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7DA29">
      <w:pPr>
        <w:pStyle w:val="11"/>
        <w:rPr>
          <w:rFonts w:ascii="仿宋" w:hAnsi="仿宋" w:eastAsia="仿宋" w:cs="仿宋"/>
          <w:color w:val="auto"/>
          <w:sz w:val="60"/>
          <w:highlight w:val="none"/>
        </w:rPr>
      </w:pPr>
    </w:p>
    <w:p w14:paraId="58BA11D4">
      <w:pPr>
        <w:pStyle w:val="12"/>
        <w:rPr>
          <w:rFonts w:ascii="仿宋" w:hAnsi="仿宋" w:eastAsia="仿宋" w:cs="仿宋"/>
          <w:color w:val="auto"/>
          <w:sz w:val="60"/>
          <w:highlight w:val="none"/>
        </w:rPr>
      </w:pPr>
    </w:p>
    <w:p w14:paraId="3E350297">
      <w:pPr>
        <w:pStyle w:val="12"/>
        <w:rPr>
          <w:rFonts w:ascii="仿宋" w:hAnsi="仿宋" w:eastAsia="仿宋" w:cs="仿宋"/>
          <w:color w:val="auto"/>
          <w:sz w:val="60"/>
          <w:highlight w:val="none"/>
        </w:rPr>
      </w:pPr>
    </w:p>
    <w:p w14:paraId="07B6868E">
      <w:pPr>
        <w:spacing w:line="189" w:lineRule="auto"/>
        <w:ind w:left="2227" w:right="2215" w:hanging="3"/>
        <w:jc w:val="center"/>
        <w:rPr>
          <w:rFonts w:ascii="仿宋" w:hAnsi="仿宋" w:eastAsia="仿宋" w:cs="仿宋"/>
          <w:b/>
          <w:color w:val="auto"/>
          <w:sz w:val="60"/>
          <w:highlight w:val="none"/>
        </w:rPr>
      </w:pPr>
      <w:r>
        <w:rPr>
          <w:rFonts w:hint="eastAsia" w:ascii="仿宋" w:hAnsi="仿宋" w:eastAsia="仿宋" w:cs="仿宋"/>
          <w:b/>
          <w:color w:val="auto"/>
          <w:sz w:val="60"/>
          <w:highlight w:val="none"/>
        </w:rPr>
        <w:t>北京市政府采购项目</w:t>
      </w:r>
    </w:p>
    <w:p w14:paraId="33F63E63">
      <w:pPr>
        <w:spacing w:line="189" w:lineRule="auto"/>
        <w:ind w:left="2227" w:right="2215" w:hanging="3"/>
        <w:jc w:val="center"/>
        <w:rPr>
          <w:rFonts w:ascii="仿宋" w:hAnsi="仿宋" w:eastAsia="仿宋" w:cs="仿宋"/>
          <w:b/>
          <w:color w:val="auto"/>
          <w:sz w:val="60"/>
          <w:highlight w:val="none"/>
        </w:rPr>
      </w:pPr>
    </w:p>
    <w:p w14:paraId="1E7E00CE">
      <w:pPr>
        <w:spacing w:line="189" w:lineRule="auto"/>
        <w:ind w:left="2227" w:right="2215" w:hanging="3"/>
        <w:jc w:val="center"/>
        <w:rPr>
          <w:rFonts w:ascii="仿宋" w:hAnsi="仿宋" w:eastAsia="仿宋" w:cs="仿宋"/>
          <w:b/>
          <w:color w:val="auto"/>
          <w:sz w:val="60"/>
          <w:highlight w:val="none"/>
        </w:rPr>
      </w:pPr>
      <w:r>
        <w:rPr>
          <w:rFonts w:hint="eastAsia" w:ascii="仿宋" w:hAnsi="仿宋" w:eastAsia="仿宋" w:cs="仿宋"/>
          <w:b/>
          <w:color w:val="auto"/>
          <w:sz w:val="60"/>
          <w:highlight w:val="none"/>
        </w:rPr>
        <w:t>公开招标文件</w:t>
      </w:r>
    </w:p>
    <w:p w14:paraId="32B77E38">
      <w:pPr>
        <w:pStyle w:val="11"/>
        <w:rPr>
          <w:rFonts w:ascii="仿宋" w:hAnsi="仿宋" w:eastAsia="仿宋" w:cs="仿宋"/>
          <w:b/>
          <w:color w:val="auto"/>
          <w:sz w:val="60"/>
          <w:highlight w:val="none"/>
        </w:rPr>
      </w:pPr>
    </w:p>
    <w:p w14:paraId="2EF17117">
      <w:pPr>
        <w:pStyle w:val="12"/>
        <w:rPr>
          <w:rFonts w:ascii="仿宋" w:hAnsi="仿宋" w:eastAsia="仿宋" w:cs="仿宋"/>
          <w:b/>
          <w:color w:val="auto"/>
          <w:sz w:val="60"/>
          <w:highlight w:val="none"/>
        </w:rPr>
      </w:pPr>
    </w:p>
    <w:p w14:paraId="0059FB90">
      <w:pPr>
        <w:pStyle w:val="12"/>
        <w:rPr>
          <w:rFonts w:ascii="仿宋" w:hAnsi="仿宋" w:eastAsia="仿宋" w:cs="仿宋"/>
          <w:b/>
          <w:color w:val="auto"/>
          <w:sz w:val="60"/>
          <w:highlight w:val="none"/>
        </w:rPr>
      </w:pPr>
    </w:p>
    <w:p w14:paraId="0FAE4529">
      <w:pPr>
        <w:spacing w:line="720" w:lineRule="auto"/>
        <w:ind w:left="720" w:hanging="60"/>
        <w:rPr>
          <w:rFonts w:hint="eastAsia" w:ascii="仿宋" w:hAnsi="仿宋" w:eastAsia="仿宋" w:cs="仿宋"/>
          <w:color w:val="auto"/>
          <w:sz w:val="36"/>
          <w:highlight w:val="none"/>
          <w:lang w:eastAsia="zh-CN"/>
        </w:rPr>
      </w:pPr>
      <w:r>
        <w:rPr>
          <w:rFonts w:hint="eastAsia" w:ascii="仿宋" w:hAnsi="仿宋" w:eastAsia="仿宋" w:cs="仿宋"/>
          <w:color w:val="auto"/>
          <w:sz w:val="36"/>
          <w:highlight w:val="none"/>
        </w:rPr>
        <w:t>项目名称：</w:t>
      </w:r>
      <w:bookmarkStart w:id="0" w:name="OLE_LINK2"/>
      <w:r>
        <w:rPr>
          <w:rFonts w:hint="eastAsia" w:ascii="仿宋" w:hAnsi="仿宋" w:eastAsia="仿宋" w:cs="仿宋"/>
          <w:color w:val="auto"/>
          <w:sz w:val="36"/>
          <w:highlight w:val="none"/>
          <w:lang w:eastAsia="zh-CN"/>
        </w:rPr>
        <w:t>北京市隆福医院中央财政支持中医药事业传承与发展示范试点项目补助资金医疗设备采购项目</w:t>
      </w:r>
    </w:p>
    <w:bookmarkEnd w:id="0"/>
    <w:p w14:paraId="104FD4E6">
      <w:pPr>
        <w:spacing w:line="720" w:lineRule="auto"/>
        <w:ind w:left="720" w:hanging="60"/>
        <w:rPr>
          <w:rFonts w:ascii="仿宋" w:hAnsi="仿宋" w:eastAsia="仿宋" w:cs="仿宋"/>
          <w:color w:val="auto"/>
          <w:sz w:val="36"/>
          <w:highlight w:val="none"/>
        </w:rPr>
      </w:pPr>
      <w:r>
        <w:rPr>
          <w:rFonts w:hint="eastAsia" w:ascii="仿宋" w:hAnsi="仿宋" w:eastAsia="仿宋" w:cs="仿宋"/>
          <w:color w:val="auto"/>
          <w:sz w:val="36"/>
          <w:highlight w:val="none"/>
        </w:rPr>
        <w:t>项目编号/包号：</w:t>
      </w:r>
      <w:r>
        <w:rPr>
          <w:rFonts w:hint="eastAsia" w:ascii="仿宋" w:hAnsi="仿宋" w:eastAsia="仿宋" w:cs="仿宋"/>
          <w:color w:val="auto"/>
          <w:sz w:val="36"/>
          <w:highlight w:val="none"/>
          <w:lang w:eastAsia="zh-CN"/>
        </w:rPr>
        <w:t>0686-2511QI073746Z</w:t>
      </w:r>
      <w:r>
        <w:rPr>
          <w:rFonts w:hint="eastAsia" w:ascii="仿宋" w:hAnsi="仿宋" w:eastAsia="仿宋" w:cs="仿宋"/>
          <w:color w:val="auto"/>
          <w:sz w:val="36"/>
          <w:highlight w:val="none"/>
        </w:rPr>
        <w:t xml:space="preserve"> </w:t>
      </w:r>
    </w:p>
    <w:p w14:paraId="094D9E43">
      <w:pPr>
        <w:spacing w:line="720" w:lineRule="auto"/>
        <w:ind w:left="720" w:hanging="60"/>
        <w:rPr>
          <w:rFonts w:ascii="仿宋" w:hAnsi="仿宋" w:eastAsia="仿宋" w:cs="仿宋"/>
          <w:color w:val="auto"/>
          <w:sz w:val="36"/>
          <w:highlight w:val="none"/>
        </w:rPr>
      </w:pPr>
      <w:r>
        <w:rPr>
          <w:rFonts w:hint="eastAsia" w:ascii="仿宋" w:hAnsi="仿宋" w:eastAsia="仿宋" w:cs="仿宋"/>
          <w:color w:val="auto"/>
          <w:sz w:val="36"/>
          <w:highlight w:val="none"/>
        </w:rPr>
        <w:t>采 购 人：北京市隆福医院</w:t>
      </w:r>
    </w:p>
    <w:p w14:paraId="0F0AAF0F">
      <w:pPr>
        <w:spacing w:line="720" w:lineRule="auto"/>
        <w:ind w:left="720" w:hanging="60"/>
        <w:rPr>
          <w:rFonts w:ascii="仿宋" w:hAnsi="仿宋" w:eastAsia="仿宋" w:cs="仿宋"/>
          <w:color w:val="auto"/>
          <w:highlight w:val="none"/>
        </w:rPr>
      </w:pPr>
      <w:r>
        <w:rPr>
          <w:rFonts w:hint="eastAsia" w:ascii="仿宋" w:hAnsi="仿宋" w:eastAsia="仿宋" w:cs="仿宋"/>
          <w:color w:val="auto"/>
          <w:sz w:val="36"/>
          <w:highlight w:val="none"/>
        </w:rPr>
        <w:t>采购代理机构：北京国际贸易有限公司</w:t>
      </w:r>
    </w:p>
    <w:p w14:paraId="4751ABFA">
      <w:pPr>
        <w:rPr>
          <w:rFonts w:ascii="仿宋" w:hAnsi="仿宋" w:eastAsia="仿宋" w:cs="仿宋"/>
          <w:color w:val="auto"/>
          <w:highlight w:val="none"/>
        </w:rPr>
        <w:sectPr>
          <w:type w:val="continuous"/>
          <w:pgSz w:w="11910" w:h="16840"/>
          <w:pgMar w:top="1940" w:right="1010" w:bottom="820" w:left="1000" w:header="720" w:footer="720" w:gutter="0"/>
          <w:cols w:space="720" w:num="1"/>
        </w:sectPr>
      </w:pPr>
    </w:p>
    <w:p w14:paraId="5E43A6A3">
      <w:pPr>
        <w:tabs>
          <w:tab w:val="left" w:pos="1448"/>
        </w:tabs>
        <w:spacing w:before="25"/>
        <w:ind w:left="5"/>
        <w:jc w:val="center"/>
        <w:rPr>
          <w:rFonts w:ascii="仿宋" w:hAnsi="仿宋" w:eastAsia="仿宋" w:cs="仿宋"/>
          <w:b/>
          <w:color w:val="auto"/>
          <w:sz w:val="36"/>
          <w:highlight w:val="none"/>
        </w:rPr>
      </w:pPr>
      <w:bookmarkStart w:id="1" w:name="目______录"/>
      <w:bookmarkEnd w:id="1"/>
      <w:bookmarkStart w:id="2" w:name="第一章___投标邀请"/>
      <w:bookmarkEnd w:id="2"/>
    </w:p>
    <w:p w14:paraId="09523087">
      <w:pPr>
        <w:tabs>
          <w:tab w:val="left" w:pos="1448"/>
        </w:tabs>
        <w:spacing w:before="25"/>
        <w:ind w:left="5"/>
        <w:jc w:val="center"/>
        <w:outlineLvl w:val="0"/>
        <w:rPr>
          <w:rFonts w:ascii="仿宋" w:hAnsi="仿宋" w:eastAsia="仿宋" w:cs="仿宋"/>
          <w:b/>
          <w:color w:val="auto"/>
          <w:sz w:val="36"/>
          <w:highlight w:val="none"/>
        </w:rPr>
      </w:pPr>
      <w:bookmarkStart w:id="3" w:name="_Toc20574"/>
      <w:bookmarkStart w:id="4" w:name="_Toc8782"/>
      <w:r>
        <w:rPr>
          <w:rFonts w:hint="eastAsia" w:ascii="仿宋" w:hAnsi="仿宋" w:eastAsia="仿宋" w:cs="仿宋"/>
          <w:b/>
          <w:color w:val="auto"/>
          <w:sz w:val="36"/>
          <w:highlight w:val="none"/>
        </w:rPr>
        <w:t>目</w:t>
      </w:r>
      <w:r>
        <w:rPr>
          <w:rFonts w:hint="eastAsia" w:ascii="仿宋" w:hAnsi="仿宋" w:eastAsia="仿宋" w:cs="仿宋"/>
          <w:b/>
          <w:color w:val="auto"/>
          <w:sz w:val="36"/>
          <w:highlight w:val="none"/>
        </w:rPr>
        <w:tab/>
      </w:r>
      <w:r>
        <w:rPr>
          <w:rFonts w:hint="eastAsia" w:ascii="仿宋" w:hAnsi="仿宋" w:eastAsia="仿宋" w:cs="仿宋"/>
          <w:b/>
          <w:color w:val="auto"/>
          <w:sz w:val="36"/>
          <w:highlight w:val="none"/>
        </w:rPr>
        <w:t>录</w:t>
      </w:r>
      <w:bookmarkEnd w:id="3"/>
      <w:bookmarkEnd w:id="4"/>
    </w:p>
    <w:p w14:paraId="384537F2">
      <w:pPr>
        <w:jc w:val="center"/>
        <w:rPr>
          <w:rFonts w:ascii="仿宋" w:hAnsi="仿宋" w:eastAsia="仿宋" w:cs="仿宋"/>
          <w:color w:val="auto"/>
          <w:highlight w:val="none"/>
        </w:rPr>
      </w:pPr>
    </w:p>
    <w:p w14:paraId="1F6E9DE1">
      <w:pPr>
        <w:pStyle w:val="18"/>
        <w:tabs>
          <w:tab w:val="right" w:pos="2400"/>
          <w:tab w:val="right" w:leader="dot" w:pos="9900"/>
        </w:tabs>
        <w:spacing w:line="360" w:lineRule="auto"/>
        <w:rPr>
          <w:rFonts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"1-1" \h \u </w:instrText>
      </w:r>
      <w:r>
        <w:rPr>
          <w:rFonts w:hint="eastAsia" w:ascii="仿宋" w:hAnsi="仿宋" w:eastAsia="仿宋" w:cs="仿宋"/>
          <w:color w:val="auto"/>
          <w:highlight w:val="none"/>
        </w:rPr>
        <w:fldChar w:fldCharType="separate"/>
      </w:r>
      <w:r>
        <w:rPr>
          <w:color w:val="auto"/>
          <w:highlight w:val="none"/>
        </w:rPr>
        <w:fldChar w:fldCharType="begin"/>
      </w:r>
      <w:r>
        <w:rPr>
          <w:color w:val="auto"/>
          <w:highlight w:val="none"/>
        </w:rPr>
        <w:instrText xml:space="preserve"> HYPERLINK \l "_Toc18558" </w:instrText>
      </w:r>
      <w:r>
        <w:rPr>
          <w:color w:val="auto"/>
          <w:highlight w:val="none"/>
        </w:rPr>
        <w:fldChar w:fldCharType="separate"/>
      </w:r>
      <w:r>
        <w:rPr>
          <w:rFonts w:hint="eastAsia" w:ascii="仿宋" w:hAnsi="仿宋" w:eastAsia="仿宋" w:cs="仿宋"/>
          <w:color w:val="auto"/>
          <w:highlight w:val="none"/>
        </w:rPr>
        <w:t>第一章 投标邀请</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_Toc18558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FA48406">
      <w:pPr>
        <w:pStyle w:val="18"/>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"_Toc20904" </w:instrText>
      </w:r>
      <w:r>
        <w:rPr>
          <w:color w:val="auto"/>
          <w:highlight w:val="none"/>
        </w:rPr>
        <w:fldChar w:fldCharType="separate"/>
      </w:r>
      <w:r>
        <w:rPr>
          <w:rFonts w:hint="eastAsia" w:ascii="仿宋" w:hAnsi="仿宋" w:eastAsia="仿宋" w:cs="仿宋"/>
          <w:color w:val="auto"/>
          <w:highlight w:val="none"/>
        </w:rPr>
        <w:t>第二章 投标人须知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_Toc20904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1E8261E">
      <w:pPr>
        <w:pStyle w:val="18"/>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"_Toc999" </w:instrText>
      </w:r>
      <w:r>
        <w:rPr>
          <w:color w:val="auto"/>
          <w:highlight w:val="none"/>
        </w:rPr>
        <w:fldChar w:fldCharType="separate"/>
      </w:r>
      <w:r>
        <w:rPr>
          <w:rFonts w:hint="eastAsia" w:ascii="仿宋" w:hAnsi="仿宋" w:eastAsia="仿宋" w:cs="仿宋"/>
          <w:color w:val="auto"/>
          <w:highlight w:val="none"/>
        </w:rPr>
        <w:t>第三章 资格审查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_Toc999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8F32681">
      <w:pPr>
        <w:pStyle w:val="18"/>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"_Toc291" </w:instrText>
      </w:r>
      <w:r>
        <w:rPr>
          <w:color w:val="auto"/>
          <w:highlight w:val="none"/>
        </w:rPr>
        <w:fldChar w:fldCharType="separate"/>
      </w:r>
      <w:r>
        <w:rPr>
          <w:rFonts w:hint="eastAsia" w:ascii="仿宋" w:hAnsi="仿宋" w:eastAsia="仿宋" w:cs="仿宋"/>
          <w:color w:val="auto"/>
          <w:highlight w:val="none"/>
        </w:rPr>
        <w:t>第四章 评标程序、评标方法和评标标准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8775F18">
      <w:pPr>
        <w:pStyle w:val="18"/>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"_Toc5625" </w:instrText>
      </w:r>
      <w:r>
        <w:rPr>
          <w:color w:val="auto"/>
          <w:highlight w:val="none"/>
        </w:rPr>
        <w:fldChar w:fldCharType="separate"/>
      </w:r>
      <w:r>
        <w:rPr>
          <w:rFonts w:hint="eastAsia" w:ascii="仿宋" w:hAnsi="仿宋" w:eastAsia="仿宋" w:cs="仿宋"/>
          <w:color w:val="auto"/>
          <w:highlight w:val="none"/>
        </w:rPr>
        <w:t>第五章 采购需求</w:t>
      </w:r>
      <w:bookmarkStart w:id="162" w:name="_GoBack"/>
      <w:bookmarkEnd w:id="162"/>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_Toc5625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B9FEE5C">
      <w:pPr>
        <w:pStyle w:val="18"/>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"_Toc6280" </w:instrText>
      </w:r>
      <w:r>
        <w:rPr>
          <w:color w:val="auto"/>
          <w:highlight w:val="none"/>
        </w:rPr>
        <w:fldChar w:fldCharType="separate"/>
      </w:r>
      <w:r>
        <w:rPr>
          <w:rFonts w:hint="eastAsia" w:ascii="仿宋" w:hAnsi="仿宋" w:eastAsia="仿宋" w:cs="仿宋"/>
          <w:color w:val="auto"/>
          <w:highlight w:val="none"/>
        </w:rPr>
        <w:t>第六章 拟签订的合同文本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_Toc6280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EB8DDBD">
      <w:pPr>
        <w:pStyle w:val="18"/>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"_Toc22932" </w:instrText>
      </w:r>
      <w:r>
        <w:rPr>
          <w:color w:val="auto"/>
          <w:highlight w:val="none"/>
        </w:rPr>
        <w:fldChar w:fldCharType="separate"/>
      </w:r>
      <w:r>
        <w:rPr>
          <w:rFonts w:hint="eastAsia" w:ascii="仿宋" w:hAnsi="仿宋" w:eastAsia="仿宋" w:cs="仿宋"/>
          <w:color w:val="auto"/>
          <w:highlight w:val="none"/>
        </w:rPr>
        <w:t>第七章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_Toc22932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3BDA657">
      <w:pPr>
        <w:spacing w:line="360" w:lineRule="auto"/>
        <w:ind w:right="570" w:rightChars="259"/>
        <w:rPr>
          <w:rFonts w:ascii="仿宋" w:hAnsi="仿宋" w:eastAsia="仿宋" w:cs="仿宋"/>
          <w:color w:val="auto"/>
          <w:highlight w:val="none"/>
        </w:rPr>
      </w:pPr>
      <w:r>
        <w:rPr>
          <w:rFonts w:hint="eastAsia" w:ascii="仿宋" w:hAnsi="仿宋" w:eastAsia="仿宋" w:cs="仿宋"/>
          <w:color w:val="auto"/>
          <w:highlight w:val="none"/>
        </w:rPr>
        <w:fldChar w:fldCharType="end"/>
      </w:r>
    </w:p>
    <w:p w14:paraId="4BB20735">
      <w:pPr>
        <w:rPr>
          <w:rFonts w:ascii="仿宋" w:hAnsi="仿宋" w:eastAsia="仿宋" w:cs="仿宋"/>
          <w:color w:val="auto"/>
          <w:highlight w:val="none"/>
        </w:rPr>
      </w:pPr>
    </w:p>
    <w:p w14:paraId="72691FDB">
      <w:pPr>
        <w:pStyle w:val="11"/>
        <w:spacing w:before="762" w:line="408" w:lineRule="auto"/>
        <w:ind w:left="701" w:right="689"/>
        <w:rPr>
          <w:rFonts w:ascii="仿宋" w:hAnsi="仿宋" w:eastAsia="仿宋" w:cs="仿宋"/>
          <w:color w:val="auto"/>
          <w:highlight w:val="none"/>
        </w:rPr>
      </w:pPr>
      <w:r>
        <w:rPr>
          <w:rFonts w:hint="eastAsia" w:ascii="仿宋" w:hAnsi="仿宋" w:eastAsia="仿宋" w:cs="仿宋"/>
          <w:color w:val="auto"/>
          <w:highlight w:val="none"/>
        </w:rPr>
        <w:t>注：采购文件条款中以 “■”形式标记的内容适用于本项目，以“□”形式标记的内容不适用于本项目。</w:t>
      </w:r>
    </w:p>
    <w:p w14:paraId="22992BC2">
      <w:pPr>
        <w:spacing w:line="408" w:lineRule="auto"/>
        <w:rPr>
          <w:rFonts w:ascii="仿宋" w:hAnsi="仿宋" w:eastAsia="仿宋" w:cs="仿宋"/>
          <w:color w:val="auto"/>
          <w:highlight w:val="none"/>
        </w:rPr>
        <w:sectPr>
          <w:headerReference r:id="rId3" w:type="default"/>
          <w:footerReference r:id="rId4" w:type="default"/>
          <w:pgSz w:w="11910" w:h="16840"/>
          <w:pgMar w:top="1280" w:right="1010" w:bottom="1040" w:left="1000" w:header="880" w:footer="567" w:gutter="0"/>
          <w:pgNumType w:start="1"/>
          <w:cols w:space="720" w:num="1"/>
        </w:sectPr>
      </w:pPr>
    </w:p>
    <w:p w14:paraId="1538BF9E">
      <w:pPr>
        <w:pStyle w:val="2"/>
        <w:tabs>
          <w:tab w:val="left" w:pos="1630"/>
        </w:tabs>
        <w:rPr>
          <w:rFonts w:ascii="仿宋" w:hAnsi="仿宋" w:eastAsia="仿宋" w:cs="仿宋"/>
          <w:color w:val="auto"/>
          <w:highlight w:val="none"/>
        </w:rPr>
      </w:pPr>
      <w:bookmarkStart w:id="5" w:name="_Toc18558"/>
      <w:r>
        <w:rPr>
          <w:rFonts w:hint="eastAsia" w:ascii="仿宋" w:hAnsi="仿宋" w:eastAsia="仿宋" w:cs="仿宋"/>
          <w:color w:val="auto"/>
          <w:highlight w:val="none"/>
        </w:rPr>
        <w:t>第一章 投标邀请</w:t>
      </w:r>
      <w:bookmarkEnd w:id="5"/>
    </w:p>
    <w:p w14:paraId="699D1521">
      <w:pPr>
        <w:pStyle w:val="11"/>
        <w:spacing w:before="50"/>
        <w:rPr>
          <w:rFonts w:ascii="仿宋" w:hAnsi="仿宋" w:eastAsia="仿宋" w:cs="仿宋"/>
          <w:b/>
          <w:color w:val="auto"/>
          <w:sz w:val="36"/>
          <w:highlight w:val="none"/>
        </w:rPr>
      </w:pPr>
    </w:p>
    <w:p w14:paraId="0E7CD934">
      <w:pPr>
        <w:pStyle w:val="9"/>
        <w:rPr>
          <w:rFonts w:ascii="仿宋" w:hAnsi="仿宋" w:eastAsia="仿宋" w:cs="仿宋"/>
          <w:color w:val="auto"/>
          <w:highlight w:val="none"/>
        </w:rPr>
      </w:pPr>
      <w:bookmarkStart w:id="6" w:name="一、项目基本情况"/>
      <w:bookmarkEnd w:id="6"/>
      <w:r>
        <w:rPr>
          <w:rFonts w:hint="eastAsia" w:ascii="仿宋" w:hAnsi="仿宋" w:eastAsia="仿宋" w:cs="仿宋"/>
          <w:color w:val="auto"/>
          <w:highlight w:val="none"/>
        </w:rPr>
        <w:t>一、项目基本情况</w:t>
      </w:r>
    </w:p>
    <w:p w14:paraId="7CC06A32">
      <w:pPr>
        <w:pStyle w:val="26"/>
        <w:numPr>
          <w:ilvl w:val="0"/>
          <w:numId w:val="1"/>
        </w:numPr>
        <w:tabs>
          <w:tab w:val="left" w:pos="1407"/>
          <w:tab w:val="left" w:pos="4706"/>
        </w:tabs>
        <w:spacing w:before="159"/>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0686-2511QI073746Z</w:t>
      </w:r>
    </w:p>
    <w:p w14:paraId="64C1D8DF">
      <w:pPr>
        <w:pStyle w:val="26"/>
        <w:numPr>
          <w:ilvl w:val="0"/>
          <w:numId w:val="1"/>
        </w:numPr>
        <w:tabs>
          <w:tab w:val="left" w:pos="1407"/>
          <w:tab w:val="left" w:pos="4706"/>
        </w:tabs>
        <w:spacing w:before="21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eastAsia="zh-CN"/>
        </w:rPr>
        <w:t>北京市隆福医院中央财政支持中医药事业传承与发展示范试点项目补助资金医疗设备采购项目</w:t>
      </w:r>
    </w:p>
    <w:p w14:paraId="15763204">
      <w:pPr>
        <w:pStyle w:val="26"/>
        <w:numPr>
          <w:ilvl w:val="0"/>
          <w:numId w:val="1"/>
        </w:numPr>
        <w:tabs>
          <w:tab w:val="left" w:pos="1407"/>
          <w:tab w:val="left" w:pos="3569"/>
          <w:tab w:val="left" w:pos="7289"/>
        </w:tabs>
        <w:spacing w:before="213"/>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项目预算金额：</w:t>
      </w:r>
      <w:r>
        <w:rPr>
          <w:rFonts w:hint="eastAsia" w:ascii="仿宋" w:hAnsi="仿宋" w:eastAsia="仿宋" w:cs="仿宋"/>
          <w:color w:val="auto"/>
          <w:sz w:val="24"/>
          <w:highlight w:val="none"/>
          <w:u w:val="single"/>
        </w:rPr>
        <w:t>1079.3万元</w:t>
      </w:r>
    </w:p>
    <w:p w14:paraId="29CE0E2B">
      <w:pPr>
        <w:pStyle w:val="26"/>
        <w:numPr>
          <w:ilvl w:val="0"/>
          <w:numId w:val="1"/>
        </w:numPr>
        <w:tabs>
          <w:tab w:val="left" w:pos="1407"/>
          <w:tab w:val="left" w:pos="3569"/>
          <w:tab w:val="left" w:pos="7289"/>
        </w:tabs>
        <w:spacing w:before="213"/>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采购需求：</w:t>
      </w:r>
    </w:p>
    <w:tbl>
      <w:tblPr>
        <w:tblStyle w:val="21"/>
        <w:tblpPr w:leftFromText="180" w:rightFromText="180" w:vertAnchor="text" w:horzAnchor="page" w:tblpX="991" w:tblpY="285"/>
        <w:tblOverlap w:val="never"/>
        <w:tblW w:w="5095" w:type="pct"/>
        <w:tblInd w:w="0" w:type="dxa"/>
        <w:tblLayout w:type="fixed"/>
        <w:tblCellMar>
          <w:top w:w="0" w:type="dxa"/>
          <w:left w:w="108" w:type="dxa"/>
          <w:bottom w:w="0" w:type="dxa"/>
          <w:right w:w="108" w:type="dxa"/>
        </w:tblCellMar>
      </w:tblPr>
      <w:tblGrid>
        <w:gridCol w:w="498"/>
        <w:gridCol w:w="631"/>
        <w:gridCol w:w="862"/>
        <w:gridCol w:w="759"/>
        <w:gridCol w:w="2346"/>
        <w:gridCol w:w="1206"/>
        <w:gridCol w:w="988"/>
        <w:gridCol w:w="3018"/>
      </w:tblGrid>
      <w:tr w14:paraId="7E4C7876">
        <w:tblPrEx>
          <w:tblCellMar>
            <w:top w:w="0" w:type="dxa"/>
            <w:left w:w="108" w:type="dxa"/>
            <w:bottom w:w="0" w:type="dxa"/>
            <w:right w:w="108" w:type="dxa"/>
          </w:tblCellMar>
        </w:tblPrEx>
        <w:trPr>
          <w:trHeight w:val="1140" w:hRule="atLeast"/>
        </w:trPr>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E98BE">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包号</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14:paraId="55FF373F">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包名称</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9303BBA">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分包预算金额（万元）</w:t>
            </w:r>
          </w:p>
        </w:tc>
        <w:tc>
          <w:tcPr>
            <w:tcW w:w="36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4866A13">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品目号</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6F76">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标的名称/品目名称</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0E32">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控制单价（万元）</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A1EE">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数量(台/套)</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DE5D">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简要技术需求或服务要求</w:t>
            </w:r>
          </w:p>
        </w:tc>
      </w:tr>
      <w:tr w14:paraId="14F6C413">
        <w:tblPrEx>
          <w:tblCellMar>
            <w:top w:w="0" w:type="dxa"/>
            <w:left w:w="108" w:type="dxa"/>
            <w:bottom w:w="0" w:type="dxa"/>
            <w:right w:w="108" w:type="dxa"/>
          </w:tblCellMar>
        </w:tblPrEx>
        <w:trPr>
          <w:trHeight w:val="285" w:hRule="atLeast"/>
        </w:trPr>
        <w:tc>
          <w:tcPr>
            <w:tcW w:w="24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A8BCA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01</w:t>
            </w:r>
          </w:p>
        </w:tc>
        <w:tc>
          <w:tcPr>
            <w:tcW w:w="3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FECE43">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高清电子胃肠镜系统等</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4A327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510.8</w:t>
            </w:r>
          </w:p>
        </w:tc>
        <w:tc>
          <w:tcPr>
            <w:tcW w:w="36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B4FED49">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1-1</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529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全自动细菌培养系统（血培养仪）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0D47">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50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922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1A95">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每台设备可同时检测≥200个标本</w:t>
            </w:r>
          </w:p>
        </w:tc>
      </w:tr>
      <w:tr w14:paraId="24AEF36D">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EE2CD6F">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3DC806">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49F69940">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812313">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1-2</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6686">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高清电子胃肠镜系统</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C52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9B15">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2120">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分辨率≥1080P</w:t>
            </w:r>
          </w:p>
        </w:tc>
      </w:tr>
      <w:tr w14:paraId="269FFE51">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44D8DEB">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6061EE">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0D43632D">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1BEEE1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1-3</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4B17">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全自动生化分析仪（大生化）</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B238">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150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017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1974">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具备温控系统</w:t>
            </w:r>
          </w:p>
        </w:tc>
      </w:tr>
      <w:tr w14:paraId="3B2A4118">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4806BC27">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B2D676">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0567DE2C">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C543AF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1-4</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6F2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全自动生化分析仪（生免一体机）</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B49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49</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D1D1">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0AFE">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检测原理：酶促化学发光法</w:t>
            </w:r>
          </w:p>
        </w:tc>
      </w:tr>
      <w:tr w14:paraId="2947D4D8">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3273540F">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4193B5">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3CE5B996">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0F00DB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1-5</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FC86">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干扰电疼痛治疗仪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31E5">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23B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FB58">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配备负压泵</w:t>
            </w:r>
          </w:p>
        </w:tc>
      </w:tr>
      <w:tr w14:paraId="0160CA3B">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B1175D5">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BB4FAE">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1CA5CCC7">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11746C8">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1-6</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4549">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红光治疗仪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6B95">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2.3</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999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696B">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光源类型：矩阵集成高功率半导体固态光源</w:t>
            </w:r>
          </w:p>
        </w:tc>
      </w:tr>
      <w:tr w14:paraId="4B29D622">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2C31D9A">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266D58">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574BEA45">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1734B9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1-7</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1B7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吞咽神经和肌肉电刺激仪器</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04B0">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CAE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23D4">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具备一键飞梭的操作模式</w:t>
            </w:r>
          </w:p>
        </w:tc>
      </w:tr>
      <w:tr w14:paraId="2454AF95">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4EBA71E9">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561D36">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25BF5C05">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6522E59">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1-8</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90E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麻醉监护仪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3A4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16</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842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F6B3">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监护能力适配成人，儿童，新生儿</w:t>
            </w:r>
          </w:p>
        </w:tc>
      </w:tr>
      <w:tr w14:paraId="34ECA5C6">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2A5AB6B1">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5A00E0">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3EB8FAB9">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5217D07">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759A">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麻醉机</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E016">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9798">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CC5F">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电气一体化开关</w:t>
            </w:r>
          </w:p>
        </w:tc>
      </w:tr>
      <w:tr w14:paraId="6175BB4C">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578F897D">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D996A8">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68C513EE">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5B5F61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1-10</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AF32">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床旁训练康复踏车</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1D57">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7.5</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6B4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8BA4">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床旁设计，用于卧床患者下肢的运动康复训练</w:t>
            </w:r>
          </w:p>
        </w:tc>
      </w:tr>
      <w:tr w14:paraId="7F77F418">
        <w:tblPrEx>
          <w:tblCellMar>
            <w:top w:w="0" w:type="dxa"/>
            <w:left w:w="108" w:type="dxa"/>
            <w:bottom w:w="0" w:type="dxa"/>
            <w:right w:w="108" w:type="dxa"/>
          </w:tblCellMar>
        </w:tblPrEx>
        <w:trPr>
          <w:trHeight w:val="285" w:hRule="atLeast"/>
        </w:trPr>
        <w:tc>
          <w:tcPr>
            <w:tcW w:w="241"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C6EB29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02</w:t>
            </w:r>
          </w:p>
        </w:tc>
        <w:tc>
          <w:tcPr>
            <w:tcW w:w="30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5B1C86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彩色多普勒超声诊断系统等</w:t>
            </w:r>
          </w:p>
        </w:tc>
        <w:tc>
          <w:tcPr>
            <w:tcW w:w="418"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8F3EF3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568.5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CE4E">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2-1</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06E2">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内窥镜摄像系统（3D腹腔镜）</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7C66">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2AB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C9BF">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用于在内窥镜下观察人体体腔</w:t>
            </w:r>
          </w:p>
        </w:tc>
      </w:tr>
      <w:tr w14:paraId="460D1814">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34B5732">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CC962D">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466899A">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938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2-2</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F417">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彩色多普勒超声诊断系统</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4E7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180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963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4E40">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可进行全程全域动态聚焦</w:t>
            </w:r>
          </w:p>
        </w:tc>
      </w:tr>
      <w:tr w14:paraId="3129660E">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AB3D2AA">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408266">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DCAF072">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BD8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2-3</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35F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脊柱内窥镜系统</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8782">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83</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3B63">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672D">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内窥镜镜体为一体成型</w:t>
            </w:r>
          </w:p>
        </w:tc>
      </w:tr>
      <w:tr w14:paraId="78575845">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6DEC2A5">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69A968">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6C6EC3D">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F990">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2-4</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1783">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冲击波治疗仪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A33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35</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3A08">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7E41">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立式一体机</w:t>
            </w:r>
          </w:p>
        </w:tc>
      </w:tr>
      <w:tr w14:paraId="7CB7079F">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84FA185">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622FC4">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0E97AFC">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701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2-5</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751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经颅重复磁刺激仪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79B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39</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7358">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46AF">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在设备连续工作时，具有手动停止磁场输出功能</w:t>
            </w:r>
          </w:p>
        </w:tc>
      </w:tr>
      <w:tr w14:paraId="2127E9B3">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59FF7E0">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A53442">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8B7E8A7">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3BE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2-6</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B180">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中医经络检查仪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4DD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3381">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EF71">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采用非侵入式测量方式</w:t>
            </w:r>
          </w:p>
        </w:tc>
      </w:tr>
      <w:tr w14:paraId="5A03BFBA">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F1E118A">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3208DF">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0B682F5">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95C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2-7</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5F89">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多功能净烟艾灸仪（无烟艾灸仪）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ADF6">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2.4</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32D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89C8">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可移动</w:t>
            </w:r>
          </w:p>
        </w:tc>
      </w:tr>
      <w:tr w14:paraId="2347CA71">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F3E860B">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883621">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14E8285">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5363">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2-8</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E759">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中医封包热敷治疗仪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2671">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2.8</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A937">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4695">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治疗温度可在 36-50℃范围调节</w:t>
            </w:r>
          </w:p>
        </w:tc>
      </w:tr>
      <w:tr w14:paraId="4F9F2BF1">
        <w:tblPrEx>
          <w:tblCellMar>
            <w:top w:w="0" w:type="dxa"/>
            <w:left w:w="108" w:type="dxa"/>
            <w:bottom w:w="0" w:type="dxa"/>
            <w:right w:w="108" w:type="dxa"/>
          </w:tblCellMar>
        </w:tblPrEx>
        <w:trPr>
          <w:trHeight w:val="285" w:hRule="atLeast"/>
        </w:trPr>
        <w:tc>
          <w:tcPr>
            <w:tcW w:w="24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E305A54">
            <w:pPr>
              <w:autoSpaceDE/>
              <w:autoSpaceDN/>
              <w:jc w:val="center"/>
              <w:rPr>
                <w:rFonts w:ascii="仿宋" w:hAnsi="仿宋" w:eastAsia="仿宋" w:cs="仿宋"/>
                <w:color w:val="auto"/>
                <w:kern w:val="2"/>
                <w:sz w:val="24"/>
                <w:szCs w:val="24"/>
                <w:highlight w:val="none"/>
              </w:rPr>
            </w:pPr>
          </w:p>
        </w:tc>
        <w:tc>
          <w:tcPr>
            <w:tcW w:w="3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A429DE">
            <w:pPr>
              <w:autoSpaceDE/>
              <w:autoSpaceDN/>
              <w:jc w:val="center"/>
              <w:rPr>
                <w:rFonts w:ascii="仿宋" w:hAnsi="仿宋" w:eastAsia="仿宋" w:cs="仿宋"/>
                <w:color w:val="auto"/>
                <w:kern w:val="2"/>
                <w:sz w:val="24"/>
                <w:szCs w:val="24"/>
                <w:highlight w:val="none"/>
              </w:rPr>
            </w:pPr>
          </w:p>
        </w:tc>
        <w:tc>
          <w:tcPr>
            <w:tcW w:w="41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E7B82A1">
            <w:pPr>
              <w:autoSpaceDE/>
              <w:autoSpaceDN/>
              <w:jc w:val="center"/>
              <w:rPr>
                <w:rFonts w:ascii="仿宋" w:hAnsi="仿宋" w:eastAsia="仿宋" w:cs="仿宋"/>
                <w:color w:val="auto"/>
                <w:kern w:val="2"/>
                <w:sz w:val="24"/>
                <w:szCs w:val="24"/>
                <w:highlight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B30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2-9</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7C7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呼吸训练系统</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5C7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13.5</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0F7E">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318F">
            <w:pPr>
              <w:autoSpaceDE/>
              <w:autoSpaceDN/>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具备心身多维度的量表评估功能</w:t>
            </w:r>
          </w:p>
        </w:tc>
      </w:tr>
    </w:tbl>
    <w:p w14:paraId="7D7650F3">
      <w:pPr>
        <w:pStyle w:val="11"/>
        <w:spacing w:before="7"/>
        <w:rPr>
          <w:rFonts w:ascii="仿宋" w:hAnsi="仿宋" w:eastAsia="仿宋" w:cs="仿宋"/>
          <w:color w:val="auto"/>
          <w:sz w:val="15"/>
          <w:highlight w:val="none"/>
        </w:rPr>
      </w:pPr>
    </w:p>
    <w:p w14:paraId="7892D428">
      <w:pPr>
        <w:pStyle w:val="26"/>
        <w:numPr>
          <w:ilvl w:val="0"/>
          <w:numId w:val="1"/>
        </w:numPr>
        <w:tabs>
          <w:tab w:val="left" w:pos="1407"/>
          <w:tab w:val="left" w:pos="5186"/>
        </w:tabs>
        <w:spacing w:before="1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合同履行期限：</w:t>
      </w:r>
      <w:r>
        <w:rPr>
          <w:rFonts w:hint="eastAsia" w:ascii="仿宋" w:hAnsi="仿宋" w:eastAsia="仿宋" w:cs="仿宋"/>
          <w:color w:val="auto"/>
          <w:sz w:val="24"/>
          <w:highlight w:val="none"/>
          <w:u w:val="single"/>
        </w:rPr>
        <w:t>按采购人要求</w:t>
      </w:r>
    </w:p>
    <w:p w14:paraId="0461C4D9">
      <w:pPr>
        <w:pStyle w:val="26"/>
        <w:numPr>
          <w:ilvl w:val="0"/>
          <w:numId w:val="1"/>
        </w:numPr>
        <w:tabs>
          <w:tab w:val="left" w:pos="1407"/>
          <w:tab w:val="left" w:pos="5235"/>
        </w:tabs>
        <w:spacing w:before="21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本项目是否接受联合体投标：□是</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■否。</w:t>
      </w:r>
    </w:p>
    <w:p w14:paraId="27818B49">
      <w:pPr>
        <w:pStyle w:val="11"/>
        <w:spacing w:before="247"/>
        <w:rPr>
          <w:rFonts w:ascii="仿宋" w:hAnsi="仿宋" w:eastAsia="仿宋" w:cs="仿宋"/>
          <w:color w:val="auto"/>
          <w:highlight w:val="none"/>
        </w:rPr>
      </w:pPr>
    </w:p>
    <w:p w14:paraId="60F94199">
      <w:pPr>
        <w:pStyle w:val="9"/>
        <w:rPr>
          <w:rFonts w:ascii="仿宋" w:hAnsi="仿宋" w:eastAsia="仿宋" w:cs="仿宋"/>
          <w:color w:val="auto"/>
          <w:highlight w:val="none"/>
        </w:rPr>
      </w:pPr>
      <w:bookmarkStart w:id="7" w:name="二、申请人的资格要求（须同时满足）"/>
      <w:bookmarkEnd w:id="7"/>
      <w:r>
        <w:rPr>
          <w:rFonts w:hint="eastAsia" w:ascii="仿宋" w:hAnsi="仿宋" w:eastAsia="仿宋" w:cs="仿宋"/>
          <w:color w:val="auto"/>
          <w:highlight w:val="none"/>
        </w:rPr>
        <w:t>二、申请人的资格要求（须同时满足）</w:t>
      </w:r>
    </w:p>
    <w:p w14:paraId="615DFEAF">
      <w:pPr>
        <w:pStyle w:val="26"/>
        <w:tabs>
          <w:tab w:val="left" w:pos="1407"/>
        </w:tabs>
        <w:spacing w:before="158"/>
        <w:ind w:left="1407" w:hanging="226"/>
        <w:rPr>
          <w:rFonts w:ascii="仿宋" w:hAnsi="仿宋" w:eastAsia="仿宋" w:cs="仿宋"/>
          <w:color w:val="auto"/>
          <w:sz w:val="24"/>
          <w:highlight w:val="none"/>
        </w:rPr>
      </w:pPr>
      <w:r>
        <w:rPr>
          <w:rFonts w:hint="eastAsia" w:ascii="仿宋" w:hAnsi="仿宋" w:eastAsia="仿宋" w:cs="仿宋"/>
          <w:color w:val="auto"/>
          <w:spacing w:val="-2"/>
          <w:w w:val="105"/>
          <w:highlight w:val="none"/>
        </w:rPr>
        <w:t>1.</w:t>
      </w:r>
      <w:r>
        <w:rPr>
          <w:rFonts w:hint="eastAsia" w:ascii="仿宋" w:hAnsi="仿宋" w:eastAsia="仿宋" w:cs="仿宋"/>
          <w:color w:val="auto"/>
          <w:sz w:val="24"/>
          <w:highlight w:val="none"/>
        </w:rPr>
        <w:t>满足《中华人民共和国政府采购法》第二十二条规定；</w:t>
      </w:r>
    </w:p>
    <w:p w14:paraId="65EDA71B">
      <w:pPr>
        <w:pStyle w:val="26"/>
        <w:tabs>
          <w:tab w:val="left" w:pos="1407"/>
        </w:tabs>
        <w:spacing w:before="216"/>
        <w:ind w:left="1407" w:hanging="226"/>
        <w:rPr>
          <w:rFonts w:ascii="仿宋" w:hAnsi="仿宋" w:eastAsia="仿宋" w:cs="仿宋"/>
          <w:color w:val="auto"/>
          <w:sz w:val="24"/>
          <w:highlight w:val="none"/>
        </w:rPr>
      </w:pPr>
      <w:r>
        <w:rPr>
          <w:rFonts w:hint="eastAsia" w:ascii="仿宋" w:hAnsi="仿宋" w:eastAsia="仿宋" w:cs="仿宋"/>
          <w:color w:val="auto"/>
          <w:spacing w:val="-2"/>
          <w:w w:val="105"/>
          <w:highlight w:val="none"/>
        </w:rPr>
        <w:t>2.</w:t>
      </w:r>
      <w:r>
        <w:rPr>
          <w:rFonts w:hint="eastAsia" w:ascii="仿宋" w:hAnsi="仿宋" w:eastAsia="仿宋" w:cs="仿宋"/>
          <w:color w:val="auto"/>
          <w:sz w:val="24"/>
          <w:highlight w:val="none"/>
        </w:rPr>
        <w:t>落实政府采购政策需满足的资格要求：</w:t>
      </w:r>
    </w:p>
    <w:p w14:paraId="63F17BD3">
      <w:pPr>
        <w:pStyle w:val="26"/>
        <w:numPr>
          <w:ilvl w:val="1"/>
          <w:numId w:val="0"/>
        </w:numPr>
        <w:tabs>
          <w:tab w:val="left" w:pos="1678"/>
        </w:tabs>
        <w:spacing w:before="213"/>
        <w:ind w:left="1678" w:hanging="497"/>
        <w:jc w:val="both"/>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2.1</w:t>
      </w:r>
      <w:r>
        <w:rPr>
          <w:rFonts w:hint="eastAsia" w:ascii="仿宋" w:hAnsi="仿宋" w:eastAsia="仿宋" w:cs="仿宋"/>
          <w:color w:val="auto"/>
          <w:sz w:val="24"/>
          <w:highlight w:val="none"/>
        </w:rPr>
        <w:t>中小企业政策</w:t>
      </w:r>
    </w:p>
    <w:p w14:paraId="1EB46E40">
      <w:pPr>
        <w:spacing w:before="216"/>
        <w:ind w:left="1181"/>
        <w:rPr>
          <w:rFonts w:ascii="仿宋" w:hAnsi="仿宋" w:eastAsia="仿宋" w:cs="仿宋"/>
          <w:color w:val="auto"/>
          <w:kern w:val="2"/>
          <w:sz w:val="24"/>
          <w:szCs w:val="24"/>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sz w:val="24"/>
          <w:szCs w:val="24"/>
          <w:highlight w:val="none"/>
        </w:rPr>
        <w:t>本项目不专门面向中小企业预留采购份额。</w:t>
      </w:r>
    </w:p>
    <w:p w14:paraId="33BC5DC5">
      <w:pPr>
        <w:pStyle w:val="11"/>
        <w:spacing w:before="213" w:line="405" w:lineRule="auto"/>
        <w:ind w:left="701" w:right="689" w:firstLine="480"/>
        <w:jc w:val="both"/>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kern w:val="2"/>
          <w:highlight w:val="none"/>
        </w:rPr>
        <w:t>本项目专门面向 □中小 □小微企业 采购。即：提供的货物全部由符合政策要求的中小/小微企业制造、服务全部由符合政策要求的中小/小微企业承接。</w:t>
      </w:r>
    </w:p>
    <w:p w14:paraId="409DE7ED">
      <w:pPr>
        <w:pStyle w:val="11"/>
        <w:tabs>
          <w:tab w:val="left" w:pos="4781"/>
        </w:tabs>
        <w:spacing w:before="4" w:line="405" w:lineRule="auto"/>
        <w:ind w:left="701" w:right="691" w:firstLine="480"/>
        <w:jc w:val="both"/>
        <w:rPr>
          <w:rFonts w:ascii="仿宋" w:hAnsi="仿宋" w:eastAsia="仿宋" w:cs="仿宋"/>
          <w:color w:val="auto"/>
          <w:highlight w:val="none"/>
        </w:rPr>
      </w:pPr>
      <w:r>
        <w:rPr>
          <w:rFonts w:hint="eastAsia" w:ascii="仿宋" w:hAnsi="仿宋" w:eastAsia="仿宋" w:cs="仿宋"/>
          <w:color w:val="auto"/>
          <w:kern w:val="2"/>
          <w:highlight w:val="none"/>
        </w:rPr>
        <w:t>■</w:t>
      </w:r>
      <w:r>
        <w:rPr>
          <w:rFonts w:hint="eastAsia" w:ascii="仿宋" w:hAnsi="仿宋" w:eastAsia="仿宋" w:cs="仿宋"/>
          <w:color w:val="auto"/>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highlight w:val="none"/>
          <w:u w:val="single"/>
          <w:lang w:val="en-US" w:eastAsia="zh-CN"/>
        </w:rPr>
        <w:t>本项目预留方式为部分面向中小企业采购，面向中小企业预留金额为568.5万，预留比例为52.67%。预留份额通过以下措施进行：本项目02包专门面向中小企业采购</w:t>
      </w:r>
      <w:r>
        <w:rPr>
          <w:rFonts w:hint="eastAsia" w:ascii="仿宋" w:hAnsi="仿宋" w:eastAsia="仿宋" w:cs="仿宋"/>
          <w:color w:val="auto"/>
          <w:highlight w:val="none"/>
        </w:rPr>
        <w:t>。</w:t>
      </w:r>
    </w:p>
    <w:p w14:paraId="586BE556">
      <w:pPr>
        <w:pStyle w:val="26"/>
        <w:numPr>
          <w:ilvl w:val="1"/>
          <w:numId w:val="0"/>
        </w:numPr>
        <w:tabs>
          <w:tab w:val="left" w:pos="1678"/>
          <w:tab w:val="left" w:pos="8640"/>
        </w:tabs>
        <w:spacing w:before="6"/>
        <w:ind w:left="1678" w:hanging="497"/>
        <w:jc w:val="both"/>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2.2</w:t>
      </w:r>
      <w:r>
        <w:rPr>
          <w:rFonts w:hint="eastAsia" w:ascii="仿宋" w:hAnsi="仿宋" w:eastAsia="仿宋" w:cs="仿宋"/>
          <w:color w:val="auto"/>
          <w:sz w:val="24"/>
          <w:highlight w:val="none"/>
        </w:rPr>
        <w:t>其它落实政府采购政策的资格要求（如有）：</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5769CBEC">
      <w:pPr>
        <w:pStyle w:val="26"/>
        <w:tabs>
          <w:tab w:val="left" w:pos="1407"/>
        </w:tabs>
        <w:spacing w:before="213"/>
        <w:ind w:left="1407" w:hanging="226"/>
        <w:rPr>
          <w:rFonts w:ascii="仿宋" w:hAnsi="仿宋" w:eastAsia="仿宋" w:cs="仿宋"/>
          <w:color w:val="auto"/>
          <w:sz w:val="24"/>
          <w:highlight w:val="none"/>
        </w:rPr>
      </w:pPr>
      <w:r>
        <w:rPr>
          <w:rFonts w:hint="eastAsia" w:ascii="仿宋" w:hAnsi="仿宋" w:eastAsia="仿宋" w:cs="仿宋"/>
          <w:color w:val="auto"/>
          <w:spacing w:val="-2"/>
          <w:w w:val="105"/>
          <w:highlight w:val="none"/>
        </w:rPr>
        <w:t>3.</w:t>
      </w:r>
      <w:r>
        <w:rPr>
          <w:rFonts w:hint="eastAsia" w:ascii="仿宋" w:hAnsi="仿宋" w:eastAsia="仿宋" w:cs="仿宋"/>
          <w:color w:val="auto"/>
          <w:sz w:val="24"/>
          <w:highlight w:val="none"/>
        </w:rPr>
        <w:t>本项目的特定资格要求：</w:t>
      </w:r>
    </w:p>
    <w:p w14:paraId="2469A6B8">
      <w:pPr>
        <w:pStyle w:val="26"/>
        <w:numPr>
          <w:ilvl w:val="1"/>
          <w:numId w:val="0"/>
        </w:numPr>
        <w:tabs>
          <w:tab w:val="left" w:pos="1618"/>
        </w:tabs>
        <w:spacing w:before="137"/>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3.1</w:t>
      </w:r>
      <w:r>
        <w:rPr>
          <w:rFonts w:hint="eastAsia" w:ascii="仿宋" w:hAnsi="仿宋" w:eastAsia="仿宋" w:cs="仿宋"/>
          <w:color w:val="auto"/>
          <w:sz w:val="24"/>
          <w:highlight w:val="none"/>
        </w:rPr>
        <w:t>本项目是否属于政府购买服务：</w:t>
      </w:r>
    </w:p>
    <w:p w14:paraId="36CC8D9B">
      <w:pPr>
        <w:pStyle w:val="11"/>
        <w:spacing w:before="213"/>
        <w:ind w:left="1692"/>
        <w:rPr>
          <w:rFonts w:ascii="仿宋" w:hAnsi="仿宋" w:eastAsia="仿宋" w:cs="仿宋"/>
          <w:color w:val="auto"/>
          <w:highlight w:val="none"/>
        </w:rPr>
      </w:pPr>
      <w:r>
        <w:rPr>
          <w:rFonts w:hint="eastAsia" w:ascii="仿宋" w:hAnsi="仿宋" w:eastAsia="仿宋" w:cs="仿宋"/>
          <w:color w:val="auto"/>
          <w:highlight w:val="none"/>
        </w:rPr>
        <w:t>■否</w:t>
      </w:r>
    </w:p>
    <w:p w14:paraId="7E2874F1">
      <w:pPr>
        <w:pStyle w:val="11"/>
        <w:spacing w:before="215" w:line="405" w:lineRule="auto"/>
        <w:ind w:left="1692" w:right="691"/>
        <w:rPr>
          <w:rFonts w:ascii="仿宋" w:hAnsi="仿宋" w:eastAsia="仿宋" w:cs="仿宋"/>
          <w:color w:val="auto"/>
          <w:highlight w:val="none"/>
        </w:rPr>
      </w:pPr>
      <w:r>
        <w:rPr>
          <w:rFonts w:hint="eastAsia" w:ascii="仿宋" w:hAnsi="仿宋" w:eastAsia="仿宋" w:cs="仿宋"/>
          <w:color w:val="auto"/>
          <w:highlight w:val="none"/>
        </w:rPr>
        <w:t>□是，公益一类事业单位、使用事业编制且由财政拨款保障的群团组织，不得作为承接主体；</w:t>
      </w:r>
    </w:p>
    <w:p w14:paraId="38C93246">
      <w:pPr>
        <w:pStyle w:val="26"/>
        <w:numPr>
          <w:ilvl w:val="1"/>
          <w:numId w:val="0"/>
        </w:numPr>
        <w:tabs>
          <w:tab w:val="left" w:pos="1618"/>
          <w:tab w:val="left" w:pos="5100"/>
        </w:tabs>
        <w:spacing w:before="3"/>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3.2</w:t>
      </w:r>
      <w:r>
        <w:rPr>
          <w:rFonts w:hint="eastAsia" w:ascii="仿宋" w:hAnsi="仿宋" w:eastAsia="仿宋" w:cs="仿宋"/>
          <w:color w:val="auto"/>
          <w:sz w:val="24"/>
          <w:highlight w:val="none"/>
        </w:rPr>
        <w:t>其他特定资格要求：</w:t>
      </w:r>
      <w:r>
        <w:rPr>
          <w:rFonts w:hint="eastAsia" w:ascii="仿宋" w:hAnsi="仿宋" w:eastAsia="仿宋" w:cs="仿宋"/>
          <w:b/>
          <w:bCs/>
          <w:color w:val="auto"/>
          <w:sz w:val="24"/>
          <w:highlight w:val="none"/>
          <w:u w:val="single"/>
        </w:rPr>
        <w:t>投标产品属于医疗器械的，供应商如为代理商，应具有合法的医疗器械经营资格；供应商如为制造商，使用自身生产的产品投标时，应具有合法的医疗器械生产资格。</w:t>
      </w:r>
    </w:p>
    <w:p w14:paraId="6FB1809B">
      <w:pPr>
        <w:pStyle w:val="11"/>
        <w:spacing w:before="246"/>
        <w:rPr>
          <w:rFonts w:ascii="仿宋" w:hAnsi="仿宋" w:eastAsia="仿宋" w:cs="仿宋"/>
          <w:color w:val="auto"/>
          <w:highlight w:val="none"/>
        </w:rPr>
      </w:pPr>
    </w:p>
    <w:p w14:paraId="4C3EA2FC">
      <w:pPr>
        <w:pStyle w:val="9"/>
        <w:rPr>
          <w:rFonts w:ascii="仿宋" w:hAnsi="仿宋" w:eastAsia="仿宋" w:cs="仿宋"/>
          <w:color w:val="auto"/>
          <w:highlight w:val="none"/>
        </w:rPr>
      </w:pPr>
      <w:bookmarkStart w:id="8" w:name="三、获取招标文件"/>
      <w:bookmarkEnd w:id="8"/>
      <w:r>
        <w:rPr>
          <w:rFonts w:hint="eastAsia" w:ascii="仿宋" w:hAnsi="仿宋" w:eastAsia="仿宋" w:cs="仿宋"/>
          <w:color w:val="auto"/>
          <w:highlight w:val="none"/>
        </w:rPr>
        <w:t>三、获取招标文件</w:t>
      </w:r>
    </w:p>
    <w:p w14:paraId="5CF83284">
      <w:pPr>
        <w:pStyle w:val="26"/>
        <w:numPr>
          <w:ilvl w:val="0"/>
          <w:numId w:val="2"/>
        </w:numPr>
        <w:tabs>
          <w:tab w:val="left" w:pos="1407"/>
          <w:tab w:val="left" w:pos="2479"/>
          <w:tab w:val="left" w:pos="4282"/>
        </w:tabs>
        <w:spacing w:before="161" w:line="405" w:lineRule="auto"/>
        <w:ind w:right="690" w:firstLine="480"/>
        <w:rPr>
          <w:rFonts w:ascii="仿宋" w:hAnsi="仿宋" w:eastAsia="仿宋" w:cs="仿宋"/>
          <w:color w:val="auto"/>
          <w:sz w:val="24"/>
          <w:highlight w:val="none"/>
        </w:rPr>
      </w:pPr>
      <w:r>
        <w:rPr>
          <w:rFonts w:hint="eastAsia" w:ascii="仿宋" w:hAnsi="仿宋" w:eastAsia="仿宋" w:cs="仿宋"/>
          <w:color w:val="auto"/>
          <w:sz w:val="24"/>
          <w:highlight w:val="none"/>
        </w:rPr>
        <w:t>时间：2025年12月19日至2025年12月26日，每天上午8:30至12:00，下午12:00至16:30（北京时间，法定节假日除外）。</w:t>
      </w:r>
    </w:p>
    <w:p w14:paraId="491A6984">
      <w:pPr>
        <w:pStyle w:val="26"/>
        <w:numPr>
          <w:ilvl w:val="0"/>
          <w:numId w:val="2"/>
        </w:numPr>
        <w:tabs>
          <w:tab w:val="left" w:pos="1407"/>
        </w:tabs>
        <w:spacing w:before="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地点：北京市政府采购电子交易平台</w:t>
      </w:r>
    </w:p>
    <w:p w14:paraId="6FBBB13E">
      <w:pPr>
        <w:pStyle w:val="26"/>
        <w:numPr>
          <w:ilvl w:val="0"/>
          <w:numId w:val="2"/>
        </w:numPr>
        <w:tabs>
          <w:tab w:val="left" w:pos="1407"/>
        </w:tabs>
        <w:spacing w:before="213" w:line="408" w:lineRule="auto"/>
        <w:ind w:right="691" w:firstLine="480"/>
        <w:rPr>
          <w:rFonts w:ascii="仿宋" w:hAnsi="仿宋" w:eastAsia="仿宋" w:cs="仿宋"/>
          <w:color w:val="auto"/>
          <w:sz w:val="24"/>
          <w:highlight w:val="none"/>
        </w:rPr>
      </w:pPr>
      <w:r>
        <w:rPr>
          <w:rFonts w:hint="eastAsia" w:ascii="仿宋" w:hAnsi="仿宋" w:eastAsia="仿宋" w:cs="仿宋"/>
          <w:color w:val="auto"/>
          <w:sz w:val="24"/>
          <w:highlight w:val="none"/>
        </w:rPr>
        <w:t>方式：供应商使用 CA 数字证书或电子营业执照登录北京市政府采购电子交易平台（</w:t>
      </w:r>
      <w:r>
        <w:rPr>
          <w:color w:val="auto"/>
          <w:highlight w:val="none"/>
        </w:rPr>
        <w:fldChar w:fldCharType="begin"/>
      </w:r>
      <w:r>
        <w:rPr>
          <w:color w:val="auto"/>
          <w:highlight w:val="none"/>
        </w:rPr>
        <w:instrText xml:space="preserve"> HYPERLINK "http://zbcg-bjzc.zhongcy.com/bjczj-portal-site/index.html%23/home" \h </w:instrText>
      </w:r>
      <w:r>
        <w:rPr>
          <w:color w:val="auto"/>
          <w:highlight w:val="none"/>
        </w:rPr>
        <w:fldChar w:fldCharType="separate"/>
      </w:r>
      <w:r>
        <w:rPr>
          <w:rFonts w:hint="eastAsia" w:ascii="仿宋" w:hAnsi="仿宋" w:eastAsia="仿宋" w:cs="仿宋"/>
          <w:color w:val="auto"/>
          <w:sz w:val="24"/>
          <w:highlight w:val="none"/>
        </w:rPr>
        <w:t>http://zbcg-bjzc.zhongcy.com/bjczj-portal-site/index.html#/home</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）获取电子版招标文件。</w:t>
      </w:r>
    </w:p>
    <w:p w14:paraId="0888ECD8">
      <w:pPr>
        <w:pStyle w:val="26"/>
        <w:numPr>
          <w:ilvl w:val="0"/>
          <w:numId w:val="2"/>
        </w:numPr>
        <w:tabs>
          <w:tab w:val="left" w:pos="1407"/>
        </w:tabs>
        <w:spacing w:line="304" w:lineRule="exact"/>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售价：0 元。</w:t>
      </w:r>
    </w:p>
    <w:p w14:paraId="053E96B0">
      <w:pPr>
        <w:pStyle w:val="11"/>
        <w:spacing w:before="246"/>
        <w:rPr>
          <w:rFonts w:ascii="仿宋" w:hAnsi="仿宋" w:eastAsia="仿宋" w:cs="仿宋"/>
          <w:color w:val="auto"/>
          <w:highlight w:val="none"/>
        </w:rPr>
      </w:pPr>
    </w:p>
    <w:p w14:paraId="3DCDBFBE">
      <w:pPr>
        <w:pStyle w:val="9"/>
        <w:rPr>
          <w:rFonts w:ascii="仿宋" w:hAnsi="仿宋" w:eastAsia="仿宋" w:cs="仿宋"/>
          <w:color w:val="auto"/>
          <w:highlight w:val="none"/>
        </w:rPr>
      </w:pPr>
      <w:bookmarkStart w:id="9" w:name="四、提交投标文件截止时间、开标时间和地点"/>
      <w:bookmarkEnd w:id="9"/>
      <w:r>
        <w:rPr>
          <w:rFonts w:hint="eastAsia" w:ascii="仿宋" w:hAnsi="仿宋" w:eastAsia="仿宋" w:cs="仿宋"/>
          <w:color w:val="auto"/>
          <w:highlight w:val="none"/>
        </w:rPr>
        <w:t>四、提交投标文件截止时间、开标时间和地点</w:t>
      </w:r>
    </w:p>
    <w:p w14:paraId="1FDC45D7">
      <w:pPr>
        <w:pStyle w:val="11"/>
        <w:tabs>
          <w:tab w:val="left" w:pos="4421"/>
          <w:tab w:val="left" w:pos="5021"/>
          <w:tab w:val="left" w:pos="5621"/>
          <w:tab w:val="left" w:pos="6221"/>
          <w:tab w:val="left" w:pos="6821"/>
        </w:tabs>
        <w:spacing w:before="161" w:line="405" w:lineRule="auto"/>
        <w:ind w:left="1181" w:right="1843"/>
        <w:rPr>
          <w:rFonts w:ascii="仿宋" w:hAnsi="仿宋" w:eastAsia="仿宋" w:cs="仿宋"/>
          <w:color w:val="auto"/>
          <w:highlight w:val="none"/>
        </w:rPr>
      </w:pPr>
      <w:r>
        <w:rPr>
          <w:rFonts w:hint="eastAsia" w:ascii="仿宋" w:hAnsi="仿宋" w:eastAsia="仿宋" w:cs="仿宋"/>
          <w:color w:val="auto"/>
          <w:highlight w:val="none"/>
        </w:rPr>
        <w:t>投标截止时间、开标时间：</w:t>
      </w:r>
      <w:r>
        <w:rPr>
          <w:rFonts w:hint="eastAsia" w:ascii="仿宋" w:hAnsi="仿宋" w:eastAsia="仿宋" w:cs="仿宋"/>
          <w:color w:val="auto"/>
          <w:highlight w:val="none"/>
          <w:lang w:eastAsia="zh-CN"/>
        </w:rPr>
        <w:t>2026年1月12日</w:t>
      </w:r>
      <w:r>
        <w:rPr>
          <w:rFonts w:hint="eastAsia" w:ascii="仿宋" w:hAnsi="仿宋" w:eastAsia="仿宋" w:cs="仿宋"/>
          <w:color w:val="auto"/>
          <w:highlight w:val="none"/>
        </w:rPr>
        <w:t>9点30分（北京时间）。</w:t>
      </w:r>
    </w:p>
    <w:p w14:paraId="7FD38B81">
      <w:pPr>
        <w:pStyle w:val="11"/>
        <w:tabs>
          <w:tab w:val="left" w:pos="4421"/>
          <w:tab w:val="left" w:pos="5021"/>
          <w:tab w:val="left" w:pos="5621"/>
          <w:tab w:val="left" w:pos="6221"/>
          <w:tab w:val="left" w:pos="6821"/>
        </w:tabs>
        <w:spacing w:before="161" w:line="405" w:lineRule="auto"/>
        <w:ind w:left="1181"/>
        <w:rPr>
          <w:rFonts w:ascii="仿宋" w:hAnsi="仿宋" w:eastAsia="仿宋" w:cs="仿宋"/>
          <w:color w:val="auto"/>
          <w:highlight w:val="none"/>
        </w:rPr>
      </w:pPr>
      <w:r>
        <w:rPr>
          <w:rFonts w:hint="eastAsia" w:ascii="仿宋" w:hAnsi="仿宋" w:eastAsia="仿宋" w:cs="仿宋"/>
          <w:color w:val="auto"/>
          <w:highlight w:val="none"/>
        </w:rPr>
        <w:t>地点：北京市政府采购电子交易平台提交电子投标文件，北京国际贸易有限公司（北京市朝阳区建国门外大街甲3号）北楼1层第2开标室，提交纸质投标文件。</w:t>
      </w:r>
    </w:p>
    <w:p w14:paraId="6D98BDF8">
      <w:pPr>
        <w:pStyle w:val="11"/>
        <w:spacing w:before="36"/>
        <w:rPr>
          <w:rFonts w:ascii="仿宋" w:hAnsi="仿宋" w:eastAsia="仿宋" w:cs="仿宋"/>
          <w:color w:val="auto"/>
          <w:highlight w:val="none"/>
        </w:rPr>
      </w:pPr>
    </w:p>
    <w:p w14:paraId="5B85798A">
      <w:pPr>
        <w:pStyle w:val="9"/>
        <w:rPr>
          <w:rFonts w:ascii="仿宋" w:hAnsi="仿宋" w:eastAsia="仿宋" w:cs="仿宋"/>
          <w:color w:val="auto"/>
          <w:highlight w:val="none"/>
        </w:rPr>
      </w:pPr>
      <w:bookmarkStart w:id="10" w:name="五、公告期限"/>
      <w:bookmarkEnd w:id="10"/>
      <w:r>
        <w:rPr>
          <w:rFonts w:hint="eastAsia" w:ascii="仿宋" w:hAnsi="仿宋" w:eastAsia="仿宋" w:cs="仿宋"/>
          <w:color w:val="auto"/>
          <w:highlight w:val="none"/>
        </w:rPr>
        <w:t>五、公告期限</w:t>
      </w:r>
    </w:p>
    <w:p w14:paraId="202ED567">
      <w:pPr>
        <w:pStyle w:val="11"/>
        <w:spacing w:before="159"/>
        <w:ind w:left="1181"/>
        <w:rPr>
          <w:rFonts w:ascii="仿宋" w:hAnsi="仿宋" w:eastAsia="仿宋" w:cs="仿宋"/>
          <w:color w:val="auto"/>
          <w:highlight w:val="none"/>
        </w:rPr>
      </w:pPr>
      <w:r>
        <w:rPr>
          <w:rFonts w:hint="eastAsia" w:ascii="仿宋" w:hAnsi="仿宋" w:eastAsia="仿宋" w:cs="仿宋"/>
          <w:color w:val="auto"/>
          <w:highlight w:val="none"/>
        </w:rPr>
        <w:t>自本公告发布之日起 5 个工作日。</w:t>
      </w:r>
    </w:p>
    <w:p w14:paraId="12F5A6A2">
      <w:pPr>
        <w:pStyle w:val="11"/>
        <w:spacing w:before="246"/>
        <w:rPr>
          <w:rFonts w:ascii="仿宋" w:hAnsi="仿宋" w:eastAsia="仿宋" w:cs="仿宋"/>
          <w:color w:val="auto"/>
          <w:highlight w:val="none"/>
        </w:rPr>
      </w:pPr>
    </w:p>
    <w:p w14:paraId="74BC9A42">
      <w:pPr>
        <w:pStyle w:val="9"/>
        <w:rPr>
          <w:rFonts w:ascii="仿宋" w:hAnsi="仿宋" w:eastAsia="仿宋" w:cs="仿宋"/>
          <w:color w:val="auto"/>
          <w:highlight w:val="none"/>
        </w:rPr>
      </w:pPr>
      <w:bookmarkStart w:id="11" w:name="六、其他补充事宜"/>
      <w:bookmarkEnd w:id="11"/>
      <w:r>
        <w:rPr>
          <w:rFonts w:hint="eastAsia" w:ascii="仿宋" w:hAnsi="仿宋" w:eastAsia="仿宋" w:cs="仿宋"/>
          <w:color w:val="auto"/>
          <w:highlight w:val="none"/>
        </w:rPr>
        <w:t>六、其他补充事宜</w:t>
      </w:r>
    </w:p>
    <w:p w14:paraId="353EF2A7">
      <w:pPr>
        <w:pStyle w:val="26"/>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spacing w:before="161"/>
        <w:ind w:left="1726" w:hanging="545"/>
        <w:rPr>
          <w:rFonts w:ascii="仿宋" w:hAnsi="仿宋" w:eastAsia="仿宋" w:cs="仿宋"/>
          <w:color w:val="auto"/>
          <w:sz w:val="24"/>
          <w:highlight w:val="none"/>
        </w:rPr>
      </w:pPr>
      <w:r>
        <w:rPr>
          <w:rFonts w:hint="eastAsia" w:ascii="仿宋" w:hAnsi="仿宋" w:eastAsia="仿宋" w:cs="仿宋"/>
          <w:color w:val="auto"/>
          <w:spacing w:val="-2"/>
          <w:w w:val="103"/>
          <w:sz w:val="24"/>
          <w:szCs w:val="24"/>
          <w:highlight w:val="none"/>
        </w:rPr>
        <w:t>1.</w:t>
      </w:r>
      <w:r>
        <w:rPr>
          <w:rFonts w:hint="eastAsia" w:ascii="仿宋" w:hAnsi="仿宋" w:eastAsia="仿宋" w:cs="仿宋"/>
          <w:color w:val="auto"/>
          <w:sz w:val="24"/>
          <w:highlight w:val="none"/>
        </w:rPr>
        <w:t>本项目需要落实的政府采购政策：促进中小企业发展政策、监狱企业扶持政策、促进残疾人就业政府采购政策、鼓励节能、环保政策等。政府采购政策具体落实情况详见招标文件。</w:t>
      </w:r>
    </w:p>
    <w:p w14:paraId="68C72758">
      <w:pPr>
        <w:pStyle w:val="26"/>
        <w:spacing w:before="206" w:line="391" w:lineRule="auto"/>
        <w:ind w:left="684" w:firstLine="497"/>
        <w:rPr>
          <w:rFonts w:ascii="仿宋" w:hAnsi="仿宋" w:eastAsia="仿宋" w:cs="仿宋"/>
          <w:color w:val="auto"/>
          <w:sz w:val="25"/>
          <w:highlight w:val="none"/>
        </w:rPr>
      </w:pPr>
      <w:r>
        <w:rPr>
          <w:rFonts w:hint="eastAsia" w:ascii="仿宋" w:hAnsi="仿宋" w:eastAsia="仿宋" w:cs="仿宋"/>
          <w:color w:val="auto"/>
          <w:spacing w:val="-2"/>
          <w:w w:val="103"/>
          <w:sz w:val="24"/>
          <w:szCs w:val="24"/>
          <w:highlight w:val="none"/>
        </w:rPr>
        <w:t>2.</w:t>
      </w:r>
      <w:r>
        <w:rPr>
          <w:rFonts w:hint="eastAsia" w:ascii="仿宋" w:hAnsi="仿宋" w:eastAsia="仿宋" w:cs="仿宋"/>
          <w:color w:val="auto"/>
          <w:sz w:val="24"/>
          <w:highlight w:val="none"/>
        </w:rPr>
        <w:t>本次招标供应商必须以包为单位进行投标响应，评标和合同授予也以包为单位。</w:t>
      </w:r>
    </w:p>
    <w:p w14:paraId="533098B1">
      <w:pPr>
        <w:pStyle w:val="26"/>
        <w:tabs>
          <w:tab w:val="left" w:pos="1407"/>
        </w:tabs>
        <w:spacing w:before="137" w:line="408" w:lineRule="auto"/>
        <w:ind w:left="701" w:firstLine="480"/>
        <w:rPr>
          <w:rFonts w:ascii="仿宋" w:hAnsi="仿宋" w:eastAsia="仿宋" w:cs="仿宋"/>
          <w:color w:val="auto"/>
          <w:sz w:val="24"/>
          <w:highlight w:val="none"/>
        </w:rPr>
      </w:pPr>
      <w:r>
        <w:rPr>
          <w:rFonts w:hint="eastAsia" w:ascii="仿宋" w:hAnsi="仿宋" w:eastAsia="仿宋" w:cs="仿宋"/>
          <w:color w:val="auto"/>
          <w:spacing w:val="-2"/>
          <w:w w:val="103"/>
          <w:sz w:val="24"/>
          <w:szCs w:val="24"/>
          <w:highlight w:val="none"/>
        </w:rPr>
        <w:t>3.</w:t>
      </w:r>
      <w:r>
        <w:rPr>
          <w:rFonts w:hint="eastAsia" w:ascii="仿宋" w:hAnsi="仿宋" w:eastAsia="仿宋" w:cs="仿宋"/>
          <w:color w:val="auto"/>
          <w:sz w:val="24"/>
          <w:highlight w:val="none"/>
        </w:rPr>
        <w:t>本项目采用</w:t>
      </w:r>
      <w:r>
        <w:rPr>
          <w:rFonts w:hint="eastAsia" w:ascii="仿宋" w:hAnsi="仿宋" w:eastAsia="仿宋" w:cs="仿宋"/>
          <w:b/>
          <w:bCs/>
          <w:color w:val="auto"/>
          <w:sz w:val="24"/>
          <w:highlight w:val="none"/>
        </w:rPr>
        <w:t>全流程电子化</w:t>
      </w:r>
      <w:r>
        <w:rPr>
          <w:rFonts w:hint="eastAsia" w:ascii="仿宋" w:hAnsi="仿宋" w:eastAsia="仿宋" w:cs="仿宋"/>
          <w:color w:val="auto"/>
          <w:sz w:val="24"/>
          <w:highlight w:val="none"/>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82932EE">
      <w:pPr>
        <w:pStyle w:val="11"/>
        <w:spacing w:line="302" w:lineRule="exact"/>
        <w:ind w:left="1181"/>
        <w:rPr>
          <w:rFonts w:ascii="仿宋" w:hAnsi="仿宋" w:eastAsia="仿宋" w:cs="仿宋"/>
          <w:color w:val="auto"/>
          <w:highlight w:val="none"/>
        </w:rPr>
      </w:pPr>
      <w:r>
        <w:rPr>
          <w:rFonts w:hint="eastAsia" w:ascii="仿宋" w:hAnsi="仿宋" w:eastAsia="仿宋" w:cs="仿宋"/>
          <w:color w:val="auto"/>
          <w:highlight w:val="none"/>
        </w:rPr>
        <w:t>CA 数字证书服务热线 010-58511086</w:t>
      </w:r>
    </w:p>
    <w:p w14:paraId="4AC5901E">
      <w:pPr>
        <w:pStyle w:val="11"/>
        <w:spacing w:before="215"/>
        <w:ind w:left="1181"/>
        <w:rPr>
          <w:rFonts w:ascii="仿宋" w:hAnsi="仿宋" w:eastAsia="仿宋" w:cs="仿宋"/>
          <w:color w:val="auto"/>
          <w:highlight w:val="none"/>
        </w:rPr>
      </w:pPr>
      <w:r>
        <w:rPr>
          <w:rFonts w:hint="eastAsia" w:ascii="仿宋" w:hAnsi="仿宋" w:eastAsia="仿宋" w:cs="仿宋"/>
          <w:color w:val="auto"/>
          <w:highlight w:val="none"/>
        </w:rPr>
        <w:t>电子营业执照服务热线 400-699-7000</w:t>
      </w:r>
    </w:p>
    <w:p w14:paraId="750666F7">
      <w:pPr>
        <w:pStyle w:val="11"/>
        <w:tabs>
          <w:tab w:val="left" w:pos="3581"/>
        </w:tabs>
        <w:spacing w:before="213"/>
        <w:ind w:left="1181"/>
        <w:rPr>
          <w:rFonts w:ascii="仿宋" w:hAnsi="仿宋" w:eastAsia="仿宋" w:cs="仿宋"/>
          <w:color w:val="auto"/>
          <w:highlight w:val="none"/>
        </w:rPr>
      </w:pPr>
      <w:r>
        <w:rPr>
          <w:rFonts w:hint="eastAsia" w:ascii="仿宋" w:hAnsi="仿宋" w:eastAsia="仿宋" w:cs="仿宋"/>
          <w:color w:val="auto"/>
          <w:highlight w:val="none"/>
        </w:rPr>
        <w:t>技术支持服务热线</w:t>
      </w:r>
      <w:r>
        <w:rPr>
          <w:rFonts w:hint="eastAsia" w:ascii="仿宋" w:hAnsi="仿宋" w:eastAsia="仿宋" w:cs="仿宋"/>
          <w:color w:val="auto"/>
          <w:highlight w:val="none"/>
        </w:rPr>
        <w:tab/>
      </w:r>
      <w:r>
        <w:rPr>
          <w:rFonts w:hint="eastAsia" w:ascii="仿宋" w:hAnsi="仿宋" w:eastAsia="仿宋" w:cs="仿宋"/>
          <w:color w:val="auto"/>
          <w:highlight w:val="none"/>
        </w:rPr>
        <w:t>010-86483801</w:t>
      </w:r>
    </w:p>
    <w:p w14:paraId="1E26A91B">
      <w:pPr>
        <w:pStyle w:val="26"/>
        <w:numPr>
          <w:ilvl w:val="1"/>
          <w:numId w:val="0"/>
        </w:numPr>
        <w:tabs>
          <w:tab w:val="left" w:pos="1618"/>
        </w:tabs>
        <w:spacing w:before="216"/>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3.1</w:t>
      </w:r>
      <w:r>
        <w:rPr>
          <w:rFonts w:hint="eastAsia" w:ascii="仿宋" w:hAnsi="仿宋" w:eastAsia="仿宋" w:cs="仿宋"/>
          <w:color w:val="auto"/>
          <w:sz w:val="24"/>
          <w:highlight w:val="none"/>
        </w:rPr>
        <w:t>办理 CA 数字证书或电子营业执照</w:t>
      </w:r>
    </w:p>
    <w:p w14:paraId="318DACBA">
      <w:pPr>
        <w:pStyle w:val="11"/>
        <w:spacing w:before="213" w:line="405"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供应商登录北京市政府采购电子交易平台查阅 “用户指南”—“操作指南”—“市场主体 CA 办理操作流程指引”/“电子营业执照使用指南”，按照程序要求办理。</w:t>
      </w:r>
    </w:p>
    <w:p w14:paraId="2B229021">
      <w:pPr>
        <w:pStyle w:val="26"/>
        <w:numPr>
          <w:ilvl w:val="1"/>
          <w:numId w:val="0"/>
        </w:numPr>
        <w:tabs>
          <w:tab w:val="left" w:pos="1618"/>
        </w:tabs>
        <w:spacing w:before="5"/>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3.2</w:t>
      </w:r>
      <w:r>
        <w:rPr>
          <w:rFonts w:hint="eastAsia" w:ascii="仿宋" w:hAnsi="仿宋" w:eastAsia="仿宋" w:cs="仿宋"/>
          <w:color w:val="auto"/>
          <w:sz w:val="24"/>
          <w:highlight w:val="none"/>
        </w:rPr>
        <w:t>注册</w:t>
      </w:r>
    </w:p>
    <w:p w14:paraId="185F13D9">
      <w:pPr>
        <w:pStyle w:val="11"/>
        <w:spacing w:before="213" w:line="408"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供应商登录北京市政府采购电子交易平台“用户指南”—“操作指南”—“市场主体注册入库操作流程指引”进行自助注册绑定。</w:t>
      </w:r>
    </w:p>
    <w:p w14:paraId="03B39A9F">
      <w:pPr>
        <w:pStyle w:val="26"/>
        <w:numPr>
          <w:ilvl w:val="1"/>
          <w:numId w:val="0"/>
        </w:numPr>
        <w:tabs>
          <w:tab w:val="left" w:pos="1618"/>
        </w:tabs>
        <w:spacing w:line="306" w:lineRule="exact"/>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3.3</w:t>
      </w:r>
      <w:r>
        <w:rPr>
          <w:rFonts w:hint="eastAsia" w:ascii="仿宋" w:hAnsi="仿宋" w:eastAsia="仿宋" w:cs="仿宋"/>
          <w:color w:val="auto"/>
          <w:sz w:val="24"/>
          <w:highlight w:val="none"/>
        </w:rPr>
        <w:t>驱动、客户端下载</w:t>
      </w:r>
    </w:p>
    <w:p w14:paraId="7095190E">
      <w:pPr>
        <w:pStyle w:val="11"/>
        <w:spacing w:before="215" w:line="405"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供应商登录北京市政府采购电子交易平台“用户指南”—“工具下载”—“招标采购系统文件驱动安装包”下载相关驱动。</w:t>
      </w:r>
    </w:p>
    <w:p w14:paraId="0348BC8C">
      <w:pPr>
        <w:pStyle w:val="11"/>
        <w:spacing w:before="2" w:line="408"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供应商登录北京市政府采购电子交易平台“用户指南”—“工具下载”—“投标文件编制工具”下载相关客户端。</w:t>
      </w:r>
    </w:p>
    <w:p w14:paraId="46BF9B7B">
      <w:pPr>
        <w:pStyle w:val="26"/>
        <w:numPr>
          <w:ilvl w:val="1"/>
          <w:numId w:val="0"/>
        </w:numPr>
        <w:tabs>
          <w:tab w:val="left" w:pos="1678"/>
        </w:tabs>
        <w:spacing w:line="306" w:lineRule="exact"/>
        <w:ind w:left="1678" w:hanging="49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3.4</w:t>
      </w:r>
      <w:r>
        <w:rPr>
          <w:rFonts w:hint="eastAsia" w:ascii="仿宋" w:hAnsi="仿宋" w:eastAsia="仿宋" w:cs="仿宋"/>
          <w:color w:val="auto"/>
          <w:sz w:val="24"/>
          <w:highlight w:val="none"/>
        </w:rPr>
        <w:t>获取电子招标文件</w:t>
      </w:r>
    </w:p>
    <w:p w14:paraId="31A9CD2D">
      <w:pPr>
        <w:pStyle w:val="11"/>
        <w:spacing w:before="213" w:line="408" w:lineRule="auto"/>
        <w:ind w:left="701" w:firstLine="480"/>
        <w:jc w:val="both"/>
        <w:rPr>
          <w:rFonts w:ascii="仿宋" w:hAnsi="仿宋" w:eastAsia="仿宋" w:cs="仿宋"/>
          <w:color w:val="auto"/>
          <w:highlight w:val="none"/>
        </w:rPr>
      </w:pPr>
      <w:r>
        <w:rPr>
          <w:rFonts w:hint="eastAsia" w:ascii="仿宋" w:hAnsi="仿宋" w:eastAsia="仿宋" w:cs="仿宋"/>
          <w:color w:val="auto"/>
          <w:highlight w:val="none"/>
        </w:rPr>
        <w:t>供应商使用CA 数字证书或电子营业执照登录北京市政府采购电子交易平台获取电子招标文件。</w:t>
      </w:r>
    </w:p>
    <w:p w14:paraId="1B849AB3">
      <w:pPr>
        <w:pStyle w:val="11"/>
        <w:spacing w:line="408" w:lineRule="auto"/>
        <w:ind w:left="701" w:firstLine="480"/>
        <w:jc w:val="both"/>
        <w:rPr>
          <w:rFonts w:ascii="仿宋" w:hAnsi="仿宋" w:eastAsia="仿宋" w:cs="仿宋"/>
          <w:color w:val="auto"/>
          <w:highlight w:val="none"/>
        </w:rPr>
      </w:pPr>
      <w:r>
        <w:rPr>
          <w:rFonts w:hint="eastAsia" w:ascii="仿宋" w:hAnsi="仿宋" w:eastAsia="仿宋" w:cs="仿宋"/>
          <w:color w:val="auto"/>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C2B8476">
      <w:pPr>
        <w:pStyle w:val="26"/>
        <w:numPr>
          <w:ilvl w:val="1"/>
          <w:numId w:val="0"/>
        </w:numPr>
        <w:tabs>
          <w:tab w:val="left" w:pos="1618"/>
        </w:tabs>
        <w:spacing w:line="302" w:lineRule="exact"/>
        <w:ind w:left="1618" w:hanging="437"/>
        <w:jc w:val="both"/>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3.5</w:t>
      </w:r>
      <w:r>
        <w:rPr>
          <w:rFonts w:hint="eastAsia" w:ascii="仿宋" w:hAnsi="仿宋" w:eastAsia="仿宋" w:cs="仿宋"/>
          <w:color w:val="auto"/>
          <w:sz w:val="24"/>
          <w:highlight w:val="none"/>
        </w:rPr>
        <w:t>编制电子投标文件</w:t>
      </w:r>
    </w:p>
    <w:p w14:paraId="2EA9FB3F">
      <w:pPr>
        <w:pStyle w:val="11"/>
        <w:spacing w:before="215"/>
        <w:ind w:left="1181"/>
        <w:rPr>
          <w:rFonts w:ascii="仿宋" w:hAnsi="仿宋" w:eastAsia="仿宋" w:cs="仿宋"/>
          <w:color w:val="auto"/>
          <w:highlight w:val="none"/>
        </w:rPr>
      </w:pPr>
      <w:r>
        <w:rPr>
          <w:rFonts w:hint="eastAsia" w:ascii="仿宋" w:hAnsi="仿宋" w:eastAsia="仿宋" w:cs="仿宋"/>
          <w:color w:val="auto"/>
          <w:highlight w:val="none"/>
        </w:rPr>
        <w:t>供应商应使用电子投标客户端编制电子投标文件并进行线上投标，供应商电子投标</w:t>
      </w:r>
    </w:p>
    <w:p w14:paraId="26FAE06C">
      <w:pPr>
        <w:pStyle w:val="11"/>
        <w:spacing w:before="137" w:line="405" w:lineRule="auto"/>
        <w:ind w:left="701" w:right="451"/>
        <w:rPr>
          <w:rFonts w:ascii="仿宋" w:hAnsi="仿宋" w:eastAsia="仿宋" w:cs="仿宋"/>
          <w:color w:val="auto"/>
          <w:highlight w:val="none"/>
        </w:rPr>
      </w:pPr>
      <w:bookmarkStart w:id="12" w:name="第二章___投标人须知"/>
      <w:bookmarkEnd w:id="12"/>
      <w:r>
        <w:rPr>
          <w:rFonts w:hint="eastAsia" w:ascii="仿宋" w:hAnsi="仿宋" w:eastAsia="仿宋" w:cs="仿宋"/>
          <w:color w:val="auto"/>
          <w:highlight w:val="none"/>
        </w:rPr>
        <w:t>文件需要加密并加盖电子签章，如无法按照要求在电子投标文件中加盖电子签章和加密，请及时通过技术支持服务热线联系技术人员。</w:t>
      </w:r>
    </w:p>
    <w:p w14:paraId="0A070908">
      <w:pPr>
        <w:pStyle w:val="26"/>
        <w:numPr>
          <w:ilvl w:val="1"/>
          <w:numId w:val="0"/>
        </w:numPr>
        <w:tabs>
          <w:tab w:val="left" w:pos="1618"/>
        </w:tabs>
        <w:spacing w:before="4"/>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3.6</w:t>
      </w:r>
      <w:r>
        <w:rPr>
          <w:rFonts w:hint="eastAsia" w:ascii="仿宋" w:hAnsi="仿宋" w:eastAsia="仿宋" w:cs="仿宋"/>
          <w:color w:val="auto"/>
          <w:sz w:val="24"/>
          <w:highlight w:val="none"/>
        </w:rPr>
        <w:t>提交电子投标文件</w:t>
      </w:r>
    </w:p>
    <w:p w14:paraId="4CDE6194">
      <w:pPr>
        <w:pStyle w:val="11"/>
        <w:spacing w:before="214" w:line="405"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供应商应于投标截止时间前在北京市政府采购电子交易平台提交电子投标文件，上传电子投标文件过程中请保持与互联网的连接畅通。</w:t>
      </w:r>
    </w:p>
    <w:p w14:paraId="03FD72EE">
      <w:pPr>
        <w:pStyle w:val="26"/>
        <w:numPr>
          <w:ilvl w:val="1"/>
          <w:numId w:val="0"/>
        </w:numPr>
        <w:tabs>
          <w:tab w:val="left" w:pos="1618"/>
        </w:tabs>
        <w:spacing w:before="4"/>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3.7</w:t>
      </w:r>
      <w:r>
        <w:rPr>
          <w:rFonts w:hint="eastAsia" w:ascii="仿宋" w:hAnsi="仿宋" w:eastAsia="仿宋" w:cs="仿宋"/>
          <w:color w:val="auto"/>
          <w:sz w:val="24"/>
          <w:highlight w:val="none"/>
        </w:rPr>
        <w:t>电子开标</w:t>
      </w:r>
    </w:p>
    <w:p w14:paraId="70189B55">
      <w:pPr>
        <w:pStyle w:val="11"/>
        <w:spacing w:before="213" w:line="408"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供应商在开标地点</w:t>
      </w:r>
      <w:r>
        <w:rPr>
          <w:rFonts w:hint="eastAsia" w:ascii="仿宋" w:hAnsi="仿宋" w:eastAsia="仿宋" w:cs="仿宋"/>
          <w:b/>
          <w:bCs/>
          <w:color w:val="auto"/>
          <w:highlight w:val="none"/>
        </w:rPr>
        <w:t>自行携带设备</w:t>
      </w:r>
      <w:r>
        <w:rPr>
          <w:rFonts w:hint="eastAsia" w:ascii="仿宋" w:hAnsi="仿宋" w:eastAsia="仿宋" w:cs="仿宋"/>
          <w:color w:val="auto"/>
          <w:highlight w:val="none"/>
        </w:rPr>
        <w:t>使用CA数字证书或电子营业执照登录北京市政府采购电子交易平台进行电子开标。</w:t>
      </w:r>
    </w:p>
    <w:p w14:paraId="362AE4F7">
      <w:pPr>
        <w:pStyle w:val="11"/>
        <w:spacing w:before="213" w:line="408" w:lineRule="auto"/>
        <w:ind w:left="701" w:firstLine="480"/>
        <w:rPr>
          <w:rFonts w:ascii="仿宋" w:hAnsi="仿宋" w:eastAsia="仿宋" w:cs="仿宋"/>
          <w:color w:val="auto"/>
          <w:highlight w:val="none"/>
        </w:rPr>
      </w:pPr>
      <w:r>
        <w:rPr>
          <w:rFonts w:hint="eastAsia" w:ascii="仿宋" w:hAnsi="仿宋" w:eastAsia="仿宋" w:cs="仿宋"/>
          <w:b/>
          <w:bCs/>
          <w:color w:val="auto"/>
          <w:highlight w:val="none"/>
        </w:rPr>
        <w:t>4</w:t>
      </w:r>
      <w:r>
        <w:rPr>
          <w:rFonts w:hint="eastAsia" w:ascii="仿宋" w:hAnsi="仿宋" w:eastAsia="仿宋" w:cs="仿宋"/>
          <w:color w:val="auto"/>
          <w:highlight w:val="none"/>
        </w:rPr>
        <w:t xml:space="preserve"> </w:t>
      </w:r>
      <w:r>
        <w:rPr>
          <w:rFonts w:hint="eastAsia" w:ascii="仿宋" w:hAnsi="仿宋" w:eastAsia="仿宋" w:cs="仿宋"/>
          <w:b/>
          <w:bCs/>
          <w:color w:val="auto"/>
          <w:highlight w:val="none"/>
        </w:rPr>
        <w:t>投标保证金需响应政策要求：投标人应以出具保函（保险）形式提交投标保证金，投标人无法出具保函（保险），确需银行转账、支票等方式缴纳投标保证金的，应向代理机构提供情况说明函（格式自拟）。</w:t>
      </w:r>
    </w:p>
    <w:p w14:paraId="2949724C">
      <w:pPr>
        <w:pStyle w:val="11"/>
        <w:spacing w:before="32"/>
        <w:rPr>
          <w:rFonts w:ascii="仿宋" w:hAnsi="仿宋" w:eastAsia="仿宋" w:cs="仿宋"/>
          <w:color w:val="auto"/>
          <w:highlight w:val="none"/>
        </w:rPr>
      </w:pPr>
    </w:p>
    <w:p w14:paraId="04B8C689">
      <w:pPr>
        <w:pStyle w:val="9"/>
        <w:rPr>
          <w:rFonts w:ascii="仿宋" w:hAnsi="仿宋" w:eastAsia="仿宋" w:cs="仿宋"/>
          <w:color w:val="auto"/>
          <w:highlight w:val="none"/>
        </w:rPr>
      </w:pPr>
      <w:bookmarkStart w:id="13" w:name="七、对本次招标提出询问，请按以下方式联系。"/>
      <w:bookmarkEnd w:id="13"/>
      <w:r>
        <w:rPr>
          <w:rFonts w:hint="eastAsia" w:ascii="仿宋" w:hAnsi="仿宋" w:eastAsia="仿宋" w:cs="仿宋"/>
          <w:color w:val="auto"/>
          <w:highlight w:val="none"/>
        </w:rPr>
        <w:t>七、对本次招标提出询问，请按以下方式联系。</w:t>
      </w:r>
    </w:p>
    <w:p w14:paraId="6E398AD2">
      <w:pPr>
        <w:spacing w:line="360" w:lineRule="auto"/>
        <w:ind w:firstLine="1200" w:firstLineChars="498"/>
        <w:jc w:val="both"/>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1.采购人信息</w:t>
      </w:r>
    </w:p>
    <w:p w14:paraId="174C0C07">
      <w:pPr>
        <w:pStyle w:val="19"/>
        <w:spacing w:line="360" w:lineRule="auto"/>
        <w:ind w:firstLine="1190" w:firstLineChars="496"/>
        <w:jc w:val="both"/>
        <w:rPr>
          <w:rFonts w:ascii="仿宋" w:hAnsi="仿宋" w:eastAsia="仿宋" w:cs="仿宋"/>
          <w:color w:val="auto"/>
          <w:szCs w:val="24"/>
          <w:highlight w:val="none"/>
        </w:rPr>
      </w:pPr>
      <w:r>
        <w:rPr>
          <w:rFonts w:hint="eastAsia" w:ascii="仿宋" w:hAnsi="仿宋" w:eastAsia="仿宋" w:cs="仿宋"/>
          <w:color w:val="auto"/>
          <w:szCs w:val="24"/>
          <w:highlight w:val="none"/>
        </w:rPr>
        <w:t>名   称：北京市隆福医院</w:t>
      </w:r>
    </w:p>
    <w:p w14:paraId="5BAC89B8">
      <w:pPr>
        <w:pStyle w:val="19"/>
        <w:spacing w:line="360" w:lineRule="auto"/>
        <w:ind w:firstLine="1190" w:firstLineChars="496"/>
        <w:jc w:val="both"/>
        <w:rPr>
          <w:rFonts w:ascii="仿宋" w:hAnsi="仿宋" w:eastAsia="仿宋" w:cs="仿宋"/>
          <w:color w:val="auto"/>
          <w:szCs w:val="24"/>
          <w:highlight w:val="none"/>
        </w:rPr>
      </w:pPr>
      <w:r>
        <w:rPr>
          <w:rFonts w:hint="eastAsia" w:ascii="仿宋" w:hAnsi="仿宋" w:eastAsia="仿宋" w:cs="仿宋"/>
          <w:color w:val="auto"/>
          <w:szCs w:val="24"/>
          <w:highlight w:val="none"/>
        </w:rPr>
        <w:t>地   址：北京市东城区美术馆东街18号</w:t>
      </w:r>
    </w:p>
    <w:p w14:paraId="47D74697">
      <w:pPr>
        <w:pStyle w:val="19"/>
        <w:spacing w:line="360" w:lineRule="auto"/>
        <w:ind w:firstLine="1190" w:firstLineChars="496"/>
        <w:jc w:val="both"/>
        <w:rPr>
          <w:rFonts w:ascii="仿宋" w:hAnsi="仿宋" w:eastAsia="仿宋" w:cs="仿宋"/>
          <w:color w:val="auto"/>
          <w:szCs w:val="24"/>
          <w:highlight w:val="none"/>
        </w:rPr>
      </w:pPr>
      <w:r>
        <w:rPr>
          <w:rFonts w:hint="eastAsia" w:ascii="仿宋" w:hAnsi="仿宋" w:eastAsia="仿宋" w:cs="仿宋"/>
          <w:color w:val="auto"/>
          <w:szCs w:val="24"/>
          <w:highlight w:val="none"/>
        </w:rPr>
        <w:t>联系方式：刘晶京010-87947382</w:t>
      </w:r>
    </w:p>
    <w:p w14:paraId="5C044020">
      <w:pPr>
        <w:pStyle w:val="19"/>
        <w:spacing w:line="360" w:lineRule="auto"/>
        <w:ind w:firstLine="1200" w:firstLineChars="498"/>
        <w:jc w:val="both"/>
        <w:rPr>
          <w:rFonts w:ascii="仿宋" w:hAnsi="仿宋" w:eastAsia="仿宋" w:cs="仿宋"/>
          <w:b/>
          <w:color w:val="auto"/>
          <w:szCs w:val="24"/>
          <w:highlight w:val="none"/>
        </w:rPr>
      </w:pPr>
      <w:r>
        <w:rPr>
          <w:rFonts w:hint="eastAsia" w:ascii="仿宋" w:hAnsi="仿宋" w:eastAsia="仿宋" w:cs="仿宋"/>
          <w:b/>
          <w:color w:val="auto"/>
          <w:szCs w:val="24"/>
          <w:highlight w:val="none"/>
        </w:rPr>
        <w:t>2.采购代理机构信息</w:t>
      </w:r>
    </w:p>
    <w:p w14:paraId="03B24DB6">
      <w:pPr>
        <w:pStyle w:val="19"/>
        <w:spacing w:line="360" w:lineRule="auto"/>
        <w:ind w:firstLine="1195" w:firstLineChars="498"/>
        <w:jc w:val="both"/>
        <w:rPr>
          <w:rFonts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名  </w:t>
      </w:r>
      <w:r>
        <w:rPr>
          <w:rFonts w:hint="eastAsia" w:ascii="仿宋" w:hAnsi="仿宋" w:eastAsia="仿宋" w:cs="仿宋"/>
          <w:color w:val="auto"/>
          <w:spacing w:val="117"/>
          <w:szCs w:val="24"/>
          <w:highlight w:val="none"/>
        </w:rPr>
        <w:t xml:space="preserve"> </w:t>
      </w:r>
      <w:r>
        <w:rPr>
          <w:rFonts w:hint="eastAsia" w:ascii="仿宋" w:hAnsi="仿宋" w:eastAsia="仿宋" w:cs="仿宋"/>
          <w:color w:val="auto"/>
          <w:szCs w:val="24"/>
          <w:highlight w:val="none"/>
        </w:rPr>
        <w:t>称：北京国际贸易有限公司</w:t>
      </w:r>
    </w:p>
    <w:p w14:paraId="739F7A41">
      <w:pPr>
        <w:pStyle w:val="19"/>
        <w:spacing w:line="360" w:lineRule="auto"/>
        <w:ind w:firstLine="1195" w:firstLineChars="498"/>
        <w:jc w:val="both"/>
        <w:rPr>
          <w:rFonts w:ascii="仿宋" w:hAnsi="仿宋" w:eastAsia="仿宋" w:cs="仿宋"/>
          <w:color w:val="auto"/>
          <w:spacing w:val="10"/>
          <w:szCs w:val="24"/>
          <w:highlight w:val="none"/>
          <w:u w:val="single"/>
        </w:rPr>
      </w:pPr>
      <w:r>
        <w:rPr>
          <w:rFonts w:hint="eastAsia" w:ascii="仿宋" w:hAnsi="仿宋" w:eastAsia="仿宋" w:cs="仿宋"/>
          <w:color w:val="auto"/>
          <w:szCs w:val="24"/>
          <w:highlight w:val="none"/>
        </w:rPr>
        <w:t xml:space="preserve">地  </w:t>
      </w:r>
      <w:r>
        <w:rPr>
          <w:rFonts w:hint="eastAsia" w:ascii="仿宋" w:hAnsi="仿宋" w:eastAsia="仿宋" w:cs="仿宋"/>
          <w:color w:val="auto"/>
          <w:spacing w:val="117"/>
          <w:szCs w:val="24"/>
          <w:highlight w:val="none"/>
        </w:rPr>
        <w:t xml:space="preserve"> </w:t>
      </w:r>
      <w:r>
        <w:rPr>
          <w:rFonts w:hint="eastAsia" w:ascii="仿宋" w:hAnsi="仿宋" w:eastAsia="仿宋" w:cs="仿宋"/>
          <w:color w:val="auto"/>
          <w:szCs w:val="24"/>
          <w:highlight w:val="none"/>
        </w:rPr>
        <w:t>址：北京市朝阳区建国门外大街甲3号</w:t>
      </w:r>
    </w:p>
    <w:p w14:paraId="5FD95F34">
      <w:pPr>
        <w:pStyle w:val="19"/>
        <w:spacing w:line="360" w:lineRule="auto"/>
        <w:ind w:firstLine="1180" w:firstLineChars="496"/>
        <w:jc w:val="both"/>
        <w:rPr>
          <w:rFonts w:ascii="仿宋" w:hAnsi="仿宋" w:eastAsia="仿宋" w:cs="仿宋"/>
          <w:color w:val="auto"/>
          <w:szCs w:val="24"/>
          <w:highlight w:val="none"/>
        </w:rPr>
      </w:pPr>
      <w:r>
        <w:rPr>
          <w:rFonts w:hint="eastAsia" w:ascii="仿宋" w:hAnsi="仿宋" w:eastAsia="仿宋" w:cs="仿宋"/>
          <w:color w:val="auto"/>
          <w:spacing w:val="-1"/>
          <w:szCs w:val="24"/>
          <w:highlight w:val="none"/>
        </w:rPr>
        <w:t>联</w:t>
      </w:r>
      <w:r>
        <w:rPr>
          <w:rFonts w:hint="eastAsia" w:ascii="仿宋" w:hAnsi="仿宋" w:eastAsia="仿宋" w:cs="仿宋"/>
          <w:color w:val="auto"/>
          <w:szCs w:val="24"/>
          <w:highlight w:val="none"/>
        </w:rPr>
        <w:t>系方式：010-85343428、010-85343327</w:t>
      </w:r>
    </w:p>
    <w:p w14:paraId="3073F558">
      <w:pPr>
        <w:spacing w:line="360" w:lineRule="auto"/>
        <w:ind w:firstLine="1200" w:firstLineChars="498"/>
        <w:jc w:val="both"/>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3.项目联系方式</w:t>
      </w:r>
    </w:p>
    <w:p w14:paraId="1681BC64">
      <w:pPr>
        <w:pStyle w:val="19"/>
        <w:spacing w:line="360" w:lineRule="auto"/>
        <w:ind w:firstLine="1180" w:firstLineChars="496"/>
        <w:rPr>
          <w:rFonts w:ascii="仿宋" w:hAnsi="仿宋" w:eastAsia="仿宋" w:cs="仿宋"/>
          <w:color w:val="auto"/>
          <w:szCs w:val="24"/>
          <w:highlight w:val="none"/>
        </w:rPr>
      </w:pPr>
      <w:r>
        <w:rPr>
          <w:rFonts w:hint="eastAsia" w:ascii="仿宋" w:hAnsi="仿宋" w:eastAsia="仿宋" w:cs="仿宋"/>
          <w:color w:val="auto"/>
          <w:spacing w:val="-1"/>
          <w:szCs w:val="24"/>
          <w:highlight w:val="none"/>
        </w:rPr>
        <w:t>项</w:t>
      </w:r>
      <w:r>
        <w:rPr>
          <w:rFonts w:hint="eastAsia" w:ascii="仿宋" w:hAnsi="仿宋" w:eastAsia="仿宋" w:cs="仿宋"/>
          <w:color w:val="auto"/>
          <w:szCs w:val="24"/>
          <w:highlight w:val="none"/>
        </w:rPr>
        <w:t>目联系人：张昊赟睿、臧妍、梁潇</w:t>
      </w:r>
    </w:p>
    <w:p w14:paraId="06C516EB">
      <w:pPr>
        <w:pStyle w:val="19"/>
        <w:spacing w:line="360" w:lineRule="auto"/>
        <w:ind w:firstLine="1180" w:firstLineChars="496"/>
        <w:rPr>
          <w:rFonts w:ascii="仿宋" w:hAnsi="仿宋" w:eastAsia="仿宋" w:cs="仿宋"/>
          <w:color w:val="auto"/>
          <w:spacing w:val="-1"/>
          <w:szCs w:val="24"/>
          <w:highlight w:val="none"/>
        </w:rPr>
      </w:pPr>
      <w:r>
        <w:rPr>
          <w:rFonts w:hint="eastAsia" w:ascii="仿宋" w:hAnsi="仿宋" w:eastAsia="仿宋" w:cs="仿宋"/>
          <w:color w:val="auto"/>
          <w:spacing w:val="-1"/>
          <w:szCs w:val="24"/>
          <w:highlight w:val="none"/>
        </w:rPr>
        <w:t>电话：010-85343428、010-85343327</w:t>
      </w:r>
    </w:p>
    <w:p w14:paraId="5BEE1072">
      <w:pPr>
        <w:pStyle w:val="19"/>
        <w:spacing w:line="360" w:lineRule="auto"/>
        <w:ind w:firstLine="1180" w:firstLineChars="496"/>
        <w:rPr>
          <w:rFonts w:ascii="仿宋" w:hAnsi="仿宋" w:eastAsia="仿宋" w:cs="仿宋"/>
          <w:color w:val="auto"/>
          <w:highlight w:val="none"/>
        </w:rPr>
      </w:pPr>
      <w:r>
        <w:rPr>
          <w:rFonts w:hint="eastAsia" w:ascii="仿宋" w:hAnsi="仿宋" w:eastAsia="仿宋" w:cs="仿宋"/>
          <w:color w:val="auto"/>
          <w:spacing w:val="-1"/>
          <w:szCs w:val="24"/>
          <w:highlight w:val="none"/>
        </w:rPr>
        <w:t>邮箱：bwtc0909@163.com</w:t>
      </w:r>
    </w:p>
    <w:p w14:paraId="3A07A256">
      <w:pPr>
        <w:pStyle w:val="11"/>
        <w:rPr>
          <w:color w:val="auto"/>
          <w:highlight w:val="none"/>
        </w:rPr>
        <w:sectPr>
          <w:headerReference r:id="rId5" w:type="default"/>
          <w:footerReference r:id="rId6" w:type="default"/>
          <w:pgSz w:w="11910" w:h="16840"/>
          <w:pgMar w:top="1280" w:right="1010" w:bottom="1080" w:left="1000" w:header="880" w:footer="892" w:gutter="0"/>
          <w:cols w:space="720" w:num="1"/>
        </w:sectPr>
      </w:pPr>
    </w:p>
    <w:p w14:paraId="3EDB2412">
      <w:pPr>
        <w:pStyle w:val="2"/>
        <w:tabs>
          <w:tab w:val="left" w:pos="1630"/>
        </w:tabs>
        <w:rPr>
          <w:rFonts w:ascii="仿宋" w:hAnsi="仿宋" w:eastAsia="仿宋" w:cs="仿宋"/>
          <w:color w:val="auto"/>
          <w:highlight w:val="none"/>
        </w:rPr>
      </w:pPr>
      <w:bookmarkStart w:id="14" w:name="_Toc20904"/>
      <w:r>
        <w:rPr>
          <w:rFonts w:hint="eastAsia" w:ascii="仿宋" w:hAnsi="仿宋" w:eastAsia="仿宋" w:cs="仿宋"/>
          <w:color w:val="auto"/>
          <w:highlight w:val="none"/>
        </w:rPr>
        <w:t>第二章 投标人须知</w:t>
      </w:r>
      <w:bookmarkEnd w:id="14"/>
    </w:p>
    <w:p w14:paraId="0B11D39F">
      <w:pPr>
        <w:pStyle w:val="6"/>
        <w:spacing w:before="143"/>
        <w:ind w:left="5"/>
        <w:rPr>
          <w:rFonts w:ascii="仿宋" w:hAnsi="仿宋" w:eastAsia="仿宋" w:cs="仿宋"/>
          <w:color w:val="auto"/>
          <w:highlight w:val="none"/>
        </w:rPr>
      </w:pPr>
      <w:bookmarkStart w:id="15" w:name="投标人须知资料表"/>
      <w:bookmarkEnd w:id="15"/>
      <w:r>
        <w:rPr>
          <w:rFonts w:hint="eastAsia" w:ascii="仿宋" w:hAnsi="仿宋" w:eastAsia="仿宋" w:cs="仿宋"/>
          <w:color w:val="auto"/>
          <w:highlight w:val="none"/>
        </w:rPr>
        <w:t>投标人须知资料表</w:t>
      </w:r>
    </w:p>
    <w:p w14:paraId="366349A9">
      <w:pPr>
        <w:pStyle w:val="11"/>
        <w:spacing w:before="510"/>
        <w:ind w:right="421"/>
        <w:jc w:val="center"/>
        <w:rPr>
          <w:rFonts w:ascii="仿宋" w:hAnsi="仿宋" w:eastAsia="仿宋" w:cs="仿宋"/>
          <w:color w:val="auto"/>
          <w:highlight w:val="none"/>
        </w:rPr>
      </w:pPr>
      <w:r>
        <w:rPr>
          <w:rFonts w:hint="eastAsia" w:ascii="仿宋" w:hAnsi="仿宋" w:eastAsia="仿宋" w:cs="仿宋"/>
          <w:color w:val="auto"/>
          <w:highlight w:val="none"/>
        </w:rPr>
        <w:t>本表是对投标人须知的具体补充和修改，如有矛盾，均以本资料表为准。</w:t>
      </w:r>
    </w:p>
    <w:p w14:paraId="4203D4EC">
      <w:pPr>
        <w:pStyle w:val="11"/>
        <w:spacing w:before="8"/>
        <w:rPr>
          <w:rFonts w:ascii="仿宋" w:hAnsi="仿宋" w:eastAsia="仿宋" w:cs="仿宋"/>
          <w:color w:val="auto"/>
          <w:sz w:val="15"/>
          <w:highlight w:val="none"/>
        </w:rPr>
      </w:pPr>
    </w:p>
    <w:tbl>
      <w:tblPr>
        <w:tblStyle w:val="21"/>
        <w:tblW w:w="10229"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1"/>
        <w:gridCol w:w="1420"/>
        <w:gridCol w:w="7878"/>
      </w:tblGrid>
      <w:tr w14:paraId="27837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88" w:type="dxa"/>
          </w:tcPr>
          <w:p w14:paraId="62F9A3DE">
            <w:pPr>
              <w:pStyle w:val="27"/>
              <w:spacing w:before="56"/>
              <w:ind w:left="11" w:right="1"/>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701" w:type="dxa"/>
          </w:tcPr>
          <w:p w14:paraId="25330E1A">
            <w:pPr>
              <w:pStyle w:val="27"/>
              <w:spacing w:before="56"/>
              <w:ind w:left="6"/>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条目</w:t>
            </w:r>
          </w:p>
        </w:tc>
        <w:tc>
          <w:tcPr>
            <w:tcW w:w="7540" w:type="dxa"/>
          </w:tcPr>
          <w:p w14:paraId="634EF94C">
            <w:pPr>
              <w:pStyle w:val="27"/>
              <w:spacing w:before="56"/>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内容</w:t>
            </w:r>
          </w:p>
        </w:tc>
      </w:tr>
      <w:tr w14:paraId="15BCA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tcPr>
          <w:p w14:paraId="723BE3E5">
            <w:pPr>
              <w:pStyle w:val="27"/>
              <w:spacing w:before="54"/>
              <w:rPr>
                <w:rFonts w:ascii="仿宋" w:hAnsi="仿宋" w:eastAsia="仿宋" w:cs="仿宋"/>
                <w:color w:val="auto"/>
                <w:sz w:val="24"/>
                <w:highlight w:val="none"/>
              </w:rPr>
            </w:pPr>
          </w:p>
          <w:p w14:paraId="5FE35DA9">
            <w:pPr>
              <w:pStyle w:val="27"/>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2.2</w:t>
            </w:r>
          </w:p>
        </w:tc>
        <w:tc>
          <w:tcPr>
            <w:tcW w:w="1701" w:type="dxa"/>
          </w:tcPr>
          <w:p w14:paraId="5D9DB8E7">
            <w:pPr>
              <w:pStyle w:val="27"/>
              <w:spacing w:before="52"/>
              <w:rPr>
                <w:rFonts w:ascii="仿宋" w:hAnsi="仿宋" w:eastAsia="仿宋" w:cs="仿宋"/>
                <w:color w:val="auto"/>
                <w:sz w:val="24"/>
                <w:highlight w:val="none"/>
              </w:rPr>
            </w:pPr>
          </w:p>
          <w:p w14:paraId="51A18F44">
            <w:pPr>
              <w:pStyle w:val="27"/>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项目属性</w:t>
            </w:r>
          </w:p>
        </w:tc>
        <w:tc>
          <w:tcPr>
            <w:tcW w:w="7540" w:type="dxa"/>
          </w:tcPr>
          <w:p w14:paraId="46A06552">
            <w:pPr>
              <w:pStyle w:val="27"/>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项目属性：</w:t>
            </w:r>
          </w:p>
          <w:p w14:paraId="4D4292E2">
            <w:pPr>
              <w:pStyle w:val="27"/>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□服务</w:t>
            </w:r>
          </w:p>
          <w:p w14:paraId="7C30CD1B">
            <w:pPr>
              <w:pStyle w:val="27"/>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■货物</w:t>
            </w:r>
          </w:p>
        </w:tc>
      </w:tr>
      <w:tr w14:paraId="7CCCB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tcPr>
          <w:p w14:paraId="6425F470">
            <w:pPr>
              <w:pStyle w:val="27"/>
              <w:spacing w:before="55"/>
              <w:rPr>
                <w:rFonts w:ascii="仿宋" w:hAnsi="仿宋" w:eastAsia="仿宋" w:cs="仿宋"/>
                <w:color w:val="auto"/>
                <w:sz w:val="24"/>
                <w:highlight w:val="none"/>
              </w:rPr>
            </w:pPr>
          </w:p>
          <w:p w14:paraId="722E21C3">
            <w:pPr>
              <w:pStyle w:val="27"/>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2.3</w:t>
            </w:r>
          </w:p>
        </w:tc>
        <w:tc>
          <w:tcPr>
            <w:tcW w:w="1701" w:type="dxa"/>
          </w:tcPr>
          <w:p w14:paraId="26604F32">
            <w:pPr>
              <w:pStyle w:val="27"/>
              <w:spacing w:before="52"/>
              <w:rPr>
                <w:rFonts w:ascii="仿宋" w:hAnsi="仿宋" w:eastAsia="仿宋" w:cs="仿宋"/>
                <w:color w:val="auto"/>
                <w:sz w:val="24"/>
                <w:highlight w:val="none"/>
              </w:rPr>
            </w:pPr>
          </w:p>
          <w:p w14:paraId="37FD996D">
            <w:pPr>
              <w:pStyle w:val="27"/>
              <w:spacing w:before="1"/>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科研仪器设备</w:t>
            </w:r>
          </w:p>
        </w:tc>
        <w:tc>
          <w:tcPr>
            <w:tcW w:w="7540" w:type="dxa"/>
          </w:tcPr>
          <w:p w14:paraId="283116D2">
            <w:pPr>
              <w:pStyle w:val="27"/>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是否属于科研仪器设备采购项目：</w:t>
            </w:r>
          </w:p>
          <w:p w14:paraId="2A4674B9">
            <w:pPr>
              <w:pStyle w:val="27"/>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□是</w:t>
            </w:r>
          </w:p>
          <w:p w14:paraId="02CFC298">
            <w:pPr>
              <w:pStyle w:val="27"/>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■否</w:t>
            </w:r>
          </w:p>
        </w:tc>
      </w:tr>
      <w:tr w14:paraId="7A35B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988" w:type="dxa"/>
          </w:tcPr>
          <w:p w14:paraId="1A3FC6BB">
            <w:pPr>
              <w:pStyle w:val="27"/>
              <w:spacing w:before="54"/>
              <w:rPr>
                <w:rFonts w:ascii="仿宋" w:hAnsi="仿宋" w:eastAsia="仿宋" w:cs="仿宋"/>
                <w:color w:val="auto"/>
                <w:sz w:val="24"/>
                <w:highlight w:val="none"/>
              </w:rPr>
            </w:pPr>
          </w:p>
          <w:p w14:paraId="52198A92">
            <w:pPr>
              <w:pStyle w:val="27"/>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2.4</w:t>
            </w:r>
          </w:p>
        </w:tc>
        <w:tc>
          <w:tcPr>
            <w:tcW w:w="1701" w:type="dxa"/>
          </w:tcPr>
          <w:p w14:paraId="611BB6E0">
            <w:pPr>
              <w:pStyle w:val="27"/>
              <w:spacing w:before="52"/>
              <w:rPr>
                <w:rFonts w:ascii="仿宋" w:hAnsi="仿宋" w:eastAsia="仿宋" w:cs="仿宋"/>
                <w:color w:val="auto"/>
                <w:sz w:val="24"/>
                <w:highlight w:val="none"/>
              </w:rPr>
            </w:pPr>
          </w:p>
          <w:p w14:paraId="21C39F98">
            <w:pPr>
              <w:pStyle w:val="27"/>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540" w:type="dxa"/>
          </w:tcPr>
          <w:p w14:paraId="776B231A">
            <w:pPr>
              <w:pStyle w:val="27"/>
              <w:spacing w:before="40"/>
              <w:ind w:left="107"/>
              <w:rPr>
                <w:rFonts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包为单一产品采购项目。</w:t>
            </w:r>
          </w:p>
          <w:p w14:paraId="4FC3C0AA">
            <w:pPr>
              <w:pStyle w:val="27"/>
              <w:tabs>
                <w:tab w:val="left" w:pos="6093"/>
              </w:tabs>
              <w:spacing w:before="40"/>
              <w:ind w:left="107"/>
              <w:rPr>
                <w:rFonts w:ascii="仿宋" w:hAnsi="仿宋" w:eastAsia="仿宋" w:cs="仿宋"/>
                <w:color w:val="auto"/>
                <w:sz w:val="24"/>
                <w:highlight w:val="none"/>
                <w:u w:val="single"/>
              </w:rPr>
            </w:pPr>
            <w:r>
              <w:rPr>
                <w:rFonts w:hint="eastAsia" w:ascii="仿宋" w:hAnsi="仿宋" w:eastAsia="仿宋" w:cs="仿宋"/>
                <w:color w:val="auto"/>
                <w:sz w:val="24"/>
                <w:highlight w:val="none"/>
              </w:rPr>
              <w:t>■本项目第01包为非单一产品采购包，核心产品为：</w:t>
            </w:r>
            <w:r>
              <w:rPr>
                <w:rFonts w:hint="eastAsia" w:ascii="仿宋" w:hAnsi="仿宋" w:eastAsia="仿宋" w:cs="仿宋"/>
                <w:color w:val="auto"/>
                <w:sz w:val="24"/>
                <w:highlight w:val="none"/>
                <w:u w:val="single"/>
              </w:rPr>
              <w:t>高清电子胃肠镜系统</w:t>
            </w:r>
          </w:p>
          <w:p w14:paraId="1E270BBC">
            <w:pPr>
              <w:pStyle w:val="27"/>
              <w:tabs>
                <w:tab w:val="left" w:pos="6093"/>
              </w:tabs>
              <w:spacing w:before="40"/>
              <w:ind w:left="107"/>
              <w:rPr>
                <w:rFonts w:ascii="仿宋" w:hAnsi="仿宋" w:eastAsia="仿宋" w:cs="仿宋"/>
                <w:color w:val="auto"/>
                <w:sz w:val="24"/>
                <w:highlight w:val="none"/>
                <w:u w:val="single"/>
              </w:rPr>
            </w:pPr>
            <w:r>
              <w:rPr>
                <w:rFonts w:hint="eastAsia" w:ascii="仿宋" w:hAnsi="仿宋" w:eastAsia="仿宋" w:cs="仿宋"/>
                <w:color w:val="auto"/>
                <w:sz w:val="24"/>
                <w:highlight w:val="none"/>
              </w:rPr>
              <w:t>■本项目第02包为非单一产品采购包，核心产品为：</w:t>
            </w:r>
            <w:r>
              <w:rPr>
                <w:rFonts w:hint="eastAsia" w:ascii="仿宋" w:hAnsi="仿宋" w:eastAsia="仿宋" w:cs="仿宋"/>
                <w:color w:val="auto"/>
                <w:sz w:val="24"/>
                <w:highlight w:val="none"/>
                <w:u w:val="single"/>
              </w:rPr>
              <w:t>彩色多普勒超声诊断系统</w:t>
            </w:r>
          </w:p>
        </w:tc>
      </w:tr>
      <w:tr w14:paraId="3A149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vMerge w:val="restart"/>
          </w:tcPr>
          <w:p w14:paraId="1580E1F6">
            <w:pPr>
              <w:pStyle w:val="27"/>
              <w:rPr>
                <w:rFonts w:ascii="仿宋" w:hAnsi="仿宋" w:eastAsia="仿宋" w:cs="仿宋"/>
                <w:color w:val="auto"/>
                <w:sz w:val="24"/>
                <w:highlight w:val="none"/>
              </w:rPr>
            </w:pPr>
          </w:p>
          <w:p w14:paraId="1ACA2BD5">
            <w:pPr>
              <w:pStyle w:val="27"/>
              <w:spacing w:before="275"/>
              <w:rPr>
                <w:rFonts w:ascii="仿宋" w:hAnsi="仿宋" w:eastAsia="仿宋" w:cs="仿宋"/>
                <w:color w:val="auto"/>
                <w:sz w:val="24"/>
                <w:highlight w:val="none"/>
              </w:rPr>
            </w:pPr>
          </w:p>
          <w:p w14:paraId="4E9D98C8">
            <w:pPr>
              <w:pStyle w:val="27"/>
              <w:spacing w:before="1"/>
              <w:ind w:left="303"/>
              <w:rPr>
                <w:rFonts w:ascii="仿宋" w:hAnsi="仿宋" w:eastAsia="仿宋" w:cs="仿宋"/>
                <w:color w:val="auto"/>
                <w:sz w:val="24"/>
                <w:highlight w:val="none"/>
              </w:rPr>
            </w:pPr>
            <w:r>
              <w:rPr>
                <w:rFonts w:hint="eastAsia" w:ascii="仿宋" w:hAnsi="仿宋" w:eastAsia="仿宋" w:cs="仿宋"/>
                <w:color w:val="auto"/>
                <w:sz w:val="24"/>
                <w:highlight w:val="none"/>
              </w:rPr>
              <w:t>3.1</w:t>
            </w:r>
          </w:p>
        </w:tc>
        <w:tc>
          <w:tcPr>
            <w:tcW w:w="1701" w:type="dxa"/>
          </w:tcPr>
          <w:p w14:paraId="4EBC1D37">
            <w:pPr>
              <w:pStyle w:val="27"/>
              <w:spacing w:before="53"/>
              <w:rPr>
                <w:rFonts w:ascii="仿宋" w:hAnsi="仿宋" w:eastAsia="仿宋" w:cs="仿宋"/>
                <w:color w:val="auto"/>
                <w:sz w:val="24"/>
                <w:highlight w:val="none"/>
              </w:rPr>
            </w:pPr>
          </w:p>
          <w:p w14:paraId="099BC096">
            <w:pPr>
              <w:pStyle w:val="27"/>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7540" w:type="dxa"/>
          </w:tcPr>
          <w:p w14:paraId="1658E7AA">
            <w:pPr>
              <w:pStyle w:val="27"/>
              <w:spacing w:before="15"/>
              <w:ind w:left="107"/>
              <w:rPr>
                <w:rFonts w:ascii="仿宋" w:hAnsi="仿宋" w:eastAsia="仿宋" w:cs="仿宋"/>
                <w:color w:val="auto"/>
                <w:sz w:val="24"/>
                <w:highlight w:val="none"/>
              </w:rPr>
            </w:pPr>
            <w:r>
              <w:rPr>
                <w:rFonts w:hint="eastAsia" w:ascii="仿宋" w:hAnsi="仿宋" w:eastAsia="仿宋" w:cs="仿宋"/>
                <w:color w:val="auto"/>
                <w:sz w:val="24"/>
                <w:highlight w:val="none"/>
              </w:rPr>
              <w:t>■不组织</w:t>
            </w:r>
          </w:p>
          <w:p w14:paraId="3F14F19A">
            <w:pPr>
              <w:pStyle w:val="27"/>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□组织，考察时间：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年_月_日_点_分</w:t>
            </w:r>
          </w:p>
          <w:p w14:paraId="420725BC">
            <w:pPr>
              <w:pStyle w:val="27"/>
              <w:tabs>
                <w:tab w:val="left" w:pos="274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考察地点：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66E51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vMerge w:val="continue"/>
            <w:tcBorders>
              <w:top w:val="nil"/>
            </w:tcBorders>
          </w:tcPr>
          <w:p w14:paraId="6D74E8B0">
            <w:pPr>
              <w:rPr>
                <w:rFonts w:ascii="仿宋" w:hAnsi="仿宋" w:eastAsia="仿宋" w:cs="仿宋"/>
                <w:color w:val="auto"/>
                <w:sz w:val="2"/>
                <w:szCs w:val="2"/>
                <w:highlight w:val="none"/>
              </w:rPr>
            </w:pPr>
          </w:p>
        </w:tc>
        <w:tc>
          <w:tcPr>
            <w:tcW w:w="1701" w:type="dxa"/>
          </w:tcPr>
          <w:p w14:paraId="762ACF3B">
            <w:pPr>
              <w:pStyle w:val="27"/>
              <w:spacing w:before="52"/>
              <w:rPr>
                <w:rFonts w:ascii="仿宋" w:hAnsi="仿宋" w:eastAsia="仿宋" w:cs="仿宋"/>
                <w:color w:val="auto"/>
                <w:sz w:val="24"/>
                <w:highlight w:val="none"/>
              </w:rPr>
            </w:pPr>
          </w:p>
          <w:p w14:paraId="160EF707">
            <w:pPr>
              <w:pStyle w:val="27"/>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开标前答疑会</w:t>
            </w:r>
          </w:p>
        </w:tc>
        <w:tc>
          <w:tcPr>
            <w:tcW w:w="7540" w:type="dxa"/>
          </w:tcPr>
          <w:p w14:paraId="65164023">
            <w:pPr>
              <w:pStyle w:val="27"/>
              <w:spacing w:before="12"/>
              <w:ind w:left="107"/>
              <w:rPr>
                <w:rFonts w:ascii="仿宋" w:hAnsi="仿宋" w:eastAsia="仿宋" w:cs="仿宋"/>
                <w:color w:val="auto"/>
                <w:sz w:val="24"/>
                <w:highlight w:val="none"/>
              </w:rPr>
            </w:pPr>
            <w:r>
              <w:rPr>
                <w:rFonts w:hint="eastAsia" w:ascii="仿宋" w:hAnsi="仿宋" w:eastAsia="仿宋" w:cs="仿宋"/>
                <w:color w:val="auto"/>
                <w:sz w:val="24"/>
                <w:highlight w:val="none"/>
              </w:rPr>
              <w:t>■不召开</w:t>
            </w:r>
          </w:p>
          <w:p w14:paraId="0D84AB7E">
            <w:pPr>
              <w:pStyle w:val="27"/>
              <w:tabs>
                <w:tab w:val="left" w:pos="2747"/>
              </w:tabs>
              <w:spacing w:before="8" w:line="340" w:lineRule="atLeast"/>
              <w:ind w:left="107" w:right="3354"/>
              <w:rPr>
                <w:rFonts w:ascii="仿宋" w:hAnsi="仿宋" w:eastAsia="仿宋" w:cs="仿宋"/>
                <w:color w:val="auto"/>
                <w:sz w:val="24"/>
                <w:highlight w:val="none"/>
              </w:rPr>
            </w:pPr>
            <w:r>
              <w:rPr>
                <w:rFonts w:hint="eastAsia" w:ascii="仿宋" w:hAnsi="仿宋" w:eastAsia="仿宋" w:cs="仿宋"/>
                <w:color w:val="auto"/>
                <w:sz w:val="24"/>
                <w:highlight w:val="none"/>
              </w:rPr>
              <w:t>□召开，召开时间：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年_月_日_点_分召开地点：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5DD7F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6" w:hRule="atLeast"/>
        </w:trPr>
        <w:tc>
          <w:tcPr>
            <w:tcW w:w="988" w:type="dxa"/>
          </w:tcPr>
          <w:p w14:paraId="21B6A9AC">
            <w:pPr>
              <w:pStyle w:val="27"/>
              <w:rPr>
                <w:rFonts w:ascii="仿宋" w:hAnsi="仿宋" w:eastAsia="仿宋" w:cs="仿宋"/>
                <w:color w:val="auto"/>
                <w:sz w:val="24"/>
                <w:highlight w:val="none"/>
              </w:rPr>
            </w:pPr>
          </w:p>
          <w:p w14:paraId="46FD0486">
            <w:pPr>
              <w:pStyle w:val="27"/>
              <w:rPr>
                <w:rFonts w:ascii="仿宋" w:hAnsi="仿宋" w:eastAsia="仿宋" w:cs="仿宋"/>
                <w:color w:val="auto"/>
                <w:sz w:val="24"/>
                <w:highlight w:val="none"/>
              </w:rPr>
            </w:pPr>
          </w:p>
          <w:p w14:paraId="6A1F48D3">
            <w:pPr>
              <w:pStyle w:val="27"/>
              <w:rPr>
                <w:rFonts w:ascii="仿宋" w:hAnsi="仿宋" w:eastAsia="仿宋" w:cs="仿宋"/>
                <w:color w:val="auto"/>
                <w:sz w:val="24"/>
                <w:highlight w:val="none"/>
              </w:rPr>
            </w:pPr>
          </w:p>
          <w:p w14:paraId="689EBB91">
            <w:pPr>
              <w:pStyle w:val="27"/>
              <w:rPr>
                <w:rFonts w:ascii="仿宋" w:hAnsi="仿宋" w:eastAsia="仿宋" w:cs="仿宋"/>
                <w:color w:val="auto"/>
                <w:sz w:val="24"/>
                <w:highlight w:val="none"/>
              </w:rPr>
            </w:pPr>
          </w:p>
          <w:p w14:paraId="71C0FD78">
            <w:pPr>
              <w:pStyle w:val="27"/>
              <w:spacing w:before="217"/>
              <w:rPr>
                <w:rFonts w:ascii="仿宋" w:hAnsi="仿宋" w:eastAsia="仿宋" w:cs="仿宋"/>
                <w:color w:val="auto"/>
                <w:sz w:val="24"/>
                <w:highlight w:val="none"/>
              </w:rPr>
            </w:pPr>
          </w:p>
          <w:p w14:paraId="0AF38BC1">
            <w:pPr>
              <w:pStyle w:val="27"/>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4.1</w:t>
            </w:r>
          </w:p>
        </w:tc>
        <w:tc>
          <w:tcPr>
            <w:tcW w:w="1701" w:type="dxa"/>
          </w:tcPr>
          <w:p w14:paraId="592B3A73">
            <w:pPr>
              <w:pStyle w:val="27"/>
              <w:rPr>
                <w:rFonts w:ascii="仿宋" w:hAnsi="仿宋" w:eastAsia="仿宋" w:cs="仿宋"/>
                <w:color w:val="auto"/>
                <w:sz w:val="24"/>
                <w:highlight w:val="none"/>
              </w:rPr>
            </w:pPr>
          </w:p>
          <w:p w14:paraId="748D30B7">
            <w:pPr>
              <w:pStyle w:val="27"/>
              <w:rPr>
                <w:rFonts w:ascii="仿宋" w:hAnsi="仿宋" w:eastAsia="仿宋" w:cs="仿宋"/>
                <w:color w:val="auto"/>
                <w:sz w:val="24"/>
                <w:highlight w:val="none"/>
              </w:rPr>
            </w:pPr>
          </w:p>
          <w:p w14:paraId="372CE0A0">
            <w:pPr>
              <w:pStyle w:val="27"/>
              <w:rPr>
                <w:rFonts w:ascii="仿宋" w:hAnsi="仿宋" w:eastAsia="仿宋" w:cs="仿宋"/>
                <w:color w:val="auto"/>
                <w:sz w:val="24"/>
                <w:highlight w:val="none"/>
              </w:rPr>
            </w:pPr>
          </w:p>
          <w:p w14:paraId="72575670">
            <w:pPr>
              <w:pStyle w:val="27"/>
              <w:rPr>
                <w:rFonts w:ascii="仿宋" w:hAnsi="仿宋" w:eastAsia="仿宋" w:cs="仿宋"/>
                <w:color w:val="auto"/>
                <w:sz w:val="24"/>
                <w:highlight w:val="none"/>
              </w:rPr>
            </w:pPr>
          </w:p>
          <w:p w14:paraId="08B88069">
            <w:pPr>
              <w:pStyle w:val="27"/>
              <w:spacing w:before="215"/>
              <w:rPr>
                <w:rFonts w:ascii="仿宋" w:hAnsi="仿宋" w:eastAsia="仿宋" w:cs="仿宋"/>
                <w:color w:val="auto"/>
                <w:sz w:val="24"/>
                <w:highlight w:val="none"/>
              </w:rPr>
            </w:pPr>
          </w:p>
          <w:p w14:paraId="1B39E01A">
            <w:pPr>
              <w:pStyle w:val="27"/>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样品</w:t>
            </w:r>
          </w:p>
        </w:tc>
        <w:tc>
          <w:tcPr>
            <w:tcW w:w="7540" w:type="dxa"/>
          </w:tcPr>
          <w:p w14:paraId="42474B70">
            <w:pPr>
              <w:pStyle w:val="27"/>
              <w:spacing w:before="15"/>
              <w:ind w:left="107"/>
              <w:rPr>
                <w:rFonts w:ascii="仿宋" w:hAnsi="仿宋" w:eastAsia="仿宋" w:cs="仿宋"/>
                <w:color w:val="auto"/>
                <w:sz w:val="24"/>
                <w:highlight w:val="none"/>
              </w:rPr>
            </w:pPr>
            <w:r>
              <w:rPr>
                <w:rFonts w:hint="eastAsia" w:ascii="仿宋" w:hAnsi="仿宋" w:eastAsia="仿宋" w:cs="仿宋"/>
                <w:color w:val="auto"/>
                <w:sz w:val="24"/>
                <w:highlight w:val="none"/>
              </w:rPr>
              <w:t>投标样品递交：</w:t>
            </w:r>
          </w:p>
          <w:p w14:paraId="06DA61EB">
            <w:pPr>
              <w:pStyle w:val="27"/>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■不需要</w:t>
            </w:r>
          </w:p>
          <w:p w14:paraId="34AD9CFD">
            <w:pPr>
              <w:pStyle w:val="27"/>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□需要，具体要求如下：</w:t>
            </w:r>
          </w:p>
          <w:p w14:paraId="74EAB45F">
            <w:pPr>
              <w:pStyle w:val="27"/>
              <w:numPr>
                <w:ilvl w:val="0"/>
                <w:numId w:val="3"/>
              </w:numPr>
              <w:tabs>
                <w:tab w:val="left" w:pos="737"/>
                <w:tab w:val="left" w:pos="4459"/>
              </w:tabs>
              <w:spacing w:before="41"/>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样品制作的标准和要求：</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6C3E8867">
            <w:pPr>
              <w:pStyle w:val="27"/>
              <w:numPr>
                <w:ilvl w:val="0"/>
                <w:numId w:val="3"/>
              </w:numPr>
              <w:tabs>
                <w:tab w:val="left" w:pos="737"/>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是否需要随样品提交相关检测报告：</w:t>
            </w:r>
          </w:p>
          <w:p w14:paraId="5A3109E8">
            <w:pPr>
              <w:pStyle w:val="27"/>
              <w:spacing w:before="40"/>
              <w:ind w:left="707"/>
              <w:rPr>
                <w:rFonts w:ascii="仿宋" w:hAnsi="仿宋" w:eastAsia="仿宋" w:cs="仿宋"/>
                <w:color w:val="auto"/>
                <w:sz w:val="24"/>
                <w:highlight w:val="none"/>
              </w:rPr>
            </w:pPr>
            <w:r>
              <w:rPr>
                <w:rFonts w:hint="eastAsia" w:ascii="仿宋" w:hAnsi="仿宋" w:eastAsia="仿宋" w:cs="仿宋"/>
                <w:color w:val="auto"/>
                <w:sz w:val="24"/>
                <w:highlight w:val="none"/>
              </w:rPr>
              <w:t>□不需要</w:t>
            </w:r>
          </w:p>
          <w:p w14:paraId="17A54199">
            <w:pPr>
              <w:pStyle w:val="27"/>
              <w:spacing w:before="41"/>
              <w:ind w:left="707"/>
              <w:rPr>
                <w:rFonts w:ascii="仿宋" w:hAnsi="仿宋" w:eastAsia="仿宋" w:cs="仿宋"/>
                <w:color w:val="auto"/>
                <w:sz w:val="24"/>
                <w:highlight w:val="none"/>
              </w:rPr>
            </w:pPr>
            <w:r>
              <w:rPr>
                <w:rFonts w:hint="eastAsia" w:ascii="仿宋" w:hAnsi="仿宋" w:eastAsia="仿宋" w:cs="仿宋"/>
                <w:color w:val="auto"/>
                <w:sz w:val="24"/>
                <w:highlight w:val="none"/>
              </w:rPr>
              <w:t>□需要</w:t>
            </w:r>
          </w:p>
          <w:p w14:paraId="4EC10FC5">
            <w:pPr>
              <w:pStyle w:val="27"/>
              <w:numPr>
                <w:ilvl w:val="0"/>
                <w:numId w:val="3"/>
              </w:numPr>
              <w:tabs>
                <w:tab w:val="left" w:pos="737"/>
                <w:tab w:val="left" w:pos="349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样品递交要求：</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4E5DAF92">
            <w:pPr>
              <w:pStyle w:val="27"/>
              <w:numPr>
                <w:ilvl w:val="0"/>
                <w:numId w:val="3"/>
              </w:numPr>
              <w:tabs>
                <w:tab w:val="left" w:pos="737"/>
                <w:tab w:val="left" w:pos="3979"/>
              </w:tabs>
              <w:spacing w:before="41"/>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未中标人样品退还：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0DE395C4">
            <w:pPr>
              <w:pStyle w:val="27"/>
              <w:numPr>
                <w:ilvl w:val="0"/>
                <w:numId w:val="3"/>
              </w:numPr>
              <w:tabs>
                <w:tab w:val="left" w:pos="737"/>
                <w:tab w:val="left" w:pos="517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中标人样品保管、封存及退还：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63424424">
            <w:pPr>
              <w:pStyle w:val="27"/>
              <w:numPr>
                <w:ilvl w:val="0"/>
                <w:numId w:val="3"/>
              </w:numPr>
              <w:tabs>
                <w:tab w:val="left" w:pos="737"/>
                <w:tab w:val="left" w:pos="385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其他要求（如有）：</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09474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988" w:type="dxa"/>
          </w:tcPr>
          <w:p w14:paraId="3BFA56F9">
            <w:pPr>
              <w:pStyle w:val="27"/>
              <w:spacing w:before="301"/>
              <w:rPr>
                <w:rFonts w:ascii="仿宋" w:hAnsi="仿宋" w:eastAsia="仿宋" w:cs="仿宋"/>
                <w:color w:val="auto"/>
                <w:sz w:val="24"/>
                <w:highlight w:val="none"/>
              </w:rPr>
            </w:pPr>
          </w:p>
          <w:p w14:paraId="68D27190">
            <w:pPr>
              <w:pStyle w:val="27"/>
              <w:spacing w:before="1"/>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5.2.5</w:t>
            </w:r>
          </w:p>
        </w:tc>
        <w:tc>
          <w:tcPr>
            <w:tcW w:w="1701" w:type="dxa"/>
          </w:tcPr>
          <w:p w14:paraId="44F5FF62">
            <w:pPr>
              <w:pStyle w:val="27"/>
              <w:spacing w:before="299"/>
              <w:rPr>
                <w:rFonts w:ascii="仿宋" w:hAnsi="仿宋" w:eastAsia="仿宋" w:cs="仿宋"/>
                <w:color w:val="auto"/>
                <w:sz w:val="24"/>
                <w:highlight w:val="none"/>
              </w:rPr>
            </w:pPr>
          </w:p>
          <w:p w14:paraId="618506A2">
            <w:pPr>
              <w:pStyle w:val="27"/>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标的所属行业</w:t>
            </w:r>
          </w:p>
        </w:tc>
        <w:tc>
          <w:tcPr>
            <w:tcW w:w="7540" w:type="dxa"/>
          </w:tcPr>
          <w:p w14:paraId="2C8BF5D2">
            <w:pPr>
              <w:pStyle w:val="27"/>
              <w:ind w:left="108"/>
              <w:rPr>
                <w:rFonts w:ascii="仿宋" w:hAnsi="仿宋" w:eastAsia="仿宋" w:cs="仿宋"/>
                <w:color w:val="auto"/>
                <w:sz w:val="24"/>
                <w:highlight w:val="none"/>
              </w:rPr>
            </w:pPr>
            <w:r>
              <w:rPr>
                <w:rFonts w:hint="eastAsia" w:ascii="仿宋" w:hAnsi="仿宋" w:eastAsia="仿宋" w:cs="仿宋"/>
                <w:color w:val="auto"/>
                <w:sz w:val="24"/>
                <w:highlight w:val="none"/>
              </w:rPr>
              <w:t>本项目采购标的对应的中小企业划分标准所属行业：</w:t>
            </w:r>
          </w:p>
          <w:tbl>
            <w:tblPr>
              <w:tblStyle w:val="21"/>
              <w:tblW w:w="0" w:type="auto"/>
              <w:tblInd w:w="0" w:type="dxa"/>
              <w:tblLayout w:type="autofit"/>
              <w:tblCellMar>
                <w:top w:w="0" w:type="dxa"/>
                <w:left w:w="108" w:type="dxa"/>
                <w:bottom w:w="0" w:type="dxa"/>
                <w:right w:w="108" w:type="dxa"/>
              </w:tblCellMar>
            </w:tblPr>
            <w:tblGrid>
              <w:gridCol w:w="939"/>
              <w:gridCol w:w="3816"/>
              <w:gridCol w:w="3108"/>
            </w:tblGrid>
            <w:tr w14:paraId="1523E495">
              <w:tblPrEx>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44D9">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品目号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FA26">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标的名称/品目名称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A588">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中小企业划分标准所属行业</w:t>
                  </w:r>
                </w:p>
              </w:tc>
            </w:tr>
            <w:tr w14:paraId="2B8BB5A5">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3204">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2460">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全自动细菌培养系统（血培养仪）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0766">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05B4FB79">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F9F7">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CA17">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高清电子胃肠镜系统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39C1">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4F710C4E">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4F17">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9D95">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全自动生化分析仪（大生化）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8CEB">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56CF1796">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6E84">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4C6B">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全自动生化分析仪（生免一体机）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B0EC">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6D20F33B">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B5E9">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F1E4">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干扰电疼痛治疗仪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AC0A">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3116BEC4">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360B">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8A8A">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红光治疗仪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8509">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60CB82B6">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A140">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A4B7">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吞咽神经和肌肉电刺激仪器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D9A9">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0316A27A">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5EF4">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F9B9">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麻醉监护仪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725F">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7008F2CE">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DC39">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EBF8">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麻醉机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500B">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6B508613">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1B22">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1-10</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975A">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床旁训练康复踏车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DB01">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48DF756F">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479F">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9F60">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内窥镜摄像系统（3D腹腔镜）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3991">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4DEE94E0">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DB66">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95CD">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彩色多普勒超声诊断系统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5547">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4668A695">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71DF">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4F27">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脊柱内窥镜系统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D144">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257B723B">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812A">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423A">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冲击波治疗仪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A404">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6E2384EA">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A910">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5DFD">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经颅重复磁刺激仪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97F2">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06E73ADD">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6C8E">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5501">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中医经络检查仪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8176">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33F72BC3">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15CD">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3FFD">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多功能净烟艾灸仪（无烟艾灸仪）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C55F">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223B0E7C">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5312">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E799">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中医封包热敷治疗仪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22F6">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r w14:paraId="183F31A9">
              <w:tblPrEx>
                <w:tblCellMar>
                  <w:top w:w="0" w:type="dxa"/>
                  <w:left w:w="108" w:type="dxa"/>
                  <w:bottom w:w="0" w:type="dxa"/>
                  <w:right w:w="108" w:type="dxa"/>
                </w:tblCellMar>
              </w:tblPrEx>
              <w:trPr>
                <w:trHeight w:val="285"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8E17">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2976">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呼吸训练系统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CC0C">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tc>
            </w:tr>
          </w:tbl>
          <w:p w14:paraId="2852919C">
            <w:pPr>
              <w:pStyle w:val="27"/>
              <w:spacing w:before="14"/>
              <w:ind w:left="107"/>
              <w:rPr>
                <w:rFonts w:ascii="仿宋" w:hAnsi="仿宋" w:eastAsia="仿宋" w:cs="仿宋"/>
                <w:color w:val="auto"/>
                <w:sz w:val="24"/>
                <w:highlight w:val="none"/>
              </w:rPr>
            </w:pPr>
          </w:p>
        </w:tc>
      </w:tr>
      <w:tr w14:paraId="29813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tcPr>
          <w:p w14:paraId="2E9A3143">
            <w:pPr>
              <w:pStyle w:val="27"/>
              <w:spacing w:before="54"/>
              <w:rPr>
                <w:rFonts w:ascii="仿宋" w:hAnsi="仿宋" w:eastAsia="仿宋" w:cs="仿宋"/>
                <w:color w:val="auto"/>
                <w:sz w:val="24"/>
                <w:highlight w:val="none"/>
              </w:rPr>
            </w:pPr>
          </w:p>
          <w:p w14:paraId="405C871B">
            <w:pPr>
              <w:pStyle w:val="27"/>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11.2</w:t>
            </w:r>
          </w:p>
        </w:tc>
        <w:tc>
          <w:tcPr>
            <w:tcW w:w="1701" w:type="dxa"/>
          </w:tcPr>
          <w:p w14:paraId="314E03D5">
            <w:pPr>
              <w:pStyle w:val="27"/>
              <w:spacing w:before="54"/>
              <w:rPr>
                <w:rFonts w:ascii="仿宋" w:hAnsi="仿宋" w:eastAsia="仿宋" w:cs="仿宋"/>
                <w:color w:val="auto"/>
                <w:sz w:val="24"/>
                <w:highlight w:val="none"/>
              </w:rPr>
            </w:pPr>
          </w:p>
          <w:p w14:paraId="35A3466A">
            <w:pPr>
              <w:pStyle w:val="27"/>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7540" w:type="dxa"/>
          </w:tcPr>
          <w:p w14:paraId="7A6AD78A">
            <w:pPr>
              <w:pStyle w:val="27"/>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投标报价的特殊规定：</w:t>
            </w:r>
          </w:p>
          <w:p w14:paraId="3BB70DCC">
            <w:pPr>
              <w:pStyle w:val="27"/>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■无</w:t>
            </w:r>
          </w:p>
          <w:p w14:paraId="2A3F51CE">
            <w:pPr>
              <w:pStyle w:val="27"/>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□有，具体情形：</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56688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988" w:type="dxa"/>
          </w:tcPr>
          <w:p w14:paraId="2E1F30C8">
            <w:pPr>
              <w:pStyle w:val="27"/>
              <w:spacing w:before="230"/>
              <w:rPr>
                <w:rFonts w:ascii="仿宋" w:hAnsi="仿宋" w:eastAsia="仿宋" w:cs="仿宋"/>
                <w:color w:val="auto"/>
                <w:sz w:val="24"/>
                <w:highlight w:val="none"/>
              </w:rPr>
            </w:pPr>
          </w:p>
          <w:p w14:paraId="4E4589B7">
            <w:pPr>
              <w:pStyle w:val="27"/>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12.1</w:t>
            </w:r>
          </w:p>
        </w:tc>
        <w:tc>
          <w:tcPr>
            <w:tcW w:w="1701" w:type="dxa"/>
            <w:vMerge w:val="restart"/>
          </w:tcPr>
          <w:p w14:paraId="7CCAD4F2">
            <w:pPr>
              <w:pStyle w:val="27"/>
              <w:rPr>
                <w:rFonts w:ascii="仿宋" w:hAnsi="仿宋" w:eastAsia="仿宋" w:cs="仿宋"/>
                <w:color w:val="auto"/>
                <w:sz w:val="24"/>
                <w:highlight w:val="none"/>
              </w:rPr>
            </w:pPr>
          </w:p>
          <w:p w14:paraId="5E2B0B5D">
            <w:pPr>
              <w:pStyle w:val="27"/>
              <w:rPr>
                <w:rFonts w:ascii="仿宋" w:hAnsi="仿宋" w:eastAsia="仿宋" w:cs="仿宋"/>
                <w:color w:val="auto"/>
                <w:sz w:val="24"/>
                <w:highlight w:val="none"/>
              </w:rPr>
            </w:pPr>
          </w:p>
          <w:p w14:paraId="3EAB76B0">
            <w:pPr>
              <w:pStyle w:val="27"/>
              <w:spacing w:before="138"/>
              <w:rPr>
                <w:rFonts w:ascii="仿宋" w:hAnsi="仿宋" w:eastAsia="仿宋" w:cs="仿宋"/>
                <w:color w:val="auto"/>
                <w:sz w:val="24"/>
                <w:highlight w:val="none"/>
              </w:rPr>
            </w:pPr>
          </w:p>
          <w:p w14:paraId="3D82B210">
            <w:pPr>
              <w:pStyle w:val="27"/>
              <w:ind w:left="248"/>
              <w:rPr>
                <w:rFonts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7540" w:type="dxa"/>
          </w:tcPr>
          <w:p w14:paraId="1C1C67A1">
            <w:pPr>
              <w:pStyle w:val="27"/>
              <w:tabs>
                <w:tab w:val="left" w:pos="2267"/>
              </w:tabs>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投标保证金金额：01包：9.1944万元；02包：10.233万元</w:t>
            </w:r>
          </w:p>
          <w:p w14:paraId="30EBBD69">
            <w:pPr>
              <w:pStyle w:val="27"/>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投标保证金收受人信息：</w:t>
            </w:r>
          </w:p>
          <w:p w14:paraId="79F42105">
            <w:pPr>
              <w:pStyle w:val="27"/>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开户名（全称）：北京国际贸易有限公司</w:t>
            </w:r>
          </w:p>
          <w:p w14:paraId="0C5ECA9A">
            <w:pPr>
              <w:pStyle w:val="27"/>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开户银行：北京农商银行总行营业部</w:t>
            </w:r>
          </w:p>
          <w:p w14:paraId="7ACF6867">
            <w:pPr>
              <w:pStyle w:val="27"/>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银行账号：2000000311990</w:t>
            </w:r>
          </w:p>
          <w:p w14:paraId="00EA0A61">
            <w:pPr>
              <w:pStyle w:val="27"/>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行号：402100007149</w:t>
            </w:r>
          </w:p>
          <w:p w14:paraId="0E58A279">
            <w:pPr>
              <w:pStyle w:val="27"/>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北京农村商业银行股份有限公司总行营业部</w:t>
            </w:r>
          </w:p>
          <w:p w14:paraId="3314A3B5">
            <w:pPr>
              <w:pStyle w:val="27"/>
              <w:tabs>
                <w:tab w:val="left" w:pos="4067"/>
              </w:tabs>
              <w:spacing w:before="40"/>
              <w:ind w:left="107"/>
              <w:rPr>
                <w:rFonts w:ascii="仿宋" w:hAnsi="仿宋" w:eastAsia="仿宋" w:cs="仿宋"/>
                <w:b/>
                <w:bCs/>
                <w:color w:val="auto"/>
                <w:sz w:val="24"/>
                <w:highlight w:val="none"/>
              </w:rPr>
            </w:pPr>
            <w:r>
              <w:rPr>
                <w:rFonts w:hint="eastAsia" w:ascii="仿宋" w:hAnsi="仿宋" w:eastAsia="仿宋" w:cs="仿宋"/>
                <w:b/>
                <w:bCs/>
                <w:color w:val="auto"/>
                <w:sz w:val="24"/>
                <w:highlight w:val="none"/>
              </w:rPr>
              <w:t>特别提示：</w:t>
            </w:r>
          </w:p>
          <w:p w14:paraId="370B7BDD">
            <w:pPr>
              <w:pStyle w:val="27"/>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1、采用电汇形式递交保证金的，须使用供应商单位账户一次性汇入上述指定账户。为便于采购代理机构及时准确地核实响应方的保证金是否到账，供应商应在电汇汇款附言里注明：“项目编号、包号及用途”。</w:t>
            </w:r>
          </w:p>
          <w:p w14:paraId="3367CDBB">
            <w:pPr>
              <w:pStyle w:val="27"/>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2、如供应商采用银行保函形式，投标保证金的有效期应当覆盖或者超过投标有效期。</w:t>
            </w:r>
          </w:p>
          <w:p w14:paraId="0B28F77B">
            <w:pPr>
              <w:pStyle w:val="27"/>
              <w:tabs>
                <w:tab w:val="left" w:pos="4067"/>
              </w:tabs>
              <w:spacing w:before="40"/>
              <w:ind w:left="107"/>
              <w:rPr>
                <w:rFonts w:ascii="仿宋" w:hAnsi="仿宋" w:eastAsia="仿宋" w:cs="仿宋"/>
                <w:color w:val="auto"/>
                <w:sz w:val="24"/>
                <w:highlight w:val="none"/>
              </w:rPr>
            </w:pPr>
            <w:r>
              <w:rPr>
                <w:rFonts w:hint="eastAsia" w:ascii="仿宋" w:hAnsi="仿宋" w:eastAsia="仿宋" w:cs="仿宋"/>
                <w:b/>
                <w:bCs/>
                <w:color w:val="auto"/>
                <w:sz w:val="24"/>
                <w:highlight w:val="none"/>
              </w:rPr>
              <w:t>3、投标保证金需响应政策要求：投标人应以出具保函（保险）形式提交投标保证金，投标人无法出具保函（保险），确需银行转账、支票等方式缴纳投标保证金的，应向代理机构提供情况说明函（格式自拟）</w:t>
            </w:r>
          </w:p>
        </w:tc>
      </w:tr>
      <w:tr w14:paraId="1E453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tcPr>
          <w:p w14:paraId="184372AD">
            <w:pPr>
              <w:pStyle w:val="27"/>
              <w:spacing w:before="54"/>
              <w:rPr>
                <w:rFonts w:ascii="仿宋" w:hAnsi="仿宋" w:eastAsia="仿宋" w:cs="仿宋"/>
                <w:color w:val="auto"/>
                <w:sz w:val="24"/>
                <w:highlight w:val="none"/>
              </w:rPr>
            </w:pPr>
          </w:p>
          <w:p w14:paraId="785EFF46">
            <w:pPr>
              <w:pStyle w:val="27"/>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12.8.2</w:t>
            </w:r>
          </w:p>
        </w:tc>
        <w:tc>
          <w:tcPr>
            <w:tcW w:w="1701" w:type="dxa"/>
            <w:vMerge w:val="continue"/>
            <w:tcBorders>
              <w:top w:val="nil"/>
            </w:tcBorders>
          </w:tcPr>
          <w:p w14:paraId="148B3E81">
            <w:pPr>
              <w:rPr>
                <w:rFonts w:ascii="仿宋" w:hAnsi="仿宋" w:eastAsia="仿宋" w:cs="仿宋"/>
                <w:color w:val="auto"/>
                <w:sz w:val="2"/>
                <w:szCs w:val="2"/>
                <w:highlight w:val="none"/>
              </w:rPr>
            </w:pPr>
          </w:p>
        </w:tc>
        <w:tc>
          <w:tcPr>
            <w:tcW w:w="7540" w:type="dxa"/>
          </w:tcPr>
          <w:p w14:paraId="228DAB74">
            <w:pPr>
              <w:pStyle w:val="27"/>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投标保证金可以不予退还的其他情形：</w:t>
            </w:r>
          </w:p>
          <w:p w14:paraId="7F72F423">
            <w:pPr>
              <w:pStyle w:val="27"/>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□无</w:t>
            </w:r>
          </w:p>
          <w:p w14:paraId="53AE2F6A">
            <w:pPr>
              <w:pStyle w:val="27"/>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■有，具体情形：</w:t>
            </w:r>
          </w:p>
          <w:p w14:paraId="24E7D6E4">
            <w:pPr>
              <w:pStyle w:val="27"/>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 xml:space="preserve">（1）在投标有效期内，供应商擅自撤销投标的； </w:t>
            </w:r>
          </w:p>
          <w:p w14:paraId="5844B079">
            <w:pPr>
              <w:pStyle w:val="27"/>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（2）中标人不按规定与采购人签订合同的；</w:t>
            </w:r>
          </w:p>
          <w:p w14:paraId="2B0F167B">
            <w:pPr>
              <w:pStyle w:val="27"/>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 xml:space="preserve">（3）中标人不按规定提交履约保证金的； </w:t>
            </w:r>
          </w:p>
          <w:p w14:paraId="45B02E23">
            <w:pPr>
              <w:pStyle w:val="27"/>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（4）中标人擅自放弃中标的。</w:t>
            </w:r>
          </w:p>
        </w:tc>
      </w:tr>
      <w:tr w14:paraId="61673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14:paraId="6C582132">
            <w:pPr>
              <w:pStyle w:val="27"/>
              <w:spacing w:before="14"/>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13.1</w:t>
            </w:r>
          </w:p>
        </w:tc>
        <w:tc>
          <w:tcPr>
            <w:tcW w:w="1701" w:type="dxa"/>
          </w:tcPr>
          <w:p w14:paraId="47A43BD1">
            <w:pPr>
              <w:pStyle w:val="27"/>
              <w:spacing w:before="14"/>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7540" w:type="dxa"/>
          </w:tcPr>
          <w:p w14:paraId="6BEEEE22">
            <w:pPr>
              <w:pStyle w:val="27"/>
              <w:tabs>
                <w:tab w:val="left" w:pos="3947"/>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自提交投标文件的截止之日起算</w:t>
            </w:r>
            <w:r>
              <w:rPr>
                <w:rFonts w:hint="eastAsia" w:ascii="仿宋" w:hAnsi="仿宋" w:eastAsia="仿宋" w:cs="仿宋"/>
                <w:color w:val="auto"/>
                <w:sz w:val="24"/>
                <w:highlight w:val="none"/>
                <w:u w:val="single"/>
              </w:rPr>
              <w:t>120</w:t>
            </w:r>
            <w:r>
              <w:rPr>
                <w:rFonts w:hint="eastAsia" w:ascii="仿宋" w:hAnsi="仿宋" w:eastAsia="仿宋" w:cs="仿宋"/>
                <w:color w:val="auto"/>
                <w:sz w:val="24"/>
                <w:highlight w:val="none"/>
              </w:rPr>
              <w:t>日历天。</w:t>
            </w:r>
          </w:p>
        </w:tc>
      </w:tr>
      <w:tr w14:paraId="3DB12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14:paraId="35E825E9">
            <w:pPr>
              <w:pStyle w:val="27"/>
              <w:spacing w:before="14"/>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15.1</w:t>
            </w:r>
          </w:p>
        </w:tc>
        <w:tc>
          <w:tcPr>
            <w:tcW w:w="1701" w:type="dxa"/>
          </w:tcPr>
          <w:p w14:paraId="03694867">
            <w:pPr>
              <w:pStyle w:val="27"/>
              <w:spacing w:before="14"/>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投标文件</w:t>
            </w:r>
          </w:p>
        </w:tc>
        <w:tc>
          <w:tcPr>
            <w:tcW w:w="7540" w:type="dxa"/>
          </w:tcPr>
          <w:p w14:paraId="1BD82D1A">
            <w:pPr>
              <w:pStyle w:val="27"/>
              <w:tabs>
                <w:tab w:val="left" w:pos="3947"/>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1）纸质文件：3份（注：1、现场递交的纸质投标文件不区分正副本，且应与“北京市政府采购电子交易平台”系统中最终上传的投标文件（已进行有效签署并加盖电子签章）内容保持一致。2、密封包装袋/箱应注明投标邀请中指明的项目名称、项目编号、包号、标的名称和“在（投标截止时间 ）之前不得启封”的字样。并在包装袋/箱的封装处加盖供应商单位公章或由法定代表人授权的代表签字。）</w:t>
            </w:r>
          </w:p>
          <w:p w14:paraId="3E994C7F">
            <w:pPr>
              <w:pStyle w:val="27"/>
              <w:tabs>
                <w:tab w:val="left" w:pos="3947"/>
              </w:tabs>
              <w:spacing w:before="14"/>
              <w:ind w:left="107"/>
              <w:rPr>
                <w:rFonts w:ascii="仿宋" w:hAnsi="仿宋" w:eastAsia="仿宋" w:cs="仿宋"/>
                <w:b/>
                <w:bCs/>
                <w:color w:val="auto"/>
                <w:sz w:val="24"/>
                <w:highlight w:val="none"/>
              </w:rPr>
            </w:pPr>
            <w:r>
              <w:rPr>
                <w:rFonts w:hint="eastAsia" w:ascii="仿宋" w:hAnsi="仿宋" w:eastAsia="仿宋" w:cs="仿宋"/>
                <w:color w:val="auto"/>
                <w:sz w:val="24"/>
                <w:highlight w:val="none"/>
              </w:rPr>
              <w:t>（2）电子文档：</w:t>
            </w:r>
            <w:r>
              <w:rPr>
                <w:rFonts w:hint="eastAsia" w:ascii="仿宋" w:hAnsi="仿宋" w:eastAsia="仿宋" w:cs="仿宋"/>
                <w:color w:val="auto"/>
                <w:sz w:val="24"/>
                <w:highlight w:val="none"/>
                <w:u w:val="single"/>
              </w:rPr>
              <w:t>1份</w:t>
            </w:r>
            <w:r>
              <w:rPr>
                <w:rFonts w:hint="eastAsia" w:ascii="仿宋" w:hAnsi="仿宋" w:eastAsia="仿宋" w:cs="仿宋"/>
                <w:color w:val="auto"/>
                <w:sz w:val="24"/>
                <w:highlight w:val="none"/>
              </w:rPr>
              <w:t>（U盘，命名为“包号+公司名称”，如第 x 包+xxx 公司。），单独密封，随投标文件同时递交。电子文档应为：1份PDF格式文件、1份excel格式文件、1份word格式文件，其中①PDF格式文件应与“北京市政府采购电子交易平台”系统中最终上传的投标文件（已进行有效签署并加盖电子签章）内容保持一致②excel格式文档为投标文件中“商务技术附件9.3投标产品明细表（1）”③word格式文件：“商务技术附件9.3投标产品明细表（2）、资格证明文件--5、供应商信息表”可编辑版本。</w:t>
            </w:r>
          </w:p>
          <w:p w14:paraId="70998B5C">
            <w:pPr>
              <w:pStyle w:val="27"/>
              <w:tabs>
                <w:tab w:val="left" w:pos="3947"/>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（3）电子投标文件：供应商应在北京市政府采购电子交易平台提交电子投标文件。</w:t>
            </w:r>
          </w:p>
          <w:p w14:paraId="14FB89C6">
            <w:pPr>
              <w:pStyle w:val="27"/>
              <w:tabs>
                <w:tab w:val="left" w:pos="3947"/>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注：PDF、excel、word格式文件内容和投标文件应保持完全一致，不能有缺漏。</w:t>
            </w:r>
          </w:p>
        </w:tc>
      </w:tr>
      <w:tr w14:paraId="1ECF7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14:paraId="2CF0AC11">
            <w:pPr>
              <w:pStyle w:val="27"/>
              <w:spacing w:before="14"/>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18.2</w:t>
            </w:r>
          </w:p>
        </w:tc>
        <w:tc>
          <w:tcPr>
            <w:tcW w:w="1701" w:type="dxa"/>
          </w:tcPr>
          <w:p w14:paraId="42EEB1D5">
            <w:pPr>
              <w:pStyle w:val="27"/>
              <w:spacing w:before="12"/>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解密时间</w:t>
            </w:r>
          </w:p>
        </w:tc>
        <w:tc>
          <w:tcPr>
            <w:tcW w:w="7540" w:type="dxa"/>
          </w:tcPr>
          <w:p w14:paraId="76019147">
            <w:pPr>
              <w:pStyle w:val="27"/>
              <w:tabs>
                <w:tab w:val="left" w:pos="2027"/>
              </w:tabs>
              <w:spacing w:before="2"/>
              <w:ind w:left="107"/>
              <w:rPr>
                <w:rFonts w:ascii="仿宋" w:hAnsi="仿宋" w:eastAsia="仿宋" w:cs="仿宋"/>
                <w:color w:val="auto"/>
                <w:sz w:val="25"/>
                <w:highlight w:val="none"/>
              </w:rPr>
            </w:pPr>
            <w:r>
              <w:rPr>
                <w:rFonts w:hint="eastAsia" w:ascii="仿宋" w:hAnsi="仿宋" w:eastAsia="仿宋" w:cs="仿宋"/>
                <w:color w:val="auto"/>
                <w:sz w:val="24"/>
                <w:highlight w:val="none"/>
              </w:rPr>
              <w:t>解密时间：</w:t>
            </w:r>
            <w:r>
              <w:rPr>
                <w:rFonts w:hint="eastAsia" w:ascii="仿宋" w:hAnsi="仿宋" w:eastAsia="仿宋" w:cs="仿宋"/>
                <w:color w:val="auto"/>
                <w:sz w:val="24"/>
                <w:highlight w:val="none"/>
                <w:u w:val="single"/>
              </w:rPr>
              <w:t>10</w:t>
            </w:r>
            <w:r>
              <w:rPr>
                <w:rFonts w:hint="eastAsia" w:ascii="仿宋" w:hAnsi="仿宋" w:eastAsia="仿宋" w:cs="仿宋"/>
                <w:color w:val="auto"/>
                <w:sz w:val="24"/>
                <w:highlight w:val="none"/>
              </w:rPr>
              <w:t>分钟</w:t>
            </w:r>
          </w:p>
        </w:tc>
      </w:tr>
      <w:tr w14:paraId="74F0C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988" w:type="dxa"/>
          </w:tcPr>
          <w:p w14:paraId="17F937BB">
            <w:pPr>
              <w:pStyle w:val="27"/>
              <w:rPr>
                <w:rFonts w:ascii="仿宋" w:hAnsi="仿宋" w:eastAsia="仿宋" w:cs="仿宋"/>
                <w:color w:val="auto"/>
                <w:sz w:val="24"/>
                <w:highlight w:val="none"/>
              </w:rPr>
            </w:pPr>
          </w:p>
          <w:p w14:paraId="00795A08">
            <w:pPr>
              <w:pStyle w:val="27"/>
              <w:spacing w:before="270"/>
              <w:rPr>
                <w:rFonts w:ascii="仿宋" w:hAnsi="仿宋" w:eastAsia="仿宋" w:cs="仿宋"/>
                <w:color w:val="auto"/>
                <w:sz w:val="24"/>
                <w:highlight w:val="none"/>
              </w:rPr>
            </w:pPr>
          </w:p>
          <w:p w14:paraId="1DAFD2C8">
            <w:pPr>
              <w:pStyle w:val="27"/>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22.1</w:t>
            </w:r>
          </w:p>
        </w:tc>
        <w:tc>
          <w:tcPr>
            <w:tcW w:w="1701" w:type="dxa"/>
          </w:tcPr>
          <w:p w14:paraId="65E0BAF6">
            <w:pPr>
              <w:pStyle w:val="27"/>
              <w:rPr>
                <w:rFonts w:ascii="仿宋" w:hAnsi="仿宋" w:eastAsia="仿宋" w:cs="仿宋"/>
                <w:color w:val="auto"/>
                <w:sz w:val="24"/>
                <w:highlight w:val="none"/>
              </w:rPr>
            </w:pPr>
          </w:p>
          <w:p w14:paraId="0A9C9A6F">
            <w:pPr>
              <w:pStyle w:val="27"/>
              <w:spacing w:before="267"/>
              <w:rPr>
                <w:rFonts w:ascii="仿宋" w:hAnsi="仿宋" w:eastAsia="仿宋" w:cs="仿宋"/>
                <w:color w:val="auto"/>
                <w:sz w:val="24"/>
                <w:highlight w:val="none"/>
              </w:rPr>
            </w:pPr>
          </w:p>
          <w:p w14:paraId="2A5B5AE0">
            <w:pPr>
              <w:pStyle w:val="27"/>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确定中标人</w:t>
            </w:r>
          </w:p>
        </w:tc>
        <w:tc>
          <w:tcPr>
            <w:tcW w:w="7540" w:type="dxa"/>
          </w:tcPr>
          <w:p w14:paraId="57D885B6">
            <w:pPr>
              <w:pStyle w:val="27"/>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中标候选人并列的，采购人是否委托评标委员会确定中标人：</w:t>
            </w:r>
          </w:p>
          <w:p w14:paraId="55617EB5">
            <w:pPr>
              <w:pStyle w:val="27"/>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■否</w:t>
            </w:r>
          </w:p>
          <w:p w14:paraId="40963C23">
            <w:pPr>
              <w:pStyle w:val="27"/>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□是</w:t>
            </w:r>
          </w:p>
          <w:p w14:paraId="77939C75">
            <w:pPr>
              <w:pStyle w:val="27"/>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中标候选人并列的，按照以下方式确定中标人：</w:t>
            </w:r>
          </w:p>
          <w:p w14:paraId="7C50D9B9">
            <w:pPr>
              <w:pStyle w:val="27"/>
              <w:tabs>
                <w:tab w:val="left" w:pos="50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■得分且投标报价均相同的，以</w:t>
            </w:r>
            <w:r>
              <w:rPr>
                <w:rFonts w:hint="eastAsia" w:ascii="仿宋" w:hAnsi="仿宋" w:eastAsia="仿宋" w:cs="仿宋"/>
                <w:color w:val="auto"/>
                <w:sz w:val="24"/>
                <w:highlight w:val="none"/>
                <w:u w:val="single"/>
              </w:rPr>
              <w:t>对招标文件技术规格要求的响应程度</w:t>
            </w:r>
            <w:r>
              <w:rPr>
                <w:rFonts w:hint="eastAsia" w:ascii="仿宋" w:hAnsi="仿宋" w:eastAsia="仿宋" w:cs="仿宋"/>
                <w:color w:val="auto"/>
                <w:sz w:val="24"/>
                <w:highlight w:val="none"/>
              </w:rPr>
              <w:t>得分高者为中标人</w:t>
            </w:r>
          </w:p>
          <w:p w14:paraId="4D687B72">
            <w:pPr>
              <w:pStyle w:val="27"/>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□随机抽取</w:t>
            </w:r>
          </w:p>
        </w:tc>
      </w:tr>
      <w:tr w14:paraId="653B3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988" w:type="dxa"/>
          </w:tcPr>
          <w:p w14:paraId="017772B4">
            <w:pPr>
              <w:pStyle w:val="27"/>
              <w:rPr>
                <w:rFonts w:ascii="仿宋" w:hAnsi="仿宋" w:eastAsia="仿宋" w:cs="仿宋"/>
                <w:color w:val="auto"/>
                <w:sz w:val="24"/>
                <w:highlight w:val="none"/>
              </w:rPr>
            </w:pPr>
          </w:p>
          <w:p w14:paraId="7100C63B">
            <w:pPr>
              <w:pStyle w:val="27"/>
              <w:spacing w:before="268"/>
              <w:rPr>
                <w:rFonts w:ascii="仿宋" w:hAnsi="仿宋" w:eastAsia="仿宋" w:cs="仿宋"/>
                <w:color w:val="auto"/>
                <w:sz w:val="24"/>
                <w:highlight w:val="none"/>
              </w:rPr>
            </w:pPr>
          </w:p>
          <w:p w14:paraId="57B9A766">
            <w:pPr>
              <w:pStyle w:val="27"/>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25.5</w:t>
            </w:r>
          </w:p>
        </w:tc>
        <w:tc>
          <w:tcPr>
            <w:tcW w:w="1701" w:type="dxa"/>
          </w:tcPr>
          <w:p w14:paraId="775FE51D">
            <w:pPr>
              <w:pStyle w:val="27"/>
              <w:rPr>
                <w:rFonts w:ascii="仿宋" w:hAnsi="仿宋" w:eastAsia="仿宋" w:cs="仿宋"/>
                <w:color w:val="auto"/>
                <w:sz w:val="24"/>
                <w:highlight w:val="none"/>
              </w:rPr>
            </w:pPr>
          </w:p>
          <w:p w14:paraId="131B7489">
            <w:pPr>
              <w:pStyle w:val="27"/>
              <w:spacing w:before="266"/>
              <w:rPr>
                <w:rFonts w:ascii="仿宋" w:hAnsi="仿宋" w:eastAsia="仿宋" w:cs="仿宋"/>
                <w:color w:val="auto"/>
                <w:sz w:val="24"/>
                <w:highlight w:val="none"/>
              </w:rPr>
            </w:pPr>
          </w:p>
          <w:p w14:paraId="6D6DDA5F">
            <w:pPr>
              <w:pStyle w:val="27"/>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7540" w:type="dxa"/>
          </w:tcPr>
          <w:p w14:paraId="41A635E7">
            <w:pPr>
              <w:pStyle w:val="27"/>
              <w:spacing w:before="12"/>
              <w:ind w:left="107"/>
              <w:rPr>
                <w:rFonts w:ascii="仿宋" w:hAnsi="仿宋" w:eastAsia="仿宋" w:cs="仿宋"/>
                <w:color w:val="auto"/>
                <w:sz w:val="24"/>
                <w:highlight w:val="none"/>
              </w:rPr>
            </w:pPr>
            <w:r>
              <w:rPr>
                <w:rFonts w:hint="eastAsia" w:ascii="仿宋" w:hAnsi="仿宋" w:eastAsia="仿宋" w:cs="仿宋"/>
                <w:color w:val="auto"/>
                <w:sz w:val="24"/>
                <w:highlight w:val="none"/>
              </w:rPr>
              <w:t>本项目的非主体、非关键性工作是否允许分包：</w:t>
            </w:r>
          </w:p>
          <w:p w14:paraId="23BD9C60">
            <w:pPr>
              <w:pStyle w:val="27"/>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■不允许</w:t>
            </w:r>
          </w:p>
          <w:p w14:paraId="32D9541F">
            <w:pPr>
              <w:pStyle w:val="27"/>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□允许，具体要求：</w:t>
            </w:r>
          </w:p>
          <w:p w14:paraId="3E096BBB">
            <w:pPr>
              <w:pStyle w:val="27"/>
              <w:numPr>
                <w:ilvl w:val="0"/>
                <w:numId w:val="4"/>
              </w:numPr>
              <w:tabs>
                <w:tab w:val="left" w:pos="737"/>
                <w:tab w:val="left" w:pos="421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可以分包履行的具体内容：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6FB8F17C">
            <w:pPr>
              <w:pStyle w:val="27"/>
              <w:numPr>
                <w:ilvl w:val="0"/>
                <w:numId w:val="4"/>
              </w:numPr>
              <w:tabs>
                <w:tab w:val="left" w:pos="737"/>
                <w:tab w:val="left" w:pos="421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允许分包的金额或者比例：</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45E52B0C">
            <w:pPr>
              <w:pStyle w:val="27"/>
              <w:numPr>
                <w:ilvl w:val="0"/>
                <w:numId w:val="4"/>
              </w:numPr>
              <w:tabs>
                <w:tab w:val="left" w:pos="737"/>
                <w:tab w:val="left" w:pos="2539"/>
              </w:tabs>
              <w:spacing w:before="41"/>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其他要求：</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5A181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5" w:hRule="atLeast"/>
        </w:trPr>
        <w:tc>
          <w:tcPr>
            <w:tcW w:w="988" w:type="dxa"/>
          </w:tcPr>
          <w:p w14:paraId="7836A733">
            <w:pPr>
              <w:pStyle w:val="27"/>
              <w:rPr>
                <w:rFonts w:ascii="仿宋" w:hAnsi="仿宋" w:eastAsia="仿宋" w:cs="仿宋"/>
                <w:color w:val="auto"/>
                <w:sz w:val="24"/>
                <w:highlight w:val="none"/>
              </w:rPr>
            </w:pPr>
          </w:p>
          <w:p w14:paraId="698F59D7">
            <w:pPr>
              <w:pStyle w:val="27"/>
              <w:spacing w:before="268"/>
              <w:rPr>
                <w:rFonts w:ascii="仿宋" w:hAnsi="仿宋" w:eastAsia="仿宋" w:cs="仿宋"/>
                <w:color w:val="auto"/>
                <w:sz w:val="24"/>
                <w:highlight w:val="none"/>
              </w:rPr>
            </w:pPr>
          </w:p>
          <w:p w14:paraId="14F36D6A">
            <w:pPr>
              <w:pStyle w:val="27"/>
              <w:spacing w:before="1"/>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25.6</w:t>
            </w:r>
          </w:p>
        </w:tc>
        <w:tc>
          <w:tcPr>
            <w:tcW w:w="1701" w:type="dxa"/>
          </w:tcPr>
          <w:p w14:paraId="3C551A42">
            <w:pPr>
              <w:pStyle w:val="27"/>
              <w:rPr>
                <w:rFonts w:ascii="仿宋" w:hAnsi="仿宋" w:eastAsia="仿宋" w:cs="仿宋"/>
                <w:color w:val="auto"/>
                <w:sz w:val="24"/>
                <w:highlight w:val="none"/>
              </w:rPr>
            </w:pPr>
          </w:p>
          <w:p w14:paraId="2D476D1F">
            <w:pPr>
              <w:pStyle w:val="27"/>
              <w:spacing w:before="266"/>
              <w:rPr>
                <w:rFonts w:ascii="仿宋" w:hAnsi="仿宋" w:eastAsia="仿宋" w:cs="仿宋"/>
                <w:color w:val="auto"/>
                <w:sz w:val="24"/>
                <w:highlight w:val="none"/>
              </w:rPr>
            </w:pPr>
          </w:p>
          <w:p w14:paraId="454DABB8">
            <w:pPr>
              <w:pStyle w:val="27"/>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政采贷</w:t>
            </w:r>
          </w:p>
        </w:tc>
        <w:tc>
          <w:tcPr>
            <w:tcW w:w="7540" w:type="dxa"/>
          </w:tcPr>
          <w:p w14:paraId="10D5FA4D">
            <w:pPr>
              <w:pStyle w:val="27"/>
              <w:spacing w:before="13" w:line="271" w:lineRule="auto"/>
              <w:ind w:left="107" w:right="-29"/>
              <w:rPr>
                <w:rFonts w:ascii="仿宋" w:hAnsi="仿宋" w:eastAsia="仿宋" w:cs="仿宋"/>
                <w:color w:val="auto"/>
                <w:sz w:val="24"/>
                <w:highlight w:val="none"/>
              </w:rPr>
            </w:pPr>
            <w:r>
              <w:rPr>
                <w:rFonts w:hint="eastAsia" w:ascii="仿宋" w:hAnsi="仿宋" w:eastAsia="仿宋" w:cs="仿宋"/>
                <w:color w:val="auto"/>
                <w:sz w:val="24"/>
                <w:highlight w:val="none"/>
              </w:rPr>
              <w:t>为更大力度激发市场活力和社会创造力，增强发展动力，按照《北京市全面优化营商环境助力企业高质量发展实施方案》（京政办发〔2023〕 8 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3BAE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88" w:type="dxa"/>
          </w:tcPr>
          <w:p w14:paraId="5A48AB07">
            <w:pPr>
              <w:pStyle w:val="27"/>
              <w:spacing w:before="14"/>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26.1.1</w:t>
            </w:r>
          </w:p>
        </w:tc>
        <w:tc>
          <w:tcPr>
            <w:tcW w:w="1701" w:type="dxa"/>
          </w:tcPr>
          <w:p w14:paraId="5BE5DE1F">
            <w:pPr>
              <w:pStyle w:val="27"/>
              <w:spacing w:before="14"/>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询问</w:t>
            </w:r>
          </w:p>
        </w:tc>
        <w:tc>
          <w:tcPr>
            <w:tcW w:w="7540" w:type="dxa"/>
          </w:tcPr>
          <w:p w14:paraId="4C7EB95A">
            <w:pPr>
              <w:pStyle w:val="27"/>
              <w:tabs>
                <w:tab w:val="left" w:pos="2565"/>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询问提出形式：</w:t>
            </w:r>
          </w:p>
          <w:p w14:paraId="228FEDEA">
            <w:pPr>
              <w:pStyle w:val="27"/>
              <w:tabs>
                <w:tab w:val="left" w:pos="2565"/>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口头询问：请致电010-85343428、010-85343327</w:t>
            </w:r>
          </w:p>
          <w:p w14:paraId="087ECDA6">
            <w:pPr>
              <w:pStyle w:val="27"/>
              <w:tabs>
                <w:tab w:val="left" w:pos="2565"/>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书面形式：请递交至北京国际贸易有限公司4层416室（北京市朝阳区建国门外大街甲3号）</w:t>
            </w:r>
          </w:p>
        </w:tc>
      </w:tr>
      <w:tr w14:paraId="457A3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988" w:type="dxa"/>
          </w:tcPr>
          <w:p w14:paraId="6F017E3F">
            <w:pPr>
              <w:pStyle w:val="27"/>
              <w:spacing w:before="229"/>
              <w:rPr>
                <w:rFonts w:ascii="仿宋" w:hAnsi="仿宋" w:eastAsia="仿宋" w:cs="仿宋"/>
                <w:color w:val="auto"/>
                <w:sz w:val="24"/>
                <w:highlight w:val="none"/>
              </w:rPr>
            </w:pPr>
          </w:p>
          <w:p w14:paraId="70C1EFF3">
            <w:pPr>
              <w:pStyle w:val="27"/>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26.3</w:t>
            </w:r>
          </w:p>
        </w:tc>
        <w:tc>
          <w:tcPr>
            <w:tcW w:w="1701" w:type="dxa"/>
          </w:tcPr>
          <w:p w14:paraId="318B25EA">
            <w:pPr>
              <w:pStyle w:val="27"/>
              <w:spacing w:before="227"/>
              <w:rPr>
                <w:rFonts w:ascii="仿宋" w:hAnsi="仿宋" w:eastAsia="仿宋" w:cs="仿宋"/>
                <w:color w:val="auto"/>
                <w:sz w:val="24"/>
                <w:highlight w:val="none"/>
              </w:rPr>
            </w:pPr>
          </w:p>
          <w:p w14:paraId="300FCC79">
            <w:pPr>
              <w:pStyle w:val="27"/>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7540" w:type="dxa"/>
          </w:tcPr>
          <w:p w14:paraId="25FF0AA5">
            <w:pPr>
              <w:pStyle w:val="27"/>
              <w:spacing w:before="14" w:line="271" w:lineRule="auto"/>
              <w:ind w:left="107" w:right="1370"/>
              <w:rPr>
                <w:rFonts w:ascii="仿宋" w:hAnsi="仿宋" w:eastAsia="仿宋" w:cs="仿宋"/>
                <w:color w:val="auto"/>
                <w:sz w:val="24"/>
                <w:highlight w:val="none"/>
              </w:rPr>
            </w:pPr>
            <w:r>
              <w:rPr>
                <w:rFonts w:hint="eastAsia" w:ascii="仿宋" w:hAnsi="仿宋" w:eastAsia="仿宋" w:cs="仿宋"/>
                <w:color w:val="auto"/>
                <w:sz w:val="24"/>
                <w:highlight w:val="none"/>
              </w:rPr>
              <w:t>接收询问和质疑的联系方式</w:t>
            </w:r>
          </w:p>
          <w:p w14:paraId="273F0784">
            <w:pPr>
              <w:pStyle w:val="27"/>
              <w:spacing w:before="14" w:line="271" w:lineRule="auto"/>
              <w:ind w:left="107" w:right="1370"/>
              <w:rPr>
                <w:rFonts w:ascii="仿宋" w:hAnsi="仿宋" w:eastAsia="仿宋" w:cs="仿宋"/>
                <w:color w:val="auto"/>
                <w:sz w:val="24"/>
                <w:highlight w:val="none"/>
              </w:rPr>
            </w:pPr>
            <w:r>
              <w:rPr>
                <w:rFonts w:hint="eastAsia" w:ascii="仿宋" w:hAnsi="仿宋" w:eastAsia="仿宋" w:cs="仿宋"/>
                <w:color w:val="auto"/>
                <w:sz w:val="24"/>
                <w:highlight w:val="none"/>
              </w:rPr>
              <w:t>联系部门：</w:t>
            </w:r>
            <w:r>
              <w:rPr>
                <w:rFonts w:hint="eastAsia" w:ascii="仿宋" w:hAnsi="仿宋" w:eastAsia="仿宋" w:cs="仿宋"/>
                <w:color w:val="auto"/>
                <w:sz w:val="24"/>
                <w:highlight w:val="none"/>
                <w:u w:val="single"/>
              </w:rPr>
              <w:t>北京国际贸易有限公司第九业务部</w:t>
            </w:r>
            <w:r>
              <w:rPr>
                <w:rFonts w:hint="eastAsia" w:ascii="仿宋" w:hAnsi="仿宋" w:eastAsia="仿宋" w:cs="仿宋"/>
                <w:color w:val="auto"/>
                <w:sz w:val="24"/>
                <w:highlight w:val="none"/>
              </w:rPr>
              <w:t>；</w:t>
            </w:r>
          </w:p>
          <w:p w14:paraId="17A86F46">
            <w:pPr>
              <w:pStyle w:val="27"/>
              <w:spacing w:before="14" w:line="271" w:lineRule="auto"/>
              <w:ind w:left="107" w:right="2250"/>
              <w:rPr>
                <w:rFonts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010-85343428、010-85343327</w:t>
            </w:r>
            <w:r>
              <w:rPr>
                <w:rFonts w:hint="eastAsia" w:ascii="仿宋" w:hAnsi="仿宋" w:eastAsia="仿宋" w:cs="仿宋"/>
                <w:color w:val="auto"/>
                <w:sz w:val="24"/>
                <w:highlight w:val="none"/>
              </w:rPr>
              <w:t>；</w:t>
            </w:r>
          </w:p>
          <w:p w14:paraId="28D1D48F">
            <w:pPr>
              <w:pStyle w:val="27"/>
              <w:tabs>
                <w:tab w:val="left" w:pos="2627"/>
              </w:tabs>
              <w:spacing w:before="1"/>
              <w:ind w:left="107"/>
              <w:rPr>
                <w:rFonts w:ascii="仿宋" w:hAnsi="仿宋" w:eastAsia="仿宋" w:cs="仿宋"/>
                <w:color w:val="auto"/>
                <w:sz w:val="24"/>
                <w:highlight w:val="none"/>
              </w:rPr>
            </w:pPr>
            <w:r>
              <w:rPr>
                <w:rFonts w:hint="eastAsia" w:ascii="仿宋" w:hAnsi="仿宋" w:eastAsia="仿宋" w:cs="仿宋"/>
                <w:color w:val="auto"/>
                <w:sz w:val="24"/>
                <w:highlight w:val="none"/>
              </w:rPr>
              <w:t>通讯地址：</w:t>
            </w:r>
            <w:r>
              <w:rPr>
                <w:rFonts w:hint="eastAsia" w:ascii="仿宋" w:hAnsi="仿宋" w:eastAsia="仿宋" w:cs="仿宋"/>
                <w:color w:val="auto"/>
                <w:sz w:val="24"/>
                <w:highlight w:val="none"/>
                <w:u w:val="single"/>
              </w:rPr>
              <w:t>请递交至北京国际贸易有限公司4层416室（北京市朝阳区建国门外大街甲3号）</w:t>
            </w:r>
            <w:r>
              <w:rPr>
                <w:rFonts w:hint="eastAsia" w:ascii="仿宋" w:hAnsi="仿宋" w:eastAsia="仿宋" w:cs="仿宋"/>
                <w:color w:val="auto"/>
                <w:sz w:val="24"/>
                <w:highlight w:val="none"/>
              </w:rPr>
              <w:t>。</w:t>
            </w:r>
          </w:p>
          <w:p w14:paraId="69571863">
            <w:pPr>
              <w:pStyle w:val="27"/>
              <w:tabs>
                <w:tab w:val="left" w:pos="2627"/>
              </w:tabs>
              <w:spacing w:before="1"/>
              <w:ind w:left="107"/>
              <w:rPr>
                <w:rFonts w:ascii="仿宋" w:hAnsi="仿宋" w:eastAsia="仿宋" w:cs="仿宋"/>
                <w:color w:val="auto"/>
                <w:sz w:val="24"/>
                <w:highlight w:val="none"/>
              </w:rPr>
            </w:pPr>
            <w:r>
              <w:rPr>
                <w:rFonts w:hint="eastAsia" w:ascii="仿宋" w:hAnsi="仿宋" w:eastAsia="仿宋" w:cs="仿宋"/>
                <w:color w:val="auto"/>
                <w:sz w:val="24"/>
                <w:highlight w:val="none"/>
              </w:rPr>
              <w:t>邮箱：bwtc0909@163.com</w:t>
            </w:r>
          </w:p>
        </w:tc>
      </w:tr>
      <w:tr w14:paraId="667A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0" w:hRule="atLeast"/>
        </w:trPr>
        <w:tc>
          <w:tcPr>
            <w:tcW w:w="988" w:type="dxa"/>
          </w:tcPr>
          <w:p w14:paraId="634294F6">
            <w:pPr>
              <w:pStyle w:val="27"/>
              <w:spacing w:before="54"/>
              <w:rPr>
                <w:rFonts w:ascii="仿宋" w:hAnsi="仿宋" w:eastAsia="仿宋" w:cs="仿宋"/>
                <w:color w:val="auto"/>
                <w:sz w:val="24"/>
                <w:highlight w:val="none"/>
              </w:rPr>
            </w:pPr>
          </w:p>
          <w:p w14:paraId="39505686">
            <w:pPr>
              <w:pStyle w:val="27"/>
              <w:spacing w:before="1"/>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27</w:t>
            </w:r>
          </w:p>
        </w:tc>
        <w:tc>
          <w:tcPr>
            <w:tcW w:w="1701" w:type="dxa"/>
          </w:tcPr>
          <w:p w14:paraId="41400B97">
            <w:pPr>
              <w:pStyle w:val="27"/>
              <w:spacing w:before="52"/>
              <w:rPr>
                <w:rFonts w:ascii="仿宋" w:hAnsi="仿宋" w:eastAsia="仿宋" w:cs="仿宋"/>
                <w:color w:val="auto"/>
                <w:sz w:val="24"/>
                <w:highlight w:val="none"/>
              </w:rPr>
            </w:pPr>
          </w:p>
          <w:p w14:paraId="3B546118">
            <w:pPr>
              <w:pStyle w:val="27"/>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代理费</w:t>
            </w:r>
          </w:p>
        </w:tc>
        <w:tc>
          <w:tcPr>
            <w:tcW w:w="7540" w:type="dxa"/>
          </w:tcPr>
          <w:p w14:paraId="779F6B33">
            <w:pPr>
              <w:pStyle w:val="27"/>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收费对象：</w:t>
            </w:r>
          </w:p>
          <w:p w14:paraId="2210CD89">
            <w:pPr>
              <w:pStyle w:val="27"/>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□采购人</w:t>
            </w:r>
          </w:p>
          <w:p w14:paraId="1A6DE0DA">
            <w:pPr>
              <w:pStyle w:val="27"/>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■中标人</w:t>
            </w:r>
          </w:p>
          <w:p w14:paraId="63C6A096">
            <w:pPr>
              <w:pStyle w:val="27"/>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收费标准：按照国家发展计划委员会颁发的《招标代理服务收费管理暂行办法》（计价格[2002]1980号）和国家发展改革委办公厅关于招标代理服务收费有关问题的通知（发改办价格[2003]857号）执行。</w:t>
            </w:r>
          </w:p>
          <w:p w14:paraId="5156E7D8">
            <w:pPr>
              <w:pStyle w:val="27"/>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缴纳时间：中标人须在中标通知书发出后 5 个工作日内一次性向采购代理机构缴纳代理费。</w:t>
            </w:r>
          </w:p>
          <w:p w14:paraId="6B657EDF">
            <w:pPr>
              <w:pStyle w:val="27"/>
              <w:tabs>
                <w:tab w:val="left" w:pos="262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缴纳时间：</w:t>
            </w:r>
            <w:r>
              <w:rPr>
                <w:rFonts w:hint="eastAsia" w:ascii="仿宋" w:hAnsi="仿宋" w:eastAsia="仿宋" w:cs="仿宋"/>
                <w:color w:val="auto"/>
                <w:sz w:val="24"/>
                <w:highlight w:val="none"/>
                <w:u w:val="single"/>
              </w:rPr>
              <w:t>发出中标公告之日起五个工作日内</w:t>
            </w:r>
            <w:r>
              <w:rPr>
                <w:rFonts w:hint="eastAsia" w:ascii="仿宋" w:hAnsi="仿宋" w:eastAsia="仿宋" w:cs="仿宋"/>
                <w:color w:val="auto"/>
                <w:sz w:val="24"/>
                <w:highlight w:val="none"/>
              </w:rPr>
              <w:t>。</w:t>
            </w:r>
          </w:p>
        </w:tc>
      </w:tr>
    </w:tbl>
    <w:p w14:paraId="7439862F">
      <w:pPr>
        <w:rPr>
          <w:rFonts w:ascii="仿宋" w:hAnsi="仿宋" w:eastAsia="仿宋" w:cs="仿宋"/>
          <w:color w:val="auto"/>
          <w:sz w:val="24"/>
          <w:highlight w:val="none"/>
        </w:rPr>
        <w:sectPr>
          <w:pgSz w:w="11910" w:h="16840"/>
          <w:pgMar w:top="1280" w:right="440" w:bottom="1080" w:left="1000" w:header="880" w:footer="892" w:gutter="0"/>
          <w:cols w:space="720" w:num="1"/>
        </w:sectPr>
      </w:pPr>
    </w:p>
    <w:p w14:paraId="52B01628">
      <w:pPr>
        <w:pStyle w:val="6"/>
        <w:tabs>
          <w:tab w:val="left" w:pos="5223"/>
          <w:tab w:val="left" w:pos="5784"/>
        </w:tabs>
        <w:spacing w:before="288" w:line="300" w:lineRule="auto"/>
        <w:ind w:left="4522" w:right="4399" w:hanging="116"/>
        <w:rPr>
          <w:rFonts w:ascii="仿宋" w:hAnsi="仿宋" w:eastAsia="仿宋" w:cs="仿宋"/>
          <w:color w:val="auto"/>
          <w:highlight w:val="none"/>
        </w:rPr>
      </w:pPr>
      <w:r>
        <w:rPr>
          <w:rFonts w:hint="eastAsia" w:ascii="仿宋" w:hAnsi="仿宋" w:eastAsia="仿宋" w:cs="仿宋"/>
          <w:color w:val="auto"/>
          <w:highlight w:val="none"/>
        </w:rPr>
        <w:t>投标人须知</w:t>
      </w:r>
      <w:bookmarkStart w:id="16" w:name="一___说__明"/>
      <w:bookmarkEnd w:id="16"/>
      <w:r>
        <w:rPr>
          <w:rFonts w:hint="eastAsia" w:ascii="仿宋" w:hAnsi="仿宋" w:eastAsia="仿宋" w:cs="仿宋"/>
          <w:color w:val="auto"/>
          <w:highlight w:val="none"/>
        </w:rPr>
        <w:t>一</w:t>
      </w:r>
      <w:r>
        <w:rPr>
          <w:rFonts w:hint="eastAsia" w:ascii="仿宋" w:hAnsi="仿宋" w:eastAsia="仿宋" w:cs="仿宋"/>
          <w:color w:val="auto"/>
          <w:highlight w:val="none"/>
        </w:rPr>
        <w:tab/>
      </w:r>
      <w:r>
        <w:rPr>
          <w:rFonts w:hint="eastAsia" w:ascii="仿宋" w:hAnsi="仿宋" w:eastAsia="仿宋" w:cs="仿宋"/>
          <w:color w:val="auto"/>
          <w:highlight w:val="none"/>
        </w:rPr>
        <w:t>说</w:t>
      </w:r>
      <w:r>
        <w:rPr>
          <w:rFonts w:hint="eastAsia" w:ascii="仿宋" w:hAnsi="仿宋" w:eastAsia="仿宋" w:cs="仿宋"/>
          <w:color w:val="auto"/>
          <w:highlight w:val="none"/>
        </w:rPr>
        <w:tab/>
      </w:r>
      <w:r>
        <w:rPr>
          <w:rFonts w:hint="eastAsia" w:ascii="仿宋" w:hAnsi="仿宋" w:eastAsia="仿宋" w:cs="仿宋"/>
          <w:color w:val="auto"/>
          <w:highlight w:val="none"/>
        </w:rPr>
        <w:t>明</w:t>
      </w:r>
    </w:p>
    <w:p w14:paraId="39203638">
      <w:pPr>
        <w:pStyle w:val="26"/>
        <w:numPr>
          <w:ilvl w:val="0"/>
          <w:numId w:val="5"/>
        </w:numPr>
        <w:tabs>
          <w:tab w:val="left" w:pos="1055"/>
        </w:tabs>
        <w:spacing w:before="57"/>
        <w:ind w:left="1055" w:hanging="354"/>
        <w:jc w:val="both"/>
        <w:rPr>
          <w:rFonts w:ascii="仿宋" w:hAnsi="仿宋" w:eastAsia="仿宋" w:cs="仿宋"/>
          <w:color w:val="auto"/>
          <w:sz w:val="24"/>
          <w:highlight w:val="none"/>
        </w:rPr>
      </w:pPr>
      <w:bookmarkStart w:id="17" w:name="1采购人、采购代理机构、投标人、联合体"/>
      <w:bookmarkEnd w:id="17"/>
      <w:r>
        <w:rPr>
          <w:rFonts w:hint="eastAsia" w:ascii="仿宋" w:hAnsi="仿宋" w:eastAsia="仿宋" w:cs="仿宋"/>
          <w:color w:val="auto"/>
          <w:sz w:val="24"/>
          <w:highlight w:val="none"/>
        </w:rPr>
        <w:t>采购人、采购代理机构、投标人、联合体</w:t>
      </w:r>
    </w:p>
    <w:p w14:paraId="5F56E89C">
      <w:pPr>
        <w:pStyle w:val="26"/>
        <w:numPr>
          <w:ilvl w:val="1"/>
          <w:numId w:val="5"/>
        </w:numPr>
        <w:tabs>
          <w:tab w:val="left" w:pos="1779"/>
          <w:tab w:val="left" w:pos="1781"/>
        </w:tabs>
        <w:spacing w:before="213"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采购人、采购代理机构：指依法进行政府采购的国家机关、事业单位、团体组织，及其委托的采购代理机构。本项目采购人、采购代理机构见第一章《投标邀请》。</w:t>
      </w:r>
    </w:p>
    <w:p w14:paraId="2BAC5D3A">
      <w:pPr>
        <w:pStyle w:val="26"/>
        <w:numPr>
          <w:ilvl w:val="1"/>
          <w:numId w:val="5"/>
        </w:numPr>
        <w:tabs>
          <w:tab w:val="left" w:pos="1779"/>
          <w:tab w:val="left" w:pos="1781"/>
        </w:tabs>
        <w:spacing w:line="408" w:lineRule="auto"/>
        <w:ind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投标人（也称“供应商”、“申请人”）：指向采购人提供货物、工程或者服务的法人、其他组织或者自然人。</w:t>
      </w:r>
    </w:p>
    <w:p w14:paraId="54C7415E">
      <w:pPr>
        <w:pStyle w:val="26"/>
        <w:numPr>
          <w:ilvl w:val="1"/>
          <w:numId w:val="5"/>
        </w:numPr>
        <w:tabs>
          <w:tab w:val="left" w:pos="1779"/>
          <w:tab w:val="left" w:pos="1781"/>
        </w:tabs>
        <w:spacing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联合体：指两个以上的自然人、法人或者其他组织组成一个联合体，以一个供应商的身份共同参加政府采购。</w:t>
      </w:r>
    </w:p>
    <w:p w14:paraId="13419D2F">
      <w:pPr>
        <w:pStyle w:val="26"/>
        <w:numPr>
          <w:ilvl w:val="0"/>
          <w:numId w:val="5"/>
        </w:numPr>
        <w:tabs>
          <w:tab w:val="left" w:pos="1055"/>
        </w:tabs>
        <w:ind w:left="1055" w:hanging="354"/>
        <w:jc w:val="both"/>
        <w:rPr>
          <w:rFonts w:ascii="仿宋" w:hAnsi="仿宋" w:eastAsia="仿宋" w:cs="仿宋"/>
          <w:color w:val="auto"/>
          <w:sz w:val="24"/>
          <w:highlight w:val="none"/>
        </w:rPr>
      </w:pPr>
      <w:bookmarkStart w:id="18" w:name="2资金来源、项目属性、科研仪器设备采购、核心产品"/>
      <w:bookmarkEnd w:id="18"/>
      <w:r>
        <w:rPr>
          <w:rFonts w:hint="eastAsia" w:ascii="仿宋" w:hAnsi="仿宋" w:eastAsia="仿宋" w:cs="仿宋"/>
          <w:color w:val="auto"/>
          <w:sz w:val="24"/>
          <w:highlight w:val="none"/>
        </w:rPr>
        <w:t>资金来源、项目属性、科研仪器设备采购、核心产品</w:t>
      </w:r>
    </w:p>
    <w:p w14:paraId="405070AC">
      <w:pPr>
        <w:pStyle w:val="26"/>
        <w:numPr>
          <w:ilvl w:val="1"/>
          <w:numId w:val="5"/>
        </w:numPr>
        <w:tabs>
          <w:tab w:val="left" w:pos="1779"/>
          <w:tab w:val="left" w:pos="1781"/>
        </w:tabs>
        <w:spacing w:before="212" w:line="405"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资金来源为财政性资金和/或本项目采购中无法与财政性资金分割的非财政性资金。</w:t>
      </w:r>
    </w:p>
    <w:p w14:paraId="74B20B27">
      <w:pPr>
        <w:pStyle w:val="26"/>
        <w:numPr>
          <w:ilvl w:val="1"/>
          <w:numId w:val="5"/>
        </w:numPr>
        <w:tabs>
          <w:tab w:val="left" w:pos="1779"/>
        </w:tabs>
        <w:spacing w:before="5"/>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项目属性见《投标人须知资料表》。</w:t>
      </w:r>
    </w:p>
    <w:p w14:paraId="04691282">
      <w:pPr>
        <w:pStyle w:val="26"/>
        <w:numPr>
          <w:ilvl w:val="1"/>
          <w:numId w:val="5"/>
        </w:numPr>
        <w:tabs>
          <w:tab w:val="left" w:pos="1779"/>
        </w:tabs>
        <w:spacing w:before="213"/>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是否属于科研仪器设备采购见《投标人须知资料表》。</w:t>
      </w:r>
    </w:p>
    <w:p w14:paraId="0BEDF50C">
      <w:pPr>
        <w:pStyle w:val="26"/>
        <w:numPr>
          <w:ilvl w:val="1"/>
          <w:numId w:val="5"/>
        </w:numPr>
        <w:tabs>
          <w:tab w:val="left" w:pos="1779"/>
        </w:tabs>
        <w:spacing w:before="216"/>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核心产品见《投标人须知资料表》。</w:t>
      </w:r>
    </w:p>
    <w:p w14:paraId="47961971">
      <w:pPr>
        <w:pStyle w:val="26"/>
        <w:numPr>
          <w:ilvl w:val="0"/>
          <w:numId w:val="5"/>
        </w:numPr>
        <w:tabs>
          <w:tab w:val="left" w:pos="1055"/>
        </w:tabs>
        <w:spacing w:before="213"/>
        <w:ind w:left="1055" w:hanging="354"/>
        <w:jc w:val="both"/>
        <w:rPr>
          <w:rFonts w:ascii="仿宋" w:hAnsi="仿宋" w:eastAsia="仿宋" w:cs="仿宋"/>
          <w:color w:val="auto"/>
          <w:sz w:val="24"/>
          <w:highlight w:val="none"/>
        </w:rPr>
      </w:pPr>
      <w:bookmarkStart w:id="19" w:name="3现场考察、开标前答疑会"/>
      <w:bookmarkEnd w:id="19"/>
      <w:r>
        <w:rPr>
          <w:rFonts w:hint="eastAsia" w:ascii="仿宋" w:hAnsi="仿宋" w:eastAsia="仿宋" w:cs="仿宋"/>
          <w:color w:val="auto"/>
          <w:sz w:val="24"/>
          <w:highlight w:val="none"/>
        </w:rPr>
        <w:t>现场考察、开标前答疑会</w:t>
      </w:r>
    </w:p>
    <w:p w14:paraId="6160491F">
      <w:pPr>
        <w:pStyle w:val="26"/>
        <w:numPr>
          <w:ilvl w:val="1"/>
          <w:numId w:val="5"/>
        </w:numPr>
        <w:tabs>
          <w:tab w:val="left" w:pos="1779"/>
          <w:tab w:val="left" w:pos="1781"/>
        </w:tabs>
        <w:spacing w:before="215"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若《投标人须知资料表》中规定了组织现场考察、召开开标前答疑会，则投标人应按要求在规定的时间和地点参加。</w:t>
      </w:r>
    </w:p>
    <w:p w14:paraId="06F92444">
      <w:pPr>
        <w:pStyle w:val="26"/>
        <w:numPr>
          <w:ilvl w:val="1"/>
          <w:numId w:val="5"/>
        </w:numPr>
        <w:tabs>
          <w:tab w:val="left" w:pos="1779"/>
          <w:tab w:val="left" w:pos="1781"/>
        </w:tabs>
        <w:spacing w:before="3"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3A75EBA3">
      <w:pPr>
        <w:pStyle w:val="26"/>
        <w:numPr>
          <w:ilvl w:val="0"/>
          <w:numId w:val="5"/>
        </w:numPr>
        <w:tabs>
          <w:tab w:val="left" w:pos="1056"/>
        </w:tabs>
        <w:spacing w:line="304" w:lineRule="exact"/>
        <w:ind w:hanging="355"/>
        <w:rPr>
          <w:rFonts w:ascii="仿宋" w:hAnsi="仿宋" w:eastAsia="仿宋" w:cs="仿宋"/>
          <w:color w:val="auto"/>
          <w:sz w:val="24"/>
          <w:highlight w:val="none"/>
        </w:rPr>
      </w:pPr>
      <w:bookmarkStart w:id="20" w:name="4样品"/>
      <w:bookmarkEnd w:id="20"/>
      <w:r>
        <w:rPr>
          <w:rFonts w:hint="eastAsia" w:ascii="仿宋" w:hAnsi="仿宋" w:eastAsia="仿宋" w:cs="仿宋"/>
          <w:color w:val="auto"/>
          <w:sz w:val="24"/>
          <w:highlight w:val="none"/>
        </w:rPr>
        <w:t>样品</w:t>
      </w:r>
    </w:p>
    <w:p w14:paraId="5210FC17">
      <w:pPr>
        <w:pStyle w:val="26"/>
        <w:numPr>
          <w:ilvl w:val="1"/>
          <w:numId w:val="5"/>
        </w:numPr>
        <w:tabs>
          <w:tab w:val="left" w:pos="1781"/>
        </w:tabs>
        <w:spacing w:before="215" w:line="405" w:lineRule="auto"/>
        <w:ind w:right="643"/>
        <w:rPr>
          <w:rFonts w:ascii="仿宋" w:hAnsi="仿宋" w:eastAsia="仿宋" w:cs="仿宋"/>
          <w:color w:val="auto"/>
          <w:sz w:val="24"/>
          <w:highlight w:val="none"/>
        </w:rPr>
      </w:pPr>
      <w:r>
        <w:rPr>
          <w:rFonts w:hint="eastAsia" w:ascii="仿宋" w:hAnsi="仿宋" w:eastAsia="仿宋" w:cs="仿宋"/>
          <w:color w:val="auto"/>
          <w:sz w:val="24"/>
          <w:highlight w:val="none"/>
        </w:rPr>
        <w:t>本项目是否要求投标人提供样品，以及样品制作的标准和要求、是否需要随样品提交相关检测报告、样品的递交与退还等要求见《投标人须知资料表》。</w:t>
      </w:r>
    </w:p>
    <w:p w14:paraId="195D6879">
      <w:pPr>
        <w:pStyle w:val="26"/>
        <w:numPr>
          <w:ilvl w:val="1"/>
          <w:numId w:val="5"/>
        </w:numPr>
        <w:tabs>
          <w:tab w:val="left" w:pos="1781"/>
        </w:tabs>
        <w:spacing w:before="2"/>
        <w:rPr>
          <w:rFonts w:ascii="仿宋" w:hAnsi="仿宋" w:eastAsia="仿宋" w:cs="仿宋"/>
          <w:color w:val="auto"/>
          <w:sz w:val="24"/>
          <w:highlight w:val="none"/>
        </w:rPr>
      </w:pPr>
      <w:r>
        <w:rPr>
          <w:rFonts w:hint="eastAsia" w:ascii="仿宋" w:hAnsi="仿宋" w:eastAsia="仿宋" w:cs="仿宋"/>
          <w:color w:val="auto"/>
          <w:sz w:val="24"/>
          <w:highlight w:val="none"/>
        </w:rPr>
        <w:t>样品的评审方法以及评审标准等内容见第四章《评标程序、评标方法和评标</w:t>
      </w:r>
    </w:p>
    <w:p w14:paraId="291FEB06">
      <w:pPr>
        <w:rPr>
          <w:rFonts w:ascii="仿宋" w:hAnsi="仿宋" w:eastAsia="仿宋" w:cs="仿宋"/>
          <w:color w:val="auto"/>
          <w:sz w:val="24"/>
          <w:highlight w:val="none"/>
        </w:rPr>
        <w:sectPr>
          <w:pgSz w:w="11910" w:h="16840"/>
          <w:pgMar w:top="1280" w:right="440" w:bottom="1080" w:left="1000" w:header="880" w:footer="892" w:gutter="0"/>
          <w:cols w:space="720" w:num="1"/>
        </w:sectPr>
      </w:pPr>
    </w:p>
    <w:p w14:paraId="647CB822">
      <w:pPr>
        <w:pStyle w:val="11"/>
        <w:spacing w:before="137"/>
        <w:ind w:left="1781"/>
        <w:rPr>
          <w:rFonts w:ascii="仿宋" w:hAnsi="仿宋" w:eastAsia="仿宋" w:cs="仿宋"/>
          <w:color w:val="auto"/>
          <w:highlight w:val="none"/>
        </w:rPr>
      </w:pPr>
      <w:r>
        <w:rPr>
          <w:rFonts w:hint="eastAsia" w:ascii="仿宋" w:hAnsi="仿宋" w:eastAsia="仿宋" w:cs="仿宋"/>
          <w:color w:val="auto"/>
          <w:highlight w:val="none"/>
        </w:rPr>
        <w:t>标准》。</w:t>
      </w:r>
    </w:p>
    <w:p w14:paraId="01DBE4B4">
      <w:pPr>
        <w:pStyle w:val="26"/>
        <w:numPr>
          <w:ilvl w:val="0"/>
          <w:numId w:val="5"/>
        </w:numPr>
        <w:tabs>
          <w:tab w:val="left" w:pos="1056"/>
        </w:tabs>
        <w:spacing w:before="213"/>
        <w:ind w:hanging="355"/>
        <w:rPr>
          <w:rFonts w:ascii="仿宋" w:hAnsi="仿宋" w:eastAsia="仿宋" w:cs="仿宋"/>
          <w:color w:val="auto"/>
          <w:sz w:val="24"/>
          <w:highlight w:val="none"/>
        </w:rPr>
      </w:pPr>
      <w:bookmarkStart w:id="21" w:name="5政府采购政策（包括但不限于下列具体政策要求）"/>
      <w:bookmarkEnd w:id="21"/>
      <w:r>
        <w:rPr>
          <w:rFonts w:hint="eastAsia" w:ascii="仿宋" w:hAnsi="仿宋" w:eastAsia="仿宋" w:cs="仿宋"/>
          <w:color w:val="auto"/>
          <w:sz w:val="24"/>
          <w:highlight w:val="none"/>
        </w:rPr>
        <w:t>政府采购政策（包括但不限于下列具体政策要求）</w:t>
      </w:r>
    </w:p>
    <w:p w14:paraId="5C3B37CB">
      <w:pPr>
        <w:pStyle w:val="26"/>
        <w:numPr>
          <w:ilvl w:val="1"/>
          <w:numId w:val="5"/>
        </w:numPr>
        <w:tabs>
          <w:tab w:val="left" w:pos="1779"/>
        </w:tabs>
        <w:spacing w:before="215"/>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采购本国货物、工程和服务</w:t>
      </w:r>
    </w:p>
    <w:p w14:paraId="02D0D5A0">
      <w:pPr>
        <w:pStyle w:val="26"/>
        <w:numPr>
          <w:ilvl w:val="2"/>
          <w:numId w:val="5"/>
        </w:numPr>
        <w:tabs>
          <w:tab w:val="left" w:pos="2678"/>
          <w:tab w:val="left" w:pos="2681"/>
        </w:tabs>
        <w:spacing w:before="135" w:line="283" w:lineRule="auto"/>
        <w:ind w:right="684"/>
        <w:jc w:val="both"/>
        <w:rPr>
          <w:rFonts w:ascii="仿宋" w:hAnsi="仿宋" w:eastAsia="仿宋" w:cs="仿宋"/>
          <w:color w:val="auto"/>
          <w:sz w:val="24"/>
          <w:highlight w:val="none"/>
        </w:rPr>
      </w:pPr>
      <w:r>
        <w:rPr>
          <w:rFonts w:hint="eastAsia" w:ascii="仿宋" w:hAnsi="仿宋" w:eastAsia="仿宋" w:cs="仿宋"/>
          <w:color w:val="auto"/>
          <w:sz w:val="24"/>
          <w:highlight w:val="none"/>
        </w:rPr>
        <w:t>政府采购应当采购本国货物、工程和服务。但有《</w:t>
      </w:r>
      <w:r>
        <w:rPr>
          <w:rFonts w:hint="eastAsia" w:ascii="仿宋" w:hAnsi="仿宋" w:eastAsia="仿宋" w:cs="仿宋"/>
          <w:b/>
          <w:color w:val="auto"/>
          <w:sz w:val="24"/>
          <w:highlight w:val="none"/>
        </w:rPr>
        <w:t>中华人民共和国政府采购法</w:t>
      </w:r>
      <w:r>
        <w:rPr>
          <w:rFonts w:hint="eastAsia" w:ascii="仿宋" w:hAnsi="仿宋" w:eastAsia="仿宋" w:cs="仿宋"/>
          <w:color w:val="auto"/>
          <w:sz w:val="24"/>
          <w:highlight w:val="none"/>
        </w:rPr>
        <w:t>》第十条规定情形的除外。</w:t>
      </w:r>
    </w:p>
    <w:p w14:paraId="4D293BE7">
      <w:pPr>
        <w:pStyle w:val="26"/>
        <w:numPr>
          <w:ilvl w:val="2"/>
          <w:numId w:val="5"/>
        </w:numPr>
        <w:tabs>
          <w:tab w:val="left" w:pos="2678"/>
          <w:tab w:val="left" w:pos="2681"/>
        </w:tabs>
        <w:spacing w:before="81"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本项目如接受非本国货物、工程、服务参与投标，则具体要求见第五章《采购需求》。</w:t>
      </w:r>
    </w:p>
    <w:p w14:paraId="0E7EDD0D">
      <w:pPr>
        <w:pStyle w:val="26"/>
        <w:numPr>
          <w:ilvl w:val="2"/>
          <w:numId w:val="5"/>
        </w:numPr>
        <w:tabs>
          <w:tab w:val="left" w:pos="2678"/>
          <w:tab w:val="left" w:pos="2681"/>
        </w:tabs>
        <w:spacing w:before="5" w:line="408" w:lineRule="auto"/>
        <w:ind w:right="687"/>
        <w:jc w:val="both"/>
        <w:rPr>
          <w:rFonts w:ascii="仿宋" w:hAnsi="仿宋" w:eastAsia="仿宋" w:cs="仿宋"/>
          <w:color w:val="auto"/>
          <w:sz w:val="24"/>
          <w:highlight w:val="none"/>
        </w:rPr>
      </w:pPr>
      <w:r>
        <w:rPr>
          <w:rFonts w:hint="eastAsia" w:ascii="仿宋" w:hAnsi="仿宋" w:eastAsia="仿宋" w:cs="仿宋"/>
          <w:color w:val="auto"/>
          <w:sz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51122E54">
      <w:pPr>
        <w:pStyle w:val="26"/>
        <w:numPr>
          <w:ilvl w:val="1"/>
          <w:numId w:val="5"/>
        </w:numPr>
        <w:tabs>
          <w:tab w:val="left" w:pos="1779"/>
        </w:tabs>
        <w:spacing w:line="302" w:lineRule="exact"/>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中小企业、监狱企业及残疾人福利性单位</w:t>
      </w:r>
    </w:p>
    <w:p w14:paraId="50376516">
      <w:pPr>
        <w:pStyle w:val="26"/>
        <w:numPr>
          <w:ilvl w:val="2"/>
          <w:numId w:val="5"/>
        </w:numPr>
        <w:tabs>
          <w:tab w:val="left" w:pos="26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中小企业定义：</w:t>
      </w:r>
    </w:p>
    <w:p w14:paraId="56F5E228">
      <w:pPr>
        <w:pStyle w:val="26"/>
        <w:numPr>
          <w:ilvl w:val="3"/>
          <w:numId w:val="5"/>
        </w:numPr>
        <w:tabs>
          <w:tab w:val="left" w:pos="3581"/>
          <w:tab w:val="left" w:pos="3586"/>
        </w:tabs>
        <w:spacing w:before="215" w:line="408" w:lineRule="auto"/>
        <w:ind w:right="566"/>
        <w:rPr>
          <w:rFonts w:ascii="仿宋" w:hAnsi="仿宋" w:eastAsia="仿宋" w:cs="仿宋"/>
          <w:color w:val="auto"/>
          <w:highlight w:val="none"/>
        </w:rPr>
      </w:pPr>
      <w:r>
        <w:rPr>
          <w:rFonts w:hint="eastAsia" w:ascii="仿宋" w:hAnsi="仿宋" w:eastAsia="仿宋" w:cs="仿宋"/>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 46 号）、《关于印发中小企业划型标准规定的通知》（工信部联企业〔2011〕300  号）、《金融业企业划型标准规定》</w:t>
      </w:r>
      <w:r>
        <w:rPr>
          <w:rFonts w:hint="eastAsia" w:ascii="仿宋" w:hAnsi="仿宋" w:eastAsia="仿宋" w:cs="仿宋"/>
          <w:color w:val="auto"/>
          <w:highlight w:val="none"/>
        </w:rPr>
        <w:t>（〔2015〕309 号）等国务院批准的中小企业划分标准执行。</w:t>
      </w:r>
    </w:p>
    <w:p w14:paraId="6638D969">
      <w:pPr>
        <w:pStyle w:val="26"/>
        <w:numPr>
          <w:ilvl w:val="3"/>
          <w:numId w:val="5"/>
        </w:numPr>
        <w:tabs>
          <w:tab w:val="left" w:pos="3581"/>
        </w:tabs>
        <w:ind w:left="3581" w:hanging="895"/>
        <w:rPr>
          <w:rFonts w:ascii="仿宋" w:hAnsi="仿宋" w:eastAsia="仿宋" w:cs="仿宋"/>
          <w:color w:val="auto"/>
          <w:sz w:val="24"/>
          <w:highlight w:val="none"/>
        </w:rPr>
      </w:pPr>
      <w:r>
        <w:rPr>
          <w:rFonts w:hint="eastAsia" w:ascii="仿宋" w:hAnsi="仿宋" w:eastAsia="仿宋" w:cs="仿宋"/>
          <w:color w:val="auto"/>
          <w:sz w:val="24"/>
          <w:highlight w:val="none"/>
        </w:rPr>
        <w:t>供应商提供的货物、工程或者服务符合下列情形的，享受中</w:t>
      </w:r>
    </w:p>
    <w:p w14:paraId="28C53730">
      <w:pPr>
        <w:rPr>
          <w:rFonts w:ascii="仿宋" w:hAnsi="仿宋" w:eastAsia="仿宋" w:cs="仿宋"/>
          <w:color w:val="auto"/>
          <w:sz w:val="24"/>
          <w:highlight w:val="none"/>
        </w:rPr>
        <w:sectPr>
          <w:pgSz w:w="11910" w:h="16840"/>
          <w:pgMar w:top="1280" w:right="440" w:bottom="1080" w:left="1000" w:header="880" w:footer="892" w:gutter="0"/>
          <w:cols w:space="720" w:num="1"/>
        </w:sectPr>
      </w:pPr>
    </w:p>
    <w:p w14:paraId="791C12DA">
      <w:pPr>
        <w:pStyle w:val="11"/>
        <w:spacing w:before="137"/>
        <w:ind w:left="3586"/>
        <w:rPr>
          <w:rFonts w:ascii="仿宋" w:hAnsi="仿宋" w:eastAsia="仿宋" w:cs="仿宋"/>
          <w:color w:val="auto"/>
          <w:highlight w:val="none"/>
        </w:rPr>
      </w:pPr>
      <w:r>
        <w:rPr>
          <w:rFonts w:hint="eastAsia" w:ascii="仿宋" w:hAnsi="仿宋" w:eastAsia="仿宋" w:cs="仿宋"/>
          <w:color w:val="auto"/>
          <w:highlight w:val="none"/>
        </w:rPr>
        <w:t>小企业扶持政策：</w:t>
      </w:r>
    </w:p>
    <w:p w14:paraId="7230B869">
      <w:pPr>
        <w:pStyle w:val="26"/>
        <w:numPr>
          <w:ilvl w:val="4"/>
          <w:numId w:val="5"/>
        </w:numPr>
        <w:tabs>
          <w:tab w:val="left" w:pos="4175"/>
        </w:tabs>
        <w:spacing w:before="213" w:line="408" w:lineRule="auto"/>
        <w:ind w:right="691" w:firstLine="0"/>
        <w:rPr>
          <w:rFonts w:ascii="仿宋" w:hAnsi="仿宋" w:eastAsia="仿宋" w:cs="仿宋"/>
          <w:color w:val="auto"/>
          <w:sz w:val="24"/>
          <w:highlight w:val="none"/>
        </w:rPr>
      </w:pPr>
      <w:r>
        <w:rPr>
          <w:rFonts w:hint="eastAsia" w:ascii="仿宋" w:hAnsi="仿宋" w:eastAsia="仿宋" w:cs="仿宋"/>
          <w:color w:val="auto"/>
          <w:sz w:val="24"/>
          <w:highlight w:val="none"/>
        </w:rPr>
        <w:t>在货物采购项目中，货物由中小企业制造，即货物由中小企业生产且使用该中小企业商号或者注册商标；</w:t>
      </w:r>
    </w:p>
    <w:p w14:paraId="4C83A1FA">
      <w:pPr>
        <w:pStyle w:val="26"/>
        <w:numPr>
          <w:ilvl w:val="4"/>
          <w:numId w:val="5"/>
        </w:numPr>
        <w:tabs>
          <w:tab w:val="left" w:pos="4175"/>
        </w:tabs>
        <w:spacing w:line="405" w:lineRule="auto"/>
        <w:ind w:right="691" w:firstLine="0"/>
        <w:rPr>
          <w:rFonts w:ascii="仿宋" w:hAnsi="仿宋" w:eastAsia="仿宋" w:cs="仿宋"/>
          <w:color w:val="auto"/>
          <w:sz w:val="24"/>
          <w:highlight w:val="none"/>
        </w:rPr>
      </w:pPr>
      <w:r>
        <w:rPr>
          <w:rFonts w:hint="eastAsia" w:ascii="仿宋" w:hAnsi="仿宋" w:eastAsia="仿宋" w:cs="仿宋"/>
          <w:color w:val="auto"/>
          <w:sz w:val="24"/>
          <w:highlight w:val="none"/>
        </w:rPr>
        <w:t>在工程采购项目中，工程由中小企业承建，即工程施工单位为中小企业；</w:t>
      </w:r>
    </w:p>
    <w:p w14:paraId="684BAF37">
      <w:pPr>
        <w:pStyle w:val="26"/>
        <w:numPr>
          <w:ilvl w:val="4"/>
          <w:numId w:val="5"/>
        </w:numPr>
        <w:tabs>
          <w:tab w:val="left" w:pos="4175"/>
        </w:tabs>
        <w:spacing w:before="3" w:line="408" w:lineRule="auto"/>
        <w:ind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在服务采购项目中，服务由中小企业承接，即提供服务的人员为中小企业依照《中华人民共和国劳动合同法》订立劳动合同的从业人员。</w:t>
      </w:r>
    </w:p>
    <w:p w14:paraId="361237FE">
      <w:pPr>
        <w:pStyle w:val="26"/>
        <w:numPr>
          <w:ilvl w:val="3"/>
          <w:numId w:val="5"/>
        </w:numPr>
        <w:tabs>
          <w:tab w:val="left" w:pos="3581"/>
          <w:tab w:val="left" w:pos="3586"/>
        </w:tabs>
        <w:spacing w:line="405" w:lineRule="auto"/>
        <w:ind w:right="638"/>
        <w:jc w:val="both"/>
        <w:rPr>
          <w:rFonts w:ascii="仿宋" w:hAnsi="仿宋" w:eastAsia="仿宋" w:cs="仿宋"/>
          <w:color w:val="auto"/>
          <w:sz w:val="24"/>
          <w:highlight w:val="none"/>
        </w:rPr>
      </w:pPr>
      <w:r>
        <w:rPr>
          <w:rFonts w:hint="eastAsia" w:ascii="仿宋" w:hAnsi="仿宋" w:eastAsia="仿宋" w:cs="仿宋"/>
          <w:color w:val="auto"/>
          <w:sz w:val="24"/>
          <w:highlight w:val="none"/>
        </w:rPr>
        <w:t>在货物采购项目中，供应商提供的货物既有中小企业制造货物，也有大型企业制造货物的，不享受中小企业扶持政策。</w:t>
      </w:r>
    </w:p>
    <w:p w14:paraId="1584F8A9">
      <w:pPr>
        <w:pStyle w:val="26"/>
        <w:numPr>
          <w:ilvl w:val="3"/>
          <w:numId w:val="5"/>
        </w:numPr>
        <w:tabs>
          <w:tab w:val="left" w:pos="3581"/>
          <w:tab w:val="left" w:pos="3586"/>
        </w:tabs>
        <w:spacing w:before="1"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以联合体形式参加政府采购活动，联合体各方均为中小企业的，联合体视同中小企业。其中，联合体各方均为小微企业的，联合体视同小微企业。</w:t>
      </w:r>
    </w:p>
    <w:p w14:paraId="2A4C7428">
      <w:pPr>
        <w:pStyle w:val="26"/>
        <w:numPr>
          <w:ilvl w:val="2"/>
          <w:numId w:val="5"/>
        </w:numPr>
        <w:tabs>
          <w:tab w:val="left" w:pos="2681"/>
        </w:tabs>
        <w:spacing w:line="408" w:lineRule="auto"/>
        <w:ind w:right="583"/>
        <w:rPr>
          <w:rFonts w:ascii="仿宋" w:hAnsi="仿宋" w:eastAsia="仿宋" w:cs="仿宋"/>
          <w:color w:val="auto"/>
          <w:sz w:val="24"/>
          <w:highlight w:val="none"/>
        </w:rPr>
      </w:pPr>
      <w:r>
        <w:rPr>
          <w:rFonts w:hint="eastAsia" w:ascii="仿宋" w:hAnsi="仿宋" w:eastAsia="仿宋" w:cs="仿宋"/>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3146EF">
      <w:pPr>
        <w:pStyle w:val="26"/>
        <w:numPr>
          <w:ilvl w:val="2"/>
          <w:numId w:val="5"/>
        </w:numPr>
        <w:tabs>
          <w:tab w:val="left" w:pos="2678"/>
          <w:tab w:val="left" w:pos="2681"/>
        </w:tabs>
        <w:spacing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43D8C64">
      <w:pPr>
        <w:pStyle w:val="26"/>
        <w:numPr>
          <w:ilvl w:val="3"/>
          <w:numId w:val="5"/>
        </w:numPr>
        <w:tabs>
          <w:tab w:val="left" w:pos="3581"/>
        </w:tabs>
        <w:spacing w:line="302" w:lineRule="exact"/>
        <w:ind w:left="3581" w:hanging="895"/>
        <w:jc w:val="both"/>
        <w:rPr>
          <w:rFonts w:ascii="仿宋" w:hAnsi="仿宋" w:eastAsia="仿宋" w:cs="仿宋"/>
          <w:color w:val="auto"/>
          <w:sz w:val="24"/>
          <w:highlight w:val="none"/>
        </w:rPr>
      </w:pPr>
      <w:r>
        <w:rPr>
          <w:rFonts w:hint="eastAsia" w:ascii="仿宋" w:hAnsi="仿宋" w:eastAsia="仿宋" w:cs="仿宋"/>
          <w:color w:val="auto"/>
          <w:sz w:val="24"/>
          <w:highlight w:val="none"/>
        </w:rPr>
        <w:t>安置的残疾人占本单位在职职工人数的比例不低于 25%</w:t>
      </w:r>
    </w:p>
    <w:p w14:paraId="4B6FF2C9">
      <w:pPr>
        <w:pStyle w:val="11"/>
        <w:spacing w:before="203"/>
        <w:ind w:left="3586"/>
        <w:rPr>
          <w:rFonts w:ascii="仿宋" w:hAnsi="仿宋" w:eastAsia="仿宋" w:cs="仿宋"/>
          <w:color w:val="auto"/>
          <w:highlight w:val="none"/>
        </w:rPr>
      </w:pPr>
      <w:r>
        <w:rPr>
          <w:rFonts w:hint="eastAsia" w:ascii="仿宋" w:hAnsi="仿宋" w:eastAsia="仿宋" w:cs="仿宋"/>
          <w:color w:val="auto"/>
          <w:highlight w:val="none"/>
        </w:rPr>
        <w:t>（含 25%），并且安置的残疾人人数不少于 10 人（含 10</w:t>
      </w:r>
    </w:p>
    <w:p w14:paraId="0DFA6039">
      <w:pPr>
        <w:pStyle w:val="11"/>
        <w:spacing w:before="216"/>
        <w:ind w:left="3586"/>
        <w:rPr>
          <w:rFonts w:ascii="仿宋" w:hAnsi="仿宋" w:eastAsia="仿宋" w:cs="仿宋"/>
          <w:color w:val="auto"/>
          <w:highlight w:val="none"/>
        </w:rPr>
      </w:pPr>
      <w:r>
        <w:rPr>
          <w:rFonts w:hint="eastAsia" w:ascii="仿宋" w:hAnsi="仿宋" w:eastAsia="仿宋" w:cs="仿宋"/>
          <w:color w:val="auto"/>
          <w:highlight w:val="none"/>
        </w:rPr>
        <w:t>人）；</w:t>
      </w:r>
    </w:p>
    <w:p w14:paraId="7D8A8A4E">
      <w:pPr>
        <w:rPr>
          <w:rFonts w:ascii="仿宋" w:hAnsi="仿宋" w:eastAsia="仿宋" w:cs="仿宋"/>
          <w:color w:val="auto"/>
          <w:highlight w:val="none"/>
        </w:rPr>
        <w:sectPr>
          <w:pgSz w:w="11910" w:h="16840"/>
          <w:pgMar w:top="1280" w:right="440" w:bottom="1080" w:left="1000" w:header="880" w:footer="892" w:gutter="0"/>
          <w:cols w:space="720" w:num="1"/>
        </w:sectPr>
      </w:pPr>
    </w:p>
    <w:p w14:paraId="6CE6D196">
      <w:pPr>
        <w:pStyle w:val="26"/>
        <w:numPr>
          <w:ilvl w:val="3"/>
          <w:numId w:val="5"/>
        </w:numPr>
        <w:tabs>
          <w:tab w:val="left" w:pos="3581"/>
          <w:tab w:val="left" w:pos="3586"/>
        </w:tabs>
        <w:spacing w:before="137"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依法与安置的每位残疾人签订了一年以上（含一年）的劳动合同或服务协议；</w:t>
      </w:r>
    </w:p>
    <w:p w14:paraId="58F917E3">
      <w:pPr>
        <w:pStyle w:val="26"/>
        <w:numPr>
          <w:ilvl w:val="3"/>
          <w:numId w:val="5"/>
        </w:numPr>
        <w:tabs>
          <w:tab w:val="left" w:pos="3581"/>
          <w:tab w:val="left" w:pos="3586"/>
        </w:tabs>
        <w:spacing w:before="4"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为安置的每位残疾人按月足额缴纳了基本养老保险、基本医疗保险、失业保险、工伤保险和生育保险等社会保险费；</w:t>
      </w:r>
    </w:p>
    <w:p w14:paraId="21C21B5D">
      <w:pPr>
        <w:pStyle w:val="26"/>
        <w:numPr>
          <w:ilvl w:val="3"/>
          <w:numId w:val="5"/>
        </w:numPr>
        <w:tabs>
          <w:tab w:val="left" w:pos="3581"/>
          <w:tab w:val="left" w:pos="3586"/>
        </w:tabs>
        <w:spacing w:before="2"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通过银行等金融机构向安置的每位残疾人，按月支付了不低于单位所在区县适用的经省级人民政府批准的月最低工资标准的工资；</w:t>
      </w:r>
    </w:p>
    <w:p w14:paraId="301F54E0">
      <w:pPr>
        <w:pStyle w:val="26"/>
        <w:numPr>
          <w:ilvl w:val="3"/>
          <w:numId w:val="5"/>
        </w:numPr>
        <w:tabs>
          <w:tab w:val="left" w:pos="3581"/>
          <w:tab w:val="left" w:pos="3586"/>
        </w:tabs>
        <w:spacing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提供本单位制造的货物、承担的工程或者服务（以下简称产品），或者提供其他残疾人福利性单位制造的货物（不包括使用非残疾人福利性单位注册商标的货物）；</w:t>
      </w:r>
    </w:p>
    <w:p w14:paraId="50E90E3B">
      <w:pPr>
        <w:pStyle w:val="26"/>
        <w:numPr>
          <w:ilvl w:val="3"/>
          <w:numId w:val="5"/>
        </w:numPr>
        <w:tabs>
          <w:tab w:val="left" w:pos="3581"/>
          <w:tab w:val="left" w:pos="3586"/>
        </w:tabs>
        <w:spacing w:before="5" w:line="408" w:lineRule="auto"/>
        <w:ind w:right="451"/>
        <w:rPr>
          <w:rFonts w:ascii="仿宋" w:hAnsi="仿宋" w:eastAsia="仿宋" w:cs="仿宋"/>
          <w:color w:val="auto"/>
          <w:sz w:val="24"/>
          <w:highlight w:val="none"/>
        </w:rPr>
      </w:pPr>
      <w:r>
        <w:rPr>
          <w:rFonts w:hint="eastAsia" w:ascii="仿宋" w:hAnsi="仿宋" w:eastAsia="仿宋" w:cs="仿宋"/>
          <w:color w:val="auto"/>
          <w:sz w:val="24"/>
          <w:highlight w:val="none"/>
        </w:rPr>
        <w:t>前款所称残疾人是指法定劳动年龄内，持有《中华人民共和 国残疾人证》或者《中华人民共和国残疾军人证（1  至 8  级）》的自然人，包括具有劳动条件和劳动意愿的精神残疾人。在职职工人数是指与残疾人福利性单位建立劳动关系并依法签订劳动合同或服务协议的雇员人数。</w:t>
      </w:r>
    </w:p>
    <w:p w14:paraId="5BC07384">
      <w:pPr>
        <w:pStyle w:val="26"/>
        <w:numPr>
          <w:ilvl w:val="2"/>
          <w:numId w:val="5"/>
        </w:numPr>
        <w:tabs>
          <w:tab w:val="left" w:pos="2681"/>
        </w:tabs>
        <w:spacing w:line="302" w:lineRule="exact"/>
        <w:rPr>
          <w:rFonts w:ascii="仿宋" w:hAnsi="仿宋" w:eastAsia="仿宋" w:cs="仿宋"/>
          <w:color w:val="auto"/>
          <w:sz w:val="24"/>
          <w:highlight w:val="none"/>
        </w:rPr>
      </w:pPr>
      <w:r>
        <w:rPr>
          <w:rFonts w:hint="eastAsia" w:ascii="仿宋" w:hAnsi="仿宋" w:eastAsia="仿宋" w:cs="仿宋"/>
          <w:color w:val="auto"/>
          <w:sz w:val="24"/>
          <w:highlight w:val="none"/>
        </w:rPr>
        <w:t>本项目是否专门面向中小企业预留采购份额见第一章《投标邀请》。</w:t>
      </w:r>
    </w:p>
    <w:p w14:paraId="02DA5954">
      <w:pPr>
        <w:pStyle w:val="26"/>
        <w:numPr>
          <w:ilvl w:val="2"/>
          <w:numId w:val="5"/>
        </w:numPr>
        <w:tabs>
          <w:tab w:val="left" w:pos="2678"/>
        </w:tabs>
        <w:spacing w:before="213"/>
        <w:ind w:left="2678" w:hanging="897"/>
        <w:jc w:val="both"/>
        <w:rPr>
          <w:rFonts w:ascii="仿宋" w:hAnsi="仿宋" w:eastAsia="仿宋" w:cs="仿宋"/>
          <w:color w:val="auto"/>
          <w:sz w:val="24"/>
          <w:highlight w:val="none"/>
        </w:rPr>
      </w:pPr>
      <w:r>
        <w:rPr>
          <w:rFonts w:hint="eastAsia" w:ascii="仿宋" w:hAnsi="仿宋" w:eastAsia="仿宋" w:cs="仿宋"/>
          <w:color w:val="auto"/>
          <w:sz w:val="24"/>
          <w:highlight w:val="none"/>
        </w:rPr>
        <w:t>采购标的对应的中小企业划分标准所属行业见《投标人须知资料表》。</w:t>
      </w:r>
    </w:p>
    <w:p w14:paraId="083D6844">
      <w:pPr>
        <w:pStyle w:val="26"/>
        <w:numPr>
          <w:ilvl w:val="2"/>
          <w:numId w:val="5"/>
        </w:numPr>
        <w:tabs>
          <w:tab w:val="left" w:pos="2678"/>
          <w:tab w:val="left" w:pos="2681"/>
        </w:tabs>
        <w:spacing w:before="216"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小微企业价格评审优惠的政策调整：见第四章《评标程序、评标方法和评标标准》。</w:t>
      </w:r>
    </w:p>
    <w:p w14:paraId="6024E634">
      <w:pPr>
        <w:pStyle w:val="26"/>
        <w:numPr>
          <w:ilvl w:val="1"/>
          <w:numId w:val="5"/>
        </w:numPr>
        <w:tabs>
          <w:tab w:val="left" w:pos="1779"/>
        </w:tabs>
        <w:spacing w:before="2"/>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w:t>
      </w:r>
    </w:p>
    <w:p w14:paraId="09604CB2">
      <w:pPr>
        <w:pStyle w:val="26"/>
        <w:numPr>
          <w:ilvl w:val="2"/>
          <w:numId w:val="5"/>
        </w:numPr>
        <w:tabs>
          <w:tab w:val="left" w:pos="2678"/>
          <w:tab w:val="left" w:pos="2681"/>
        </w:tabs>
        <w:spacing w:before="215"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9BEC94D">
      <w:pPr>
        <w:pStyle w:val="26"/>
        <w:numPr>
          <w:ilvl w:val="2"/>
          <w:numId w:val="5"/>
        </w:numPr>
        <w:tabs>
          <w:tab w:val="left" w:pos="2678"/>
          <w:tab w:val="left" w:pos="2681"/>
        </w:tabs>
        <w:spacing w:line="408" w:lineRule="auto"/>
        <w:ind w:right="451"/>
        <w:jc w:val="both"/>
        <w:rPr>
          <w:rFonts w:ascii="仿宋" w:hAnsi="仿宋" w:eastAsia="仿宋" w:cs="仿宋"/>
          <w:color w:val="auto"/>
          <w:highlight w:val="none"/>
        </w:rPr>
      </w:pPr>
      <w:r>
        <w:rPr>
          <w:rFonts w:hint="eastAsia" w:ascii="仿宋" w:hAnsi="仿宋" w:eastAsia="仿宋" w:cs="仿宋"/>
          <w:color w:val="auto"/>
          <w:sz w:val="24"/>
          <w:highlight w:val="none"/>
        </w:rPr>
        <w:t>采购人拟采购的产品属于品目清单范围的，采购人及其委托的采购代 理机构依据国家确定的认证机构出具的、处于有效期之内的节能产品、</w:t>
      </w:r>
      <w:r>
        <w:rPr>
          <w:rFonts w:hint="eastAsia" w:ascii="仿宋" w:hAnsi="仿宋" w:eastAsia="仿宋" w:cs="仿宋"/>
          <w:color w:val="auto"/>
          <w:highlight w:val="none"/>
        </w:rPr>
        <w:t>环境标志产品认证证书，对获得证书的产品实施政府优先采购或强制采购。关于政府采购节能产品、环境标志产品的相关规定依据《关于调整优化节能产品、环境标志产品政府采购执行机制的通知》（财库</w:t>
      </w:r>
    </w:p>
    <w:p w14:paraId="1C590186">
      <w:pPr>
        <w:pStyle w:val="11"/>
        <w:spacing w:line="304" w:lineRule="exact"/>
        <w:ind w:left="2681"/>
        <w:jc w:val="both"/>
        <w:rPr>
          <w:rFonts w:ascii="仿宋" w:hAnsi="仿宋" w:eastAsia="仿宋" w:cs="仿宋"/>
          <w:color w:val="auto"/>
          <w:highlight w:val="none"/>
        </w:rPr>
      </w:pPr>
      <w:r>
        <w:rPr>
          <w:rFonts w:hint="eastAsia" w:ascii="仿宋" w:hAnsi="仿宋" w:eastAsia="仿宋" w:cs="仿宋"/>
          <w:color w:val="auto"/>
          <w:highlight w:val="none"/>
        </w:rPr>
        <w:t>〔2019〕9 号）。</w:t>
      </w:r>
    </w:p>
    <w:p w14:paraId="1DEE5C96">
      <w:pPr>
        <w:pStyle w:val="26"/>
        <w:numPr>
          <w:ilvl w:val="2"/>
          <w:numId w:val="5"/>
        </w:numPr>
        <w:tabs>
          <w:tab w:val="left" w:pos="26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如本项目采购产品属于实施政府强制采购品目清单范围的节能产品，</w:t>
      </w:r>
    </w:p>
    <w:p w14:paraId="183D4CD6">
      <w:pPr>
        <w:pStyle w:val="11"/>
        <w:spacing w:before="216" w:line="345" w:lineRule="auto"/>
        <w:ind w:left="2681" w:right="691"/>
        <w:rPr>
          <w:rFonts w:ascii="仿宋" w:hAnsi="仿宋" w:eastAsia="仿宋" w:cs="仿宋"/>
          <w:color w:val="auto"/>
          <w:highlight w:val="none"/>
        </w:rPr>
      </w:pPr>
      <w:r>
        <w:rPr>
          <w:rFonts w:hint="eastAsia" w:ascii="仿宋" w:hAnsi="仿宋" w:eastAsia="仿宋" w:cs="仿宋"/>
          <w:color w:val="auto"/>
          <w:highlight w:val="none"/>
        </w:rPr>
        <w:t>则投标人所报产品必须获得国家确定的认证机构出具的、处于有效期之内的节能产品认证证书，否则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6E60C60B">
      <w:pPr>
        <w:pStyle w:val="26"/>
        <w:numPr>
          <w:ilvl w:val="2"/>
          <w:numId w:val="5"/>
        </w:numPr>
        <w:tabs>
          <w:tab w:val="left" w:pos="2681"/>
        </w:tabs>
        <w:spacing w:line="273" w:lineRule="exact"/>
        <w:rPr>
          <w:rFonts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w:t>
      </w:r>
    </w:p>
    <w:p w14:paraId="0ACA710E">
      <w:pPr>
        <w:pStyle w:val="11"/>
        <w:spacing w:before="213" w:line="405" w:lineRule="auto"/>
        <w:ind w:left="2681" w:right="691"/>
        <w:rPr>
          <w:rFonts w:ascii="仿宋" w:hAnsi="仿宋" w:eastAsia="仿宋" w:cs="仿宋"/>
          <w:color w:val="auto"/>
          <w:highlight w:val="none"/>
        </w:rPr>
      </w:pPr>
      <w:r>
        <w:rPr>
          <w:rFonts w:hint="eastAsia" w:ascii="仿宋" w:hAnsi="仿宋" w:eastAsia="仿宋" w:cs="仿宋"/>
          <w:color w:val="auto"/>
          <w:highlight w:val="none"/>
        </w:rPr>
        <w:t>书实施政府优先采购。优先采购的具体规定见第四章《评标程序、评标方法和评标标准》（如涉及）。</w:t>
      </w:r>
    </w:p>
    <w:p w14:paraId="6D8F438C">
      <w:pPr>
        <w:pStyle w:val="26"/>
        <w:numPr>
          <w:ilvl w:val="1"/>
          <w:numId w:val="5"/>
        </w:numPr>
        <w:tabs>
          <w:tab w:val="left" w:pos="1781"/>
        </w:tabs>
        <w:spacing w:before="4"/>
        <w:rPr>
          <w:rFonts w:ascii="仿宋" w:hAnsi="仿宋" w:eastAsia="仿宋" w:cs="仿宋"/>
          <w:color w:val="auto"/>
          <w:sz w:val="24"/>
          <w:highlight w:val="none"/>
        </w:rPr>
      </w:pPr>
      <w:r>
        <w:rPr>
          <w:rFonts w:hint="eastAsia" w:ascii="仿宋" w:hAnsi="仿宋" w:eastAsia="仿宋" w:cs="仿宋"/>
          <w:color w:val="auto"/>
          <w:sz w:val="24"/>
          <w:highlight w:val="none"/>
        </w:rPr>
        <w:t>正版软件</w:t>
      </w:r>
    </w:p>
    <w:p w14:paraId="45726057">
      <w:pPr>
        <w:pStyle w:val="26"/>
        <w:numPr>
          <w:ilvl w:val="2"/>
          <w:numId w:val="5"/>
        </w:numPr>
        <w:tabs>
          <w:tab w:val="left" w:pos="2678"/>
          <w:tab w:val="left" w:pos="2681"/>
        </w:tabs>
        <w:spacing w:before="214" w:line="408" w:lineRule="auto"/>
        <w:ind w:right="570"/>
        <w:jc w:val="both"/>
        <w:rPr>
          <w:rFonts w:ascii="仿宋" w:hAnsi="仿宋" w:eastAsia="仿宋" w:cs="仿宋"/>
          <w:color w:val="auto"/>
          <w:sz w:val="24"/>
          <w:highlight w:val="none"/>
        </w:rPr>
      </w:pPr>
      <w:r>
        <w:rPr>
          <w:rFonts w:hint="eastAsia" w:ascii="仿宋" w:hAnsi="仿宋" w:eastAsia="仿宋" w:cs="仿宋"/>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w:t>
      </w:r>
    </w:p>
    <w:p w14:paraId="4B4B8D9F">
      <w:pPr>
        <w:pStyle w:val="11"/>
        <w:spacing w:line="304" w:lineRule="exact"/>
        <w:ind w:left="2681"/>
        <w:rPr>
          <w:rFonts w:ascii="仿宋" w:hAnsi="仿宋" w:eastAsia="仿宋" w:cs="仿宋"/>
          <w:color w:val="auto"/>
          <w:highlight w:val="none"/>
        </w:rPr>
      </w:pPr>
      <w:r>
        <w:rPr>
          <w:rFonts w:hint="eastAsia" w:ascii="仿宋" w:hAnsi="仿宋" w:eastAsia="仿宋" w:cs="仿宋"/>
          <w:color w:val="auto"/>
          <w:highlight w:val="none"/>
        </w:rPr>
        <w:t>《国务院办公厅关于进一步做好政府机关使用正版软件工作的通知》</w:t>
      </w:r>
    </w:p>
    <w:p w14:paraId="658E24DD">
      <w:pPr>
        <w:pStyle w:val="11"/>
        <w:spacing w:before="213" w:line="408" w:lineRule="auto"/>
        <w:ind w:left="2681" w:right="689"/>
        <w:rPr>
          <w:rFonts w:ascii="仿宋" w:hAnsi="仿宋" w:eastAsia="仿宋" w:cs="仿宋"/>
          <w:color w:val="auto"/>
          <w:highlight w:val="none"/>
        </w:rPr>
      </w:pPr>
      <w:r>
        <w:rPr>
          <w:rFonts w:hint="eastAsia" w:ascii="仿宋" w:hAnsi="仿宋" w:eastAsia="仿宋" w:cs="仿宋"/>
          <w:color w:val="auto"/>
          <w:highlight w:val="none"/>
        </w:rPr>
        <w:t>（国办发〔2010〕47 号）、《财政部关于进一步做好政府机关使用正版软件工作的通知》（财预〔2010〕536 号）。</w:t>
      </w:r>
    </w:p>
    <w:p w14:paraId="6C5C9A80">
      <w:pPr>
        <w:pStyle w:val="26"/>
        <w:numPr>
          <w:ilvl w:val="1"/>
          <w:numId w:val="5"/>
        </w:numPr>
        <w:tabs>
          <w:tab w:val="left" w:pos="1781"/>
        </w:tabs>
        <w:spacing w:line="306" w:lineRule="exact"/>
        <w:rPr>
          <w:rFonts w:ascii="仿宋" w:hAnsi="仿宋" w:eastAsia="仿宋" w:cs="仿宋"/>
          <w:color w:val="auto"/>
          <w:sz w:val="24"/>
          <w:highlight w:val="none"/>
        </w:rPr>
      </w:pPr>
      <w:r>
        <w:rPr>
          <w:rFonts w:hint="eastAsia" w:ascii="仿宋" w:hAnsi="仿宋" w:eastAsia="仿宋" w:cs="仿宋"/>
          <w:color w:val="auto"/>
          <w:sz w:val="24"/>
          <w:highlight w:val="none"/>
        </w:rPr>
        <w:t>网络安全专用产品</w:t>
      </w:r>
    </w:p>
    <w:p w14:paraId="661A94E1">
      <w:pPr>
        <w:pStyle w:val="26"/>
        <w:numPr>
          <w:ilvl w:val="2"/>
          <w:numId w:val="5"/>
        </w:numPr>
        <w:tabs>
          <w:tab w:val="left" w:pos="2678"/>
        </w:tabs>
        <w:spacing w:before="213"/>
        <w:ind w:left="2678" w:hanging="897"/>
        <w:jc w:val="both"/>
        <w:rPr>
          <w:rFonts w:ascii="仿宋" w:hAnsi="仿宋" w:eastAsia="仿宋" w:cs="仿宋"/>
          <w:color w:val="auto"/>
          <w:sz w:val="24"/>
          <w:highlight w:val="none"/>
        </w:rPr>
      </w:pPr>
      <w:r>
        <w:rPr>
          <w:rFonts w:hint="eastAsia" w:ascii="仿宋" w:hAnsi="仿宋" w:eastAsia="仿宋" w:cs="仿宋"/>
          <w:color w:val="auto"/>
          <w:sz w:val="24"/>
          <w:highlight w:val="none"/>
        </w:rPr>
        <w:t>根据《关于调整网络安全专用产品安全管理有关事项的公告》（2023</w:t>
      </w:r>
    </w:p>
    <w:p w14:paraId="7215D988">
      <w:pPr>
        <w:pStyle w:val="11"/>
        <w:spacing w:before="216" w:line="408" w:lineRule="auto"/>
        <w:ind w:left="2681" w:right="691"/>
        <w:jc w:val="both"/>
        <w:rPr>
          <w:rFonts w:ascii="仿宋" w:hAnsi="仿宋" w:eastAsia="仿宋" w:cs="仿宋"/>
          <w:color w:val="auto"/>
          <w:highlight w:val="none"/>
        </w:rPr>
      </w:pPr>
      <w:r>
        <w:rPr>
          <w:rFonts w:hint="eastAsia" w:ascii="仿宋" w:hAnsi="仿宋" w:eastAsia="仿宋" w:cs="仿宋"/>
          <w:color w:val="auto"/>
          <w:highlight w:val="none"/>
        </w:rPr>
        <w:t>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722E418">
      <w:pPr>
        <w:pStyle w:val="26"/>
        <w:numPr>
          <w:ilvl w:val="1"/>
          <w:numId w:val="5"/>
        </w:numPr>
        <w:tabs>
          <w:tab w:val="left" w:pos="1779"/>
        </w:tabs>
        <w:spacing w:line="302" w:lineRule="exact"/>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推广使用低挥发性有机化合物（VOCs）</w:t>
      </w:r>
    </w:p>
    <w:p w14:paraId="0BB30692">
      <w:pPr>
        <w:pStyle w:val="26"/>
        <w:numPr>
          <w:ilvl w:val="2"/>
          <w:numId w:val="5"/>
        </w:numPr>
        <w:tabs>
          <w:tab w:val="left" w:pos="2678"/>
          <w:tab w:val="left" w:pos="2681"/>
        </w:tabs>
        <w:spacing w:before="213" w:line="408" w:lineRule="auto"/>
        <w:ind w:right="690"/>
        <w:jc w:val="both"/>
        <w:rPr>
          <w:rFonts w:ascii="仿宋" w:hAnsi="仿宋" w:eastAsia="仿宋" w:cs="仿宋"/>
          <w:color w:val="auto"/>
          <w:highlight w:val="none"/>
        </w:rPr>
      </w:pPr>
      <w:r>
        <w:rPr>
          <w:rFonts w:hint="eastAsia" w:ascii="仿宋" w:hAnsi="仿宋" w:eastAsia="仿宋" w:cs="仿宋"/>
          <w:color w:val="auto"/>
          <w:sz w:val="24"/>
          <w:highlight w:val="none"/>
        </w:rPr>
        <w:t>为全面推进本市挥发性有机物（VOCs）治理，贯彻落实挥发性有机物污染治理专项行动有关要求，相关规定依据《北京市财政局北京市</w:t>
      </w:r>
      <w:r>
        <w:rPr>
          <w:rFonts w:hint="eastAsia" w:ascii="仿宋" w:hAnsi="仿宋" w:eastAsia="仿宋" w:cs="仿宋"/>
          <w:color w:val="auto"/>
          <w:highlight w:val="none"/>
        </w:rPr>
        <w:t>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w:t>
      </w:r>
    </w:p>
    <w:p w14:paraId="1DFACB87">
      <w:pPr>
        <w:pStyle w:val="11"/>
        <w:spacing w:line="356" w:lineRule="exact"/>
        <w:ind w:left="2681"/>
        <w:rPr>
          <w:rFonts w:ascii="仿宋" w:hAnsi="仿宋" w:eastAsia="仿宋" w:cs="仿宋"/>
          <w:color w:val="auto"/>
          <w:highlight w:val="none"/>
        </w:rPr>
      </w:pPr>
      <w:r>
        <w:rPr>
          <w:rFonts w:hint="eastAsia" w:ascii="仿宋" w:hAnsi="仿宋" w:eastAsia="仿宋" w:cs="仿宋"/>
          <w:color w:val="auto"/>
          <w:highlight w:val="none"/>
        </w:rPr>
        <w:t>第五章《采购需求》），否则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；属于推荐性标准的，优先采购，</w:t>
      </w:r>
    </w:p>
    <w:p w14:paraId="3493ADD5">
      <w:pPr>
        <w:pStyle w:val="11"/>
        <w:spacing w:before="161"/>
        <w:ind w:left="2681"/>
        <w:rPr>
          <w:rFonts w:ascii="仿宋" w:hAnsi="仿宋" w:eastAsia="仿宋" w:cs="仿宋"/>
          <w:color w:val="auto"/>
          <w:highlight w:val="none"/>
        </w:rPr>
      </w:pPr>
      <w:r>
        <w:rPr>
          <w:rFonts w:hint="eastAsia" w:ascii="仿宋" w:hAnsi="仿宋" w:eastAsia="仿宋" w:cs="仿宋"/>
          <w:color w:val="auto"/>
          <w:highlight w:val="none"/>
        </w:rPr>
        <w:t>具体见第四章《评标程序、评标方法和评标标准》。</w:t>
      </w:r>
    </w:p>
    <w:p w14:paraId="096F1EA3">
      <w:pPr>
        <w:pStyle w:val="26"/>
        <w:numPr>
          <w:ilvl w:val="1"/>
          <w:numId w:val="5"/>
        </w:numPr>
        <w:tabs>
          <w:tab w:val="left" w:pos="17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采购需求标准</w:t>
      </w:r>
    </w:p>
    <w:p w14:paraId="01E84CBF">
      <w:pPr>
        <w:pStyle w:val="26"/>
        <w:numPr>
          <w:ilvl w:val="2"/>
          <w:numId w:val="5"/>
        </w:numPr>
        <w:tabs>
          <w:tab w:val="left" w:pos="2678"/>
        </w:tabs>
        <w:spacing w:before="215"/>
        <w:ind w:left="2678" w:hanging="897"/>
        <w:jc w:val="both"/>
        <w:rPr>
          <w:rFonts w:ascii="仿宋" w:hAnsi="仿宋" w:eastAsia="仿宋" w:cs="仿宋"/>
          <w:color w:val="auto"/>
          <w:sz w:val="24"/>
          <w:highlight w:val="none"/>
        </w:rPr>
      </w:pPr>
      <w:r>
        <w:rPr>
          <w:rFonts w:hint="eastAsia" w:ascii="仿宋" w:hAnsi="仿宋" w:eastAsia="仿宋" w:cs="仿宋"/>
          <w:color w:val="auto"/>
          <w:sz w:val="24"/>
          <w:highlight w:val="none"/>
        </w:rPr>
        <w:t>商品包装、快递包装政府采购需求标准（试行）</w:t>
      </w:r>
    </w:p>
    <w:p w14:paraId="3B33053E">
      <w:pPr>
        <w:pStyle w:val="11"/>
        <w:spacing w:before="214" w:line="408" w:lineRule="auto"/>
        <w:ind w:left="2686" w:right="690"/>
        <w:jc w:val="both"/>
        <w:rPr>
          <w:rFonts w:ascii="仿宋" w:hAnsi="仿宋" w:eastAsia="仿宋" w:cs="仿宋"/>
          <w:color w:val="auto"/>
          <w:highlight w:val="none"/>
        </w:rPr>
      </w:pPr>
      <w:r>
        <w:rPr>
          <w:rFonts w:hint="eastAsia" w:ascii="仿宋" w:hAnsi="仿宋" w:eastAsia="仿宋" w:cs="仿宋"/>
          <w:color w:val="auto"/>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51A9064">
      <w:pPr>
        <w:pStyle w:val="26"/>
        <w:numPr>
          <w:ilvl w:val="2"/>
          <w:numId w:val="5"/>
        </w:numPr>
        <w:tabs>
          <w:tab w:val="left" w:pos="2678"/>
        </w:tabs>
        <w:spacing w:line="304" w:lineRule="exact"/>
        <w:ind w:left="2678" w:hanging="897"/>
        <w:jc w:val="both"/>
        <w:rPr>
          <w:rFonts w:ascii="仿宋" w:hAnsi="仿宋" w:eastAsia="仿宋" w:cs="仿宋"/>
          <w:color w:val="auto"/>
          <w:sz w:val="24"/>
          <w:highlight w:val="none"/>
        </w:rPr>
      </w:pPr>
      <w:r>
        <w:rPr>
          <w:rFonts w:hint="eastAsia" w:ascii="仿宋" w:hAnsi="仿宋" w:eastAsia="仿宋" w:cs="仿宋"/>
          <w:color w:val="auto"/>
          <w:sz w:val="24"/>
          <w:highlight w:val="none"/>
        </w:rPr>
        <w:t>其他政府采购需求标准</w:t>
      </w:r>
    </w:p>
    <w:p w14:paraId="09631173">
      <w:pPr>
        <w:pStyle w:val="11"/>
        <w:spacing w:before="213" w:line="408" w:lineRule="auto"/>
        <w:ind w:left="2681" w:right="691"/>
        <w:jc w:val="both"/>
        <w:rPr>
          <w:rFonts w:ascii="仿宋" w:hAnsi="仿宋" w:eastAsia="仿宋" w:cs="仿宋"/>
          <w:color w:val="auto"/>
          <w:highlight w:val="none"/>
        </w:rPr>
      </w:pPr>
      <w:r>
        <w:rPr>
          <w:rFonts w:hint="eastAsia" w:ascii="仿宋" w:hAnsi="仿宋" w:eastAsia="仿宋" w:cs="仿宋"/>
          <w:color w:val="auto"/>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61F7BE28">
      <w:pPr>
        <w:pStyle w:val="26"/>
        <w:numPr>
          <w:ilvl w:val="0"/>
          <w:numId w:val="5"/>
        </w:numPr>
        <w:tabs>
          <w:tab w:val="left" w:pos="1056"/>
        </w:tabs>
        <w:spacing w:line="304" w:lineRule="exact"/>
        <w:ind w:hanging="355"/>
        <w:rPr>
          <w:rFonts w:ascii="仿宋" w:hAnsi="仿宋" w:eastAsia="仿宋" w:cs="仿宋"/>
          <w:color w:val="auto"/>
          <w:sz w:val="24"/>
          <w:highlight w:val="none"/>
        </w:rPr>
      </w:pPr>
      <w:bookmarkStart w:id="22" w:name="6投标费用"/>
      <w:bookmarkEnd w:id="22"/>
      <w:r>
        <w:rPr>
          <w:rFonts w:hint="eastAsia" w:ascii="仿宋" w:hAnsi="仿宋" w:eastAsia="仿宋" w:cs="仿宋"/>
          <w:color w:val="auto"/>
          <w:sz w:val="24"/>
          <w:highlight w:val="none"/>
        </w:rPr>
        <w:t>投标费用</w:t>
      </w:r>
    </w:p>
    <w:p w14:paraId="0A8BB6AC">
      <w:pPr>
        <w:pStyle w:val="26"/>
        <w:numPr>
          <w:ilvl w:val="1"/>
          <w:numId w:val="5"/>
        </w:numPr>
        <w:tabs>
          <w:tab w:val="left" w:pos="1781"/>
        </w:tabs>
        <w:spacing w:before="215" w:line="405" w:lineRule="auto"/>
        <w:ind w:right="571"/>
        <w:rPr>
          <w:rFonts w:ascii="仿宋" w:hAnsi="仿宋" w:eastAsia="仿宋" w:cs="仿宋"/>
          <w:color w:val="auto"/>
          <w:sz w:val="24"/>
          <w:highlight w:val="none"/>
        </w:rPr>
      </w:pPr>
      <w:r>
        <w:rPr>
          <w:rFonts w:hint="eastAsia" w:ascii="仿宋" w:hAnsi="仿宋" w:eastAsia="仿宋" w:cs="仿宋"/>
          <w:color w:val="auto"/>
          <w:sz w:val="24"/>
          <w:highlight w:val="none"/>
        </w:rPr>
        <w:t>投标人应自行承担所有与准备和参加投标有关的费用，无论投标的结果如何，采购人或采购代理机构在任何情况下均无承担这些费用的义务和责任。</w:t>
      </w:r>
    </w:p>
    <w:p w14:paraId="03CF293C">
      <w:pPr>
        <w:pStyle w:val="11"/>
        <w:spacing w:before="93"/>
        <w:rPr>
          <w:rFonts w:ascii="仿宋" w:hAnsi="仿宋" w:eastAsia="仿宋" w:cs="仿宋"/>
          <w:color w:val="auto"/>
          <w:highlight w:val="none"/>
        </w:rPr>
      </w:pPr>
    </w:p>
    <w:p w14:paraId="1446B6F7">
      <w:pPr>
        <w:pStyle w:val="6"/>
        <w:tabs>
          <w:tab w:val="left" w:pos="704"/>
        </w:tabs>
        <w:rPr>
          <w:rFonts w:ascii="仿宋" w:hAnsi="仿宋" w:eastAsia="仿宋" w:cs="仿宋"/>
          <w:color w:val="auto"/>
          <w:highlight w:val="none"/>
        </w:rPr>
      </w:pPr>
      <w:bookmarkStart w:id="23" w:name="二___招标文件"/>
      <w:bookmarkEnd w:id="23"/>
      <w:r>
        <w:rPr>
          <w:rFonts w:hint="eastAsia" w:ascii="仿宋" w:hAnsi="仿宋" w:eastAsia="仿宋" w:cs="仿宋"/>
          <w:color w:val="auto"/>
          <w:highlight w:val="none"/>
        </w:rPr>
        <w:t>二</w:t>
      </w:r>
      <w:r>
        <w:rPr>
          <w:rFonts w:hint="eastAsia" w:ascii="仿宋" w:hAnsi="仿宋" w:eastAsia="仿宋" w:cs="仿宋"/>
          <w:color w:val="auto"/>
          <w:highlight w:val="none"/>
        </w:rPr>
        <w:tab/>
      </w:r>
      <w:r>
        <w:rPr>
          <w:rFonts w:hint="eastAsia" w:ascii="仿宋" w:hAnsi="仿宋" w:eastAsia="仿宋" w:cs="仿宋"/>
          <w:color w:val="auto"/>
          <w:highlight w:val="none"/>
        </w:rPr>
        <w:t>招标文件</w:t>
      </w:r>
    </w:p>
    <w:p w14:paraId="089BB789">
      <w:pPr>
        <w:pStyle w:val="26"/>
        <w:numPr>
          <w:ilvl w:val="0"/>
          <w:numId w:val="5"/>
        </w:numPr>
        <w:tabs>
          <w:tab w:val="left" w:pos="1056"/>
        </w:tabs>
        <w:spacing w:before="186"/>
        <w:ind w:hanging="355"/>
        <w:rPr>
          <w:rFonts w:ascii="仿宋" w:hAnsi="仿宋" w:eastAsia="仿宋" w:cs="仿宋"/>
          <w:color w:val="auto"/>
          <w:sz w:val="24"/>
          <w:highlight w:val="none"/>
        </w:rPr>
      </w:pPr>
      <w:bookmarkStart w:id="24" w:name="7招标文件构成"/>
      <w:bookmarkEnd w:id="24"/>
      <w:r>
        <w:rPr>
          <w:rFonts w:hint="eastAsia" w:ascii="仿宋" w:hAnsi="仿宋" w:eastAsia="仿宋" w:cs="仿宋"/>
          <w:color w:val="auto"/>
          <w:sz w:val="24"/>
          <w:highlight w:val="none"/>
        </w:rPr>
        <w:t>招标文件构成</w:t>
      </w:r>
    </w:p>
    <w:p w14:paraId="5734AB7A">
      <w:pPr>
        <w:pStyle w:val="26"/>
        <w:numPr>
          <w:ilvl w:val="1"/>
          <w:numId w:val="5"/>
        </w:numPr>
        <w:tabs>
          <w:tab w:val="left" w:pos="17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招标文件包括以下部分：</w:t>
      </w:r>
    </w:p>
    <w:p w14:paraId="182CCF56">
      <w:pPr>
        <w:pStyle w:val="11"/>
        <w:tabs>
          <w:tab w:val="left" w:pos="3221"/>
        </w:tabs>
        <w:spacing w:before="214" w:line="408" w:lineRule="auto"/>
        <w:ind w:left="2146" w:right="6043"/>
        <w:rPr>
          <w:rFonts w:ascii="仿宋" w:hAnsi="仿宋" w:eastAsia="仿宋" w:cs="仿宋"/>
          <w:color w:val="auto"/>
          <w:highlight w:val="none"/>
        </w:rPr>
      </w:pPr>
      <w:r>
        <w:rPr>
          <w:rFonts w:hint="eastAsia" w:ascii="仿宋" w:hAnsi="仿宋" w:eastAsia="仿宋" w:cs="仿宋"/>
          <w:color w:val="auto"/>
          <w:highlight w:val="none"/>
        </w:rPr>
        <w:t>第一章</w:t>
      </w:r>
      <w:r>
        <w:rPr>
          <w:rFonts w:hint="eastAsia" w:ascii="仿宋" w:hAnsi="仿宋" w:eastAsia="仿宋" w:cs="仿宋"/>
          <w:color w:val="auto"/>
          <w:highlight w:val="none"/>
        </w:rPr>
        <w:tab/>
      </w:r>
      <w:r>
        <w:rPr>
          <w:rFonts w:hint="eastAsia" w:ascii="仿宋" w:hAnsi="仿宋" w:eastAsia="仿宋" w:cs="仿宋"/>
          <w:color w:val="auto"/>
          <w:highlight w:val="none"/>
        </w:rPr>
        <w:t>投标邀请 第二章</w:t>
      </w:r>
      <w:r>
        <w:rPr>
          <w:rFonts w:hint="eastAsia" w:ascii="仿宋" w:hAnsi="仿宋" w:eastAsia="仿宋" w:cs="仿宋"/>
          <w:color w:val="auto"/>
          <w:highlight w:val="none"/>
        </w:rPr>
        <w:tab/>
      </w:r>
      <w:r>
        <w:rPr>
          <w:rFonts w:hint="eastAsia" w:ascii="仿宋" w:hAnsi="仿宋" w:eastAsia="仿宋" w:cs="仿宋"/>
          <w:color w:val="auto"/>
          <w:highlight w:val="none"/>
        </w:rPr>
        <w:t>投标人须知第三章</w:t>
      </w:r>
      <w:r>
        <w:rPr>
          <w:rFonts w:hint="eastAsia" w:ascii="仿宋" w:hAnsi="仿宋" w:eastAsia="仿宋" w:cs="仿宋"/>
          <w:color w:val="auto"/>
          <w:highlight w:val="none"/>
        </w:rPr>
        <w:tab/>
      </w:r>
      <w:r>
        <w:rPr>
          <w:rFonts w:hint="eastAsia" w:ascii="仿宋" w:hAnsi="仿宋" w:eastAsia="仿宋" w:cs="仿宋"/>
          <w:color w:val="auto"/>
          <w:highlight w:val="none"/>
        </w:rPr>
        <w:t>资格审查</w:t>
      </w:r>
    </w:p>
    <w:p w14:paraId="02D51B51">
      <w:pPr>
        <w:pStyle w:val="11"/>
        <w:tabs>
          <w:tab w:val="left" w:pos="3221"/>
        </w:tabs>
        <w:spacing w:line="304" w:lineRule="exact"/>
        <w:ind w:left="2146"/>
        <w:rPr>
          <w:rFonts w:ascii="仿宋" w:hAnsi="仿宋" w:eastAsia="仿宋" w:cs="仿宋"/>
          <w:color w:val="auto"/>
          <w:highlight w:val="none"/>
        </w:rPr>
      </w:pPr>
      <w:r>
        <w:rPr>
          <w:rFonts w:hint="eastAsia" w:ascii="仿宋" w:hAnsi="仿宋" w:eastAsia="仿宋" w:cs="仿宋"/>
          <w:color w:val="auto"/>
          <w:highlight w:val="none"/>
        </w:rPr>
        <w:t>第四章</w:t>
      </w:r>
      <w:r>
        <w:rPr>
          <w:rFonts w:hint="eastAsia" w:ascii="仿宋" w:hAnsi="仿宋" w:eastAsia="仿宋" w:cs="仿宋"/>
          <w:color w:val="auto"/>
          <w:highlight w:val="none"/>
        </w:rPr>
        <w:tab/>
      </w:r>
      <w:r>
        <w:rPr>
          <w:rFonts w:hint="eastAsia" w:ascii="仿宋" w:hAnsi="仿宋" w:eastAsia="仿宋" w:cs="仿宋"/>
          <w:color w:val="auto"/>
          <w:highlight w:val="none"/>
        </w:rPr>
        <w:t>评标程序、评标方法和评标标准</w:t>
      </w:r>
    </w:p>
    <w:p w14:paraId="78BB58AD">
      <w:pPr>
        <w:pStyle w:val="11"/>
        <w:tabs>
          <w:tab w:val="left" w:pos="3221"/>
        </w:tabs>
        <w:spacing w:before="137"/>
        <w:ind w:left="2146"/>
        <w:rPr>
          <w:rFonts w:ascii="仿宋" w:hAnsi="仿宋" w:eastAsia="仿宋" w:cs="仿宋"/>
          <w:color w:val="auto"/>
          <w:highlight w:val="none"/>
        </w:rPr>
      </w:pPr>
      <w:r>
        <w:rPr>
          <w:rFonts w:hint="eastAsia" w:ascii="仿宋" w:hAnsi="仿宋" w:eastAsia="仿宋" w:cs="仿宋"/>
          <w:color w:val="auto"/>
          <w:highlight w:val="none"/>
        </w:rPr>
        <w:t>第五章</w:t>
      </w:r>
      <w:r>
        <w:rPr>
          <w:rFonts w:hint="eastAsia" w:ascii="仿宋" w:hAnsi="仿宋" w:eastAsia="仿宋" w:cs="仿宋"/>
          <w:color w:val="auto"/>
          <w:highlight w:val="none"/>
        </w:rPr>
        <w:tab/>
      </w:r>
      <w:r>
        <w:rPr>
          <w:rFonts w:hint="eastAsia" w:ascii="仿宋" w:hAnsi="仿宋" w:eastAsia="仿宋" w:cs="仿宋"/>
          <w:color w:val="auto"/>
          <w:highlight w:val="none"/>
        </w:rPr>
        <w:t>采购需求</w:t>
      </w:r>
    </w:p>
    <w:p w14:paraId="5F10A7FC">
      <w:pPr>
        <w:pStyle w:val="11"/>
        <w:tabs>
          <w:tab w:val="left" w:pos="3221"/>
        </w:tabs>
        <w:spacing w:before="213" w:line="408" w:lineRule="auto"/>
        <w:ind w:left="2146" w:right="5323"/>
        <w:rPr>
          <w:rFonts w:ascii="仿宋" w:hAnsi="仿宋" w:eastAsia="仿宋" w:cs="仿宋"/>
          <w:color w:val="auto"/>
          <w:highlight w:val="none"/>
        </w:rPr>
      </w:pPr>
      <w:r>
        <w:rPr>
          <w:rFonts w:hint="eastAsia" w:ascii="仿宋" w:hAnsi="仿宋" w:eastAsia="仿宋" w:cs="仿宋"/>
          <w:color w:val="auto"/>
          <w:highlight w:val="none"/>
        </w:rPr>
        <w:t>第六章</w:t>
      </w:r>
      <w:r>
        <w:rPr>
          <w:rFonts w:hint="eastAsia" w:ascii="仿宋" w:hAnsi="仿宋" w:eastAsia="仿宋" w:cs="仿宋"/>
          <w:color w:val="auto"/>
          <w:highlight w:val="none"/>
        </w:rPr>
        <w:tab/>
      </w:r>
      <w:r>
        <w:rPr>
          <w:rFonts w:hint="eastAsia" w:ascii="仿宋" w:hAnsi="仿宋" w:eastAsia="仿宋" w:cs="仿宋"/>
          <w:color w:val="auto"/>
          <w:highlight w:val="none"/>
        </w:rPr>
        <w:t>拟签订的合同文本第七章</w:t>
      </w:r>
      <w:r>
        <w:rPr>
          <w:rFonts w:hint="eastAsia" w:ascii="仿宋" w:hAnsi="仿宋" w:eastAsia="仿宋" w:cs="仿宋"/>
          <w:color w:val="auto"/>
          <w:highlight w:val="none"/>
        </w:rPr>
        <w:tab/>
      </w:r>
      <w:r>
        <w:rPr>
          <w:rFonts w:hint="eastAsia" w:ascii="仿宋" w:hAnsi="仿宋" w:eastAsia="仿宋" w:cs="仿宋"/>
          <w:color w:val="auto"/>
          <w:highlight w:val="none"/>
        </w:rPr>
        <w:t>投标文件格式</w:t>
      </w:r>
    </w:p>
    <w:p w14:paraId="51D83997">
      <w:pPr>
        <w:pStyle w:val="26"/>
        <w:numPr>
          <w:ilvl w:val="1"/>
          <w:numId w:val="5"/>
        </w:numPr>
        <w:tabs>
          <w:tab w:val="left" w:pos="1781"/>
        </w:tabs>
        <w:spacing w:line="405"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投标人应认真阅读招标文件的全部内容。投标人应按照招标文件要求提交投标文件并保证所提供的全部资料的真实性，并对招标文件做出实质性响应，</w:t>
      </w:r>
    </w:p>
    <w:p w14:paraId="64BEA024">
      <w:pPr>
        <w:spacing w:line="367" w:lineRule="exact"/>
        <w:ind w:left="1781"/>
        <w:rPr>
          <w:rFonts w:ascii="仿宋" w:hAnsi="仿宋" w:eastAsia="仿宋" w:cs="仿宋"/>
          <w:color w:val="auto"/>
          <w:sz w:val="24"/>
          <w:highlight w:val="none"/>
        </w:rPr>
      </w:pPr>
      <w:r>
        <w:rPr>
          <w:rFonts w:hint="eastAsia" w:ascii="仿宋" w:hAnsi="仿宋" w:eastAsia="仿宋" w:cs="仿宋"/>
          <w:color w:val="auto"/>
          <w:sz w:val="24"/>
          <w:highlight w:val="none"/>
        </w:rPr>
        <w:t>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2712E0D4">
      <w:pPr>
        <w:pStyle w:val="26"/>
        <w:numPr>
          <w:ilvl w:val="0"/>
          <w:numId w:val="5"/>
        </w:numPr>
        <w:tabs>
          <w:tab w:val="left" w:pos="1055"/>
        </w:tabs>
        <w:spacing w:before="157"/>
        <w:ind w:left="1055" w:hanging="354"/>
        <w:jc w:val="both"/>
        <w:rPr>
          <w:rFonts w:ascii="仿宋" w:hAnsi="仿宋" w:eastAsia="仿宋" w:cs="仿宋"/>
          <w:color w:val="auto"/>
          <w:sz w:val="24"/>
          <w:highlight w:val="none"/>
        </w:rPr>
      </w:pPr>
      <w:bookmarkStart w:id="25" w:name="8对招标文件的澄清或修改"/>
      <w:bookmarkEnd w:id="25"/>
      <w:r>
        <w:rPr>
          <w:rFonts w:hint="eastAsia" w:ascii="仿宋" w:hAnsi="仿宋" w:eastAsia="仿宋" w:cs="仿宋"/>
          <w:color w:val="auto"/>
          <w:sz w:val="24"/>
          <w:highlight w:val="none"/>
        </w:rPr>
        <w:t>对招标文件的澄清或修改</w:t>
      </w:r>
    </w:p>
    <w:p w14:paraId="7D02416E">
      <w:pPr>
        <w:pStyle w:val="26"/>
        <w:numPr>
          <w:ilvl w:val="1"/>
          <w:numId w:val="5"/>
        </w:numPr>
        <w:tabs>
          <w:tab w:val="left" w:pos="1779"/>
          <w:tab w:val="left" w:pos="1781"/>
        </w:tabs>
        <w:spacing w:before="216"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4BB77F9D">
      <w:pPr>
        <w:pStyle w:val="26"/>
        <w:numPr>
          <w:ilvl w:val="1"/>
          <w:numId w:val="5"/>
        </w:numPr>
        <w:tabs>
          <w:tab w:val="left" w:pos="1779"/>
          <w:tab w:val="left" w:pos="1781"/>
        </w:tabs>
        <w:spacing w:before="5"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上述书面通知，按照获取招标文件的潜在投标人提供的联系方式发出，因提供的信息有误导致通知延迟或无法通知的，采购人或采购代理机构不承担责任。</w:t>
      </w:r>
    </w:p>
    <w:p w14:paraId="10521DFF">
      <w:pPr>
        <w:pStyle w:val="26"/>
        <w:numPr>
          <w:ilvl w:val="1"/>
          <w:numId w:val="5"/>
        </w:numPr>
        <w:tabs>
          <w:tab w:val="left" w:pos="1779"/>
          <w:tab w:val="left" w:pos="1781"/>
        </w:tabs>
        <w:spacing w:line="408" w:lineRule="auto"/>
        <w:ind w:right="576"/>
        <w:jc w:val="both"/>
        <w:rPr>
          <w:rFonts w:ascii="仿宋" w:hAnsi="仿宋" w:eastAsia="仿宋" w:cs="仿宋"/>
          <w:color w:val="auto"/>
          <w:sz w:val="24"/>
          <w:highlight w:val="none"/>
        </w:rPr>
      </w:pPr>
      <w:r>
        <w:rPr>
          <w:rFonts w:hint="eastAsia" w:ascii="仿宋" w:hAnsi="仿宋" w:eastAsia="仿宋" w:cs="仿宋"/>
          <w:color w:val="auto"/>
          <w:sz w:val="24"/>
          <w:highlight w:val="none"/>
        </w:rPr>
        <w:t>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w:t>
      </w:r>
    </w:p>
    <w:p w14:paraId="0EB97C63">
      <w:pPr>
        <w:pStyle w:val="11"/>
        <w:spacing w:line="304" w:lineRule="exact"/>
        <w:ind w:left="1781"/>
        <w:jc w:val="both"/>
        <w:rPr>
          <w:rFonts w:ascii="仿宋" w:hAnsi="仿宋" w:eastAsia="仿宋" w:cs="仿宋"/>
          <w:color w:val="auto"/>
          <w:highlight w:val="none"/>
        </w:rPr>
      </w:pPr>
      <w:r>
        <w:rPr>
          <w:rFonts w:hint="eastAsia" w:ascii="仿宋" w:hAnsi="仿宋" w:eastAsia="仿宋" w:cs="仿宋"/>
          <w:color w:val="auto"/>
          <w:highlight w:val="none"/>
        </w:rPr>
        <w:t>不足 15 日的，将顺延提交投标文件的截止时间和开标时间。</w:t>
      </w:r>
    </w:p>
    <w:p w14:paraId="4C1AEBD4">
      <w:pPr>
        <w:pStyle w:val="11"/>
        <w:spacing w:before="303"/>
        <w:rPr>
          <w:rFonts w:ascii="仿宋" w:hAnsi="仿宋" w:eastAsia="仿宋" w:cs="仿宋"/>
          <w:color w:val="auto"/>
          <w:highlight w:val="none"/>
        </w:rPr>
      </w:pPr>
    </w:p>
    <w:p w14:paraId="0BF5CA5B">
      <w:pPr>
        <w:pStyle w:val="6"/>
        <w:tabs>
          <w:tab w:val="left" w:pos="709"/>
        </w:tabs>
        <w:ind w:left="8"/>
        <w:rPr>
          <w:rFonts w:ascii="仿宋" w:hAnsi="仿宋" w:eastAsia="仿宋" w:cs="仿宋"/>
          <w:color w:val="auto"/>
          <w:highlight w:val="none"/>
        </w:rPr>
      </w:pPr>
      <w:bookmarkStart w:id="26" w:name="三___投标文件的编制"/>
      <w:bookmarkEnd w:id="26"/>
      <w:r>
        <w:rPr>
          <w:rFonts w:hint="eastAsia" w:ascii="仿宋" w:hAnsi="仿宋" w:eastAsia="仿宋" w:cs="仿宋"/>
          <w:color w:val="auto"/>
          <w:highlight w:val="none"/>
        </w:rPr>
        <w:t>三</w:t>
      </w:r>
      <w:r>
        <w:rPr>
          <w:rFonts w:hint="eastAsia" w:ascii="仿宋" w:hAnsi="仿宋" w:eastAsia="仿宋" w:cs="仿宋"/>
          <w:color w:val="auto"/>
          <w:highlight w:val="none"/>
        </w:rPr>
        <w:tab/>
      </w:r>
      <w:r>
        <w:rPr>
          <w:rFonts w:hint="eastAsia" w:ascii="仿宋" w:hAnsi="仿宋" w:eastAsia="仿宋" w:cs="仿宋"/>
          <w:color w:val="auto"/>
          <w:highlight w:val="none"/>
        </w:rPr>
        <w:t>投标文件的编制</w:t>
      </w:r>
    </w:p>
    <w:p w14:paraId="05F4353A">
      <w:pPr>
        <w:pStyle w:val="26"/>
        <w:numPr>
          <w:ilvl w:val="0"/>
          <w:numId w:val="5"/>
        </w:numPr>
        <w:tabs>
          <w:tab w:val="left" w:pos="1056"/>
        </w:tabs>
        <w:spacing w:before="184"/>
        <w:ind w:hanging="355"/>
        <w:rPr>
          <w:rFonts w:ascii="仿宋" w:hAnsi="仿宋" w:eastAsia="仿宋" w:cs="仿宋"/>
          <w:color w:val="auto"/>
          <w:sz w:val="24"/>
          <w:highlight w:val="none"/>
        </w:rPr>
      </w:pPr>
      <w:bookmarkStart w:id="27" w:name="9投标范围、投标文件中计量单位的使用及投标语言"/>
      <w:bookmarkEnd w:id="27"/>
      <w:r>
        <w:rPr>
          <w:rFonts w:hint="eastAsia" w:ascii="仿宋" w:hAnsi="仿宋" w:eastAsia="仿宋" w:cs="仿宋"/>
          <w:color w:val="auto"/>
          <w:sz w:val="24"/>
          <w:highlight w:val="none"/>
        </w:rPr>
        <w:t>投标范围、投标文件中计量单位的使用及投标语言</w:t>
      </w:r>
    </w:p>
    <w:p w14:paraId="6DA45791">
      <w:pPr>
        <w:pStyle w:val="26"/>
        <w:numPr>
          <w:ilvl w:val="1"/>
          <w:numId w:val="5"/>
        </w:numPr>
        <w:tabs>
          <w:tab w:val="left" w:pos="1781"/>
        </w:tabs>
        <w:spacing w:before="213" w:line="408"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本项目如划分采购包，投标人可以对本项目的其中一个采购包进行投标，也可同时对多个采购包进行投标。投标人应当对所投采购包对应第五章《采购</w:t>
      </w:r>
    </w:p>
    <w:p w14:paraId="0D5BB045">
      <w:pPr>
        <w:pStyle w:val="11"/>
        <w:spacing w:line="345" w:lineRule="auto"/>
        <w:ind w:left="1781" w:right="691"/>
        <w:rPr>
          <w:rFonts w:ascii="仿宋" w:hAnsi="仿宋" w:eastAsia="仿宋" w:cs="仿宋"/>
          <w:color w:val="auto"/>
          <w:highlight w:val="none"/>
        </w:rPr>
      </w:pPr>
      <w:r>
        <w:rPr>
          <w:rFonts w:hint="eastAsia" w:ascii="仿宋" w:hAnsi="仿宋" w:eastAsia="仿宋" w:cs="仿宋"/>
          <w:color w:val="auto"/>
          <w:highlight w:val="none"/>
        </w:rPr>
        <w:t>需求》所列的全部内容进行投标，不得将一个采购包中的内容拆分投标，否则其对该采购包的投标将被认定为</w:t>
      </w:r>
      <w:r>
        <w:rPr>
          <w:rFonts w:hint="eastAsia" w:ascii="仿宋" w:hAnsi="仿宋" w:eastAsia="仿宋" w:cs="仿宋"/>
          <w:b/>
          <w:color w:val="auto"/>
          <w:highlight w:val="none"/>
        </w:rPr>
        <w:t>无效投标</w:t>
      </w:r>
      <w:r>
        <w:rPr>
          <w:rFonts w:hint="eastAsia" w:ascii="仿宋" w:hAnsi="仿宋" w:eastAsia="仿宋" w:cs="仿宋"/>
          <w:color w:val="auto"/>
          <w:highlight w:val="none"/>
        </w:rPr>
        <w:t>。</w:t>
      </w:r>
    </w:p>
    <w:p w14:paraId="1F8E1429">
      <w:pPr>
        <w:pStyle w:val="26"/>
        <w:numPr>
          <w:ilvl w:val="1"/>
          <w:numId w:val="5"/>
        </w:numPr>
        <w:tabs>
          <w:tab w:val="left" w:pos="1781"/>
        </w:tabs>
        <w:spacing w:line="273" w:lineRule="exact"/>
        <w:rPr>
          <w:rFonts w:ascii="仿宋" w:hAnsi="仿宋" w:eastAsia="仿宋" w:cs="仿宋"/>
          <w:color w:val="auto"/>
          <w:sz w:val="24"/>
          <w:highlight w:val="none"/>
        </w:rPr>
      </w:pPr>
      <w:r>
        <w:rPr>
          <w:rFonts w:hint="eastAsia" w:ascii="仿宋" w:hAnsi="仿宋" w:eastAsia="仿宋" w:cs="仿宋"/>
          <w:color w:val="auto"/>
          <w:sz w:val="24"/>
          <w:highlight w:val="none"/>
        </w:rPr>
        <w:t>除招标文件有特殊要求外，本项目投标所使用的计量单位，应采用中华人民</w:t>
      </w:r>
    </w:p>
    <w:p w14:paraId="4DB9614E">
      <w:pPr>
        <w:pStyle w:val="11"/>
        <w:spacing w:before="212"/>
        <w:ind w:left="1781"/>
        <w:rPr>
          <w:rFonts w:ascii="仿宋" w:hAnsi="仿宋" w:eastAsia="仿宋" w:cs="仿宋"/>
          <w:color w:val="auto"/>
          <w:highlight w:val="none"/>
        </w:rPr>
      </w:pPr>
      <w:r>
        <w:rPr>
          <w:rFonts w:hint="eastAsia" w:ascii="仿宋" w:hAnsi="仿宋" w:eastAsia="仿宋" w:cs="仿宋"/>
          <w:color w:val="auto"/>
          <w:highlight w:val="none"/>
        </w:rPr>
        <w:t>共和国法定计量单位。</w:t>
      </w:r>
    </w:p>
    <w:p w14:paraId="5E937EE0">
      <w:pPr>
        <w:pStyle w:val="26"/>
        <w:numPr>
          <w:ilvl w:val="1"/>
          <w:numId w:val="5"/>
        </w:numPr>
        <w:tabs>
          <w:tab w:val="left" w:pos="17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除专用术语外，投标文件及来往函电均应使用中文书写。必要时专用术语应</w:t>
      </w:r>
    </w:p>
    <w:p w14:paraId="5C7CA574">
      <w:pPr>
        <w:pStyle w:val="11"/>
        <w:spacing w:before="137" w:line="408" w:lineRule="auto"/>
        <w:ind w:left="1781" w:right="691"/>
        <w:jc w:val="both"/>
        <w:rPr>
          <w:rFonts w:ascii="仿宋" w:hAnsi="仿宋" w:eastAsia="仿宋" w:cs="仿宋"/>
          <w:color w:val="auto"/>
          <w:highlight w:val="none"/>
        </w:rPr>
      </w:pPr>
      <w:r>
        <w:rPr>
          <w:rFonts w:hint="eastAsia" w:ascii="仿宋" w:hAnsi="仿宋" w:eastAsia="仿宋" w:cs="仿宋"/>
          <w:color w:val="auto"/>
          <w:highlight w:val="none"/>
        </w:rPr>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06F70BD">
      <w:pPr>
        <w:pStyle w:val="26"/>
        <w:numPr>
          <w:ilvl w:val="0"/>
          <w:numId w:val="5"/>
        </w:numPr>
        <w:tabs>
          <w:tab w:val="left" w:pos="1055"/>
        </w:tabs>
        <w:spacing w:line="302" w:lineRule="exact"/>
        <w:ind w:left="1055" w:hanging="354"/>
        <w:jc w:val="both"/>
        <w:rPr>
          <w:rFonts w:ascii="仿宋" w:hAnsi="仿宋" w:eastAsia="仿宋" w:cs="仿宋"/>
          <w:color w:val="auto"/>
          <w:sz w:val="24"/>
          <w:highlight w:val="none"/>
        </w:rPr>
      </w:pPr>
      <w:bookmarkStart w:id="28" w:name="10投标文件构成"/>
      <w:bookmarkEnd w:id="28"/>
      <w:r>
        <w:rPr>
          <w:rFonts w:hint="eastAsia" w:ascii="仿宋" w:hAnsi="仿宋" w:eastAsia="仿宋" w:cs="仿宋"/>
          <w:color w:val="auto"/>
          <w:sz w:val="24"/>
          <w:highlight w:val="none"/>
        </w:rPr>
        <w:t>投标文件构成</w:t>
      </w:r>
    </w:p>
    <w:p w14:paraId="3D64B8B3">
      <w:pPr>
        <w:pStyle w:val="26"/>
        <w:numPr>
          <w:ilvl w:val="1"/>
          <w:numId w:val="5"/>
        </w:numPr>
        <w:tabs>
          <w:tab w:val="left" w:pos="1773"/>
          <w:tab w:val="left" w:pos="1776"/>
        </w:tabs>
        <w:spacing w:before="215"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投标人应当按照招标文件的要求编制投标文件。投标文件应由《资格证明文件》、《商务技术文件》两部分构成。投标文件的部分格式要求，见第七章《投标文件格式》。</w:t>
      </w:r>
    </w:p>
    <w:p w14:paraId="7C6F8DFA">
      <w:pPr>
        <w:pStyle w:val="26"/>
        <w:numPr>
          <w:ilvl w:val="1"/>
          <w:numId w:val="5"/>
        </w:numPr>
        <w:tabs>
          <w:tab w:val="left" w:pos="1773"/>
          <w:tab w:val="left" w:pos="1776"/>
        </w:tabs>
        <w:spacing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4C170A1B">
      <w:pPr>
        <w:pStyle w:val="26"/>
        <w:numPr>
          <w:ilvl w:val="1"/>
          <w:numId w:val="5"/>
        </w:numPr>
        <w:tabs>
          <w:tab w:val="left" w:pos="1773"/>
        </w:tabs>
        <w:spacing w:before="213"/>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第四章《评标程序、评标方法和评标标准》中涉及的证明文件。</w:t>
      </w:r>
    </w:p>
    <w:p w14:paraId="5BB6AD6B">
      <w:pPr>
        <w:pStyle w:val="26"/>
        <w:numPr>
          <w:ilvl w:val="1"/>
          <w:numId w:val="5"/>
        </w:numPr>
        <w:tabs>
          <w:tab w:val="left" w:pos="1773"/>
          <w:tab w:val="left" w:pos="1776"/>
        </w:tabs>
        <w:spacing w:before="216" w:line="405" w:lineRule="auto"/>
        <w:ind w:left="1776"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B79E781">
      <w:pPr>
        <w:pStyle w:val="26"/>
        <w:numPr>
          <w:ilvl w:val="1"/>
          <w:numId w:val="5"/>
        </w:numPr>
        <w:tabs>
          <w:tab w:val="left" w:pos="1773"/>
          <w:tab w:val="left" w:pos="1776"/>
        </w:tabs>
        <w:spacing w:before="216" w:line="405" w:lineRule="auto"/>
        <w:ind w:left="1776"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供应商须根据招标文件第五章采购需求，依据本身产品说明书及样本如实逐项逐 条填写技术规格偏离表，对于那些可以用量化的形式表示的条款，必须明确回答，或者以功能描述回答，任何通过简单拷贝招标文件技术规格要求或者简单标注“满足”、“符合”的投标将视为无效投标。如供应商擅自删除或修改招标文件第五章采购需求的条款，包括但不限于删除或改变“▲”号、“#”号等，评标委员会将视其投标为非实质性响应投标，并按无效投标处理。</w:t>
      </w:r>
    </w:p>
    <w:p w14:paraId="069F989E">
      <w:pPr>
        <w:pStyle w:val="26"/>
        <w:numPr>
          <w:ilvl w:val="1"/>
          <w:numId w:val="5"/>
        </w:numPr>
        <w:tabs>
          <w:tab w:val="left" w:pos="1773"/>
        </w:tabs>
        <w:spacing w:before="5"/>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投标人认为应附的其他材料。</w:t>
      </w:r>
    </w:p>
    <w:p w14:paraId="041238B8">
      <w:pPr>
        <w:pStyle w:val="26"/>
        <w:numPr>
          <w:ilvl w:val="0"/>
          <w:numId w:val="5"/>
        </w:numPr>
        <w:tabs>
          <w:tab w:val="left" w:pos="1055"/>
        </w:tabs>
        <w:spacing w:before="213"/>
        <w:ind w:left="1055" w:hanging="354"/>
        <w:jc w:val="both"/>
        <w:rPr>
          <w:rFonts w:ascii="仿宋" w:hAnsi="仿宋" w:eastAsia="仿宋" w:cs="仿宋"/>
          <w:color w:val="auto"/>
          <w:sz w:val="24"/>
          <w:highlight w:val="none"/>
        </w:rPr>
      </w:pPr>
      <w:bookmarkStart w:id="29" w:name="11投标报价"/>
      <w:bookmarkEnd w:id="29"/>
      <w:r>
        <w:rPr>
          <w:rFonts w:hint="eastAsia" w:ascii="仿宋" w:hAnsi="仿宋" w:eastAsia="仿宋" w:cs="仿宋"/>
          <w:color w:val="auto"/>
          <w:sz w:val="24"/>
          <w:highlight w:val="none"/>
        </w:rPr>
        <w:t>投标报价</w:t>
      </w:r>
    </w:p>
    <w:p w14:paraId="64A2783D">
      <w:pPr>
        <w:pStyle w:val="26"/>
        <w:numPr>
          <w:ilvl w:val="1"/>
          <w:numId w:val="5"/>
        </w:numPr>
        <w:tabs>
          <w:tab w:val="left" w:pos="1773"/>
        </w:tabs>
        <w:spacing w:before="214"/>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所有投标均以人民币为计价货币。</w:t>
      </w:r>
    </w:p>
    <w:p w14:paraId="5A640CB4">
      <w:pPr>
        <w:pStyle w:val="26"/>
        <w:numPr>
          <w:ilvl w:val="1"/>
          <w:numId w:val="5"/>
        </w:numPr>
        <w:tabs>
          <w:tab w:val="left" w:pos="1773"/>
          <w:tab w:val="left" w:pos="1776"/>
        </w:tabs>
        <w:spacing w:before="215" w:line="405"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27174667">
      <w:pPr>
        <w:pStyle w:val="26"/>
        <w:numPr>
          <w:ilvl w:val="2"/>
          <w:numId w:val="5"/>
        </w:numPr>
        <w:tabs>
          <w:tab w:val="left" w:pos="2677"/>
          <w:tab w:val="left" w:pos="2681"/>
        </w:tabs>
        <w:spacing w:before="6" w:line="408" w:lineRule="auto"/>
        <w:ind w:right="583"/>
        <w:rPr>
          <w:rFonts w:ascii="仿宋" w:hAnsi="仿宋" w:eastAsia="仿宋" w:cs="仿宋"/>
          <w:color w:val="auto"/>
          <w:sz w:val="24"/>
          <w:highlight w:val="none"/>
        </w:rPr>
      </w:pPr>
      <w:r>
        <w:rPr>
          <w:rFonts w:hint="eastAsia" w:ascii="仿宋" w:hAnsi="仿宋" w:eastAsia="仿宋" w:cs="仿宋"/>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1101BB1">
      <w:pPr>
        <w:pStyle w:val="26"/>
        <w:numPr>
          <w:ilvl w:val="2"/>
          <w:numId w:val="5"/>
        </w:numPr>
        <w:tabs>
          <w:tab w:val="left" w:pos="2677"/>
        </w:tabs>
        <w:spacing w:before="137"/>
        <w:ind w:left="2677" w:hanging="896"/>
        <w:jc w:val="both"/>
        <w:rPr>
          <w:rFonts w:ascii="仿宋" w:hAnsi="仿宋" w:eastAsia="仿宋" w:cs="仿宋"/>
          <w:color w:val="auto"/>
          <w:sz w:val="24"/>
          <w:highlight w:val="none"/>
        </w:rPr>
      </w:pPr>
      <w:r>
        <w:rPr>
          <w:rFonts w:hint="eastAsia" w:ascii="仿宋" w:hAnsi="仿宋" w:eastAsia="仿宋" w:cs="仿宋"/>
          <w:color w:val="auto"/>
          <w:sz w:val="24"/>
          <w:highlight w:val="none"/>
        </w:rPr>
        <w:t>按照招标文件要求完成本项目的全部相关费用。</w:t>
      </w:r>
    </w:p>
    <w:p w14:paraId="6979C05B">
      <w:pPr>
        <w:pStyle w:val="26"/>
        <w:numPr>
          <w:ilvl w:val="1"/>
          <w:numId w:val="5"/>
        </w:numPr>
        <w:tabs>
          <w:tab w:val="left" w:pos="1773"/>
          <w:tab w:val="left" w:pos="1776"/>
        </w:tabs>
        <w:spacing w:before="213"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采购人不得向供应商索要或者接受其给予的赠品、回扣或者与采购无关的其他商品、服务。</w:t>
      </w:r>
    </w:p>
    <w:p w14:paraId="39B4552D">
      <w:pPr>
        <w:pStyle w:val="26"/>
        <w:numPr>
          <w:ilvl w:val="1"/>
          <w:numId w:val="5"/>
        </w:numPr>
        <w:tabs>
          <w:tab w:val="left" w:pos="1779"/>
          <w:tab w:val="left" w:pos="1781"/>
        </w:tabs>
        <w:spacing w:line="345" w:lineRule="auto"/>
        <w:ind w:right="643"/>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投标人不能提供任何有选择性或可调整的报价（招标文件另有规定的除外），否则其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0D63BE12">
      <w:pPr>
        <w:pStyle w:val="26"/>
        <w:numPr>
          <w:ilvl w:val="0"/>
          <w:numId w:val="5"/>
        </w:numPr>
        <w:tabs>
          <w:tab w:val="left" w:pos="1055"/>
        </w:tabs>
        <w:spacing w:line="273" w:lineRule="exact"/>
        <w:ind w:left="1055" w:hanging="354"/>
        <w:jc w:val="both"/>
        <w:rPr>
          <w:rFonts w:ascii="仿宋" w:hAnsi="仿宋" w:eastAsia="仿宋" w:cs="仿宋"/>
          <w:color w:val="auto"/>
          <w:sz w:val="24"/>
          <w:highlight w:val="none"/>
        </w:rPr>
      </w:pPr>
      <w:bookmarkStart w:id="30" w:name="12投标保证金"/>
      <w:bookmarkEnd w:id="30"/>
      <w:r>
        <w:rPr>
          <w:rFonts w:hint="eastAsia" w:ascii="仿宋" w:hAnsi="仿宋" w:eastAsia="仿宋" w:cs="仿宋"/>
          <w:color w:val="auto"/>
          <w:sz w:val="24"/>
          <w:highlight w:val="none"/>
        </w:rPr>
        <w:t>投标保证金</w:t>
      </w:r>
    </w:p>
    <w:p w14:paraId="0AC45BA7">
      <w:pPr>
        <w:pStyle w:val="26"/>
        <w:numPr>
          <w:ilvl w:val="1"/>
          <w:numId w:val="5"/>
        </w:numPr>
        <w:tabs>
          <w:tab w:val="left" w:pos="1773"/>
          <w:tab w:val="left" w:pos="1776"/>
        </w:tabs>
        <w:spacing w:before="211"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投标人应按《投标人须知资料表》中规定的金额及要求交纳投标保证金。投标人自愿超额缴纳投标保证金的，投标文件不做无效处理。</w:t>
      </w:r>
    </w:p>
    <w:p w14:paraId="1F731886">
      <w:pPr>
        <w:pStyle w:val="26"/>
        <w:numPr>
          <w:ilvl w:val="1"/>
          <w:numId w:val="5"/>
        </w:numPr>
        <w:tabs>
          <w:tab w:val="left" w:pos="1773"/>
          <w:tab w:val="left" w:pos="1776"/>
        </w:tabs>
        <w:spacing w:line="405" w:lineRule="auto"/>
        <w:ind w:left="1776" w:right="571"/>
        <w:jc w:val="both"/>
        <w:rPr>
          <w:rFonts w:ascii="仿宋" w:hAnsi="仿宋" w:eastAsia="仿宋" w:cs="仿宋"/>
          <w:color w:val="auto"/>
          <w:sz w:val="24"/>
          <w:highlight w:val="none"/>
        </w:rPr>
      </w:pPr>
      <w:r>
        <w:rPr>
          <w:rFonts w:hint="eastAsia" w:ascii="仿宋" w:hAnsi="仿宋" w:eastAsia="仿宋" w:cs="仿宋"/>
          <w:color w:val="auto"/>
          <w:sz w:val="24"/>
          <w:highlight w:val="none"/>
        </w:rPr>
        <w:t>交纳投标保证金可采用的形式：政府采购法律法规接受的支票、汇票、本票、网上银行支付或者金融机构、担保机构出具的保函等非现金形式。</w:t>
      </w:r>
    </w:p>
    <w:p w14:paraId="0B6B00CB">
      <w:pPr>
        <w:pStyle w:val="26"/>
        <w:numPr>
          <w:ilvl w:val="1"/>
          <w:numId w:val="5"/>
        </w:numPr>
        <w:tabs>
          <w:tab w:val="left" w:pos="1773"/>
          <w:tab w:val="left" w:pos="1776"/>
        </w:tabs>
        <w:spacing w:before="3"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w:t>
      </w:r>
    </w:p>
    <w:p w14:paraId="65DE04DE">
      <w:pPr>
        <w:pStyle w:val="11"/>
        <w:spacing w:line="357" w:lineRule="exact"/>
        <w:ind w:left="1776"/>
        <w:rPr>
          <w:rFonts w:ascii="仿宋" w:hAnsi="仿宋" w:eastAsia="仿宋" w:cs="仿宋"/>
          <w:color w:val="auto"/>
          <w:highlight w:val="none"/>
        </w:rPr>
      </w:pPr>
      <w:r>
        <w:rPr>
          <w:rFonts w:hint="eastAsia" w:ascii="仿宋" w:hAnsi="仿宋" w:eastAsia="仿宋" w:cs="仿宋"/>
          <w:color w:val="auto"/>
          <w:highlight w:val="none"/>
        </w:rPr>
        <w:t>理。未按上述要求缴纳投标保证金的，其</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4699F5D6">
      <w:pPr>
        <w:pStyle w:val="26"/>
        <w:numPr>
          <w:ilvl w:val="1"/>
          <w:numId w:val="5"/>
        </w:numPr>
        <w:tabs>
          <w:tab w:val="left" w:pos="1773"/>
          <w:tab w:val="left" w:pos="1776"/>
        </w:tabs>
        <w:spacing w:before="159" w:line="408" w:lineRule="auto"/>
        <w:ind w:left="1776" w:right="451"/>
        <w:rPr>
          <w:rFonts w:ascii="仿宋" w:hAnsi="仿宋" w:eastAsia="仿宋" w:cs="仿宋"/>
          <w:color w:val="auto"/>
          <w:sz w:val="24"/>
          <w:highlight w:val="none"/>
        </w:rPr>
      </w:pPr>
      <w:r>
        <w:rPr>
          <w:rFonts w:hint="eastAsia" w:ascii="仿宋" w:hAnsi="仿宋" w:eastAsia="仿宋" w:cs="仿宋"/>
          <w:color w:val="auto"/>
          <w:sz w:val="24"/>
          <w:highlight w:val="none"/>
        </w:rPr>
        <w:t>投标人除需在投标文件中提供“投标保证金凭证/交款单据电子件”，还需在 投标截止时间前，通过电子交易平台上传“投标保证金凭证/交款单据电子件”。</w:t>
      </w:r>
    </w:p>
    <w:p w14:paraId="78FD83B6">
      <w:pPr>
        <w:pStyle w:val="26"/>
        <w:numPr>
          <w:ilvl w:val="1"/>
          <w:numId w:val="5"/>
        </w:numPr>
        <w:tabs>
          <w:tab w:val="left" w:pos="1773"/>
        </w:tabs>
        <w:spacing w:line="306" w:lineRule="exact"/>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投标保证金有效期同投标有效期。</w:t>
      </w:r>
    </w:p>
    <w:p w14:paraId="0D3EB332">
      <w:pPr>
        <w:pStyle w:val="26"/>
        <w:numPr>
          <w:ilvl w:val="1"/>
          <w:numId w:val="5"/>
        </w:numPr>
        <w:tabs>
          <w:tab w:val="left" w:pos="1773"/>
          <w:tab w:val="left" w:pos="1776"/>
        </w:tabs>
        <w:spacing w:before="213"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投标人为联合体的，可以由联合体中的一方或者多方共同交纳投标保证金，其交纳的投标保证金对联合体各方均具有约束力。</w:t>
      </w:r>
    </w:p>
    <w:p w14:paraId="58453542">
      <w:pPr>
        <w:pStyle w:val="26"/>
        <w:numPr>
          <w:ilvl w:val="1"/>
          <w:numId w:val="5"/>
        </w:numPr>
        <w:tabs>
          <w:tab w:val="left" w:pos="1773"/>
          <w:tab w:val="left" w:pos="1776"/>
        </w:tabs>
        <w:spacing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FD65C47">
      <w:pPr>
        <w:pStyle w:val="26"/>
        <w:numPr>
          <w:ilvl w:val="2"/>
          <w:numId w:val="5"/>
        </w:numPr>
        <w:tabs>
          <w:tab w:val="left" w:pos="2677"/>
        </w:tabs>
        <w:spacing w:line="304" w:lineRule="exact"/>
        <w:ind w:left="2677" w:hanging="896"/>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投标人在投标截止时间前撤回已提交的投标文件的，自收到投标人书</w:t>
      </w:r>
    </w:p>
    <w:p w14:paraId="7D8646DC">
      <w:pPr>
        <w:pStyle w:val="11"/>
        <w:spacing w:before="212"/>
        <w:ind w:left="2681"/>
        <w:rPr>
          <w:rFonts w:ascii="仿宋" w:hAnsi="仿宋" w:eastAsia="仿宋" w:cs="仿宋"/>
          <w:color w:val="auto"/>
          <w:highlight w:val="none"/>
        </w:rPr>
      </w:pPr>
      <w:r>
        <w:rPr>
          <w:rFonts w:hint="eastAsia" w:ascii="仿宋" w:hAnsi="仿宋" w:eastAsia="仿宋" w:cs="仿宋"/>
          <w:color w:val="auto"/>
          <w:highlight w:val="none"/>
        </w:rPr>
        <w:t>面撤回通知之日起 5 个工作日内退还已收取的投标保证金；</w:t>
      </w:r>
    </w:p>
    <w:p w14:paraId="6E29394A">
      <w:pPr>
        <w:pStyle w:val="26"/>
        <w:numPr>
          <w:ilvl w:val="2"/>
          <w:numId w:val="5"/>
        </w:numPr>
        <w:tabs>
          <w:tab w:val="left" w:pos="2677"/>
        </w:tabs>
        <w:spacing w:before="215"/>
        <w:ind w:left="2677" w:hanging="896"/>
        <w:jc w:val="both"/>
        <w:rPr>
          <w:rFonts w:ascii="仿宋" w:hAnsi="仿宋" w:eastAsia="仿宋" w:cs="仿宋"/>
          <w:color w:val="auto"/>
          <w:sz w:val="24"/>
          <w:highlight w:val="none"/>
        </w:rPr>
      </w:pPr>
      <w:r>
        <w:rPr>
          <w:rFonts w:hint="eastAsia" w:ascii="仿宋" w:hAnsi="仿宋" w:eastAsia="仿宋" w:cs="仿宋"/>
          <w:color w:val="auto"/>
          <w:sz w:val="24"/>
          <w:highlight w:val="none"/>
        </w:rPr>
        <w:t>中标人的投标保证金，自采购合同签订之日起 5 个工作日内退还中</w:t>
      </w:r>
    </w:p>
    <w:p w14:paraId="6FEC507C">
      <w:pPr>
        <w:pStyle w:val="11"/>
        <w:spacing w:before="137"/>
        <w:ind w:left="2681"/>
        <w:rPr>
          <w:rFonts w:ascii="仿宋" w:hAnsi="仿宋" w:eastAsia="仿宋" w:cs="仿宋"/>
          <w:color w:val="auto"/>
          <w:highlight w:val="none"/>
        </w:rPr>
      </w:pPr>
      <w:r>
        <w:rPr>
          <w:rFonts w:hint="eastAsia" w:ascii="仿宋" w:hAnsi="仿宋" w:eastAsia="仿宋" w:cs="仿宋"/>
          <w:color w:val="auto"/>
          <w:highlight w:val="none"/>
        </w:rPr>
        <w:t>标人；</w:t>
      </w:r>
    </w:p>
    <w:p w14:paraId="024571E1">
      <w:pPr>
        <w:pStyle w:val="26"/>
        <w:numPr>
          <w:ilvl w:val="2"/>
          <w:numId w:val="5"/>
        </w:numPr>
        <w:tabs>
          <w:tab w:val="left" w:pos="2677"/>
          <w:tab w:val="left" w:pos="2681"/>
        </w:tabs>
        <w:spacing w:before="213" w:line="408" w:lineRule="auto"/>
        <w:ind w:right="693"/>
        <w:rPr>
          <w:rFonts w:ascii="仿宋" w:hAnsi="仿宋" w:eastAsia="仿宋" w:cs="仿宋"/>
          <w:color w:val="auto"/>
          <w:sz w:val="24"/>
          <w:highlight w:val="none"/>
        </w:rPr>
      </w:pPr>
      <w:r>
        <w:rPr>
          <w:rFonts w:hint="eastAsia" w:ascii="仿宋" w:hAnsi="仿宋" w:eastAsia="仿宋" w:cs="仿宋"/>
          <w:color w:val="auto"/>
          <w:sz w:val="24"/>
          <w:highlight w:val="none"/>
        </w:rPr>
        <w:t>未中标投标人的投标保证金，自中标通知书发出之日起 5 个工作日内退还未中标人；</w:t>
      </w:r>
    </w:p>
    <w:p w14:paraId="63EA8DDC">
      <w:pPr>
        <w:pStyle w:val="26"/>
        <w:numPr>
          <w:ilvl w:val="2"/>
          <w:numId w:val="5"/>
        </w:numPr>
        <w:tabs>
          <w:tab w:val="left" w:pos="2677"/>
          <w:tab w:val="left" w:pos="2681"/>
        </w:tabs>
        <w:spacing w:line="405"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终止招标项目已经收取投标保证金的，自终止采购活动后 5 个工作日内退还已收取的投标保证金及其在银行产生的孳息。</w:t>
      </w:r>
    </w:p>
    <w:p w14:paraId="02C1BC1B">
      <w:pPr>
        <w:pStyle w:val="26"/>
        <w:numPr>
          <w:ilvl w:val="1"/>
          <w:numId w:val="5"/>
        </w:numPr>
        <w:tabs>
          <w:tab w:val="left" w:pos="1773"/>
        </w:tabs>
        <w:spacing w:before="3"/>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有下列情形之一的，采购人或采购代理机构可以不予退还投标保证金：</w:t>
      </w:r>
    </w:p>
    <w:p w14:paraId="634FF196">
      <w:pPr>
        <w:pStyle w:val="26"/>
        <w:numPr>
          <w:ilvl w:val="2"/>
          <w:numId w:val="5"/>
        </w:numPr>
        <w:tabs>
          <w:tab w:val="left" w:pos="2677"/>
        </w:tabs>
        <w:spacing w:before="213"/>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投标有效期内投标人撤销投标文件的；</w:t>
      </w:r>
    </w:p>
    <w:p w14:paraId="5815254B">
      <w:pPr>
        <w:pStyle w:val="26"/>
        <w:numPr>
          <w:ilvl w:val="2"/>
          <w:numId w:val="5"/>
        </w:numPr>
        <w:tabs>
          <w:tab w:val="left" w:pos="2677"/>
        </w:tabs>
        <w:spacing w:before="216"/>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《投标人须知资料表》中规定的其他情形。</w:t>
      </w:r>
    </w:p>
    <w:p w14:paraId="60601B51">
      <w:pPr>
        <w:pStyle w:val="26"/>
        <w:numPr>
          <w:ilvl w:val="0"/>
          <w:numId w:val="5"/>
        </w:numPr>
        <w:tabs>
          <w:tab w:val="left" w:pos="1055"/>
        </w:tabs>
        <w:spacing w:before="213"/>
        <w:ind w:left="1055" w:hanging="354"/>
        <w:jc w:val="both"/>
        <w:rPr>
          <w:rFonts w:ascii="仿宋" w:hAnsi="仿宋" w:eastAsia="仿宋" w:cs="仿宋"/>
          <w:color w:val="auto"/>
          <w:sz w:val="24"/>
          <w:highlight w:val="none"/>
        </w:rPr>
      </w:pPr>
      <w:bookmarkStart w:id="31" w:name="13投标有效期"/>
      <w:bookmarkEnd w:id="31"/>
      <w:r>
        <w:rPr>
          <w:rFonts w:hint="eastAsia" w:ascii="仿宋" w:hAnsi="仿宋" w:eastAsia="仿宋" w:cs="仿宋"/>
          <w:color w:val="auto"/>
          <w:sz w:val="24"/>
          <w:highlight w:val="none"/>
        </w:rPr>
        <w:t>投标有效期</w:t>
      </w:r>
    </w:p>
    <w:p w14:paraId="397EFC2E">
      <w:pPr>
        <w:pStyle w:val="26"/>
        <w:numPr>
          <w:ilvl w:val="1"/>
          <w:numId w:val="5"/>
        </w:numPr>
        <w:tabs>
          <w:tab w:val="left" w:pos="1773"/>
          <w:tab w:val="left" w:pos="1776"/>
        </w:tabs>
        <w:spacing w:before="213" w:line="345"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32E3E67B">
      <w:pPr>
        <w:pStyle w:val="26"/>
        <w:numPr>
          <w:ilvl w:val="0"/>
          <w:numId w:val="5"/>
        </w:numPr>
        <w:tabs>
          <w:tab w:val="left" w:pos="1055"/>
        </w:tabs>
        <w:spacing w:line="273" w:lineRule="exact"/>
        <w:ind w:left="1055" w:hanging="354"/>
        <w:jc w:val="both"/>
        <w:rPr>
          <w:rFonts w:ascii="仿宋" w:hAnsi="仿宋" w:eastAsia="仿宋" w:cs="仿宋"/>
          <w:color w:val="auto"/>
          <w:sz w:val="24"/>
          <w:highlight w:val="none"/>
        </w:rPr>
      </w:pPr>
      <w:bookmarkStart w:id="32" w:name="14投标文件的签署、盖章"/>
      <w:bookmarkEnd w:id="32"/>
      <w:r>
        <w:rPr>
          <w:rFonts w:hint="eastAsia" w:ascii="仿宋" w:hAnsi="仿宋" w:eastAsia="仿宋" w:cs="仿宋"/>
          <w:color w:val="auto"/>
          <w:sz w:val="24"/>
          <w:highlight w:val="none"/>
        </w:rPr>
        <w:t>投标文件的签署、盖章</w:t>
      </w:r>
    </w:p>
    <w:p w14:paraId="313458AA">
      <w:pPr>
        <w:pStyle w:val="26"/>
        <w:numPr>
          <w:ilvl w:val="1"/>
          <w:numId w:val="5"/>
        </w:numPr>
        <w:tabs>
          <w:tab w:val="left" w:pos="1773"/>
          <w:tab w:val="left" w:pos="1776"/>
        </w:tabs>
        <w:spacing w:before="216" w:line="408" w:lineRule="auto"/>
        <w:ind w:left="1776"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5DEDC97">
      <w:pPr>
        <w:pStyle w:val="26"/>
        <w:numPr>
          <w:ilvl w:val="1"/>
          <w:numId w:val="5"/>
        </w:numPr>
        <w:tabs>
          <w:tab w:val="left" w:pos="1773"/>
        </w:tabs>
        <w:spacing w:line="302" w:lineRule="exact"/>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招标文件要求盖章的内容，一般通过投标文件编制工具加盖电子签章。</w:t>
      </w:r>
    </w:p>
    <w:p w14:paraId="09C83762">
      <w:pPr>
        <w:pStyle w:val="11"/>
        <w:spacing w:before="183"/>
        <w:rPr>
          <w:rFonts w:ascii="仿宋" w:hAnsi="仿宋" w:eastAsia="仿宋" w:cs="仿宋"/>
          <w:color w:val="auto"/>
          <w:highlight w:val="none"/>
        </w:rPr>
      </w:pPr>
    </w:p>
    <w:p w14:paraId="14D28D9F">
      <w:pPr>
        <w:pStyle w:val="6"/>
        <w:tabs>
          <w:tab w:val="left" w:pos="709"/>
        </w:tabs>
        <w:ind w:left="8"/>
        <w:rPr>
          <w:rFonts w:ascii="仿宋" w:hAnsi="仿宋" w:eastAsia="仿宋" w:cs="仿宋"/>
          <w:color w:val="auto"/>
          <w:highlight w:val="none"/>
        </w:rPr>
      </w:pPr>
      <w:bookmarkStart w:id="33" w:name="四___投标文件的提交"/>
      <w:bookmarkEnd w:id="33"/>
      <w:r>
        <w:rPr>
          <w:rFonts w:hint="eastAsia" w:ascii="仿宋" w:hAnsi="仿宋" w:eastAsia="仿宋" w:cs="仿宋"/>
          <w:color w:val="auto"/>
          <w:highlight w:val="none"/>
        </w:rPr>
        <w:t>四</w:t>
      </w:r>
      <w:r>
        <w:rPr>
          <w:rFonts w:hint="eastAsia" w:ascii="仿宋" w:hAnsi="仿宋" w:eastAsia="仿宋" w:cs="仿宋"/>
          <w:color w:val="auto"/>
          <w:highlight w:val="none"/>
        </w:rPr>
        <w:tab/>
      </w:r>
      <w:r>
        <w:rPr>
          <w:rFonts w:hint="eastAsia" w:ascii="仿宋" w:hAnsi="仿宋" w:eastAsia="仿宋" w:cs="仿宋"/>
          <w:color w:val="auto"/>
          <w:highlight w:val="none"/>
        </w:rPr>
        <w:t>投标文件的提交</w:t>
      </w:r>
    </w:p>
    <w:p w14:paraId="4AF0E721">
      <w:pPr>
        <w:pStyle w:val="26"/>
        <w:numPr>
          <w:ilvl w:val="0"/>
          <w:numId w:val="5"/>
        </w:numPr>
        <w:tabs>
          <w:tab w:val="left" w:pos="1055"/>
        </w:tabs>
        <w:spacing w:before="184"/>
        <w:ind w:left="1055" w:hanging="354"/>
        <w:rPr>
          <w:rFonts w:ascii="仿宋" w:hAnsi="仿宋" w:eastAsia="仿宋" w:cs="仿宋"/>
          <w:color w:val="auto"/>
          <w:sz w:val="24"/>
          <w:highlight w:val="none"/>
        </w:rPr>
      </w:pPr>
      <w:bookmarkStart w:id="34" w:name="15投标文件的提交"/>
      <w:bookmarkEnd w:id="34"/>
      <w:r>
        <w:rPr>
          <w:rFonts w:hint="eastAsia" w:ascii="仿宋" w:hAnsi="仿宋" w:eastAsia="仿宋" w:cs="仿宋"/>
          <w:color w:val="auto"/>
          <w:sz w:val="24"/>
          <w:highlight w:val="none"/>
        </w:rPr>
        <w:t>投标文件的提交</w:t>
      </w:r>
    </w:p>
    <w:p w14:paraId="32DB12E1">
      <w:pPr>
        <w:pStyle w:val="26"/>
        <w:numPr>
          <w:ilvl w:val="1"/>
          <w:numId w:val="5"/>
        </w:numPr>
        <w:tabs>
          <w:tab w:val="left" w:pos="1773"/>
          <w:tab w:val="left" w:pos="1776"/>
        </w:tabs>
        <w:spacing w:before="213" w:line="408" w:lineRule="auto"/>
        <w:ind w:left="1776" w:right="691"/>
        <w:rPr>
          <w:rFonts w:ascii="仿宋" w:hAnsi="仿宋" w:eastAsia="仿宋" w:cs="仿宋"/>
          <w:color w:val="auto"/>
          <w:sz w:val="24"/>
          <w:highlight w:val="none"/>
        </w:rPr>
      </w:pPr>
      <w:r>
        <w:rPr>
          <w:rFonts w:hint="eastAsia" w:ascii="仿宋" w:hAnsi="仿宋" w:eastAsia="仿宋" w:cs="仿宋"/>
          <w:color w:val="auto"/>
          <w:sz w:val="24"/>
          <w:highlight w:val="none"/>
        </w:rPr>
        <w:t>本项目使用北京市政府采购电子交易平台。投标人根据招标文件及电子交易平台供应商操作手册要求编制、生成并提交电子投标文件。</w:t>
      </w:r>
    </w:p>
    <w:p w14:paraId="42C1BEA2">
      <w:pPr>
        <w:pStyle w:val="26"/>
        <w:numPr>
          <w:ilvl w:val="1"/>
          <w:numId w:val="5"/>
        </w:numPr>
        <w:tabs>
          <w:tab w:val="left" w:pos="1773"/>
          <w:tab w:val="left" w:pos="1776"/>
        </w:tabs>
        <w:spacing w:line="405" w:lineRule="auto"/>
        <w:ind w:left="1776" w:right="694"/>
        <w:rPr>
          <w:rFonts w:ascii="仿宋" w:hAnsi="仿宋" w:eastAsia="仿宋" w:cs="仿宋"/>
          <w:color w:val="auto"/>
          <w:sz w:val="24"/>
          <w:highlight w:val="none"/>
        </w:rPr>
      </w:pPr>
      <w:r>
        <w:rPr>
          <w:rFonts w:hint="eastAsia" w:ascii="仿宋" w:hAnsi="仿宋" w:eastAsia="仿宋" w:cs="仿宋"/>
          <w:color w:val="auto"/>
          <w:sz w:val="24"/>
          <w:highlight w:val="none"/>
        </w:rPr>
        <w:t>采购人及采购代理机构拒绝接受通过电子交易平台以外任何形式提交的投标文件，投标保证金除外。</w:t>
      </w:r>
    </w:p>
    <w:p w14:paraId="4C75A80F">
      <w:pPr>
        <w:pStyle w:val="26"/>
        <w:numPr>
          <w:ilvl w:val="0"/>
          <w:numId w:val="5"/>
        </w:numPr>
        <w:tabs>
          <w:tab w:val="left" w:pos="1055"/>
        </w:tabs>
        <w:spacing w:before="3"/>
        <w:ind w:left="1055" w:hanging="354"/>
        <w:rPr>
          <w:rFonts w:ascii="仿宋" w:hAnsi="仿宋" w:eastAsia="仿宋" w:cs="仿宋"/>
          <w:color w:val="auto"/>
          <w:sz w:val="24"/>
          <w:highlight w:val="none"/>
        </w:rPr>
      </w:pPr>
      <w:bookmarkStart w:id="35" w:name="16投标截止时间"/>
      <w:bookmarkEnd w:id="35"/>
      <w:r>
        <w:rPr>
          <w:rFonts w:hint="eastAsia" w:ascii="仿宋" w:hAnsi="仿宋" w:eastAsia="仿宋" w:cs="仿宋"/>
          <w:color w:val="auto"/>
          <w:sz w:val="24"/>
          <w:highlight w:val="none"/>
        </w:rPr>
        <w:t>投标截止时间</w:t>
      </w:r>
    </w:p>
    <w:p w14:paraId="3ABD2211">
      <w:pPr>
        <w:pStyle w:val="26"/>
        <w:numPr>
          <w:ilvl w:val="1"/>
          <w:numId w:val="5"/>
        </w:numPr>
        <w:tabs>
          <w:tab w:val="left" w:pos="1773"/>
          <w:tab w:val="left" w:pos="1776"/>
        </w:tabs>
        <w:spacing w:before="213" w:line="408" w:lineRule="auto"/>
        <w:ind w:left="1776" w:right="694"/>
        <w:rPr>
          <w:rFonts w:ascii="仿宋" w:hAnsi="仿宋" w:eastAsia="仿宋" w:cs="仿宋"/>
          <w:color w:val="auto"/>
          <w:sz w:val="24"/>
          <w:highlight w:val="none"/>
        </w:rPr>
      </w:pPr>
      <w:r>
        <w:rPr>
          <w:rFonts w:hint="eastAsia" w:ascii="仿宋" w:hAnsi="仿宋" w:eastAsia="仿宋" w:cs="仿宋"/>
          <w:color w:val="auto"/>
          <w:sz w:val="24"/>
          <w:highlight w:val="none"/>
        </w:rPr>
        <w:t>投标人应在招标文件要求提交投标文件截止时间前，将电子投标文件提交至电子交易平台。</w:t>
      </w:r>
    </w:p>
    <w:p w14:paraId="0420BF44">
      <w:pPr>
        <w:pStyle w:val="26"/>
        <w:numPr>
          <w:ilvl w:val="0"/>
          <w:numId w:val="5"/>
        </w:numPr>
        <w:tabs>
          <w:tab w:val="left" w:pos="1055"/>
        </w:tabs>
        <w:spacing w:before="137"/>
        <w:ind w:left="1055" w:hanging="354"/>
        <w:jc w:val="both"/>
        <w:rPr>
          <w:rFonts w:ascii="仿宋" w:hAnsi="仿宋" w:eastAsia="仿宋" w:cs="仿宋"/>
          <w:color w:val="auto"/>
          <w:sz w:val="24"/>
          <w:highlight w:val="none"/>
        </w:rPr>
      </w:pPr>
      <w:bookmarkStart w:id="36" w:name="17投标文件的修改与撤回"/>
      <w:bookmarkEnd w:id="36"/>
      <w:r>
        <w:rPr>
          <w:rFonts w:hint="eastAsia" w:ascii="仿宋" w:hAnsi="仿宋" w:eastAsia="仿宋" w:cs="仿宋"/>
          <w:color w:val="auto"/>
          <w:sz w:val="24"/>
          <w:highlight w:val="none"/>
        </w:rPr>
        <w:t>投标文件的修改与撤回</w:t>
      </w:r>
    </w:p>
    <w:p w14:paraId="5D752416">
      <w:pPr>
        <w:pStyle w:val="26"/>
        <w:numPr>
          <w:ilvl w:val="1"/>
          <w:numId w:val="5"/>
        </w:numPr>
        <w:tabs>
          <w:tab w:val="left" w:pos="1773"/>
          <w:tab w:val="left" w:pos="1776"/>
        </w:tabs>
        <w:spacing w:before="213"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B4A20C9">
      <w:pPr>
        <w:pStyle w:val="26"/>
        <w:numPr>
          <w:ilvl w:val="1"/>
          <w:numId w:val="5"/>
        </w:numPr>
        <w:tabs>
          <w:tab w:val="left" w:pos="1773"/>
          <w:tab w:val="left" w:pos="1776"/>
        </w:tabs>
        <w:spacing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投标人对投标文件的补充、修改的内容应当按照招标文件要求签署、盖章，作为投标文件的组成部分。</w:t>
      </w:r>
    </w:p>
    <w:p w14:paraId="410633C9">
      <w:pPr>
        <w:pStyle w:val="11"/>
        <w:spacing w:before="15"/>
        <w:rPr>
          <w:rFonts w:ascii="仿宋" w:hAnsi="仿宋" w:eastAsia="仿宋" w:cs="仿宋"/>
          <w:color w:val="auto"/>
          <w:highlight w:val="none"/>
        </w:rPr>
      </w:pPr>
    </w:p>
    <w:p w14:paraId="7451400D">
      <w:pPr>
        <w:pStyle w:val="6"/>
        <w:tabs>
          <w:tab w:val="left" w:pos="706"/>
        </w:tabs>
        <w:spacing w:before="1"/>
        <w:ind w:left="5"/>
        <w:rPr>
          <w:rFonts w:ascii="仿宋" w:hAnsi="仿宋" w:eastAsia="仿宋" w:cs="仿宋"/>
          <w:color w:val="auto"/>
          <w:highlight w:val="none"/>
        </w:rPr>
      </w:pPr>
      <w:bookmarkStart w:id="37" w:name="五___开标、资格审查及评标"/>
      <w:bookmarkEnd w:id="37"/>
      <w:r>
        <w:rPr>
          <w:rFonts w:hint="eastAsia" w:ascii="仿宋" w:hAnsi="仿宋" w:eastAsia="仿宋" w:cs="仿宋"/>
          <w:color w:val="auto"/>
          <w:highlight w:val="none"/>
        </w:rPr>
        <w:t>五</w:t>
      </w:r>
      <w:r>
        <w:rPr>
          <w:rFonts w:hint="eastAsia" w:ascii="仿宋" w:hAnsi="仿宋" w:eastAsia="仿宋" w:cs="仿宋"/>
          <w:color w:val="auto"/>
          <w:highlight w:val="none"/>
        </w:rPr>
        <w:tab/>
      </w:r>
      <w:r>
        <w:rPr>
          <w:rFonts w:hint="eastAsia" w:ascii="仿宋" w:hAnsi="仿宋" w:eastAsia="仿宋" w:cs="仿宋"/>
          <w:color w:val="auto"/>
          <w:highlight w:val="none"/>
        </w:rPr>
        <w:t>开标、资格审查及评标</w:t>
      </w:r>
    </w:p>
    <w:p w14:paraId="7F1EBCED">
      <w:pPr>
        <w:pStyle w:val="26"/>
        <w:numPr>
          <w:ilvl w:val="0"/>
          <w:numId w:val="5"/>
        </w:numPr>
        <w:tabs>
          <w:tab w:val="left" w:pos="1055"/>
        </w:tabs>
        <w:spacing w:before="186"/>
        <w:ind w:left="1055" w:hanging="354"/>
        <w:rPr>
          <w:rFonts w:ascii="仿宋" w:hAnsi="仿宋" w:eastAsia="仿宋" w:cs="仿宋"/>
          <w:color w:val="auto"/>
          <w:sz w:val="24"/>
          <w:highlight w:val="none"/>
        </w:rPr>
      </w:pPr>
      <w:bookmarkStart w:id="38" w:name="18开标"/>
      <w:bookmarkEnd w:id="38"/>
      <w:r>
        <w:rPr>
          <w:rFonts w:hint="eastAsia" w:ascii="仿宋" w:hAnsi="仿宋" w:eastAsia="仿宋" w:cs="仿宋"/>
          <w:color w:val="auto"/>
          <w:sz w:val="24"/>
          <w:highlight w:val="none"/>
        </w:rPr>
        <w:t>开标</w:t>
      </w:r>
    </w:p>
    <w:p w14:paraId="1E75CAE1">
      <w:pPr>
        <w:pStyle w:val="26"/>
        <w:numPr>
          <w:ilvl w:val="1"/>
          <w:numId w:val="5"/>
        </w:numPr>
        <w:tabs>
          <w:tab w:val="left" w:pos="1773"/>
          <w:tab w:val="left" w:pos="1776"/>
        </w:tabs>
        <w:spacing w:before="213" w:line="405" w:lineRule="auto"/>
        <w:ind w:left="1776" w:right="694"/>
        <w:rPr>
          <w:rFonts w:ascii="仿宋" w:hAnsi="仿宋" w:eastAsia="仿宋" w:cs="仿宋"/>
          <w:color w:val="auto"/>
          <w:sz w:val="24"/>
          <w:highlight w:val="none"/>
        </w:rPr>
      </w:pPr>
      <w:r>
        <w:rPr>
          <w:rFonts w:hint="eastAsia" w:ascii="仿宋" w:hAnsi="仿宋" w:eastAsia="仿宋" w:cs="仿宋"/>
          <w:color w:val="auto"/>
          <w:sz w:val="24"/>
          <w:highlight w:val="none"/>
        </w:rPr>
        <w:t>采购人或采购代理机构将按招标文件的规定，在投标截止时间的同一时间和招标文件预先确定的地点组织开标。</w:t>
      </w:r>
    </w:p>
    <w:p w14:paraId="2CB6269D">
      <w:pPr>
        <w:pStyle w:val="26"/>
        <w:numPr>
          <w:ilvl w:val="1"/>
          <w:numId w:val="5"/>
        </w:numPr>
        <w:tabs>
          <w:tab w:val="left" w:pos="1773"/>
          <w:tab w:val="left" w:pos="1776"/>
        </w:tabs>
        <w:spacing w:before="5" w:line="405" w:lineRule="auto"/>
        <w:ind w:left="1776" w:right="691"/>
        <w:rPr>
          <w:rFonts w:ascii="仿宋" w:hAnsi="仿宋" w:eastAsia="仿宋" w:cs="仿宋"/>
          <w:color w:val="auto"/>
          <w:sz w:val="24"/>
          <w:highlight w:val="none"/>
        </w:rPr>
      </w:pPr>
      <w:r>
        <w:rPr>
          <w:rFonts w:hint="eastAsia" w:ascii="仿宋" w:hAnsi="仿宋" w:eastAsia="仿宋" w:cs="仿宋"/>
          <w:color w:val="auto"/>
          <w:sz w:val="24"/>
          <w:highlight w:val="none"/>
        </w:rPr>
        <w:t>本项目开标使用北京市政府采购电子交易平台。投标人应在《投标人须知资料表》规定的时间内对投标文件进行解密，因非系统原因导致的解密失败，</w:t>
      </w:r>
    </w:p>
    <w:p w14:paraId="722D563B">
      <w:pPr>
        <w:spacing w:line="364" w:lineRule="exact"/>
        <w:ind w:left="1776"/>
        <w:rPr>
          <w:rFonts w:ascii="仿宋" w:hAnsi="仿宋" w:eastAsia="仿宋" w:cs="仿宋"/>
          <w:color w:val="auto"/>
          <w:sz w:val="24"/>
          <w:highlight w:val="none"/>
        </w:rPr>
      </w:pPr>
      <w:r>
        <w:rPr>
          <w:rFonts w:hint="eastAsia" w:ascii="仿宋" w:hAnsi="仿宋" w:eastAsia="仿宋" w:cs="仿宋"/>
          <w:color w:val="auto"/>
          <w:sz w:val="24"/>
          <w:highlight w:val="none"/>
        </w:rPr>
        <w:t>视为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3F7A5C73">
      <w:pPr>
        <w:pStyle w:val="26"/>
        <w:numPr>
          <w:ilvl w:val="1"/>
          <w:numId w:val="5"/>
        </w:numPr>
        <w:tabs>
          <w:tab w:val="left" w:pos="1773"/>
          <w:tab w:val="left" w:pos="1776"/>
        </w:tabs>
        <w:spacing w:before="160" w:line="405"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4F3A69B9">
      <w:pPr>
        <w:pStyle w:val="26"/>
        <w:numPr>
          <w:ilvl w:val="1"/>
          <w:numId w:val="5"/>
        </w:numPr>
        <w:tabs>
          <w:tab w:val="left" w:pos="1773"/>
          <w:tab w:val="left" w:pos="1776"/>
        </w:tabs>
        <w:spacing w:before="6"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226918A">
      <w:pPr>
        <w:pStyle w:val="26"/>
        <w:numPr>
          <w:ilvl w:val="1"/>
          <w:numId w:val="5"/>
        </w:numPr>
        <w:tabs>
          <w:tab w:val="left" w:pos="1773"/>
        </w:tabs>
        <w:spacing w:line="304" w:lineRule="exact"/>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投标人不足 3 家的，不予开标。</w:t>
      </w:r>
    </w:p>
    <w:p w14:paraId="2D808715">
      <w:pPr>
        <w:pStyle w:val="26"/>
        <w:numPr>
          <w:ilvl w:val="0"/>
          <w:numId w:val="5"/>
        </w:numPr>
        <w:tabs>
          <w:tab w:val="left" w:pos="1055"/>
        </w:tabs>
        <w:spacing w:before="216"/>
        <w:ind w:left="1055" w:hanging="354"/>
        <w:rPr>
          <w:rFonts w:ascii="仿宋" w:hAnsi="仿宋" w:eastAsia="仿宋" w:cs="仿宋"/>
          <w:color w:val="auto"/>
          <w:sz w:val="24"/>
          <w:highlight w:val="none"/>
        </w:rPr>
      </w:pPr>
      <w:bookmarkStart w:id="39" w:name="19资格审查"/>
      <w:bookmarkEnd w:id="39"/>
      <w:r>
        <w:rPr>
          <w:rFonts w:hint="eastAsia" w:ascii="仿宋" w:hAnsi="仿宋" w:eastAsia="仿宋" w:cs="仿宋"/>
          <w:color w:val="auto"/>
          <w:sz w:val="24"/>
          <w:highlight w:val="none"/>
        </w:rPr>
        <w:t>资格审查</w:t>
      </w:r>
    </w:p>
    <w:p w14:paraId="6733DC81">
      <w:pPr>
        <w:pStyle w:val="26"/>
        <w:numPr>
          <w:ilvl w:val="1"/>
          <w:numId w:val="5"/>
        </w:numPr>
        <w:tabs>
          <w:tab w:val="left" w:pos="1773"/>
        </w:tabs>
        <w:spacing w:before="213"/>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见第三章《资格审查》。</w:t>
      </w:r>
    </w:p>
    <w:p w14:paraId="36CDFE59">
      <w:pPr>
        <w:pStyle w:val="26"/>
        <w:numPr>
          <w:ilvl w:val="0"/>
          <w:numId w:val="5"/>
        </w:numPr>
        <w:tabs>
          <w:tab w:val="left" w:pos="1055"/>
        </w:tabs>
        <w:spacing w:before="213"/>
        <w:ind w:left="1055" w:hanging="354"/>
        <w:rPr>
          <w:rFonts w:ascii="仿宋" w:hAnsi="仿宋" w:eastAsia="仿宋" w:cs="仿宋"/>
          <w:color w:val="auto"/>
          <w:sz w:val="24"/>
          <w:highlight w:val="none"/>
        </w:rPr>
      </w:pPr>
      <w:bookmarkStart w:id="40" w:name="20评标委员会"/>
      <w:bookmarkEnd w:id="40"/>
      <w:r>
        <w:rPr>
          <w:rFonts w:hint="eastAsia" w:ascii="仿宋" w:hAnsi="仿宋" w:eastAsia="仿宋" w:cs="仿宋"/>
          <w:color w:val="auto"/>
          <w:sz w:val="24"/>
          <w:highlight w:val="none"/>
        </w:rPr>
        <w:t>评标委员会</w:t>
      </w:r>
    </w:p>
    <w:p w14:paraId="5FB776AE">
      <w:pPr>
        <w:pStyle w:val="26"/>
        <w:numPr>
          <w:ilvl w:val="1"/>
          <w:numId w:val="5"/>
        </w:numPr>
        <w:tabs>
          <w:tab w:val="left" w:pos="1773"/>
          <w:tab w:val="left" w:pos="1776"/>
        </w:tabs>
        <w:spacing w:before="216" w:line="405" w:lineRule="auto"/>
        <w:ind w:left="1776" w:right="694"/>
        <w:rPr>
          <w:rFonts w:ascii="仿宋" w:hAnsi="仿宋" w:eastAsia="仿宋" w:cs="仿宋"/>
          <w:color w:val="auto"/>
          <w:sz w:val="24"/>
          <w:highlight w:val="none"/>
        </w:rPr>
      </w:pPr>
      <w:r>
        <w:rPr>
          <w:rFonts w:hint="eastAsia" w:ascii="仿宋" w:hAnsi="仿宋" w:eastAsia="仿宋" w:cs="仿宋"/>
          <w:color w:val="auto"/>
          <w:sz w:val="24"/>
          <w:highlight w:val="none"/>
        </w:rPr>
        <w:t>评标委员会根据政府采购有关规定和本次采购项目的特点进行组建，并负责具体评标事务，独立履行职责。</w:t>
      </w:r>
    </w:p>
    <w:p w14:paraId="6A5C5718">
      <w:pPr>
        <w:pStyle w:val="26"/>
        <w:numPr>
          <w:ilvl w:val="1"/>
          <w:numId w:val="5"/>
        </w:numPr>
        <w:tabs>
          <w:tab w:val="left" w:pos="1773"/>
        </w:tabs>
        <w:spacing w:before="2"/>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评审专家须符合《财政部关于在政府采购活动中查询及使用信用记录有关问</w:t>
      </w:r>
    </w:p>
    <w:p w14:paraId="0A34EAC5">
      <w:pPr>
        <w:pStyle w:val="11"/>
        <w:spacing w:before="137" w:line="408" w:lineRule="auto"/>
        <w:ind w:left="1776" w:right="686"/>
        <w:jc w:val="both"/>
        <w:rPr>
          <w:rFonts w:ascii="仿宋" w:hAnsi="仿宋" w:eastAsia="仿宋" w:cs="仿宋"/>
          <w:color w:val="auto"/>
          <w:highlight w:val="none"/>
        </w:rPr>
      </w:pPr>
      <w:r>
        <w:rPr>
          <w:rFonts w:hint="eastAsia" w:ascii="仿宋" w:hAnsi="仿宋" w:eastAsia="仿宋" w:cs="仿宋"/>
          <w:color w:val="auto"/>
          <w:highlight w:val="none"/>
        </w:rPr>
        <w:t>题的通知》（财库〔2016〕125 号）的规定。依法自行选定评审专家的，采购人和采购代理机构将查询有关信用记录，对具有行贿、受贿、欺诈等不良信用记录的人员，拒绝其参与政府采购活动。</w:t>
      </w:r>
    </w:p>
    <w:p w14:paraId="7CD76703">
      <w:pPr>
        <w:pStyle w:val="26"/>
        <w:numPr>
          <w:ilvl w:val="0"/>
          <w:numId w:val="5"/>
        </w:numPr>
        <w:tabs>
          <w:tab w:val="left" w:pos="1055"/>
        </w:tabs>
        <w:spacing w:line="304" w:lineRule="exact"/>
        <w:ind w:left="1055" w:hanging="354"/>
        <w:jc w:val="both"/>
        <w:rPr>
          <w:rFonts w:ascii="仿宋" w:hAnsi="仿宋" w:eastAsia="仿宋" w:cs="仿宋"/>
          <w:color w:val="auto"/>
          <w:sz w:val="24"/>
          <w:highlight w:val="none"/>
        </w:rPr>
      </w:pPr>
      <w:bookmarkStart w:id="41" w:name="21评标程序、评标方法和评标标准"/>
      <w:bookmarkEnd w:id="41"/>
      <w:r>
        <w:rPr>
          <w:rFonts w:hint="eastAsia" w:ascii="仿宋" w:hAnsi="仿宋" w:eastAsia="仿宋" w:cs="仿宋"/>
          <w:color w:val="auto"/>
          <w:sz w:val="24"/>
          <w:highlight w:val="none"/>
        </w:rPr>
        <w:t>评标程序、评标方法和评标标准</w:t>
      </w:r>
    </w:p>
    <w:p w14:paraId="0A28004A">
      <w:pPr>
        <w:pStyle w:val="26"/>
        <w:numPr>
          <w:ilvl w:val="1"/>
          <w:numId w:val="5"/>
        </w:numPr>
        <w:tabs>
          <w:tab w:val="left" w:pos="1773"/>
        </w:tabs>
        <w:spacing w:before="213"/>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见第四章《评标程序、评标方法和评标标准》。</w:t>
      </w:r>
    </w:p>
    <w:p w14:paraId="31CD6D5D">
      <w:pPr>
        <w:pStyle w:val="11"/>
        <w:spacing w:before="236"/>
        <w:rPr>
          <w:rFonts w:ascii="仿宋" w:hAnsi="仿宋" w:eastAsia="仿宋" w:cs="仿宋"/>
          <w:color w:val="auto"/>
          <w:highlight w:val="none"/>
        </w:rPr>
      </w:pPr>
    </w:p>
    <w:p w14:paraId="57BBEE07">
      <w:pPr>
        <w:pStyle w:val="6"/>
        <w:tabs>
          <w:tab w:val="left" w:pos="704"/>
        </w:tabs>
        <w:rPr>
          <w:rFonts w:ascii="仿宋" w:hAnsi="仿宋" w:eastAsia="仿宋" w:cs="仿宋"/>
          <w:color w:val="auto"/>
          <w:highlight w:val="none"/>
        </w:rPr>
      </w:pPr>
      <w:bookmarkStart w:id="42" w:name="六___确定中标"/>
      <w:bookmarkEnd w:id="42"/>
      <w:r>
        <w:rPr>
          <w:rFonts w:hint="eastAsia" w:ascii="仿宋" w:hAnsi="仿宋" w:eastAsia="仿宋" w:cs="仿宋"/>
          <w:color w:val="auto"/>
          <w:highlight w:val="none"/>
        </w:rPr>
        <w:t>六</w:t>
      </w:r>
      <w:r>
        <w:rPr>
          <w:rFonts w:hint="eastAsia" w:ascii="仿宋" w:hAnsi="仿宋" w:eastAsia="仿宋" w:cs="仿宋"/>
          <w:color w:val="auto"/>
          <w:highlight w:val="none"/>
        </w:rPr>
        <w:tab/>
      </w:r>
      <w:r>
        <w:rPr>
          <w:rFonts w:hint="eastAsia" w:ascii="仿宋" w:hAnsi="仿宋" w:eastAsia="仿宋" w:cs="仿宋"/>
          <w:color w:val="auto"/>
          <w:highlight w:val="none"/>
        </w:rPr>
        <w:t>确定中标</w:t>
      </w:r>
    </w:p>
    <w:p w14:paraId="054E9B82">
      <w:pPr>
        <w:pStyle w:val="26"/>
        <w:numPr>
          <w:ilvl w:val="0"/>
          <w:numId w:val="5"/>
        </w:numPr>
        <w:tabs>
          <w:tab w:val="left" w:pos="1055"/>
        </w:tabs>
        <w:spacing w:before="184"/>
        <w:ind w:left="1055" w:hanging="354"/>
        <w:jc w:val="both"/>
        <w:rPr>
          <w:rFonts w:ascii="仿宋" w:hAnsi="仿宋" w:eastAsia="仿宋" w:cs="仿宋"/>
          <w:color w:val="auto"/>
          <w:sz w:val="24"/>
          <w:highlight w:val="none"/>
        </w:rPr>
      </w:pPr>
      <w:bookmarkStart w:id="43" w:name="22确定中标人"/>
      <w:bookmarkEnd w:id="43"/>
      <w:r>
        <w:rPr>
          <w:rFonts w:hint="eastAsia" w:ascii="仿宋" w:hAnsi="仿宋" w:eastAsia="仿宋" w:cs="仿宋"/>
          <w:color w:val="auto"/>
          <w:sz w:val="24"/>
          <w:highlight w:val="none"/>
        </w:rPr>
        <w:t>确定中标人</w:t>
      </w:r>
    </w:p>
    <w:p w14:paraId="36C43A67">
      <w:pPr>
        <w:pStyle w:val="26"/>
        <w:numPr>
          <w:ilvl w:val="1"/>
          <w:numId w:val="5"/>
        </w:numPr>
        <w:tabs>
          <w:tab w:val="left" w:pos="1773"/>
          <w:tab w:val="left" w:pos="1776"/>
        </w:tabs>
        <w:spacing w:before="216" w:line="408" w:lineRule="auto"/>
        <w:ind w:left="1776" w:right="648"/>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FFFB33B">
      <w:pPr>
        <w:pStyle w:val="26"/>
        <w:numPr>
          <w:ilvl w:val="0"/>
          <w:numId w:val="5"/>
        </w:numPr>
        <w:tabs>
          <w:tab w:val="left" w:pos="1055"/>
        </w:tabs>
        <w:spacing w:line="300" w:lineRule="exact"/>
        <w:ind w:left="1055" w:hanging="354"/>
        <w:jc w:val="both"/>
        <w:rPr>
          <w:rFonts w:ascii="仿宋" w:hAnsi="仿宋" w:eastAsia="仿宋" w:cs="仿宋"/>
          <w:color w:val="auto"/>
          <w:sz w:val="24"/>
          <w:highlight w:val="none"/>
        </w:rPr>
      </w:pPr>
      <w:bookmarkStart w:id="44" w:name="23中标公告与中标通知书"/>
      <w:bookmarkEnd w:id="44"/>
      <w:r>
        <w:rPr>
          <w:rFonts w:hint="eastAsia" w:ascii="仿宋" w:hAnsi="仿宋" w:eastAsia="仿宋" w:cs="仿宋"/>
          <w:color w:val="auto"/>
          <w:sz w:val="24"/>
          <w:highlight w:val="none"/>
        </w:rPr>
        <w:t>中标公告与中标通知书</w:t>
      </w:r>
    </w:p>
    <w:p w14:paraId="1C8CD5EF">
      <w:pPr>
        <w:pStyle w:val="26"/>
        <w:numPr>
          <w:ilvl w:val="1"/>
          <w:numId w:val="5"/>
        </w:numPr>
        <w:tabs>
          <w:tab w:val="left" w:pos="1773"/>
        </w:tabs>
        <w:spacing w:before="215"/>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采购人或采购代理机构自中标人确定之日起 2 个工作日内，在北京市政府采</w:t>
      </w:r>
    </w:p>
    <w:p w14:paraId="7EF616D9">
      <w:pPr>
        <w:pStyle w:val="11"/>
        <w:spacing w:before="214" w:line="405" w:lineRule="auto"/>
        <w:ind w:left="1776" w:right="691"/>
        <w:jc w:val="both"/>
        <w:rPr>
          <w:rFonts w:ascii="仿宋" w:hAnsi="仿宋" w:eastAsia="仿宋" w:cs="仿宋"/>
          <w:color w:val="auto"/>
          <w:highlight w:val="none"/>
        </w:rPr>
      </w:pPr>
      <w:r>
        <w:rPr>
          <w:rFonts w:hint="eastAsia" w:ascii="仿宋" w:hAnsi="仿宋" w:eastAsia="仿宋" w:cs="仿宋"/>
          <w:color w:val="auto"/>
          <w:highlight w:val="none"/>
        </w:rPr>
        <w:t>购网公告中标结果，同时向中标人发出中标通知书，中标公告期限为 1 个工作日。</w:t>
      </w:r>
    </w:p>
    <w:p w14:paraId="412DBB70">
      <w:pPr>
        <w:pStyle w:val="26"/>
        <w:numPr>
          <w:ilvl w:val="1"/>
          <w:numId w:val="5"/>
        </w:numPr>
        <w:tabs>
          <w:tab w:val="left" w:pos="1773"/>
          <w:tab w:val="left" w:pos="1776"/>
        </w:tabs>
        <w:spacing w:before="4"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中标通知书对采购人和中标供应商均具有法律效力。中标通知书发出后，采购人改变中标结果的，或者中标供应商放弃中标项目的，应当依法承担法律责任。</w:t>
      </w:r>
    </w:p>
    <w:p w14:paraId="11FCB405">
      <w:pPr>
        <w:pStyle w:val="26"/>
        <w:numPr>
          <w:ilvl w:val="0"/>
          <w:numId w:val="5"/>
        </w:numPr>
        <w:tabs>
          <w:tab w:val="left" w:pos="1055"/>
        </w:tabs>
        <w:spacing w:line="304" w:lineRule="exact"/>
        <w:ind w:left="1055" w:hanging="354"/>
        <w:rPr>
          <w:rFonts w:ascii="仿宋" w:hAnsi="仿宋" w:eastAsia="仿宋" w:cs="仿宋"/>
          <w:color w:val="auto"/>
          <w:sz w:val="24"/>
          <w:highlight w:val="none"/>
        </w:rPr>
      </w:pPr>
      <w:bookmarkStart w:id="45" w:name="24废标"/>
      <w:bookmarkEnd w:id="45"/>
      <w:r>
        <w:rPr>
          <w:rFonts w:hint="eastAsia" w:ascii="仿宋" w:hAnsi="仿宋" w:eastAsia="仿宋" w:cs="仿宋"/>
          <w:color w:val="auto"/>
          <w:sz w:val="24"/>
          <w:highlight w:val="none"/>
        </w:rPr>
        <w:t>废标</w:t>
      </w:r>
    </w:p>
    <w:p w14:paraId="7E2C76C7">
      <w:pPr>
        <w:pStyle w:val="26"/>
        <w:numPr>
          <w:ilvl w:val="1"/>
          <w:numId w:val="5"/>
        </w:numPr>
        <w:tabs>
          <w:tab w:val="left" w:pos="1773"/>
        </w:tabs>
        <w:spacing w:before="215"/>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在招标采购中，出现下列情形之一的，应予废标：</w:t>
      </w:r>
    </w:p>
    <w:p w14:paraId="341E07F3">
      <w:pPr>
        <w:pStyle w:val="26"/>
        <w:numPr>
          <w:ilvl w:val="2"/>
          <w:numId w:val="5"/>
        </w:numPr>
        <w:tabs>
          <w:tab w:val="left" w:pos="2677"/>
          <w:tab w:val="left" w:pos="2681"/>
        </w:tabs>
        <w:spacing w:before="213" w:line="405"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符合专业条件的供应商或者对招标文件作实质响应的供应商不足三家的；</w:t>
      </w:r>
    </w:p>
    <w:p w14:paraId="3BE4698C">
      <w:pPr>
        <w:pStyle w:val="26"/>
        <w:numPr>
          <w:ilvl w:val="2"/>
          <w:numId w:val="5"/>
        </w:numPr>
        <w:tabs>
          <w:tab w:val="left" w:pos="2677"/>
        </w:tabs>
        <w:spacing w:before="5"/>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出现影响采购公正的违法、违规行为的；</w:t>
      </w:r>
    </w:p>
    <w:p w14:paraId="54961C68">
      <w:pPr>
        <w:pStyle w:val="26"/>
        <w:numPr>
          <w:ilvl w:val="2"/>
          <w:numId w:val="5"/>
        </w:numPr>
        <w:tabs>
          <w:tab w:val="left" w:pos="2677"/>
        </w:tabs>
        <w:spacing w:before="213"/>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投标人的报价均超过了采购预算，采购人不能支付的；</w:t>
      </w:r>
    </w:p>
    <w:p w14:paraId="086838BC">
      <w:pPr>
        <w:pStyle w:val="26"/>
        <w:numPr>
          <w:ilvl w:val="2"/>
          <w:numId w:val="5"/>
        </w:numPr>
        <w:tabs>
          <w:tab w:val="left" w:pos="2677"/>
        </w:tabs>
        <w:spacing w:before="213"/>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因重大变故，采购任务取消的。</w:t>
      </w:r>
    </w:p>
    <w:p w14:paraId="3AB907B9">
      <w:pPr>
        <w:pStyle w:val="26"/>
        <w:numPr>
          <w:ilvl w:val="1"/>
          <w:numId w:val="5"/>
        </w:numPr>
        <w:tabs>
          <w:tab w:val="left" w:pos="1773"/>
        </w:tabs>
        <w:spacing w:before="137"/>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废标后，采购人将废标理由书面通知所有投标人。</w:t>
      </w:r>
    </w:p>
    <w:p w14:paraId="4D9123FB">
      <w:pPr>
        <w:pStyle w:val="26"/>
        <w:numPr>
          <w:ilvl w:val="0"/>
          <w:numId w:val="5"/>
        </w:numPr>
        <w:tabs>
          <w:tab w:val="left" w:pos="1055"/>
        </w:tabs>
        <w:spacing w:before="213"/>
        <w:ind w:left="1055" w:hanging="354"/>
        <w:jc w:val="both"/>
        <w:rPr>
          <w:rFonts w:ascii="仿宋" w:hAnsi="仿宋" w:eastAsia="仿宋" w:cs="仿宋"/>
          <w:color w:val="auto"/>
          <w:sz w:val="24"/>
          <w:highlight w:val="none"/>
        </w:rPr>
      </w:pPr>
      <w:bookmarkStart w:id="46" w:name="25签订合同"/>
      <w:bookmarkEnd w:id="46"/>
      <w:r>
        <w:rPr>
          <w:rFonts w:hint="eastAsia" w:ascii="仿宋" w:hAnsi="仿宋" w:eastAsia="仿宋" w:cs="仿宋"/>
          <w:color w:val="auto"/>
          <w:sz w:val="24"/>
          <w:highlight w:val="none"/>
        </w:rPr>
        <w:t>签订合同</w:t>
      </w:r>
    </w:p>
    <w:p w14:paraId="517CFC5F">
      <w:pPr>
        <w:pStyle w:val="26"/>
        <w:numPr>
          <w:ilvl w:val="1"/>
          <w:numId w:val="5"/>
        </w:numPr>
        <w:tabs>
          <w:tab w:val="left" w:pos="1773"/>
          <w:tab w:val="left" w:pos="1776"/>
        </w:tabs>
        <w:spacing w:before="215" w:line="405" w:lineRule="auto"/>
        <w:ind w:left="1776"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中标人、采购人应当自中标通知书发出之日起 30 日内，按照招标文件和中标人投标文件的规定签订书面合同。所签订的合同不得对招标文件确定的事项和中标人投标文件作实质性修改。</w:t>
      </w:r>
    </w:p>
    <w:p w14:paraId="387FBD6D">
      <w:pPr>
        <w:pStyle w:val="26"/>
        <w:numPr>
          <w:ilvl w:val="1"/>
          <w:numId w:val="5"/>
        </w:numPr>
        <w:tabs>
          <w:tab w:val="left" w:pos="1773"/>
          <w:tab w:val="left" w:pos="1776"/>
        </w:tabs>
        <w:spacing w:before="6" w:line="405"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中标人拒绝与采购人签订合同的，采购人可以按照评标报告推荐的中标候选人名单排序，确定下一候选人为中标人，也可以重新开展政府采购活动。</w:t>
      </w:r>
    </w:p>
    <w:p w14:paraId="5B76BF2C">
      <w:pPr>
        <w:pStyle w:val="26"/>
        <w:numPr>
          <w:ilvl w:val="1"/>
          <w:numId w:val="5"/>
        </w:numPr>
        <w:tabs>
          <w:tab w:val="left" w:pos="1773"/>
          <w:tab w:val="left" w:pos="1776"/>
        </w:tabs>
        <w:spacing w:before="5" w:line="405"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联合体中标的，联合体各方应当共同与采购人签订合同，就采购合同约定的事项向采购人承担连带责任。</w:t>
      </w:r>
    </w:p>
    <w:p w14:paraId="24EE0BFD">
      <w:pPr>
        <w:pStyle w:val="26"/>
        <w:numPr>
          <w:ilvl w:val="1"/>
          <w:numId w:val="5"/>
        </w:numPr>
        <w:tabs>
          <w:tab w:val="left" w:pos="1773"/>
        </w:tabs>
        <w:spacing w:before="2"/>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政府采购合同不能转包。</w:t>
      </w:r>
    </w:p>
    <w:p w14:paraId="274D07EA">
      <w:pPr>
        <w:pStyle w:val="26"/>
        <w:numPr>
          <w:ilvl w:val="1"/>
          <w:numId w:val="5"/>
        </w:numPr>
        <w:tabs>
          <w:tab w:val="left" w:pos="1773"/>
          <w:tab w:val="left" w:pos="1776"/>
        </w:tabs>
        <w:spacing w:before="215" w:line="408" w:lineRule="auto"/>
        <w:ind w:left="1776" w:right="648"/>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w:t>
      </w:r>
    </w:p>
    <w:p w14:paraId="2140B516">
      <w:pPr>
        <w:pStyle w:val="11"/>
        <w:spacing w:line="359" w:lineRule="exact"/>
        <w:ind w:left="1776"/>
        <w:rPr>
          <w:rFonts w:ascii="仿宋" w:hAnsi="仿宋" w:eastAsia="仿宋" w:cs="仿宋"/>
          <w:color w:val="auto"/>
          <w:highlight w:val="none"/>
        </w:rPr>
      </w:pPr>
      <w:r>
        <w:rPr>
          <w:rFonts w:hint="eastAsia" w:ascii="仿宋" w:hAnsi="仿宋" w:eastAsia="仿宋" w:cs="仿宋"/>
          <w:color w:val="auto"/>
          <w:highlight w:val="none"/>
        </w:rPr>
        <w:t>且不得再次分包</w:t>
      </w:r>
      <w:r>
        <w:rPr>
          <w:rFonts w:hint="eastAsia" w:ascii="仿宋" w:hAnsi="仿宋" w:eastAsia="仿宋" w:cs="仿宋"/>
          <w:b/>
          <w:color w:val="auto"/>
          <w:highlight w:val="none"/>
        </w:rPr>
        <w:t>，</w:t>
      </w:r>
      <w:r>
        <w:rPr>
          <w:rFonts w:hint="eastAsia" w:ascii="仿宋" w:hAnsi="仿宋" w:eastAsia="仿宋" w:cs="仿宋"/>
          <w:color w:val="auto"/>
          <w:highlight w:val="none"/>
        </w:rPr>
        <w:t>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。中标人就采购项目和分包项目向采购人负</w:t>
      </w:r>
    </w:p>
    <w:p w14:paraId="2C35B629">
      <w:pPr>
        <w:pStyle w:val="11"/>
        <w:spacing w:before="159"/>
        <w:ind w:left="1776"/>
        <w:rPr>
          <w:rFonts w:ascii="仿宋" w:hAnsi="仿宋" w:eastAsia="仿宋" w:cs="仿宋"/>
          <w:color w:val="auto"/>
          <w:highlight w:val="none"/>
        </w:rPr>
      </w:pPr>
      <w:r>
        <w:rPr>
          <w:rFonts w:hint="eastAsia" w:ascii="仿宋" w:hAnsi="仿宋" w:eastAsia="仿宋" w:cs="仿宋"/>
          <w:color w:val="auto"/>
          <w:highlight w:val="none"/>
        </w:rPr>
        <w:t>责，分包供应商就分包项目承担责任。</w:t>
      </w:r>
    </w:p>
    <w:p w14:paraId="4496C606">
      <w:pPr>
        <w:pStyle w:val="26"/>
        <w:numPr>
          <w:ilvl w:val="1"/>
          <w:numId w:val="5"/>
        </w:numPr>
        <w:tabs>
          <w:tab w:val="left" w:pos="1773"/>
        </w:tabs>
        <w:spacing w:before="213"/>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“政采贷”融资指引：详见《投标人须知资料表》。</w:t>
      </w:r>
    </w:p>
    <w:p w14:paraId="3DFA77F7">
      <w:pPr>
        <w:pStyle w:val="26"/>
        <w:numPr>
          <w:ilvl w:val="0"/>
          <w:numId w:val="5"/>
        </w:numPr>
        <w:tabs>
          <w:tab w:val="left" w:pos="1055"/>
        </w:tabs>
        <w:spacing w:before="216"/>
        <w:ind w:left="1055" w:hanging="354"/>
        <w:jc w:val="both"/>
        <w:rPr>
          <w:rFonts w:ascii="仿宋" w:hAnsi="仿宋" w:eastAsia="仿宋" w:cs="仿宋"/>
          <w:color w:val="auto"/>
          <w:sz w:val="24"/>
          <w:highlight w:val="none"/>
        </w:rPr>
      </w:pPr>
      <w:bookmarkStart w:id="47" w:name="26询问与质疑"/>
      <w:bookmarkEnd w:id="47"/>
      <w:r>
        <w:rPr>
          <w:rFonts w:hint="eastAsia" w:ascii="仿宋" w:hAnsi="仿宋" w:eastAsia="仿宋" w:cs="仿宋"/>
          <w:color w:val="auto"/>
          <w:sz w:val="24"/>
          <w:highlight w:val="none"/>
        </w:rPr>
        <w:t>询问与质疑</w:t>
      </w:r>
    </w:p>
    <w:p w14:paraId="161A442E">
      <w:pPr>
        <w:pStyle w:val="26"/>
        <w:numPr>
          <w:ilvl w:val="1"/>
          <w:numId w:val="5"/>
        </w:numPr>
        <w:tabs>
          <w:tab w:val="left" w:pos="1773"/>
        </w:tabs>
        <w:spacing w:before="213"/>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询问</w:t>
      </w:r>
    </w:p>
    <w:p w14:paraId="4E407224">
      <w:pPr>
        <w:pStyle w:val="26"/>
        <w:numPr>
          <w:ilvl w:val="2"/>
          <w:numId w:val="5"/>
        </w:numPr>
        <w:tabs>
          <w:tab w:val="left" w:pos="2677"/>
          <w:tab w:val="left" w:pos="2681"/>
        </w:tabs>
        <w:spacing w:before="213" w:line="408"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投标人对政府采购活动事项有疑问的，可依法向采购人或采购代理机构提出询问，提出形式见《投标人须知资料表》。</w:t>
      </w:r>
    </w:p>
    <w:p w14:paraId="6E079ADB">
      <w:pPr>
        <w:pStyle w:val="26"/>
        <w:numPr>
          <w:ilvl w:val="2"/>
          <w:numId w:val="5"/>
        </w:numPr>
        <w:tabs>
          <w:tab w:val="left" w:pos="2677"/>
          <w:tab w:val="left" w:pos="2681"/>
        </w:tabs>
        <w:spacing w:line="405"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采购人或采购代理机构对供应商依法提出的询问，在 3 个工作日内作出答复，但答复的内容不得涉及商业秘密。</w:t>
      </w:r>
    </w:p>
    <w:p w14:paraId="03967F8C">
      <w:pPr>
        <w:pStyle w:val="26"/>
        <w:numPr>
          <w:ilvl w:val="1"/>
          <w:numId w:val="5"/>
        </w:numPr>
        <w:tabs>
          <w:tab w:val="left" w:pos="1773"/>
        </w:tabs>
        <w:spacing w:before="3"/>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质疑</w:t>
      </w:r>
    </w:p>
    <w:p w14:paraId="100CCAA6">
      <w:pPr>
        <w:pStyle w:val="26"/>
        <w:numPr>
          <w:ilvl w:val="2"/>
          <w:numId w:val="5"/>
        </w:numPr>
        <w:tabs>
          <w:tab w:val="left" w:pos="2677"/>
        </w:tabs>
        <w:spacing w:before="213"/>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投标人认为采购文件、采购过程、中标结果使自己的权益受到损害的，</w:t>
      </w:r>
    </w:p>
    <w:p w14:paraId="05547EDE">
      <w:pPr>
        <w:pStyle w:val="11"/>
        <w:spacing w:before="213" w:line="408" w:lineRule="auto"/>
        <w:ind w:left="2681" w:right="691"/>
        <w:rPr>
          <w:rFonts w:ascii="仿宋" w:hAnsi="仿宋" w:eastAsia="仿宋" w:cs="仿宋"/>
          <w:color w:val="auto"/>
          <w:highlight w:val="none"/>
        </w:rPr>
      </w:pPr>
      <w:r>
        <w:rPr>
          <w:rFonts w:hint="eastAsia" w:ascii="仿宋" w:hAnsi="仿宋" w:eastAsia="仿宋" w:cs="仿宋"/>
          <w:color w:val="auto"/>
          <w:highlight w:val="none"/>
        </w:rPr>
        <w:t>可以在知道或者应知其权益受到损害之日起 7 个工作日内，以书面形式向采购人、采购代理机构提出质疑。采购人、采购代理机构在收</w:t>
      </w:r>
      <w:bookmarkStart w:id="48" w:name="第三章___资格审查"/>
      <w:bookmarkEnd w:id="48"/>
      <w:r>
        <w:rPr>
          <w:rFonts w:hint="eastAsia" w:ascii="仿宋" w:hAnsi="仿宋" w:eastAsia="仿宋" w:cs="仿宋"/>
          <w:color w:val="auto"/>
          <w:highlight w:val="none"/>
        </w:rPr>
        <w:t>到质疑函后 7 个工作日内作出答复。</w:t>
      </w:r>
    </w:p>
    <w:p w14:paraId="52E6C9E9">
      <w:pPr>
        <w:pStyle w:val="26"/>
        <w:numPr>
          <w:ilvl w:val="2"/>
          <w:numId w:val="5"/>
        </w:numPr>
        <w:tabs>
          <w:tab w:val="left" w:pos="2677"/>
          <w:tab w:val="left" w:pos="2681"/>
        </w:tabs>
        <w:spacing w:before="213"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401DED35">
      <w:pPr>
        <w:pStyle w:val="26"/>
        <w:numPr>
          <w:ilvl w:val="2"/>
          <w:numId w:val="5"/>
        </w:numPr>
        <w:tabs>
          <w:tab w:val="left" w:pos="2677"/>
          <w:tab w:val="left" w:pos="2681"/>
        </w:tabs>
        <w:spacing w:line="408" w:lineRule="auto"/>
        <w:ind w:right="571"/>
        <w:rPr>
          <w:rFonts w:ascii="仿宋" w:hAnsi="仿宋" w:eastAsia="仿宋" w:cs="仿宋"/>
          <w:color w:val="auto"/>
          <w:sz w:val="24"/>
          <w:highlight w:val="none"/>
        </w:rPr>
      </w:pPr>
      <w:r>
        <w:rPr>
          <w:rFonts w:hint="eastAsia" w:ascii="仿宋" w:hAnsi="仿宋" w:eastAsia="仿宋" w:cs="仿宋"/>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EC8204E">
      <w:pPr>
        <w:pStyle w:val="26"/>
        <w:numPr>
          <w:ilvl w:val="2"/>
          <w:numId w:val="5"/>
        </w:numPr>
        <w:tabs>
          <w:tab w:val="left" w:pos="2677"/>
          <w:tab w:val="left" w:pos="2681"/>
        </w:tabs>
        <w:spacing w:line="408" w:lineRule="auto"/>
        <w:ind w:right="583"/>
        <w:rPr>
          <w:rFonts w:ascii="仿宋" w:hAnsi="仿宋" w:eastAsia="仿宋" w:cs="仿宋"/>
          <w:color w:val="auto"/>
          <w:sz w:val="24"/>
          <w:highlight w:val="none"/>
        </w:rPr>
      </w:pPr>
      <w:r>
        <w:rPr>
          <w:rFonts w:hint="eastAsia" w:ascii="仿宋" w:hAnsi="仿宋" w:eastAsia="仿宋" w:cs="仿宋"/>
          <w:color w:val="auto"/>
          <w:sz w:val="24"/>
          <w:highlight w:val="none"/>
        </w:rPr>
        <w:t>投标人应在法定质疑期内一次性提出针对同一采购程序环节的质疑，法定质疑期内针对同一采购程序环节再次提出的质疑，采购人、采购代理机构有权不予答复。</w:t>
      </w:r>
    </w:p>
    <w:p w14:paraId="3BE0DE51">
      <w:pPr>
        <w:pStyle w:val="26"/>
        <w:numPr>
          <w:ilvl w:val="1"/>
          <w:numId w:val="5"/>
        </w:numPr>
        <w:tabs>
          <w:tab w:val="left" w:pos="1773"/>
        </w:tabs>
        <w:spacing w:line="306" w:lineRule="exact"/>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接收询问和质疑的联系部门、联系电话和通讯地址见《投标人须知资料表》。</w:t>
      </w:r>
    </w:p>
    <w:p w14:paraId="02874166">
      <w:pPr>
        <w:pStyle w:val="26"/>
        <w:numPr>
          <w:ilvl w:val="0"/>
          <w:numId w:val="5"/>
        </w:numPr>
        <w:tabs>
          <w:tab w:val="left" w:pos="1055"/>
        </w:tabs>
        <w:spacing w:before="204"/>
        <w:ind w:left="1055" w:hanging="354"/>
        <w:rPr>
          <w:rFonts w:ascii="仿宋" w:hAnsi="仿宋" w:eastAsia="仿宋" w:cs="仿宋"/>
          <w:color w:val="auto"/>
          <w:sz w:val="24"/>
          <w:highlight w:val="none"/>
        </w:rPr>
      </w:pPr>
      <w:bookmarkStart w:id="49" w:name="27代理费"/>
      <w:bookmarkEnd w:id="49"/>
      <w:r>
        <w:rPr>
          <w:rFonts w:hint="eastAsia" w:ascii="仿宋" w:hAnsi="仿宋" w:eastAsia="仿宋" w:cs="仿宋"/>
          <w:color w:val="auto"/>
          <w:sz w:val="24"/>
          <w:highlight w:val="none"/>
        </w:rPr>
        <w:t>代理费</w:t>
      </w:r>
    </w:p>
    <w:p w14:paraId="6C5CF96B">
      <w:pPr>
        <w:pStyle w:val="26"/>
        <w:numPr>
          <w:ilvl w:val="1"/>
          <w:numId w:val="5"/>
        </w:numPr>
        <w:tabs>
          <w:tab w:val="left" w:pos="1773"/>
          <w:tab w:val="left" w:pos="1776"/>
        </w:tabs>
        <w:spacing w:before="216" w:line="405" w:lineRule="auto"/>
        <w:ind w:left="1776" w:right="648"/>
        <w:rPr>
          <w:rFonts w:ascii="仿宋" w:hAnsi="仿宋" w:eastAsia="仿宋" w:cs="仿宋"/>
          <w:color w:val="auto"/>
          <w:sz w:val="24"/>
          <w:highlight w:val="none"/>
        </w:rPr>
      </w:pPr>
      <w:r>
        <w:rPr>
          <w:rFonts w:hint="eastAsia" w:ascii="仿宋" w:hAnsi="仿宋" w:eastAsia="仿宋" w:cs="仿宋"/>
          <w:color w:val="auto"/>
          <w:sz w:val="24"/>
          <w:highlight w:val="none"/>
        </w:rPr>
        <w:t>收费对象、收费标准及缴纳时间见《投标人须知资料表》。由中标人支付的，中标人须一次性向采购代理机构缴纳代理费，投标报价应包含代理费用。</w:t>
      </w:r>
    </w:p>
    <w:p w14:paraId="1D1E5462">
      <w:pPr>
        <w:spacing w:line="405" w:lineRule="auto"/>
        <w:rPr>
          <w:rFonts w:ascii="仿宋" w:hAnsi="仿宋" w:eastAsia="仿宋" w:cs="仿宋"/>
          <w:color w:val="auto"/>
          <w:sz w:val="24"/>
          <w:highlight w:val="none"/>
        </w:rPr>
        <w:sectPr>
          <w:pgSz w:w="11910" w:h="16840"/>
          <w:pgMar w:top="1280" w:right="1010" w:bottom="1080" w:left="1000" w:header="880" w:footer="892" w:gutter="0"/>
          <w:cols w:space="720" w:num="1"/>
        </w:sectPr>
      </w:pPr>
    </w:p>
    <w:p w14:paraId="508FF95F">
      <w:pPr>
        <w:pStyle w:val="2"/>
        <w:tabs>
          <w:tab w:val="left" w:pos="1630"/>
        </w:tabs>
        <w:rPr>
          <w:rFonts w:ascii="仿宋" w:hAnsi="仿宋" w:eastAsia="仿宋" w:cs="仿宋"/>
          <w:color w:val="auto"/>
          <w:highlight w:val="none"/>
        </w:rPr>
      </w:pPr>
      <w:bookmarkStart w:id="50" w:name="_Toc999"/>
      <w:r>
        <w:rPr>
          <w:rFonts w:hint="eastAsia" w:ascii="仿宋" w:hAnsi="仿宋" w:eastAsia="仿宋" w:cs="仿宋"/>
          <w:color w:val="auto"/>
          <w:highlight w:val="none"/>
        </w:rPr>
        <w:t>第三章 资格审查</w:t>
      </w:r>
      <w:bookmarkEnd w:id="50"/>
    </w:p>
    <w:p w14:paraId="04F3855B">
      <w:pPr>
        <w:pStyle w:val="9"/>
        <w:spacing w:before="153"/>
        <w:ind w:left="15"/>
        <w:jc w:val="center"/>
        <w:rPr>
          <w:rFonts w:ascii="仿宋" w:hAnsi="仿宋" w:eastAsia="仿宋" w:cs="仿宋"/>
          <w:color w:val="auto"/>
          <w:highlight w:val="none"/>
        </w:rPr>
      </w:pPr>
      <w:bookmarkStart w:id="51" w:name="一、资格审查程序"/>
      <w:bookmarkEnd w:id="51"/>
      <w:r>
        <w:rPr>
          <w:rFonts w:hint="eastAsia" w:ascii="仿宋" w:hAnsi="仿宋" w:eastAsia="仿宋" w:cs="仿宋"/>
          <w:color w:val="auto"/>
          <w:highlight w:val="none"/>
        </w:rPr>
        <w:t>一、资格审查程序</w:t>
      </w:r>
    </w:p>
    <w:p w14:paraId="5AA29A1F">
      <w:pPr>
        <w:pStyle w:val="26"/>
        <w:numPr>
          <w:ilvl w:val="0"/>
          <w:numId w:val="6"/>
        </w:numPr>
        <w:tabs>
          <w:tab w:val="left" w:pos="1126"/>
        </w:tabs>
        <w:spacing w:before="161" w:line="405" w:lineRule="auto"/>
        <w:ind w:right="693"/>
        <w:rPr>
          <w:rFonts w:ascii="仿宋" w:hAnsi="仿宋" w:eastAsia="仿宋" w:cs="仿宋"/>
          <w:color w:val="auto"/>
          <w:sz w:val="24"/>
          <w:highlight w:val="none"/>
        </w:rPr>
      </w:pPr>
      <w:bookmarkStart w:id="52" w:name="1开标结束后，采购人或采购代理机构将根据《资格审查要求》中的规定，对投标人进行资"/>
      <w:bookmarkEnd w:id="52"/>
      <w:r>
        <w:rPr>
          <w:rFonts w:hint="eastAsia" w:ascii="仿宋" w:hAnsi="仿宋" w:eastAsia="仿宋" w:cs="仿宋"/>
          <w:color w:val="auto"/>
          <w:sz w:val="24"/>
          <w:highlight w:val="none"/>
        </w:rPr>
        <w:t>开标结束后，采购人或采购代理机构将根据《资格审查要求》中的规定，对投标人进行资格审查，并形成资格审查结果。</w:t>
      </w:r>
    </w:p>
    <w:p w14:paraId="6FDB90CC">
      <w:pPr>
        <w:pStyle w:val="26"/>
        <w:numPr>
          <w:ilvl w:val="0"/>
          <w:numId w:val="6"/>
        </w:numPr>
        <w:tabs>
          <w:tab w:val="left" w:pos="1126"/>
        </w:tabs>
        <w:spacing w:before="2" w:line="408" w:lineRule="auto"/>
        <w:ind w:right="691"/>
        <w:rPr>
          <w:rFonts w:ascii="仿宋" w:hAnsi="仿宋" w:eastAsia="仿宋" w:cs="仿宋"/>
          <w:color w:val="auto"/>
          <w:sz w:val="24"/>
          <w:highlight w:val="none"/>
        </w:rPr>
      </w:pPr>
      <w:bookmarkStart w:id="53" w:name="2《资格审查要求》中对格式有要求的，除招标文件另有规定外，均为“实质性格式”文件"/>
      <w:bookmarkEnd w:id="53"/>
      <w:r>
        <w:rPr>
          <w:rFonts w:hint="eastAsia" w:ascii="仿宋" w:hAnsi="仿宋" w:eastAsia="仿宋" w:cs="仿宋"/>
          <w:color w:val="auto"/>
          <w:sz w:val="24"/>
          <w:highlight w:val="none"/>
        </w:rPr>
        <w:t>《资格审查要求》中对格式有要求的，除招标文件另有规定外，均为“实质性格式”文件。</w:t>
      </w:r>
    </w:p>
    <w:p w14:paraId="433AE067">
      <w:pPr>
        <w:pStyle w:val="26"/>
        <w:numPr>
          <w:ilvl w:val="0"/>
          <w:numId w:val="6"/>
        </w:numPr>
        <w:tabs>
          <w:tab w:val="left" w:pos="1126"/>
        </w:tabs>
        <w:spacing w:line="345" w:lineRule="auto"/>
        <w:ind w:right="571"/>
        <w:rPr>
          <w:rFonts w:ascii="仿宋" w:hAnsi="仿宋" w:eastAsia="仿宋" w:cs="仿宋"/>
          <w:color w:val="auto"/>
          <w:sz w:val="24"/>
          <w:highlight w:val="none"/>
        </w:rPr>
      </w:pPr>
      <w:bookmarkStart w:id="54" w:name="3投标人《资格证明文件》有任何一项不符合《资格审查要求》的，资格审查不合格，其投"/>
      <w:bookmarkEnd w:id="54"/>
      <w:r>
        <w:rPr>
          <w:rFonts w:hint="eastAsia" w:ascii="仿宋" w:hAnsi="仿宋" w:eastAsia="仿宋" w:cs="仿宋"/>
          <w:color w:val="auto"/>
          <w:sz w:val="24"/>
          <w:highlight w:val="none"/>
        </w:rPr>
        <w:t>投标人《资格证明文件》有任何一项不符合《资格审查要求》的，资格审查不合格，其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21206D8E">
      <w:pPr>
        <w:pStyle w:val="26"/>
        <w:numPr>
          <w:ilvl w:val="0"/>
          <w:numId w:val="6"/>
        </w:numPr>
        <w:tabs>
          <w:tab w:val="left" w:pos="1126"/>
        </w:tabs>
        <w:spacing w:line="273" w:lineRule="exact"/>
        <w:rPr>
          <w:rFonts w:ascii="仿宋" w:hAnsi="仿宋" w:eastAsia="仿宋" w:cs="仿宋"/>
          <w:color w:val="auto"/>
          <w:sz w:val="24"/>
          <w:highlight w:val="none"/>
        </w:rPr>
      </w:pPr>
      <w:bookmarkStart w:id="55" w:name="4资格审查合格的投标人不足3家的，不进行评标。"/>
      <w:bookmarkEnd w:id="55"/>
      <w:r>
        <w:rPr>
          <w:rFonts w:hint="eastAsia" w:ascii="仿宋" w:hAnsi="仿宋" w:eastAsia="仿宋" w:cs="仿宋"/>
          <w:color w:val="auto"/>
          <w:sz w:val="24"/>
          <w:highlight w:val="none"/>
        </w:rPr>
        <w:t>资格审查合格的投标人不足 3 家的，不进行评标。</w:t>
      </w:r>
    </w:p>
    <w:p w14:paraId="23E68E13">
      <w:pPr>
        <w:pStyle w:val="11"/>
        <w:spacing w:before="103"/>
        <w:rPr>
          <w:rFonts w:ascii="仿宋" w:hAnsi="仿宋" w:eastAsia="仿宋" w:cs="仿宋"/>
          <w:color w:val="auto"/>
          <w:highlight w:val="none"/>
        </w:rPr>
      </w:pPr>
    </w:p>
    <w:p w14:paraId="17B34B2E">
      <w:pPr>
        <w:pStyle w:val="9"/>
        <w:ind w:left="15"/>
        <w:jc w:val="center"/>
        <w:rPr>
          <w:rFonts w:ascii="仿宋" w:hAnsi="仿宋" w:eastAsia="仿宋" w:cs="仿宋"/>
          <w:color w:val="auto"/>
          <w:highlight w:val="none"/>
        </w:rPr>
      </w:pPr>
      <w:bookmarkStart w:id="56" w:name="二、资格审查要求"/>
      <w:bookmarkEnd w:id="56"/>
      <w:r>
        <w:rPr>
          <w:rFonts w:hint="eastAsia" w:ascii="仿宋" w:hAnsi="仿宋" w:eastAsia="仿宋" w:cs="仿宋"/>
          <w:color w:val="auto"/>
          <w:highlight w:val="none"/>
        </w:rPr>
        <w:t>二、资格审查要求</w:t>
      </w:r>
    </w:p>
    <w:p w14:paraId="369AB800">
      <w:pPr>
        <w:pStyle w:val="11"/>
        <w:rPr>
          <w:rFonts w:ascii="仿宋" w:hAnsi="仿宋" w:eastAsia="仿宋" w:cs="仿宋"/>
          <w:b/>
          <w:color w:val="auto"/>
          <w:sz w:val="8"/>
          <w:highlight w:val="none"/>
        </w:rPr>
      </w:pPr>
    </w:p>
    <w:tbl>
      <w:tblPr>
        <w:tblStyle w:val="21"/>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67EA8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6E3AC6B7">
            <w:pPr>
              <w:pStyle w:val="27"/>
              <w:spacing w:line="436"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982" w:type="dxa"/>
          </w:tcPr>
          <w:p w14:paraId="02BCB342">
            <w:pPr>
              <w:pStyle w:val="27"/>
              <w:spacing w:line="436" w:lineRule="exact"/>
              <w:ind w:left="511"/>
              <w:rPr>
                <w:rFonts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4822" w:type="dxa"/>
          </w:tcPr>
          <w:p w14:paraId="15AF83DE">
            <w:pPr>
              <w:pStyle w:val="27"/>
              <w:spacing w:line="436"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1639" w:type="dxa"/>
          </w:tcPr>
          <w:p w14:paraId="2AA7D9F2">
            <w:pPr>
              <w:pStyle w:val="27"/>
              <w:spacing w:line="436" w:lineRule="exact"/>
              <w:ind w:left="338"/>
              <w:rPr>
                <w:rFonts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72BC2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845" w:type="dxa"/>
          </w:tcPr>
          <w:p w14:paraId="2B8138C6">
            <w:pPr>
              <w:pStyle w:val="27"/>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982" w:type="dxa"/>
          </w:tcPr>
          <w:p w14:paraId="0C997140">
            <w:pPr>
              <w:pStyle w:val="27"/>
              <w:spacing w:before="13"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满足《中华人民共和国政府采购法》第二十二条规定</w:t>
            </w:r>
          </w:p>
        </w:tc>
        <w:tc>
          <w:tcPr>
            <w:tcW w:w="4822" w:type="dxa"/>
          </w:tcPr>
          <w:p w14:paraId="3A37CFF9">
            <w:pPr>
              <w:pStyle w:val="27"/>
              <w:spacing w:before="1"/>
              <w:ind w:left="108"/>
              <w:rPr>
                <w:rFonts w:ascii="仿宋" w:hAnsi="仿宋" w:eastAsia="仿宋" w:cs="仿宋"/>
                <w:color w:val="auto"/>
                <w:sz w:val="24"/>
                <w:highlight w:val="none"/>
              </w:rPr>
            </w:pPr>
            <w:r>
              <w:rPr>
                <w:rFonts w:hint="eastAsia" w:ascii="仿宋" w:hAnsi="仿宋" w:eastAsia="仿宋" w:cs="仿宋"/>
                <w:color w:val="auto"/>
                <w:sz w:val="24"/>
                <w:highlight w:val="none"/>
              </w:rPr>
              <w:t>具体规定见第一章《投标邀请》</w:t>
            </w:r>
          </w:p>
        </w:tc>
        <w:tc>
          <w:tcPr>
            <w:tcW w:w="1639" w:type="dxa"/>
          </w:tcPr>
          <w:p w14:paraId="38F66C56">
            <w:pPr>
              <w:pStyle w:val="27"/>
              <w:rPr>
                <w:rFonts w:ascii="仿宋" w:hAnsi="仿宋" w:eastAsia="仿宋" w:cs="仿宋"/>
                <w:color w:val="auto"/>
                <w:highlight w:val="none"/>
              </w:rPr>
            </w:pPr>
          </w:p>
        </w:tc>
      </w:tr>
      <w:tr w14:paraId="13ACB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8" w:hRule="atLeast"/>
        </w:trPr>
        <w:tc>
          <w:tcPr>
            <w:tcW w:w="845" w:type="dxa"/>
          </w:tcPr>
          <w:p w14:paraId="5C3028EF">
            <w:pPr>
              <w:pStyle w:val="27"/>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982" w:type="dxa"/>
          </w:tcPr>
          <w:p w14:paraId="73594CA7">
            <w:pPr>
              <w:pStyle w:val="27"/>
              <w:spacing w:line="271"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营业执照等证明文件</w:t>
            </w:r>
          </w:p>
        </w:tc>
        <w:tc>
          <w:tcPr>
            <w:tcW w:w="4822" w:type="dxa"/>
          </w:tcPr>
          <w:p w14:paraId="719FCD65">
            <w:pPr>
              <w:pStyle w:val="27"/>
              <w:spacing w:before="13" w:line="271"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tcPr>
          <w:p w14:paraId="09C0CB51">
            <w:pPr>
              <w:pStyle w:val="27"/>
              <w:spacing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提供证明文件的电子件或电子证照</w:t>
            </w:r>
          </w:p>
        </w:tc>
      </w:tr>
    </w:tbl>
    <w:p w14:paraId="4DB57E0E">
      <w:pPr>
        <w:spacing w:line="271" w:lineRule="auto"/>
        <w:jc w:val="both"/>
        <w:rPr>
          <w:rFonts w:ascii="仿宋" w:hAnsi="仿宋" w:eastAsia="仿宋" w:cs="仿宋"/>
          <w:color w:val="auto"/>
          <w:sz w:val="24"/>
          <w:highlight w:val="none"/>
        </w:rPr>
        <w:sectPr>
          <w:pgSz w:w="11910" w:h="16840"/>
          <w:pgMar w:top="1280" w:right="440" w:bottom="1080" w:left="1000" w:header="880" w:footer="892" w:gutter="0"/>
          <w:cols w:space="720" w:num="1"/>
        </w:sectPr>
      </w:pPr>
    </w:p>
    <w:p w14:paraId="41DE5C31">
      <w:pPr>
        <w:pStyle w:val="11"/>
        <w:spacing w:before="13"/>
        <w:rPr>
          <w:rFonts w:ascii="仿宋" w:hAnsi="仿宋" w:eastAsia="仿宋" w:cs="仿宋"/>
          <w:b/>
          <w:color w:val="auto"/>
          <w:sz w:val="6"/>
          <w:highlight w:val="none"/>
        </w:rPr>
      </w:pPr>
    </w:p>
    <w:tbl>
      <w:tblPr>
        <w:tblStyle w:val="21"/>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72C39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316BE099">
            <w:pPr>
              <w:pStyle w:val="27"/>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982" w:type="dxa"/>
          </w:tcPr>
          <w:p w14:paraId="63D61CFB">
            <w:pPr>
              <w:pStyle w:val="27"/>
              <w:spacing w:line="435" w:lineRule="exact"/>
              <w:ind w:left="86" w:right="73"/>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4822" w:type="dxa"/>
          </w:tcPr>
          <w:p w14:paraId="423BCBEB">
            <w:pPr>
              <w:pStyle w:val="27"/>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1639" w:type="dxa"/>
          </w:tcPr>
          <w:p w14:paraId="3514C922">
            <w:pPr>
              <w:pStyle w:val="27"/>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4EA92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45" w:type="dxa"/>
          </w:tcPr>
          <w:p w14:paraId="1E5AE240">
            <w:pPr>
              <w:pStyle w:val="27"/>
              <w:spacing w:before="190"/>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1982" w:type="dxa"/>
          </w:tcPr>
          <w:p w14:paraId="19179866">
            <w:pPr>
              <w:pStyle w:val="27"/>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投标人资格声明书</w:t>
            </w:r>
          </w:p>
        </w:tc>
        <w:tc>
          <w:tcPr>
            <w:tcW w:w="4822" w:type="dxa"/>
          </w:tcPr>
          <w:p w14:paraId="1EDD6EC8">
            <w:pPr>
              <w:pStyle w:val="27"/>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提供了符合招标文件要求的《投标人资格声明书》。</w:t>
            </w:r>
          </w:p>
        </w:tc>
        <w:tc>
          <w:tcPr>
            <w:tcW w:w="1639" w:type="dxa"/>
          </w:tcPr>
          <w:p w14:paraId="4FD5FE60">
            <w:pPr>
              <w:pStyle w:val="27"/>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格式见《投标文件格式》</w:t>
            </w:r>
          </w:p>
        </w:tc>
      </w:tr>
      <w:tr w14:paraId="688A1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9" w:hRule="atLeast"/>
        </w:trPr>
        <w:tc>
          <w:tcPr>
            <w:tcW w:w="845" w:type="dxa"/>
          </w:tcPr>
          <w:p w14:paraId="1C275BA8">
            <w:pPr>
              <w:pStyle w:val="27"/>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1982" w:type="dxa"/>
          </w:tcPr>
          <w:p w14:paraId="1E229855">
            <w:pPr>
              <w:pStyle w:val="27"/>
              <w:ind w:left="13" w:right="86"/>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投标人信用记录</w:t>
            </w:r>
          </w:p>
        </w:tc>
        <w:tc>
          <w:tcPr>
            <w:tcW w:w="4822" w:type="dxa"/>
          </w:tcPr>
          <w:p w14:paraId="36756085">
            <w:pPr>
              <w:pStyle w:val="27"/>
              <w:spacing w:before="12"/>
              <w:ind w:left="108"/>
              <w:rPr>
                <w:rFonts w:ascii="仿宋" w:hAnsi="仿宋" w:eastAsia="仿宋" w:cs="仿宋"/>
                <w:color w:val="auto"/>
                <w:sz w:val="24"/>
                <w:highlight w:val="none"/>
              </w:rPr>
            </w:pPr>
            <w:r>
              <w:rPr>
                <w:rFonts w:hint="eastAsia" w:ascii="仿宋" w:hAnsi="仿宋" w:eastAsia="仿宋" w:cs="仿宋"/>
                <w:color w:val="auto"/>
                <w:sz w:val="24"/>
                <w:highlight w:val="none"/>
              </w:rPr>
              <w:t>查询渠道：信用中国网站和中国政府采购网（</w:t>
            </w:r>
            <w:r>
              <w:rPr>
                <w:rFonts w:hint="eastAsia" w:ascii="仿宋" w:hAnsi="仿宋" w:eastAsia="仿宋" w:cs="仿宋"/>
                <w:color w:val="auto"/>
                <w:sz w:val="24"/>
                <w:highlight w:val="none"/>
              </w:rPr>
              <w:tab/>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ascii="仿宋" w:hAnsi="仿宋" w:eastAsia="仿宋" w:cs="仿宋"/>
                <w:color w:val="auto"/>
                <w:sz w:val="21"/>
                <w:highlight w:val="none"/>
              </w:rPr>
              <w:t>www.creditchina.gov.cn</w:t>
            </w:r>
            <w:r>
              <w:rPr>
                <w:rFonts w:hint="eastAsia" w:ascii="仿宋" w:hAnsi="仿宋" w:eastAsia="仿宋" w:cs="仿宋"/>
                <w:color w:val="auto"/>
                <w:sz w:val="21"/>
                <w:highlight w:val="none"/>
              </w:rPr>
              <w:fldChar w:fldCharType="end"/>
            </w:r>
            <w:r>
              <w:rPr>
                <w:rFonts w:hint="eastAsia" w:ascii="仿宋" w:hAnsi="仿宋" w:eastAsia="仿宋" w:cs="仿宋"/>
                <w:color w:val="auto"/>
                <w:sz w:val="21"/>
                <w:highlight w:val="none"/>
              </w:rPr>
              <w:tab/>
            </w:r>
            <w:r>
              <w:rPr>
                <w:rFonts w:hint="eastAsia" w:ascii="仿宋" w:hAnsi="仿宋" w:eastAsia="仿宋" w:cs="仿宋"/>
                <w:color w:val="auto"/>
                <w:sz w:val="24"/>
                <w:highlight w:val="none"/>
              </w:rPr>
              <w:t>、</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ascii="仿宋" w:hAnsi="仿宋" w:eastAsia="仿宋" w:cs="仿宋"/>
                <w:color w:val="auto"/>
                <w:sz w:val="21"/>
                <w:highlight w:val="none"/>
              </w:rPr>
              <w:t>www.ccgp.gov.cn</w:t>
            </w:r>
            <w:r>
              <w:rPr>
                <w:rFonts w:hint="eastAsia" w:ascii="仿宋" w:hAnsi="仿宋" w:eastAsia="仿宋" w:cs="仿宋"/>
                <w:color w:val="auto"/>
                <w:sz w:val="21"/>
                <w:highlight w:val="none"/>
              </w:rPr>
              <w:fldChar w:fldCharType="end"/>
            </w:r>
            <w:r>
              <w:rPr>
                <w:rFonts w:hint="eastAsia" w:ascii="仿宋" w:hAnsi="仿宋" w:eastAsia="仿宋" w:cs="仿宋"/>
                <w:color w:val="auto"/>
                <w:sz w:val="24"/>
                <w:highlight w:val="none"/>
              </w:rPr>
              <w:t>）；截止时点：投标截止时间以后、资格审查阶段采购人或采购代理机构的实际查询时间；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人，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。联合体形式投标的，联合体成员存在不良信用记录，视同联合体存在不良信用记录。</w:t>
            </w:r>
          </w:p>
        </w:tc>
        <w:tc>
          <w:tcPr>
            <w:tcW w:w="1639" w:type="dxa"/>
          </w:tcPr>
          <w:p w14:paraId="02C96AAF">
            <w:pPr>
              <w:pStyle w:val="27"/>
              <w:spacing w:line="271" w:lineRule="auto"/>
              <w:ind w:left="108" w:right="78"/>
              <w:jc w:val="both"/>
              <w:rPr>
                <w:rFonts w:ascii="仿宋" w:hAnsi="仿宋" w:eastAsia="仿宋" w:cs="仿宋"/>
                <w:color w:val="auto"/>
                <w:sz w:val="24"/>
                <w:highlight w:val="none"/>
              </w:rPr>
            </w:pPr>
            <w:r>
              <w:rPr>
                <w:rFonts w:hint="eastAsia" w:ascii="仿宋" w:hAnsi="仿宋" w:eastAsia="仿宋" w:cs="仿宋"/>
                <w:color w:val="auto"/>
                <w:sz w:val="24"/>
                <w:highlight w:val="none"/>
              </w:rPr>
              <w:t>无须投标人提供，由采购人或采购代理机构查询。</w:t>
            </w:r>
          </w:p>
        </w:tc>
      </w:tr>
      <w:tr w14:paraId="56CC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5" w:type="dxa"/>
          </w:tcPr>
          <w:p w14:paraId="78C4586D">
            <w:pPr>
              <w:pStyle w:val="27"/>
              <w:spacing w:before="189"/>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1-4</w:t>
            </w:r>
          </w:p>
        </w:tc>
        <w:tc>
          <w:tcPr>
            <w:tcW w:w="1982" w:type="dxa"/>
          </w:tcPr>
          <w:p w14:paraId="7C3CFAF8">
            <w:pPr>
              <w:pStyle w:val="27"/>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4822" w:type="dxa"/>
          </w:tcPr>
          <w:p w14:paraId="196E4CC3">
            <w:pPr>
              <w:pStyle w:val="27"/>
              <w:spacing w:before="187"/>
              <w:ind w:left="108"/>
              <w:rPr>
                <w:rFonts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1639" w:type="dxa"/>
          </w:tcPr>
          <w:p w14:paraId="6817E306">
            <w:pPr>
              <w:pStyle w:val="27"/>
              <w:spacing w:before="189"/>
              <w:ind w:left="7"/>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r>
      <w:tr w14:paraId="51830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845" w:type="dxa"/>
          </w:tcPr>
          <w:p w14:paraId="176D14E5">
            <w:pPr>
              <w:pStyle w:val="27"/>
              <w:spacing w:before="362"/>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982" w:type="dxa"/>
          </w:tcPr>
          <w:p w14:paraId="48746C61">
            <w:pPr>
              <w:pStyle w:val="27"/>
              <w:spacing w:before="14"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落实政府采购政策需满足的资格要求</w:t>
            </w:r>
          </w:p>
        </w:tc>
        <w:tc>
          <w:tcPr>
            <w:tcW w:w="4822" w:type="dxa"/>
          </w:tcPr>
          <w:p w14:paraId="25AE0969">
            <w:pPr>
              <w:pStyle w:val="27"/>
              <w:spacing w:before="360"/>
              <w:ind w:left="108"/>
              <w:rPr>
                <w:rFonts w:ascii="仿宋" w:hAnsi="仿宋" w:eastAsia="仿宋" w:cs="仿宋"/>
                <w:color w:val="auto"/>
                <w:sz w:val="24"/>
                <w:highlight w:val="none"/>
              </w:rPr>
            </w:pPr>
            <w:r>
              <w:rPr>
                <w:rFonts w:hint="eastAsia" w:ascii="仿宋" w:hAnsi="仿宋" w:eastAsia="仿宋" w:cs="仿宋"/>
                <w:color w:val="auto"/>
                <w:sz w:val="24"/>
                <w:highlight w:val="none"/>
              </w:rPr>
              <w:t>具体要求见第一章《投标邀请》</w:t>
            </w:r>
          </w:p>
        </w:tc>
        <w:tc>
          <w:tcPr>
            <w:tcW w:w="1639" w:type="dxa"/>
          </w:tcPr>
          <w:p w14:paraId="6F2BE99C">
            <w:pPr>
              <w:pStyle w:val="27"/>
              <w:rPr>
                <w:rFonts w:ascii="仿宋" w:hAnsi="仿宋" w:eastAsia="仿宋" w:cs="仿宋"/>
                <w:color w:val="auto"/>
                <w:highlight w:val="none"/>
              </w:rPr>
            </w:pPr>
          </w:p>
        </w:tc>
      </w:tr>
      <w:tr w14:paraId="0F5A1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5" w:type="dxa"/>
          </w:tcPr>
          <w:p w14:paraId="64337236">
            <w:pPr>
              <w:pStyle w:val="27"/>
              <w:spacing w:before="190"/>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2-1</w:t>
            </w:r>
          </w:p>
        </w:tc>
        <w:tc>
          <w:tcPr>
            <w:tcW w:w="1982" w:type="dxa"/>
          </w:tcPr>
          <w:p w14:paraId="56CC7AF6">
            <w:pPr>
              <w:pStyle w:val="27"/>
              <w:spacing w:before="15"/>
              <w:ind w:left="108"/>
              <w:rPr>
                <w:rFonts w:ascii="仿宋" w:hAnsi="仿宋" w:eastAsia="仿宋" w:cs="仿宋"/>
                <w:color w:val="auto"/>
                <w:sz w:val="24"/>
                <w:highlight w:val="none"/>
              </w:rPr>
            </w:pPr>
            <w:r>
              <w:rPr>
                <w:rFonts w:hint="eastAsia" w:ascii="仿宋" w:hAnsi="仿宋" w:eastAsia="仿宋" w:cs="仿宋"/>
                <w:color w:val="auto"/>
                <w:sz w:val="24"/>
                <w:highlight w:val="none"/>
              </w:rPr>
              <w:t>中小企业政策证明文件</w:t>
            </w:r>
          </w:p>
        </w:tc>
        <w:tc>
          <w:tcPr>
            <w:tcW w:w="4822" w:type="dxa"/>
          </w:tcPr>
          <w:p w14:paraId="65A19BA7">
            <w:pPr>
              <w:pStyle w:val="27"/>
              <w:spacing w:before="187"/>
              <w:ind w:left="108"/>
              <w:rPr>
                <w:rFonts w:ascii="仿宋" w:hAnsi="仿宋" w:eastAsia="仿宋" w:cs="仿宋"/>
                <w:color w:val="auto"/>
                <w:sz w:val="24"/>
                <w:highlight w:val="none"/>
              </w:rPr>
            </w:pPr>
            <w:r>
              <w:rPr>
                <w:rFonts w:hint="eastAsia" w:ascii="仿宋" w:hAnsi="仿宋" w:eastAsia="仿宋" w:cs="仿宋"/>
                <w:color w:val="auto"/>
                <w:sz w:val="24"/>
                <w:highlight w:val="none"/>
              </w:rPr>
              <w:t>具体要求见第一章《投标邀请》</w:t>
            </w:r>
          </w:p>
        </w:tc>
        <w:tc>
          <w:tcPr>
            <w:tcW w:w="1639" w:type="dxa"/>
          </w:tcPr>
          <w:p w14:paraId="5440A919">
            <w:pPr>
              <w:pStyle w:val="27"/>
              <w:rPr>
                <w:rFonts w:ascii="仿宋" w:hAnsi="仿宋" w:eastAsia="仿宋" w:cs="仿宋"/>
                <w:color w:val="auto"/>
                <w:highlight w:val="none"/>
              </w:rPr>
            </w:pPr>
          </w:p>
        </w:tc>
      </w:tr>
      <w:tr w14:paraId="7DE93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6" w:hRule="atLeast"/>
        </w:trPr>
        <w:tc>
          <w:tcPr>
            <w:tcW w:w="845" w:type="dxa"/>
          </w:tcPr>
          <w:p w14:paraId="337E5563">
            <w:pPr>
              <w:pStyle w:val="27"/>
              <w:spacing w:line="284" w:lineRule="exact"/>
              <w:ind w:left="10"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2-1-1</w:t>
            </w:r>
          </w:p>
        </w:tc>
        <w:tc>
          <w:tcPr>
            <w:tcW w:w="1982" w:type="dxa"/>
          </w:tcPr>
          <w:p w14:paraId="1BDD3743">
            <w:pPr>
              <w:pStyle w:val="27"/>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中小企业证明文件</w:t>
            </w:r>
          </w:p>
        </w:tc>
        <w:tc>
          <w:tcPr>
            <w:tcW w:w="4822" w:type="dxa"/>
          </w:tcPr>
          <w:p w14:paraId="76C62A45">
            <w:pPr>
              <w:pStyle w:val="27"/>
              <w:spacing w:before="15"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当本项目（包）涉及预留份额专门面向中小企业采购，此时建议在《资格证明文件》中提供。1、投标人单独投标的，应提供《中小企业声明函》或《残疾人福利性单位声明函》或由省级以上监狱管理局、戒毒管理局（含新疆生产建设兵团）出具的属于监狱企业的证明文件。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p>
          <w:p w14:paraId="2598CAC1">
            <w:pPr>
              <w:pStyle w:val="27"/>
              <w:spacing w:before="12"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关于预留份额的要求。</w:t>
            </w:r>
          </w:p>
        </w:tc>
        <w:tc>
          <w:tcPr>
            <w:tcW w:w="1639" w:type="dxa"/>
          </w:tcPr>
          <w:p w14:paraId="6D475276">
            <w:pPr>
              <w:pStyle w:val="27"/>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格式见《投标文件格式》</w:t>
            </w:r>
          </w:p>
        </w:tc>
      </w:tr>
    </w:tbl>
    <w:p w14:paraId="5AD880BB">
      <w:pPr>
        <w:spacing w:line="268" w:lineRule="auto"/>
        <w:rPr>
          <w:rFonts w:ascii="仿宋" w:hAnsi="仿宋" w:eastAsia="仿宋" w:cs="仿宋"/>
          <w:color w:val="auto"/>
          <w:sz w:val="24"/>
          <w:highlight w:val="none"/>
        </w:rPr>
        <w:sectPr>
          <w:pgSz w:w="11910" w:h="16840"/>
          <w:pgMar w:top="1280" w:right="440" w:bottom="1080" w:left="1000" w:header="880" w:footer="892" w:gutter="0"/>
          <w:cols w:space="720" w:num="1"/>
        </w:sectPr>
      </w:pPr>
    </w:p>
    <w:p w14:paraId="259B394E">
      <w:pPr>
        <w:pStyle w:val="11"/>
        <w:spacing w:before="13"/>
        <w:rPr>
          <w:rFonts w:ascii="仿宋" w:hAnsi="仿宋" w:eastAsia="仿宋" w:cs="仿宋"/>
          <w:b/>
          <w:color w:val="auto"/>
          <w:sz w:val="6"/>
          <w:highlight w:val="none"/>
        </w:rPr>
      </w:pPr>
    </w:p>
    <w:tbl>
      <w:tblPr>
        <w:tblStyle w:val="21"/>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17961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2E7EDCF8">
            <w:pPr>
              <w:pStyle w:val="27"/>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982" w:type="dxa"/>
          </w:tcPr>
          <w:p w14:paraId="6A57B733">
            <w:pPr>
              <w:pStyle w:val="27"/>
              <w:spacing w:line="435" w:lineRule="exact"/>
              <w:ind w:left="511"/>
              <w:rPr>
                <w:rFonts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4822" w:type="dxa"/>
          </w:tcPr>
          <w:p w14:paraId="0A48ADDF">
            <w:pPr>
              <w:pStyle w:val="27"/>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1639" w:type="dxa"/>
          </w:tcPr>
          <w:p w14:paraId="3D8987C9">
            <w:pPr>
              <w:pStyle w:val="27"/>
              <w:spacing w:line="435" w:lineRule="exact"/>
              <w:ind w:left="338"/>
              <w:rPr>
                <w:rFonts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0E1E4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845" w:type="dxa"/>
          </w:tcPr>
          <w:p w14:paraId="648F06C5">
            <w:pPr>
              <w:pStyle w:val="27"/>
              <w:spacing w:line="284" w:lineRule="exact"/>
              <w:ind w:left="10"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2-1-2</w:t>
            </w:r>
          </w:p>
        </w:tc>
        <w:tc>
          <w:tcPr>
            <w:tcW w:w="1982" w:type="dxa"/>
          </w:tcPr>
          <w:p w14:paraId="42273824">
            <w:pPr>
              <w:pStyle w:val="27"/>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拟分包情况说明及分包意向协议</w:t>
            </w:r>
          </w:p>
        </w:tc>
        <w:tc>
          <w:tcPr>
            <w:tcW w:w="4822" w:type="dxa"/>
          </w:tcPr>
          <w:p w14:paraId="0FB24F40">
            <w:pPr>
              <w:pStyle w:val="27"/>
              <w:spacing w:before="13"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要求通过分包措施预留部分采购份额面向中小企业采购、且投标人因落实政府采购政策拟进行分包的，必须提供；否则无须提供。对于预留份额专门面向中小企业采购的项目（包），组成联合体或者接受分包合同的中小企业与联合体内其他企业、分包企业之间不得存在直接控股、管理关系。</w:t>
            </w:r>
          </w:p>
        </w:tc>
        <w:tc>
          <w:tcPr>
            <w:tcW w:w="1639" w:type="dxa"/>
          </w:tcPr>
          <w:p w14:paraId="3B2E2DFE">
            <w:pPr>
              <w:pStyle w:val="27"/>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格式见《投标文件格式》</w:t>
            </w:r>
          </w:p>
        </w:tc>
      </w:tr>
      <w:tr w14:paraId="2482F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845" w:type="dxa"/>
          </w:tcPr>
          <w:p w14:paraId="78A772ED">
            <w:pPr>
              <w:pStyle w:val="27"/>
              <w:spacing w:before="362"/>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2-2</w:t>
            </w:r>
          </w:p>
        </w:tc>
        <w:tc>
          <w:tcPr>
            <w:tcW w:w="1982" w:type="dxa"/>
          </w:tcPr>
          <w:p w14:paraId="06BBCA2E">
            <w:pPr>
              <w:pStyle w:val="27"/>
              <w:spacing w:before="14"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其它落实政府采购政策的资格要求</w:t>
            </w:r>
          </w:p>
        </w:tc>
        <w:tc>
          <w:tcPr>
            <w:tcW w:w="4822" w:type="dxa"/>
          </w:tcPr>
          <w:p w14:paraId="51D41A54">
            <w:pPr>
              <w:pStyle w:val="27"/>
              <w:spacing w:before="359"/>
              <w:ind w:left="108"/>
              <w:rPr>
                <w:rFonts w:ascii="仿宋" w:hAnsi="仿宋" w:eastAsia="仿宋" w:cs="仿宋"/>
                <w:color w:val="auto"/>
                <w:sz w:val="24"/>
                <w:highlight w:val="none"/>
              </w:rPr>
            </w:pPr>
            <w:r>
              <w:rPr>
                <w:rFonts w:hint="eastAsia" w:ascii="仿宋" w:hAnsi="仿宋" w:eastAsia="仿宋" w:cs="仿宋"/>
                <w:color w:val="auto"/>
                <w:sz w:val="24"/>
                <w:highlight w:val="none"/>
              </w:rPr>
              <w:t>如有，见第一章《投标邀请》</w:t>
            </w:r>
          </w:p>
        </w:tc>
        <w:tc>
          <w:tcPr>
            <w:tcW w:w="1639" w:type="dxa"/>
          </w:tcPr>
          <w:p w14:paraId="3C940285">
            <w:pPr>
              <w:pStyle w:val="27"/>
              <w:spacing w:before="14"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提供证明文件的电子件或电子证照</w:t>
            </w:r>
          </w:p>
        </w:tc>
      </w:tr>
      <w:tr w14:paraId="775CE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5" w:type="dxa"/>
          </w:tcPr>
          <w:p w14:paraId="6BC18A37">
            <w:pPr>
              <w:pStyle w:val="27"/>
              <w:spacing w:before="189"/>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982" w:type="dxa"/>
          </w:tcPr>
          <w:p w14:paraId="588C7CC8">
            <w:pPr>
              <w:pStyle w:val="27"/>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本项目的特定资格要求</w:t>
            </w:r>
          </w:p>
        </w:tc>
        <w:tc>
          <w:tcPr>
            <w:tcW w:w="4822" w:type="dxa"/>
          </w:tcPr>
          <w:p w14:paraId="4D203093">
            <w:pPr>
              <w:pStyle w:val="27"/>
              <w:spacing w:before="187"/>
              <w:ind w:left="108"/>
              <w:rPr>
                <w:rFonts w:ascii="仿宋" w:hAnsi="仿宋" w:eastAsia="仿宋" w:cs="仿宋"/>
                <w:color w:val="auto"/>
                <w:sz w:val="24"/>
                <w:highlight w:val="none"/>
              </w:rPr>
            </w:pPr>
            <w:r>
              <w:rPr>
                <w:rFonts w:hint="eastAsia" w:ascii="仿宋" w:hAnsi="仿宋" w:eastAsia="仿宋" w:cs="仿宋"/>
                <w:color w:val="auto"/>
                <w:sz w:val="24"/>
                <w:highlight w:val="none"/>
              </w:rPr>
              <w:t>如有，见第一章《投标邀请》</w:t>
            </w:r>
          </w:p>
        </w:tc>
        <w:tc>
          <w:tcPr>
            <w:tcW w:w="1639" w:type="dxa"/>
          </w:tcPr>
          <w:p w14:paraId="2FA9AD3D">
            <w:pPr>
              <w:pStyle w:val="27"/>
              <w:rPr>
                <w:rFonts w:ascii="仿宋" w:hAnsi="仿宋" w:eastAsia="仿宋" w:cs="仿宋"/>
                <w:color w:val="auto"/>
                <w:highlight w:val="none"/>
              </w:rPr>
            </w:pPr>
          </w:p>
        </w:tc>
      </w:tr>
      <w:tr w14:paraId="14C9A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845" w:type="dxa"/>
          </w:tcPr>
          <w:p w14:paraId="30AD3A17">
            <w:pPr>
              <w:pStyle w:val="27"/>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3-1</w:t>
            </w:r>
          </w:p>
        </w:tc>
        <w:tc>
          <w:tcPr>
            <w:tcW w:w="1982" w:type="dxa"/>
          </w:tcPr>
          <w:p w14:paraId="009C188E">
            <w:pPr>
              <w:pStyle w:val="27"/>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本项目对于联合体的要求</w:t>
            </w:r>
          </w:p>
        </w:tc>
        <w:tc>
          <w:tcPr>
            <w:tcW w:w="4822" w:type="dxa"/>
          </w:tcPr>
          <w:p w14:paraId="46339910">
            <w:pPr>
              <w:pStyle w:val="27"/>
              <w:spacing w:before="14"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2、联合体各成员单位均须提供本表中序号1-1、1-2 的证明文件。联合体各成员单位均应满足本表 3-2 项规定。3、本表序号 3-3 项规定的其他特定资格要求中的每一小项要求，联合体各方中至少应当有一方符合本表中其他资格要求并提供证明文件。4、联合体中有同类资质的供应商按照联合体分工承担相同工作的，应当按照资质等级较低的供应商确定资质等级。5、以联合体形式参加政府采购活动的，联合体各方不得再单独参加或者与其他供应商另外组成联合体参加同一合同项下的政府采购活动。6、若联合体中任一成员单位中途退出，则该联合体的</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。7、本项目不接受联合体投标时，投标人不得为联合体。</w:t>
            </w:r>
          </w:p>
        </w:tc>
        <w:tc>
          <w:tcPr>
            <w:tcW w:w="1639" w:type="dxa"/>
          </w:tcPr>
          <w:p w14:paraId="1B45F508">
            <w:pPr>
              <w:pStyle w:val="27"/>
              <w:spacing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提供《联合协议》原件的电子件格式见《投标文件格式》</w:t>
            </w:r>
          </w:p>
        </w:tc>
      </w:tr>
      <w:tr w14:paraId="7BE50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845" w:type="dxa"/>
          </w:tcPr>
          <w:p w14:paraId="73C90B05">
            <w:pPr>
              <w:pStyle w:val="27"/>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3-2</w:t>
            </w:r>
          </w:p>
        </w:tc>
        <w:tc>
          <w:tcPr>
            <w:tcW w:w="1982" w:type="dxa"/>
          </w:tcPr>
          <w:p w14:paraId="231D5411">
            <w:pPr>
              <w:pStyle w:val="27"/>
              <w:spacing w:before="1" w:line="271"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政府购买服务承接主体的要求</w:t>
            </w:r>
          </w:p>
        </w:tc>
        <w:tc>
          <w:tcPr>
            <w:tcW w:w="4822" w:type="dxa"/>
          </w:tcPr>
          <w:p w14:paraId="450B0D8E">
            <w:pPr>
              <w:pStyle w:val="27"/>
              <w:spacing w:before="361"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如本项目属于政府购买服务，投标人不属于公益一类事业单位、使用事业编制且由财政拨款保障的群团组织。</w:t>
            </w:r>
          </w:p>
        </w:tc>
        <w:tc>
          <w:tcPr>
            <w:tcW w:w="1639" w:type="dxa"/>
          </w:tcPr>
          <w:p w14:paraId="54BD525C">
            <w:pPr>
              <w:pStyle w:val="27"/>
              <w:spacing w:before="13" w:line="271" w:lineRule="auto"/>
              <w:ind w:left="108" w:right="95"/>
              <w:jc w:val="center"/>
              <w:rPr>
                <w:rFonts w:ascii="仿宋" w:hAnsi="仿宋" w:eastAsia="仿宋" w:cs="仿宋"/>
                <w:color w:val="auto"/>
                <w:sz w:val="24"/>
                <w:highlight w:val="none"/>
              </w:rPr>
            </w:pPr>
            <w:r>
              <w:rPr>
                <w:rFonts w:hint="eastAsia" w:ascii="仿宋" w:hAnsi="仿宋" w:eastAsia="仿宋" w:cs="仿宋"/>
                <w:color w:val="auto"/>
                <w:sz w:val="24"/>
                <w:highlight w:val="none"/>
              </w:rPr>
              <w:t>格式见《投标文件格式》 “1-2 投标人资格声明书”</w:t>
            </w:r>
          </w:p>
        </w:tc>
      </w:tr>
      <w:tr w14:paraId="37C14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845" w:type="dxa"/>
          </w:tcPr>
          <w:p w14:paraId="3FF21D94">
            <w:pPr>
              <w:pStyle w:val="27"/>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3-3</w:t>
            </w:r>
          </w:p>
        </w:tc>
        <w:tc>
          <w:tcPr>
            <w:tcW w:w="1982" w:type="dxa"/>
          </w:tcPr>
          <w:p w14:paraId="12F8CB56">
            <w:pPr>
              <w:pStyle w:val="27"/>
              <w:spacing w:before="361"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其他特定资格要求</w:t>
            </w:r>
          </w:p>
        </w:tc>
        <w:tc>
          <w:tcPr>
            <w:tcW w:w="4822" w:type="dxa"/>
          </w:tcPr>
          <w:p w14:paraId="7EEB3998">
            <w:pPr>
              <w:pStyle w:val="27"/>
              <w:spacing w:before="13"/>
              <w:ind w:left="108"/>
              <w:rPr>
                <w:rFonts w:ascii="仿宋" w:hAnsi="仿宋" w:eastAsia="仿宋" w:cs="仿宋"/>
                <w:color w:val="auto"/>
                <w:sz w:val="24"/>
                <w:highlight w:val="none"/>
              </w:rPr>
            </w:pPr>
            <w:r>
              <w:rPr>
                <w:rFonts w:hint="eastAsia" w:ascii="仿宋" w:hAnsi="仿宋" w:eastAsia="仿宋" w:cs="仿宋"/>
                <w:color w:val="auto"/>
                <w:sz w:val="24"/>
                <w:highlight w:val="none"/>
              </w:rPr>
              <w:t>如有，见第一章《投标邀请》注：如联合体中有同类资质的供应商按照联合体分工承担相同工作的，均应当提供资质证书电子件或电子证照。</w:t>
            </w:r>
          </w:p>
        </w:tc>
        <w:tc>
          <w:tcPr>
            <w:tcW w:w="1639" w:type="dxa"/>
          </w:tcPr>
          <w:p w14:paraId="33F66506">
            <w:pPr>
              <w:pStyle w:val="27"/>
              <w:spacing w:before="185"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提供证明文件的电子件或电子证照</w:t>
            </w:r>
          </w:p>
        </w:tc>
      </w:tr>
      <w:tr w14:paraId="22CE2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1B11F454">
            <w:pPr>
              <w:pStyle w:val="27"/>
              <w:spacing w:before="76"/>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982" w:type="dxa"/>
          </w:tcPr>
          <w:p w14:paraId="31456B02">
            <w:pPr>
              <w:pStyle w:val="27"/>
              <w:spacing w:before="73"/>
              <w:ind w:left="108"/>
              <w:rPr>
                <w:rFonts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4822" w:type="dxa"/>
          </w:tcPr>
          <w:p w14:paraId="007EE7BB">
            <w:pPr>
              <w:pStyle w:val="27"/>
              <w:spacing w:before="73"/>
              <w:ind w:left="108"/>
              <w:rPr>
                <w:rFonts w:ascii="仿宋" w:hAnsi="仿宋" w:eastAsia="仿宋" w:cs="仿宋"/>
                <w:color w:val="auto"/>
                <w:sz w:val="24"/>
                <w:highlight w:val="none"/>
              </w:rPr>
            </w:pPr>
            <w:r>
              <w:rPr>
                <w:rFonts w:hint="eastAsia" w:ascii="仿宋" w:hAnsi="仿宋" w:eastAsia="仿宋" w:cs="仿宋"/>
                <w:color w:val="auto"/>
                <w:sz w:val="24"/>
                <w:highlight w:val="none"/>
              </w:rPr>
              <w:t>按照招标文件的规定提交投标保证金。</w:t>
            </w:r>
          </w:p>
        </w:tc>
        <w:tc>
          <w:tcPr>
            <w:tcW w:w="1639" w:type="dxa"/>
          </w:tcPr>
          <w:p w14:paraId="68B48A91">
            <w:pPr>
              <w:pStyle w:val="27"/>
              <w:rPr>
                <w:rFonts w:ascii="仿宋" w:hAnsi="仿宋" w:eastAsia="仿宋" w:cs="仿宋"/>
                <w:color w:val="auto"/>
                <w:highlight w:val="none"/>
              </w:rPr>
            </w:pPr>
          </w:p>
        </w:tc>
      </w:tr>
      <w:tr w14:paraId="5863E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845" w:type="dxa"/>
          </w:tcPr>
          <w:p w14:paraId="0C7A5CBB">
            <w:pPr>
              <w:pStyle w:val="27"/>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982" w:type="dxa"/>
          </w:tcPr>
          <w:p w14:paraId="1E96D785">
            <w:pPr>
              <w:pStyle w:val="27"/>
              <w:spacing w:before="1"/>
              <w:ind w:left="108"/>
              <w:rPr>
                <w:rFonts w:ascii="仿宋" w:hAnsi="仿宋" w:eastAsia="仿宋" w:cs="仿宋"/>
                <w:color w:val="auto"/>
                <w:sz w:val="24"/>
                <w:highlight w:val="none"/>
              </w:rPr>
            </w:pPr>
            <w:r>
              <w:rPr>
                <w:rFonts w:hint="eastAsia" w:ascii="仿宋" w:hAnsi="仿宋" w:eastAsia="仿宋" w:cs="仿宋"/>
                <w:color w:val="auto"/>
                <w:sz w:val="24"/>
                <w:highlight w:val="none"/>
              </w:rPr>
              <w:t>获取招标文件</w:t>
            </w:r>
          </w:p>
        </w:tc>
        <w:tc>
          <w:tcPr>
            <w:tcW w:w="4822" w:type="dxa"/>
          </w:tcPr>
          <w:p w14:paraId="52836949">
            <w:pPr>
              <w:pStyle w:val="27"/>
              <w:spacing w:before="13" w:line="271"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在规定期限内通过北京市政府采购电子交易平台获取所参与包的招标文件。注：如本项目接受联合体，且供应商为联合体时，联合体中任一成员获取文件即视为满足要求。</w:t>
            </w:r>
          </w:p>
        </w:tc>
        <w:tc>
          <w:tcPr>
            <w:tcW w:w="1639" w:type="dxa"/>
          </w:tcPr>
          <w:p w14:paraId="6F7A7432">
            <w:pPr>
              <w:pStyle w:val="27"/>
              <w:rPr>
                <w:rFonts w:ascii="仿宋" w:hAnsi="仿宋" w:eastAsia="仿宋" w:cs="仿宋"/>
                <w:color w:val="auto"/>
                <w:highlight w:val="none"/>
              </w:rPr>
            </w:pPr>
          </w:p>
        </w:tc>
      </w:tr>
    </w:tbl>
    <w:p w14:paraId="445535D7">
      <w:pPr>
        <w:rPr>
          <w:rFonts w:ascii="仿宋" w:hAnsi="仿宋" w:eastAsia="仿宋" w:cs="仿宋"/>
          <w:color w:val="auto"/>
          <w:highlight w:val="none"/>
        </w:rPr>
        <w:sectPr>
          <w:pgSz w:w="11910" w:h="16840"/>
          <w:pgMar w:top="1280" w:right="440" w:bottom="1080" w:left="1000" w:header="880" w:footer="892" w:gutter="0"/>
          <w:cols w:space="720" w:num="1"/>
        </w:sectPr>
      </w:pPr>
    </w:p>
    <w:p w14:paraId="5AE4A203">
      <w:pPr>
        <w:pStyle w:val="2"/>
        <w:tabs>
          <w:tab w:val="left" w:pos="1635"/>
        </w:tabs>
        <w:ind w:left="10"/>
        <w:rPr>
          <w:rFonts w:ascii="仿宋" w:hAnsi="仿宋" w:eastAsia="仿宋" w:cs="仿宋"/>
          <w:color w:val="auto"/>
          <w:highlight w:val="none"/>
        </w:rPr>
      </w:pPr>
      <w:bookmarkStart w:id="57" w:name="第四章___评标程序、评标方法和评标标准"/>
      <w:bookmarkEnd w:id="57"/>
      <w:bookmarkStart w:id="58" w:name="_Toc291"/>
      <w:r>
        <w:rPr>
          <w:rFonts w:hint="eastAsia" w:ascii="仿宋" w:hAnsi="仿宋" w:eastAsia="仿宋" w:cs="仿宋"/>
          <w:color w:val="auto"/>
          <w:highlight w:val="none"/>
        </w:rPr>
        <w:t>第四章 评标程序、评标方法和评标标准</w:t>
      </w:r>
      <w:bookmarkEnd w:id="58"/>
    </w:p>
    <w:p w14:paraId="07A4DC56">
      <w:pPr>
        <w:pStyle w:val="3"/>
        <w:spacing w:before="153"/>
        <w:ind w:left="12"/>
        <w:jc w:val="center"/>
        <w:rPr>
          <w:rFonts w:ascii="仿宋" w:hAnsi="仿宋" w:eastAsia="仿宋" w:cs="仿宋"/>
          <w:color w:val="auto"/>
          <w:highlight w:val="none"/>
        </w:rPr>
      </w:pPr>
      <w:bookmarkStart w:id="59" w:name="一、评标方法"/>
      <w:bookmarkEnd w:id="59"/>
      <w:r>
        <w:rPr>
          <w:rFonts w:hint="eastAsia" w:ascii="仿宋" w:hAnsi="仿宋" w:eastAsia="仿宋" w:cs="仿宋"/>
          <w:color w:val="auto"/>
          <w:highlight w:val="none"/>
        </w:rPr>
        <w:t>一、评标方法</w:t>
      </w:r>
    </w:p>
    <w:p w14:paraId="4025DDF1">
      <w:pPr>
        <w:pStyle w:val="26"/>
        <w:numPr>
          <w:ilvl w:val="0"/>
          <w:numId w:val="7"/>
        </w:numPr>
        <w:tabs>
          <w:tab w:val="left" w:pos="1061"/>
        </w:tabs>
        <w:spacing w:before="161"/>
        <w:rPr>
          <w:rFonts w:ascii="仿宋" w:hAnsi="仿宋" w:eastAsia="仿宋" w:cs="仿宋"/>
          <w:color w:val="auto"/>
          <w:sz w:val="24"/>
          <w:highlight w:val="none"/>
        </w:rPr>
      </w:pPr>
      <w:bookmarkStart w:id="60" w:name="1投标文件的符合性审查"/>
      <w:bookmarkEnd w:id="60"/>
      <w:r>
        <w:rPr>
          <w:rFonts w:hint="eastAsia" w:ascii="仿宋" w:hAnsi="仿宋" w:eastAsia="仿宋" w:cs="仿宋"/>
          <w:color w:val="auto"/>
          <w:sz w:val="24"/>
          <w:highlight w:val="none"/>
        </w:rPr>
        <w:t>投标文件的符合性审查</w:t>
      </w:r>
    </w:p>
    <w:p w14:paraId="1F1676A7">
      <w:pPr>
        <w:pStyle w:val="26"/>
        <w:numPr>
          <w:ilvl w:val="1"/>
          <w:numId w:val="7"/>
        </w:numPr>
        <w:tabs>
          <w:tab w:val="left" w:pos="1774"/>
          <w:tab w:val="left" w:pos="1776"/>
        </w:tabs>
        <w:spacing w:before="213" w:line="405"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评标委员会对资格审查合格的投标人的投标文件进行符合性审查，以确定其是否满足招标文件的实质性要求。</w:t>
      </w:r>
    </w:p>
    <w:p w14:paraId="3BA25913">
      <w:pPr>
        <w:pStyle w:val="26"/>
        <w:numPr>
          <w:ilvl w:val="1"/>
          <w:numId w:val="7"/>
        </w:numPr>
        <w:tabs>
          <w:tab w:val="left" w:pos="1774"/>
          <w:tab w:val="left" w:pos="1776"/>
        </w:tabs>
        <w:spacing w:before="5" w:line="405"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p>
    <w:p w14:paraId="3029C9D7">
      <w:pPr>
        <w:spacing w:line="368" w:lineRule="exact"/>
        <w:ind w:left="1776"/>
        <w:rPr>
          <w:rFonts w:ascii="仿宋" w:hAnsi="仿宋" w:eastAsia="仿宋" w:cs="仿宋"/>
          <w:color w:val="auto"/>
          <w:sz w:val="24"/>
          <w:highlight w:val="none"/>
        </w:rPr>
      </w:pPr>
      <w:r>
        <w:rPr>
          <w:rFonts w:hint="eastAsia" w:ascii="仿宋" w:hAnsi="仿宋" w:eastAsia="仿宋" w:cs="仿宋"/>
          <w:color w:val="auto"/>
          <w:sz w:val="24"/>
          <w:highlight w:val="none"/>
        </w:rPr>
        <w:t>要求的，</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063A8193">
      <w:pPr>
        <w:spacing w:before="79"/>
        <w:ind w:right="345"/>
        <w:jc w:val="center"/>
        <w:rPr>
          <w:rFonts w:ascii="仿宋" w:hAnsi="仿宋" w:eastAsia="仿宋" w:cs="仿宋"/>
          <w:b/>
          <w:bCs/>
          <w:color w:val="auto"/>
          <w:highlight w:val="none"/>
        </w:rPr>
      </w:pPr>
      <w:r>
        <w:rPr>
          <w:rFonts w:hint="eastAsia" w:ascii="仿宋" w:hAnsi="仿宋" w:eastAsia="仿宋" w:cs="仿宋"/>
          <w:b/>
          <w:bCs/>
          <w:color w:val="auto"/>
          <w:highlight w:val="none"/>
        </w:rPr>
        <w:t>符合性审查要求</w:t>
      </w:r>
    </w:p>
    <w:p w14:paraId="2EA3003F">
      <w:pPr>
        <w:pStyle w:val="11"/>
        <w:spacing w:before="18"/>
        <w:rPr>
          <w:rFonts w:ascii="仿宋" w:hAnsi="仿宋" w:eastAsia="仿宋" w:cs="仿宋"/>
          <w:b/>
          <w:color w:val="auto"/>
          <w:sz w:val="7"/>
          <w:highlight w:val="none"/>
        </w:rPr>
      </w:pPr>
    </w:p>
    <w:tbl>
      <w:tblPr>
        <w:tblStyle w:val="21"/>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7C626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750" w:type="dxa"/>
          </w:tcPr>
          <w:p w14:paraId="6D827B4E">
            <w:pPr>
              <w:pStyle w:val="27"/>
              <w:ind w:left="11" w:right="2"/>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13" w:type="dxa"/>
          </w:tcPr>
          <w:p w14:paraId="4880FB6A">
            <w:pPr>
              <w:pStyle w:val="27"/>
              <w:ind w:left="426"/>
              <w:rPr>
                <w:rFonts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6725" w:type="dxa"/>
          </w:tcPr>
          <w:p w14:paraId="23C5F010">
            <w:pPr>
              <w:pStyle w:val="27"/>
              <w:ind w:left="8"/>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审查内容</w:t>
            </w:r>
          </w:p>
        </w:tc>
      </w:tr>
      <w:tr w14:paraId="7CC4C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12029E40">
            <w:pPr>
              <w:pStyle w:val="27"/>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813" w:type="dxa"/>
            <w:vAlign w:val="center"/>
          </w:tcPr>
          <w:p w14:paraId="07CBA492">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授权委托书</w:t>
            </w:r>
          </w:p>
        </w:tc>
        <w:tc>
          <w:tcPr>
            <w:tcW w:w="6725" w:type="dxa"/>
            <w:vAlign w:val="center"/>
          </w:tcPr>
          <w:p w14:paraId="695176F9">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按招标文件要求提供授权委托书；</w:t>
            </w:r>
          </w:p>
        </w:tc>
      </w:tr>
      <w:tr w14:paraId="0E69D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4534F599">
            <w:pPr>
              <w:pStyle w:val="27"/>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813" w:type="dxa"/>
            <w:vAlign w:val="center"/>
          </w:tcPr>
          <w:p w14:paraId="6F5DD8CF">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投标完整性</w:t>
            </w:r>
          </w:p>
        </w:tc>
        <w:tc>
          <w:tcPr>
            <w:tcW w:w="6725" w:type="dxa"/>
            <w:vAlign w:val="center"/>
          </w:tcPr>
          <w:p w14:paraId="3EE7C9CA">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未将一个采购包中的内容拆分投标；</w:t>
            </w:r>
          </w:p>
        </w:tc>
      </w:tr>
      <w:tr w14:paraId="4ED56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6D6AC2D5">
            <w:pPr>
              <w:pStyle w:val="27"/>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813" w:type="dxa"/>
            <w:vAlign w:val="center"/>
          </w:tcPr>
          <w:p w14:paraId="7FFB8D84">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725" w:type="dxa"/>
            <w:vAlign w:val="center"/>
          </w:tcPr>
          <w:p w14:paraId="50D3E5A9">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投标报价未超过招标文件中规定的项目/采购包预算金额或者</w:t>
            </w:r>
          </w:p>
          <w:p w14:paraId="01E537F5">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项目/采购包最高限价；</w:t>
            </w:r>
          </w:p>
        </w:tc>
      </w:tr>
      <w:tr w14:paraId="509D1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50" w:type="dxa"/>
            <w:vAlign w:val="center"/>
          </w:tcPr>
          <w:p w14:paraId="2C71F8A8">
            <w:pPr>
              <w:pStyle w:val="27"/>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813" w:type="dxa"/>
            <w:vAlign w:val="center"/>
          </w:tcPr>
          <w:p w14:paraId="26CA2EBD">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报价唯一性</w:t>
            </w:r>
          </w:p>
        </w:tc>
        <w:tc>
          <w:tcPr>
            <w:tcW w:w="6725" w:type="dxa"/>
            <w:vAlign w:val="center"/>
          </w:tcPr>
          <w:p w14:paraId="2954190D">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投标文件未出现可选择性或可调整的报价（招标文件另有规定</w:t>
            </w:r>
          </w:p>
          <w:p w14:paraId="280E6F95">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的除外）；</w:t>
            </w:r>
          </w:p>
        </w:tc>
      </w:tr>
      <w:tr w14:paraId="7D379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35AE4BC4">
            <w:pPr>
              <w:pStyle w:val="27"/>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813" w:type="dxa"/>
            <w:vAlign w:val="center"/>
          </w:tcPr>
          <w:p w14:paraId="7FFF5443">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6725" w:type="dxa"/>
            <w:vAlign w:val="center"/>
          </w:tcPr>
          <w:p w14:paraId="5E55E788">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投标文件中承诺的投标有效期满足招标文件中载明的投标有效</w:t>
            </w:r>
          </w:p>
          <w:p w14:paraId="681FEEEA">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期的；</w:t>
            </w:r>
          </w:p>
        </w:tc>
      </w:tr>
      <w:tr w14:paraId="3EDAD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6D5096E6">
            <w:pPr>
              <w:pStyle w:val="27"/>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1813" w:type="dxa"/>
            <w:vAlign w:val="center"/>
          </w:tcPr>
          <w:p w14:paraId="4DCA2660">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实质性格式</w:t>
            </w:r>
          </w:p>
        </w:tc>
        <w:tc>
          <w:tcPr>
            <w:tcW w:w="6725" w:type="dxa"/>
            <w:vAlign w:val="center"/>
          </w:tcPr>
          <w:p w14:paraId="3BD10160">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标记为“实质性格式”的文件均按招标文件要求提供且签署、盖章的；</w:t>
            </w:r>
          </w:p>
        </w:tc>
      </w:tr>
      <w:tr w14:paraId="544D2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3661A094">
            <w:pPr>
              <w:pStyle w:val="27"/>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1813" w:type="dxa"/>
            <w:vAlign w:val="center"/>
          </w:tcPr>
          <w:p w14:paraId="2A5698D1">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★号条款响应</w:t>
            </w:r>
          </w:p>
        </w:tc>
        <w:tc>
          <w:tcPr>
            <w:tcW w:w="6725" w:type="dxa"/>
            <w:vAlign w:val="center"/>
          </w:tcPr>
          <w:p w14:paraId="2645D1AB">
            <w:pPr>
              <w:pStyle w:val="27"/>
              <w:ind w:left="108" w:right="-29"/>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投标文件满足招标文件第五章《采购需求》中★号条款要求的；</w:t>
            </w:r>
          </w:p>
        </w:tc>
      </w:tr>
      <w:tr w14:paraId="611F4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50" w:type="dxa"/>
            <w:vAlign w:val="center"/>
          </w:tcPr>
          <w:p w14:paraId="2B53CB84">
            <w:pPr>
              <w:pStyle w:val="27"/>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1813" w:type="dxa"/>
            <w:vAlign w:val="center"/>
          </w:tcPr>
          <w:p w14:paraId="5E28DC12">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拟分包情况说明（如有）</w:t>
            </w:r>
          </w:p>
        </w:tc>
        <w:tc>
          <w:tcPr>
            <w:tcW w:w="6725" w:type="dxa"/>
            <w:vAlign w:val="center"/>
          </w:tcPr>
          <w:p w14:paraId="17509614">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如本项目（包）非因“落实政府采购政策”亦允许分包，且供应商拟进行分包时，必须提供；否则无须提供；</w:t>
            </w:r>
          </w:p>
        </w:tc>
      </w:tr>
      <w:tr w14:paraId="511CB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0" w:type="dxa"/>
            <w:vAlign w:val="center"/>
          </w:tcPr>
          <w:p w14:paraId="2FECEAFE">
            <w:pPr>
              <w:pStyle w:val="27"/>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1813" w:type="dxa"/>
            <w:vAlign w:val="center"/>
          </w:tcPr>
          <w:p w14:paraId="5363150F">
            <w:pPr>
              <w:pStyle w:val="27"/>
              <w:ind w:left="108"/>
              <w:jc w:val="center"/>
              <w:rPr>
                <w:rFonts w:ascii="仿宋" w:hAnsi="仿宋" w:eastAsia="仿宋" w:cs="仿宋"/>
                <w:color w:val="auto"/>
                <w:sz w:val="24"/>
                <w:highlight w:val="none"/>
              </w:rPr>
            </w:pPr>
            <w:r>
              <w:rPr>
                <w:rFonts w:hint="eastAsia" w:ascii="仿宋" w:hAnsi="仿宋" w:eastAsia="仿宋" w:cs="仿宋"/>
                <w:color w:val="auto"/>
                <w:sz w:val="24"/>
                <w:highlight w:val="none"/>
              </w:rPr>
              <w:t>分包其他要求（如有）</w:t>
            </w:r>
          </w:p>
        </w:tc>
        <w:tc>
          <w:tcPr>
            <w:tcW w:w="6725" w:type="dxa"/>
            <w:vAlign w:val="center"/>
          </w:tcPr>
          <w:p w14:paraId="49BA8CD9">
            <w:pPr>
              <w:pStyle w:val="27"/>
              <w:ind w:left="108" w:right="124"/>
              <w:jc w:val="both"/>
              <w:rPr>
                <w:rFonts w:ascii="仿宋" w:hAnsi="仿宋" w:eastAsia="仿宋" w:cs="仿宋"/>
                <w:color w:val="auto"/>
                <w:sz w:val="24"/>
                <w:highlight w:val="none"/>
              </w:rPr>
            </w:pPr>
            <w:r>
              <w:rPr>
                <w:rFonts w:hint="eastAsia" w:ascii="仿宋" w:hAnsi="仿宋" w:eastAsia="仿宋" w:cs="仿宋"/>
                <w:color w:val="auto"/>
                <w:sz w:val="24"/>
                <w:highlight w:val="none"/>
              </w:rPr>
              <w:t>分包履行的内容、金额或者比例未超出《投标人须知资料表》中的规定；分包承担主体具备《投标人须知资料表》载明的资质条件且提供了资质证书电子件（如有）；</w:t>
            </w:r>
          </w:p>
        </w:tc>
      </w:tr>
      <w:tr w14:paraId="43246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50" w:type="dxa"/>
            <w:vAlign w:val="center"/>
          </w:tcPr>
          <w:p w14:paraId="5A2F7EAC">
            <w:pPr>
              <w:pStyle w:val="27"/>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1813" w:type="dxa"/>
            <w:vAlign w:val="center"/>
          </w:tcPr>
          <w:p w14:paraId="29A99320">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报价的修正（如</w:t>
            </w:r>
          </w:p>
          <w:p w14:paraId="3839CF33">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有）</w:t>
            </w:r>
          </w:p>
        </w:tc>
        <w:tc>
          <w:tcPr>
            <w:tcW w:w="6725" w:type="dxa"/>
            <w:vAlign w:val="center"/>
          </w:tcPr>
          <w:p w14:paraId="4EEC22BB">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不涉及报价修正，或投标文件报价出现前后不一致时，投标人</w:t>
            </w:r>
          </w:p>
          <w:p w14:paraId="64E19D71">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对修正后的报价予以确认；（如有）</w:t>
            </w:r>
          </w:p>
        </w:tc>
      </w:tr>
      <w:tr w14:paraId="0385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750" w:type="dxa"/>
            <w:vAlign w:val="center"/>
          </w:tcPr>
          <w:p w14:paraId="7F856DEC">
            <w:pPr>
              <w:pStyle w:val="27"/>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813" w:type="dxa"/>
            <w:vAlign w:val="center"/>
          </w:tcPr>
          <w:p w14:paraId="51837DE1">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报价合理性</w:t>
            </w:r>
          </w:p>
        </w:tc>
        <w:tc>
          <w:tcPr>
            <w:tcW w:w="6725" w:type="dxa"/>
            <w:vAlign w:val="center"/>
          </w:tcPr>
          <w:p w14:paraId="4B9A4FBA">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报价合理，或投标人的报价明显低于其他通过符合性审查投标</w:t>
            </w:r>
          </w:p>
          <w:p w14:paraId="596F07F0">
            <w:pPr>
              <w:pStyle w:val="27"/>
              <w:ind w:left="108" w:right="124"/>
              <w:jc w:val="both"/>
              <w:rPr>
                <w:rFonts w:ascii="仿宋" w:hAnsi="仿宋" w:eastAsia="仿宋" w:cs="仿宋"/>
                <w:color w:val="auto"/>
                <w:sz w:val="24"/>
                <w:highlight w:val="none"/>
              </w:rPr>
            </w:pPr>
            <w:r>
              <w:rPr>
                <w:rFonts w:hint="eastAsia" w:ascii="仿宋" w:hAnsi="仿宋" w:eastAsia="仿宋" w:cs="仿宋"/>
                <w:color w:val="auto"/>
                <w:sz w:val="24"/>
                <w:highlight w:val="none"/>
              </w:rPr>
              <w:t>人的报价，有可能影响产品质量或者不能诚信履约的，能够应评标委员会要求在规定时间内证明其报价合理性的；</w:t>
            </w:r>
          </w:p>
        </w:tc>
      </w:tr>
      <w:tr w14:paraId="1D0E7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50" w:type="dxa"/>
            <w:vAlign w:val="center"/>
          </w:tcPr>
          <w:p w14:paraId="73B41E8C">
            <w:pPr>
              <w:pStyle w:val="27"/>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1813" w:type="dxa"/>
            <w:vAlign w:val="center"/>
          </w:tcPr>
          <w:p w14:paraId="0ADCF008">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进口产品</w:t>
            </w:r>
          </w:p>
          <w:p w14:paraId="741B7A54">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（如有）</w:t>
            </w:r>
          </w:p>
        </w:tc>
        <w:tc>
          <w:tcPr>
            <w:tcW w:w="6725" w:type="dxa"/>
            <w:vAlign w:val="center"/>
          </w:tcPr>
          <w:p w14:paraId="15E1A927">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招标文件不接受进口产品投标的内容时，投标人所投产品不含</w:t>
            </w:r>
          </w:p>
          <w:p w14:paraId="2F4CD94E">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进口产品；</w:t>
            </w:r>
          </w:p>
        </w:tc>
      </w:tr>
      <w:tr w14:paraId="2D52D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trPr>
        <w:tc>
          <w:tcPr>
            <w:tcW w:w="750" w:type="dxa"/>
            <w:vAlign w:val="center"/>
          </w:tcPr>
          <w:p w14:paraId="2947D0B0">
            <w:pPr>
              <w:pStyle w:val="27"/>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1813" w:type="dxa"/>
            <w:vAlign w:val="center"/>
          </w:tcPr>
          <w:p w14:paraId="019058B8">
            <w:pPr>
              <w:pStyle w:val="27"/>
              <w:ind w:left="107" w:right="253"/>
              <w:jc w:val="center"/>
              <w:rPr>
                <w:rFonts w:ascii="仿宋" w:hAnsi="仿宋" w:eastAsia="仿宋" w:cs="仿宋"/>
                <w:color w:val="auto"/>
                <w:sz w:val="24"/>
                <w:highlight w:val="none"/>
              </w:rPr>
            </w:pPr>
            <w:r>
              <w:rPr>
                <w:rFonts w:hint="eastAsia" w:ascii="仿宋" w:hAnsi="仿宋" w:eastAsia="仿宋" w:cs="仿宋"/>
                <w:color w:val="auto"/>
                <w:sz w:val="24"/>
                <w:highlight w:val="none"/>
              </w:rPr>
              <w:t>国家有关部门对投标人的投标产品有强制性规定或要求的</w:t>
            </w:r>
          </w:p>
        </w:tc>
        <w:tc>
          <w:tcPr>
            <w:tcW w:w="6725" w:type="dxa"/>
            <w:vAlign w:val="center"/>
          </w:tcPr>
          <w:p w14:paraId="280C396E">
            <w:pPr>
              <w:pStyle w:val="27"/>
              <w:ind w:left="108" w:right="124"/>
              <w:jc w:val="both"/>
              <w:rPr>
                <w:rFonts w:ascii="仿宋" w:hAnsi="仿宋" w:eastAsia="仿宋" w:cs="仿宋"/>
                <w:color w:val="auto"/>
                <w:sz w:val="24"/>
                <w:highlight w:val="none"/>
              </w:rPr>
            </w:pPr>
            <w:r>
              <w:rPr>
                <w:rFonts w:hint="eastAsia" w:ascii="仿宋" w:hAnsi="仿宋" w:eastAsia="仿宋" w:cs="仿宋"/>
                <w:color w:val="auto"/>
                <w:sz w:val="24"/>
                <w:highlight w:val="none"/>
              </w:rPr>
              <w:t>国家有关部门对投标人的投标产品有强制性规定或要求的（如相应技术、安全、节能和环保等），投标人的投标产品应符合相应规定或要求，并提供证明文件电子件：</w:t>
            </w:r>
          </w:p>
          <w:p w14:paraId="779666FF">
            <w:pPr>
              <w:pStyle w:val="27"/>
              <w:numPr>
                <w:ilvl w:val="0"/>
                <w:numId w:val="8"/>
              </w:numPr>
              <w:tabs>
                <w:tab w:val="left" w:pos="498"/>
              </w:tabs>
              <w:ind w:right="124"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采购的产品若属于《节能产品政府采购品目清单》范围中政府强制采购产品，则投标人所报产品必须获得国家确定的认证机构出具的、处于有效期之内的节能产品认证证书；</w:t>
            </w:r>
          </w:p>
          <w:p w14:paraId="5C37728A">
            <w:pPr>
              <w:pStyle w:val="27"/>
              <w:numPr>
                <w:ilvl w:val="0"/>
                <w:numId w:val="8"/>
              </w:numPr>
              <w:tabs>
                <w:tab w:val="left" w:pos="498"/>
              </w:tabs>
              <w:ind w:right="95"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A04851C">
            <w:pPr>
              <w:pStyle w:val="27"/>
              <w:numPr>
                <w:ilvl w:val="0"/>
                <w:numId w:val="8"/>
              </w:numPr>
              <w:tabs>
                <w:tab w:val="left" w:pos="498"/>
              </w:tabs>
              <w:ind w:right="124"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项目中涉及涂料、胶黏剂、油墨、清洗剂等挥发性有机物产品，且属于强制性标准的，供应商应执行符合本市和国家的</w:t>
            </w:r>
          </w:p>
          <w:p w14:paraId="39B4B5B2">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VOCs  含量限制标准。</w:t>
            </w:r>
          </w:p>
        </w:tc>
      </w:tr>
      <w:tr w14:paraId="194C9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50" w:type="dxa"/>
            <w:vAlign w:val="center"/>
          </w:tcPr>
          <w:p w14:paraId="1E1BF12F">
            <w:pPr>
              <w:pStyle w:val="27"/>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14</w:t>
            </w:r>
          </w:p>
        </w:tc>
        <w:tc>
          <w:tcPr>
            <w:tcW w:w="1813" w:type="dxa"/>
            <w:vAlign w:val="center"/>
          </w:tcPr>
          <w:p w14:paraId="2CD6A542">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公平竞争</w:t>
            </w:r>
          </w:p>
        </w:tc>
        <w:tc>
          <w:tcPr>
            <w:tcW w:w="6725" w:type="dxa"/>
            <w:vAlign w:val="center"/>
          </w:tcPr>
          <w:p w14:paraId="0353109E">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投标人遵循公平竞争的原则，不存在恶意串通，妨碍其他投标</w:t>
            </w:r>
          </w:p>
          <w:p w14:paraId="377D5520">
            <w:pPr>
              <w:pStyle w:val="27"/>
              <w:ind w:left="108" w:right="124"/>
              <w:jc w:val="both"/>
              <w:rPr>
                <w:rFonts w:ascii="仿宋" w:hAnsi="仿宋" w:eastAsia="仿宋" w:cs="仿宋"/>
                <w:color w:val="auto"/>
                <w:sz w:val="24"/>
                <w:highlight w:val="none"/>
              </w:rPr>
            </w:pPr>
            <w:r>
              <w:rPr>
                <w:rFonts w:hint="eastAsia" w:ascii="仿宋" w:hAnsi="仿宋" w:eastAsia="仿宋" w:cs="仿宋"/>
                <w:color w:val="auto"/>
                <w:sz w:val="24"/>
                <w:highlight w:val="none"/>
              </w:rPr>
              <w:t>人的竞争行为，不存在损害采购人或者其他投标人的合法权益情形的；</w:t>
            </w:r>
          </w:p>
        </w:tc>
      </w:tr>
      <w:tr w14:paraId="613F1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4" w:hRule="atLeast"/>
        </w:trPr>
        <w:tc>
          <w:tcPr>
            <w:tcW w:w="750" w:type="dxa"/>
            <w:vAlign w:val="center"/>
          </w:tcPr>
          <w:p w14:paraId="54BF3F95">
            <w:pPr>
              <w:pStyle w:val="27"/>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15</w:t>
            </w:r>
          </w:p>
        </w:tc>
        <w:tc>
          <w:tcPr>
            <w:tcW w:w="1813" w:type="dxa"/>
            <w:vAlign w:val="center"/>
          </w:tcPr>
          <w:p w14:paraId="117F70EA">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串通投标</w:t>
            </w:r>
          </w:p>
        </w:tc>
        <w:tc>
          <w:tcPr>
            <w:tcW w:w="6725" w:type="dxa"/>
            <w:vAlign w:val="center"/>
          </w:tcPr>
          <w:p w14:paraId="5715D5AF">
            <w:pPr>
              <w:pStyle w:val="27"/>
              <w:ind w:left="108" w:right="-29"/>
              <w:jc w:val="both"/>
              <w:rPr>
                <w:rFonts w:ascii="仿宋" w:hAnsi="仿宋" w:eastAsia="仿宋" w:cs="仿宋"/>
                <w:color w:val="auto"/>
                <w:sz w:val="24"/>
                <w:highlight w:val="none"/>
              </w:rPr>
            </w:pPr>
            <w:r>
              <w:rPr>
                <w:rFonts w:hint="eastAsia" w:ascii="仿宋" w:hAnsi="仿宋" w:eastAsia="仿宋" w:cs="仿宋"/>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w:t>
            </w:r>
          </w:p>
          <w:p w14:paraId="475A2BB7">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不同投标人的投标保证金从同一单位或者个人的账户转出；</w:t>
            </w:r>
          </w:p>
        </w:tc>
      </w:tr>
      <w:tr w14:paraId="20021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2264A8D1">
            <w:pPr>
              <w:pStyle w:val="27"/>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16</w:t>
            </w:r>
          </w:p>
        </w:tc>
        <w:tc>
          <w:tcPr>
            <w:tcW w:w="1813" w:type="dxa"/>
            <w:vAlign w:val="center"/>
          </w:tcPr>
          <w:p w14:paraId="3830087E">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附加条件</w:t>
            </w:r>
          </w:p>
        </w:tc>
        <w:tc>
          <w:tcPr>
            <w:tcW w:w="6725" w:type="dxa"/>
            <w:vAlign w:val="center"/>
          </w:tcPr>
          <w:p w14:paraId="22C24EA3">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投标文件未含有采购人不能接受的附加条件的；</w:t>
            </w:r>
          </w:p>
        </w:tc>
      </w:tr>
      <w:tr w14:paraId="1769F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38D3E174">
            <w:pPr>
              <w:pStyle w:val="27"/>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17</w:t>
            </w:r>
          </w:p>
        </w:tc>
        <w:tc>
          <w:tcPr>
            <w:tcW w:w="1813" w:type="dxa"/>
            <w:vAlign w:val="center"/>
          </w:tcPr>
          <w:p w14:paraId="78229E3A">
            <w:pPr>
              <w:pStyle w:val="27"/>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其他无效情形</w:t>
            </w:r>
          </w:p>
        </w:tc>
        <w:tc>
          <w:tcPr>
            <w:tcW w:w="6725" w:type="dxa"/>
            <w:vAlign w:val="center"/>
          </w:tcPr>
          <w:p w14:paraId="4815EF46">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投标人、投标文件不存在不符合法律、法规和招标文件规定的</w:t>
            </w:r>
          </w:p>
          <w:p w14:paraId="4D403D6D">
            <w:pPr>
              <w:pStyle w:val="27"/>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其他无效情形。</w:t>
            </w:r>
          </w:p>
        </w:tc>
      </w:tr>
    </w:tbl>
    <w:p w14:paraId="571CA409">
      <w:pPr>
        <w:pStyle w:val="26"/>
        <w:numPr>
          <w:ilvl w:val="0"/>
          <w:numId w:val="7"/>
        </w:numPr>
        <w:tabs>
          <w:tab w:val="left" w:pos="1060"/>
        </w:tabs>
        <w:spacing w:before="137"/>
        <w:ind w:left="1060" w:hanging="359"/>
        <w:jc w:val="both"/>
        <w:rPr>
          <w:rFonts w:ascii="仿宋" w:hAnsi="仿宋" w:eastAsia="仿宋" w:cs="仿宋"/>
          <w:color w:val="auto"/>
          <w:sz w:val="24"/>
          <w:highlight w:val="none"/>
        </w:rPr>
      </w:pPr>
      <w:bookmarkStart w:id="61" w:name="2投标文件有关事项的澄清或者说明"/>
      <w:bookmarkEnd w:id="61"/>
      <w:r>
        <w:rPr>
          <w:rFonts w:hint="eastAsia" w:ascii="仿宋" w:hAnsi="仿宋" w:eastAsia="仿宋" w:cs="仿宋"/>
          <w:color w:val="auto"/>
          <w:sz w:val="24"/>
          <w:highlight w:val="none"/>
        </w:rPr>
        <w:t>投标文件有关事项的澄清或者说明</w:t>
      </w:r>
    </w:p>
    <w:p w14:paraId="7C02A786">
      <w:pPr>
        <w:pStyle w:val="26"/>
        <w:numPr>
          <w:ilvl w:val="1"/>
          <w:numId w:val="7"/>
        </w:numPr>
        <w:tabs>
          <w:tab w:val="left" w:pos="1774"/>
          <w:tab w:val="left" w:pos="1776"/>
        </w:tabs>
        <w:spacing w:before="213"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2010645B">
      <w:pPr>
        <w:pStyle w:val="26"/>
        <w:numPr>
          <w:ilvl w:val="1"/>
          <w:numId w:val="7"/>
        </w:numPr>
        <w:tabs>
          <w:tab w:val="left" w:pos="1774"/>
          <w:tab w:val="left" w:pos="1776"/>
        </w:tabs>
        <w:spacing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w:t>
      </w:r>
    </w:p>
    <w:p w14:paraId="61385FBB">
      <w:pPr>
        <w:spacing w:line="359" w:lineRule="exact"/>
        <w:ind w:left="1776"/>
        <w:rPr>
          <w:rFonts w:ascii="仿宋" w:hAnsi="仿宋" w:eastAsia="仿宋" w:cs="仿宋"/>
          <w:color w:val="auto"/>
          <w:sz w:val="24"/>
          <w:highlight w:val="none"/>
        </w:rPr>
      </w:pPr>
      <w:r>
        <w:rPr>
          <w:rFonts w:hint="eastAsia" w:ascii="仿宋" w:hAnsi="仿宋" w:eastAsia="仿宋" w:cs="仿宋"/>
          <w:color w:val="auto"/>
          <w:sz w:val="24"/>
          <w:highlight w:val="none"/>
        </w:rPr>
        <w:t>报价合理性，评标委员会将其作为</w:t>
      </w:r>
      <w:r>
        <w:rPr>
          <w:rFonts w:hint="eastAsia" w:ascii="仿宋" w:hAnsi="仿宋" w:eastAsia="仿宋" w:cs="仿宋"/>
          <w:b/>
          <w:color w:val="auto"/>
          <w:sz w:val="24"/>
          <w:highlight w:val="none"/>
        </w:rPr>
        <w:t>无效投标处理</w:t>
      </w:r>
      <w:r>
        <w:rPr>
          <w:rFonts w:hint="eastAsia" w:ascii="仿宋" w:hAnsi="仿宋" w:eastAsia="仿宋" w:cs="仿宋"/>
          <w:color w:val="auto"/>
          <w:sz w:val="24"/>
          <w:highlight w:val="none"/>
        </w:rPr>
        <w:t>。</w:t>
      </w:r>
    </w:p>
    <w:p w14:paraId="589C67ED">
      <w:pPr>
        <w:pStyle w:val="26"/>
        <w:numPr>
          <w:ilvl w:val="1"/>
          <w:numId w:val="7"/>
        </w:numPr>
        <w:tabs>
          <w:tab w:val="left" w:pos="1774"/>
          <w:tab w:val="left" w:pos="1776"/>
        </w:tabs>
        <w:spacing w:before="154"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w:t>
      </w:r>
    </w:p>
    <w:p w14:paraId="1DBEF1AA">
      <w:pPr>
        <w:spacing w:line="359" w:lineRule="exact"/>
        <w:ind w:left="1776"/>
        <w:rPr>
          <w:rFonts w:ascii="仿宋" w:hAnsi="仿宋" w:eastAsia="仿宋" w:cs="仿宋"/>
          <w:color w:val="auto"/>
          <w:sz w:val="24"/>
          <w:highlight w:val="none"/>
        </w:rPr>
      </w:pPr>
      <w:r>
        <w:rPr>
          <w:rFonts w:hint="eastAsia" w:ascii="仿宋" w:hAnsi="仿宋" w:eastAsia="仿宋" w:cs="仿宋"/>
          <w:color w:val="auto"/>
          <w:sz w:val="24"/>
          <w:highlight w:val="none"/>
        </w:rPr>
        <w:t>的内容拆分投标，其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55761597">
      <w:pPr>
        <w:pStyle w:val="26"/>
        <w:numPr>
          <w:ilvl w:val="1"/>
          <w:numId w:val="7"/>
        </w:numPr>
        <w:tabs>
          <w:tab w:val="left" w:pos="1776"/>
        </w:tabs>
        <w:spacing w:before="159"/>
        <w:rPr>
          <w:rFonts w:ascii="仿宋" w:hAnsi="仿宋" w:eastAsia="仿宋" w:cs="仿宋"/>
          <w:color w:val="auto"/>
          <w:sz w:val="24"/>
          <w:highlight w:val="none"/>
        </w:rPr>
      </w:pPr>
      <w:r>
        <w:rPr>
          <w:rFonts w:hint="eastAsia" w:ascii="仿宋" w:hAnsi="仿宋" w:eastAsia="仿宋" w:cs="仿宋"/>
          <w:color w:val="auto"/>
          <w:sz w:val="24"/>
          <w:highlight w:val="none"/>
        </w:rPr>
        <w:t>投标文件报价出现前后不一致的，按照下列规定修正：</w:t>
      </w:r>
    </w:p>
    <w:p w14:paraId="4AEDA2E7">
      <w:pPr>
        <w:pStyle w:val="26"/>
        <w:numPr>
          <w:ilvl w:val="2"/>
          <w:numId w:val="7"/>
        </w:numPr>
        <w:tabs>
          <w:tab w:val="left" w:pos="2681"/>
        </w:tabs>
        <w:spacing w:before="215"/>
        <w:rPr>
          <w:rFonts w:ascii="仿宋" w:hAnsi="仿宋" w:eastAsia="仿宋" w:cs="仿宋"/>
          <w:color w:val="auto"/>
          <w:sz w:val="24"/>
          <w:highlight w:val="none"/>
        </w:rPr>
      </w:pPr>
      <w:r>
        <w:rPr>
          <w:rFonts w:hint="eastAsia" w:ascii="仿宋" w:hAnsi="仿宋" w:eastAsia="仿宋" w:cs="仿宋"/>
          <w:color w:val="auto"/>
          <w:sz w:val="24"/>
          <w:highlight w:val="none"/>
        </w:rPr>
        <w:t>招标文件对于报价修正是否另有规定：</w:t>
      </w:r>
    </w:p>
    <w:p w14:paraId="10191FEE">
      <w:pPr>
        <w:pStyle w:val="11"/>
        <w:tabs>
          <w:tab w:val="left" w:pos="6619"/>
        </w:tabs>
        <w:spacing w:before="214"/>
        <w:ind w:left="2736"/>
        <w:rPr>
          <w:rFonts w:ascii="仿宋" w:hAnsi="仿宋" w:eastAsia="仿宋" w:cs="仿宋"/>
          <w:color w:val="auto"/>
          <w:highlight w:val="none"/>
        </w:rPr>
      </w:pPr>
      <w:r>
        <w:rPr>
          <w:rFonts w:hint="eastAsia" w:ascii="仿宋" w:hAnsi="仿宋" w:eastAsia="仿宋" w:cs="仿宋"/>
          <w:color w:val="auto"/>
          <w:highlight w:val="none"/>
        </w:rPr>
        <w:t>□有，具体规定为：</w:t>
      </w:r>
      <w:r>
        <w:rPr>
          <w:rFonts w:hint="eastAsia" w:ascii="仿宋" w:hAnsi="仿宋" w:eastAsia="仿宋" w:cs="仿宋"/>
          <w:color w:val="auto"/>
          <w:highlight w:val="none"/>
          <w:u w:val="single"/>
        </w:rPr>
        <w:tab/>
      </w:r>
    </w:p>
    <w:p w14:paraId="452F8767">
      <w:pPr>
        <w:pStyle w:val="11"/>
        <w:spacing w:before="213"/>
        <w:ind w:left="2736"/>
        <w:rPr>
          <w:rFonts w:ascii="仿宋" w:hAnsi="仿宋" w:eastAsia="仿宋" w:cs="仿宋"/>
          <w:color w:val="auto"/>
          <w:highlight w:val="none"/>
        </w:rPr>
      </w:pPr>
      <w:r>
        <w:rPr>
          <w:rFonts w:hint="eastAsia" w:ascii="仿宋" w:hAnsi="仿宋" w:eastAsia="仿宋" w:cs="仿宋"/>
          <w:bCs/>
          <w:color w:val="auto"/>
          <w:sz w:val="18"/>
          <w:szCs w:val="18"/>
          <w:highlight w:val="none"/>
        </w:rPr>
        <w:t>■</w:t>
      </w:r>
      <w:r>
        <w:rPr>
          <w:rFonts w:hint="eastAsia" w:ascii="仿宋" w:hAnsi="仿宋" w:eastAsia="仿宋" w:cs="仿宋"/>
          <w:color w:val="auto"/>
          <w:highlight w:val="none"/>
        </w:rPr>
        <w:t>无，按下述 2.4.2-2.4.8 项规定修正。</w:t>
      </w:r>
    </w:p>
    <w:p w14:paraId="68D93A86">
      <w:pPr>
        <w:pStyle w:val="26"/>
        <w:numPr>
          <w:ilvl w:val="2"/>
          <w:numId w:val="7"/>
        </w:numPr>
        <w:tabs>
          <w:tab w:val="left" w:pos="2681"/>
          <w:tab w:val="left" w:pos="2736"/>
        </w:tabs>
        <w:spacing w:before="215" w:line="405" w:lineRule="auto"/>
        <w:ind w:left="2736" w:right="571" w:hanging="900"/>
        <w:rPr>
          <w:rFonts w:ascii="仿宋" w:hAnsi="仿宋" w:eastAsia="仿宋" w:cs="仿宋"/>
          <w:color w:val="auto"/>
          <w:sz w:val="24"/>
          <w:highlight w:val="none"/>
        </w:rPr>
      </w:pPr>
      <w:r>
        <w:rPr>
          <w:rFonts w:hint="eastAsia" w:ascii="仿宋" w:hAnsi="仿宋" w:eastAsia="仿宋" w:cs="仿宋"/>
          <w:color w:val="auto"/>
          <w:sz w:val="24"/>
          <w:highlight w:val="none"/>
        </w:rPr>
        <w:t>单独递交的开标一览表（报价表）与投标文件中开标一览表（报价表）内容不一致的，以单独递交的开标一览表（报价表）为准；</w:t>
      </w:r>
    </w:p>
    <w:p w14:paraId="03B52E60">
      <w:pPr>
        <w:pStyle w:val="26"/>
        <w:numPr>
          <w:ilvl w:val="2"/>
          <w:numId w:val="7"/>
        </w:numPr>
        <w:tabs>
          <w:tab w:val="left" w:pos="2681"/>
          <w:tab w:val="left" w:pos="2736"/>
        </w:tabs>
        <w:spacing w:before="2"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投标文件中开标一览表（报价表）内容与投标文件中相应内容不一致的，以开标一览表（报价表）为准；</w:t>
      </w:r>
    </w:p>
    <w:p w14:paraId="327251D5">
      <w:pPr>
        <w:pStyle w:val="26"/>
        <w:numPr>
          <w:ilvl w:val="2"/>
          <w:numId w:val="7"/>
        </w:numPr>
        <w:tabs>
          <w:tab w:val="left" w:pos="2681"/>
        </w:tabs>
        <w:spacing w:line="306" w:lineRule="exact"/>
        <w:rPr>
          <w:rFonts w:ascii="仿宋" w:hAnsi="仿宋" w:eastAsia="仿宋" w:cs="仿宋"/>
          <w:color w:val="auto"/>
          <w:sz w:val="24"/>
          <w:highlight w:val="none"/>
        </w:rPr>
      </w:pPr>
      <w:r>
        <w:rPr>
          <w:rFonts w:hint="eastAsia" w:ascii="仿宋" w:hAnsi="仿宋" w:eastAsia="仿宋" w:cs="仿宋"/>
          <w:color w:val="auto"/>
          <w:sz w:val="24"/>
          <w:highlight w:val="none"/>
        </w:rPr>
        <w:t>大写金额和小写金额不一致的，以大写金额为准；</w:t>
      </w:r>
    </w:p>
    <w:p w14:paraId="014D365F">
      <w:pPr>
        <w:pStyle w:val="26"/>
        <w:numPr>
          <w:ilvl w:val="2"/>
          <w:numId w:val="7"/>
        </w:numPr>
        <w:tabs>
          <w:tab w:val="left" w:pos="2681"/>
          <w:tab w:val="left" w:pos="2736"/>
        </w:tabs>
        <w:spacing w:before="214" w:line="408" w:lineRule="auto"/>
        <w:ind w:left="2736" w:right="451" w:hanging="900"/>
        <w:rPr>
          <w:rFonts w:ascii="仿宋" w:hAnsi="仿宋" w:eastAsia="仿宋" w:cs="仿宋"/>
          <w:color w:val="auto"/>
          <w:sz w:val="24"/>
          <w:highlight w:val="none"/>
        </w:rPr>
      </w:pPr>
      <w:r>
        <w:rPr>
          <w:rFonts w:hint="eastAsia" w:ascii="仿宋" w:hAnsi="仿宋" w:eastAsia="仿宋" w:cs="仿宋"/>
          <w:color w:val="auto"/>
          <w:sz w:val="24"/>
          <w:highlight w:val="none"/>
        </w:rPr>
        <w:t>单价金额小数点或者百分比有明显错位的，以开标一览表的总价为准，并修改单价；</w:t>
      </w:r>
    </w:p>
    <w:p w14:paraId="41BE0E81">
      <w:pPr>
        <w:pStyle w:val="26"/>
        <w:numPr>
          <w:ilvl w:val="2"/>
          <w:numId w:val="7"/>
        </w:numPr>
        <w:tabs>
          <w:tab w:val="left" w:pos="2681"/>
        </w:tabs>
        <w:spacing w:before="137"/>
        <w:rPr>
          <w:rFonts w:ascii="仿宋" w:hAnsi="仿宋" w:eastAsia="仿宋" w:cs="仿宋"/>
          <w:color w:val="auto"/>
          <w:sz w:val="24"/>
          <w:highlight w:val="none"/>
        </w:rPr>
      </w:pPr>
      <w:r>
        <w:rPr>
          <w:rFonts w:hint="eastAsia" w:ascii="仿宋" w:hAnsi="仿宋" w:eastAsia="仿宋" w:cs="仿宋"/>
          <w:color w:val="auto"/>
          <w:sz w:val="24"/>
          <w:highlight w:val="none"/>
        </w:rPr>
        <w:t>总价金额与按单价汇总金额不一致的，以单价金额计算结果为准。</w:t>
      </w:r>
    </w:p>
    <w:p w14:paraId="677C062B">
      <w:pPr>
        <w:pStyle w:val="26"/>
        <w:numPr>
          <w:ilvl w:val="2"/>
          <w:numId w:val="7"/>
        </w:numPr>
        <w:tabs>
          <w:tab w:val="left" w:pos="26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w:t>
      </w:r>
    </w:p>
    <w:p w14:paraId="69849C25">
      <w:pPr>
        <w:pStyle w:val="26"/>
        <w:numPr>
          <w:ilvl w:val="2"/>
          <w:numId w:val="7"/>
        </w:numPr>
        <w:tabs>
          <w:tab w:val="left" w:pos="2681"/>
          <w:tab w:val="left" w:pos="2736"/>
        </w:tabs>
        <w:spacing w:before="215" w:line="345"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修正后的报价经投标人书面确认后产生约束力，投标人不确认的，其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3BC5E327">
      <w:pPr>
        <w:pStyle w:val="26"/>
        <w:numPr>
          <w:ilvl w:val="1"/>
          <w:numId w:val="7"/>
        </w:numPr>
        <w:tabs>
          <w:tab w:val="left" w:pos="1776"/>
        </w:tabs>
        <w:spacing w:line="271" w:lineRule="exact"/>
        <w:rPr>
          <w:rFonts w:ascii="仿宋" w:hAnsi="仿宋" w:eastAsia="仿宋" w:cs="仿宋"/>
          <w:color w:val="auto"/>
          <w:sz w:val="24"/>
          <w:highlight w:val="none"/>
        </w:rPr>
      </w:pPr>
      <w:r>
        <w:rPr>
          <w:rFonts w:hint="eastAsia" w:ascii="仿宋" w:hAnsi="仿宋" w:eastAsia="仿宋" w:cs="仿宋"/>
          <w:color w:val="auto"/>
          <w:sz w:val="24"/>
          <w:highlight w:val="none"/>
        </w:rPr>
        <w:t>落实政府采购政策的价格调整：只有符合第二章《投标人须知》5.2  条规定</w:t>
      </w:r>
    </w:p>
    <w:p w14:paraId="0F7611E2">
      <w:pPr>
        <w:pStyle w:val="11"/>
        <w:spacing w:before="216" w:line="405" w:lineRule="auto"/>
        <w:ind w:left="1776" w:right="694"/>
        <w:rPr>
          <w:rFonts w:ascii="仿宋" w:hAnsi="仿宋" w:eastAsia="仿宋" w:cs="仿宋"/>
          <w:color w:val="auto"/>
          <w:highlight w:val="none"/>
        </w:rPr>
      </w:pPr>
      <w:r>
        <w:rPr>
          <w:rFonts w:hint="eastAsia" w:ascii="仿宋" w:hAnsi="仿宋" w:eastAsia="仿宋" w:cs="仿宋"/>
          <w:color w:val="auto"/>
          <w:highlight w:val="none"/>
        </w:rPr>
        <w:t>情形的，可以享受中小企业扶持政策，用扣除后的价格参加评审；否则，评标时价格不予扣除。</w:t>
      </w:r>
    </w:p>
    <w:p w14:paraId="2DF971A0">
      <w:pPr>
        <w:pStyle w:val="26"/>
        <w:numPr>
          <w:ilvl w:val="2"/>
          <w:numId w:val="7"/>
        </w:numPr>
        <w:tabs>
          <w:tab w:val="left" w:pos="2678"/>
          <w:tab w:val="left" w:pos="2736"/>
        </w:tabs>
        <w:spacing w:before="5" w:line="405" w:lineRule="auto"/>
        <w:ind w:left="2736" w:right="691" w:hanging="900"/>
        <w:jc w:val="both"/>
        <w:rPr>
          <w:rFonts w:ascii="仿宋" w:hAnsi="仿宋" w:eastAsia="仿宋" w:cs="仿宋"/>
          <w:color w:val="auto"/>
          <w:sz w:val="24"/>
          <w:highlight w:val="none"/>
        </w:rPr>
      </w:pPr>
      <w:r>
        <w:rPr>
          <w:rFonts w:hint="eastAsia" w:ascii="仿宋" w:hAnsi="仿宋" w:eastAsia="仿宋" w:cs="仿宋"/>
          <w:color w:val="auto"/>
          <w:sz w:val="24"/>
          <w:highlight w:val="none"/>
        </w:rPr>
        <w:t>对于未预留份额专门面向中小企业采购的采购项目，以及预留份额项目中的非预留部分采购包，对小微企业报价给予</w:t>
      </w:r>
      <w:r>
        <w:rPr>
          <w:rFonts w:hint="eastAsia" w:ascii="仿宋" w:hAnsi="仿宋" w:eastAsia="仿宋" w:cs="仿宋"/>
          <w:color w:val="auto"/>
          <w:sz w:val="24"/>
          <w:highlight w:val="none"/>
          <w:u w:val="single"/>
        </w:rPr>
        <w:t>10</w:t>
      </w:r>
      <w:r>
        <w:rPr>
          <w:rFonts w:hint="eastAsia" w:ascii="仿宋" w:hAnsi="仿宋" w:eastAsia="仿宋" w:cs="仿宋"/>
          <w:color w:val="auto"/>
          <w:sz w:val="24"/>
          <w:highlight w:val="none"/>
        </w:rPr>
        <w:t>%的扣除，用扣除后的价格参加评审。</w:t>
      </w:r>
    </w:p>
    <w:p w14:paraId="1A7D73F1">
      <w:pPr>
        <w:pStyle w:val="26"/>
        <w:numPr>
          <w:ilvl w:val="2"/>
          <w:numId w:val="7"/>
        </w:numPr>
        <w:tabs>
          <w:tab w:val="left" w:pos="2681"/>
          <w:tab w:val="left" w:pos="2736"/>
          <w:tab w:val="left" w:pos="8787"/>
        </w:tabs>
        <w:spacing w:before="5" w:line="408" w:lineRule="auto"/>
        <w:ind w:left="2736" w:right="487" w:hanging="900"/>
        <w:rPr>
          <w:rFonts w:ascii="仿宋" w:hAnsi="仿宋" w:eastAsia="仿宋" w:cs="仿宋"/>
          <w:color w:val="auto"/>
          <w:sz w:val="24"/>
          <w:highlight w:val="none"/>
        </w:rPr>
      </w:pPr>
      <w:r>
        <w:rPr>
          <w:rFonts w:hint="eastAsia" w:ascii="仿宋" w:hAnsi="仿宋" w:eastAsia="仿宋" w:cs="仿宋"/>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color w:val="auto"/>
          <w:sz w:val="24"/>
          <w:highlight w:val="none"/>
          <w:u w:val="single"/>
        </w:rPr>
        <w:t>4</w:t>
      </w:r>
      <w:r>
        <w:rPr>
          <w:rFonts w:hint="eastAsia" w:ascii="仿宋" w:hAnsi="仿宋" w:eastAsia="仿宋" w:cs="仿宋"/>
          <w:color w:val="auto"/>
          <w:sz w:val="24"/>
          <w:highlight w:val="none"/>
        </w:rPr>
        <w:t>%的扣除，用扣除后的价格参加评审。</w:t>
      </w:r>
    </w:p>
    <w:p w14:paraId="24DE9B55">
      <w:pPr>
        <w:pStyle w:val="26"/>
        <w:numPr>
          <w:ilvl w:val="2"/>
          <w:numId w:val="7"/>
        </w:numPr>
        <w:tabs>
          <w:tab w:val="left" w:pos="2681"/>
          <w:tab w:val="left" w:pos="2736"/>
        </w:tabs>
        <w:spacing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组成联合体或者接受分包的小微企业与联合体内其他企业、分包企业之间存在直接控股、管理关系的，不享受价格扣除优惠政策。</w:t>
      </w:r>
    </w:p>
    <w:p w14:paraId="0A24D188">
      <w:pPr>
        <w:pStyle w:val="26"/>
        <w:numPr>
          <w:ilvl w:val="2"/>
          <w:numId w:val="7"/>
        </w:numPr>
        <w:tabs>
          <w:tab w:val="left" w:pos="2681"/>
        </w:tabs>
        <w:spacing w:line="306" w:lineRule="exact"/>
        <w:rPr>
          <w:rFonts w:ascii="仿宋" w:hAnsi="仿宋" w:eastAsia="仿宋" w:cs="仿宋"/>
          <w:color w:val="auto"/>
          <w:sz w:val="24"/>
          <w:highlight w:val="none"/>
        </w:rPr>
      </w:pPr>
      <w:r>
        <w:rPr>
          <w:rFonts w:hint="eastAsia" w:ascii="仿宋" w:hAnsi="仿宋" w:eastAsia="仿宋" w:cs="仿宋"/>
          <w:color w:val="auto"/>
          <w:sz w:val="24"/>
          <w:highlight w:val="none"/>
        </w:rPr>
        <w:t>价格扣除比例对小型企业和微型企业同等对待，不作区分。</w:t>
      </w:r>
    </w:p>
    <w:p w14:paraId="496C6883">
      <w:pPr>
        <w:pStyle w:val="26"/>
        <w:numPr>
          <w:ilvl w:val="2"/>
          <w:numId w:val="7"/>
        </w:numPr>
        <w:tabs>
          <w:tab w:val="left" w:pos="2681"/>
          <w:tab w:val="left" w:pos="2736"/>
        </w:tabs>
        <w:spacing w:before="206"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中小企业参加政府采购活动，应当按照招标文件给定的格式出具《中小企业声明函》，否则不得享受相关中小企业扶持政策。</w:t>
      </w:r>
    </w:p>
    <w:p w14:paraId="28056A60">
      <w:pPr>
        <w:pStyle w:val="26"/>
        <w:numPr>
          <w:ilvl w:val="2"/>
          <w:numId w:val="7"/>
        </w:numPr>
        <w:tabs>
          <w:tab w:val="left" w:pos="2681"/>
          <w:tab w:val="left" w:pos="2736"/>
        </w:tabs>
        <w:spacing w:line="405"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监狱企业提供了由省级以上监狱管理局、戒毒管理局（含新疆生产建设兵团）出具的属于监狱企业的证明文件的，视同小微企业。</w:t>
      </w:r>
    </w:p>
    <w:p w14:paraId="7A1B923D">
      <w:pPr>
        <w:pStyle w:val="26"/>
        <w:numPr>
          <w:ilvl w:val="2"/>
          <w:numId w:val="7"/>
        </w:numPr>
        <w:tabs>
          <w:tab w:val="left" w:pos="2681"/>
          <w:tab w:val="left" w:pos="2736"/>
        </w:tabs>
        <w:spacing w:before="3" w:line="405" w:lineRule="auto"/>
        <w:ind w:left="2736" w:right="451" w:hanging="900"/>
        <w:rPr>
          <w:rFonts w:ascii="仿宋" w:hAnsi="仿宋" w:eastAsia="仿宋" w:cs="仿宋"/>
          <w:color w:val="auto"/>
          <w:sz w:val="24"/>
          <w:highlight w:val="none"/>
        </w:rPr>
      </w:pPr>
      <w:r>
        <w:rPr>
          <w:rFonts w:hint="eastAsia" w:ascii="仿宋" w:hAnsi="仿宋" w:eastAsia="仿宋" w:cs="仿宋"/>
          <w:color w:val="auto"/>
          <w:sz w:val="24"/>
          <w:highlight w:val="none"/>
        </w:rPr>
        <w:t>残疾人福利性单位按招标文件要求提供了《残疾人福利性单位声明函》的，视同小微企业。</w:t>
      </w:r>
    </w:p>
    <w:p w14:paraId="3E2AEEEB">
      <w:pPr>
        <w:pStyle w:val="26"/>
        <w:numPr>
          <w:ilvl w:val="2"/>
          <w:numId w:val="7"/>
        </w:numPr>
        <w:tabs>
          <w:tab w:val="left" w:pos="2715"/>
          <w:tab w:val="left" w:pos="2736"/>
        </w:tabs>
        <w:spacing w:before="2"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若投标人同时属于小型或微型企业、监狱企业、残疾人福利性单位中的两种及以上，将不重复享受小微企业价格扣减的优惠政策。</w:t>
      </w:r>
    </w:p>
    <w:p w14:paraId="5CADFA68">
      <w:pPr>
        <w:pStyle w:val="26"/>
        <w:numPr>
          <w:ilvl w:val="0"/>
          <w:numId w:val="7"/>
        </w:numPr>
        <w:tabs>
          <w:tab w:val="left" w:pos="1060"/>
        </w:tabs>
        <w:spacing w:before="137"/>
        <w:ind w:left="1060" w:hanging="359"/>
        <w:jc w:val="both"/>
        <w:rPr>
          <w:rFonts w:ascii="仿宋" w:hAnsi="仿宋" w:eastAsia="仿宋" w:cs="仿宋"/>
          <w:color w:val="auto"/>
          <w:sz w:val="24"/>
          <w:highlight w:val="none"/>
        </w:rPr>
      </w:pPr>
      <w:bookmarkStart w:id="62" w:name="3投标文件的比较和评价"/>
      <w:bookmarkEnd w:id="62"/>
      <w:r>
        <w:rPr>
          <w:rFonts w:hint="eastAsia" w:ascii="仿宋" w:hAnsi="仿宋" w:eastAsia="仿宋" w:cs="仿宋"/>
          <w:color w:val="auto"/>
          <w:sz w:val="24"/>
          <w:highlight w:val="none"/>
        </w:rPr>
        <w:t>投标文件的比较和评价</w:t>
      </w:r>
    </w:p>
    <w:p w14:paraId="40C923C1">
      <w:pPr>
        <w:pStyle w:val="26"/>
        <w:numPr>
          <w:ilvl w:val="1"/>
          <w:numId w:val="7"/>
        </w:numPr>
        <w:tabs>
          <w:tab w:val="left" w:pos="1774"/>
          <w:tab w:val="left" w:pos="1776"/>
        </w:tabs>
        <w:spacing w:before="213"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22BC77B5">
      <w:pPr>
        <w:pStyle w:val="26"/>
        <w:numPr>
          <w:ilvl w:val="1"/>
          <w:numId w:val="7"/>
        </w:numPr>
        <w:tabs>
          <w:tab w:val="left" w:pos="1774"/>
        </w:tabs>
        <w:spacing w:line="304" w:lineRule="exact"/>
        <w:ind w:left="1774"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评标方法和评标标准</w:t>
      </w:r>
    </w:p>
    <w:p w14:paraId="254AFDDA">
      <w:pPr>
        <w:pStyle w:val="26"/>
        <w:numPr>
          <w:ilvl w:val="2"/>
          <w:numId w:val="7"/>
        </w:numPr>
        <w:tabs>
          <w:tab w:val="left" w:pos="2681"/>
        </w:tabs>
        <w:spacing w:before="215"/>
        <w:rPr>
          <w:rFonts w:ascii="仿宋" w:hAnsi="仿宋" w:eastAsia="仿宋" w:cs="仿宋"/>
          <w:color w:val="auto"/>
          <w:sz w:val="24"/>
          <w:highlight w:val="none"/>
        </w:rPr>
      </w:pPr>
      <w:r>
        <w:rPr>
          <w:rFonts w:hint="eastAsia" w:ascii="仿宋" w:hAnsi="仿宋" w:eastAsia="仿宋" w:cs="仿宋"/>
          <w:color w:val="auto"/>
          <w:sz w:val="24"/>
          <w:highlight w:val="none"/>
        </w:rPr>
        <w:t>本项目采用的评标方法为：</w:t>
      </w:r>
    </w:p>
    <w:p w14:paraId="3FA32E43">
      <w:pPr>
        <w:pStyle w:val="11"/>
        <w:spacing w:before="214" w:line="408" w:lineRule="auto"/>
        <w:ind w:left="2686" w:right="578"/>
        <w:rPr>
          <w:rFonts w:ascii="仿宋" w:hAnsi="仿宋" w:eastAsia="仿宋" w:cs="仿宋"/>
          <w:color w:val="auto"/>
          <w:highlight w:val="none"/>
        </w:rPr>
      </w:pPr>
      <w:r>
        <w:rPr>
          <w:rFonts w:hint="eastAsia" w:ascii="仿宋" w:hAnsi="仿宋" w:eastAsia="仿宋" w:cs="仿宋"/>
          <w:bCs/>
          <w:color w:val="auto"/>
          <w:sz w:val="20"/>
          <w:szCs w:val="20"/>
          <w:highlight w:val="none"/>
        </w:rPr>
        <w:t>■</w:t>
      </w:r>
      <w:r>
        <w:rPr>
          <w:rFonts w:hint="eastAsia" w:ascii="仿宋" w:hAnsi="仿宋" w:eastAsia="仿宋" w:cs="仿宋"/>
          <w:color w:val="auto"/>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F41E1A3">
      <w:pPr>
        <w:pStyle w:val="11"/>
        <w:spacing w:line="405" w:lineRule="auto"/>
        <w:ind w:left="2686" w:right="691"/>
        <w:rPr>
          <w:rFonts w:ascii="仿宋" w:hAnsi="仿宋" w:eastAsia="仿宋" w:cs="仿宋"/>
          <w:color w:val="auto"/>
          <w:highlight w:val="none"/>
        </w:rPr>
      </w:pPr>
      <w:r>
        <w:rPr>
          <w:rFonts w:hint="eastAsia" w:ascii="仿宋" w:hAnsi="仿宋" w:eastAsia="仿宋" w:cs="仿宋"/>
          <w:color w:val="auto"/>
          <w:highlight w:val="none"/>
        </w:rPr>
        <w:t>□最低评标价法，指投标文件满足招标文件全部实质性要求，且投标报价最低的投标人为中标候选人的评标方法。</w:t>
      </w:r>
    </w:p>
    <w:p w14:paraId="5BCE6D3F">
      <w:pPr>
        <w:pStyle w:val="26"/>
        <w:numPr>
          <w:ilvl w:val="2"/>
          <w:numId w:val="7"/>
        </w:numPr>
        <w:tabs>
          <w:tab w:val="left" w:pos="2681"/>
          <w:tab w:val="left" w:pos="2736"/>
        </w:tabs>
        <w:spacing w:before="1" w:line="408" w:lineRule="auto"/>
        <w:ind w:left="2736" w:right="528" w:hanging="900"/>
        <w:rPr>
          <w:rFonts w:ascii="仿宋" w:hAnsi="仿宋" w:eastAsia="仿宋" w:cs="仿宋"/>
          <w:color w:val="auto"/>
          <w:sz w:val="24"/>
          <w:highlight w:val="none"/>
        </w:rPr>
      </w:pPr>
      <w:r>
        <w:rPr>
          <w:rFonts w:hint="eastAsia" w:ascii="仿宋" w:hAnsi="仿宋" w:eastAsia="仿宋" w:cs="仿宋"/>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w:t>
      </w:r>
    </w:p>
    <w:p w14:paraId="3307255F">
      <w:pPr>
        <w:pStyle w:val="11"/>
        <w:spacing w:line="345" w:lineRule="auto"/>
        <w:ind w:left="2736" w:right="528"/>
        <w:rPr>
          <w:rFonts w:ascii="仿宋" w:hAnsi="仿宋" w:eastAsia="仿宋" w:cs="仿宋"/>
          <w:color w:val="auto"/>
          <w:highlight w:val="none"/>
        </w:rPr>
      </w:pPr>
      <w:r>
        <w:rPr>
          <w:rFonts w:hint="eastAsia" w:ascii="仿宋" w:hAnsi="仿宋" w:eastAsia="仿宋" w:cs="仿宋"/>
          <w:color w:val="auto"/>
          <w:highlight w:val="none"/>
        </w:rPr>
        <w:t>者采购人委托评标委员会按照下述方法确定一个参加评标的投标人，其他</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13E5EBD1">
      <w:pPr>
        <w:pStyle w:val="11"/>
        <w:spacing w:line="273" w:lineRule="exact"/>
        <w:ind w:left="2736"/>
        <w:rPr>
          <w:rFonts w:ascii="仿宋" w:hAnsi="仿宋" w:eastAsia="仿宋" w:cs="仿宋"/>
          <w:color w:val="auto"/>
          <w:highlight w:val="none"/>
        </w:rPr>
      </w:pPr>
      <w:r>
        <w:rPr>
          <w:rFonts w:hint="eastAsia" w:ascii="仿宋" w:hAnsi="仿宋" w:eastAsia="仿宋" w:cs="仿宋"/>
          <w:color w:val="auto"/>
          <w:highlight w:val="none"/>
        </w:rPr>
        <w:t>□随机抽取</w:t>
      </w:r>
    </w:p>
    <w:p w14:paraId="11F51259">
      <w:pPr>
        <w:pStyle w:val="11"/>
        <w:tabs>
          <w:tab w:val="left" w:pos="6019"/>
        </w:tabs>
        <w:spacing w:before="210"/>
        <w:ind w:left="2736"/>
        <w:rPr>
          <w:rFonts w:ascii="仿宋" w:hAnsi="仿宋" w:eastAsia="仿宋" w:cs="仿宋"/>
          <w:color w:val="auto"/>
          <w:highlight w:val="none"/>
        </w:rPr>
      </w:pPr>
      <w:r>
        <w:rPr>
          <w:rFonts w:hint="eastAsia" w:ascii="仿宋" w:hAnsi="仿宋" w:eastAsia="仿宋" w:cs="仿宋"/>
          <w:bCs/>
          <w:color w:val="auto"/>
          <w:sz w:val="20"/>
          <w:szCs w:val="20"/>
          <w:highlight w:val="none"/>
        </w:rPr>
        <w:t>■</w:t>
      </w:r>
      <w:r>
        <w:rPr>
          <w:rFonts w:hint="eastAsia" w:ascii="仿宋" w:hAnsi="仿宋" w:eastAsia="仿宋" w:cs="仿宋"/>
          <w:color w:val="auto"/>
          <w:highlight w:val="none"/>
        </w:rPr>
        <w:t>其他方式，具体要求：评审得分相同的，按投标报价由低到高  顺序排列。得分且投标报价相同的，按技术指标优劣顺序排列。得分且投标报价相同且技术指标得分也相同的，由评标委员会现场采取随机抽取方式确定，其他同品牌供应商不作为中标候选人。</w:t>
      </w:r>
    </w:p>
    <w:p w14:paraId="6578D9A4">
      <w:pPr>
        <w:pStyle w:val="26"/>
        <w:numPr>
          <w:ilvl w:val="2"/>
          <w:numId w:val="7"/>
        </w:numPr>
        <w:tabs>
          <w:tab w:val="left" w:pos="2681"/>
          <w:tab w:val="left" w:pos="2736"/>
          <w:tab w:val="left" w:pos="9096"/>
        </w:tabs>
        <w:spacing w:before="213"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非政府强制采购的节能产品或环境标志产品，依据品目清单和认证证书实施政府优先采购。优先采购的具体规定（如涉及）详见评标标准。</w:t>
      </w:r>
    </w:p>
    <w:p w14:paraId="01DA975B">
      <w:pPr>
        <w:pStyle w:val="26"/>
        <w:numPr>
          <w:ilvl w:val="1"/>
          <w:numId w:val="7"/>
        </w:numPr>
        <w:tabs>
          <w:tab w:val="left" w:pos="1774"/>
        </w:tabs>
        <w:spacing w:line="304" w:lineRule="exact"/>
        <w:ind w:left="1774" w:hanging="718"/>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x50%;(二)投标(响应)报价低于通过符合性审查且报价次低供应商投标(响应)报价50%的，即投标(响应)报价&lt;通过符合性审查且报价次低供应商投标(响应)报价50%;(三)投标(响应)报价低于采购项目最高限价45%的，即投标(响应)报价低于采购项目最高限价x45%;(四)其他评审委员会认为供应商报价过低，有可能影响产品质量或者不能诚信履约的情形。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4EA76091">
      <w:pPr>
        <w:pStyle w:val="26"/>
        <w:numPr>
          <w:ilvl w:val="0"/>
          <w:numId w:val="7"/>
        </w:numPr>
        <w:tabs>
          <w:tab w:val="left" w:pos="1061"/>
        </w:tabs>
        <w:spacing w:line="306" w:lineRule="exact"/>
        <w:rPr>
          <w:rFonts w:ascii="仿宋" w:hAnsi="仿宋" w:eastAsia="仿宋" w:cs="仿宋"/>
          <w:color w:val="auto"/>
          <w:sz w:val="24"/>
          <w:highlight w:val="none"/>
        </w:rPr>
      </w:pPr>
      <w:bookmarkStart w:id="63" w:name="4确定中标候选人名单"/>
      <w:bookmarkEnd w:id="63"/>
      <w:r>
        <w:rPr>
          <w:rFonts w:hint="eastAsia" w:ascii="仿宋" w:hAnsi="仿宋" w:eastAsia="仿宋" w:cs="仿宋"/>
          <w:color w:val="auto"/>
          <w:sz w:val="24"/>
          <w:highlight w:val="none"/>
        </w:rPr>
        <w:t>确定中标候选人名单</w:t>
      </w:r>
    </w:p>
    <w:p w14:paraId="13AE1DE3">
      <w:pPr>
        <w:pStyle w:val="26"/>
        <w:numPr>
          <w:ilvl w:val="1"/>
          <w:numId w:val="7"/>
        </w:numPr>
        <w:tabs>
          <w:tab w:val="left" w:pos="1774"/>
          <w:tab w:val="left" w:pos="1776"/>
        </w:tabs>
        <w:spacing w:before="213"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DBA36D7">
      <w:pPr>
        <w:pStyle w:val="11"/>
        <w:spacing w:before="137"/>
        <w:ind w:left="1832"/>
        <w:rPr>
          <w:rFonts w:ascii="仿宋" w:hAnsi="仿宋" w:eastAsia="仿宋" w:cs="仿宋"/>
          <w:color w:val="auto"/>
          <w:highlight w:val="none"/>
        </w:rPr>
      </w:pPr>
      <w:r>
        <w:rPr>
          <w:rFonts w:hint="eastAsia" w:ascii="仿宋" w:hAnsi="仿宋" w:eastAsia="仿宋" w:cs="仿宋"/>
          <w:color w:val="auto"/>
          <w:highlight w:val="none"/>
        </w:rPr>
        <w:t>□随机抽取</w:t>
      </w:r>
    </w:p>
    <w:p w14:paraId="640932AE">
      <w:pPr>
        <w:pStyle w:val="11"/>
        <w:spacing w:before="137"/>
        <w:ind w:left="1832"/>
        <w:rPr>
          <w:rFonts w:ascii="仿宋" w:hAnsi="仿宋" w:eastAsia="仿宋" w:cs="仿宋"/>
          <w:color w:val="auto"/>
          <w:szCs w:val="22"/>
          <w:highlight w:val="none"/>
        </w:rPr>
      </w:pPr>
      <w:r>
        <w:rPr>
          <w:rFonts w:hint="eastAsia" w:ascii="仿宋" w:hAnsi="仿宋" w:eastAsia="仿宋" w:cs="仿宋"/>
          <w:color w:val="auto"/>
          <w:szCs w:val="22"/>
          <w:highlight w:val="none"/>
        </w:rPr>
        <w:t>■其他方式，具体要求：评审得分相同的，按投标报价由低到高顺序排列。得分且投标报价相同的，按技术指标优劣顺序排列。得分且投标报价相同且技术指标得分也相同的，由评标委员会现场采取随机抽取方式确定，其他同品牌供应商不作为中标候选人。</w:t>
      </w:r>
    </w:p>
    <w:p w14:paraId="4AEE5C58">
      <w:pPr>
        <w:pStyle w:val="26"/>
        <w:numPr>
          <w:ilvl w:val="1"/>
          <w:numId w:val="7"/>
        </w:numPr>
        <w:tabs>
          <w:tab w:val="left" w:pos="1776"/>
        </w:tabs>
        <w:spacing w:before="215" w:line="408" w:lineRule="auto"/>
        <w:ind w:right="571"/>
        <w:rPr>
          <w:rFonts w:ascii="仿宋" w:hAnsi="仿宋" w:eastAsia="仿宋" w:cs="仿宋"/>
          <w:color w:val="auto"/>
          <w:sz w:val="24"/>
          <w:highlight w:val="none"/>
        </w:rPr>
      </w:pPr>
      <w:r>
        <w:rPr>
          <w:rFonts w:hint="eastAsia" w:ascii="仿宋" w:hAnsi="仿宋" w:eastAsia="仿宋" w:cs="仿宋"/>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439AA45">
      <w:pPr>
        <w:pStyle w:val="26"/>
        <w:numPr>
          <w:ilvl w:val="1"/>
          <w:numId w:val="7"/>
        </w:numPr>
        <w:tabs>
          <w:tab w:val="left" w:pos="1774"/>
          <w:tab w:val="left" w:pos="1776"/>
        </w:tabs>
        <w:spacing w:line="405" w:lineRule="auto"/>
        <w:ind w:right="686"/>
        <w:jc w:val="both"/>
        <w:rPr>
          <w:rFonts w:ascii="仿宋" w:hAnsi="仿宋" w:eastAsia="仿宋" w:cs="仿宋"/>
          <w:color w:val="auto"/>
          <w:sz w:val="24"/>
          <w:highlight w:val="none"/>
        </w:rPr>
      </w:pPr>
      <w:r>
        <w:rPr>
          <w:rFonts w:hint="eastAsia" w:ascii="仿宋" w:hAnsi="仿宋" w:eastAsia="仿宋" w:cs="仿宋"/>
          <w:color w:val="auto"/>
          <w:sz w:val="24"/>
          <w:highlight w:val="none"/>
        </w:rPr>
        <w:t>采用最低评标价法时，评标结果按本章 2.4、2.5 调整后的投标报价由低到高顺序排列。投标报价相同的并列。投标文件满足招标文件全部实质性要求且投标报价最低的投标人为排名第一的中标候选人。</w:t>
      </w:r>
    </w:p>
    <w:p w14:paraId="2CBCB2CD">
      <w:pPr>
        <w:pStyle w:val="26"/>
        <w:numPr>
          <w:ilvl w:val="1"/>
          <w:numId w:val="7"/>
        </w:numPr>
        <w:tabs>
          <w:tab w:val="left" w:pos="1774"/>
          <w:tab w:val="left" w:pos="1776"/>
        </w:tabs>
        <w:spacing w:before="1" w:line="405" w:lineRule="auto"/>
        <w:ind w:right="571"/>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评标委员会要对评分汇总情况进行复核，特别是对排名第一的、报价最低的、投标或响应文件被认定为无效的情形进行重点复核。</w:t>
      </w:r>
    </w:p>
    <w:p w14:paraId="1057CF04">
      <w:pPr>
        <w:pStyle w:val="26"/>
        <w:numPr>
          <w:ilvl w:val="1"/>
          <w:numId w:val="7"/>
        </w:numPr>
        <w:tabs>
          <w:tab w:val="left" w:pos="1774"/>
          <w:tab w:val="left" w:pos="1776"/>
        </w:tabs>
        <w:spacing w:before="4"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评标委员会将根据各投标人的评标排序，依次推荐本项目（各采购包）的中标候选人，起草并签署评标报告。本项目（各采购包）评标委员会共（各）推荐</w:t>
      </w:r>
      <w:r>
        <w:rPr>
          <w:rFonts w:hint="eastAsia" w:ascii="仿宋" w:hAnsi="仿宋" w:eastAsia="仿宋" w:cs="仿宋"/>
          <w:color w:val="auto"/>
          <w:sz w:val="24"/>
          <w:highlight w:val="none"/>
          <w:u w:val="single"/>
        </w:rPr>
        <w:t xml:space="preserve"> 3 </w:t>
      </w:r>
      <w:r>
        <w:rPr>
          <w:rFonts w:hint="eastAsia" w:ascii="仿宋" w:hAnsi="仿宋" w:eastAsia="仿宋" w:cs="仿宋"/>
          <w:color w:val="auto"/>
          <w:sz w:val="24"/>
          <w:highlight w:val="none"/>
        </w:rPr>
        <w:t>名中标候选人。</w:t>
      </w:r>
    </w:p>
    <w:p w14:paraId="1D9B8093">
      <w:pPr>
        <w:pStyle w:val="26"/>
        <w:numPr>
          <w:ilvl w:val="0"/>
          <w:numId w:val="7"/>
        </w:numPr>
        <w:tabs>
          <w:tab w:val="left" w:pos="1060"/>
        </w:tabs>
        <w:spacing w:line="304" w:lineRule="exact"/>
        <w:ind w:left="1060" w:hanging="359"/>
        <w:jc w:val="both"/>
        <w:rPr>
          <w:rFonts w:ascii="仿宋" w:hAnsi="仿宋" w:eastAsia="仿宋" w:cs="仿宋"/>
          <w:color w:val="auto"/>
          <w:sz w:val="24"/>
          <w:highlight w:val="none"/>
        </w:rPr>
      </w:pPr>
      <w:bookmarkStart w:id="64" w:name="5报告违法行为"/>
      <w:bookmarkEnd w:id="64"/>
      <w:r>
        <w:rPr>
          <w:rFonts w:hint="eastAsia" w:ascii="仿宋" w:hAnsi="仿宋" w:eastAsia="仿宋" w:cs="仿宋"/>
          <w:color w:val="auto"/>
          <w:sz w:val="24"/>
          <w:highlight w:val="none"/>
        </w:rPr>
        <w:t>报告违法行为</w:t>
      </w:r>
    </w:p>
    <w:p w14:paraId="3E942822">
      <w:pPr>
        <w:pStyle w:val="26"/>
        <w:numPr>
          <w:ilvl w:val="1"/>
          <w:numId w:val="7"/>
        </w:numPr>
        <w:tabs>
          <w:tab w:val="left" w:pos="1774"/>
          <w:tab w:val="left" w:pos="1776"/>
        </w:tabs>
        <w:spacing w:before="214"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评标委员会在评标过程中发现投标人有行贿、提供虚假材料或者串通等违法行为时，应当及时向财政部门报告。</w:t>
      </w:r>
    </w:p>
    <w:p w14:paraId="5A580594">
      <w:pPr>
        <w:spacing w:line="408" w:lineRule="auto"/>
        <w:jc w:val="both"/>
        <w:rPr>
          <w:rFonts w:ascii="仿宋" w:hAnsi="仿宋" w:eastAsia="仿宋" w:cs="仿宋"/>
          <w:color w:val="auto"/>
          <w:sz w:val="24"/>
          <w:highlight w:val="none"/>
        </w:rPr>
        <w:sectPr>
          <w:pgSz w:w="11910" w:h="16840"/>
          <w:pgMar w:top="1280" w:right="440" w:bottom="1080" w:left="1000" w:header="880" w:footer="892" w:gutter="0"/>
          <w:cols w:space="720" w:num="1"/>
        </w:sectPr>
      </w:pPr>
    </w:p>
    <w:p w14:paraId="53DDCB0B">
      <w:pPr>
        <w:pStyle w:val="3"/>
        <w:spacing w:before="58"/>
        <w:ind w:left="12"/>
        <w:jc w:val="center"/>
        <w:rPr>
          <w:rFonts w:ascii="仿宋" w:hAnsi="仿宋" w:eastAsia="仿宋" w:cs="仿宋"/>
          <w:color w:val="auto"/>
          <w:highlight w:val="none"/>
        </w:rPr>
      </w:pPr>
      <w:bookmarkStart w:id="65" w:name="二、评标标准"/>
      <w:bookmarkEnd w:id="65"/>
      <w:bookmarkStart w:id="66" w:name="第五章___采购需求"/>
      <w:bookmarkEnd w:id="66"/>
      <w:r>
        <w:rPr>
          <w:rFonts w:hint="eastAsia" w:ascii="仿宋" w:hAnsi="仿宋" w:eastAsia="仿宋" w:cs="仿宋"/>
          <w:color w:val="auto"/>
          <w:highlight w:val="none"/>
        </w:rPr>
        <w:t>二、评标标准</w:t>
      </w:r>
    </w:p>
    <w:p w14:paraId="0D909FE8">
      <w:pPr>
        <w:pStyle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01包</w:t>
      </w:r>
    </w:p>
    <w:tbl>
      <w:tblPr>
        <w:tblStyle w:val="21"/>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90"/>
        <w:gridCol w:w="764"/>
        <w:gridCol w:w="4749"/>
        <w:gridCol w:w="2513"/>
      </w:tblGrid>
      <w:tr w14:paraId="5FA4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215072D">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序号</w:t>
            </w:r>
          </w:p>
        </w:tc>
        <w:tc>
          <w:tcPr>
            <w:tcW w:w="1090" w:type="dxa"/>
            <w:vAlign w:val="center"/>
          </w:tcPr>
          <w:p w14:paraId="6AE4AD75">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评分因素</w:t>
            </w:r>
          </w:p>
        </w:tc>
        <w:tc>
          <w:tcPr>
            <w:tcW w:w="764" w:type="dxa"/>
            <w:vAlign w:val="center"/>
          </w:tcPr>
          <w:p w14:paraId="0BD285D1">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分值</w:t>
            </w:r>
          </w:p>
        </w:tc>
        <w:tc>
          <w:tcPr>
            <w:tcW w:w="4749" w:type="dxa"/>
            <w:vAlign w:val="center"/>
          </w:tcPr>
          <w:p w14:paraId="17281A29">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评分标准</w:t>
            </w:r>
          </w:p>
        </w:tc>
        <w:tc>
          <w:tcPr>
            <w:tcW w:w="2513" w:type="dxa"/>
            <w:vAlign w:val="center"/>
          </w:tcPr>
          <w:p w14:paraId="532E2AF6">
            <w:pPr>
              <w:jc w:val="center"/>
              <w:rPr>
                <w:rFonts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说明</w:t>
            </w:r>
          </w:p>
        </w:tc>
      </w:tr>
      <w:tr w14:paraId="5C92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312DD67">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1</w:t>
            </w:r>
          </w:p>
        </w:tc>
        <w:tc>
          <w:tcPr>
            <w:tcW w:w="1090" w:type="dxa"/>
            <w:vAlign w:val="center"/>
          </w:tcPr>
          <w:p w14:paraId="45E14627">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投标报价</w:t>
            </w:r>
          </w:p>
        </w:tc>
        <w:tc>
          <w:tcPr>
            <w:tcW w:w="764" w:type="dxa"/>
            <w:vAlign w:val="center"/>
          </w:tcPr>
          <w:p w14:paraId="12ECB65B">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en-US"/>
              </w:rPr>
              <w:t>0</w:t>
            </w:r>
          </w:p>
        </w:tc>
        <w:tc>
          <w:tcPr>
            <w:tcW w:w="4749" w:type="dxa"/>
            <w:vAlign w:val="center"/>
          </w:tcPr>
          <w:p w14:paraId="1263C65A">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满足招标文件要求且投标价格最低的投标报价为评标基准价，其价格分为满分。其他投标人的价格分统一按照下列公式计算：</w:t>
            </w:r>
          </w:p>
          <w:p w14:paraId="416B8A5F">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投标报价得分＝（评标基准价/投标报价）×分值。</w:t>
            </w:r>
          </w:p>
        </w:tc>
        <w:tc>
          <w:tcPr>
            <w:tcW w:w="2513" w:type="dxa"/>
            <w:vAlign w:val="center"/>
          </w:tcPr>
          <w:p w14:paraId="702104FD">
            <w:pPr>
              <w:ind w:left="-3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此处投标报价指经过报价修正，及因落实政府采购政策进行价格调整后的报价，详见第四章《评标方法和标准》 。</w:t>
            </w:r>
          </w:p>
        </w:tc>
      </w:tr>
      <w:tr w14:paraId="1E96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3007ED4">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2</w:t>
            </w:r>
          </w:p>
        </w:tc>
        <w:tc>
          <w:tcPr>
            <w:tcW w:w="1090" w:type="dxa"/>
            <w:vAlign w:val="center"/>
          </w:tcPr>
          <w:p w14:paraId="60E0A42E">
            <w:pPr>
              <w:widowControl/>
              <w:jc w:val="cente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所投产品或其同品牌的同类产品近三年销售业绩的评价</w:t>
            </w:r>
          </w:p>
        </w:tc>
        <w:tc>
          <w:tcPr>
            <w:tcW w:w="764" w:type="dxa"/>
            <w:vAlign w:val="center"/>
          </w:tcPr>
          <w:p w14:paraId="6D6D0223">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749" w:type="dxa"/>
            <w:vAlign w:val="center"/>
          </w:tcPr>
          <w:p w14:paraId="669DDD5E">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根据所投产品（如本包为非单一产品采购，则提供本包核心产品）或其同品牌的同类产品近三年（2022年12月至投标截止期，合同签字日期为准），在中国境内的销售业绩进行评价，有1项业绩得0.5分，最高得4分。</w:t>
            </w:r>
          </w:p>
        </w:tc>
        <w:tc>
          <w:tcPr>
            <w:tcW w:w="2513" w:type="dxa"/>
            <w:vAlign w:val="center"/>
          </w:tcPr>
          <w:p w14:paraId="21A190CD">
            <w:pPr>
              <w:ind w:left="-3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1、供应商需提供采购合同（含首页、采购设备品牌型号页、签字盖章页）复印件，否则业绩不予认可。</w:t>
            </w:r>
          </w:p>
          <w:p w14:paraId="514B352E">
            <w:pPr>
              <w:ind w:left="-3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2、投标产品或其同品牌的同类产品销售给经销商或代理商的销售业绩不予认可。</w:t>
            </w:r>
          </w:p>
          <w:p w14:paraId="0FB04B83">
            <w:pPr>
              <w:ind w:left="-3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3、同类型产品指与所投产品同档次、主要性能相当的产品。</w:t>
            </w:r>
          </w:p>
        </w:tc>
      </w:tr>
      <w:tr w14:paraId="5DE6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124133E">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3</w:t>
            </w:r>
          </w:p>
        </w:tc>
        <w:tc>
          <w:tcPr>
            <w:tcW w:w="1090" w:type="dxa"/>
            <w:vAlign w:val="center"/>
          </w:tcPr>
          <w:p w14:paraId="7DFA28F8">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“节能产品”和“环境标志产品”评价</w:t>
            </w:r>
          </w:p>
        </w:tc>
        <w:tc>
          <w:tcPr>
            <w:tcW w:w="764" w:type="dxa"/>
            <w:vAlign w:val="center"/>
          </w:tcPr>
          <w:p w14:paraId="3AA037DD">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749" w:type="dxa"/>
            <w:vAlign w:val="center"/>
          </w:tcPr>
          <w:p w14:paraId="20629622">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政府采购的强制产品除外：</w:t>
            </w:r>
          </w:p>
          <w:p w14:paraId="171C3309">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1、投标产品属于“节能产品政府采购品目清单”产品的，且认证在有效截止日期内，得0.5分；不是的为0分；</w:t>
            </w:r>
          </w:p>
          <w:p w14:paraId="636861EA">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2、投标产品属于“环境标志产品政府采购品目清单”产品的，且认证在有效截止日期内，得0.5分；不是的为0分。</w:t>
            </w:r>
          </w:p>
        </w:tc>
        <w:tc>
          <w:tcPr>
            <w:tcW w:w="2513" w:type="dxa"/>
            <w:vAlign w:val="center"/>
          </w:tcPr>
          <w:p w14:paraId="0641741D">
            <w:pPr>
              <w:ind w:left="-38"/>
              <w:rPr>
                <w:rFonts w:ascii="仿宋" w:hAnsi="仿宋" w:eastAsia="仿宋" w:cs="仿宋"/>
                <w:color w:val="auto"/>
                <w:sz w:val="24"/>
                <w:szCs w:val="24"/>
                <w:highlight w:val="none"/>
              </w:rPr>
            </w:pPr>
          </w:p>
        </w:tc>
      </w:tr>
      <w:tr w14:paraId="7E74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atLeast"/>
          <w:jc w:val="center"/>
        </w:trPr>
        <w:tc>
          <w:tcPr>
            <w:tcW w:w="772" w:type="dxa"/>
            <w:vAlign w:val="center"/>
          </w:tcPr>
          <w:p w14:paraId="394CF632">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4</w:t>
            </w:r>
          </w:p>
        </w:tc>
        <w:tc>
          <w:tcPr>
            <w:tcW w:w="1090" w:type="dxa"/>
            <w:vAlign w:val="center"/>
          </w:tcPr>
          <w:p w14:paraId="3270D60E">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对招标文件技术规格要求的响应程度</w:t>
            </w:r>
          </w:p>
        </w:tc>
        <w:tc>
          <w:tcPr>
            <w:tcW w:w="764" w:type="dxa"/>
            <w:vAlign w:val="center"/>
          </w:tcPr>
          <w:p w14:paraId="350A27E7">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4749" w:type="dxa"/>
            <w:vAlign w:val="center"/>
          </w:tcPr>
          <w:p w14:paraId="2B4B6D30">
            <w:pP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rPr>
              <w:t>投标文件采购需求技术指标全部满足招标文件要求的为25分，其中：</w:t>
            </w:r>
          </w:p>
          <w:p w14:paraId="2DFA9C1B">
            <w:pP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rPr>
              <w:t>1.有1项“▲”条款不满足的，扣</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p>
          <w:p w14:paraId="0327DC93">
            <w:pP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rPr>
              <w:t>2.有1项“#”条款不满足的，扣1.5分；</w:t>
            </w:r>
          </w:p>
          <w:p w14:paraId="66F2E5AB">
            <w:pP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rPr>
              <w:t>3.有1项普通条款不满足的，扣0.01</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分。</w:t>
            </w:r>
          </w:p>
          <w:p w14:paraId="3B15AE79">
            <w:pPr>
              <w:autoSpaceDE/>
              <w:autoSpaceDN/>
              <w:spacing w:line="264" w:lineRule="auto"/>
              <w:rPr>
                <w:rFonts w:ascii="仿宋" w:hAnsi="仿宋" w:eastAsia="仿宋" w:cs="仿宋"/>
                <w:color w:val="auto"/>
                <w:highlight w:val="none"/>
              </w:rPr>
            </w:pPr>
            <w:r>
              <w:rPr>
                <w:rFonts w:hint="eastAsia" w:ascii="仿宋" w:hAnsi="仿宋" w:eastAsia="仿宋" w:cs="仿宋"/>
                <w:color w:val="auto"/>
                <w:sz w:val="24"/>
                <w:highlight w:val="none"/>
              </w:rPr>
              <w:t>本项得分四舍五入保留两位小数，最低得分为0分。</w:t>
            </w:r>
          </w:p>
        </w:tc>
        <w:tc>
          <w:tcPr>
            <w:tcW w:w="2513" w:type="dxa"/>
            <w:vAlign w:val="center"/>
          </w:tcPr>
          <w:p w14:paraId="3344436F">
            <w:pPr>
              <w:ind w:left="-38"/>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对于技术规格要求中标注“▲”号或“#”号（如有）的技术参数，供应商须在投标文件中提供技术应答的证明材料。其中技术应答的证明材料是指检测机构出具的检验报告，若检测报告无法证明可提供生产厂商公开发布的印刷资料加以辅助补充（备注说明），如检测机构出具的检验报告与生产厂商公开发布的印刷资料的内容不一致，以检测机构出具的检验报告为准，并提供说明。未提供投标产品技术支持资料（或证明材料）的，或提供的投标产品技术支持资料（或证明材料）未加盖供应商或生产厂家公章的，评标委员会可不予承认。 </w:t>
            </w:r>
          </w:p>
        </w:tc>
      </w:tr>
      <w:tr w14:paraId="2B41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F3ECEAF">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90" w:type="dxa"/>
            <w:vAlign w:val="center"/>
          </w:tcPr>
          <w:p w14:paraId="40CC1E1F">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rPr>
              <w:t>项目实施方案评价</w:t>
            </w:r>
          </w:p>
        </w:tc>
        <w:tc>
          <w:tcPr>
            <w:tcW w:w="764" w:type="dxa"/>
            <w:vAlign w:val="center"/>
          </w:tcPr>
          <w:p w14:paraId="3853B87B">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4749" w:type="dxa"/>
            <w:vAlign w:val="center"/>
          </w:tcPr>
          <w:p w14:paraId="484A466E">
            <w:pPr>
              <w:autoSpaceDN/>
              <w:spacing w:line="264"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供应商应根据院方使用需求，提供项目实施方案，内容包括：①供货进度安排、②安装调试计划、③质量保障措施、④验收服务方案。针对上述四项内容方案内容的完整性、可行性、合理性进行评价，其中每项：</w:t>
            </w:r>
          </w:p>
          <w:p w14:paraId="0AA66CB1">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1）提供方案内容均进行详细阐述且满足采购需求，得2分；</w:t>
            </w:r>
          </w:p>
          <w:p w14:paraId="59E708F2">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2）提供相关方案但未贴合项目实际情况进行论述，或内容中未包括具体实施细节及措施，得0.5分；</w:t>
            </w:r>
          </w:p>
          <w:p w14:paraId="38FC3E62">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3）方案内容不符合项目实际情况且未提供具体实施细节及措施，得0.2分；</w:t>
            </w:r>
          </w:p>
          <w:p w14:paraId="5024CE73">
            <w:pPr>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4）未提供相关方案不得分。</w:t>
            </w:r>
          </w:p>
        </w:tc>
        <w:tc>
          <w:tcPr>
            <w:tcW w:w="2513" w:type="dxa"/>
            <w:vAlign w:val="center"/>
          </w:tcPr>
          <w:p w14:paraId="41A1E036">
            <w:pPr>
              <w:ind w:left="-38"/>
              <w:rPr>
                <w:rFonts w:ascii="仿宋" w:hAnsi="仿宋" w:eastAsia="仿宋" w:cs="仿宋"/>
                <w:color w:val="auto"/>
                <w:sz w:val="24"/>
                <w:szCs w:val="24"/>
                <w:highlight w:val="none"/>
              </w:rPr>
            </w:pPr>
          </w:p>
        </w:tc>
      </w:tr>
      <w:tr w14:paraId="5B9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3B0B1B1">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90" w:type="dxa"/>
            <w:vAlign w:val="center"/>
          </w:tcPr>
          <w:p w14:paraId="18BC1662">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对供应商售后服务能力的评价</w:t>
            </w:r>
          </w:p>
        </w:tc>
        <w:tc>
          <w:tcPr>
            <w:tcW w:w="764" w:type="dxa"/>
            <w:vAlign w:val="center"/>
          </w:tcPr>
          <w:p w14:paraId="2E79E165">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749" w:type="dxa"/>
            <w:vAlign w:val="center"/>
          </w:tcPr>
          <w:p w14:paraId="7550908E">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根据招标要求和投标技术响应情况，对供应商提供的售后服务方案进行评价，包括：①售后服务承诺及保障措施，②响应及处理周期，③售后服务网点整体情况，上述三项内容，其中每项：</w:t>
            </w:r>
          </w:p>
          <w:p w14:paraId="72C59739">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1）提供方案内容均进行详细阐述且满足采购需求，得2分；</w:t>
            </w:r>
          </w:p>
          <w:p w14:paraId="32DCFDFC">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2）提供相关方案但未贴合项目实际情况进行论述，或内容中未包括具体实施细节及措施，得0.5分；</w:t>
            </w:r>
          </w:p>
          <w:p w14:paraId="6514396F">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3）方案内容不符合项目实际情况且未提供具体实施细节及措施，得0.2分；</w:t>
            </w:r>
          </w:p>
          <w:p w14:paraId="559A5BFA">
            <w:pPr>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4）未提供相关方案不得分。</w:t>
            </w:r>
          </w:p>
        </w:tc>
        <w:tc>
          <w:tcPr>
            <w:tcW w:w="2513" w:type="dxa"/>
            <w:vAlign w:val="center"/>
          </w:tcPr>
          <w:p w14:paraId="0B8B9E9E">
            <w:pPr>
              <w:ind w:left="-38"/>
              <w:rPr>
                <w:rFonts w:ascii="仿宋" w:hAnsi="仿宋" w:eastAsia="仿宋" w:cs="仿宋"/>
                <w:color w:val="auto"/>
                <w:sz w:val="24"/>
                <w:szCs w:val="24"/>
                <w:highlight w:val="none"/>
              </w:rPr>
            </w:pPr>
          </w:p>
        </w:tc>
      </w:tr>
      <w:tr w14:paraId="2DFE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9533154">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90" w:type="dxa"/>
            <w:vAlign w:val="center"/>
          </w:tcPr>
          <w:p w14:paraId="67BBCE60">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培训服务方案评价</w:t>
            </w:r>
          </w:p>
        </w:tc>
        <w:tc>
          <w:tcPr>
            <w:tcW w:w="764" w:type="dxa"/>
            <w:vAlign w:val="center"/>
          </w:tcPr>
          <w:p w14:paraId="5E944858">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749" w:type="dxa"/>
            <w:vAlign w:val="center"/>
          </w:tcPr>
          <w:p w14:paraId="25418A2F">
            <w:pPr>
              <w:autoSpaceDN/>
              <w:spacing w:line="264"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根据招标要求和投标技术响应情况，对供应商提供的培训服务方案进行评价：</w:t>
            </w:r>
          </w:p>
          <w:p w14:paraId="682ADBA1">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1）提供方案内容均进行详细阐述且满足采购需求，得6分；</w:t>
            </w:r>
          </w:p>
          <w:p w14:paraId="36690489">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2）提供相关方案但未贴合项目实际情况进行论述，或内容中未包括具体实施细节及措施，得2分；</w:t>
            </w:r>
          </w:p>
          <w:p w14:paraId="1D398357">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3）方案内容不符合项目实际情况且未提供具体实施细节及措施，得1分；</w:t>
            </w:r>
          </w:p>
          <w:p w14:paraId="4FB6FD5D">
            <w:pPr>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4）未提供相关方案不得分。</w:t>
            </w:r>
          </w:p>
        </w:tc>
        <w:tc>
          <w:tcPr>
            <w:tcW w:w="2513" w:type="dxa"/>
            <w:vAlign w:val="center"/>
          </w:tcPr>
          <w:p w14:paraId="5ACDDF70">
            <w:pPr>
              <w:ind w:left="-38"/>
              <w:rPr>
                <w:rFonts w:ascii="仿宋" w:hAnsi="仿宋" w:eastAsia="仿宋" w:cs="仿宋"/>
                <w:color w:val="auto"/>
                <w:sz w:val="24"/>
                <w:szCs w:val="24"/>
                <w:highlight w:val="none"/>
              </w:rPr>
            </w:pPr>
          </w:p>
        </w:tc>
      </w:tr>
      <w:tr w14:paraId="240E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62" w:type="dxa"/>
            <w:gridSpan w:val="2"/>
            <w:vAlign w:val="center"/>
          </w:tcPr>
          <w:p w14:paraId="7C034E29">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合计</w:t>
            </w:r>
          </w:p>
        </w:tc>
        <w:tc>
          <w:tcPr>
            <w:tcW w:w="764" w:type="dxa"/>
            <w:vAlign w:val="center"/>
          </w:tcPr>
          <w:p w14:paraId="6ADA1A83">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100</w:t>
            </w:r>
          </w:p>
        </w:tc>
        <w:tc>
          <w:tcPr>
            <w:tcW w:w="7262" w:type="dxa"/>
            <w:gridSpan w:val="2"/>
            <w:vAlign w:val="center"/>
          </w:tcPr>
          <w:p w14:paraId="39EFD391">
            <w:pPr>
              <w:rPr>
                <w:rFonts w:ascii="仿宋" w:hAnsi="仿宋" w:eastAsia="仿宋" w:cs="仿宋"/>
                <w:color w:val="auto"/>
                <w:sz w:val="24"/>
                <w:szCs w:val="24"/>
                <w:highlight w:val="none"/>
                <w:lang w:eastAsia="en-US"/>
              </w:rPr>
            </w:pPr>
          </w:p>
        </w:tc>
      </w:tr>
    </w:tbl>
    <w:p w14:paraId="7B6B8C71">
      <w:pPr>
        <w:rPr>
          <w:rFonts w:ascii="仿宋" w:hAnsi="仿宋" w:eastAsia="仿宋" w:cs="仿宋"/>
          <w:b/>
          <w:color w:val="auto"/>
          <w:sz w:val="20"/>
          <w:highlight w:val="none"/>
        </w:rPr>
      </w:pPr>
      <w:r>
        <w:rPr>
          <w:rFonts w:ascii="仿宋" w:hAnsi="仿宋" w:eastAsia="仿宋" w:cs="仿宋"/>
          <w:b/>
          <w:color w:val="auto"/>
          <w:sz w:val="20"/>
          <w:highlight w:val="none"/>
        </w:rPr>
        <w:br w:type="page"/>
      </w:r>
    </w:p>
    <w:p w14:paraId="1FF51E2D">
      <w:pPr>
        <w:pStyle w:val="3"/>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02包</w:t>
      </w:r>
    </w:p>
    <w:tbl>
      <w:tblPr>
        <w:tblStyle w:val="21"/>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90"/>
        <w:gridCol w:w="764"/>
        <w:gridCol w:w="4749"/>
        <w:gridCol w:w="2513"/>
      </w:tblGrid>
      <w:tr w14:paraId="30A2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56A5DA8">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序号</w:t>
            </w:r>
          </w:p>
        </w:tc>
        <w:tc>
          <w:tcPr>
            <w:tcW w:w="1090" w:type="dxa"/>
            <w:vAlign w:val="center"/>
          </w:tcPr>
          <w:p w14:paraId="2740A235">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评分因素</w:t>
            </w:r>
          </w:p>
        </w:tc>
        <w:tc>
          <w:tcPr>
            <w:tcW w:w="764" w:type="dxa"/>
            <w:vAlign w:val="center"/>
          </w:tcPr>
          <w:p w14:paraId="2EF6A26F">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分值</w:t>
            </w:r>
          </w:p>
        </w:tc>
        <w:tc>
          <w:tcPr>
            <w:tcW w:w="4749" w:type="dxa"/>
            <w:vAlign w:val="center"/>
          </w:tcPr>
          <w:p w14:paraId="16E88A20">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评分标准</w:t>
            </w:r>
          </w:p>
        </w:tc>
        <w:tc>
          <w:tcPr>
            <w:tcW w:w="2513" w:type="dxa"/>
            <w:vAlign w:val="center"/>
          </w:tcPr>
          <w:p w14:paraId="6513B1AD">
            <w:pPr>
              <w:jc w:val="center"/>
              <w:rPr>
                <w:rFonts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说明</w:t>
            </w:r>
          </w:p>
        </w:tc>
      </w:tr>
      <w:tr w14:paraId="7308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70AEA30">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1</w:t>
            </w:r>
          </w:p>
        </w:tc>
        <w:tc>
          <w:tcPr>
            <w:tcW w:w="1090" w:type="dxa"/>
            <w:vAlign w:val="center"/>
          </w:tcPr>
          <w:p w14:paraId="66855A72">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投标报价</w:t>
            </w:r>
          </w:p>
        </w:tc>
        <w:tc>
          <w:tcPr>
            <w:tcW w:w="764" w:type="dxa"/>
            <w:vAlign w:val="center"/>
          </w:tcPr>
          <w:p w14:paraId="6EDC4806">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en-US"/>
              </w:rPr>
              <w:t>0</w:t>
            </w:r>
          </w:p>
        </w:tc>
        <w:tc>
          <w:tcPr>
            <w:tcW w:w="4749" w:type="dxa"/>
            <w:vAlign w:val="center"/>
          </w:tcPr>
          <w:p w14:paraId="793052FA">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满足招标文件要求且投标价格最低的投标报价为评标基准价，其价格分为满分。其他投标人的价格分统一按照下列公式计算：</w:t>
            </w:r>
          </w:p>
          <w:p w14:paraId="7E58F0D6">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投标报价得分＝（评标基准价/投标报价）×分值。</w:t>
            </w:r>
          </w:p>
        </w:tc>
        <w:tc>
          <w:tcPr>
            <w:tcW w:w="2513" w:type="dxa"/>
            <w:vAlign w:val="center"/>
          </w:tcPr>
          <w:p w14:paraId="70D24AF7">
            <w:pPr>
              <w:ind w:left="-3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此处投标报价指经过报价修正，及因落实政府采购政策进行价格调整后的报价，详见第四章《评标方法和标准》 。</w:t>
            </w:r>
          </w:p>
        </w:tc>
      </w:tr>
      <w:tr w14:paraId="2303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C85BC80">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2</w:t>
            </w:r>
          </w:p>
        </w:tc>
        <w:tc>
          <w:tcPr>
            <w:tcW w:w="1090" w:type="dxa"/>
            <w:vAlign w:val="center"/>
          </w:tcPr>
          <w:p w14:paraId="66B83D6D">
            <w:pPr>
              <w:widowControl/>
              <w:jc w:val="cente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所投产品或其同品牌的同类产品近三年销售业绩的评价</w:t>
            </w:r>
          </w:p>
        </w:tc>
        <w:tc>
          <w:tcPr>
            <w:tcW w:w="764" w:type="dxa"/>
            <w:vAlign w:val="center"/>
          </w:tcPr>
          <w:p w14:paraId="385FCD5D">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749" w:type="dxa"/>
            <w:vAlign w:val="center"/>
          </w:tcPr>
          <w:p w14:paraId="0E210049">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根据所投产品（如本包为非单一产品采购，则提供本包核心产品）或其同品牌的同类产品近三年（2022年12月至投标截止期，合同签字日期为准），在中国境内的销售业绩进行评价，有1项业绩得0.5分，最高得4分。</w:t>
            </w:r>
          </w:p>
        </w:tc>
        <w:tc>
          <w:tcPr>
            <w:tcW w:w="2513" w:type="dxa"/>
            <w:vAlign w:val="center"/>
          </w:tcPr>
          <w:p w14:paraId="6182E3F2">
            <w:pPr>
              <w:ind w:left="-3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1、供应商需提供采购合同（含首页、采购设备品牌型号页、签字盖章页）复印件，否则业绩不予认可。</w:t>
            </w:r>
          </w:p>
          <w:p w14:paraId="18F02EDC">
            <w:pPr>
              <w:ind w:left="-3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2、投标产品或其同品牌的同类产品销售给经销商或代理商的销售业绩不予认可。</w:t>
            </w:r>
          </w:p>
          <w:p w14:paraId="47A18695">
            <w:pPr>
              <w:ind w:left="-3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3、同类型产品指与所投产品同档次、主要性能相当的产品。</w:t>
            </w:r>
          </w:p>
        </w:tc>
      </w:tr>
      <w:tr w14:paraId="4239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CB38E0E">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3</w:t>
            </w:r>
          </w:p>
        </w:tc>
        <w:tc>
          <w:tcPr>
            <w:tcW w:w="1090" w:type="dxa"/>
            <w:vAlign w:val="center"/>
          </w:tcPr>
          <w:p w14:paraId="054C96F3">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“节能产品”和“环境标志产品”评价</w:t>
            </w:r>
          </w:p>
        </w:tc>
        <w:tc>
          <w:tcPr>
            <w:tcW w:w="764" w:type="dxa"/>
            <w:vAlign w:val="center"/>
          </w:tcPr>
          <w:p w14:paraId="45114940">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749" w:type="dxa"/>
            <w:vAlign w:val="center"/>
          </w:tcPr>
          <w:p w14:paraId="1E22B10A">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政府采购的强制产品除外：</w:t>
            </w:r>
          </w:p>
          <w:p w14:paraId="7A04B74D">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1、投标产品属于“节能产品政府采购品目清单”产品的，且认证在有效截止日期内，得0.5分；不是的为0分；</w:t>
            </w:r>
          </w:p>
          <w:p w14:paraId="1632850F">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2、投标产品属于“环境标志产品政府采购品目清单”产品的，且认证在有效截止日期内，得0.5分；不是的为0分。</w:t>
            </w:r>
          </w:p>
        </w:tc>
        <w:tc>
          <w:tcPr>
            <w:tcW w:w="2513" w:type="dxa"/>
            <w:vAlign w:val="center"/>
          </w:tcPr>
          <w:p w14:paraId="2B5E424D">
            <w:pPr>
              <w:ind w:left="-38"/>
              <w:rPr>
                <w:rFonts w:ascii="仿宋" w:hAnsi="仿宋" w:eastAsia="仿宋" w:cs="仿宋"/>
                <w:color w:val="auto"/>
                <w:sz w:val="24"/>
                <w:szCs w:val="24"/>
                <w:highlight w:val="none"/>
              </w:rPr>
            </w:pPr>
          </w:p>
        </w:tc>
      </w:tr>
      <w:tr w14:paraId="5D2B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atLeast"/>
          <w:jc w:val="center"/>
        </w:trPr>
        <w:tc>
          <w:tcPr>
            <w:tcW w:w="772" w:type="dxa"/>
            <w:vAlign w:val="center"/>
          </w:tcPr>
          <w:p w14:paraId="7E6F6573">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4</w:t>
            </w:r>
          </w:p>
        </w:tc>
        <w:tc>
          <w:tcPr>
            <w:tcW w:w="1090" w:type="dxa"/>
            <w:vAlign w:val="center"/>
          </w:tcPr>
          <w:p w14:paraId="3F39B76F">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对招标文件技术规格要求的响应程度</w:t>
            </w:r>
          </w:p>
        </w:tc>
        <w:tc>
          <w:tcPr>
            <w:tcW w:w="764" w:type="dxa"/>
            <w:vAlign w:val="center"/>
          </w:tcPr>
          <w:p w14:paraId="29A43680">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4749" w:type="dxa"/>
            <w:vAlign w:val="center"/>
          </w:tcPr>
          <w:p w14:paraId="0BA85481">
            <w:pP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rPr>
              <w:t>投标文件采购需求技术指标全部满足招标文件要求的为25分，其中：</w:t>
            </w:r>
          </w:p>
          <w:p w14:paraId="2D1C3F87">
            <w:pP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rPr>
              <w:t>1.有1项“▲”条款不满足的，扣4分；</w:t>
            </w:r>
          </w:p>
          <w:p w14:paraId="357A024B">
            <w:pPr>
              <w:shd w:val="clea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rPr>
              <w:t>2.有1项“#”条款不满足的，扣</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分；</w:t>
            </w:r>
          </w:p>
          <w:p w14:paraId="4E728378">
            <w:pPr>
              <w:shd w:val="clea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rPr>
              <w:t>3.有1项普通条款不满足的，扣0.02分。</w:t>
            </w:r>
          </w:p>
          <w:p w14:paraId="2257F5D7">
            <w:pPr>
              <w:autoSpaceDE/>
              <w:autoSpaceDN/>
              <w:spacing w:line="264" w:lineRule="auto"/>
              <w:rPr>
                <w:rFonts w:ascii="仿宋" w:hAnsi="仿宋" w:eastAsia="仿宋" w:cs="仿宋"/>
                <w:color w:val="auto"/>
                <w:highlight w:val="none"/>
              </w:rPr>
            </w:pPr>
            <w:r>
              <w:rPr>
                <w:rFonts w:hint="eastAsia" w:ascii="仿宋" w:hAnsi="仿宋" w:eastAsia="仿宋" w:cs="仿宋"/>
                <w:color w:val="auto"/>
                <w:sz w:val="24"/>
                <w:highlight w:val="none"/>
              </w:rPr>
              <w:t>本项得分四舍五入保留两位小数，最低得分为0分。</w:t>
            </w:r>
          </w:p>
        </w:tc>
        <w:tc>
          <w:tcPr>
            <w:tcW w:w="2513" w:type="dxa"/>
            <w:vAlign w:val="center"/>
          </w:tcPr>
          <w:p w14:paraId="25A8A4A9">
            <w:pPr>
              <w:ind w:left="-38"/>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对于技术规格要求中标注“▲”号或“#”号（如有）的技术参数，供应商须在投标文件中提供技术应答的证明材料。其中技术应答的证明材料是指检测机构出具的检验报告，若检测报告无法证明可提供生产厂商公开发布的印刷资料加以辅助补充（备注说明），如检测机构出具的检验报告与生产厂商公开发布的印刷资料的内容不一致，以检测机构出具的检验报告为准，并提供说明。未提供投标产品技术支持资料（或证明材料）的，或提供的投标产品技术支持资料（或证明材料）未加盖供应商或生产厂家公章的，评标委员会可不予承认。 </w:t>
            </w:r>
          </w:p>
        </w:tc>
      </w:tr>
      <w:tr w14:paraId="4D98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B9DBE4">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90" w:type="dxa"/>
            <w:vAlign w:val="center"/>
          </w:tcPr>
          <w:p w14:paraId="180C0901">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rPr>
              <w:t>项目实施方案评价</w:t>
            </w:r>
          </w:p>
        </w:tc>
        <w:tc>
          <w:tcPr>
            <w:tcW w:w="764" w:type="dxa"/>
            <w:vAlign w:val="center"/>
          </w:tcPr>
          <w:p w14:paraId="50817D5D">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4749" w:type="dxa"/>
            <w:vAlign w:val="center"/>
          </w:tcPr>
          <w:p w14:paraId="4CDEFCEB">
            <w:pPr>
              <w:autoSpaceDN/>
              <w:spacing w:line="264"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供应商应根据院方使用需求，提供项目实施方案，内容包括：①供货进度安排、②安装调试计划、③质量保障措施、④验收服务方案。针对上述四项内容方案内容的完整性、可行性、合理性进行评价，其中每项：</w:t>
            </w:r>
          </w:p>
          <w:p w14:paraId="34D4E0DC">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1）提供方案内容均进行详细阐述且满足采购需求，得2分；</w:t>
            </w:r>
          </w:p>
          <w:p w14:paraId="656260E7">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2）提供相关方案但未贴合项目实际情况进行论述，或内容中未包括具体实施细节及措施，得0.5分；</w:t>
            </w:r>
          </w:p>
          <w:p w14:paraId="26B85BBF">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3）方案内容不符合项目实际情况且未提供具体实施细节及措施，得0.2分；</w:t>
            </w:r>
          </w:p>
          <w:p w14:paraId="11690EDD">
            <w:pPr>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4）未提供相关方案不得分。</w:t>
            </w:r>
          </w:p>
        </w:tc>
        <w:tc>
          <w:tcPr>
            <w:tcW w:w="2513" w:type="dxa"/>
            <w:vAlign w:val="center"/>
          </w:tcPr>
          <w:p w14:paraId="53038CE0">
            <w:pPr>
              <w:ind w:left="-38"/>
              <w:rPr>
                <w:rFonts w:ascii="仿宋" w:hAnsi="仿宋" w:eastAsia="仿宋" w:cs="仿宋"/>
                <w:color w:val="auto"/>
                <w:sz w:val="24"/>
                <w:szCs w:val="24"/>
                <w:highlight w:val="none"/>
              </w:rPr>
            </w:pPr>
          </w:p>
        </w:tc>
      </w:tr>
      <w:tr w14:paraId="59BB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566DA9D">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90" w:type="dxa"/>
            <w:vAlign w:val="center"/>
          </w:tcPr>
          <w:p w14:paraId="627190A9">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对供应商售后服务能力的评价</w:t>
            </w:r>
          </w:p>
        </w:tc>
        <w:tc>
          <w:tcPr>
            <w:tcW w:w="764" w:type="dxa"/>
            <w:vAlign w:val="center"/>
          </w:tcPr>
          <w:p w14:paraId="6597A12D">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749" w:type="dxa"/>
            <w:vAlign w:val="center"/>
          </w:tcPr>
          <w:p w14:paraId="7AC647BC">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根据招标要求和投标技术响应情况，对供应商提供的售后服务方案进行评价，包括：①售后服务承诺及保障措施，②响应及处理周期，③售后服务网点整体情况，上述三项内容，其中每项：</w:t>
            </w:r>
          </w:p>
          <w:p w14:paraId="698FBC11">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1）提供方案内容均进行详细阐述且满足采购需求，得2分；</w:t>
            </w:r>
          </w:p>
          <w:p w14:paraId="26EF1CE2">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2）提供相关方案但未贴合项目实际情况进行论述，或内容中未包括具体实施细节及措施，得0.5分；</w:t>
            </w:r>
          </w:p>
          <w:p w14:paraId="675A6FA8">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3）方案内容不符合项目实际情况且未提供具体实施细节及措施，得0.2分；</w:t>
            </w:r>
          </w:p>
          <w:p w14:paraId="6E936C56">
            <w:pPr>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4）未提供相关方案不得分。</w:t>
            </w:r>
          </w:p>
        </w:tc>
        <w:tc>
          <w:tcPr>
            <w:tcW w:w="2513" w:type="dxa"/>
            <w:vAlign w:val="center"/>
          </w:tcPr>
          <w:p w14:paraId="6784661F">
            <w:pPr>
              <w:ind w:left="-38"/>
              <w:rPr>
                <w:rFonts w:ascii="仿宋" w:hAnsi="仿宋" w:eastAsia="仿宋" w:cs="仿宋"/>
                <w:color w:val="auto"/>
                <w:sz w:val="24"/>
                <w:szCs w:val="24"/>
                <w:highlight w:val="none"/>
              </w:rPr>
            </w:pPr>
          </w:p>
        </w:tc>
      </w:tr>
      <w:tr w14:paraId="0877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BE9FD6A">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90" w:type="dxa"/>
            <w:vAlign w:val="center"/>
          </w:tcPr>
          <w:p w14:paraId="1882756D">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培训服务方案评价</w:t>
            </w:r>
          </w:p>
        </w:tc>
        <w:tc>
          <w:tcPr>
            <w:tcW w:w="764" w:type="dxa"/>
            <w:vAlign w:val="center"/>
          </w:tcPr>
          <w:p w14:paraId="3AC79938">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749" w:type="dxa"/>
            <w:vAlign w:val="center"/>
          </w:tcPr>
          <w:p w14:paraId="41EF50FB">
            <w:pPr>
              <w:autoSpaceDN/>
              <w:spacing w:line="264"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根据招标要求和投标技术响应情况，对供应商提供的培训服务方案进行评价：</w:t>
            </w:r>
          </w:p>
          <w:p w14:paraId="183CAAC5">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1）提供方案内容均进行详细阐述且满足采购需求，得6分；</w:t>
            </w:r>
          </w:p>
          <w:p w14:paraId="26E7B0EB">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2）提供相关方案但未贴合项目实际情况进行论述，或内容中未包括具体实施细节及措施，得2分；</w:t>
            </w:r>
          </w:p>
          <w:p w14:paraId="1BB0B863">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3）方案内容不符合项目实际情况且未提供具体实施细节及措施，得1分；</w:t>
            </w:r>
          </w:p>
          <w:p w14:paraId="592FD67C">
            <w:pPr>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4）未提供相关方案不得分。</w:t>
            </w:r>
          </w:p>
        </w:tc>
        <w:tc>
          <w:tcPr>
            <w:tcW w:w="2513" w:type="dxa"/>
            <w:vAlign w:val="center"/>
          </w:tcPr>
          <w:p w14:paraId="4D2DED92">
            <w:pPr>
              <w:ind w:left="-38"/>
              <w:rPr>
                <w:rFonts w:ascii="仿宋" w:hAnsi="仿宋" w:eastAsia="仿宋" w:cs="仿宋"/>
                <w:color w:val="auto"/>
                <w:sz w:val="24"/>
                <w:szCs w:val="24"/>
                <w:highlight w:val="none"/>
              </w:rPr>
            </w:pPr>
          </w:p>
        </w:tc>
      </w:tr>
      <w:tr w14:paraId="3BD0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62" w:type="dxa"/>
            <w:gridSpan w:val="2"/>
            <w:vAlign w:val="center"/>
          </w:tcPr>
          <w:p w14:paraId="48FDE957">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合计</w:t>
            </w:r>
          </w:p>
        </w:tc>
        <w:tc>
          <w:tcPr>
            <w:tcW w:w="764" w:type="dxa"/>
            <w:vAlign w:val="center"/>
          </w:tcPr>
          <w:p w14:paraId="45B61FEF">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100</w:t>
            </w:r>
          </w:p>
        </w:tc>
        <w:tc>
          <w:tcPr>
            <w:tcW w:w="7262" w:type="dxa"/>
            <w:gridSpan w:val="2"/>
            <w:vAlign w:val="center"/>
          </w:tcPr>
          <w:p w14:paraId="0D2E2EC2">
            <w:pPr>
              <w:rPr>
                <w:rFonts w:ascii="仿宋" w:hAnsi="仿宋" w:eastAsia="仿宋" w:cs="仿宋"/>
                <w:color w:val="auto"/>
                <w:sz w:val="24"/>
                <w:szCs w:val="24"/>
                <w:highlight w:val="none"/>
                <w:lang w:eastAsia="en-US"/>
              </w:rPr>
            </w:pPr>
          </w:p>
        </w:tc>
      </w:tr>
    </w:tbl>
    <w:p w14:paraId="7126328B">
      <w:pPr>
        <w:pStyle w:val="12"/>
        <w:rPr>
          <w:color w:val="auto"/>
          <w:highlight w:val="none"/>
        </w:rPr>
      </w:pPr>
    </w:p>
    <w:p w14:paraId="7414B447">
      <w:pPr>
        <w:rPr>
          <w:rFonts w:ascii="仿宋" w:hAnsi="仿宋" w:eastAsia="仿宋" w:cs="仿宋"/>
          <w:color w:val="auto"/>
          <w:highlight w:val="none"/>
        </w:rPr>
      </w:pPr>
    </w:p>
    <w:p w14:paraId="60A481BD">
      <w:pPr>
        <w:pStyle w:val="11"/>
        <w:rPr>
          <w:rFonts w:ascii="仿宋" w:hAnsi="仿宋" w:eastAsia="仿宋" w:cs="仿宋"/>
          <w:color w:val="auto"/>
          <w:highlight w:val="none"/>
        </w:rPr>
        <w:sectPr>
          <w:pgSz w:w="11910" w:h="16840"/>
          <w:pgMar w:top="1280" w:right="440" w:bottom="1080" w:left="1000" w:header="880" w:footer="892" w:gutter="0"/>
          <w:cols w:space="720" w:num="1"/>
        </w:sectPr>
      </w:pPr>
    </w:p>
    <w:p w14:paraId="5536F566">
      <w:pPr>
        <w:pStyle w:val="2"/>
        <w:tabs>
          <w:tab w:val="left" w:pos="1630"/>
        </w:tabs>
        <w:rPr>
          <w:rFonts w:ascii="仿宋" w:hAnsi="仿宋" w:eastAsia="仿宋" w:cs="仿宋"/>
          <w:color w:val="auto"/>
          <w:highlight w:val="none"/>
        </w:rPr>
      </w:pPr>
      <w:bookmarkStart w:id="67" w:name="_Toc5625"/>
      <w:r>
        <w:rPr>
          <w:rFonts w:hint="eastAsia" w:ascii="仿宋" w:hAnsi="仿宋" w:eastAsia="仿宋" w:cs="仿宋"/>
          <w:color w:val="auto"/>
          <w:highlight w:val="none"/>
        </w:rPr>
        <w:t>第五章 采购需求</w:t>
      </w:r>
      <w:bookmarkEnd w:id="67"/>
    </w:p>
    <w:p w14:paraId="6CB09149">
      <w:pPr>
        <w:numPr>
          <w:ilvl w:val="0"/>
          <w:numId w:val="9"/>
        </w:numPr>
        <w:spacing w:line="360" w:lineRule="auto"/>
        <w:contextualSpacing/>
        <w:rPr>
          <w:rFonts w:ascii="仿宋" w:hAnsi="仿宋" w:eastAsia="仿宋" w:cs="仿宋"/>
          <w:b/>
          <w:bCs/>
          <w:color w:val="auto"/>
          <w:sz w:val="24"/>
          <w:highlight w:val="none"/>
          <w:lang w:eastAsia="en-US"/>
        </w:rPr>
      </w:pPr>
      <w:r>
        <w:rPr>
          <w:rFonts w:hint="eastAsia" w:ascii="仿宋" w:hAnsi="仿宋" w:eastAsia="仿宋" w:cs="仿宋"/>
          <w:b/>
          <w:bCs/>
          <w:color w:val="auto"/>
          <w:sz w:val="24"/>
          <w:highlight w:val="none"/>
          <w:lang w:eastAsia="en-US"/>
        </w:rPr>
        <w:t>采购标的</w:t>
      </w:r>
    </w:p>
    <w:p w14:paraId="583FE566">
      <w:pPr>
        <w:pStyle w:val="28"/>
        <w:numPr>
          <w:ilvl w:val="0"/>
          <w:numId w:val="10"/>
        </w:numPr>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采购标的</w:t>
      </w:r>
    </w:p>
    <w:tbl>
      <w:tblPr>
        <w:tblStyle w:val="21"/>
        <w:tblW w:w="4996" w:type="pct"/>
        <w:jc w:val="center"/>
        <w:tblLayout w:type="fixed"/>
        <w:tblCellMar>
          <w:top w:w="0" w:type="dxa"/>
          <w:left w:w="108" w:type="dxa"/>
          <w:bottom w:w="0" w:type="dxa"/>
          <w:right w:w="108" w:type="dxa"/>
        </w:tblCellMar>
      </w:tblPr>
      <w:tblGrid>
        <w:gridCol w:w="697"/>
        <w:gridCol w:w="1152"/>
        <w:gridCol w:w="3880"/>
        <w:gridCol w:w="1402"/>
        <w:gridCol w:w="1705"/>
        <w:gridCol w:w="1052"/>
      </w:tblGrid>
      <w:tr w14:paraId="087B1C2B">
        <w:tblPrEx>
          <w:tblCellMar>
            <w:top w:w="0" w:type="dxa"/>
            <w:left w:w="108" w:type="dxa"/>
            <w:bottom w:w="0" w:type="dxa"/>
            <w:right w:w="108" w:type="dxa"/>
          </w:tblCellMar>
        </w:tblPrEx>
        <w:trPr>
          <w:trHeight w:val="114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14DA">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包号</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A50B">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品目号</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1562">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标的名称/品目名称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42DF">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数量(台/套)</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D8C9">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是否允许采购进口产品</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5652">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质保期</w:t>
            </w:r>
          </w:p>
        </w:tc>
      </w:tr>
      <w:tr w14:paraId="1987A991">
        <w:tblPrEx>
          <w:tblCellMar>
            <w:top w:w="0" w:type="dxa"/>
            <w:left w:w="108" w:type="dxa"/>
            <w:bottom w:w="0" w:type="dxa"/>
            <w:right w:w="108" w:type="dxa"/>
          </w:tblCellMar>
        </w:tblPrEx>
        <w:trPr>
          <w:trHeight w:val="285"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EC75">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741E">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B1AF">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全自动细菌培养系统（血培养仪）</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09A6">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540D">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D20D">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34437F74">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9E36">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95CD">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24B8">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高清电子胃肠镜系统</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ABCA">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9289">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D334">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7E01AB84">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2624">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1E65">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534D">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全自动生化分析仪（大生化）</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5230">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EADC">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80FE">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65DFD86A">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BB2C">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1E8C">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B530">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全自动生化分析仪（生免一体机）</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3FB4">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5E19">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217F">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749BE26B">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98F1">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1218">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06CB">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干扰电疼痛治疗仪</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C25B">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C338">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0850">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41784423">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57EE">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2B44">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61ED">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红光治疗仪</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11F0">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693D">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19ED">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7EAB33B3">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51A3">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957B">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70B5">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吞咽神经和肌肉电刺激仪器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AC8B">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0F7A">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18C7">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702C8119">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4617">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EA6A">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3A63">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麻醉监护仪</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2C67">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7D91">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F552">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1D8E8505">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BEFB">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8492">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B85B">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麻醉机</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48FB">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0067">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338A">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5F41CB72">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9161">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3670">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1-10</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7DF7">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床旁训练康复踏车</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D9E5">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6016">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73AE">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381FA014">
        <w:tblPrEx>
          <w:tblCellMar>
            <w:top w:w="0" w:type="dxa"/>
            <w:left w:w="108" w:type="dxa"/>
            <w:bottom w:w="0" w:type="dxa"/>
            <w:right w:w="108" w:type="dxa"/>
          </w:tblCellMar>
        </w:tblPrEx>
        <w:trPr>
          <w:trHeight w:val="285" w:hRule="atLeast"/>
          <w:jc w:val="cent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EE2A">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D8C0">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C75C">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内窥镜摄像系统（3D腹腔镜）</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B798">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349B">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67A2">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79D09D9E">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5372">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C98E">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1C57">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彩色多普勒超声诊断系统</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CB33">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5AF8">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6AFC">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6CEF4173">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B0D9">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9480">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08D0">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脊柱内窥镜系统</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D848">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5BD0">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4103">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0CDE5C64">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70B4">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CD49">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2FFC">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冲击波治疗仪</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DEA5">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1D26">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C770">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6947A84D">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CDFC">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7E23">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60E6">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经颅重复磁刺激仪</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BE5F">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8E03">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2C0B">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4BF8015E">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48EA">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8543">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144E">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中医经络检查仪</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84CB">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A4A9">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DE6A">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64A12EAE">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CF7D">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666E">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0F59">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多功能净烟艾灸仪（无烟艾灸仪）</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BD61">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A9F7">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72F6">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4AFA6546">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9CA3">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5A1A">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A42E">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中医封包热敷治疗仪</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D792">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AF67">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36E0">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r w14:paraId="3FF24FE9">
        <w:tblPrEx>
          <w:tblCellMar>
            <w:top w:w="0" w:type="dxa"/>
            <w:left w:w="108" w:type="dxa"/>
            <w:bottom w:w="0" w:type="dxa"/>
            <w:right w:w="108" w:type="dxa"/>
          </w:tblCellMar>
        </w:tblPrEx>
        <w:trPr>
          <w:trHeight w:val="285" w:hRule="atLeast"/>
          <w:jc w:val="cent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75FF">
            <w:pPr>
              <w:jc w:val="center"/>
              <w:rPr>
                <w:rFonts w:ascii="仿宋" w:hAnsi="仿宋" w:eastAsia="仿宋" w:cs="仿宋"/>
                <w:color w:val="auto"/>
                <w:sz w:val="24"/>
                <w:szCs w:val="24"/>
                <w:highlight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D732">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w:t>
            </w:r>
          </w:p>
        </w:tc>
        <w:tc>
          <w:tcPr>
            <w:tcW w:w="1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6A36">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呼吸训练系统</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EC7E">
            <w:pPr>
              <w:widowControl/>
              <w:autoSpaceDE/>
              <w:autoSpaceDN/>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ACDC">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3397">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3年</w:t>
            </w:r>
          </w:p>
        </w:tc>
      </w:tr>
    </w:tbl>
    <w:p w14:paraId="7BF4BD86">
      <w:pPr>
        <w:pStyle w:val="28"/>
        <w:ind w:left="476" w:firstLine="0"/>
        <w:rPr>
          <w:rFonts w:ascii="仿宋" w:hAnsi="仿宋" w:eastAsia="仿宋" w:cs="仿宋"/>
          <w:color w:val="auto"/>
          <w:sz w:val="24"/>
          <w:highlight w:val="none"/>
          <w:lang w:eastAsia="zh-CN"/>
        </w:rPr>
      </w:pPr>
    </w:p>
    <w:p w14:paraId="102E2B98">
      <w:pPr>
        <w:numPr>
          <w:ilvl w:val="0"/>
          <w:numId w:val="9"/>
        </w:numPr>
        <w:spacing w:line="360" w:lineRule="auto"/>
        <w:contextualSpacing/>
        <w:rPr>
          <w:rFonts w:ascii="仿宋" w:hAnsi="仿宋" w:eastAsia="仿宋" w:cs="仿宋"/>
          <w:b/>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color w:val="auto"/>
          <w:sz w:val="24"/>
          <w:highlight w:val="none"/>
        </w:rPr>
        <w:t>商务要求</w:t>
      </w:r>
    </w:p>
    <w:p w14:paraId="638D5930">
      <w:pPr>
        <w:contextualSpacing/>
        <w:rPr>
          <w:rFonts w:ascii="仿宋" w:hAnsi="仿宋" w:eastAsia="仿宋" w:cs="仿宋"/>
          <w:color w:val="auto"/>
          <w:sz w:val="24"/>
          <w:highlight w:val="none"/>
        </w:rPr>
      </w:pPr>
      <w:r>
        <w:rPr>
          <w:rFonts w:hint="eastAsia" w:ascii="仿宋" w:hAnsi="仿宋" w:eastAsia="仿宋" w:cs="仿宋"/>
          <w:color w:val="auto"/>
          <w:sz w:val="24"/>
          <w:highlight w:val="none"/>
        </w:rPr>
        <w:t>1. 实施的期限和地点</w:t>
      </w:r>
    </w:p>
    <w:p w14:paraId="2F9ED056">
      <w:pPr>
        <w:rPr>
          <w:rFonts w:ascii="仿宋" w:hAnsi="仿宋" w:eastAsia="仿宋" w:cs="仿宋"/>
          <w:color w:val="auto"/>
          <w:sz w:val="24"/>
          <w:highlight w:val="none"/>
          <w:u w:val="single"/>
        </w:rPr>
      </w:pPr>
      <w:bookmarkStart w:id="68" w:name="_Toc24426"/>
      <w:bookmarkStart w:id="69" w:name="_Toc30905"/>
      <w:r>
        <w:rPr>
          <w:rFonts w:hint="eastAsia" w:ascii="仿宋" w:hAnsi="仿宋" w:eastAsia="仿宋" w:cs="仿宋"/>
          <w:color w:val="auto"/>
          <w:sz w:val="24"/>
          <w:highlight w:val="none"/>
        </w:rPr>
        <w:t xml:space="preserve"> 1.1采购项目（标的）实施的时间（交货期）：</w:t>
      </w:r>
      <w:bookmarkEnd w:id="68"/>
      <w:bookmarkEnd w:id="69"/>
      <w:r>
        <w:rPr>
          <w:rFonts w:hint="eastAsia" w:ascii="仿宋" w:hAnsi="仿宋" w:eastAsia="仿宋" w:cs="仿宋"/>
          <w:b/>
          <w:bCs/>
          <w:color w:val="auto"/>
          <w:sz w:val="24"/>
          <w:highlight w:val="none"/>
          <w:u w:val="single"/>
        </w:rPr>
        <w:t>签订合同后30天</w:t>
      </w:r>
    </w:p>
    <w:p w14:paraId="4F75A2F5">
      <w:pPr>
        <w:tabs>
          <w:tab w:val="left" w:pos="0"/>
        </w:tabs>
        <w:rPr>
          <w:rFonts w:ascii="仿宋" w:hAnsi="仿宋" w:eastAsia="仿宋" w:cs="仿宋"/>
          <w:color w:val="auto"/>
          <w:sz w:val="24"/>
          <w:highlight w:val="none"/>
        </w:rPr>
      </w:pPr>
      <w:bookmarkStart w:id="70" w:name="_Toc31467"/>
      <w:bookmarkStart w:id="71" w:name="_Toc24878"/>
      <w:r>
        <w:rPr>
          <w:rFonts w:hint="eastAsia" w:ascii="仿宋" w:hAnsi="仿宋" w:eastAsia="仿宋" w:cs="仿宋"/>
          <w:color w:val="auto"/>
          <w:sz w:val="24"/>
          <w:highlight w:val="none"/>
        </w:rPr>
        <w:t xml:space="preserve"> 1.2采购项目（标的）实施的地点：采购人指定地点</w:t>
      </w:r>
      <w:bookmarkEnd w:id="70"/>
      <w:bookmarkEnd w:id="71"/>
    </w:p>
    <w:p w14:paraId="0EBB91C3">
      <w:pPr>
        <w:contextualSpacing/>
        <w:rPr>
          <w:rFonts w:ascii="仿宋" w:hAnsi="仿宋" w:eastAsia="仿宋" w:cs="仿宋"/>
          <w:color w:val="auto"/>
          <w:sz w:val="24"/>
          <w:highlight w:val="none"/>
        </w:rPr>
      </w:pPr>
      <w:r>
        <w:rPr>
          <w:rFonts w:hint="eastAsia" w:ascii="仿宋" w:hAnsi="仿宋" w:eastAsia="仿宋" w:cs="仿宋"/>
          <w:color w:val="auto"/>
          <w:sz w:val="24"/>
          <w:highlight w:val="none"/>
        </w:rPr>
        <w:t>2. 付款条件（具体支付比例以合同签订时为准）：详见采购合同。</w:t>
      </w:r>
    </w:p>
    <w:p w14:paraId="64695E43">
      <w:pPr>
        <w:numPr>
          <w:ilvl w:val="0"/>
          <w:numId w:val="11"/>
        </w:numPr>
        <w:ind w:left="240" w:hanging="240" w:hangingChars="100"/>
        <w:contextualSpacing/>
        <w:rPr>
          <w:rFonts w:ascii="仿宋" w:hAnsi="仿宋" w:eastAsia="仿宋" w:cs="仿宋"/>
          <w:color w:val="auto"/>
          <w:highlight w:val="none"/>
        </w:rPr>
      </w:pPr>
      <w:r>
        <w:rPr>
          <w:rFonts w:hint="eastAsia" w:ascii="仿宋" w:hAnsi="仿宋" w:eastAsia="仿宋" w:cs="仿宋"/>
          <w:color w:val="auto"/>
          <w:sz w:val="24"/>
          <w:highlight w:val="none"/>
        </w:rPr>
        <w:t>售后服务（质保期）：</w:t>
      </w:r>
      <w:r>
        <w:rPr>
          <w:rFonts w:hint="eastAsia" w:ascii="仿宋" w:hAnsi="仿宋" w:eastAsia="仿宋" w:cs="仿宋"/>
          <w:color w:val="auto"/>
          <w:sz w:val="24"/>
          <w:highlight w:val="none"/>
          <w:u w:val="single"/>
        </w:rPr>
        <w:t>详见采购标的</w:t>
      </w:r>
      <w:r>
        <w:rPr>
          <w:rFonts w:hint="eastAsia" w:ascii="仿宋" w:hAnsi="仿宋" w:eastAsia="仿宋" w:cs="仿宋"/>
          <w:color w:val="auto"/>
          <w:sz w:val="24"/>
          <w:highlight w:val="none"/>
        </w:rPr>
        <w:t xml:space="preserve">。 </w:t>
      </w:r>
    </w:p>
    <w:p w14:paraId="02E6BF58">
      <w:pPr>
        <w:rPr>
          <w:rFonts w:ascii="仿宋" w:hAnsi="仿宋" w:eastAsia="仿宋" w:cs="仿宋"/>
          <w:color w:val="auto"/>
          <w:highlight w:val="none"/>
        </w:rPr>
      </w:pPr>
    </w:p>
    <w:p w14:paraId="3D385B3B">
      <w:pPr>
        <w:numPr>
          <w:ilvl w:val="0"/>
          <w:numId w:val="9"/>
        </w:numPr>
        <w:spacing w:line="360" w:lineRule="auto"/>
        <w:contextualSpacing/>
        <w:rPr>
          <w:rFonts w:ascii="仿宋" w:hAnsi="仿宋" w:eastAsia="仿宋" w:cs="仿宋"/>
          <w:b/>
          <w:color w:val="auto"/>
          <w:sz w:val="24"/>
          <w:highlight w:val="none"/>
        </w:rPr>
      </w:pPr>
      <w:r>
        <w:rPr>
          <w:rFonts w:hint="eastAsia" w:ascii="仿宋" w:hAnsi="仿宋" w:eastAsia="仿宋" w:cs="仿宋"/>
          <w:b/>
          <w:color w:val="auto"/>
          <w:sz w:val="24"/>
          <w:highlight w:val="none"/>
        </w:rPr>
        <w:t>技术要求</w:t>
      </w:r>
    </w:p>
    <w:p w14:paraId="7C75D6CF">
      <w:pPr>
        <w:contextualSpacing/>
        <w:rPr>
          <w:rFonts w:ascii="仿宋" w:hAnsi="仿宋" w:eastAsia="仿宋" w:cs="仿宋"/>
          <w:color w:val="auto"/>
          <w:sz w:val="24"/>
          <w:highlight w:val="none"/>
        </w:rPr>
      </w:pPr>
      <w:r>
        <w:rPr>
          <w:rFonts w:hint="eastAsia" w:ascii="仿宋" w:hAnsi="仿宋" w:eastAsia="仿宋" w:cs="仿宋"/>
          <w:color w:val="auto"/>
          <w:sz w:val="24"/>
          <w:highlight w:val="none"/>
        </w:rPr>
        <w:t>1. 基本要求</w:t>
      </w:r>
    </w:p>
    <w:p w14:paraId="09A7A908">
      <w:pPr>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1.1 采购标的需实现的功能或者目标</w:t>
      </w:r>
    </w:p>
    <w:p w14:paraId="181655B2">
      <w:pPr>
        <w:adjustRightInd w:val="0"/>
        <w:spacing w:before="50"/>
        <w:ind w:left="502" w:leftChars="228"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本次招标采购是北京市隆福医院</w:t>
      </w:r>
      <w:r>
        <w:rPr>
          <w:rFonts w:hint="eastAsia" w:ascii="仿宋" w:hAnsi="仿宋" w:eastAsia="仿宋" w:cs="仿宋"/>
          <w:color w:val="auto"/>
          <w:sz w:val="24"/>
          <w:highlight w:val="none"/>
          <w:lang w:eastAsia="zh-CN"/>
        </w:rPr>
        <w:t>北京市隆福医院中央财政支持中医药事业传承与发展示范试点项目补助资金医疗设备采购项目</w:t>
      </w:r>
      <w:r>
        <w:rPr>
          <w:rFonts w:hint="eastAsia" w:ascii="仿宋" w:hAnsi="仿宋" w:eastAsia="仿宋" w:cs="仿宋"/>
          <w:color w:val="auto"/>
          <w:sz w:val="24"/>
          <w:highlight w:val="none"/>
        </w:rPr>
        <w:t>，供应商应根据招标文件所提出的技术规格和服务要求，综合考虑所投货物的适用性，选择需要最佳性能价格比的货物前来投标。供应商应以先进的技术、优良的服务和优惠的价格，充分显示自己的竞争实力。</w:t>
      </w:r>
    </w:p>
    <w:p w14:paraId="6A853A6A">
      <w:pPr>
        <w:contextualSpacing/>
        <w:rPr>
          <w:rFonts w:ascii="仿宋" w:hAnsi="仿宋" w:eastAsia="仿宋" w:cs="仿宋"/>
          <w:color w:val="auto"/>
          <w:sz w:val="24"/>
          <w:highlight w:val="none"/>
        </w:rPr>
      </w:pPr>
      <w:r>
        <w:rPr>
          <w:rFonts w:hint="eastAsia" w:ascii="仿宋" w:hAnsi="仿宋" w:eastAsia="仿宋" w:cs="仿宋"/>
          <w:color w:val="auto"/>
          <w:sz w:val="24"/>
          <w:highlight w:val="none"/>
        </w:rPr>
        <w:t>1.2 需执行的国家相关标准、行业标准、地方标准或者其他标准、规范</w:t>
      </w:r>
    </w:p>
    <w:p w14:paraId="14AE7124">
      <w:pPr>
        <w:widowControl/>
        <w:kinsoku w:val="0"/>
        <w:adjustRightInd w:val="0"/>
        <w:snapToGrid w:val="0"/>
        <w:ind w:left="240" w:hanging="240" w:hangingChars="100"/>
        <w:textAlignment w:val="baseline"/>
        <w:rPr>
          <w:rFonts w:ascii="仿宋" w:hAnsi="仿宋" w:eastAsia="仿宋" w:cs="仿宋"/>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1</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投标产品属于医疗器械的，应按原国家食品药品监督管理总局颁发的《医疗器械注册管理办法》，办理医疗器械注册证或者办理备案，供应商须提供有效的医疗器械注册证复印件或备案凭证并加盖公章。</w:t>
      </w:r>
    </w:p>
    <w:p w14:paraId="0B0C2BED">
      <w:pPr>
        <w:widowControl/>
        <w:kinsoku w:val="0"/>
        <w:adjustRightInd w:val="0"/>
        <w:snapToGrid w:val="0"/>
        <w:ind w:left="240" w:hanging="240" w:hangingChars="100"/>
        <w:textAlignment w:val="baseline"/>
        <w:rPr>
          <w:rFonts w:ascii="仿宋" w:hAnsi="仿宋" w:eastAsia="仿宋" w:cs="仿宋"/>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021449F5">
      <w:pPr>
        <w:widowControl/>
        <w:kinsoku w:val="0"/>
        <w:adjustRightInd w:val="0"/>
        <w:snapToGrid w:val="0"/>
        <w:ind w:left="240" w:hanging="240" w:hangingChars="100"/>
        <w:textAlignment w:val="baseline"/>
        <w:rPr>
          <w:rFonts w:ascii="仿宋" w:hAnsi="仿宋" w:eastAsia="仿宋" w:cs="仿宋"/>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0FDFC9C1">
      <w:pPr>
        <w:widowControl/>
        <w:kinsoku w:val="0"/>
        <w:adjustRightInd w:val="0"/>
        <w:snapToGrid w:val="0"/>
        <w:ind w:left="240" w:hanging="240" w:hangingChars="10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412277D0">
      <w:pPr>
        <w:numPr>
          <w:ilvl w:val="0"/>
          <w:numId w:val="12"/>
        </w:numPr>
        <w:tabs>
          <w:tab w:val="left" w:pos="900"/>
        </w:tabs>
        <w:spacing w:beforeLines="50"/>
        <w:rPr>
          <w:rFonts w:ascii="仿宋" w:hAnsi="仿宋" w:eastAsia="仿宋" w:cs="仿宋"/>
          <w:bCs/>
          <w:color w:val="auto"/>
          <w:sz w:val="24"/>
          <w:highlight w:val="none"/>
        </w:rPr>
      </w:pPr>
      <w:r>
        <w:rPr>
          <w:rFonts w:hint="eastAsia" w:ascii="仿宋" w:hAnsi="仿宋" w:eastAsia="仿宋" w:cs="仿宋"/>
          <w:bCs/>
          <w:color w:val="auto"/>
          <w:sz w:val="24"/>
          <w:highlight w:val="none"/>
        </w:rPr>
        <w:t>服务内容及要求/货物技术要求</w:t>
      </w:r>
    </w:p>
    <w:p w14:paraId="2443A70F">
      <w:pPr>
        <w:pStyle w:val="14"/>
        <w:rPr>
          <w:rFonts w:hint="default" w:ascii="仿宋" w:hAnsi="仿宋" w:eastAsia="仿宋" w:cs="仿宋"/>
          <w:bCs/>
          <w:color w:val="auto"/>
          <w:sz w:val="24"/>
          <w:highlight w:val="none"/>
        </w:rPr>
      </w:pPr>
      <w:r>
        <w:rPr>
          <w:rFonts w:ascii="仿宋" w:hAnsi="仿宋" w:eastAsia="仿宋" w:cs="仿宋"/>
          <w:bCs/>
          <w:color w:val="auto"/>
          <w:sz w:val="24"/>
          <w:szCs w:val="24"/>
          <w:highlight w:val="none"/>
        </w:rPr>
        <w:t>2.1 采购标的需满足的性能、材料、结构、外观、质量、安全、技术规格、物理特</w:t>
      </w:r>
      <w:r>
        <w:rPr>
          <w:rFonts w:ascii="仿宋" w:hAnsi="仿宋" w:eastAsia="仿宋" w:cs="仿宋"/>
          <w:bCs/>
          <w:color w:val="auto"/>
          <w:sz w:val="24"/>
          <w:highlight w:val="none"/>
        </w:rPr>
        <w:t>性等要求：</w:t>
      </w:r>
      <w:r>
        <w:rPr>
          <w:rFonts w:ascii="仿宋" w:hAnsi="仿宋" w:eastAsia="仿宋" w:cs="仿宋"/>
          <w:color w:val="auto"/>
          <w:sz w:val="24"/>
          <w:highlight w:val="none"/>
        </w:rPr>
        <w:t>详见其他技术、服务等要求</w:t>
      </w:r>
    </w:p>
    <w:p w14:paraId="5989AA6B">
      <w:pPr>
        <w:pStyle w:val="14"/>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2.2 采购标的需满足的服务标准、期限、效率等要求</w:t>
      </w:r>
    </w:p>
    <w:p w14:paraId="03399D71">
      <w:pPr>
        <w:pStyle w:val="14"/>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（1）采购标的需满足的服务标准、效率要求</w:t>
      </w:r>
    </w:p>
    <w:p w14:paraId="0B3E92A9">
      <w:pPr>
        <w:autoSpaceDE/>
        <w:autoSpaceDN/>
        <w:spacing w:before="50"/>
        <w:ind w:left="420" w:hanging="420"/>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供应商应有能力做好售后服务工作和提供技术保障。供应商或投标产品制造商应设有专业的售后服务维修机构，有充足的零件储备和能力相当的技术服务人员，并保证投标产品停产后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672524E7">
      <w:pPr>
        <w:autoSpaceDE/>
        <w:autoSpaceDN/>
        <w:spacing w:before="50"/>
        <w:ind w:left="420" w:hanging="420"/>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w:t>
      </w:r>
      <w:r>
        <w:rPr>
          <w:rFonts w:hint="eastAsia" w:ascii="仿宋" w:hAnsi="仿宋" w:eastAsia="仿宋" w:cs="仿宋"/>
          <w:color w:val="auto"/>
          <w:kern w:val="2"/>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w:t>
      </w:r>
      <w:r>
        <w:rPr>
          <w:rFonts w:ascii="仿宋" w:hAnsi="仿宋" w:eastAsia="仿宋" w:cs="仿宋"/>
          <w:color w:val="auto"/>
          <w:kern w:val="2"/>
          <w:sz w:val="24"/>
          <w:szCs w:val="24"/>
          <w:highlight w:val="none"/>
        </w:rPr>
        <w:t>3天内将这些资料免费寄给采购人。</w:t>
      </w:r>
    </w:p>
    <w:p w14:paraId="53F46E66">
      <w:pPr>
        <w:autoSpaceDE/>
        <w:autoSpaceDN/>
        <w:spacing w:before="50"/>
        <w:ind w:left="420" w:hanging="420"/>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w:t>
      </w:r>
      <w:r>
        <w:rPr>
          <w:rFonts w:hint="eastAsia" w:ascii="仿宋" w:hAnsi="仿宋" w:eastAsia="仿宋" w:cs="仿宋"/>
          <w:color w:val="auto"/>
          <w:kern w:val="2"/>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002507EB">
      <w:pPr>
        <w:spacing w:before="50"/>
        <w:ind w:left="420" w:hanging="42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4）供应商应负责投标货物质量保证期内的免费维修和配件供应，供应商售后服务维修机构应备有所购货物及时维修所需的关键零部件。</w:t>
      </w:r>
    </w:p>
    <w:p w14:paraId="596E96F8">
      <w:pPr>
        <w:spacing w:before="50"/>
        <w:ind w:left="420" w:hanging="420"/>
        <w:jc w:val="both"/>
        <w:rPr>
          <w:rFonts w:ascii="仿宋" w:hAnsi="仿宋" w:eastAsia="仿宋" w:cs="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）供应商应保证在质量保证期内提供投标货物专用的软件和相应数据库资料的免费升级服务。（如果有）</w:t>
      </w:r>
    </w:p>
    <w:p w14:paraId="152525D1">
      <w:pPr>
        <w:spacing w:before="50"/>
        <w:ind w:left="420" w:hanging="420"/>
        <w:jc w:val="both"/>
        <w:rPr>
          <w:rFonts w:ascii="仿宋" w:hAnsi="仿宋" w:eastAsia="仿宋" w:cs="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）在合同执行期和质量保证期内，供应商应保证在收到要求提供维修服务的通知后</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小时内给予反馈，</w:t>
      </w:r>
      <w:r>
        <w:rPr>
          <w:rFonts w:ascii="仿宋" w:hAnsi="仿宋" w:eastAsia="仿宋" w:cs="仿宋"/>
          <w:color w:val="auto"/>
          <w:sz w:val="24"/>
          <w:szCs w:val="24"/>
          <w:highlight w:val="none"/>
        </w:rPr>
        <w:t>24小时内派合格的技术人员赴现场提供免费服务，解决问题。如不能按采购人要求的时间予以修复，</w:t>
      </w:r>
      <w:r>
        <w:rPr>
          <w:rFonts w:hint="eastAsia" w:ascii="仿宋" w:hAnsi="仿宋" w:eastAsia="仿宋" w:cs="仿宋"/>
          <w:color w:val="auto"/>
          <w:sz w:val="24"/>
          <w:szCs w:val="24"/>
          <w:highlight w:val="none"/>
        </w:rPr>
        <w:t>供应商应保证免费提供同类备用设备，供采购人使用。</w:t>
      </w:r>
    </w:p>
    <w:p w14:paraId="21899014">
      <w:pPr>
        <w:pStyle w:val="14"/>
        <w:rPr>
          <w:rFonts w:hint="default" w:ascii="仿宋" w:hAnsi="仿宋" w:eastAsia="仿宋" w:cs="仿宋"/>
          <w:color w:val="auto"/>
          <w:highlight w:val="none"/>
        </w:rPr>
      </w:pPr>
      <w:r>
        <w:rPr>
          <w:rFonts w:ascii="仿宋" w:hAnsi="仿宋" w:eastAsia="仿宋" w:cs="仿宋"/>
          <w:color w:val="auto"/>
          <w:sz w:val="24"/>
          <w:szCs w:val="24"/>
          <w:highlight w:val="none"/>
        </w:rPr>
        <w:t>7）货物运输符合的相关国际惯例，试剂、耗材运达所产生的费用由供应商负责。运输途中的货物破损及损失风险由供应商承担，供应商承担运费。</w:t>
      </w:r>
    </w:p>
    <w:p w14:paraId="4639D7FC">
      <w:pPr>
        <w:pStyle w:val="14"/>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（2）采购标的需满足的服务期限要求</w:t>
      </w:r>
    </w:p>
    <w:p w14:paraId="68DC7EE7">
      <w:pPr>
        <w:pStyle w:val="14"/>
        <w:ind w:firstLine="440"/>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1）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73A2C057">
      <w:pPr>
        <w:pStyle w:val="14"/>
        <w:ind w:firstLine="440"/>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供应商应在质保期满前三个月对设备做全面保养及性能检测，并出具相应的报告。</w:t>
      </w:r>
    </w:p>
    <w:p w14:paraId="73E69802">
      <w:pPr>
        <w:pStyle w:val="14"/>
        <w:ind w:firstLine="440"/>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供应商和制造商需要同时提供包含上述质量保证期（保修期）及服务要求的承诺函</w:t>
      </w:r>
    </w:p>
    <w:p w14:paraId="1FD12B31">
      <w:pPr>
        <w:pStyle w:val="14"/>
        <w:ind w:firstLine="440"/>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并加盖单位公章。</w:t>
      </w:r>
    </w:p>
    <w:p w14:paraId="23C8E6D4">
      <w:pPr>
        <w:pStyle w:val="14"/>
        <w:ind w:firstLine="440"/>
        <w:rPr>
          <w:rFonts w:hint="default" w:ascii="仿宋" w:hAnsi="仿宋" w:eastAsia="仿宋" w:cs="仿宋"/>
          <w:color w:val="auto"/>
          <w:highlight w:val="none"/>
        </w:rPr>
      </w:pPr>
      <w:r>
        <w:rPr>
          <w:rFonts w:ascii="仿宋" w:hAnsi="仿宋" w:eastAsia="仿宋" w:cs="仿宋"/>
          <w:bCs/>
          <w:color w:val="auto"/>
          <w:sz w:val="24"/>
          <w:szCs w:val="24"/>
          <w:highlight w:val="none"/>
        </w:rPr>
        <w:t>2）质量保证期（保修期）结束后，保证所提供的备件不得涨价。保修费用应含维保工时费、零配件费用和软件维护、升级费用，服务内容和细则与免费维保期相同。</w:t>
      </w:r>
    </w:p>
    <w:p w14:paraId="4D111D54">
      <w:pPr>
        <w:pStyle w:val="14"/>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2.3 为落实政府采购政策需满足的要求</w:t>
      </w:r>
    </w:p>
    <w:p w14:paraId="05968585">
      <w:pPr>
        <w:spacing w:beforeLines="50"/>
        <w:rPr>
          <w:rFonts w:ascii="仿宋" w:hAnsi="仿宋" w:eastAsia="仿宋" w:cs="仿宋"/>
          <w:color w:val="auto"/>
          <w:sz w:val="24"/>
          <w:highlight w:val="none"/>
        </w:rPr>
      </w:pPr>
      <w:r>
        <w:rPr>
          <w:rFonts w:hint="eastAsia" w:ascii="仿宋" w:hAnsi="仿宋" w:eastAsia="仿宋" w:cs="仿宋"/>
          <w:color w:val="auto"/>
          <w:sz w:val="24"/>
          <w:highlight w:val="none"/>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7F2FE124">
      <w:pPr>
        <w:spacing w:beforeLines="50"/>
        <w:rPr>
          <w:rFonts w:ascii="仿宋" w:hAnsi="仿宋" w:eastAsia="仿宋" w:cs="仿宋"/>
          <w:color w:val="auto"/>
          <w:sz w:val="24"/>
          <w:highlight w:val="none"/>
        </w:rPr>
      </w:pPr>
      <w:r>
        <w:rPr>
          <w:rFonts w:hint="eastAsia" w:ascii="仿宋" w:hAnsi="仿宋" w:eastAsia="仿宋" w:cs="仿宋"/>
          <w:color w:val="auto"/>
          <w:sz w:val="24"/>
          <w:highlight w:val="none"/>
        </w:rPr>
        <w:t>（2）监狱企业扶持政策：供应商所投产品为监狱企业制造的，将视同为小型或微型企业，将对该投标产品的投标价给予10%的扣除。</w:t>
      </w:r>
      <w:r>
        <w:rPr>
          <w:rFonts w:hint="eastAsia" w:ascii="仿宋" w:hAnsi="仿宋" w:eastAsia="仿宋" w:cs="仿宋"/>
          <w:iCs/>
          <w:color w:val="auto"/>
          <w:sz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仿宋" w:hAnsi="仿宋" w:eastAsia="仿宋" w:cs="仿宋"/>
          <w:color w:val="auto"/>
          <w:sz w:val="24"/>
          <w:highlight w:val="none"/>
        </w:rPr>
        <w:t>。（专门面向中小企业采购或预留份额的情况不适用）</w:t>
      </w:r>
    </w:p>
    <w:p w14:paraId="4800909D">
      <w:pPr>
        <w:spacing w:beforeLines="50"/>
        <w:rPr>
          <w:rFonts w:ascii="仿宋" w:hAnsi="仿宋" w:eastAsia="仿宋" w:cs="仿宋"/>
          <w:color w:val="auto"/>
          <w:sz w:val="24"/>
          <w:highlight w:val="none"/>
        </w:rPr>
      </w:pPr>
      <w:r>
        <w:rPr>
          <w:rFonts w:hint="eastAsia" w:ascii="仿宋" w:hAnsi="仿宋" w:eastAsia="仿宋" w:cs="仿宋"/>
          <w:color w:val="auto"/>
          <w:sz w:val="24"/>
          <w:highlight w:val="none"/>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01E0C9CB">
      <w:pPr>
        <w:rPr>
          <w:rFonts w:ascii="仿宋" w:hAnsi="仿宋" w:eastAsia="仿宋" w:cs="仿宋"/>
          <w:color w:val="auto"/>
          <w:highlight w:val="none"/>
        </w:rPr>
      </w:pPr>
      <w:r>
        <w:rPr>
          <w:rFonts w:hint="eastAsia" w:ascii="仿宋" w:hAnsi="仿宋" w:eastAsia="仿宋" w:cs="仿宋"/>
          <w:color w:val="auto"/>
          <w:sz w:val="24"/>
          <w:highlight w:val="none"/>
        </w:rPr>
        <w:t>（4）鼓励节能、环保政策：依据《财政部发展改革委生态环境部市场监管总局关于调整优化节能产品、环境标志产品政府采购执行机制的通知（财库（2019）9号）》执行</w:t>
      </w:r>
    </w:p>
    <w:p w14:paraId="558301D5">
      <w:pPr>
        <w:pStyle w:val="14"/>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2.4 采购标的的其他技术、服务等要求</w:t>
      </w:r>
    </w:p>
    <w:p w14:paraId="3D90A28E">
      <w:pPr>
        <w:pStyle w:val="14"/>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2.5 需由供应商提供设计方案、解决方案或者组织方案的采购项目，应当说明采购标的的功能、应用场景、目标等基本要求</w:t>
      </w:r>
    </w:p>
    <w:p w14:paraId="1274392F">
      <w:pPr>
        <w:rPr>
          <w:rFonts w:ascii="仿宋" w:hAnsi="仿宋" w:eastAsia="仿宋" w:cs="仿宋"/>
          <w:bCs/>
          <w:color w:val="auto"/>
          <w:sz w:val="24"/>
          <w:highlight w:val="none"/>
        </w:rPr>
      </w:pPr>
      <w:r>
        <w:rPr>
          <w:rFonts w:hint="eastAsia" w:ascii="仿宋" w:hAnsi="仿宋" w:eastAsia="仿宋" w:cs="仿宋"/>
          <w:bCs/>
          <w:color w:val="auto"/>
          <w:sz w:val="24"/>
          <w:highlight w:val="none"/>
        </w:rPr>
        <w:t>3. 验收标准</w:t>
      </w:r>
    </w:p>
    <w:p w14:paraId="05C91A3F">
      <w:pPr>
        <w:tabs>
          <w:tab w:val="left" w:pos="900"/>
        </w:tabs>
        <w:rPr>
          <w:rFonts w:ascii="仿宋" w:hAnsi="仿宋" w:eastAsia="仿宋" w:cs="仿宋"/>
          <w:color w:val="auto"/>
          <w:sz w:val="24"/>
          <w:highlight w:val="none"/>
        </w:rPr>
      </w:pPr>
      <w:r>
        <w:rPr>
          <w:rFonts w:hint="eastAsia" w:ascii="仿宋" w:hAnsi="仿宋" w:eastAsia="仿宋" w:cs="仿宋"/>
          <w:color w:val="auto"/>
          <w:sz w:val="24"/>
          <w:highlight w:val="none"/>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14:paraId="2BB09151">
      <w:pPr>
        <w:tabs>
          <w:tab w:val="left" w:pos="900"/>
        </w:tabs>
        <w:ind w:left="360" w:hanging="360" w:hangingChars="150"/>
        <w:rPr>
          <w:rFonts w:ascii="仿宋" w:hAnsi="仿宋" w:eastAsia="仿宋" w:cs="仿宋"/>
          <w:color w:val="auto"/>
          <w:sz w:val="24"/>
          <w:highlight w:val="none"/>
        </w:rPr>
      </w:pPr>
      <w:r>
        <w:rPr>
          <w:rFonts w:hint="eastAsia" w:ascii="仿宋" w:hAnsi="仿宋" w:eastAsia="仿宋" w:cs="仿宋"/>
          <w:color w:val="auto"/>
          <w:sz w:val="24"/>
          <w:highlight w:val="none"/>
        </w:rPr>
        <w:t>（2）货物运抵采购项目（标的）交付的地点后，供货方和最终用户按投标技术参数和性能描述进行验收。</w:t>
      </w:r>
    </w:p>
    <w:p w14:paraId="4472882F">
      <w:pPr>
        <w:tabs>
          <w:tab w:val="left" w:pos="900"/>
        </w:tabs>
        <w:ind w:left="360" w:hanging="360" w:hangingChars="150"/>
        <w:rPr>
          <w:rFonts w:ascii="仿宋" w:hAnsi="仿宋" w:eastAsia="仿宋" w:cs="仿宋"/>
          <w:color w:val="auto"/>
          <w:sz w:val="24"/>
          <w:highlight w:val="none"/>
        </w:rPr>
      </w:pPr>
      <w:r>
        <w:rPr>
          <w:rFonts w:hint="eastAsia" w:ascii="仿宋" w:hAnsi="仿宋" w:eastAsia="仿宋" w:cs="仿宋"/>
          <w:color w:val="auto"/>
          <w:sz w:val="24"/>
          <w:highlight w:val="none"/>
        </w:rPr>
        <w:t>（3）供应商应负责使所供计量仪器通过计量部门的验收，并承担相关费用（包括运费）。若需要，应在检测期间提供备用仪器，以便不影响采购人的使用。</w:t>
      </w:r>
    </w:p>
    <w:p w14:paraId="62350533">
      <w:pPr>
        <w:pStyle w:val="14"/>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4. 其他要求</w:t>
      </w:r>
    </w:p>
    <w:p w14:paraId="01EEFCD3">
      <w:pPr>
        <w:rPr>
          <w:color w:val="auto"/>
          <w:highlight w:val="none"/>
        </w:rPr>
      </w:pPr>
      <w:r>
        <w:rPr>
          <w:color w:val="auto"/>
          <w:highlight w:val="none"/>
        </w:rPr>
        <w:br w:type="page"/>
      </w:r>
    </w:p>
    <w:p w14:paraId="3EE2C799">
      <w:pPr>
        <w:autoSpaceDE/>
        <w:autoSpaceDN/>
        <w:spacing w:line="360" w:lineRule="auto"/>
        <w:ind w:left="482" w:hanging="482" w:hangingChars="200"/>
        <w:jc w:val="both"/>
        <w:outlineLvl w:val="1"/>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01包</w:t>
      </w:r>
    </w:p>
    <w:p w14:paraId="74B00DEC">
      <w:pPr>
        <w:autoSpaceDE/>
        <w:autoSpaceDN/>
        <w:spacing w:line="360" w:lineRule="auto"/>
        <w:ind w:left="482" w:hanging="482" w:hangingChars="200"/>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品目1-1：全自动细菌培养系统（血培养仪）</w:t>
      </w:r>
    </w:p>
    <w:p w14:paraId="366F990D">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1、检测方法：采用荧光增强连续检测法，瓶外非侵入性连续检测；运算法则≥15种，可进行数据分析；</w:t>
      </w:r>
    </w:p>
    <w:p w14:paraId="704B6961">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2、每台设备可同时检测≥200个标本</w:t>
      </w:r>
    </w:p>
    <w:p w14:paraId="7789FE95">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3、具备二期运算法则，可对生长曲线的平缓期和衰减期进行监测；</w:t>
      </w:r>
    </w:p>
    <w:p w14:paraId="0805135B">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4、仪器具备触摸屏，且每个孔位具备自动检错和自动纠错功能，无需手工校正。</w:t>
      </w:r>
    </w:p>
    <w:p w14:paraId="7BC3F1DA">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5、可检测临床血液及体液标本；检测菌种种类包括：需氧菌、厌氧菌、兼性厌氧菌、苛养菌、假单胞菌、放线菌、真菌和分枝杆菌；培养瓶拿出后 5小时内再放入，相关数据不丢失，可以继续检测；</w:t>
      </w:r>
    </w:p>
    <w:p w14:paraId="12026F6F">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6、未使用抗生素患者，需氧瓶与厌氧瓶配合使用，阳性检出时间≤13h，阳性检出率≥94%；已使用抗生素患者，需氧瓶与厌氧瓶配合使用，阳性检出时间≤18h，阳性检出率≥92%；</w:t>
      </w:r>
    </w:p>
    <w:p w14:paraId="1491A67B">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7、仪器可拓展实现卫星血培养功能，可实现在不同设备间移动培养瓶后其生长曲线不断连功能，；系统本身具备采血量监测功能，无需额外装置；</w:t>
      </w:r>
    </w:p>
    <w:p w14:paraId="1B0FFBA7">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8、配备成人需氧瓶、成人厌氧瓶、儿童瓶、分枝杆菌/真菌瓶可选，所有品类血瓶均可室温保存不需冷藏； </w:t>
      </w:r>
    </w:p>
    <w:p w14:paraId="385B79B7">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9、培养瓶含有溶血素配方技术，溶解白细胞使白细胞吞噬细菌释放；</w:t>
      </w:r>
    </w:p>
    <w:p w14:paraId="60AC45F9">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10、可拓展配备微生物智能数据管理系统，具备数据统计及智能分析能力，可实现全自动细菌培养系统与全自动微生物鉴定药敏仪及质谱仪与LIS进行无缝对接及通讯，实现仪器实时监测功能；</w:t>
      </w:r>
    </w:p>
    <w:p w14:paraId="03AFF98A">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11、具备智能系统可实现患者血培养采血套数及阳性率统计；</w:t>
      </w:r>
    </w:p>
    <w:p w14:paraId="6A065875">
      <w:pPr>
        <w:autoSpaceDE/>
        <w:autoSpaceDN/>
        <w:spacing w:line="360" w:lineRule="auto"/>
        <w:ind w:left="482" w:hanging="482" w:hangingChars="200"/>
        <w:jc w:val="both"/>
        <w:rPr>
          <w:rFonts w:ascii="仿宋" w:hAnsi="仿宋" w:eastAsia="仿宋" w:cs="仿宋"/>
          <w:b/>
          <w:bCs/>
          <w:color w:val="auto"/>
          <w:kern w:val="2"/>
          <w:sz w:val="24"/>
          <w:szCs w:val="24"/>
          <w:highlight w:val="none"/>
        </w:rPr>
      </w:pPr>
    </w:p>
    <w:p w14:paraId="1D42EFD0">
      <w:pPr>
        <w:autoSpaceDE/>
        <w:autoSpaceDN/>
        <w:jc w:val="both"/>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br w:type="page"/>
      </w:r>
    </w:p>
    <w:p w14:paraId="5EC72563">
      <w:pPr>
        <w:autoSpaceDE/>
        <w:autoSpaceDN/>
        <w:spacing w:line="360" w:lineRule="auto"/>
        <w:ind w:left="482" w:hanging="482" w:hangingChars="200"/>
        <w:jc w:val="both"/>
        <w:outlineLvl w:val="2"/>
        <w:rPr>
          <w:rFonts w:ascii="仿宋" w:hAnsi="仿宋" w:eastAsia="仿宋" w:cs="仿宋"/>
          <w:color w:val="auto"/>
          <w:kern w:val="2"/>
          <w:sz w:val="24"/>
          <w:szCs w:val="24"/>
          <w:highlight w:val="none"/>
        </w:rPr>
      </w:pPr>
      <w:r>
        <w:rPr>
          <w:rFonts w:hint="eastAsia" w:ascii="仿宋" w:hAnsi="仿宋" w:eastAsia="仿宋" w:cs="仿宋"/>
          <w:b/>
          <w:bCs/>
          <w:color w:val="auto"/>
          <w:kern w:val="2"/>
          <w:sz w:val="24"/>
          <w:szCs w:val="24"/>
          <w:highlight w:val="none"/>
        </w:rPr>
        <w:t>品目1-2：高清电子胃肠镜系统</w:t>
      </w:r>
    </w:p>
    <w:p w14:paraId="1ADC72E3">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1、图像处理装置：光源主机具有特殊光观察功能；分辨率≥1080P；</w:t>
      </w:r>
    </w:p>
    <w:p w14:paraId="3364218A">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▲2、主机可兼容：可变硬度电子结肠镜、电子十二指肠镜、超声小探头、超声内镜等；具有双焦点模式，可一键切换；具有预冻结功能，可筛选最佳画质图像显示；</w:t>
      </w:r>
    </w:p>
    <w:p w14:paraId="322C290C">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3、具有降噪及杂质光过滤功能；具有一键插拔功能，无需防水帽；</w:t>
      </w:r>
    </w:p>
    <w:p w14:paraId="7527AA36">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4、具备轮廓强调功能，≥3档可选，可对粘膜结构和粘膜轮廓进行强调；具备白平衡自动调节和记忆功能、内镜信息显示功能、图像快速实时冻结功能；</w:t>
      </w:r>
    </w:p>
    <w:p w14:paraId="485AC3C2">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5、可提供不同波长范围的照明光；氙灯300W，使用寿命≥500h；备用光源≥35W；具有自动亮度调节功能，自动曝光≥15挡可选；具备气泵，送气压力≥4挡可调；</w:t>
      </w:r>
    </w:p>
    <w:p w14:paraId="4AA99390">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#6、双焦点胃镜 ：拥有HDTV高清图像，具有特殊光观察功能；焦点模式≥2；具有一键插拔功能；先端外径≤10.2mm, 插入部外径≤9.9mm；弯曲角度上≥210度，下≥90度，左≥100度，右≥100度；视野角（常规焦距）≥140度，近焦≥140；</w:t>
      </w:r>
    </w:p>
    <w:p w14:paraId="7E19B201">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#7、景深（常规焦距）≥7mm-100mm，放大焦距≥3mm-7mm； 钳子管道内径≥2.8mm</w:t>
      </w:r>
    </w:p>
    <w:p w14:paraId="74DD18E7">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#8、数字高清双焦距肠镜：具备HDTV高清图像，具有特殊光观察功能；焦点模式≥2；具有副送水功能；视野角（常规焦距）≥170度、视野角（近焦模式）≥160度；钳子管道内径≥3.7mm、最小可视距离≤3mm。</w:t>
      </w:r>
    </w:p>
    <w:p w14:paraId="66EDBE67">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9、内窥镜用送水泵 ：最大流量：钳子管道：≥600ml/分钟，副送水管道：≥230ml/分钟</w:t>
      </w:r>
    </w:p>
    <w:p w14:paraId="08BC6C14">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10、二氧化碳送气装置： 医用二氧化碳气体、最大气压力：≥45kpa；</w:t>
      </w:r>
    </w:p>
    <w:p w14:paraId="14E94A34">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11、医用监视器：尺寸：≥26英寸；分辨率：≥1920*1080像素；长宽比：≥16:9</w:t>
      </w:r>
    </w:p>
    <w:p w14:paraId="2042FA4C">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12、专用台车：采用多层设计，可放置送水及送气泵等；配备图文工作站</w:t>
      </w:r>
    </w:p>
    <w:p w14:paraId="702A0F50">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p>
    <w:p w14:paraId="745CA717">
      <w:pPr>
        <w:autoSpaceDE/>
        <w:autoSpaceDN/>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br w:type="page"/>
      </w:r>
    </w:p>
    <w:p w14:paraId="3D67E0AF">
      <w:pPr>
        <w:autoSpaceDE/>
        <w:autoSpaceDN/>
        <w:spacing w:line="360" w:lineRule="auto"/>
        <w:ind w:left="482" w:hanging="482" w:hangingChars="200"/>
        <w:jc w:val="both"/>
        <w:outlineLvl w:val="2"/>
        <w:rPr>
          <w:rFonts w:ascii="仿宋" w:hAnsi="仿宋" w:eastAsia="仿宋" w:cs="仿宋"/>
          <w:color w:val="auto"/>
          <w:kern w:val="2"/>
          <w:sz w:val="24"/>
          <w:szCs w:val="24"/>
          <w:highlight w:val="none"/>
        </w:rPr>
      </w:pPr>
      <w:r>
        <w:rPr>
          <w:rFonts w:hint="eastAsia" w:ascii="仿宋" w:hAnsi="仿宋" w:eastAsia="仿宋" w:cs="仿宋"/>
          <w:b/>
          <w:bCs/>
          <w:color w:val="auto"/>
          <w:kern w:val="2"/>
          <w:sz w:val="24"/>
          <w:szCs w:val="24"/>
          <w:highlight w:val="none"/>
        </w:rPr>
        <w:t>品目1-3：全自动生化分析仪（大生化）</w:t>
      </w:r>
    </w:p>
    <w:p w14:paraId="5470199F">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1、样本处理模块：样本架进样模式不少于三种：顺序、样本架号、条码模式；样本容量：同时装载不少于30个样本架；样本缓冲：样本缓冲能力和样本输出不少于200个样本；</w:t>
      </w:r>
    </w:p>
    <w:p w14:paraId="3EF20901">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2、条码扫描：支持自动对样本进行条码扫描，并识别样本管类型；具备急诊样本处理能力：按键控制插入急诊样本，快捷急诊轨道，急诊样本处理能力。</w:t>
      </w:r>
    </w:p>
    <w:p w14:paraId="1F892FAB">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3、生化模块：处理能力、生化测试，单模块单、双试剂项目恒速≥2000测试/小时；ISE测试≥600测试/小时；生化+ISE综合测试≥4400测试/小时。</w:t>
      </w:r>
    </w:p>
    <w:p w14:paraId="05EB0B9C">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4、具有试剂在线装载功能，即仪器在运行过程中可随时添加试剂。</w:t>
      </w:r>
    </w:p>
    <w:p w14:paraId="29458868">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5、仪器可同时支持在线分析项目数：≥140个项目，可支持1～4试剂项目，支持浓缩试剂自动稀释，同项目放置多瓶试剂；</w:t>
      </w:r>
    </w:p>
    <w:p w14:paraId="2D043AA3">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6、样本质量分析：可定量分析脂血、溶血、黄疸指数；最小样本量：≤1.5μL，0.1μL递增；</w:t>
      </w:r>
    </w:p>
    <w:p w14:paraId="4BA6ED85">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7、支持样本稀释重测，具有样本自动增量、减量及预稀释重测功能；前带检测功能：具备前带检测功能；</w:t>
      </w:r>
    </w:p>
    <w:p w14:paraId="2F29BF09">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8、模块化设计，可与同型号生化分析仪或同品牌化学发光分析仪级联升级，可与同品牌生化、免疫分析仪组成流水线。</w:t>
      </w:r>
    </w:p>
    <w:p w14:paraId="34DA4DE9">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9、光学系统：光栅后分光，16个波长，340～850nm，光纤光路传输，抗干扰强；比色杯：≥400个永久石英比色杯，光径≥5mm；可重复使用，支持单个比色杯更换，≥9阶自动清洗；</w:t>
      </w:r>
    </w:p>
    <w:p w14:paraId="34DFB3CA">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10、具备温控系统：固体直热，温度控制在37°C±0.1°C。</w:t>
      </w:r>
    </w:p>
    <w:p w14:paraId="382E7432">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▲11、具有原厂家配套的校准品。</w:t>
      </w:r>
    </w:p>
    <w:p w14:paraId="50320807">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#12、设备试剂通道全开放，可使用第三方试剂检测。</w:t>
      </w:r>
    </w:p>
    <w:p w14:paraId="2B8790FA">
      <w:pPr>
        <w:autoSpaceDE/>
        <w:autoSpaceDN/>
        <w:jc w:val="both"/>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br w:type="page"/>
      </w:r>
    </w:p>
    <w:p w14:paraId="298CCC03">
      <w:pPr>
        <w:autoSpaceDE/>
        <w:autoSpaceDN/>
        <w:spacing w:line="360" w:lineRule="auto"/>
        <w:ind w:left="482" w:hanging="482" w:hangingChars="200"/>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品目1-4：全自动生化分析仪（生免一体机）</w:t>
      </w:r>
    </w:p>
    <w:p w14:paraId="669245DA">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一、化学发光免疫分析系统：</w:t>
      </w:r>
    </w:p>
    <w:p w14:paraId="7CF8C38E">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1、检测原理：酶促化学发光法；速度≥200测试/小时</w:t>
      </w:r>
    </w:p>
    <w:p w14:paraId="67C5829F">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2、采用一次性TIP头加过滤薄膜加样，可直接倾倒入仪器，不用手工排列</w:t>
      </w:r>
    </w:p>
    <w:p w14:paraId="011F0ECC">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#3、急诊通道：有专用急诊通道，可以随时插入标本；</w:t>
      </w:r>
    </w:p>
    <w:p w14:paraId="7E9FBA79">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▲4、试剂位≥24个，可不停机在线加载试剂；</w:t>
      </w:r>
    </w:p>
    <w:p w14:paraId="3D2AFBB1">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5、混匀方式：非接触式混匀；反应杯：采用一次性反应杯，可直接倾倒入仪器，不用手工排列</w:t>
      </w:r>
    </w:p>
    <w:p w14:paraId="44294ECA">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6、检测项目：设备可用于TAT、PIC、TM、t-PAI‧C等血栓，传染病，肿瘤、心肌标志物、激素、感染标志物PCT/IL-6、KL-6等项目的检测；仪器可以开展CA50，CA724，CA242，SCC，PGI，PGII、TPS等肿瘤项目检测</w:t>
      </w:r>
    </w:p>
    <w:p w14:paraId="1B19D43E">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7、HBsAg（乙肝病毒表面抗原）定量可溯源至WHO国际单位，无稀释的情况下线性范围可达到0.03-2500 IU/mL；单次稀释的情况下可检测范围高达 4，000，000 IU/mL</w:t>
      </w:r>
    </w:p>
    <w:p w14:paraId="24020411">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样本用量：所有项目样本用量在10-30ul范围内，传染病四项：HIVAg+Ab（人类免疫缺陷病毒抗原抗体），Anti-HCV（丙型肝炎病毒抗体），TP（梅毒螺旋体抗体），HBsAg（乙肝病毒表面抗原），传染病四项整体用血量≤100ul，满足特殊病人，肿瘤病人的采血需求。所有检测项目单个项目出结果时间：≤17min，满足急诊需求；</w:t>
      </w:r>
    </w:p>
    <w:p w14:paraId="74C1F739">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二、高速生化分析仪参数：</w:t>
      </w:r>
    </w:p>
    <w:p w14:paraId="2D9FC5A5">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9、分析速度：光学恒速≥2000T/H；ISE恒速≥600T/H；综合恒速≥2600T/H</w:t>
      </w:r>
    </w:p>
    <w:p w14:paraId="6212B088">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10、测试原理：比色法、比浊法、离子选择电极法（ISE）；光学部分涵盖一点终点法、两点终点法、速率法（动力学法）、两点速率法（固定时间法）；ISE为间接测量法</w:t>
      </w:r>
    </w:p>
    <w:p w14:paraId="094C2307">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#11、分析项目：可同时分析≥100个生化项目（双试剂）。</w:t>
      </w:r>
    </w:p>
    <w:p w14:paraId="364C2813">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12、样本量：1.0μL-15μL，0.1μL递增；试剂位：最大可达200个试剂位</w:t>
      </w:r>
    </w:p>
    <w:p w14:paraId="72892338">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13、反应体积： 80-400μL，最小反应体积≦80μL；反应波长：16个，340-850nm</w:t>
      </w:r>
    </w:p>
    <w:p w14:paraId="5B94E4FA">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14、反应盘加温方式：水浴恒温加热</w:t>
      </w:r>
    </w:p>
    <w:p w14:paraId="5E01B7A7">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#15、配备自动离心功能，速度≥600管/小时；自动旋转开盖速度≥600管/小时；自动原机试管架装载速度≥600管/小时。</w:t>
      </w:r>
    </w:p>
    <w:p w14:paraId="1F939EA4">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16、样本前处理系统一体机设计，非模块化拼接（包括自动分拣、进样模块、离心、非离心专用模块、去试管盖模块），可通过免费升级连接轨道及组件连接生化分析仪和免疫分析仪；</w:t>
      </w:r>
    </w:p>
    <w:p w14:paraId="18EDCC61">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17、前处理设备含自动原机试管架装载功能，可支持五孔架、十孔架运输，可自动定位和双向通讯功能；前处理设备含高效空气过滤器元件，具备自动滤除气溶胶污染功能；</w:t>
      </w:r>
    </w:p>
    <w:p w14:paraId="5A078A95">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18、前处理模块、免疫分析仪、生化分析仪模块单元既能在线运行，也可线下独立运行，不受轨道维护保养、故障维修等原因需停止运行的影响</w:t>
      </w:r>
    </w:p>
    <w:p w14:paraId="6AC548D0">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19、生化免疫系统配备中间体软件，具备国际通行的标准协议接口和LIS双向数据传输要求能力，能实现自动接收和发出指令、上传和在线审核结果等功能。对第三方仪器平台免费开放。</w:t>
      </w:r>
    </w:p>
    <w:p w14:paraId="0FAF3885">
      <w:pPr>
        <w:autoSpaceDE/>
        <w:autoSpaceDN/>
        <w:jc w:val="both"/>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br w:type="page"/>
      </w:r>
    </w:p>
    <w:p w14:paraId="1333FBE4">
      <w:pPr>
        <w:autoSpaceDE/>
        <w:autoSpaceDN/>
        <w:adjustRightInd w:val="0"/>
        <w:snapToGrid w:val="0"/>
        <w:spacing w:line="360" w:lineRule="auto"/>
        <w:ind w:left="361"/>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品目1-5：干扰电疼痛治疗仪</w:t>
      </w:r>
    </w:p>
    <w:p w14:paraId="5FF03A03">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1、输出通道：两组二维或一组三维干扰电输出，支持单路中频输出。</w:t>
      </w:r>
    </w:p>
    <w:p w14:paraId="6D5667E8">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2、治疗仪工作频率：2kHz、3kHz、4kHz、5kHz、6kHz分五档可选。</w:t>
      </w:r>
    </w:p>
    <w:p w14:paraId="1365B377">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3、治疗仪差频频率范围：1Hz～200Hz；治疗仪每路最大输出电流有效值60mA。</w:t>
      </w:r>
    </w:p>
    <w:p w14:paraId="727C7039">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4、治疗仪调制频率：0～152Hz；调幅度：0%、25%、50%、75%、100%，允差±5%。</w:t>
      </w:r>
    </w:p>
    <w:p w14:paraId="5C686809">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5、动态节律：0（off）、1s、2s、3s、4s、5s、6s、7s、8s、9s分十档可选，允差±10%；动态位移应不超过动态节律的±30%。</w:t>
      </w:r>
    </w:p>
    <w:p w14:paraId="52397CC0">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6、差频周期：1/F（随机变化）、15s、30s、60s分四档可选，选择15s、30s、60s时允差±10%。</w:t>
      </w:r>
    </w:p>
    <w:p w14:paraId="027BB359">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7、定时设置范围：1min～99min连续可调，级差1min，允差±5%。治疗仪治疗时间结束，有蜂鸣器提示声。</w:t>
      </w:r>
    </w:p>
    <w:p w14:paraId="22787D35">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8、≥4个固定处方≥1个自编处方，数码显示触摸按键操作。</w:t>
      </w:r>
    </w:p>
    <w:p w14:paraId="01AD6A99">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9、配备负压泵，采用吸附式电极，治疗同时有近似拔罐功能。</w:t>
      </w:r>
    </w:p>
    <w:p w14:paraId="66B2D737">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10、调制波形：单向正弦波、单向方波、单向三角波、双向正弦波、双向方波、双向三角波六种波形。</w:t>
      </w:r>
    </w:p>
    <w:p w14:paraId="303D1CA6">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11、产品具备输出通道开路、短路保护功能</w:t>
      </w:r>
    </w:p>
    <w:p w14:paraId="32923402">
      <w:pPr>
        <w:pageBreakBefore/>
        <w:autoSpaceDE/>
        <w:autoSpaceDN/>
        <w:adjustRightInd w:val="0"/>
        <w:snapToGrid w:val="0"/>
        <w:spacing w:line="360" w:lineRule="auto"/>
        <w:ind w:left="363"/>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品目1-6：红光治疗仪</w:t>
      </w:r>
    </w:p>
    <w:p w14:paraId="4D171080">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1、光源类型：矩阵集成高功率半导体固态光源。</w:t>
      </w:r>
    </w:p>
    <w:p w14:paraId="5FD8735A">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2、灯珠数量及排列方式：≥100颗灯珠每治疗头，矩阵排布。</w:t>
      </w:r>
    </w:p>
    <w:p w14:paraId="3AF304CF">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3、治疗时间：1～60min可调，步进1min。</w:t>
      </w:r>
    </w:p>
    <w:p w14:paraId="6C6225BE">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4、时间记忆：具备智能化时间记忆功能。</w:t>
      </w:r>
    </w:p>
    <w:p w14:paraId="6F013851">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5、能量调节方式：≥三级能量调节。</w:t>
      </w:r>
    </w:p>
    <w:p w14:paraId="63A1C28F">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6、波长范围：640nm±10nm（冷光源波段）。</w:t>
      </w:r>
    </w:p>
    <w:p w14:paraId="612B2647">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7、光功率密度：在距离光杯口15cm处测量时≥60mW/cm²。</w:t>
      </w:r>
    </w:p>
    <w:p w14:paraId="0151DF55">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8、有效辐照面积：≥350cm²。</w:t>
      </w:r>
    </w:p>
    <w:p w14:paraId="6C520888">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9、操作面板：≥7英寸电容液晶触摸屏、智能触控操作。</w:t>
      </w:r>
    </w:p>
    <w:p w14:paraId="760EB0C7">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10、辐照度均匀性：采用光学透镜式聚光设计，有效红光辐照度的均匀性＞≥0.7。</w:t>
      </w:r>
    </w:p>
    <w:p w14:paraId="18727FEF">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11、皮肤温度动态管理：内置无线测温模块，实时监测及显示治疗面皮肤温度。可自主设置报警阈值，高于阈值自动停止输出并发出提示报警声音。</w:t>
      </w:r>
    </w:p>
    <w:p w14:paraId="39EEEB57">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12、支臂结构：2节支臂设计，可根据灯头重力无级调节支撑力度。</w:t>
      </w:r>
    </w:p>
    <w:p w14:paraId="3CADEF90">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13、支臂活动范围：支臂长度：≥700mm；垂直调节角度30°～160°；水平调节角度0～180°。</w:t>
      </w:r>
    </w:p>
    <w:p w14:paraId="5A9DBAA8">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14、输出通道：双通道输出，能同时治疗两个病人。采用三维立体灯头旋转设计。</w:t>
      </w:r>
    </w:p>
    <w:p w14:paraId="16EDAB9E">
      <w:pPr>
        <w:autoSpaceDE/>
        <w:autoSpaceDN/>
        <w:jc w:val="both"/>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br w:type="page"/>
      </w:r>
    </w:p>
    <w:p w14:paraId="470C1585">
      <w:pPr>
        <w:autoSpaceDE/>
        <w:autoSpaceDN/>
        <w:adjustRightInd w:val="0"/>
        <w:snapToGrid w:val="0"/>
        <w:spacing w:line="360" w:lineRule="auto"/>
        <w:ind w:left="361"/>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品目1-7：吞咽神经和肌肉电刺激仪器</w:t>
      </w:r>
    </w:p>
    <w:p w14:paraId="44196D8E">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1、柜式一体机型，推车设计带锁止万向轮，各种角度灵活转动； </w:t>
      </w:r>
    </w:p>
    <w:p w14:paraId="43CF09D8">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2、具备一键飞梭的操作模式； </w:t>
      </w:r>
    </w:p>
    <w:p w14:paraId="2F1F0E8F">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3、输出路数：治疗模式：1通道（4路电极）；训练模式、评估方式：1通道（2路）； </w:t>
      </w:r>
    </w:p>
    <w:p w14:paraId="4D889810">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4、配有手控触发器，可接受自主控制的实时电刺激，帮助完成吞咽全过程，强化吞咽功能和意识； </w:t>
      </w:r>
    </w:p>
    <w:p w14:paraId="1C4BEBB2">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5、输出模式：成人连续脉冲模式、儿童交替脉冲模式、单脉冲训练模式（训练模式，手控触发与自动触发）、评估模式； </w:t>
      </w:r>
    </w:p>
    <w:p w14:paraId="1686C333">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6、成人连续脉冲模式：在同一路输出的I、II通道同时有脉冲输出。</w:t>
      </w:r>
    </w:p>
    <w:p w14:paraId="1D010850">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8、儿童交替脉冲模式：在同一路输出的I、II通道交替有脉冲输出。</w:t>
      </w:r>
    </w:p>
    <w:p w14:paraId="3FEFF485">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9、单脉冲训练模式：一对输出仅有一对电极</w:t>
      </w:r>
    </w:p>
    <w:p w14:paraId="05A27DD2">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10、评估模式： 阈值I:0～30mA可调，步距增量0.12mA，精度±2mA；脉冲宽度：1000ms，精度±15%；脉冲间隔：1000ms，精度±15%；阈值II: 0～30mA，步距增量0.12mA，精度±2mA；脉冲宽度：1000ms，精度±15%；脉冲间隔：1000ms，精度±15%；</w:t>
      </w:r>
    </w:p>
    <w:p w14:paraId="682BE1D7">
      <w:pPr>
        <w:autoSpaceDE/>
        <w:autoSpaceDN/>
        <w:adjustRightInd w:val="0"/>
        <w:snapToGrid w:val="0"/>
        <w:spacing w:line="360" w:lineRule="auto"/>
        <w:ind w:left="361"/>
        <w:jc w:val="both"/>
        <w:rPr>
          <w:rFonts w:ascii="仿宋" w:hAnsi="仿宋" w:eastAsia="仿宋" w:cs="仿宋"/>
          <w:color w:val="auto"/>
          <w:kern w:val="2"/>
          <w:sz w:val="24"/>
          <w:szCs w:val="24"/>
          <w:highlight w:val="none"/>
        </w:rPr>
      </w:pPr>
    </w:p>
    <w:p w14:paraId="2A73352C">
      <w:pPr>
        <w:autoSpaceDE/>
        <w:autoSpaceDN/>
        <w:jc w:val="both"/>
        <w:rPr>
          <w:rFonts w:ascii="仿宋" w:hAnsi="仿宋" w:eastAsia="仿宋" w:cs="仿宋"/>
          <w:b/>
          <w:bCs/>
          <w:color w:val="auto"/>
          <w:kern w:val="2"/>
          <w:sz w:val="24"/>
          <w:szCs w:val="24"/>
          <w:highlight w:val="none"/>
        </w:rPr>
      </w:pPr>
    </w:p>
    <w:p w14:paraId="5B49BA6A">
      <w:pPr>
        <w:pageBreakBefore/>
        <w:autoSpaceDE/>
        <w:autoSpaceDN/>
        <w:spacing w:line="360" w:lineRule="auto"/>
        <w:ind w:left="482" w:hanging="482" w:hangingChars="200"/>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品目1-8：麻醉监护仪</w:t>
      </w:r>
    </w:p>
    <w:p w14:paraId="544D5086">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1.监护能力适配成人，儿童，新生儿；</w:t>
      </w:r>
    </w:p>
    <w:p w14:paraId="01FD99DE">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2.具备≥15英寸高分辨率彩色TFT触摸屏，分辨率≥1024×768，≥10通道，最大支持波形≥13道，报警指示灯≥2。</w:t>
      </w:r>
    </w:p>
    <w:p w14:paraId="4E2AFB11">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3.屏幕布局可定制，可同屏显示NIBP测量历史记录；支持≥20种语言选择</w:t>
      </w:r>
    </w:p>
    <w:p w14:paraId="1E5D4B6B">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4.数据存储：可存储最大240小时趋势数据，所有参数均可以表格或图形格式存储同时支持≥1200 个NIBP 测量数据、≥200 个参数报警事件和≥200个心律失常事件的存储</w:t>
      </w:r>
    </w:p>
    <w:p w14:paraId="157A936A">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5.数据回顾：监护仪可提供全部监护参数的 ≥150小时趋势数据回顾，≥1200 个NIBP 测量数据、≥200 个参数报警事件和≥200个心律失常事件的回顾</w:t>
      </w:r>
    </w:p>
    <w:p w14:paraId="4ED74AC0">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6.监护仪提供了≥96小时全息波形回顾，可存储病人在手术中的全部波形数据</w:t>
      </w:r>
    </w:p>
    <w:p w14:paraId="30A332D3">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7.支持参数报警记录、趋势记录、药物计算、滴定表记录和回顾记录。</w:t>
      </w:r>
    </w:p>
    <w:p w14:paraId="73C016D7">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8.内置可充电锂离子电池，≥ 300 分钟 </w:t>
      </w:r>
    </w:p>
    <w:p w14:paraId="1767D37E">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9.测量参数</w:t>
      </w:r>
    </w:p>
    <w:p w14:paraId="1479AC55">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10.心电:标配ECG 5导联;心率测量范围：成人：15 bpm 到 300 bpm;小儿/新生儿：15 bpm 到 350 bpm</w:t>
      </w:r>
    </w:p>
    <w:p w14:paraId="770C857B">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11.呼吸速率:呼吸导联：I 或 II、测量方法：胸阻抗法；测量范围：成人：0 rpm 到 120 rpm</w:t>
      </w:r>
    </w:p>
    <w:p w14:paraId="4EE62FDA">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12.无创血压：测量方法：示波法、测量模式：手动、自动、连续、参数显示：收缩压、舒张压、平均压</w:t>
      </w:r>
    </w:p>
    <w:p w14:paraId="5F7C3302">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13.体温：标配双通道体温，支持温差测量、可测量位置：皮肤、口腔、直肠、测量范围：0 ℃到 50 ℃</w:t>
      </w:r>
    </w:p>
    <w:p w14:paraId="6EB3E663">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14.脉搏血氧饱和度：一体化软指套设计、测量范围：0% 到 100%、可测量灌注指数（PI），测量范围：0-10、SPO2灵敏度可调</w:t>
      </w:r>
    </w:p>
    <w:p w14:paraId="534F9346">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15.有创血压：标配3道有创血压、测量范围：-50 — 300 mmHg、压力标签  ART动脉压，PA肺动脉压，CVP中心静脉压，RAP右心房压， LAP左心房压， ICP颅内压</w:t>
      </w:r>
    </w:p>
    <w:p w14:paraId="19318D33">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16.脑电双频指数 BIS：测量原理：采集和处理的脑电信号来监护脑部的镇静深度；监护仪主机可以进行BIS波形趋势的回顾。</w:t>
      </w:r>
    </w:p>
    <w:p w14:paraId="23A3E07D">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17.心输出量C.O.：适合成人、测量原理  热稀释法、测量参数：C.O.、 TB、 TI、测量范围：C.O. : 0.1至20L/min。</w:t>
      </w:r>
    </w:p>
    <w:p w14:paraId="3BBED754">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18.呼末二氧化碳：主流etCO</w:t>
      </w:r>
      <w:r>
        <w:rPr>
          <w:rFonts w:hint="eastAsia" w:ascii="仿宋" w:hAnsi="仿宋" w:eastAsia="仿宋" w:cs="仿宋"/>
          <w:color w:val="auto"/>
          <w:kern w:val="2"/>
          <w:sz w:val="24"/>
          <w:szCs w:val="24"/>
          <w:highlight w:val="none"/>
          <w:vertAlign w:val="subscript"/>
        </w:rPr>
        <w:t>2</w:t>
      </w:r>
      <w:r>
        <w:rPr>
          <w:rFonts w:hint="eastAsia" w:ascii="仿宋" w:hAnsi="仿宋" w:eastAsia="仿宋" w:cs="仿宋"/>
          <w:color w:val="auto"/>
          <w:kern w:val="2"/>
          <w:sz w:val="24"/>
          <w:szCs w:val="24"/>
          <w:highlight w:val="none"/>
        </w:rPr>
        <w:t>;测量方法：红外吸收技术；测量范围：主流etCO</w:t>
      </w:r>
      <w:r>
        <w:rPr>
          <w:rFonts w:hint="eastAsia" w:ascii="仿宋" w:hAnsi="仿宋" w:eastAsia="仿宋" w:cs="仿宋"/>
          <w:color w:val="auto"/>
          <w:kern w:val="2"/>
          <w:sz w:val="24"/>
          <w:szCs w:val="24"/>
          <w:highlight w:val="none"/>
          <w:vertAlign w:val="subscript"/>
        </w:rPr>
        <w:t>2</w:t>
      </w:r>
      <w:r>
        <w:rPr>
          <w:rFonts w:hint="eastAsia" w:ascii="仿宋" w:hAnsi="仿宋" w:eastAsia="仿宋" w:cs="仿宋"/>
          <w:color w:val="auto"/>
          <w:kern w:val="2"/>
          <w:sz w:val="24"/>
          <w:szCs w:val="24"/>
          <w:highlight w:val="none"/>
        </w:rPr>
        <w:t>：0mmHg至150mmHg；可测量etCO</w:t>
      </w:r>
      <w:r>
        <w:rPr>
          <w:rFonts w:hint="eastAsia" w:ascii="仿宋" w:hAnsi="仿宋" w:eastAsia="仿宋" w:cs="仿宋"/>
          <w:color w:val="auto"/>
          <w:kern w:val="2"/>
          <w:sz w:val="24"/>
          <w:szCs w:val="24"/>
          <w:highlight w:val="none"/>
          <w:vertAlign w:val="subscript"/>
        </w:rPr>
        <w:t>2</w:t>
      </w:r>
      <w:r>
        <w:rPr>
          <w:rFonts w:hint="eastAsia" w:ascii="仿宋" w:hAnsi="仿宋" w:eastAsia="仿宋" w:cs="仿宋"/>
          <w:color w:val="auto"/>
          <w:kern w:val="2"/>
          <w:sz w:val="24"/>
          <w:szCs w:val="24"/>
          <w:highlight w:val="none"/>
        </w:rPr>
        <w:t>呼气末二氧化碳浓度，FiCO</w:t>
      </w:r>
      <w:r>
        <w:rPr>
          <w:rFonts w:hint="eastAsia" w:ascii="仿宋" w:hAnsi="仿宋" w:eastAsia="仿宋" w:cs="仿宋"/>
          <w:color w:val="auto"/>
          <w:kern w:val="2"/>
          <w:sz w:val="24"/>
          <w:szCs w:val="24"/>
          <w:highlight w:val="none"/>
          <w:vertAlign w:val="subscript"/>
        </w:rPr>
        <w:t>2</w:t>
      </w:r>
      <w:r>
        <w:rPr>
          <w:rFonts w:hint="eastAsia" w:ascii="仿宋" w:hAnsi="仿宋" w:eastAsia="仿宋" w:cs="仿宋"/>
          <w:color w:val="auto"/>
          <w:kern w:val="2"/>
          <w:sz w:val="24"/>
          <w:szCs w:val="24"/>
          <w:highlight w:val="none"/>
        </w:rPr>
        <w:t>吸入二氧化碳浓度，AwRR呼吸速率；可设定大气压不畅，氧气补偿，平衡气体补偿和麻醉气体补偿。</w:t>
      </w:r>
    </w:p>
    <w:p w14:paraId="2C5D824E">
      <w:pPr>
        <w:autoSpaceDE/>
        <w:autoSpaceDN/>
        <w:jc w:val="both"/>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br w:type="page"/>
      </w:r>
    </w:p>
    <w:p w14:paraId="4FC1CF63">
      <w:pPr>
        <w:autoSpaceDE/>
        <w:autoSpaceDN/>
        <w:spacing w:line="360" w:lineRule="auto"/>
        <w:ind w:left="482" w:hanging="482" w:hangingChars="200"/>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品目1-9：麻醉机</w:t>
      </w:r>
    </w:p>
    <w:p w14:paraId="228CDC09">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1、≥15英寸彩色触摸屏，屏幕采用外挂式，，可多角度旋转调节，可折叠，屏幕旋转角度≥360°，</w:t>
      </w:r>
    </w:p>
    <w:p w14:paraId="1651988F">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2、电气一体化开关，具有开机自检、快速启动功能、待机功能，关机延迟提醒；</w:t>
      </w:r>
    </w:p>
    <w:p w14:paraId="74C8B8F5">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3、具备嵌入式顶光照明系统，LED灯泡数量≥8个，且照明亮≥3级可调；后备锂电池，使用时间≥150分钟；</w:t>
      </w:r>
    </w:p>
    <w:p w14:paraId="457E3532">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4、主机机身具备个≥3模块插槽，可与同品牌的插件式监护仪实现模块共享。监测CO2、AG、BIS、O2、EEG等监测；</w:t>
      </w:r>
    </w:p>
    <w:p w14:paraId="55010D1A">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5、气源部分：具备氧气，笑气，空气，全电子电子流量计，直接设置氧浓度总流量。调节范围：空气：0-15L/min，氧气：0.2-15L/min，调节精度0.05L，调节分辨率10%，总流量调节范围0.2L/min～20L/min；</w:t>
      </w:r>
    </w:p>
    <w:p w14:paraId="7B7C0A94">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6、全电子流量计，直接设置氧浓度、总流量，具有新鲜气体流量水平指示功能，可直接设定氧浓度，电子自动混合。氧气与空气混合时，氧浓度设定范围21%～100%,氧笑空25%～100%；</w:t>
      </w:r>
    </w:p>
    <w:p w14:paraId="67394C35">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7、麻醉呼吸机：气动电控呼吸机；麻醉机适用于全年龄段病人，包含成人、小儿、新生儿。</w:t>
      </w:r>
    </w:p>
    <w:p w14:paraId="0842B92D">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8、具有回路泄漏、顺应性、新鲜气体自动补偿功能；</w:t>
      </w:r>
    </w:p>
    <w:p w14:paraId="43C66259">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9、通气模式：通气模式：手动，VCV，PCV，可选配PRVC、SIMV-VC、SIMV-PC、SIMV-PRVC、PSVPro、APRV、AMV。：</w:t>
      </w:r>
    </w:p>
    <w:p w14:paraId="73AADB59">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10、VCV模式下潮气量设定范围：10～1500ml；呼吸频率设定范围：2～100次/min；吸呼比设定范围：4:1～1:10；吸气压力设定范围：5～90 cmH2O，步长1 cmH2O；</w:t>
      </w:r>
    </w:p>
    <w:p w14:paraId="1C0956B4">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11、触发窗设定范围：5%～90%；</w:t>
      </w:r>
    </w:p>
    <w:p w14:paraId="60329853">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12、吸气触发设定范围：触发流速0.2～15L/min，步长0.1L/min;触发压力-20 cmH2O～-1cmH2O，步长-0.5cmH2O；</w:t>
      </w:r>
    </w:p>
    <w:p w14:paraId="41981E33">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13、压力斜坡：0s～2.0s；吸气时间：0.2～10s,步长0.1s;支持压力设定范围：OFF,3～60 cmH2O；吸气流速：0～180L/min；</w:t>
      </w:r>
    </w:p>
    <w:p w14:paraId="4ED7BEEE">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14、重点参数监测范围：分钟通气量：0～100L/min；吸气和呼气潮气量：0～3000ml；顺应性：0～300mL/cmH2O；气阻：0～600 cmH2O /(L/S)cmH2O；气道压力：-20～120 cmH2O；氧传感器浓度：18%-100%；氧浓度：18%-100%；</w:t>
      </w:r>
    </w:p>
    <w:p w14:paraId="6BF6D568">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15、其他监测参数：呼吸频率、峰压、平均压、平台压、呼末正压、吸入和呼出氧浓度、吸呼比；</w:t>
      </w:r>
    </w:p>
    <w:p w14:paraId="0DF05333">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16、呼吸力学监测：压力波形、流速波形、容量波形，能够≥5道波形同屏显示；</w:t>
      </w:r>
    </w:p>
    <w:p w14:paraId="016A281A">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17、呼吸回路：配双向流量传感器监测，流量传感器采样管内置在回路中，具有防水处理装置；呼吸回路的进气端和出气端可≥30°旋转；</w:t>
      </w:r>
    </w:p>
    <w:p w14:paraId="0E8384BE">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18、具备安全上升式风箱，用于各类病人时无需更换风箱；</w:t>
      </w:r>
    </w:p>
    <w:p w14:paraId="41C869A0">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19、具备集成式、一体化模块化回路，无需工具可徒手拆卸，回路与主机无管路连接，回路容积≤3L；</w:t>
      </w:r>
    </w:p>
    <w:p w14:paraId="31D83925">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标配≥2个钠石灰罐，安装时能使用单手下拉操作，容量≥2L；双罐位，标配一个七氟醚高标准蒸发罐，具有温度、压力、流量补偿功能；挥发罐容量大于300ml，具备安全互锁功能，具备转运T模式，转运无需排空麻药；</w:t>
      </w:r>
    </w:p>
    <w:p w14:paraId="56146FC8">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21、报警性能：具备窒息、持续气道压力高、压力受限报警、负压报警、气道压力上下限报警、吸入和呼出潮气量上下限报警、分钟通气量上下限报警、吸入和呼出氧浓度上下限报警、吸入和呼末CO2浓度上下限报警、吸入和呼末N2O浓度上下限报警、吸入和呼末麻醉气体浓度上下限报警、BIS信号质量弱等生理报警功能。</w:t>
      </w:r>
    </w:p>
    <w:p w14:paraId="605C74D1">
      <w:pPr>
        <w:spacing w:after="120"/>
        <w:ind w:firstLine="210" w:firstLineChars="100"/>
        <w:jc w:val="both"/>
        <w:rPr>
          <w:rFonts w:ascii="仿宋" w:hAnsi="仿宋" w:eastAsia="仿宋" w:cs="仿宋"/>
          <w:color w:val="auto"/>
          <w:kern w:val="2"/>
          <w:sz w:val="21"/>
          <w:szCs w:val="24"/>
          <w:highlight w:val="none"/>
        </w:rPr>
      </w:pPr>
    </w:p>
    <w:p w14:paraId="1C67165E">
      <w:pPr>
        <w:pageBreakBefore/>
        <w:autoSpaceDE/>
        <w:autoSpaceDN/>
        <w:adjustRightInd w:val="0"/>
        <w:snapToGrid w:val="0"/>
        <w:spacing w:line="360" w:lineRule="auto"/>
        <w:ind w:left="363"/>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品目1-10：床旁训练康复踏车</w:t>
      </w:r>
    </w:p>
    <w:p w14:paraId="636A2D16">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1.床旁设计，用于卧床患者下肢的运动康复训练；</w:t>
      </w:r>
    </w:p>
    <w:p w14:paraId="0032E004">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2.阻力设定范围：0-20Nm,档间距1Nm,允许误差±1Nm；</w:t>
      </w:r>
    </w:p>
    <w:p w14:paraId="36BC15AE">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3.被动训练转数：0-60rpm,步距1rpm,允许误差±10%；</w:t>
      </w:r>
    </w:p>
    <w:p w14:paraId="1F3FF923">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4.痉挛等级：高、中、低三档；</w:t>
      </w:r>
    </w:p>
    <w:p w14:paraId="0B570D07">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5.电机等级：高、中、低三档；</w:t>
      </w:r>
    </w:p>
    <w:p w14:paraId="0B0FD92A">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6.下肢训练臂纵向0-10cm可伸缩；</w:t>
      </w:r>
    </w:p>
    <w:p w14:paraId="07A22C3B">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7.显示屏：可进行180度旋转，≥7英寸彩色液晶触摸显示操作；</w:t>
      </w:r>
    </w:p>
    <w:p w14:paraId="6A7B871D">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8.脚踏部位，护腿板高度可调节，腿围可伸缩调节，悬吊绳长可根据需要进行收放；</w:t>
      </w:r>
    </w:p>
    <w:p w14:paraId="24A37474">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9.对称性训练：具有左下肢和右下肢的对称性训练功能，实时显示两侧肢体运动百分比；</w:t>
      </w:r>
    </w:p>
    <w:p w14:paraId="514F97AB">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10.具有训练时间、训练速度、训练阻力及训练模式的设定功能；</w:t>
      </w:r>
    </w:p>
    <w:p w14:paraId="46E0FD8A">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11.具有语音提示功能，实时播报患者当前运动状态；</w:t>
      </w:r>
    </w:p>
    <w:p w14:paraId="1086EE73">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12.具有智能探测痉挛、缓解痉挛的功能，痉挛探测可进行关闭或开启设置；</w:t>
      </w:r>
    </w:p>
    <w:p w14:paraId="660AE213">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13.训练结束后显示运动里程、运动时间、能量消耗、训练的主动被动速度、痉挛次数、肌肉张力、对称性；</w:t>
      </w:r>
    </w:p>
    <w:p w14:paraId="037C0087">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14.安全防护：按键控制的急停功能、急停按钮等；</w:t>
      </w:r>
    </w:p>
    <w:p w14:paraId="34E4E26D">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15.训练方向：正转与反转，通过方向键可改变转动方向或可定时改变方向；</w:t>
      </w:r>
    </w:p>
    <w:p w14:paraId="65213C6C">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16.训练模式：被动模式、助力模式、主被动模式、主动模式等；</w:t>
      </w:r>
    </w:p>
    <w:p w14:paraId="7B5F2768">
      <w:pPr>
        <w:rPr>
          <w:rFonts w:ascii="仿宋" w:hAnsi="仿宋" w:eastAsia="仿宋" w:cs="仿宋"/>
          <w:color w:val="auto"/>
          <w:kern w:val="2"/>
          <w:sz w:val="24"/>
          <w:szCs w:val="24"/>
          <w:highlight w:val="none"/>
        </w:rPr>
      </w:pPr>
    </w:p>
    <w:p w14:paraId="4ADDE277">
      <w:pPr>
        <w:pageBreakBefore/>
        <w:autoSpaceDE/>
        <w:autoSpaceDN/>
        <w:spacing w:line="360" w:lineRule="auto"/>
        <w:jc w:val="both"/>
        <w:outlineLvl w:val="1"/>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02包</w:t>
      </w:r>
    </w:p>
    <w:p w14:paraId="7FCD8202">
      <w:pPr>
        <w:autoSpaceDE/>
        <w:autoSpaceDN/>
        <w:adjustRightInd w:val="0"/>
        <w:snapToGrid w:val="0"/>
        <w:spacing w:line="360" w:lineRule="auto"/>
        <w:ind w:left="361"/>
        <w:jc w:val="both"/>
        <w:outlineLvl w:val="2"/>
        <w:rPr>
          <w:rFonts w:ascii="仿宋" w:hAnsi="仿宋" w:eastAsia="仿宋" w:cs="仿宋"/>
          <w:b/>
          <w:bCs/>
          <w:color w:val="auto"/>
          <w:kern w:val="2"/>
          <w:sz w:val="24"/>
          <w:szCs w:val="24"/>
          <w:highlight w:val="none"/>
        </w:rPr>
      </w:pPr>
      <w:bookmarkStart w:id="72" w:name="_Hlk63434237"/>
      <w:r>
        <w:rPr>
          <w:rFonts w:hint="eastAsia" w:ascii="仿宋" w:hAnsi="仿宋" w:eastAsia="仿宋" w:cs="仿宋"/>
          <w:b/>
          <w:bCs/>
          <w:color w:val="auto"/>
          <w:kern w:val="2"/>
          <w:sz w:val="24"/>
          <w:szCs w:val="24"/>
          <w:highlight w:val="none"/>
        </w:rPr>
        <w:t>品目2-1：内窥镜摄像系统（3D腹腔镜）</w:t>
      </w:r>
    </w:p>
    <w:p w14:paraId="2A0F779F">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1.用于在内窥镜下观察人体体腔；摄像主机：输出分辨率≥1920×1080，兼容3D电子镜；</w:t>
      </w:r>
    </w:p>
    <w:p w14:paraId="065FB437">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2.摄像主机内置图文处理功能，可拍摄手术图片及录制手术视频；</w:t>
      </w:r>
    </w:p>
    <w:p w14:paraId="5DE7F3FF">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3.腔镜光谱分析模式≥2种；</w:t>
      </w:r>
    </w:p>
    <w:p w14:paraId="74DFA35B">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4.标准画面与增强画面的同屏对比显示模式≥5种；具备抗摩尔纹和抗网格功能；</w:t>
      </w:r>
    </w:p>
    <w:p w14:paraId="7EDB548C">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5.摄像主机内置≥4个USB传输接口，可同时连接键盘、鼠标、硬盘、打印机等；</w:t>
      </w:r>
    </w:p>
    <w:p w14:paraId="3863CA82">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▲6.支持连接3D外视镜，用于开放手术；支持连接4mm 3D电子镜，用于头颈外科（耳鼻喉科、神经外科）内镜手术；</w:t>
      </w:r>
    </w:p>
    <w:p w14:paraId="14FEC930">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7.可升级扩展连接电子膀胱镜、一次性电子输尿管镜；可升级扩展连接电子纵隔镜</w:t>
      </w:r>
    </w:p>
    <w:p w14:paraId="2C867B28">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8.可升级扩展单平台双镜联合功能，两个腔镜画面可同时在一台监视器上分屏显示</w:t>
      </w:r>
    </w:p>
    <w:p w14:paraId="3809E1D4">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9.术野画面≥5级电子放大；术野画面可实现上下、左右及180°翻转功能</w:t>
      </w:r>
    </w:p>
    <w:p w14:paraId="28AF27B9">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10.摄像主机面板具有物理白平衡按键，可一键白平衡设置；可兼容同品牌宫腔镜</w:t>
      </w:r>
    </w:p>
    <w:p w14:paraId="26AA1AF3">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11.LED冷光源≥20000小时;气腹机流量调节范围≥（1-40）L/min气腹机压力调节范围≥（5-20）mmHg</w:t>
      </w:r>
    </w:p>
    <w:p w14:paraId="320AB42F">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12.医用监视器尺寸≥31英寸；通过摄像头或电子镜可调节气腹机的压力和流量设置</w:t>
      </w:r>
    </w:p>
    <w:p w14:paraId="09A1F66F">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13.摄像主机、冷光源、气腹机的使用期限均≥8年</w:t>
      </w:r>
    </w:p>
    <w:p w14:paraId="198EB6E2">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14.摄像主机1套，消毒盒1个，冷光源1台，气腹机1台，监视器1台，台车1台</w:t>
      </w:r>
    </w:p>
    <w:p w14:paraId="03EA78EB">
      <w:pPr>
        <w:autoSpaceDE/>
        <w:autoSpaceDN/>
        <w:jc w:val="both"/>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br w:type="page"/>
      </w:r>
    </w:p>
    <w:bookmarkEnd w:id="72"/>
    <w:p w14:paraId="37B86767">
      <w:pPr>
        <w:autoSpaceDE/>
        <w:autoSpaceDN/>
        <w:adjustRightInd w:val="0"/>
        <w:snapToGrid w:val="0"/>
        <w:spacing w:line="360" w:lineRule="auto"/>
        <w:ind w:left="361"/>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品目2-2：彩色多普勒超声诊断系统</w:t>
      </w:r>
    </w:p>
    <w:p w14:paraId="444D99D5">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1.主要技术规格及系统概述：</w:t>
      </w:r>
    </w:p>
    <w:p w14:paraId="692B907E">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 主机成像系统：</w:t>
      </w:r>
    </w:p>
    <w:p w14:paraId="700141D4">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1.1.1 液晶显示器≥22英寸；分辨率≥1920×1080,可上下左右任意旋转，可前后折叠。</w:t>
      </w:r>
    </w:p>
    <w:p w14:paraId="2DB3F975">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1.1.2 具备液晶触摸屏≥12英寸,可通过手指滑动触摸屏进行翻页，操作面板可上下左右进行高度调整。</w:t>
      </w:r>
    </w:p>
    <w:p w14:paraId="0AAC243E">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1.1.3 可进行全程全域动态聚焦。</w:t>
      </w:r>
    </w:p>
    <w:p w14:paraId="150CC5EF">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1.1.4 具备自适应增益补偿技术，数字化二维灰阶成像及M型显像单元；</w:t>
      </w:r>
    </w:p>
    <w:p w14:paraId="68F0F5FE">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1.1.5 解剖M型技术,可360度任意旋转M型取样线角度进行测量；</w:t>
      </w:r>
    </w:p>
    <w:p w14:paraId="324F1811">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1.1.6 脉冲反向谐波成像单元；彩色多普勒成像技术；多普勒能量图技术；方向性能量图技术</w:t>
      </w:r>
    </w:p>
    <w:p w14:paraId="7476BEB9">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1.1.7 智能图像优化技术：具备。</w:t>
      </w:r>
    </w:p>
    <w:p w14:paraId="260BF57D">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1.1.8可自动优化远场图像；多级可调，范围±20dB；可自动补偿声影后方图像；多级可调；</w:t>
      </w:r>
    </w:p>
    <w:p w14:paraId="041F1E4F">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1.1.9具备空间复合成像技术，同时作用于发射和接收, 可达≥9线偏转，支持所有凸阵、微凸阵和线阵成像探头；</w:t>
      </w:r>
    </w:p>
    <w:p w14:paraId="2F335947">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1.1.10自适应核磁像素优化技术，支持所有成像探头，可分级调节≥5级；</w:t>
      </w:r>
    </w:p>
    <w:p w14:paraId="3666BD10">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1.1.11 图像自定义排序技术：可对已经存储的图像，根据客户需求手动进行图像排序。实现对图像分类管理；</w:t>
      </w:r>
    </w:p>
    <w:p w14:paraId="209F0756">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 先进成像技术：</w:t>
      </w:r>
    </w:p>
    <w:p w14:paraId="20AE588F">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1.2.1 脑卒中疾病诊断相关技术：可自动记录颈总动脉和颈内动脉的近端、中端、远端的血流速度测量结果；</w:t>
      </w:r>
    </w:p>
    <w:p w14:paraId="348C6F5F">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1.2.2 超声声速自动校正技术，针对肥胖及困难病人，可用于乳腺检查，并可调整级别；</w:t>
      </w:r>
    </w:p>
    <w:p w14:paraId="400B43F5">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1.2.3扩展成像技术：凸阵、微凸阵、线阵探头均具有此功能；</w:t>
      </w:r>
    </w:p>
    <w:p w14:paraId="44E988CE">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1.2.4组织多普勒技术(TDI/或DTI)，具有彩色，谐波，PW， M型多种模式并有在机应变及应变率定量分析工具；</w:t>
      </w:r>
    </w:p>
    <w:p w14:paraId="7F829DCE">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1.2.5荷超声成像(内置一体化)：具备二维负荷超声；</w:t>
      </w:r>
    </w:p>
    <w:p w14:paraId="31C7617C">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#1.2.6影像对比诊断技术：超声主机获取和浏览CT/NM/MR，超声的DICOM图像，同屏对比既往和目前的超声图像，回顾实时的、存储的、输出的图像进行对比诊断；</w:t>
      </w:r>
    </w:p>
    <w:p w14:paraId="45F4A86B">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1.2.7具有微细血流成像技术：可捕捉超微细血流及超低速血流信号，支持凸阵、线阵探头，具有单独模式、增强模式及2D对比模式，并可进行血流速度测量，已存储的图像亦可使用增强模式进行观察；</w:t>
      </w:r>
    </w:p>
    <w:p w14:paraId="390F08EA">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1.2.8 显示模式，可实时双屏显示，主屏幕与触摸屏实时同步显示扫描图像；</w:t>
      </w:r>
    </w:p>
    <w:p w14:paraId="567F701A">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1.2.9 弹性成像技术：实时软组织弹性成像技术，具有灰阶，反转及彩色多普勒多种显像方式；具备囊实性结构鉴别弹性成像技术具备浅表及腔内弹性成像；</w:t>
      </w:r>
    </w:p>
    <w:p w14:paraId="47E0D33B">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1.2.10 肝脏剪切波定量技术：可以结合常规超声图像检测特定区域组织的弹性硬度。具有肝纤维化分级指示器，自动将获得的剪切波数值和肝纤维化分级关联显示；</w:t>
      </w:r>
    </w:p>
    <w:p w14:paraId="7DE2B6AA">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1.2.11具备立体光影血流成像技术：结合血流速度和能量信号，通过模拟光照，在二维探头下实现三维立体血流显示效果；≥ 5档可调；</w:t>
      </w:r>
    </w:p>
    <w:p w14:paraId="33EC85C6">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1.2.12 造影成像技术: 超分辨造影微血流时间到达成像：。并可进行自定义强度≥5挡可调；</w:t>
      </w:r>
    </w:p>
    <w:p w14:paraId="05BC5925">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▲1.2.13 双微造影：造影模式下，微灌注成像的同时叠加显示基于多普勒技术的微细血流成像技术，同屏实时对比显示，两种模式同时从肿瘤血管、组织灌注实相和肿瘤血管的空间走行来评估肿瘤的良恶性，同时微细血流可以二维立体效果显示，提高血管空间分辨率；</w:t>
      </w:r>
    </w:p>
    <w:p w14:paraId="073927BB">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 测量和分析： ( B 型、M 型、D 型、彩色模式)；</w:t>
      </w:r>
    </w:p>
    <w:p w14:paraId="55907587">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1.3.1 一般测量：距离、面积、周长等；外周血管测量和计算功能；</w:t>
      </w:r>
    </w:p>
    <w:p w14:paraId="2CB2E2F1">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1.3.2 多普勒血流测量与分析 (含自动多普勒频谱包络计算)；</w:t>
      </w:r>
    </w:p>
    <w:p w14:paraId="3CDB0BF3">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 图像存储 (电影) 回放重显及病案管理单元；</w:t>
      </w:r>
    </w:p>
    <w:p w14:paraId="19E504CA">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 输入/输出信号：输入：DICOM DATA；输出：S-视频、高清数字化输出；</w:t>
      </w:r>
    </w:p>
    <w:p w14:paraId="2CFFCADC">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1.6 连通性：具备医学数字图像和通信 DICOM 3.0 版接口部件；</w:t>
      </w:r>
    </w:p>
    <w:p w14:paraId="36226C92">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2.系统技术参数及要求：</w:t>
      </w:r>
    </w:p>
    <w:p w14:paraId="59AD890F">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2.1 系统通用功能：</w:t>
      </w:r>
    </w:p>
    <w:p w14:paraId="2ECE399D">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2.1.1 主机液晶显示器≥22英寸, 触摸屏≥12英寸,操作面板进行高度调整。探头接口选择：≥ 4个；并激活可互换通用。</w:t>
      </w:r>
    </w:p>
    <w:p w14:paraId="55233E43">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2.2 探头规格</w:t>
      </w:r>
    </w:p>
    <w:p w14:paraId="780101F2">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2.2.1 频率：最高频率≥26MHz, 从1 MHz 到26MHz </w:t>
      </w:r>
    </w:p>
    <w:p w14:paraId="47DBED9B">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2.2.2 二维、彩色、多普勒均可独立变频；</w:t>
      </w:r>
    </w:p>
    <w:p w14:paraId="78663A75">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2.2.4 超声主机平台可配备腹部、心脏，浅表、腔内、经食道等数量≥10把单晶体探头。</w:t>
      </w:r>
    </w:p>
    <w:p w14:paraId="4B32882A">
      <w:pPr>
        <w:autoSpaceDE/>
        <w:autoSpaceDN/>
        <w:adjustRightInd w:val="0"/>
        <w:snapToGrid w:val="0"/>
        <w:spacing w:line="360" w:lineRule="auto"/>
        <w:ind w:left="361"/>
        <w:jc w:val="both"/>
        <w:rPr>
          <w:rFonts w:ascii="仿宋" w:hAnsi="仿宋" w:cs="仿宋"/>
          <w:color w:val="auto"/>
          <w:kern w:val="2"/>
          <w:sz w:val="24"/>
          <w:szCs w:val="24"/>
          <w:highlight w:val="none"/>
        </w:rPr>
      </w:pPr>
      <w:r>
        <w:rPr>
          <w:rFonts w:hint="eastAsia" w:ascii="仿宋" w:hAnsi="仿宋" w:eastAsia="仿宋" w:cs="仿宋"/>
          <w:color w:val="auto"/>
          <w:kern w:val="2"/>
          <w:sz w:val="24"/>
          <w:szCs w:val="24"/>
          <w:highlight w:val="none"/>
        </w:rPr>
        <w:t>2.2.5 配备超声探头≥5支；</w:t>
      </w:r>
    </w:p>
    <w:p w14:paraId="2C379DF5">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2.2.6单晶体腹部凸阵探头频率：1.0-</w:t>
      </w:r>
      <w:r>
        <w:rPr>
          <w:rFonts w:hint="eastAsia" w:ascii="仿宋" w:hAnsi="仿宋" w:eastAsia="仿宋" w:cs="仿宋"/>
          <w:color w:val="auto"/>
          <w:kern w:val="2"/>
          <w:sz w:val="24"/>
          <w:szCs w:val="24"/>
          <w:highlight w:val="none"/>
          <w:lang w:val="en-US" w:eastAsia="zh-CN"/>
        </w:rPr>
        <w:t>4.0</w:t>
      </w:r>
      <w:r>
        <w:rPr>
          <w:rFonts w:hint="eastAsia" w:ascii="仿宋" w:hAnsi="仿宋" w:eastAsia="仿宋" w:cs="仿宋"/>
          <w:color w:val="auto"/>
          <w:kern w:val="2"/>
          <w:sz w:val="24"/>
          <w:szCs w:val="24"/>
          <w:highlight w:val="none"/>
        </w:rPr>
        <w:t>MHz一支、单晶体线阵探头频率：2.0-1</w:t>
      </w:r>
      <w:r>
        <w:rPr>
          <w:rFonts w:hint="eastAsia" w:ascii="仿宋" w:hAnsi="仿宋" w:eastAsia="仿宋" w:cs="仿宋"/>
          <w:color w:val="auto"/>
          <w:kern w:val="2"/>
          <w:sz w:val="24"/>
          <w:szCs w:val="24"/>
          <w:highlight w:val="none"/>
          <w:lang w:val="en-US" w:eastAsia="zh-CN"/>
        </w:rPr>
        <w:t>8</w:t>
      </w:r>
      <w:r>
        <w:rPr>
          <w:rFonts w:hint="eastAsia" w:ascii="仿宋" w:hAnsi="仿宋" w:eastAsia="仿宋" w:cs="仿宋"/>
          <w:color w:val="auto"/>
          <w:kern w:val="2"/>
          <w:sz w:val="24"/>
          <w:szCs w:val="24"/>
          <w:highlight w:val="none"/>
        </w:rPr>
        <w:t>.0MHz一支、单晶体腔内探头频率：3.</w:t>
      </w:r>
      <w:r>
        <w:rPr>
          <w:rFonts w:hint="eastAsia" w:ascii="仿宋" w:hAnsi="仿宋" w:eastAsia="仿宋" w:cs="仿宋"/>
          <w:color w:val="auto"/>
          <w:kern w:val="2"/>
          <w:sz w:val="24"/>
          <w:szCs w:val="24"/>
          <w:highlight w:val="none"/>
          <w:lang w:val="en-US" w:eastAsia="zh-CN"/>
        </w:rPr>
        <w:t>0</w:t>
      </w:r>
      <w:r>
        <w:rPr>
          <w:rFonts w:hint="eastAsia" w:ascii="仿宋" w:hAnsi="仿宋" w:eastAsia="仿宋" w:cs="仿宋"/>
          <w:color w:val="auto"/>
          <w:kern w:val="2"/>
          <w:sz w:val="24"/>
          <w:szCs w:val="24"/>
          <w:highlight w:val="none"/>
        </w:rPr>
        <w:t>-9.0MHz一支、单晶体心脏探头频率：1.0-4.</w:t>
      </w:r>
      <w:r>
        <w:rPr>
          <w:rFonts w:hint="eastAsia" w:ascii="仿宋" w:hAnsi="仿宋" w:eastAsia="仿宋" w:cs="仿宋"/>
          <w:color w:val="auto"/>
          <w:kern w:val="2"/>
          <w:sz w:val="24"/>
          <w:szCs w:val="24"/>
          <w:highlight w:val="none"/>
          <w:lang w:val="en-US" w:eastAsia="zh-CN"/>
        </w:rPr>
        <w:t>0</w:t>
      </w:r>
      <w:r>
        <w:rPr>
          <w:rFonts w:hint="eastAsia" w:ascii="仿宋" w:hAnsi="仿宋" w:eastAsia="仿宋" w:cs="仿宋"/>
          <w:color w:val="auto"/>
          <w:kern w:val="2"/>
          <w:sz w:val="24"/>
          <w:szCs w:val="24"/>
          <w:highlight w:val="none"/>
        </w:rPr>
        <w:t>MHz一支、血管线阵探头频率：4.0-1</w:t>
      </w: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.0MHz一支；</w:t>
      </w:r>
    </w:p>
    <w:p w14:paraId="541450C5">
      <w:pPr>
        <w:autoSpaceDE/>
        <w:autoSpaceDN/>
        <w:adjustRightInd w:val="0"/>
        <w:snapToGrid w:val="0"/>
        <w:spacing w:line="360" w:lineRule="auto"/>
        <w:ind w:left="361"/>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2.2.7 最大扫描深度：凸阵探头≥50cm，线阵探头≥14cm；</w:t>
      </w:r>
    </w:p>
    <w:p w14:paraId="6000EEFE">
      <w:pPr>
        <w:autoSpaceDE/>
        <w:autoSpaceDN/>
        <w:adjustRightInd w:val="0"/>
        <w:snapToGrid w:val="0"/>
        <w:spacing w:line="360" w:lineRule="auto"/>
        <w:ind w:left="361"/>
        <w:jc w:val="both"/>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2.2.8投标设备需具备国家三类注册证，设计使用年限≥10年</w:t>
      </w:r>
    </w:p>
    <w:p w14:paraId="5A8A8735">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2.3 二维显像主要参数：</w:t>
      </w:r>
    </w:p>
    <w:p w14:paraId="652E4E50">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2.3.1 增益调节：TGC增益补偿≥8 段，LGC侧向增益补偿≥</w:t>
      </w:r>
      <w:r>
        <w:rPr>
          <w:rFonts w:hint="eastAsia" w:ascii="仿宋" w:hAnsi="仿宋" w:eastAsia="仿宋" w:cs="仿宋"/>
          <w:color w:val="auto"/>
          <w:kern w:val="2"/>
          <w:sz w:val="24"/>
          <w:szCs w:val="24"/>
          <w:highlight w:val="none"/>
          <w:lang w:val="en-US" w:eastAsia="zh-CN"/>
        </w:rPr>
        <w:t>8</w:t>
      </w:r>
      <w:r>
        <w:rPr>
          <w:rFonts w:hint="eastAsia" w:ascii="仿宋" w:hAnsi="仿宋" w:eastAsia="仿宋" w:cs="仿宋"/>
          <w:color w:val="auto"/>
          <w:kern w:val="2"/>
          <w:sz w:val="24"/>
          <w:szCs w:val="24"/>
          <w:highlight w:val="none"/>
        </w:rPr>
        <w:t>段，B/M 可独立调节；</w:t>
      </w:r>
    </w:p>
    <w:p w14:paraId="0BAEA70E">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2.4 频谱多普勒：显示模式：脉冲多普勒 (PWD)、高脉冲重复频率 (HPRF)、连续波多普勒（CW）；</w:t>
      </w:r>
    </w:p>
    <w:p w14:paraId="7C9FDB52">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 超声功率输出调节：输出功率选择分级可调；</w:t>
      </w:r>
    </w:p>
    <w:p w14:paraId="55D8D28F">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2.6 记录装置：数字化储存静态及动态图像，动态图像及静态图像以AVI、BMP或JPEG等PC通用格式直接储存；</w:t>
      </w:r>
    </w:p>
    <w:p w14:paraId="7DD795BC">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2.7主机硬盘容量≥1T； DVD-RW 或USB图像存储;USB接口≥3个；</w:t>
      </w:r>
    </w:p>
    <w:p w14:paraId="2BC72056">
      <w:pPr>
        <w:pageBreakBefore/>
        <w:autoSpaceDE/>
        <w:autoSpaceDN/>
        <w:adjustRightInd w:val="0"/>
        <w:snapToGrid w:val="0"/>
        <w:spacing w:line="360" w:lineRule="auto"/>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品目2-3：脊柱内窥镜系统</w:t>
      </w:r>
    </w:p>
    <w:p w14:paraId="4716C16D">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1.内窥镜3支，参数要求：</w:t>
      </w:r>
    </w:p>
    <w:p w14:paraId="642B49FB">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1.1、内窥镜镜体为一体成型；视向角15°，视场角≥75°；内窥镜的物镜尺寸≥2.8mm    </w:t>
      </w:r>
    </w:p>
    <w:p w14:paraId="6549252D">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1.2、内窥镜具有的手术器械进出通道直径：5.5mm～6.5mm；有效工作长度＜130mm   </w:t>
      </w:r>
    </w:p>
    <w:p w14:paraId="22639387">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1.3、视向角25°～ 30°， 视场角≥100°，直径≤4.0mm；有效工作长度140mm～160mm</w:t>
      </w:r>
    </w:p>
    <w:p w14:paraId="45020896">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1.4、视向角30°，视场角≥75°，外径＜8.0mm ；有效工作长度＜180mm，内窥镜手术器械进出通道直径≥4.7mm</w:t>
      </w:r>
    </w:p>
    <w:p w14:paraId="5205B1AB">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2.手术器械参数及配置要求：</w:t>
      </w:r>
    </w:p>
    <w:p w14:paraId="56C06E11">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2.1、扩张管≥3支、套管≥4支、镜下细齿环锯≥1支、球形手柄≥1个、骨科通条≥1支、神经拉钩≥1支、剥离子≥1支、骨铲≥1支、骨锤≥1把、剥离子≥1支、刮勺≥1支、抓钳≥4把、咬切钳≥1把。</w:t>
      </w:r>
    </w:p>
    <w:p w14:paraId="7931E3DC">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2.2、神经探棒≥1支，工作长度＜280mm，内径＞2.0mm，外径≤3.5mm，内芯可在外管内伸缩，前端露出外管时能弧形上翘，后端可外接注射器推注药物至手术区域</w:t>
      </w:r>
    </w:p>
    <w:p w14:paraId="05E41F7A">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2.3、咬骨鞘管≥3把，配套可拆卸式咬骨鞘管手柄≥1把，鞘管与手柄能快速装配和拆卸，装配后的咬骨钳具有过载保护功能：咬骨鞘管≥1把，直径≥5.5mm，工作长度≤250mm，钳口为40°，咬合口宽度≥3.0mm；咬骨鞘管≥1把，直径≥5.5mm，工作长度≤250mm，钳口为90°，咬合口宽度≤2.0mm；弧形咬骨鞘管1把，直径≤4.0mm，工作长度≥250mm，钳口为40°，前端弧形上翘角度≥5°，咬合口宽度≤1.5mm</w:t>
      </w:r>
    </w:p>
    <w:p w14:paraId="3C4C1FD8">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2.4、与内窥镜匹配的镜鞘≥1支、扩张管≥3支、剥离器≥1支、撑开器3支（宽度4.0mm、6mm和8mm）、双头剥离子≥3支、刮勺≥3把（10°、25°和45°）、骨铲≥4把（直型、弧形、左弯、右弯）、用于纤维环切开的手术刀1把、咬骨鞘管≥5把（含配套手柄1把）、抓钳≥3把、咬切钳≥1把、骨锤≥1把</w:t>
      </w:r>
    </w:p>
    <w:p w14:paraId="0532BD77">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2.5、具有撑开及回缩调节功能的软组织牵开器≥1支，顺时针旋转旋钮实现撑开，逆时针旋转旋钮实现回缩；牵开器的外表面为波浪形，具有防滑功能。牵开器的尺寸要求：未撑开前的内径＜10.0mm，撑开后内径＞15mm；工作长度≤80mm； </w:t>
      </w:r>
    </w:p>
    <w:p w14:paraId="537C4AA6">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2.6、 扩张管≥3支、透明工作套管≥1支、工作套管≥4支（具有锁定功能，组合成为2组）、环锯≥2支（含细齿及半齿各1支）、扩孔钻≥2支（含细齿及半齿各1支）、镜外骨铲≥1支、刮勺≥1把、骨科通条≥1支、神经拉钩≥1支、剥离子≥1支、骨铲≥1支、骨锤≥1把，咬骨鞘管≥3把（含配套手柄1把）、穿刺针≥5支</w:t>
      </w:r>
    </w:p>
    <w:p w14:paraId="4DB9D3E6">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#2.7、神经探棒≥1支，工作长度≥300mm，内径＞2.0mm，外径≤3.5mm，内芯可在外管内伸缩，前端露出外管时能弧形上翘，后端可外接注射器推注药物至手术区域</w:t>
      </w:r>
    </w:p>
    <w:p w14:paraId="7CC3EE38">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2.8、抓钳≥4把，咬切钳≥1把：抓钳≥1把，工作端为勺型。直径≥3.5mm，工作长度≥320mm；抓钳≥1把，工作端为勺型。直径≤2.8mm，工作长度≥320mm；抓钳≥1把，工作端为带角度勺型。直径≥3.5mm，钳口上翘角度≥35°，钳口总高度≥4.4mm，工作长度≥320mm；抓钳≥1把，工作端为带角度勺型。直径≤2.8mm，钳口上翘角度≥30°，工作长度≥320mm；咬切钳≥1把，头端弧形上翘。弧形角度≥15°，直径≤2.8mm，工作长度≥320mm</w:t>
      </w:r>
    </w:p>
    <w:p w14:paraId="388FAD46">
      <w:pPr>
        <w:tabs>
          <w:tab w:val="left" w:pos="420"/>
        </w:tabs>
        <w:autoSpaceDE/>
        <w:autoSpaceDN/>
        <w:adjustRightInd w:val="0"/>
        <w:snapToGrid w:val="0"/>
        <w:spacing w:line="360" w:lineRule="auto"/>
        <w:ind w:left="920" w:leftChars="200" w:hanging="480" w:hangingChars="200"/>
        <w:jc w:val="both"/>
        <w:rPr>
          <w:rFonts w:ascii="仿宋" w:hAnsi="仿宋" w:eastAsia="仿宋" w:cs="仿宋"/>
          <w:color w:val="auto"/>
          <w:kern w:val="2"/>
          <w:sz w:val="21"/>
          <w:szCs w:val="24"/>
          <w:highlight w:val="none"/>
        </w:rPr>
      </w:pPr>
      <w:r>
        <w:rPr>
          <w:rFonts w:hint="eastAsia" w:ascii="仿宋" w:hAnsi="仿宋" w:eastAsia="仿宋" w:cs="仿宋"/>
          <w:color w:val="auto"/>
          <w:kern w:val="2"/>
          <w:sz w:val="24"/>
          <w:szCs w:val="24"/>
          <w:highlight w:val="none"/>
        </w:rPr>
        <w:t>2.9、不锈钢灭菌盒≥3个，独立放置内窥镜的灭菌盒≥3个</w:t>
      </w:r>
    </w:p>
    <w:p w14:paraId="5E235AF7">
      <w:pPr>
        <w:autoSpaceDE/>
        <w:autoSpaceDN/>
        <w:jc w:val="both"/>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br w:type="page"/>
      </w:r>
    </w:p>
    <w:p w14:paraId="78CDA37D">
      <w:pPr>
        <w:widowControl/>
        <w:adjustRightInd w:val="0"/>
        <w:snapToGrid w:val="0"/>
        <w:spacing w:line="360" w:lineRule="auto"/>
        <w:ind w:left="361"/>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品目2-4：冲击波治疗仪</w:t>
      </w:r>
    </w:p>
    <w:p w14:paraId="34C4AA28">
      <w:pPr>
        <w:widowControl/>
        <w:numPr>
          <w:ilvl w:val="0"/>
          <w:numId w:val="13"/>
        </w:numPr>
        <w:adjustRightInd w:val="0"/>
        <w:snapToGrid w:val="0"/>
        <w:spacing w:line="360" w:lineRule="auto"/>
        <w:ind w:left="440" w:left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适用范围：适用于生物力学疗法，肌筋膜激痛点，肌腱止点功能障碍，活化肌肉和结缔组织，针灸冲击波疗法，用于肩周炎、肱骨上髁炎、跟腱炎的辅助治疗。</w:t>
      </w:r>
    </w:p>
    <w:p w14:paraId="6DBD4289">
      <w:pPr>
        <w:widowControl/>
        <w:numPr>
          <w:ilvl w:val="0"/>
          <w:numId w:val="13"/>
        </w:numPr>
        <w:adjustRightInd w:val="0"/>
        <w:snapToGrid w:val="0"/>
        <w:spacing w:line="360" w:lineRule="auto"/>
        <w:ind w:left="440" w:left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采用气压弹道式放射状冲击波源；</w:t>
      </w:r>
    </w:p>
    <w:p w14:paraId="59680380">
      <w:pPr>
        <w:widowControl/>
        <w:numPr>
          <w:ilvl w:val="0"/>
          <w:numId w:val="13"/>
        </w:numPr>
        <w:adjustRightInd w:val="0"/>
        <w:snapToGrid w:val="0"/>
        <w:spacing w:line="360" w:lineRule="auto"/>
        <w:ind w:left="440" w:left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立式一体机；独立双通道冲击波输出，输出参数可独立调节位； </w:t>
      </w:r>
    </w:p>
    <w:p w14:paraId="137EAA49">
      <w:pPr>
        <w:widowControl/>
        <w:numPr>
          <w:ilvl w:val="0"/>
          <w:numId w:val="13"/>
        </w:numPr>
        <w:adjustRightInd w:val="0"/>
        <w:snapToGrid w:val="0"/>
        <w:spacing w:line="360" w:lineRule="auto"/>
        <w:ind w:left="440" w:left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≥10英寸彩色液晶触摸屏设计；</w:t>
      </w:r>
    </w:p>
    <w:p w14:paraId="665C3D73">
      <w:pPr>
        <w:widowControl/>
        <w:numPr>
          <w:ilvl w:val="0"/>
          <w:numId w:val="13"/>
        </w:numPr>
        <w:adjustRightInd w:val="0"/>
        <w:snapToGrid w:val="0"/>
        <w:spacing w:line="360" w:lineRule="auto"/>
        <w:ind w:left="440" w:left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支持≥四种语言可选，包括：中、英、德、法；内置治疗处方及治疗图示，提供专业治疗方案建议；</w:t>
      </w:r>
    </w:p>
    <w:p w14:paraId="6266751B">
      <w:pPr>
        <w:widowControl/>
        <w:numPr>
          <w:ilvl w:val="0"/>
          <w:numId w:val="13"/>
        </w:numPr>
        <w:adjustRightInd w:val="0"/>
        <w:snapToGrid w:val="0"/>
        <w:spacing w:line="360" w:lineRule="auto"/>
        <w:ind w:left="440" w:left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可保存</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rPr>
        <w:t>10000个病例信息；</w:t>
      </w:r>
    </w:p>
    <w:p w14:paraId="0373B036">
      <w:pPr>
        <w:widowControl/>
        <w:numPr>
          <w:ilvl w:val="0"/>
          <w:numId w:val="13"/>
        </w:numPr>
        <w:adjustRightInd w:val="0"/>
        <w:snapToGrid w:val="0"/>
        <w:spacing w:line="360" w:lineRule="auto"/>
        <w:ind w:left="440" w:left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内置治疗前后VAS疼痛评估系统，可记录病程中疼痛的变化，绘制曲线图，并可保存在患者个人病例库</w:t>
      </w:r>
    </w:p>
    <w:p w14:paraId="72BC7CE0">
      <w:pPr>
        <w:widowControl/>
        <w:numPr>
          <w:ilvl w:val="0"/>
          <w:numId w:val="13"/>
        </w:numPr>
        <w:adjustRightInd w:val="0"/>
        <w:snapToGrid w:val="0"/>
        <w:spacing w:line="360" w:lineRule="auto"/>
        <w:ind w:left="440" w:left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治疗强度1-5bar可调，步长0.1bar；治疗频率1-22Hz连续可调，步长1Hz；</w:t>
      </w:r>
    </w:p>
    <w:p w14:paraId="7BADF6C3">
      <w:pPr>
        <w:widowControl/>
        <w:numPr>
          <w:ilvl w:val="0"/>
          <w:numId w:val="13"/>
        </w:numPr>
        <w:adjustRightInd w:val="0"/>
        <w:snapToGrid w:val="0"/>
        <w:spacing w:line="360" w:lineRule="auto"/>
        <w:ind w:left="440" w:left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具备≥四种自动变频输出；具有单次冲击模式，方便调试治疗强度及定位；</w:t>
      </w:r>
    </w:p>
    <w:p w14:paraId="1F9A83FA">
      <w:pPr>
        <w:widowControl/>
        <w:numPr>
          <w:ilvl w:val="0"/>
          <w:numId w:val="13"/>
        </w:numPr>
        <w:adjustRightInd w:val="0"/>
        <w:snapToGrid w:val="0"/>
        <w:spacing w:line="360" w:lineRule="auto"/>
        <w:ind w:left="440" w:leftChars="200"/>
        <w:rPr>
          <w:rFonts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手柄上具有开关保险装置，防止误操作。≥5种不同规格治疗头可选，包括针灸头、深度头、放射头、聚焦头等，满足不同部位治疗需求。</w:t>
      </w:r>
    </w:p>
    <w:p w14:paraId="7B89B113">
      <w:pPr>
        <w:autoSpaceDE/>
        <w:autoSpaceDN/>
        <w:jc w:val="both"/>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br w:type="page"/>
      </w:r>
    </w:p>
    <w:p w14:paraId="432CC8A2">
      <w:pPr>
        <w:autoSpaceDE/>
        <w:autoSpaceDN/>
        <w:adjustRightInd w:val="0"/>
        <w:snapToGrid w:val="0"/>
        <w:spacing w:line="360" w:lineRule="auto"/>
        <w:ind w:left="361"/>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品目2-5：经颅重复磁刺激仪</w:t>
      </w:r>
    </w:p>
    <w:p w14:paraId="759C94A8">
      <w:pPr>
        <w:autoSpaceDE/>
        <w:autoSpaceDN/>
        <w:adjustRightInd w:val="0"/>
        <w:snapToGrid w:val="0"/>
        <w:spacing w:line="360" w:lineRule="auto"/>
        <w:ind w:left="361"/>
        <w:jc w:val="both"/>
        <w:rPr>
          <w:rFonts w:ascii="仿宋" w:hAnsi="仿宋" w:eastAsia="仿宋" w:cs="仿宋"/>
          <w:color w:val="auto"/>
          <w:kern w:val="2"/>
          <w:sz w:val="24"/>
          <w:szCs w:val="24"/>
          <w:highlight w:val="none"/>
        </w:rPr>
      </w:pPr>
      <w:bookmarkStart w:id="73" w:name="OLE_LINK83"/>
      <w:bookmarkStart w:id="74" w:name="OLE_LINK26"/>
      <w:bookmarkStart w:id="75" w:name="OLE_LINK57"/>
      <w:bookmarkStart w:id="76" w:name="OLE_LINK44"/>
      <w:bookmarkStart w:id="77" w:name="OLE_LINK45"/>
      <w:bookmarkStart w:id="78" w:name="_Hlk32936864"/>
      <w:bookmarkStart w:id="79" w:name="OLE_LINK23"/>
      <w:bookmarkStart w:id="80" w:name="OLE_LINK54"/>
      <w:r>
        <w:rPr>
          <w:rFonts w:hint="eastAsia" w:ascii="仿宋" w:hAnsi="仿宋" w:eastAsia="仿宋" w:cs="仿宋"/>
          <w:color w:val="auto"/>
          <w:kern w:val="2"/>
          <w:sz w:val="24"/>
          <w:szCs w:val="24"/>
          <w:highlight w:val="none"/>
        </w:rPr>
        <w:t>1.主机性能：</w:t>
      </w:r>
      <w:bookmarkEnd w:id="73"/>
      <w:bookmarkStart w:id="81" w:name="OLE_LINK77"/>
      <w:bookmarkStart w:id="82" w:name="OLE_LINK9"/>
      <w:bookmarkStart w:id="83" w:name="OLE_LINK105"/>
      <w:bookmarkStart w:id="84" w:name="OLE_LINK84"/>
    </w:p>
    <w:p w14:paraId="365EDA17">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1.1刺激频率：0.01～100Hz可调，其中1 Hz以下步长为0.01Hz, 1Hz以上步长为1Hz，可实现超低频刺激。</w:t>
      </w:r>
    </w:p>
    <w:p w14:paraId="47CCAA8D">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1.2刺激主机脉冲发出稳定性：频率允差≤±2%。</w:t>
      </w:r>
    </w:p>
    <w:p w14:paraId="337A23E0">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1.3刺激主机电容：支持≥1000W脉冲输出，或电容寿命≥3年。</w:t>
      </w:r>
    </w:p>
    <w:p w14:paraId="41757B84">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1.4最大磁感应强度：6T，且配置线圈至少有1个6T。</w:t>
      </w:r>
    </w:p>
    <w:p w14:paraId="7D525262">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1.5脉冲上升时间：50±10μs</w:t>
      </w:r>
      <w:bookmarkEnd w:id="81"/>
      <w:bookmarkEnd w:id="82"/>
      <w:bookmarkEnd w:id="83"/>
      <w:bookmarkStart w:id="85" w:name="OLE_LINK33"/>
      <w:r>
        <w:rPr>
          <w:rFonts w:hint="eastAsia" w:ascii="仿宋" w:hAnsi="仿宋" w:eastAsia="仿宋" w:cs="仿宋"/>
          <w:color w:val="auto"/>
          <w:kern w:val="2"/>
          <w:sz w:val="24"/>
          <w:szCs w:val="24"/>
          <w:highlight w:val="none"/>
        </w:rPr>
        <w:t>；脉冲持续时间：320μs~340μs。</w:t>
      </w:r>
    </w:p>
    <w:bookmarkEnd w:id="85"/>
    <w:p w14:paraId="643008D8">
      <w:pPr>
        <w:autoSpaceDE/>
        <w:autoSpaceDN/>
        <w:adjustRightInd w:val="0"/>
        <w:snapToGrid w:val="0"/>
        <w:spacing w:line="360" w:lineRule="auto"/>
        <w:ind w:left="361"/>
        <w:jc w:val="both"/>
        <w:rPr>
          <w:rFonts w:ascii="仿宋" w:hAnsi="仿宋" w:eastAsia="仿宋" w:cs="仿宋"/>
          <w:color w:val="auto"/>
          <w:kern w:val="2"/>
          <w:sz w:val="24"/>
          <w:szCs w:val="24"/>
          <w:highlight w:val="none"/>
        </w:rPr>
      </w:pPr>
      <w:bookmarkStart w:id="86" w:name="OLE_LINK12"/>
      <w:bookmarkStart w:id="87" w:name="OLE_LINK110"/>
      <w:bookmarkStart w:id="88" w:name="OLE_LINK91"/>
      <w:bookmarkStart w:id="89" w:name="OLE_LINK82"/>
      <w:r>
        <w:rPr>
          <w:rFonts w:hint="eastAsia" w:ascii="仿宋" w:hAnsi="仿宋" w:eastAsia="仿宋" w:cs="仿宋"/>
          <w:color w:val="auto"/>
          <w:kern w:val="2"/>
          <w:sz w:val="24"/>
          <w:szCs w:val="24"/>
          <w:highlight w:val="none"/>
        </w:rPr>
        <w:t>1.6磁感应强度最大变化率范围</w:t>
      </w:r>
      <w:bookmarkStart w:id="90" w:name="OLE_LINK29"/>
      <w:bookmarkStart w:id="91" w:name="OLE_LINK65"/>
      <w:r>
        <w:rPr>
          <w:rFonts w:hint="eastAsia" w:ascii="仿宋" w:hAnsi="仿宋" w:eastAsia="仿宋" w:cs="仿宋"/>
          <w:color w:val="auto"/>
          <w:kern w:val="2"/>
          <w:sz w:val="24"/>
          <w:szCs w:val="24"/>
          <w:highlight w:val="none"/>
        </w:rPr>
        <w:t>：≥9</w:t>
      </w:r>
      <w:bookmarkEnd w:id="90"/>
      <w:r>
        <w:rPr>
          <w:rFonts w:hint="eastAsia" w:ascii="仿宋" w:hAnsi="仿宋" w:eastAsia="仿宋" w:cs="仿宋"/>
          <w:color w:val="auto"/>
          <w:kern w:val="2"/>
          <w:sz w:val="24"/>
          <w:szCs w:val="24"/>
          <w:highlight w:val="none"/>
        </w:rPr>
        <w:t>0kT/s</w:t>
      </w:r>
      <w:bookmarkEnd w:id="86"/>
      <w:bookmarkEnd w:id="87"/>
      <w:bookmarkEnd w:id="91"/>
      <w:r>
        <w:rPr>
          <w:rFonts w:hint="eastAsia" w:ascii="仿宋" w:hAnsi="仿宋" w:eastAsia="仿宋" w:cs="仿宋"/>
          <w:color w:val="auto"/>
          <w:kern w:val="2"/>
          <w:sz w:val="24"/>
          <w:szCs w:val="24"/>
          <w:highlight w:val="none"/>
        </w:rPr>
        <w:t>。</w:t>
      </w:r>
      <w:bookmarkEnd w:id="88"/>
      <w:bookmarkStart w:id="92" w:name="OLE_LINK89"/>
    </w:p>
    <w:bookmarkEnd w:id="92"/>
    <w:p w14:paraId="762E0EEA">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1.7在设备连续工作时，具有手动停止磁场输出功能。</w:t>
      </w:r>
    </w:p>
    <w:bookmarkEnd w:id="89"/>
    <w:p w14:paraId="266FB4F4">
      <w:pPr>
        <w:numPr>
          <w:ilvl w:val="0"/>
          <w:numId w:val="14"/>
        </w:numPr>
        <w:autoSpaceDE/>
        <w:autoSpaceDN/>
        <w:adjustRightInd w:val="0"/>
        <w:snapToGrid w:val="0"/>
        <w:spacing w:line="360" w:lineRule="auto"/>
        <w:ind w:left="361"/>
        <w:jc w:val="both"/>
        <w:rPr>
          <w:rFonts w:ascii="仿宋" w:hAnsi="仿宋" w:eastAsia="仿宋" w:cs="仿宋"/>
          <w:color w:val="auto"/>
          <w:kern w:val="2"/>
          <w:sz w:val="24"/>
          <w:szCs w:val="24"/>
          <w:highlight w:val="none"/>
        </w:rPr>
      </w:pPr>
      <w:bookmarkStart w:id="93" w:name="OLE_LINK17"/>
      <w:r>
        <w:rPr>
          <w:rFonts w:hint="eastAsia" w:ascii="仿宋" w:hAnsi="仿宋" w:eastAsia="仿宋" w:cs="仿宋"/>
          <w:color w:val="auto"/>
          <w:kern w:val="2"/>
          <w:sz w:val="24"/>
          <w:szCs w:val="24"/>
          <w:highlight w:val="none"/>
        </w:rPr>
        <w:t>冷却系统：</w:t>
      </w:r>
      <w:bookmarkEnd w:id="93"/>
      <w:bookmarkStart w:id="94" w:name="OLE_LINK112"/>
      <w:r>
        <w:rPr>
          <w:rFonts w:hint="eastAsia" w:ascii="仿宋" w:hAnsi="仿宋" w:eastAsia="仿宋" w:cs="仿宋"/>
          <w:color w:val="auto"/>
          <w:kern w:val="2"/>
          <w:sz w:val="24"/>
          <w:szCs w:val="24"/>
          <w:highlight w:val="none"/>
        </w:rPr>
        <w:t>混冷技术：风冷+液冷/风冷+硅油冷双重制冷技术，支持仪器24小时持续输出。</w:t>
      </w:r>
    </w:p>
    <w:p w14:paraId="2A08273F">
      <w:pPr>
        <w:autoSpaceDE/>
        <w:autoSpaceDN/>
        <w:adjustRightInd w:val="0"/>
        <w:snapToGrid w:val="0"/>
        <w:spacing w:line="360" w:lineRule="auto"/>
        <w:ind w:left="361"/>
        <w:jc w:val="both"/>
        <w:rPr>
          <w:rFonts w:ascii="仿宋" w:hAnsi="仿宋" w:eastAsia="仿宋" w:cs="仿宋"/>
          <w:color w:val="auto"/>
          <w:kern w:val="2"/>
          <w:sz w:val="24"/>
          <w:szCs w:val="24"/>
          <w:highlight w:val="none"/>
        </w:rPr>
      </w:pPr>
      <w:bookmarkStart w:id="95" w:name="OLE_LINK114"/>
      <w:bookmarkStart w:id="96" w:name="OLE_LINK56"/>
      <w:bookmarkStart w:id="97" w:name="OLE_LINK22"/>
      <w:bookmarkStart w:id="98" w:name="OLE_LINK16"/>
      <w:bookmarkStart w:id="99" w:name="OLE_LINK58"/>
      <w:bookmarkStart w:id="100" w:name="OLE_LINK46"/>
      <w:r>
        <w:rPr>
          <w:rFonts w:hint="eastAsia" w:ascii="仿宋" w:hAnsi="仿宋" w:eastAsia="仿宋" w:cs="仿宋"/>
          <w:color w:val="auto"/>
          <w:kern w:val="2"/>
          <w:sz w:val="24"/>
          <w:szCs w:val="24"/>
          <w:highlight w:val="none"/>
        </w:rPr>
        <w:t>2.1冷却系统可以实时显示刺激线圈温度</w:t>
      </w:r>
      <w:bookmarkEnd w:id="95"/>
      <w:r>
        <w:rPr>
          <w:rFonts w:hint="eastAsia" w:ascii="仿宋" w:hAnsi="仿宋" w:eastAsia="仿宋" w:cs="仿宋"/>
          <w:color w:val="auto"/>
          <w:kern w:val="2"/>
          <w:sz w:val="24"/>
          <w:szCs w:val="24"/>
          <w:highlight w:val="none"/>
        </w:rPr>
        <w:t>，当刺激线圈温度超过40℃，设备自动停止刺激输出。</w:t>
      </w:r>
      <w:bookmarkEnd w:id="96"/>
      <w:bookmarkEnd w:id="97"/>
      <w:bookmarkEnd w:id="98"/>
      <w:bookmarkEnd w:id="99"/>
      <w:bookmarkEnd w:id="100"/>
    </w:p>
    <w:bookmarkEnd w:id="74"/>
    <w:bookmarkEnd w:id="75"/>
    <w:bookmarkEnd w:id="76"/>
    <w:bookmarkEnd w:id="77"/>
    <w:bookmarkEnd w:id="84"/>
    <w:bookmarkEnd w:id="94"/>
    <w:p w14:paraId="6D5368F3">
      <w:pPr>
        <w:autoSpaceDE/>
        <w:autoSpaceDN/>
        <w:adjustRightInd w:val="0"/>
        <w:snapToGrid w:val="0"/>
        <w:spacing w:line="360" w:lineRule="auto"/>
        <w:ind w:left="361"/>
        <w:jc w:val="both"/>
        <w:rPr>
          <w:rFonts w:ascii="仿宋" w:hAnsi="仿宋" w:eastAsia="仿宋" w:cs="仿宋"/>
          <w:color w:val="auto"/>
          <w:kern w:val="2"/>
          <w:sz w:val="24"/>
          <w:szCs w:val="24"/>
          <w:highlight w:val="none"/>
        </w:rPr>
      </w:pPr>
      <w:bookmarkStart w:id="101" w:name="OLE_LINK98"/>
      <w:bookmarkStart w:id="102" w:name="OLE_LINK7"/>
      <w:bookmarkStart w:id="103" w:name="OLE_LINK47"/>
      <w:bookmarkStart w:id="104" w:name="OLE_LINK15"/>
      <w:bookmarkStart w:id="105" w:name="OLE_LINK41"/>
      <w:bookmarkStart w:id="106" w:name="OLE_LINK27"/>
      <w:bookmarkStart w:id="107" w:name="OLE_LINK11"/>
      <w:bookmarkStart w:id="108" w:name="OLE_LINK14"/>
      <w:r>
        <w:rPr>
          <w:rFonts w:hint="eastAsia" w:ascii="仿宋" w:hAnsi="仿宋" w:eastAsia="仿宋" w:cs="仿宋"/>
          <w:color w:val="auto"/>
          <w:kern w:val="2"/>
          <w:sz w:val="24"/>
          <w:szCs w:val="24"/>
          <w:highlight w:val="none"/>
        </w:rPr>
        <w:t>▲3.刺激线圈：</w:t>
      </w:r>
      <w:bookmarkEnd w:id="101"/>
      <w:bookmarkEnd w:id="102"/>
      <w:bookmarkStart w:id="109" w:name="OLE_LINK75"/>
      <w:bookmarkStart w:id="110" w:name="OLE_LINK126"/>
      <w:bookmarkStart w:id="111" w:name="OLE_LINK76"/>
      <w:bookmarkStart w:id="112" w:name="OLE_LINK94"/>
      <w:bookmarkStart w:id="113" w:name="OLE_LINK80"/>
      <w:r>
        <w:rPr>
          <w:rFonts w:hint="eastAsia" w:ascii="仿宋" w:hAnsi="仿宋" w:eastAsia="仿宋" w:cs="仿宋"/>
          <w:color w:val="auto"/>
          <w:kern w:val="2"/>
          <w:sz w:val="24"/>
          <w:szCs w:val="24"/>
          <w:highlight w:val="none"/>
        </w:rPr>
        <w:t>标配蝶形线圈，深度聚焦刺激，非传统平8线圈</w:t>
      </w:r>
    </w:p>
    <w:p w14:paraId="0084988F">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3.1刺激线圈上具有强度调节按键与触发刺激按键，可调节刺激强度</w:t>
      </w:r>
      <w:bookmarkStart w:id="114" w:name="OLE_LINK21"/>
      <w:r>
        <w:rPr>
          <w:rFonts w:hint="eastAsia" w:ascii="仿宋" w:hAnsi="仿宋" w:eastAsia="仿宋" w:cs="仿宋"/>
          <w:color w:val="auto"/>
          <w:kern w:val="2"/>
          <w:sz w:val="24"/>
          <w:szCs w:val="24"/>
          <w:highlight w:val="none"/>
        </w:rPr>
        <w:t>和</w:t>
      </w:r>
      <w:bookmarkEnd w:id="114"/>
      <w:r>
        <w:rPr>
          <w:rFonts w:hint="eastAsia" w:ascii="仿宋" w:hAnsi="仿宋" w:eastAsia="仿宋" w:cs="仿宋"/>
          <w:color w:val="auto"/>
          <w:kern w:val="2"/>
          <w:sz w:val="24"/>
          <w:szCs w:val="24"/>
          <w:highlight w:val="none"/>
        </w:rPr>
        <w:t>触发刺激</w:t>
      </w:r>
      <w:bookmarkEnd w:id="109"/>
      <w:bookmarkEnd w:id="110"/>
      <w:bookmarkEnd w:id="111"/>
      <w:bookmarkEnd w:id="112"/>
      <w:bookmarkEnd w:id="113"/>
      <w:bookmarkStart w:id="115" w:name="OLE_LINK127"/>
      <w:bookmarkStart w:id="116" w:name="OLE_LINK95"/>
      <w:r>
        <w:rPr>
          <w:rFonts w:hint="eastAsia" w:ascii="仿宋" w:hAnsi="仿宋" w:eastAsia="仿宋" w:cs="仿宋"/>
          <w:color w:val="auto"/>
          <w:kern w:val="2"/>
          <w:sz w:val="24"/>
          <w:szCs w:val="24"/>
          <w:highlight w:val="none"/>
        </w:rPr>
        <w:t>；刺激线圈具有显示屏，可实时显示线圈温度和强度。</w:t>
      </w:r>
      <w:bookmarkEnd w:id="115"/>
      <w:bookmarkStart w:id="117" w:name="OLE_LINK96"/>
    </w:p>
    <w:bookmarkEnd w:id="117"/>
    <w:p w14:paraId="09F2DFF0">
      <w:pPr>
        <w:autoSpaceDE/>
        <w:autoSpaceDN/>
        <w:adjustRightInd w:val="0"/>
        <w:snapToGrid w:val="0"/>
        <w:spacing w:line="360" w:lineRule="auto"/>
        <w:ind w:left="361"/>
        <w:jc w:val="both"/>
        <w:rPr>
          <w:rFonts w:ascii="仿宋" w:hAnsi="仿宋" w:eastAsia="仿宋" w:cs="仿宋"/>
          <w:color w:val="auto"/>
          <w:kern w:val="2"/>
          <w:sz w:val="24"/>
          <w:szCs w:val="24"/>
          <w:highlight w:val="none"/>
        </w:rPr>
      </w:pPr>
      <w:bookmarkStart w:id="118" w:name="OLE_LINK116"/>
      <w:r>
        <w:rPr>
          <w:rFonts w:hint="eastAsia" w:ascii="仿宋" w:hAnsi="仿宋" w:eastAsia="仿宋" w:cs="仿宋"/>
          <w:color w:val="auto"/>
          <w:kern w:val="2"/>
          <w:sz w:val="24"/>
          <w:szCs w:val="24"/>
          <w:highlight w:val="none"/>
        </w:rPr>
        <w:t>3.2线圈支持一键热插拔，无需排液。</w:t>
      </w:r>
      <w:bookmarkEnd w:id="118"/>
    </w:p>
    <w:bookmarkEnd w:id="103"/>
    <w:bookmarkEnd w:id="104"/>
    <w:bookmarkEnd w:id="105"/>
    <w:bookmarkEnd w:id="106"/>
    <w:bookmarkEnd w:id="107"/>
    <w:p w14:paraId="7588C1DB">
      <w:pPr>
        <w:autoSpaceDE/>
        <w:autoSpaceDN/>
        <w:adjustRightInd w:val="0"/>
        <w:snapToGrid w:val="0"/>
        <w:spacing w:line="360" w:lineRule="auto"/>
        <w:ind w:left="361"/>
        <w:jc w:val="both"/>
        <w:rPr>
          <w:rFonts w:ascii="仿宋" w:hAnsi="仿宋" w:eastAsia="仿宋" w:cs="仿宋"/>
          <w:color w:val="auto"/>
          <w:kern w:val="2"/>
          <w:sz w:val="24"/>
          <w:szCs w:val="24"/>
          <w:highlight w:val="none"/>
        </w:rPr>
      </w:pPr>
      <w:bookmarkStart w:id="119" w:name="OLE_LINK37"/>
      <w:bookmarkStart w:id="120" w:name="OLE_LINK49"/>
      <w:r>
        <w:rPr>
          <w:rFonts w:hint="eastAsia" w:ascii="仿宋" w:hAnsi="仿宋" w:eastAsia="仿宋" w:cs="仿宋"/>
          <w:color w:val="auto"/>
          <w:kern w:val="2"/>
          <w:sz w:val="24"/>
          <w:szCs w:val="24"/>
          <w:highlight w:val="none"/>
        </w:rPr>
        <w:t>4.MEP模块：MEP通道数：≥2通道。</w:t>
      </w:r>
      <w:bookmarkEnd w:id="78"/>
      <w:bookmarkEnd w:id="79"/>
      <w:bookmarkEnd w:id="108"/>
      <w:bookmarkEnd w:id="116"/>
      <w:bookmarkEnd w:id="119"/>
      <w:bookmarkEnd w:id="120"/>
      <w:bookmarkStart w:id="121" w:name="_Hlk32936998"/>
      <w:bookmarkStart w:id="122" w:name="OLE_LINK28"/>
      <w:r>
        <w:rPr>
          <w:rFonts w:hint="eastAsia" w:ascii="仿宋" w:hAnsi="仿宋" w:eastAsia="仿宋" w:cs="仿宋"/>
          <w:color w:val="auto"/>
          <w:kern w:val="2"/>
          <w:sz w:val="24"/>
          <w:szCs w:val="24"/>
          <w:highlight w:val="none"/>
        </w:rPr>
        <w:t>MEP采样率：≥100kHz。</w:t>
      </w:r>
    </w:p>
    <w:p w14:paraId="124849BD">
      <w:pPr>
        <w:autoSpaceDE/>
        <w:autoSpaceDN/>
        <w:adjustRightInd w:val="0"/>
        <w:snapToGrid w:val="0"/>
        <w:spacing w:line="360" w:lineRule="auto"/>
        <w:ind w:left="361"/>
        <w:jc w:val="both"/>
        <w:rPr>
          <w:rFonts w:ascii="仿宋" w:hAnsi="仿宋" w:eastAsia="仿宋" w:cs="仿宋"/>
          <w:color w:val="auto"/>
          <w:kern w:val="2"/>
          <w:sz w:val="24"/>
          <w:szCs w:val="24"/>
          <w:highlight w:val="none"/>
        </w:rPr>
      </w:pPr>
      <w:bookmarkStart w:id="123" w:name="OLE_LINK97"/>
      <w:bookmarkStart w:id="124" w:name="OLE_LINK117"/>
      <w:r>
        <w:rPr>
          <w:rFonts w:hint="eastAsia" w:ascii="仿宋" w:hAnsi="仿宋" w:eastAsia="仿宋" w:cs="仿宋"/>
          <w:color w:val="auto"/>
          <w:kern w:val="2"/>
          <w:sz w:val="24"/>
          <w:szCs w:val="24"/>
          <w:highlight w:val="none"/>
        </w:rPr>
        <w:t>4.1运动诱发电位检查模块支持无线传输功能</w:t>
      </w:r>
      <w:bookmarkEnd w:id="123"/>
      <w:bookmarkEnd w:id="124"/>
      <w:r>
        <w:rPr>
          <w:rFonts w:hint="eastAsia" w:ascii="仿宋" w:hAnsi="仿宋" w:eastAsia="仿宋" w:cs="仿宋"/>
          <w:color w:val="auto"/>
          <w:kern w:val="2"/>
          <w:sz w:val="24"/>
          <w:szCs w:val="24"/>
          <w:highlight w:val="none"/>
        </w:rPr>
        <w:t>，配备独立电池，可充电使用。</w:t>
      </w:r>
    </w:p>
    <w:p w14:paraId="143FD2AC">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4.2运动诱发电位检查模块上配有电源显示灯，可提示电池是否正常供电。</w:t>
      </w:r>
    </w:p>
    <w:bookmarkEnd w:id="80"/>
    <w:bookmarkEnd w:id="121"/>
    <w:bookmarkEnd w:id="122"/>
    <w:p w14:paraId="53BBB0FD">
      <w:pPr>
        <w:autoSpaceDE/>
        <w:autoSpaceDN/>
        <w:adjustRightInd w:val="0"/>
        <w:snapToGrid w:val="0"/>
        <w:spacing w:line="360" w:lineRule="auto"/>
        <w:ind w:left="361"/>
        <w:jc w:val="both"/>
        <w:rPr>
          <w:rFonts w:ascii="仿宋" w:hAnsi="仿宋" w:eastAsia="仿宋" w:cs="仿宋"/>
          <w:color w:val="auto"/>
          <w:kern w:val="2"/>
          <w:sz w:val="24"/>
          <w:szCs w:val="24"/>
          <w:highlight w:val="none"/>
        </w:rPr>
      </w:pPr>
      <w:bookmarkStart w:id="125" w:name="OLE_LINK99"/>
      <w:r>
        <w:rPr>
          <w:rFonts w:hint="eastAsia" w:ascii="仿宋" w:hAnsi="仿宋" w:eastAsia="仿宋" w:cs="仿宋"/>
          <w:color w:val="auto"/>
          <w:kern w:val="2"/>
          <w:sz w:val="24"/>
          <w:szCs w:val="24"/>
          <w:highlight w:val="none"/>
        </w:rPr>
        <w:t>5.软件系统：</w:t>
      </w:r>
      <w:bookmarkEnd w:id="125"/>
      <w:bookmarkStart w:id="126" w:name="OLE_LINK103"/>
      <w:r>
        <w:rPr>
          <w:rFonts w:hint="eastAsia" w:ascii="仿宋" w:hAnsi="仿宋" w:eastAsia="仿宋" w:cs="仿宋"/>
          <w:color w:val="auto"/>
          <w:kern w:val="2"/>
          <w:sz w:val="24"/>
          <w:szCs w:val="24"/>
          <w:highlight w:val="none"/>
        </w:rPr>
        <w:t>采用触屏一体机承载软件系统</w:t>
      </w:r>
      <w:bookmarkEnd w:id="126"/>
      <w:bookmarkStart w:id="127" w:name="OLE_LINK118"/>
    </w:p>
    <w:p w14:paraId="24F03C01">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5.1、刺激模式：具备spTMS、ppTMS和TBS模式等；评估内容：可评估MT、CSP、CMCT、ICI和ICF等</w:t>
      </w:r>
      <w:bookmarkEnd w:id="127"/>
      <w:bookmarkStart w:id="128" w:name="OLE_LINK25"/>
      <w:r>
        <w:rPr>
          <w:rFonts w:hint="eastAsia" w:ascii="仿宋" w:hAnsi="仿宋" w:eastAsia="仿宋" w:cs="仿宋"/>
          <w:color w:val="auto"/>
          <w:kern w:val="2"/>
          <w:sz w:val="24"/>
          <w:szCs w:val="24"/>
          <w:highlight w:val="none"/>
        </w:rPr>
        <w:t>，治疗期间可实时监测肌电变化。</w:t>
      </w:r>
    </w:p>
    <w:p w14:paraId="128047FC">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5.2、内置多种专家方案，支持自定义编辑方案，支持组合方案，供临床医生选择。</w:t>
      </w:r>
    </w:p>
    <w:bookmarkEnd w:id="128"/>
    <w:p w14:paraId="07386786">
      <w:pPr>
        <w:autoSpaceDE/>
        <w:autoSpaceDN/>
        <w:adjustRightInd w:val="0"/>
        <w:snapToGrid w:val="0"/>
        <w:spacing w:line="360" w:lineRule="auto"/>
        <w:ind w:left="361"/>
        <w:jc w:val="both"/>
        <w:rPr>
          <w:rFonts w:ascii="仿宋" w:hAnsi="仿宋" w:eastAsia="仿宋" w:cs="仿宋"/>
          <w:color w:val="auto"/>
          <w:kern w:val="2"/>
          <w:sz w:val="24"/>
          <w:szCs w:val="24"/>
          <w:highlight w:val="none"/>
        </w:rPr>
      </w:pPr>
      <w:bookmarkStart w:id="129" w:name="OLE_LINK120"/>
      <w:bookmarkStart w:id="130" w:name="OLE_LINK51"/>
      <w:bookmarkStart w:id="131" w:name="OLE_LINK32"/>
      <w:bookmarkStart w:id="132" w:name="OLE_LINK3"/>
      <w:r>
        <w:rPr>
          <w:rFonts w:hint="eastAsia" w:ascii="仿宋" w:hAnsi="仿宋" w:eastAsia="仿宋" w:cs="仿宋"/>
          <w:color w:val="auto"/>
          <w:kern w:val="2"/>
          <w:sz w:val="24"/>
          <w:szCs w:val="24"/>
          <w:highlight w:val="none"/>
        </w:rPr>
        <w:t>5.3、开放式设计平台，具备延时触发功能</w:t>
      </w:r>
      <w:bookmarkEnd w:id="129"/>
      <w:bookmarkEnd w:id="130"/>
      <w:bookmarkStart w:id="133" w:name="OLE_LINK121"/>
      <w:bookmarkStart w:id="134" w:name="OLE_LINK101"/>
      <w:r>
        <w:rPr>
          <w:rFonts w:hint="eastAsia" w:ascii="仿宋" w:hAnsi="仿宋" w:eastAsia="仿宋" w:cs="仿宋"/>
          <w:color w:val="auto"/>
          <w:kern w:val="2"/>
          <w:sz w:val="24"/>
          <w:szCs w:val="24"/>
          <w:highlight w:val="none"/>
        </w:rPr>
        <w:t>，治疗界面提供大脑解剖定位图辅助定位</w:t>
      </w:r>
      <w:bookmarkEnd w:id="133"/>
      <w:r>
        <w:rPr>
          <w:rFonts w:hint="eastAsia" w:ascii="仿宋" w:hAnsi="仿宋" w:eastAsia="仿宋" w:cs="仿宋"/>
          <w:color w:val="auto"/>
          <w:kern w:val="2"/>
          <w:sz w:val="24"/>
          <w:szCs w:val="24"/>
          <w:highlight w:val="none"/>
        </w:rPr>
        <w:t>。</w:t>
      </w:r>
      <w:bookmarkEnd w:id="131"/>
      <w:bookmarkEnd w:id="132"/>
      <w:bookmarkEnd w:id="134"/>
    </w:p>
    <w:p w14:paraId="6C594546">
      <w:pPr>
        <w:autoSpaceDE/>
        <w:autoSpaceDN/>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br w:type="page"/>
      </w:r>
    </w:p>
    <w:p w14:paraId="508767C1">
      <w:pPr>
        <w:autoSpaceDE/>
        <w:autoSpaceDN/>
        <w:spacing w:line="360" w:lineRule="auto"/>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品目2-6：中医经络检查仪</w:t>
      </w:r>
    </w:p>
    <w:p w14:paraId="7A3C6609">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1.测量方式：采用非侵入式测量方式，通过传感器接触或靠近人体皮肤进行测量； </w:t>
      </w:r>
    </w:p>
    <w:p w14:paraId="388B8F87">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2.测量参数：经络电阻：能够测量人体经络系统的电阻情况，能够实时显示经络通畅情况；经络电位：能够测量人体经络系统的电位情况，能够判断经络运行是否正常；</w:t>
      </w:r>
    </w:p>
    <w:p w14:paraId="11ABDAF2">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3.数据处理和显示：设备应有自动校验和校准功能；设备应能够实时显示测量结果，并能保存和导出数据供进一步分析；</w:t>
      </w:r>
    </w:p>
    <w:p w14:paraId="6F87F27D">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4.设备功能：设备应提供多个测量模式；设备应具备经络图像显示功能；</w:t>
      </w:r>
    </w:p>
    <w:p w14:paraId="7E306F64">
      <w:pPr>
        <w:autoSpaceDE/>
        <w:autoSpaceDN/>
        <w:jc w:val="both"/>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br w:type="page"/>
      </w:r>
    </w:p>
    <w:p w14:paraId="4528F13F">
      <w:pPr>
        <w:autoSpaceDE/>
        <w:autoSpaceDN/>
        <w:spacing w:line="360" w:lineRule="auto"/>
        <w:ind w:left="482" w:hanging="482" w:hangingChars="200"/>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品目2-7：多功能净烟艾灸仪（无烟艾灸仪）</w:t>
      </w:r>
    </w:p>
    <w:p w14:paraId="59C3ADEA">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1.可移动；</w:t>
      </w:r>
    </w:p>
    <w:p w14:paraId="5B3AC9DC">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2.导烟管长度：1m-1.1m；支架总长度：1m-1.1m；</w:t>
      </w:r>
    </w:p>
    <w:p w14:paraId="1AC6AFDD">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3.输入电压：DV9v-12V；功率≤30VA；</w:t>
      </w:r>
    </w:p>
    <w:p w14:paraId="4210610B">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4.出风量：≥5CFM；</w:t>
      </w:r>
    </w:p>
    <w:p w14:paraId="13D7C9E6">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5.灸头聚热；可适配各种灸具；</w:t>
      </w:r>
    </w:p>
    <w:p w14:paraId="0C6BF5AD">
      <w:pPr>
        <w:autoSpaceDE/>
        <w:autoSpaceDN/>
        <w:jc w:val="both"/>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br w:type="page"/>
      </w:r>
    </w:p>
    <w:p w14:paraId="3A82F64E">
      <w:pPr>
        <w:autoSpaceDE/>
        <w:autoSpaceDN/>
        <w:spacing w:line="360" w:lineRule="auto"/>
        <w:ind w:left="482" w:hanging="482" w:hangingChars="200"/>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品目2-8：中医封包热敷治疗仪</w:t>
      </w:r>
    </w:p>
    <w:p w14:paraId="0C0F067B">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1.设备主要由控制器、远红外线包、封包袋组成；采用产生与人体波长相符的远红外线方式进行加热；远红外光谱范围：5μm～18μm ；远红外线：法向全发射率应≥0.8 ；</w:t>
      </w:r>
    </w:p>
    <w:p w14:paraId="672F6EEA">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2.能针对病灶采用中医热敷封包袋，定点治疗；采用微电脑智能控制技术,触屏控制；加热温度具备恒温控制； </w:t>
      </w:r>
    </w:p>
    <w:p w14:paraId="26741CFF">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3.治疗温度可在 36-50℃范围调节 ；治疗时间：10-60min（可调）、工作面温度：隔热材料表面最高温度应不超过 43℃±3℃； </w:t>
      </w:r>
    </w:p>
    <w:p w14:paraId="77EC674E">
      <w:pPr>
        <w:autoSpaceDE/>
        <w:autoSpaceDN/>
        <w:spacing w:line="360" w:lineRule="auto"/>
        <w:ind w:left="480" w:hanging="480" w:hangingChars="200"/>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4.≥6 路输出，配置相应≥6 套连接装置，可供多人同时使用；过热保护：具备独立过热保护装置； </w:t>
      </w:r>
    </w:p>
    <w:p w14:paraId="7D5A962E">
      <w:pPr>
        <w:autoSpaceDE/>
        <w:autoSpaceDN/>
        <w:jc w:val="both"/>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br w:type="page"/>
      </w:r>
    </w:p>
    <w:p w14:paraId="4C80B969">
      <w:pPr>
        <w:autoSpaceDE/>
        <w:autoSpaceDN/>
        <w:adjustRightInd w:val="0"/>
        <w:snapToGrid w:val="0"/>
        <w:spacing w:line="360" w:lineRule="auto"/>
        <w:ind w:left="361"/>
        <w:jc w:val="both"/>
        <w:outlineLvl w:val="2"/>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品目2-9：呼吸训练系统</w:t>
      </w:r>
    </w:p>
    <w:p w14:paraId="07DFA764">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呼吸模式优化训练过程分为三个阶段（准备阶段、训练阶段、恢复阶段），在各阶段均能够实时监测及显示心电、心率、血压、血氧、呼吸率、吸呼比情况，准备阶段及恢复阶段均能够进行borg呼吸困难评分及疲劳度评分及血压测量。</w:t>
      </w:r>
    </w:p>
    <w:p w14:paraId="64EDE7A8">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2.系统能够进行呼吸模式的评估，主要评估患者胸式呼吸、腹式呼吸、呼气时间、吸气时间、屏气时间、胸腹呼吸占比等；</w:t>
      </w:r>
    </w:p>
    <w:p w14:paraId="7D5B2DEC">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#3.系统具备≥两种训练模式；</w:t>
      </w:r>
    </w:p>
    <w:p w14:paraId="2D985BA7">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4.训练过程中实时可视化呈现胸式呼吸波形图、腹式呼吸波形图，可视化呈现胸腹式呼吸的幅度、相位、周期、节律情况。</w:t>
      </w:r>
    </w:p>
    <w:p w14:paraId="6DBCFB93">
      <w:pPr>
        <w:autoSpaceDE/>
        <w:autoSpaceDN/>
        <w:adjustRightInd w:val="0"/>
        <w:snapToGrid w:val="0"/>
        <w:spacing w:line="360" w:lineRule="auto"/>
        <w:ind w:left="361"/>
        <w:jc w:val="both"/>
        <w:rPr>
          <w:rFonts w:ascii="仿宋" w:hAnsi="仿宋" w:eastAsia="仿宋" w:cs="仿宋"/>
          <w:color w:val="auto"/>
          <w:kern w:val="2"/>
          <w:sz w:val="24"/>
          <w:szCs w:val="24"/>
          <w:highlight w:val="none"/>
        </w:rPr>
      </w:pPr>
      <w:bookmarkStart w:id="135" w:name="_Hlk201143849"/>
      <w:r>
        <w:rPr>
          <w:rFonts w:hint="eastAsia" w:ascii="仿宋" w:hAnsi="仿宋" w:eastAsia="仿宋" w:cs="仿宋"/>
          <w:color w:val="auto"/>
          <w:kern w:val="2"/>
          <w:sz w:val="24"/>
          <w:szCs w:val="24"/>
          <w:highlight w:val="none"/>
        </w:rPr>
        <w:t>5.实时监测生理参数：心电、心率、呼吸、血氧，并呈现实时动态趋势图</w:t>
      </w:r>
      <w:bookmarkEnd w:id="135"/>
      <w:r>
        <w:rPr>
          <w:rFonts w:hint="eastAsia" w:ascii="仿宋" w:hAnsi="仿宋" w:eastAsia="仿宋" w:cs="仿宋"/>
          <w:color w:val="auto"/>
          <w:kern w:val="2"/>
          <w:sz w:val="24"/>
          <w:szCs w:val="24"/>
          <w:highlight w:val="none"/>
        </w:rPr>
        <w:t>。</w:t>
      </w:r>
    </w:p>
    <w:p w14:paraId="7B493618">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6.训练过程中实时显示患者腹式呼吸占比，实时智能语音引导以及动图引导患者训练。</w:t>
      </w:r>
    </w:p>
    <w:p w14:paraId="44A8CD7B">
      <w:pPr>
        <w:autoSpaceDE/>
        <w:autoSpaceDN/>
        <w:adjustRightInd w:val="0"/>
        <w:snapToGrid w:val="0"/>
        <w:spacing w:line="360" w:lineRule="auto"/>
        <w:ind w:left="361"/>
        <w:jc w:val="both"/>
        <w:rPr>
          <w:rFonts w:ascii="仿宋" w:hAnsi="仿宋" w:eastAsia="仿宋" w:cs="仿宋"/>
          <w:color w:val="auto"/>
          <w:kern w:val="2"/>
          <w:sz w:val="24"/>
          <w:szCs w:val="24"/>
          <w:highlight w:val="none"/>
        </w:rPr>
      </w:pPr>
      <w:bookmarkStart w:id="136" w:name="_Hlk192782149"/>
      <w:r>
        <w:rPr>
          <w:rFonts w:hint="eastAsia" w:ascii="仿宋" w:hAnsi="仿宋" w:eastAsia="仿宋" w:cs="仿宋"/>
          <w:color w:val="auto"/>
          <w:kern w:val="2"/>
          <w:sz w:val="24"/>
          <w:szCs w:val="24"/>
          <w:highlight w:val="none"/>
        </w:rPr>
        <w:t>7.训练过程中可以记录患者异常情况（胸闷、头晕、心悸、呼吸困难、心绞痛、体力不支等）以及处理方式（暂停训练、吸氧等），能够自定义患者异常情况以及处理方式，支持提前暂停训练和结束训练。</w:t>
      </w:r>
    </w:p>
    <w:bookmarkEnd w:id="136"/>
    <w:p w14:paraId="25068E40">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#8.智能出具呼吸模式优化训练报告，对训练前后（准备阶段、训练阶段、恢复阶段）的量化对比，</w:t>
      </w:r>
    </w:p>
    <w:p w14:paraId="0D8FB712">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9.具备心身多维度的量表评估功能，包括SDS、SAS、PSQI,MMRC,EQ-5D-5L,SF-36等，支持量表新增。</w:t>
      </w:r>
    </w:p>
    <w:p w14:paraId="0A708166">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10.心电：可同时进行心电、呼吸的采集；心率检测范围15BPM～300BPM、显示精度±2BPM。</w:t>
      </w:r>
    </w:p>
    <w:p w14:paraId="3434895E">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11.呼吸：使用吸感应体积描记技术（RIP）进行呼吸率采样，呼吸率范围6BPM-70BPM、分辨率1BPM。</w:t>
      </w:r>
    </w:p>
    <w:p w14:paraId="16B6ACC9">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12.血氧：监测范围：35%～100%；精度：70%-100%，±2%； 50%-69%，±3%；脉率监测范围30~250BPM 士2％；传输方式：蓝牙。</w:t>
      </w:r>
    </w:p>
    <w:p w14:paraId="2BD8660A">
      <w:pPr>
        <w:autoSpaceDE/>
        <w:autoSpaceDN/>
        <w:adjustRightInd w:val="0"/>
        <w:snapToGrid w:val="0"/>
        <w:spacing w:line="360" w:lineRule="auto"/>
        <w:ind w:left="361"/>
        <w:jc w:val="both"/>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13.血压：测量方法：示波法测量；测量范围：0～299mmHg；准确度：±3mmHg，分辨率：1mmHg。</w:t>
      </w:r>
    </w:p>
    <w:p w14:paraId="7D691E16">
      <w:pPr>
        <w:rPr>
          <w:color w:val="auto"/>
          <w:highlight w:val="none"/>
        </w:rPr>
      </w:pPr>
    </w:p>
    <w:p w14:paraId="5CE738A2">
      <w:pPr>
        <w:rPr>
          <w:rFonts w:ascii="仿宋" w:hAnsi="仿宋" w:eastAsia="仿宋" w:cs="仿宋"/>
          <w:color w:val="auto"/>
          <w:kern w:val="2"/>
          <w:sz w:val="24"/>
          <w:szCs w:val="24"/>
          <w:highlight w:val="none"/>
        </w:rPr>
      </w:pPr>
    </w:p>
    <w:p w14:paraId="507157A9">
      <w:pPr>
        <w:pStyle w:val="12"/>
        <w:pageBreakBefore/>
        <w:rPr>
          <w:rFonts w:ascii="仿宋" w:hAnsi="仿宋" w:eastAsia="仿宋" w:cs="仿宋"/>
          <w:color w:val="auto"/>
          <w:kern w:val="2"/>
          <w:highlight w:val="none"/>
        </w:rPr>
      </w:pPr>
    </w:p>
    <w:p w14:paraId="1F7F3C20">
      <w:pPr>
        <w:pStyle w:val="2"/>
        <w:numPr>
          <w:ilvl w:val="0"/>
          <w:numId w:val="15"/>
        </w:numPr>
        <w:tabs>
          <w:tab w:val="left" w:pos="1630"/>
        </w:tabs>
        <w:rPr>
          <w:rFonts w:ascii="仿宋" w:hAnsi="仿宋" w:eastAsia="仿宋" w:cs="仿宋"/>
          <w:color w:val="auto"/>
          <w:highlight w:val="none"/>
        </w:rPr>
      </w:pPr>
      <w:r>
        <w:rPr>
          <w:rFonts w:hint="eastAsia" w:ascii="仿宋" w:hAnsi="仿宋" w:eastAsia="仿宋" w:cs="仿宋"/>
          <w:color w:val="auto"/>
          <w:highlight w:val="none"/>
        </w:rPr>
        <w:t xml:space="preserve"> </w:t>
      </w:r>
      <w:bookmarkStart w:id="137" w:name="_Toc6280"/>
      <w:r>
        <w:rPr>
          <w:rFonts w:hint="eastAsia" w:ascii="仿宋" w:hAnsi="仿宋" w:eastAsia="仿宋" w:cs="仿宋"/>
          <w:color w:val="auto"/>
          <w:highlight w:val="none"/>
        </w:rPr>
        <w:t>拟签订的合同文本</w:t>
      </w:r>
      <w:bookmarkEnd w:id="137"/>
    </w:p>
    <w:p w14:paraId="302374CA">
      <w:pPr>
        <w:spacing w:before="140"/>
        <w:jc w:val="center"/>
        <w:rPr>
          <w:rFonts w:ascii="仿宋" w:hAnsi="仿宋" w:eastAsia="仿宋" w:cs="仿宋"/>
          <w:color w:val="auto"/>
          <w:sz w:val="43"/>
          <w:szCs w:val="24"/>
          <w:highlight w:val="none"/>
        </w:rPr>
      </w:pPr>
      <w:r>
        <w:rPr>
          <w:rFonts w:hint="eastAsia" w:ascii="仿宋" w:hAnsi="仿宋" w:eastAsia="仿宋" w:cs="仿宋"/>
          <w:b/>
          <w:color w:val="auto"/>
          <w:sz w:val="24"/>
          <w:szCs w:val="24"/>
          <w:highlight w:val="none"/>
        </w:rPr>
        <w:t>（最终合同条款以采购人审计处审核后版本为准）</w:t>
      </w:r>
    </w:p>
    <w:p w14:paraId="2181001C">
      <w:pPr>
        <w:rPr>
          <w:color w:val="auto"/>
          <w:highlight w:val="none"/>
        </w:rPr>
      </w:pPr>
    </w:p>
    <w:p w14:paraId="1ABE5383">
      <w:pPr>
        <w:spacing w:line="360" w:lineRule="auto"/>
        <w:ind w:right="480"/>
        <w:rPr>
          <w:rFonts w:ascii="仿宋" w:hAnsi="仿宋" w:eastAsia="仿宋" w:cs="仿宋"/>
          <w:b/>
          <w:color w:val="auto"/>
          <w:highlight w:val="none"/>
        </w:rPr>
      </w:pPr>
    </w:p>
    <w:p w14:paraId="25937CF4">
      <w:pPr>
        <w:spacing w:line="360" w:lineRule="auto"/>
        <w:ind w:right="480"/>
        <w:rPr>
          <w:rFonts w:ascii="仿宋" w:hAnsi="仿宋" w:eastAsia="仿宋" w:cs="仿宋"/>
          <w:b/>
          <w:bCs/>
          <w:color w:val="auto"/>
          <w:sz w:val="28"/>
          <w:highlight w:val="none"/>
        </w:rPr>
      </w:pPr>
      <w:r>
        <w:rPr>
          <w:rFonts w:hint="eastAsia" w:ascii="仿宋" w:hAnsi="仿宋" w:eastAsia="仿宋" w:cs="仿宋"/>
          <w:b/>
          <w:color w:val="auto"/>
          <w:highlight w:val="none"/>
        </w:rPr>
        <w:t>合同编号：_</w:t>
      </w:r>
      <w:r>
        <w:rPr>
          <w:rFonts w:hint="eastAsia" w:ascii="仿宋" w:hAnsi="仿宋" w:eastAsia="仿宋" w:cs="仿宋"/>
          <w:b/>
          <w:color w:val="auto"/>
          <w:highlight w:val="none"/>
          <w:u w:val="single"/>
        </w:rPr>
        <w:t xml:space="preserve">             </w:t>
      </w:r>
      <w:r>
        <w:rPr>
          <w:rFonts w:hint="eastAsia" w:ascii="仿宋" w:hAnsi="仿宋" w:eastAsia="仿宋" w:cs="仿宋"/>
          <w:b/>
          <w:color w:val="auto"/>
          <w:highlight w:val="none"/>
        </w:rPr>
        <w:t>__</w:t>
      </w:r>
    </w:p>
    <w:p w14:paraId="4C1E9392">
      <w:pPr>
        <w:spacing w:line="360" w:lineRule="auto"/>
        <w:jc w:val="center"/>
        <w:rPr>
          <w:rFonts w:ascii="仿宋" w:hAnsi="仿宋" w:eastAsia="仿宋" w:cs="仿宋"/>
          <w:b/>
          <w:color w:val="auto"/>
          <w:sz w:val="44"/>
          <w:szCs w:val="44"/>
          <w:highlight w:val="none"/>
        </w:rPr>
      </w:pPr>
      <w:r>
        <w:rPr>
          <w:rFonts w:hint="eastAsia" w:ascii="仿宋" w:hAnsi="仿宋" w:eastAsia="仿宋" w:cs="仿宋"/>
          <w:b/>
          <w:bCs/>
          <w:color w:val="auto"/>
          <w:sz w:val="44"/>
          <w:szCs w:val="44"/>
          <w:highlight w:val="none"/>
        </w:rPr>
        <w:t>项目合同</w:t>
      </w:r>
    </w:p>
    <w:p w14:paraId="7B138487">
      <w:pPr>
        <w:spacing w:line="360" w:lineRule="auto"/>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p>
    <w:p w14:paraId="665E895E">
      <w:pPr>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p>
    <w:p w14:paraId="7F183F45">
      <w:pPr>
        <w:spacing w:line="360" w:lineRule="auto"/>
        <w:ind w:left="2502" w:hanging="2502" w:hangingChars="890"/>
        <w:rPr>
          <w:rFonts w:ascii="仿宋" w:hAnsi="仿宋" w:eastAsia="仿宋" w:cs="仿宋"/>
          <w:b/>
          <w:color w:val="auto"/>
          <w:sz w:val="28"/>
          <w:szCs w:val="28"/>
          <w:highlight w:val="none"/>
        </w:rPr>
      </w:pPr>
    </w:p>
    <w:p w14:paraId="0656801D">
      <w:pPr>
        <w:spacing w:line="360" w:lineRule="auto"/>
        <w:ind w:left="2437" w:leftChars="290" w:hanging="1799" w:hangingChars="640"/>
        <w:rPr>
          <w:rFonts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采购方（甲方）：</w:t>
      </w:r>
      <w:r>
        <w:rPr>
          <w:rFonts w:hint="eastAsia" w:ascii="仿宋" w:hAnsi="仿宋" w:eastAsia="仿宋" w:cs="仿宋"/>
          <w:b/>
          <w:bCs/>
          <w:color w:val="auto"/>
          <w:sz w:val="28"/>
          <w:szCs w:val="28"/>
          <w:highlight w:val="none"/>
          <w:u w:val="single"/>
        </w:rPr>
        <w:t>北京市隆福医院</w:t>
      </w:r>
    </w:p>
    <w:p w14:paraId="7D606564">
      <w:pPr>
        <w:spacing w:line="360" w:lineRule="auto"/>
        <w:ind w:left="2622" w:leftChars="119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14:paraId="262E3DB2">
      <w:pPr>
        <w:spacing w:line="360" w:lineRule="auto"/>
        <w:ind w:firstLine="689" w:firstLineChars="245"/>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供货方（乙方）：</w:t>
      </w:r>
      <w:r>
        <w:rPr>
          <w:rFonts w:hint="eastAsia" w:ascii="仿宋" w:hAnsi="仿宋" w:eastAsia="仿宋" w:cs="仿宋"/>
          <w:b/>
          <w:bCs/>
          <w:color w:val="auto"/>
          <w:sz w:val="28"/>
          <w:szCs w:val="28"/>
          <w:highlight w:val="none"/>
          <w:u w:val="single"/>
        </w:rPr>
        <w:t xml:space="preserve"> </w:t>
      </w:r>
    </w:p>
    <w:p w14:paraId="3E9A29E5">
      <w:pPr>
        <w:spacing w:line="360" w:lineRule="auto"/>
        <w:ind w:firstLine="689" w:firstLineChars="245"/>
        <w:rPr>
          <w:rFonts w:ascii="仿宋" w:hAnsi="仿宋" w:eastAsia="仿宋" w:cs="仿宋"/>
          <w:b/>
          <w:color w:val="auto"/>
          <w:sz w:val="28"/>
          <w:szCs w:val="28"/>
          <w:highlight w:val="none"/>
        </w:rPr>
      </w:pPr>
    </w:p>
    <w:p w14:paraId="0528E668">
      <w:pPr>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r>
        <w:rPr>
          <w:rFonts w:hint="eastAsia" w:ascii="仿宋" w:hAnsi="仿宋" w:eastAsia="仿宋" w:cs="仿宋"/>
          <w:b/>
          <w:color w:val="auto"/>
          <w:sz w:val="28"/>
          <w:szCs w:val="28"/>
          <w:highlight w:val="none"/>
        </w:rPr>
        <w:tab/>
      </w:r>
    </w:p>
    <w:p w14:paraId="19D6B6C2">
      <w:pPr>
        <w:spacing w:line="360" w:lineRule="auto"/>
        <w:rPr>
          <w:rFonts w:ascii="仿宋" w:hAnsi="仿宋" w:eastAsia="仿宋" w:cs="仿宋"/>
          <w:b/>
          <w:color w:val="auto"/>
          <w:sz w:val="28"/>
          <w:szCs w:val="28"/>
          <w:highlight w:val="none"/>
        </w:rPr>
      </w:pPr>
    </w:p>
    <w:p w14:paraId="62D4C3B3">
      <w:pPr>
        <w:spacing w:line="360" w:lineRule="auto"/>
        <w:rPr>
          <w:rFonts w:ascii="仿宋" w:hAnsi="仿宋" w:eastAsia="仿宋" w:cs="仿宋"/>
          <w:b/>
          <w:color w:val="auto"/>
          <w:sz w:val="28"/>
          <w:szCs w:val="28"/>
          <w:highlight w:val="none"/>
        </w:rPr>
      </w:pPr>
    </w:p>
    <w:p w14:paraId="5DD1B303">
      <w:pPr>
        <w:spacing w:line="360" w:lineRule="auto"/>
        <w:ind w:firstLine="697" w:firstLineChars="248"/>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合同签订日期：      年    月    日 </w:t>
      </w:r>
    </w:p>
    <w:p w14:paraId="5F1DC549">
      <w:pPr>
        <w:spacing w:line="360" w:lineRule="auto"/>
        <w:ind w:firstLine="281" w:firstLineChars="100"/>
        <w:rPr>
          <w:rFonts w:ascii="仿宋" w:hAnsi="仿宋" w:eastAsia="仿宋" w:cs="仿宋"/>
          <w:b/>
          <w:color w:val="auto"/>
          <w:sz w:val="28"/>
          <w:szCs w:val="28"/>
          <w:highlight w:val="none"/>
        </w:rPr>
      </w:pPr>
    </w:p>
    <w:p w14:paraId="0CFBAEA9">
      <w:pPr>
        <w:spacing w:line="360" w:lineRule="auto"/>
        <w:ind w:firstLine="697" w:firstLineChars="248"/>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合同签订地点：</w:t>
      </w:r>
      <w:r>
        <w:rPr>
          <w:rFonts w:hint="eastAsia" w:ascii="仿宋" w:hAnsi="仿宋" w:eastAsia="仿宋" w:cs="仿宋"/>
          <w:b/>
          <w:color w:val="auto"/>
          <w:sz w:val="28"/>
          <w:szCs w:val="28"/>
          <w:highlight w:val="none"/>
          <w:u w:val="single"/>
        </w:rPr>
        <w:t>北京市隆福医院</w:t>
      </w:r>
    </w:p>
    <w:p w14:paraId="06E15277">
      <w:pPr>
        <w:widowControl/>
        <w:snapToGrid w:val="0"/>
        <w:spacing w:line="360" w:lineRule="auto"/>
        <w:textAlignment w:val="bottom"/>
        <w:rPr>
          <w:rFonts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7C9BDD24">
      <w:pPr>
        <w:pStyle w:val="14"/>
        <w:rPr>
          <w:rFonts w:hint="default" w:ascii="仿宋" w:hAnsi="仿宋" w:eastAsia="仿宋" w:cs="仿宋"/>
          <w:color w:val="auto"/>
          <w:highlight w:val="none"/>
        </w:rPr>
      </w:pPr>
    </w:p>
    <w:p w14:paraId="046949CA">
      <w:pPr>
        <w:widowControl/>
        <w:snapToGrid w:val="0"/>
        <w:spacing w:line="360" w:lineRule="auto"/>
        <w:textAlignment w:val="bottom"/>
        <w:rPr>
          <w:rFonts w:ascii="仿宋" w:hAnsi="仿宋" w:eastAsia="仿宋" w:cs="仿宋"/>
          <w:b/>
          <w:color w:val="auto"/>
          <w:sz w:val="24"/>
          <w:highlight w:val="none"/>
        </w:rPr>
      </w:pPr>
    </w:p>
    <w:p w14:paraId="499041B2">
      <w:pPr>
        <w:widowControl/>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b/>
          <w:color w:val="auto"/>
          <w:sz w:val="24"/>
          <w:highlight w:val="none"/>
        </w:rPr>
        <w:t>采购方：</w:t>
      </w:r>
      <w:r>
        <w:rPr>
          <w:rFonts w:hint="eastAsia" w:ascii="仿宋" w:hAnsi="仿宋" w:eastAsia="仿宋" w:cs="仿宋"/>
          <w:bCs/>
          <w:color w:val="auto"/>
          <w:sz w:val="24"/>
          <w:highlight w:val="none"/>
        </w:rPr>
        <w:t>北京市隆福医院</w:t>
      </w:r>
      <w:r>
        <w:rPr>
          <w:rFonts w:hint="eastAsia" w:ascii="仿宋" w:hAnsi="仿宋" w:eastAsia="仿宋" w:cs="仿宋"/>
          <w:color w:val="auto"/>
          <w:sz w:val="24"/>
          <w:highlight w:val="none"/>
        </w:rPr>
        <w:t>（以下简称甲方）</w:t>
      </w:r>
    </w:p>
    <w:p w14:paraId="525B0400">
      <w:pPr>
        <w:widowControl/>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bCs/>
          <w:color w:val="auto"/>
          <w:sz w:val="24"/>
          <w:highlight w:val="none"/>
        </w:rPr>
        <w:t>北京市东城区美术馆东街18号</w:t>
      </w:r>
    </w:p>
    <w:p w14:paraId="1D6D3B6F">
      <w:pPr>
        <w:widowControl/>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 xml:space="preserve">邮编：   </w:t>
      </w:r>
    </w:p>
    <w:p w14:paraId="5CF51361">
      <w:pPr>
        <w:widowControl/>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电话：  010-87947386</w:t>
      </w:r>
    </w:p>
    <w:p w14:paraId="7E63C4C5">
      <w:pPr>
        <w:pStyle w:val="10"/>
        <w:widowControl/>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b/>
          <w:color w:val="auto"/>
          <w:sz w:val="24"/>
          <w:highlight w:val="none"/>
        </w:rPr>
        <w:t>供货方：</w:t>
      </w:r>
      <w:r>
        <w:rPr>
          <w:rFonts w:hint="eastAsia" w:ascii="仿宋" w:hAnsi="仿宋" w:eastAsia="仿宋" w:cs="仿宋"/>
          <w:color w:val="auto"/>
          <w:sz w:val="24"/>
          <w:highlight w:val="none"/>
        </w:rPr>
        <w:t xml:space="preserve"> </w:t>
      </w:r>
    </w:p>
    <w:p w14:paraId="3A46FAB3">
      <w:pPr>
        <w:pStyle w:val="10"/>
        <w:widowControl/>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 xml:space="preserve">地址：  </w:t>
      </w:r>
    </w:p>
    <w:p w14:paraId="3D2072A5">
      <w:pPr>
        <w:widowControl/>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 xml:space="preserve">邮编：   </w:t>
      </w:r>
    </w:p>
    <w:p w14:paraId="21396B4A">
      <w:pPr>
        <w:widowControl/>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 xml:space="preserve">电话： </w:t>
      </w:r>
    </w:p>
    <w:p w14:paraId="307CF6C8">
      <w:pPr>
        <w:spacing w:beforeLines="5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依据《中华人民共和国民法典》及相关法律法规的规定，甲乙双方遵循平等、自愿、公平和诚信的原则，经充分协商，一致同意就甲方购买XXXXX</w:t>
      </w:r>
      <w:r>
        <w:rPr>
          <w:rFonts w:hint="eastAsia" w:ascii="仿宋" w:hAnsi="仿宋" w:eastAsia="仿宋" w:cs="仿宋"/>
          <w:color w:val="auto"/>
          <w:sz w:val="24"/>
          <w:highlight w:val="none"/>
          <w:u w:val="single"/>
        </w:rPr>
        <w:t>项目/合同编号项目</w:t>
      </w:r>
      <w:r>
        <w:rPr>
          <w:rFonts w:hint="eastAsia" w:ascii="仿宋" w:hAnsi="仿宋" w:eastAsia="仿宋" w:cs="仿宋"/>
          <w:color w:val="auto"/>
          <w:sz w:val="24"/>
          <w:highlight w:val="none"/>
        </w:rPr>
        <w:t>的设备供货及安装调试订立本合同，以期共同信守并执行。</w:t>
      </w:r>
    </w:p>
    <w:p w14:paraId="0944AC34">
      <w:pPr>
        <w:spacing w:beforeLines="50"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一、定义：</w:t>
      </w:r>
    </w:p>
    <w:p w14:paraId="2B8615E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本合同中的下列术语应解释为：</w:t>
      </w:r>
    </w:p>
    <w:p w14:paraId="6E49B44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1.1“合同”系指甲、乙双方签署的、合同格式中载明的甲、乙双方所达成的协议，包括所有的附件、附录和构成合同的所有文件。</w:t>
      </w:r>
    </w:p>
    <w:p w14:paraId="7DC9657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1.2“合同价”系指根据合同规定，乙方在完全履行合同义务后,甲方应支付给乙方的价格。</w:t>
      </w:r>
    </w:p>
    <w:p w14:paraId="67DE896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1.3“产品”系指乙方根据合同规定须向甲方提供的一切设备、机械、仪表、备件、工具、手册和其他技术资料及其他材料。</w:t>
      </w:r>
    </w:p>
    <w:p w14:paraId="2E6FA2BA">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1.4“服务”系指根据合同规定乙方承担与供货有关的辅助服务，如安装、调试、维修、保养、提供技术服务、培训和其他类似的义务。</w:t>
      </w:r>
    </w:p>
    <w:p w14:paraId="22B7414C">
      <w:pPr>
        <w:spacing w:beforeLines="50"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二、合同文件：</w:t>
      </w:r>
    </w:p>
    <w:p w14:paraId="6EC599C0">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本合同所附件下列文件是构成本合同不可分割的部分</w:t>
      </w:r>
    </w:p>
    <w:p w14:paraId="4B0D0A43">
      <w:pPr>
        <w:widowControl/>
        <w:snapToGrid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2.1  合同及合同条款</w:t>
      </w:r>
    </w:p>
    <w:p w14:paraId="60991605">
      <w:pPr>
        <w:widowControl/>
        <w:numPr>
          <w:ilvl w:val="1"/>
          <w:numId w:val="16"/>
        </w:numPr>
        <w:adjustRightInd w:val="0"/>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 xml:space="preserve">  招标文件</w:t>
      </w:r>
    </w:p>
    <w:p w14:paraId="7A934633">
      <w:pPr>
        <w:widowControl/>
        <w:snapToGrid w:val="0"/>
        <w:spacing w:line="360" w:lineRule="auto"/>
        <w:ind w:left="110" w:leftChars="50" w:firstLine="360" w:firstLineChars="15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2.3  中标人的响应文件及有关澄清资料</w:t>
      </w:r>
    </w:p>
    <w:p w14:paraId="29CA447A">
      <w:pPr>
        <w:widowControl/>
        <w:snapToGrid w:val="0"/>
        <w:spacing w:line="360" w:lineRule="auto"/>
        <w:ind w:left="110" w:leftChars="50" w:firstLine="360" w:firstLineChars="15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2.4  双方的约定的其他补充条款</w:t>
      </w:r>
    </w:p>
    <w:p w14:paraId="73D87580">
      <w:pPr>
        <w:widowControl/>
        <w:snapToGrid w:val="0"/>
        <w:spacing w:beforeLines="50" w:line="360" w:lineRule="auto"/>
        <w:ind w:firstLine="472" w:firstLineChars="196"/>
        <w:textAlignment w:val="bottom"/>
        <w:rPr>
          <w:rFonts w:ascii="仿宋" w:hAnsi="仿宋" w:eastAsia="仿宋" w:cs="仿宋"/>
          <w:b/>
          <w:color w:val="auto"/>
          <w:sz w:val="24"/>
          <w:highlight w:val="none"/>
        </w:rPr>
      </w:pPr>
      <w:r>
        <w:rPr>
          <w:rFonts w:hint="eastAsia" w:ascii="仿宋" w:hAnsi="仿宋" w:eastAsia="仿宋" w:cs="仿宋"/>
          <w:b/>
          <w:color w:val="auto"/>
          <w:sz w:val="24"/>
          <w:highlight w:val="none"/>
        </w:rPr>
        <w:t>三、购置设备：</w:t>
      </w:r>
    </w:p>
    <w:p w14:paraId="1439E6E4">
      <w:pPr>
        <w:widowControl/>
        <w:snapToGrid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3.1购置清单：</w:t>
      </w:r>
    </w:p>
    <w:tbl>
      <w:tblPr>
        <w:tblStyle w:val="21"/>
        <w:tblW w:w="10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30"/>
        <w:gridCol w:w="1856"/>
        <w:gridCol w:w="1395"/>
        <w:gridCol w:w="1492"/>
        <w:gridCol w:w="1825"/>
        <w:gridCol w:w="911"/>
        <w:gridCol w:w="1294"/>
      </w:tblGrid>
      <w:tr w14:paraId="7FF9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62" w:type="dxa"/>
            <w:vAlign w:val="center"/>
          </w:tcPr>
          <w:p w14:paraId="3FC6E5F7">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530" w:type="dxa"/>
            <w:vAlign w:val="center"/>
          </w:tcPr>
          <w:p w14:paraId="0EE2F24F">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1856" w:type="dxa"/>
            <w:vAlign w:val="center"/>
          </w:tcPr>
          <w:p w14:paraId="6CBC9C9A">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制造商 </w:t>
            </w:r>
          </w:p>
        </w:tc>
        <w:tc>
          <w:tcPr>
            <w:tcW w:w="1395" w:type="dxa"/>
            <w:vAlign w:val="center"/>
          </w:tcPr>
          <w:p w14:paraId="005F32B7">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产地/国别</w:t>
            </w:r>
          </w:p>
        </w:tc>
        <w:tc>
          <w:tcPr>
            <w:tcW w:w="1492" w:type="dxa"/>
            <w:vAlign w:val="center"/>
          </w:tcPr>
          <w:p w14:paraId="2A1F2505">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品牌</w:t>
            </w:r>
          </w:p>
        </w:tc>
        <w:tc>
          <w:tcPr>
            <w:tcW w:w="1825" w:type="dxa"/>
            <w:vAlign w:val="center"/>
          </w:tcPr>
          <w:p w14:paraId="260367A1">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911" w:type="dxa"/>
            <w:vAlign w:val="center"/>
          </w:tcPr>
          <w:p w14:paraId="6E1C3420">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294" w:type="dxa"/>
            <w:vAlign w:val="center"/>
          </w:tcPr>
          <w:p w14:paraId="6A345AD3">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40D8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E2ABB9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530" w:type="dxa"/>
            <w:vAlign w:val="center"/>
          </w:tcPr>
          <w:p w14:paraId="1BD0CD1A">
            <w:pPr>
              <w:jc w:val="center"/>
              <w:rPr>
                <w:rFonts w:ascii="仿宋" w:hAnsi="仿宋" w:eastAsia="仿宋" w:cs="仿宋"/>
                <w:color w:val="auto"/>
                <w:szCs w:val="21"/>
                <w:highlight w:val="none"/>
              </w:rPr>
            </w:pPr>
          </w:p>
        </w:tc>
        <w:tc>
          <w:tcPr>
            <w:tcW w:w="1856" w:type="dxa"/>
          </w:tcPr>
          <w:p w14:paraId="0FA962CD">
            <w:pPr>
              <w:jc w:val="center"/>
              <w:rPr>
                <w:rFonts w:ascii="仿宋" w:hAnsi="仿宋" w:eastAsia="仿宋" w:cs="仿宋"/>
                <w:color w:val="auto"/>
                <w:szCs w:val="21"/>
                <w:highlight w:val="none"/>
              </w:rPr>
            </w:pPr>
          </w:p>
        </w:tc>
        <w:tc>
          <w:tcPr>
            <w:tcW w:w="1395" w:type="dxa"/>
            <w:vAlign w:val="center"/>
          </w:tcPr>
          <w:p w14:paraId="69F7E11F">
            <w:pPr>
              <w:jc w:val="center"/>
              <w:rPr>
                <w:rFonts w:ascii="仿宋" w:hAnsi="仿宋" w:eastAsia="仿宋" w:cs="仿宋"/>
                <w:color w:val="auto"/>
                <w:szCs w:val="21"/>
                <w:highlight w:val="none"/>
              </w:rPr>
            </w:pPr>
          </w:p>
        </w:tc>
        <w:tc>
          <w:tcPr>
            <w:tcW w:w="1492" w:type="dxa"/>
            <w:vAlign w:val="center"/>
          </w:tcPr>
          <w:p w14:paraId="071D7B3C">
            <w:pPr>
              <w:jc w:val="center"/>
              <w:rPr>
                <w:rFonts w:ascii="仿宋" w:hAnsi="仿宋" w:eastAsia="仿宋" w:cs="仿宋"/>
                <w:color w:val="auto"/>
                <w:szCs w:val="21"/>
                <w:highlight w:val="none"/>
              </w:rPr>
            </w:pPr>
          </w:p>
        </w:tc>
        <w:tc>
          <w:tcPr>
            <w:tcW w:w="1825" w:type="dxa"/>
            <w:vAlign w:val="center"/>
          </w:tcPr>
          <w:p w14:paraId="684336E3">
            <w:pPr>
              <w:jc w:val="center"/>
              <w:rPr>
                <w:rFonts w:ascii="仿宋" w:hAnsi="仿宋" w:eastAsia="仿宋" w:cs="仿宋"/>
                <w:color w:val="auto"/>
                <w:szCs w:val="21"/>
                <w:highlight w:val="none"/>
              </w:rPr>
            </w:pPr>
          </w:p>
        </w:tc>
        <w:tc>
          <w:tcPr>
            <w:tcW w:w="911" w:type="dxa"/>
            <w:vAlign w:val="center"/>
          </w:tcPr>
          <w:p w14:paraId="1DE20F3A">
            <w:pPr>
              <w:jc w:val="center"/>
              <w:rPr>
                <w:rFonts w:ascii="仿宋" w:hAnsi="仿宋" w:eastAsia="仿宋" w:cs="仿宋"/>
                <w:color w:val="auto"/>
                <w:szCs w:val="21"/>
                <w:highlight w:val="none"/>
              </w:rPr>
            </w:pPr>
          </w:p>
        </w:tc>
        <w:tc>
          <w:tcPr>
            <w:tcW w:w="1294" w:type="dxa"/>
            <w:vAlign w:val="center"/>
          </w:tcPr>
          <w:p w14:paraId="19DC3122">
            <w:pPr>
              <w:jc w:val="center"/>
              <w:rPr>
                <w:rFonts w:ascii="仿宋" w:hAnsi="仿宋" w:eastAsia="仿宋" w:cs="仿宋"/>
                <w:color w:val="auto"/>
                <w:szCs w:val="21"/>
                <w:highlight w:val="none"/>
              </w:rPr>
            </w:pPr>
          </w:p>
        </w:tc>
      </w:tr>
      <w:tr w14:paraId="6384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DD74480">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530" w:type="dxa"/>
            <w:vAlign w:val="center"/>
          </w:tcPr>
          <w:p w14:paraId="68FCBBAA">
            <w:pPr>
              <w:jc w:val="center"/>
              <w:rPr>
                <w:rFonts w:ascii="仿宋" w:hAnsi="仿宋" w:eastAsia="仿宋" w:cs="仿宋"/>
                <w:color w:val="auto"/>
                <w:szCs w:val="21"/>
                <w:highlight w:val="none"/>
              </w:rPr>
            </w:pPr>
          </w:p>
        </w:tc>
        <w:tc>
          <w:tcPr>
            <w:tcW w:w="1856" w:type="dxa"/>
            <w:vAlign w:val="center"/>
          </w:tcPr>
          <w:p w14:paraId="1EE5AB76">
            <w:pPr>
              <w:jc w:val="center"/>
              <w:rPr>
                <w:rFonts w:ascii="仿宋" w:hAnsi="仿宋" w:eastAsia="仿宋" w:cs="仿宋"/>
                <w:color w:val="auto"/>
                <w:szCs w:val="21"/>
                <w:highlight w:val="none"/>
              </w:rPr>
            </w:pPr>
          </w:p>
        </w:tc>
        <w:tc>
          <w:tcPr>
            <w:tcW w:w="1395" w:type="dxa"/>
            <w:vAlign w:val="center"/>
          </w:tcPr>
          <w:p w14:paraId="3925280F">
            <w:pPr>
              <w:jc w:val="center"/>
              <w:rPr>
                <w:rFonts w:ascii="仿宋" w:hAnsi="仿宋" w:eastAsia="仿宋" w:cs="仿宋"/>
                <w:color w:val="auto"/>
                <w:szCs w:val="21"/>
                <w:highlight w:val="none"/>
              </w:rPr>
            </w:pPr>
          </w:p>
        </w:tc>
        <w:tc>
          <w:tcPr>
            <w:tcW w:w="1492" w:type="dxa"/>
            <w:vAlign w:val="center"/>
          </w:tcPr>
          <w:p w14:paraId="0BA4D3AC">
            <w:pPr>
              <w:jc w:val="center"/>
              <w:rPr>
                <w:rFonts w:ascii="仿宋" w:hAnsi="仿宋" w:eastAsia="仿宋" w:cs="仿宋"/>
                <w:color w:val="auto"/>
                <w:szCs w:val="21"/>
                <w:highlight w:val="none"/>
              </w:rPr>
            </w:pPr>
          </w:p>
        </w:tc>
        <w:tc>
          <w:tcPr>
            <w:tcW w:w="1825" w:type="dxa"/>
            <w:vAlign w:val="center"/>
          </w:tcPr>
          <w:p w14:paraId="32070B34">
            <w:pPr>
              <w:jc w:val="center"/>
              <w:rPr>
                <w:rFonts w:ascii="仿宋" w:hAnsi="仿宋" w:eastAsia="仿宋" w:cs="仿宋"/>
                <w:color w:val="auto"/>
                <w:szCs w:val="21"/>
                <w:highlight w:val="none"/>
              </w:rPr>
            </w:pPr>
          </w:p>
        </w:tc>
        <w:tc>
          <w:tcPr>
            <w:tcW w:w="911" w:type="dxa"/>
            <w:vAlign w:val="center"/>
          </w:tcPr>
          <w:p w14:paraId="530A5878">
            <w:pPr>
              <w:jc w:val="center"/>
              <w:rPr>
                <w:rFonts w:ascii="仿宋" w:hAnsi="仿宋" w:eastAsia="仿宋" w:cs="仿宋"/>
                <w:color w:val="auto"/>
                <w:szCs w:val="21"/>
                <w:highlight w:val="none"/>
              </w:rPr>
            </w:pPr>
          </w:p>
        </w:tc>
        <w:tc>
          <w:tcPr>
            <w:tcW w:w="1294" w:type="dxa"/>
            <w:vAlign w:val="center"/>
          </w:tcPr>
          <w:p w14:paraId="5BB96C53">
            <w:pPr>
              <w:jc w:val="center"/>
              <w:rPr>
                <w:rFonts w:ascii="仿宋" w:hAnsi="仿宋" w:eastAsia="仿宋" w:cs="仿宋"/>
                <w:color w:val="auto"/>
                <w:szCs w:val="21"/>
                <w:highlight w:val="none"/>
              </w:rPr>
            </w:pPr>
          </w:p>
        </w:tc>
      </w:tr>
      <w:tr w14:paraId="2E80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1AC554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530" w:type="dxa"/>
            <w:vAlign w:val="center"/>
          </w:tcPr>
          <w:p w14:paraId="136790C0">
            <w:pPr>
              <w:jc w:val="center"/>
              <w:rPr>
                <w:rFonts w:ascii="仿宋" w:hAnsi="仿宋" w:eastAsia="仿宋" w:cs="仿宋"/>
                <w:color w:val="auto"/>
                <w:szCs w:val="21"/>
                <w:highlight w:val="none"/>
              </w:rPr>
            </w:pPr>
          </w:p>
        </w:tc>
        <w:tc>
          <w:tcPr>
            <w:tcW w:w="1856" w:type="dxa"/>
            <w:vAlign w:val="center"/>
          </w:tcPr>
          <w:p w14:paraId="3C7912B9">
            <w:pPr>
              <w:jc w:val="center"/>
              <w:rPr>
                <w:rFonts w:ascii="仿宋" w:hAnsi="仿宋" w:eastAsia="仿宋" w:cs="仿宋"/>
                <w:color w:val="auto"/>
                <w:szCs w:val="21"/>
                <w:highlight w:val="none"/>
              </w:rPr>
            </w:pPr>
          </w:p>
        </w:tc>
        <w:tc>
          <w:tcPr>
            <w:tcW w:w="1395" w:type="dxa"/>
            <w:vAlign w:val="center"/>
          </w:tcPr>
          <w:p w14:paraId="082AE112">
            <w:pPr>
              <w:jc w:val="center"/>
              <w:rPr>
                <w:rFonts w:ascii="仿宋" w:hAnsi="仿宋" w:eastAsia="仿宋" w:cs="仿宋"/>
                <w:color w:val="auto"/>
                <w:szCs w:val="21"/>
                <w:highlight w:val="none"/>
              </w:rPr>
            </w:pPr>
          </w:p>
        </w:tc>
        <w:tc>
          <w:tcPr>
            <w:tcW w:w="1492" w:type="dxa"/>
            <w:vAlign w:val="center"/>
          </w:tcPr>
          <w:p w14:paraId="3BAED82A">
            <w:pPr>
              <w:jc w:val="center"/>
              <w:rPr>
                <w:rFonts w:ascii="仿宋" w:hAnsi="仿宋" w:eastAsia="仿宋" w:cs="仿宋"/>
                <w:color w:val="auto"/>
                <w:szCs w:val="21"/>
                <w:highlight w:val="none"/>
              </w:rPr>
            </w:pPr>
          </w:p>
        </w:tc>
        <w:tc>
          <w:tcPr>
            <w:tcW w:w="1825" w:type="dxa"/>
            <w:vAlign w:val="center"/>
          </w:tcPr>
          <w:p w14:paraId="48966B42">
            <w:pPr>
              <w:jc w:val="center"/>
              <w:rPr>
                <w:rFonts w:ascii="仿宋" w:hAnsi="仿宋" w:eastAsia="仿宋" w:cs="仿宋"/>
                <w:color w:val="auto"/>
                <w:szCs w:val="21"/>
                <w:highlight w:val="none"/>
              </w:rPr>
            </w:pPr>
          </w:p>
        </w:tc>
        <w:tc>
          <w:tcPr>
            <w:tcW w:w="911" w:type="dxa"/>
            <w:vAlign w:val="center"/>
          </w:tcPr>
          <w:p w14:paraId="105B4B84">
            <w:pPr>
              <w:jc w:val="center"/>
              <w:rPr>
                <w:rFonts w:ascii="仿宋" w:hAnsi="仿宋" w:eastAsia="仿宋" w:cs="仿宋"/>
                <w:color w:val="auto"/>
                <w:szCs w:val="21"/>
                <w:highlight w:val="none"/>
              </w:rPr>
            </w:pPr>
          </w:p>
        </w:tc>
        <w:tc>
          <w:tcPr>
            <w:tcW w:w="1294" w:type="dxa"/>
            <w:vAlign w:val="center"/>
          </w:tcPr>
          <w:p w14:paraId="54D527D2">
            <w:pPr>
              <w:jc w:val="center"/>
              <w:rPr>
                <w:rFonts w:ascii="仿宋" w:hAnsi="仿宋" w:eastAsia="仿宋" w:cs="仿宋"/>
                <w:color w:val="auto"/>
                <w:szCs w:val="21"/>
                <w:highlight w:val="none"/>
              </w:rPr>
            </w:pPr>
          </w:p>
        </w:tc>
      </w:tr>
      <w:tr w14:paraId="721D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19BD8F9A">
            <w:pPr>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530" w:type="dxa"/>
            <w:vAlign w:val="center"/>
          </w:tcPr>
          <w:p w14:paraId="5E7DF3D5">
            <w:pPr>
              <w:jc w:val="center"/>
              <w:rPr>
                <w:rFonts w:ascii="仿宋" w:hAnsi="仿宋" w:eastAsia="仿宋" w:cs="仿宋"/>
                <w:color w:val="auto"/>
                <w:szCs w:val="21"/>
                <w:highlight w:val="none"/>
              </w:rPr>
            </w:pPr>
          </w:p>
        </w:tc>
        <w:tc>
          <w:tcPr>
            <w:tcW w:w="1856" w:type="dxa"/>
            <w:vAlign w:val="center"/>
          </w:tcPr>
          <w:p w14:paraId="2D175A5A">
            <w:pPr>
              <w:jc w:val="center"/>
              <w:rPr>
                <w:rFonts w:ascii="仿宋" w:hAnsi="仿宋" w:eastAsia="仿宋" w:cs="仿宋"/>
                <w:color w:val="auto"/>
                <w:szCs w:val="21"/>
                <w:highlight w:val="none"/>
              </w:rPr>
            </w:pPr>
          </w:p>
        </w:tc>
        <w:tc>
          <w:tcPr>
            <w:tcW w:w="1395" w:type="dxa"/>
            <w:vAlign w:val="center"/>
          </w:tcPr>
          <w:p w14:paraId="538D32DF">
            <w:pPr>
              <w:jc w:val="center"/>
              <w:rPr>
                <w:rFonts w:ascii="仿宋" w:hAnsi="仿宋" w:eastAsia="仿宋" w:cs="仿宋"/>
                <w:color w:val="auto"/>
                <w:szCs w:val="21"/>
                <w:highlight w:val="none"/>
              </w:rPr>
            </w:pPr>
          </w:p>
        </w:tc>
        <w:tc>
          <w:tcPr>
            <w:tcW w:w="1492" w:type="dxa"/>
            <w:vAlign w:val="center"/>
          </w:tcPr>
          <w:p w14:paraId="257EDBF6">
            <w:pPr>
              <w:jc w:val="center"/>
              <w:rPr>
                <w:rFonts w:ascii="仿宋" w:hAnsi="仿宋" w:eastAsia="仿宋" w:cs="仿宋"/>
                <w:color w:val="auto"/>
                <w:szCs w:val="21"/>
                <w:highlight w:val="none"/>
              </w:rPr>
            </w:pPr>
          </w:p>
        </w:tc>
        <w:tc>
          <w:tcPr>
            <w:tcW w:w="1825" w:type="dxa"/>
            <w:vAlign w:val="center"/>
          </w:tcPr>
          <w:p w14:paraId="1EB8B09C">
            <w:pPr>
              <w:jc w:val="center"/>
              <w:rPr>
                <w:rFonts w:ascii="仿宋" w:hAnsi="仿宋" w:eastAsia="仿宋" w:cs="仿宋"/>
                <w:color w:val="auto"/>
                <w:szCs w:val="21"/>
                <w:highlight w:val="none"/>
              </w:rPr>
            </w:pPr>
          </w:p>
        </w:tc>
        <w:tc>
          <w:tcPr>
            <w:tcW w:w="911" w:type="dxa"/>
            <w:vAlign w:val="center"/>
          </w:tcPr>
          <w:p w14:paraId="6EB085DD">
            <w:pPr>
              <w:jc w:val="center"/>
              <w:rPr>
                <w:rFonts w:ascii="仿宋" w:hAnsi="仿宋" w:eastAsia="仿宋" w:cs="仿宋"/>
                <w:color w:val="auto"/>
                <w:szCs w:val="21"/>
                <w:highlight w:val="none"/>
              </w:rPr>
            </w:pPr>
          </w:p>
        </w:tc>
        <w:tc>
          <w:tcPr>
            <w:tcW w:w="1294" w:type="dxa"/>
            <w:vAlign w:val="center"/>
          </w:tcPr>
          <w:p w14:paraId="50BEA04D">
            <w:pPr>
              <w:jc w:val="center"/>
              <w:rPr>
                <w:rFonts w:ascii="仿宋" w:hAnsi="仿宋" w:eastAsia="仿宋" w:cs="仿宋"/>
                <w:color w:val="auto"/>
                <w:szCs w:val="21"/>
                <w:highlight w:val="none"/>
              </w:rPr>
            </w:pPr>
          </w:p>
        </w:tc>
      </w:tr>
      <w:tr w14:paraId="2D0E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1E32733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530" w:type="dxa"/>
            <w:vAlign w:val="center"/>
          </w:tcPr>
          <w:p w14:paraId="0D6158F3">
            <w:pPr>
              <w:jc w:val="center"/>
              <w:rPr>
                <w:rFonts w:ascii="仿宋" w:hAnsi="仿宋" w:eastAsia="仿宋" w:cs="仿宋"/>
                <w:color w:val="auto"/>
                <w:szCs w:val="21"/>
                <w:highlight w:val="none"/>
              </w:rPr>
            </w:pPr>
          </w:p>
        </w:tc>
        <w:tc>
          <w:tcPr>
            <w:tcW w:w="1856" w:type="dxa"/>
            <w:vAlign w:val="center"/>
          </w:tcPr>
          <w:p w14:paraId="62520DA3">
            <w:pPr>
              <w:jc w:val="center"/>
              <w:rPr>
                <w:rFonts w:ascii="仿宋" w:hAnsi="仿宋" w:eastAsia="仿宋" w:cs="仿宋"/>
                <w:color w:val="auto"/>
                <w:szCs w:val="21"/>
                <w:highlight w:val="none"/>
              </w:rPr>
            </w:pPr>
          </w:p>
        </w:tc>
        <w:tc>
          <w:tcPr>
            <w:tcW w:w="1395" w:type="dxa"/>
            <w:vAlign w:val="center"/>
          </w:tcPr>
          <w:p w14:paraId="24376024">
            <w:pPr>
              <w:jc w:val="center"/>
              <w:rPr>
                <w:rFonts w:ascii="仿宋" w:hAnsi="仿宋" w:eastAsia="仿宋" w:cs="仿宋"/>
                <w:color w:val="auto"/>
                <w:szCs w:val="21"/>
                <w:highlight w:val="none"/>
              </w:rPr>
            </w:pPr>
          </w:p>
        </w:tc>
        <w:tc>
          <w:tcPr>
            <w:tcW w:w="1492" w:type="dxa"/>
            <w:vAlign w:val="center"/>
          </w:tcPr>
          <w:p w14:paraId="4240FBF3">
            <w:pPr>
              <w:jc w:val="center"/>
              <w:rPr>
                <w:rFonts w:ascii="仿宋" w:hAnsi="仿宋" w:eastAsia="仿宋" w:cs="仿宋"/>
                <w:color w:val="auto"/>
                <w:szCs w:val="21"/>
                <w:highlight w:val="none"/>
              </w:rPr>
            </w:pPr>
          </w:p>
        </w:tc>
        <w:tc>
          <w:tcPr>
            <w:tcW w:w="1825" w:type="dxa"/>
            <w:vAlign w:val="center"/>
          </w:tcPr>
          <w:p w14:paraId="4687756A">
            <w:pPr>
              <w:jc w:val="center"/>
              <w:rPr>
                <w:rFonts w:ascii="仿宋" w:hAnsi="仿宋" w:eastAsia="仿宋" w:cs="仿宋"/>
                <w:color w:val="auto"/>
                <w:szCs w:val="21"/>
                <w:highlight w:val="none"/>
              </w:rPr>
            </w:pPr>
          </w:p>
        </w:tc>
        <w:tc>
          <w:tcPr>
            <w:tcW w:w="911" w:type="dxa"/>
            <w:vAlign w:val="center"/>
          </w:tcPr>
          <w:p w14:paraId="013CD7DD">
            <w:pPr>
              <w:jc w:val="center"/>
              <w:rPr>
                <w:rFonts w:ascii="仿宋" w:hAnsi="仿宋" w:eastAsia="仿宋" w:cs="仿宋"/>
                <w:color w:val="auto"/>
                <w:szCs w:val="21"/>
                <w:highlight w:val="none"/>
              </w:rPr>
            </w:pPr>
          </w:p>
        </w:tc>
        <w:tc>
          <w:tcPr>
            <w:tcW w:w="1294" w:type="dxa"/>
            <w:vAlign w:val="center"/>
          </w:tcPr>
          <w:p w14:paraId="10A653DE">
            <w:pPr>
              <w:jc w:val="center"/>
              <w:rPr>
                <w:rFonts w:ascii="仿宋" w:hAnsi="仿宋" w:eastAsia="仿宋" w:cs="仿宋"/>
                <w:color w:val="auto"/>
                <w:szCs w:val="21"/>
                <w:highlight w:val="none"/>
              </w:rPr>
            </w:pPr>
          </w:p>
        </w:tc>
      </w:tr>
      <w:tr w14:paraId="5A68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0C7DD80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1530" w:type="dxa"/>
            <w:vAlign w:val="center"/>
          </w:tcPr>
          <w:p w14:paraId="5BD574FB">
            <w:pPr>
              <w:jc w:val="center"/>
              <w:rPr>
                <w:rFonts w:ascii="仿宋" w:hAnsi="仿宋" w:eastAsia="仿宋" w:cs="仿宋"/>
                <w:color w:val="auto"/>
                <w:szCs w:val="21"/>
                <w:highlight w:val="none"/>
              </w:rPr>
            </w:pPr>
          </w:p>
        </w:tc>
        <w:tc>
          <w:tcPr>
            <w:tcW w:w="1856" w:type="dxa"/>
            <w:vAlign w:val="center"/>
          </w:tcPr>
          <w:p w14:paraId="61FD1883">
            <w:pPr>
              <w:jc w:val="center"/>
              <w:rPr>
                <w:rFonts w:ascii="仿宋" w:hAnsi="仿宋" w:eastAsia="仿宋" w:cs="仿宋"/>
                <w:color w:val="auto"/>
                <w:szCs w:val="21"/>
                <w:highlight w:val="none"/>
              </w:rPr>
            </w:pPr>
          </w:p>
        </w:tc>
        <w:tc>
          <w:tcPr>
            <w:tcW w:w="1395" w:type="dxa"/>
            <w:vAlign w:val="center"/>
          </w:tcPr>
          <w:p w14:paraId="52E1F625">
            <w:pPr>
              <w:jc w:val="center"/>
              <w:rPr>
                <w:rFonts w:ascii="仿宋" w:hAnsi="仿宋" w:eastAsia="仿宋" w:cs="仿宋"/>
                <w:color w:val="auto"/>
                <w:szCs w:val="21"/>
                <w:highlight w:val="none"/>
              </w:rPr>
            </w:pPr>
          </w:p>
        </w:tc>
        <w:tc>
          <w:tcPr>
            <w:tcW w:w="1492" w:type="dxa"/>
            <w:vAlign w:val="center"/>
          </w:tcPr>
          <w:p w14:paraId="6F4E800B">
            <w:pPr>
              <w:jc w:val="center"/>
              <w:rPr>
                <w:rFonts w:ascii="仿宋" w:hAnsi="仿宋" w:eastAsia="仿宋" w:cs="仿宋"/>
                <w:color w:val="auto"/>
                <w:szCs w:val="21"/>
                <w:highlight w:val="none"/>
              </w:rPr>
            </w:pPr>
          </w:p>
        </w:tc>
        <w:tc>
          <w:tcPr>
            <w:tcW w:w="1825" w:type="dxa"/>
            <w:vAlign w:val="center"/>
          </w:tcPr>
          <w:p w14:paraId="19ACA6E6">
            <w:pPr>
              <w:jc w:val="center"/>
              <w:rPr>
                <w:rFonts w:ascii="仿宋" w:hAnsi="仿宋" w:eastAsia="仿宋" w:cs="仿宋"/>
                <w:color w:val="auto"/>
                <w:szCs w:val="21"/>
                <w:highlight w:val="none"/>
              </w:rPr>
            </w:pPr>
          </w:p>
        </w:tc>
        <w:tc>
          <w:tcPr>
            <w:tcW w:w="911" w:type="dxa"/>
            <w:vAlign w:val="center"/>
          </w:tcPr>
          <w:p w14:paraId="09C08476">
            <w:pPr>
              <w:jc w:val="center"/>
              <w:rPr>
                <w:rFonts w:ascii="仿宋" w:hAnsi="仿宋" w:eastAsia="仿宋" w:cs="仿宋"/>
                <w:color w:val="auto"/>
                <w:szCs w:val="21"/>
                <w:highlight w:val="none"/>
              </w:rPr>
            </w:pPr>
          </w:p>
        </w:tc>
        <w:tc>
          <w:tcPr>
            <w:tcW w:w="1294" w:type="dxa"/>
            <w:vAlign w:val="center"/>
          </w:tcPr>
          <w:p w14:paraId="3F415923">
            <w:pPr>
              <w:jc w:val="center"/>
              <w:rPr>
                <w:rFonts w:ascii="仿宋" w:hAnsi="仿宋" w:eastAsia="仿宋" w:cs="仿宋"/>
                <w:color w:val="auto"/>
                <w:szCs w:val="21"/>
                <w:highlight w:val="none"/>
              </w:rPr>
            </w:pPr>
          </w:p>
        </w:tc>
      </w:tr>
    </w:tbl>
    <w:p w14:paraId="1B19E0F0">
      <w:pPr>
        <w:widowControl/>
        <w:snapToGrid w:val="0"/>
        <w:spacing w:line="360" w:lineRule="auto"/>
        <w:ind w:firstLine="480" w:firstLineChars="200"/>
        <w:textAlignment w:val="bottom"/>
        <w:rPr>
          <w:rFonts w:ascii="仿宋" w:hAnsi="仿宋" w:eastAsia="仿宋" w:cs="仿宋"/>
          <w:color w:val="auto"/>
          <w:sz w:val="24"/>
          <w:highlight w:val="none"/>
        </w:rPr>
      </w:pPr>
    </w:p>
    <w:p w14:paraId="01F8A93F">
      <w:pPr>
        <w:widowControl/>
        <w:snapToGrid w:val="0"/>
        <w:spacing w:line="360" w:lineRule="auto"/>
        <w:ind w:firstLine="240" w:firstLineChars="1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 xml:space="preserve">  3.2 配置2：详见附件一：配置清单</w:t>
      </w:r>
    </w:p>
    <w:p w14:paraId="7828B0B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 合同价（总金额）：</w:t>
      </w:r>
      <w:r>
        <w:rPr>
          <w:rFonts w:hint="eastAsia" w:ascii="仿宋" w:hAnsi="仿宋" w:eastAsia="仿宋" w:cs="仿宋"/>
          <w:color w:val="auto"/>
          <w:sz w:val="24"/>
          <w:highlight w:val="none"/>
          <w:u w:val="single"/>
        </w:rPr>
        <w:t xml:space="preserve"> XXXXX元</w:t>
      </w: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XXXXX</w:t>
      </w:r>
      <w:r>
        <w:rPr>
          <w:rFonts w:hint="eastAsia" w:ascii="仿宋" w:hAnsi="仿宋" w:eastAsia="仿宋" w:cs="仿宋"/>
          <w:color w:val="auto"/>
          <w:sz w:val="24"/>
          <w:highlight w:val="none"/>
        </w:rPr>
        <w:t>。</w:t>
      </w:r>
    </w:p>
    <w:p w14:paraId="3979197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该合同价格包括但不限于：货物，所有境内、外运输费用及保险、包装费用、安装、调试、维修、保养、提供技术服务、培训和其他类似的义务。</w:t>
      </w:r>
    </w:p>
    <w:p w14:paraId="704BE7B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 交货时间：自合同签订之日起3</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天之内；</w:t>
      </w:r>
    </w:p>
    <w:p w14:paraId="7950D774">
      <w:pPr>
        <w:spacing w:line="360" w:lineRule="auto"/>
        <w:ind w:firstLine="472" w:firstLineChars="197"/>
        <w:rPr>
          <w:rFonts w:ascii="仿宋" w:hAnsi="仿宋" w:eastAsia="仿宋" w:cs="仿宋"/>
          <w:color w:val="auto"/>
          <w:highlight w:val="none"/>
        </w:rPr>
      </w:pPr>
      <w:r>
        <w:rPr>
          <w:rFonts w:hint="eastAsia" w:ascii="仿宋" w:hAnsi="仿宋" w:eastAsia="仿宋" w:cs="仿宋"/>
          <w:color w:val="auto"/>
          <w:sz w:val="24"/>
          <w:highlight w:val="none"/>
        </w:rPr>
        <w:t>3.5 技术规格：乙方提供和交付的货物技术规格应与投标文件规定的技术规格以及向甲方提供备案的所附的技术规格响应表相一致。</w:t>
      </w:r>
    </w:p>
    <w:p w14:paraId="51094F1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3.6 专利权：乙方应保证甲方在使用该货物或其任何一部分时不受第三方提出侵犯其专利权、商标权和工业设计权的起诉。</w:t>
      </w:r>
    </w:p>
    <w:p w14:paraId="78A6B67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3.7 验收标准：</w:t>
      </w:r>
      <w:r>
        <w:rPr>
          <w:color w:val="auto"/>
          <w:highlight w:val="none"/>
        </w:rPr>
        <w:t>乙方提供的货物应符合国家及行业相关强制性标准、招标文件规定的技术规格要求及</w:t>
      </w:r>
      <w:r>
        <w:rPr>
          <w:rFonts w:hint="eastAsia" w:ascii="仿宋" w:hAnsi="仿宋" w:eastAsia="仿宋" w:cs="仿宋"/>
          <w:color w:val="auto"/>
          <w:sz w:val="24"/>
          <w:highlight w:val="none"/>
        </w:rPr>
        <w:t>制造商企业标准。</w:t>
      </w:r>
    </w:p>
    <w:p w14:paraId="4E72F49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3.8 知识产权：乙方应保证其向甲方提供的产品及服务不侵犯任何第三方知识产权。对于因乙方提供的产品或服务导致的任何知识产权侵权纠纷，由乙方承担全部责任，并赔偿甲方因此遭受的全部损失。</w:t>
      </w:r>
    </w:p>
    <w:p w14:paraId="28BB5268">
      <w:pPr>
        <w:spacing w:beforeLines="50"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四. 包装要求：</w:t>
      </w:r>
    </w:p>
    <w:p w14:paraId="478D5F2D">
      <w:pPr>
        <w:tabs>
          <w:tab w:val="left" w:pos="56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除合同另有规定外，乙方供应的全部货物均应按标准保护措施进行包装。该包装应适应于远距离运输、防潮、防震、防锈和防野蛮装卸，确保货物安全无损运抵现场。由于包装不善所引起的货物锈蚀、损坏和损失均由乙方承担。</w:t>
      </w:r>
    </w:p>
    <w:p w14:paraId="14EA593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4.2每件包装箱内应附一份由原制造厂出具的详细装箱单和质量合格证。</w:t>
      </w:r>
    </w:p>
    <w:p w14:paraId="00595F1E">
      <w:pPr>
        <w:spacing w:beforeLines="50" w:line="360" w:lineRule="auto"/>
        <w:ind w:left="507" w:leftChars="200" w:hanging="67" w:hangingChars="28"/>
        <w:rPr>
          <w:rFonts w:ascii="仿宋" w:hAnsi="仿宋" w:eastAsia="仿宋" w:cs="仿宋"/>
          <w:b/>
          <w:color w:val="auto"/>
          <w:sz w:val="24"/>
          <w:highlight w:val="none"/>
        </w:rPr>
      </w:pPr>
      <w:r>
        <w:rPr>
          <w:rFonts w:hint="eastAsia" w:ascii="仿宋" w:hAnsi="仿宋" w:eastAsia="仿宋" w:cs="仿宋"/>
          <w:b/>
          <w:color w:val="auto"/>
          <w:sz w:val="24"/>
          <w:highlight w:val="none"/>
        </w:rPr>
        <w:t>五. 交货地点和方式：</w:t>
      </w:r>
    </w:p>
    <w:p w14:paraId="0FB007E1">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5.1 交货地点为甲方指定地点。</w:t>
      </w:r>
    </w:p>
    <w:p w14:paraId="4D1AC06A">
      <w:pPr>
        <w:tabs>
          <w:tab w:val="left" w:pos="525"/>
          <w:tab w:val="left" w:pos="56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5.2 乙方装运的货物不应超过合同规定的数量或重量。否则，乙方应对超交数量或重量而产生的一切后果负责。</w:t>
      </w:r>
    </w:p>
    <w:p w14:paraId="1690999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5.3 乙方</w:t>
      </w:r>
      <w:r>
        <w:rPr>
          <w:rFonts w:hint="eastAsia" w:ascii="仿宋" w:hAnsi="仿宋" w:eastAsia="仿宋" w:cs="仿宋"/>
          <w:color w:val="auto"/>
          <w:spacing w:val="-16"/>
          <w:sz w:val="24"/>
          <w:highlight w:val="none"/>
        </w:rPr>
        <w:t>应按照双方签订的合同规定交货。交货时</w:t>
      </w:r>
      <w:r>
        <w:rPr>
          <w:rFonts w:hint="eastAsia" w:ascii="仿宋" w:hAnsi="仿宋" w:eastAsia="仿宋" w:cs="仿宋"/>
          <w:color w:val="auto"/>
          <w:sz w:val="24"/>
          <w:highlight w:val="none"/>
        </w:rPr>
        <w:t>乙方</w:t>
      </w:r>
      <w:r>
        <w:rPr>
          <w:rFonts w:hint="eastAsia" w:ascii="仿宋" w:hAnsi="仿宋" w:eastAsia="仿宋" w:cs="仿宋"/>
          <w:color w:val="auto"/>
          <w:spacing w:val="-16"/>
          <w:sz w:val="24"/>
          <w:highlight w:val="none"/>
        </w:rPr>
        <w:t>应向甲方提供下列单据：</w:t>
      </w:r>
    </w:p>
    <w:p w14:paraId="2E87A16A">
      <w:pPr>
        <w:numPr>
          <w:ilvl w:val="0"/>
          <w:numId w:val="17"/>
        </w:numPr>
        <w:tabs>
          <w:tab w:val="left" w:pos="1260"/>
        </w:tabs>
        <w:adjustRightInd w:val="0"/>
        <w:spacing w:line="360" w:lineRule="auto"/>
        <w:ind w:left="1260" w:hanging="54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乙方出具的由甲方授权代表签字的收货证明；</w:t>
      </w:r>
    </w:p>
    <w:p w14:paraId="70E9930C">
      <w:pPr>
        <w:numPr>
          <w:ilvl w:val="0"/>
          <w:numId w:val="17"/>
        </w:numPr>
        <w:tabs>
          <w:tab w:val="left" w:pos="1260"/>
        </w:tabs>
        <w:adjustRightInd w:val="0"/>
        <w:spacing w:line="360" w:lineRule="auto"/>
        <w:ind w:left="1260" w:hanging="54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制造厂家出具的质量检验证书和数量证明书；</w:t>
      </w:r>
    </w:p>
    <w:p w14:paraId="61E11FE3">
      <w:pPr>
        <w:numPr>
          <w:ilvl w:val="0"/>
          <w:numId w:val="17"/>
        </w:numPr>
        <w:tabs>
          <w:tab w:val="left" w:pos="1260"/>
        </w:tabs>
        <w:adjustRightInd w:val="0"/>
        <w:spacing w:line="360" w:lineRule="auto"/>
        <w:ind w:left="1260" w:hanging="54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制造厂出具的明细装箱单正本一份，副本三份；</w:t>
      </w:r>
    </w:p>
    <w:p w14:paraId="4A65EF83">
      <w:pPr>
        <w:numPr>
          <w:ilvl w:val="0"/>
          <w:numId w:val="17"/>
        </w:numPr>
        <w:tabs>
          <w:tab w:val="left" w:pos="1260"/>
        </w:tabs>
        <w:adjustRightInd w:val="0"/>
        <w:spacing w:line="360" w:lineRule="auto"/>
        <w:ind w:left="1260" w:hanging="54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设备验收证书。</w:t>
      </w:r>
    </w:p>
    <w:p w14:paraId="51D4379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5.4 乙方提供的货物应为新近生产的全新货物（3个月内生产，进口产品6个月内生产），并提供生产日期证明。</w:t>
      </w:r>
    </w:p>
    <w:p w14:paraId="74166C9A">
      <w:pPr>
        <w:spacing w:beforeLines="50"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六. 支付价款：</w:t>
      </w:r>
    </w:p>
    <w:p w14:paraId="5F885A7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6.1 本合同以人民币付款。</w:t>
      </w:r>
    </w:p>
    <w:p w14:paraId="0F613C7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6.2 付款方式：</w:t>
      </w:r>
    </w:p>
    <w:p w14:paraId="330BFA0F">
      <w:pPr>
        <w:numPr>
          <w:ilvl w:val="255"/>
          <w:numId w:val="0"/>
        </w:numPr>
        <w:tabs>
          <w:tab w:val="left" w:pos="1260"/>
        </w:tabs>
        <w:adjustRightInd w:val="0"/>
        <w:spacing w:line="360" w:lineRule="auto"/>
        <w:ind w:left="72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 xml:space="preserve"> 6.2.1履约保函提供</w:t>
      </w:r>
    </w:p>
    <w:p w14:paraId="7D3BCF7D">
      <w:pPr>
        <w:numPr>
          <w:ilvl w:val="255"/>
          <w:numId w:val="0"/>
        </w:numPr>
        <w:tabs>
          <w:tab w:val="left" w:pos="1260"/>
        </w:tabs>
        <w:adjustRightInd w:val="0"/>
        <w:spacing w:line="360" w:lineRule="auto"/>
        <w:ind w:left="72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合同签订后 7个工作日内，乙方向甲方提供合同总额 100% 的见索即付银行履约保函原件；该保函需符合甲方认可的格式标准，且出具保函的银行应具备相应的资质及足额偿付能力。若乙方未在前述期限内提供符合要求的履约保函，甲方有权单方终止本合同，且无需向乙方承担任何责任。</w:t>
      </w:r>
    </w:p>
    <w:p w14:paraId="735C6D1A">
      <w:pPr>
        <w:numPr>
          <w:ilvl w:val="255"/>
          <w:numId w:val="0"/>
        </w:numPr>
        <w:tabs>
          <w:tab w:val="left" w:pos="1260"/>
        </w:tabs>
        <w:adjustRightInd w:val="0"/>
        <w:spacing w:line="360" w:lineRule="auto"/>
        <w:ind w:left="72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6.2.2发票提供</w:t>
      </w:r>
    </w:p>
    <w:p w14:paraId="53CFCE0A">
      <w:pPr>
        <w:numPr>
          <w:ilvl w:val="255"/>
          <w:numId w:val="0"/>
        </w:numPr>
        <w:tabs>
          <w:tab w:val="left" w:pos="1260"/>
        </w:tabs>
        <w:adjustRightInd w:val="0"/>
        <w:spacing w:line="360" w:lineRule="auto"/>
        <w:ind w:left="72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乙方应于向甲方提交本条款6.2.1所述履约保函原件后的3日内，向甲方提供合同总额 100% 的等额合法发票；发票类型需符合甲方财务要求（如增值税专用发票），发票项目应与本合同附件清单中的设备 / 服务内容完全对应。若乙方未在前述 3 日内提供符合上述要求的发票，甲方有权顺延后续付款时间，直至乙方补齐符合要求的发票之日，且甲方不因此承担任何逾期付款责任。</w:t>
      </w:r>
    </w:p>
    <w:p w14:paraId="2659EFB7">
      <w:pPr>
        <w:numPr>
          <w:ilvl w:val="255"/>
          <w:numId w:val="0"/>
        </w:numPr>
        <w:tabs>
          <w:tab w:val="left" w:pos="1260"/>
        </w:tabs>
        <w:adjustRightInd w:val="0"/>
        <w:spacing w:line="360" w:lineRule="auto"/>
        <w:ind w:left="72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6.2.3全款支付</w:t>
      </w:r>
    </w:p>
    <w:p w14:paraId="5EC45896">
      <w:pPr>
        <w:numPr>
          <w:ilvl w:val="255"/>
          <w:numId w:val="0"/>
        </w:numPr>
        <w:tabs>
          <w:tab w:val="left" w:pos="1260"/>
        </w:tabs>
        <w:adjustRightInd w:val="0"/>
        <w:spacing w:line="360" w:lineRule="auto"/>
        <w:ind w:left="72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甲方收到乙方提供的履约保函原件，且核查确认该保函及乙方按本条款6.2.2要求提交的发票均符合本合同及甲方要求后 7 日内，甲方向乙方一次性支付本合同全额款项，即人民币大写：XXXX元整（小写：¥XXXX 元）。</w:t>
      </w:r>
    </w:p>
    <w:p w14:paraId="0D8B3EEB">
      <w:pPr>
        <w:numPr>
          <w:ilvl w:val="255"/>
          <w:numId w:val="0"/>
        </w:numPr>
        <w:tabs>
          <w:tab w:val="left" w:pos="1260"/>
        </w:tabs>
        <w:adjustRightInd w:val="0"/>
        <w:spacing w:line="360" w:lineRule="auto"/>
        <w:ind w:left="72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6.2.4.全部设备(见附件清单)安装完成、培训完成、验收合格后，甲方根据乙方提交下列单据向乙方退回合同总额 100%的银行履约保函原件:</w:t>
      </w:r>
    </w:p>
    <w:p w14:paraId="298D3295">
      <w:pPr>
        <w:numPr>
          <w:ilvl w:val="255"/>
          <w:numId w:val="0"/>
        </w:numPr>
        <w:tabs>
          <w:tab w:val="left" w:pos="1260"/>
        </w:tabs>
        <w:adjustRightInd w:val="0"/>
        <w:spacing w:line="360" w:lineRule="auto"/>
        <w:ind w:left="72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(1)设备验收单;</w:t>
      </w:r>
    </w:p>
    <w:p w14:paraId="611A6F20">
      <w:pPr>
        <w:numPr>
          <w:ilvl w:val="255"/>
          <w:numId w:val="0"/>
        </w:numPr>
        <w:tabs>
          <w:tab w:val="left" w:pos="1260"/>
        </w:tabs>
        <w:adjustRightInd w:val="0"/>
        <w:spacing w:line="360" w:lineRule="auto"/>
        <w:ind w:left="72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(2)乙方向甲方提供合同总额10%的银行质量保函原件（该保函有效期需覆盖6.2.5规定的验收合格后12个月质保期）。</w:t>
      </w:r>
    </w:p>
    <w:p w14:paraId="344413B0">
      <w:pPr>
        <w:numPr>
          <w:ilvl w:val="255"/>
          <w:numId w:val="0"/>
        </w:numPr>
        <w:tabs>
          <w:tab w:val="left" w:pos="1260"/>
        </w:tabs>
        <w:adjustRightInd w:val="0"/>
        <w:spacing w:line="360" w:lineRule="auto"/>
        <w:ind w:left="72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6.2.5.验收合格后 12个月，如乙方交付的设备未发生产品质量问题及售后服务问题，甲方将合同金额 10%的银行履约保函(或质量保函)的原件退还给乙方。</w:t>
      </w:r>
    </w:p>
    <w:p w14:paraId="4A4A621B">
      <w:pPr>
        <w:pStyle w:val="14"/>
        <w:ind w:firstLine="241" w:firstLineChars="100"/>
        <w:rPr>
          <w:rFonts w:hint="default" w:ascii="仿宋" w:hAnsi="仿宋" w:eastAsia="仿宋" w:cs="仿宋"/>
          <w:b/>
          <w:bCs/>
          <w:color w:val="auto"/>
          <w:highlight w:val="none"/>
        </w:rPr>
      </w:pPr>
      <w:r>
        <w:rPr>
          <w:rFonts w:ascii="仿宋" w:hAnsi="仿宋" w:eastAsia="仿宋" w:cs="仿宋"/>
          <w:b/>
          <w:bCs/>
          <w:color w:val="auto"/>
          <w:sz w:val="24"/>
          <w:highlight w:val="none"/>
        </w:rPr>
        <w:t>本合同付款方式为</w:t>
      </w:r>
      <w:r>
        <w:rPr>
          <w:rFonts w:ascii="仿宋" w:hAnsi="仿宋" w:eastAsia="仿宋" w:cs="仿宋"/>
          <w:b/>
          <w:bCs/>
          <w:color w:val="auto"/>
          <w:sz w:val="24"/>
          <w:highlight w:val="none"/>
          <w:u w:val="single"/>
        </w:rPr>
        <w:t xml:space="preserve"> ：电汇 </w:t>
      </w:r>
    </w:p>
    <w:p w14:paraId="2A0B6FE6">
      <w:pPr>
        <w:spacing w:line="360" w:lineRule="auto"/>
        <w:ind w:left="522" w:hanging="522"/>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   6.3 乙方开户行：</w:t>
      </w:r>
      <w:r>
        <w:rPr>
          <w:rFonts w:hint="eastAsia" w:ascii="仿宋" w:hAnsi="仿宋" w:eastAsia="仿宋" w:cs="仿宋"/>
          <w:color w:val="auto"/>
          <w:sz w:val="24"/>
          <w:highlight w:val="none"/>
          <w:u w:val="single"/>
        </w:rPr>
        <w:t>XXXXXX</w:t>
      </w:r>
    </w:p>
    <w:p w14:paraId="5E8A04CE">
      <w:pPr>
        <w:spacing w:line="360" w:lineRule="auto"/>
        <w:ind w:firstLine="720" w:firstLineChars="300"/>
        <w:rPr>
          <w:rFonts w:ascii="仿宋" w:hAnsi="仿宋" w:eastAsia="仿宋" w:cs="仿宋"/>
          <w:color w:val="auto"/>
          <w:sz w:val="24"/>
          <w:highlight w:val="none"/>
          <w:u w:val="single"/>
        </w:rPr>
      </w:pPr>
      <w:r>
        <w:rPr>
          <w:rFonts w:hint="eastAsia" w:ascii="仿宋" w:hAnsi="仿宋" w:eastAsia="仿宋" w:cs="仿宋"/>
          <w:color w:val="auto"/>
          <w:sz w:val="24"/>
          <w:highlight w:val="none"/>
        </w:rPr>
        <w:t>乙方账户名称：</w:t>
      </w:r>
      <w:r>
        <w:rPr>
          <w:rFonts w:hint="eastAsia" w:ascii="仿宋" w:hAnsi="仿宋" w:eastAsia="仿宋" w:cs="仿宋"/>
          <w:color w:val="auto"/>
          <w:sz w:val="24"/>
          <w:highlight w:val="none"/>
          <w:u w:val="single"/>
        </w:rPr>
        <w:t>XXXXXX</w:t>
      </w:r>
    </w:p>
    <w:p w14:paraId="0B17C0AF">
      <w:pPr>
        <w:spacing w:line="360" w:lineRule="auto"/>
        <w:ind w:firstLine="720" w:firstLineChars="300"/>
        <w:rPr>
          <w:rFonts w:ascii="仿宋" w:hAnsi="仿宋" w:eastAsia="仿宋" w:cs="仿宋"/>
          <w:color w:val="auto"/>
          <w:sz w:val="24"/>
          <w:highlight w:val="none"/>
          <w:u w:val="single"/>
        </w:rPr>
      </w:pPr>
      <w:r>
        <w:rPr>
          <w:rFonts w:hint="eastAsia" w:ascii="仿宋" w:hAnsi="仿宋" w:eastAsia="仿宋" w:cs="仿宋"/>
          <w:color w:val="auto"/>
          <w:sz w:val="24"/>
          <w:highlight w:val="none"/>
        </w:rPr>
        <w:t>账号：</w:t>
      </w:r>
      <w:r>
        <w:rPr>
          <w:rFonts w:hint="eastAsia" w:ascii="仿宋" w:hAnsi="仿宋" w:eastAsia="仿宋" w:cs="仿宋"/>
          <w:color w:val="auto"/>
          <w:sz w:val="24"/>
          <w:highlight w:val="none"/>
          <w:u w:val="single"/>
        </w:rPr>
        <w:t>XXXXXX</w:t>
      </w:r>
    </w:p>
    <w:p w14:paraId="2EDF31D4">
      <w:pPr>
        <w:spacing w:beforeLines="50"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七、验收：</w:t>
      </w:r>
    </w:p>
    <w:p w14:paraId="226B144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7.1在发货前，乙方应对货物的质量、规格、性能、数量和重量等进行准确而全面的检验，并出具一份证明货物符合合同规定的证书。该证书将作为提交付款单据的一部分，但有关质量、规格、性能、数量或重要的检验不应视为最终检验。乙方检验的结果和详细要求应在质量证书中加以说明。</w:t>
      </w:r>
    </w:p>
    <w:p w14:paraId="4C96299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7.2如果货物的质量和规格与合同不符，或在质量保证期内证实货物是有缺陷的，包括潜在缺陷或使用不符合要求的材料，乙方同意甲方单方申请甲方所在地质检机构或有关部门进行检查，并有权凭质检证书向乙方提出索赔。</w:t>
      </w:r>
    </w:p>
    <w:p w14:paraId="32BB4908">
      <w:pPr>
        <w:snapToGrid w:val="0"/>
        <w:spacing w:beforeLines="50"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八. 质量保证及售后服务：</w:t>
      </w:r>
    </w:p>
    <w:p w14:paraId="2C81923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8.1乙方应保证货物是全新、未使用过的正品，并完全符合合同规定的质量、规格和性能的要求。乙方应保证其货物在正确安装、正常使用和保养条件下，在其使用寿命内应具有满意的性能。</w:t>
      </w:r>
    </w:p>
    <w:p w14:paraId="5AEC741A">
      <w:pPr>
        <w:pStyle w:val="14"/>
        <w:spacing w:line="360" w:lineRule="auto"/>
        <w:ind w:firstLine="480" w:firstLineChars="200"/>
        <w:rPr>
          <w:rFonts w:hint="default" w:ascii="仿宋" w:hAnsi="仿宋" w:eastAsia="仿宋" w:cs="仿宋"/>
          <w:color w:val="auto"/>
          <w:sz w:val="24"/>
          <w:highlight w:val="none"/>
        </w:rPr>
      </w:pPr>
      <w:r>
        <w:rPr>
          <w:rFonts w:ascii="仿宋" w:hAnsi="仿宋" w:eastAsia="仿宋" w:cs="仿宋"/>
          <w:color w:val="auto"/>
          <w:sz w:val="24"/>
          <w:highlight w:val="none"/>
        </w:rPr>
        <w:t>8.2质量保证期及服务要求：自安装、调试、验收合格之日起</w:t>
      </w:r>
      <w:r>
        <w:rPr>
          <w:rFonts w:ascii="仿宋" w:hAnsi="仿宋" w:eastAsia="仿宋" w:cs="仿宋"/>
          <w:color w:val="auto"/>
          <w:sz w:val="24"/>
          <w:highlight w:val="none"/>
          <w:u w:val="single"/>
        </w:rPr>
        <w:t>36</w:t>
      </w:r>
      <w:r>
        <w:rPr>
          <w:rFonts w:ascii="仿宋" w:hAnsi="仿宋" w:eastAsia="仿宋" w:cs="仿宋"/>
          <w:color w:val="auto"/>
          <w:sz w:val="24"/>
          <w:highlight w:val="none"/>
        </w:rPr>
        <w:t>个月。保修范围应包括提供的所有设备（含第三方设备或配件）和安装调试服务。在保修期内应提供维修和技术咨询服务，矫正和免费更换有缺陷的设备或部件、排除系统出现的故障。凡制造厂商未提供12个月免费保修服务的产品，投标人应提供满足12个月的保修服务的服务报价，该报价计入合同总价中。质量保证期内，乙方应对由于设计、工艺或材料的缺陷而发生的任何不足或故障负责，费用由乙方负担。因乙方未按合同约定完成培训义务或培训未达到双方确认的标准导致甲方操作人员失误引起的故障，费用由乙方负担。</w:t>
      </w:r>
    </w:p>
    <w:p w14:paraId="41E525F9">
      <w:pPr>
        <w:pStyle w:val="36"/>
        <w:spacing w:before="0" w:beforeAutospacing="0" w:afterLines="50" w:afterAutospacing="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乙方售后服务响应时间：</w:t>
      </w:r>
      <w:r>
        <w:rPr>
          <w:rFonts w:hint="eastAsia" w:ascii="仿宋" w:hAnsi="仿宋" w:eastAsia="仿宋" w:cs="仿宋"/>
          <w:color w:val="auto"/>
          <w:highlight w:val="none"/>
          <w:u w:val="single"/>
        </w:rPr>
        <w:t>2小时</w:t>
      </w:r>
      <w:r>
        <w:rPr>
          <w:rFonts w:hint="eastAsia" w:ascii="仿宋" w:hAnsi="仿宋" w:eastAsia="仿宋" w:cs="仿宋"/>
          <w:color w:val="auto"/>
          <w:highlight w:val="none"/>
        </w:rPr>
        <w:t>。设备出现故障后，乙方工程师在接到甲方通知后0.5小时内提供电话技术支持；工程师24小时内到达现场；48小时内不能解决问题，无条件免费提供替用机或相同替用配件； 72小时后乙方备用设备或配件调试完毕，货物可以正常使用。</w:t>
      </w:r>
    </w:p>
    <w:p w14:paraId="3C773CC4">
      <w:pPr>
        <w:pStyle w:val="14"/>
        <w:spacing w:line="360" w:lineRule="auto"/>
        <w:ind w:left="420"/>
        <w:rPr>
          <w:rFonts w:hint="default" w:ascii="仿宋" w:hAnsi="仿宋" w:eastAsia="仿宋" w:cs="仿宋"/>
          <w:color w:val="auto"/>
          <w:sz w:val="24"/>
          <w:highlight w:val="none"/>
        </w:rPr>
      </w:pPr>
      <w:r>
        <w:rPr>
          <w:rFonts w:ascii="仿宋" w:hAnsi="仿宋" w:eastAsia="仿宋" w:cs="仿宋"/>
          <w:color w:val="auto"/>
          <w:sz w:val="24"/>
          <w:highlight w:val="none"/>
        </w:rPr>
        <w:t>若投标产品须进行强检，投标人应依国家法规规定提供强检及计量证书：负责设备首次计量、质控等安装后检测，并取得相关证照，提供复印件并加盖公章（原件备查）。</w:t>
      </w:r>
    </w:p>
    <w:p w14:paraId="5556646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8.3根据当地检验结果，或者在质量保证期内，如果货物的数量、质量或规格与合同不符，或证明货物是有缺陷的，包括潜在的缺陷或使用不符合要求的材料等，甲方应在质量保证期内以书面形式向乙方提出本保证下的索赔。</w:t>
      </w:r>
    </w:p>
    <w:p w14:paraId="09C392D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8.4关于维修服务和技术支持的质量保障见乙方投标文件。</w:t>
      </w:r>
    </w:p>
    <w:p w14:paraId="4C0B53B1">
      <w:pPr>
        <w:spacing w:line="360" w:lineRule="auto"/>
        <w:ind w:firstLine="477" w:firstLineChars="199"/>
        <w:rPr>
          <w:rFonts w:ascii="仿宋" w:hAnsi="仿宋" w:eastAsia="仿宋" w:cs="仿宋"/>
          <w:color w:val="auto"/>
          <w:sz w:val="24"/>
          <w:highlight w:val="none"/>
        </w:rPr>
      </w:pPr>
      <w:r>
        <w:rPr>
          <w:rFonts w:hint="eastAsia" w:ascii="仿宋" w:hAnsi="仿宋" w:eastAsia="仿宋" w:cs="仿宋"/>
          <w:color w:val="auto"/>
          <w:sz w:val="24"/>
          <w:highlight w:val="none"/>
        </w:rPr>
        <w:t>8.5公证：公证费由提出公证的一方承担。</w:t>
      </w:r>
    </w:p>
    <w:p w14:paraId="0161EBBE">
      <w:pPr>
        <w:spacing w:beforeLines="50"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九、索赔：</w:t>
      </w:r>
    </w:p>
    <w:p w14:paraId="35129B9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9.1甲方有权根据出具的质检机构或有关部门质检证书向乙方提出索赔，除责任应由保险公司或运输部门承担的之外。</w:t>
      </w:r>
    </w:p>
    <w:p w14:paraId="616EDD7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9.2根据合同约定的检验期和质量保证期内，如果乙方对甲方提出的索赔和差异负有责任，乙方应按照甲方同意的下列一种或多种方式解决索赔事宜。</w:t>
      </w:r>
    </w:p>
    <w:p w14:paraId="25653CB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 乙方同意退货，并用合同中规定的同种货币将货款退还给甲方，并承担由此发生的一切损失和费用，包括利息、银行手续费、运费、保险费、检验费、仓储费、装卸费以及为保护拒收的货物所需的其它必要费用。</w:t>
      </w:r>
    </w:p>
    <w:p w14:paraId="6D6AAE3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 根据货物的低劣程度、损坏程度以及甲方所遭受损失的数额，经甲、乙双方商定同意降低货物的价格。</w:t>
      </w:r>
    </w:p>
    <w:p w14:paraId="4856DB8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 用符合规定要求的新零件、部件或设备来更换有缺陷的部分，乙方应承担一切费用和风险，并负担甲方所遭受的一切直接费用。同时，乙方应按合同第八条规定，对更换件相应延长质量保证期。</w:t>
      </w:r>
    </w:p>
    <w:p w14:paraId="3D15473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9.3如果在甲方发出索赔通知后20天内，乙方未作答复，上述索赔应视为已被乙方接受，甲方将按照本合同第9.2 条规定的任何一种方法要求乙方解决索赔事宜。</w:t>
      </w:r>
    </w:p>
    <w:p w14:paraId="46A6993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9.4除甲方事先书面同意外，乙方不得部分转让或全部转让其应履行的合同义务，否则，乙方应向甲方承担全部违约责任。</w:t>
      </w:r>
    </w:p>
    <w:p w14:paraId="0C305D9E">
      <w:pPr>
        <w:spacing w:beforeLines="50" w:line="360" w:lineRule="auto"/>
        <w:ind w:left="476" w:leftChars="200" w:hanging="36" w:hangingChars="15"/>
        <w:rPr>
          <w:rFonts w:ascii="仿宋" w:hAnsi="仿宋" w:eastAsia="仿宋" w:cs="仿宋"/>
          <w:b/>
          <w:color w:val="auto"/>
          <w:sz w:val="24"/>
          <w:highlight w:val="none"/>
        </w:rPr>
      </w:pPr>
      <w:r>
        <w:rPr>
          <w:rFonts w:hint="eastAsia" w:ascii="仿宋" w:hAnsi="仿宋" w:eastAsia="仿宋" w:cs="仿宋"/>
          <w:b/>
          <w:color w:val="auto"/>
          <w:sz w:val="24"/>
          <w:highlight w:val="none"/>
        </w:rPr>
        <w:t>十、延迟交货：</w:t>
      </w:r>
    </w:p>
    <w:p w14:paraId="1D3A7171">
      <w:pPr>
        <w:spacing w:line="360" w:lineRule="auto"/>
        <w:ind w:left="476" w:leftChars="200" w:hanging="36" w:hangingChars="15"/>
        <w:rPr>
          <w:rFonts w:ascii="仿宋" w:hAnsi="仿宋" w:eastAsia="仿宋" w:cs="仿宋"/>
          <w:b/>
          <w:color w:val="auto"/>
          <w:sz w:val="24"/>
          <w:highlight w:val="none"/>
        </w:rPr>
      </w:pPr>
      <w:r>
        <w:rPr>
          <w:rFonts w:hint="eastAsia" w:ascii="仿宋" w:hAnsi="仿宋" w:eastAsia="仿宋" w:cs="仿宋"/>
          <w:color w:val="auto"/>
          <w:sz w:val="24"/>
          <w:highlight w:val="none"/>
        </w:rPr>
        <w:t>10.1乙方应按照其在投标函中自定的日期交付甲方使用。</w:t>
      </w:r>
    </w:p>
    <w:p w14:paraId="4349EFC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10.2如果乙方毫无理由地拖延交货，或乙方不能按合同提供甲方所需型号之货物，应向甲方承担违约责任。包括但不限于：</w:t>
      </w:r>
    </w:p>
    <w:p w14:paraId="6C20F95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（1）向甲方支付违约金，每延迟一日，乙方按合同总金额每日千分之一的比例支付违约金，但总额不得超过合同总金额的5%；</w:t>
      </w:r>
    </w:p>
    <w:p w14:paraId="662F5BF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（2）乙方逾期交付本合同标的物超过30日时，甲方有权单方解除合同，乙方承担因此给甲方造成的损失.。</w:t>
      </w:r>
    </w:p>
    <w:p w14:paraId="61D3459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10.3在履行合同过程中，如果乙方遇到不能按时交货和提供服务的情况，应及时以书面形式将不能按时交货的理由、延误时间通知甲方。甲方在收到乙方通知后，应对情况进行分析，决定是否修改合同、酌情延长交货时间或终止合同。</w:t>
      </w:r>
    </w:p>
    <w:p w14:paraId="34B7BC08">
      <w:pPr>
        <w:spacing w:beforeLines="50" w:line="360" w:lineRule="auto"/>
        <w:ind w:left="476" w:leftChars="200" w:hanging="36" w:hangingChars="15"/>
        <w:rPr>
          <w:rFonts w:ascii="仿宋" w:hAnsi="仿宋" w:eastAsia="仿宋" w:cs="仿宋"/>
          <w:b/>
          <w:color w:val="auto"/>
          <w:sz w:val="24"/>
          <w:highlight w:val="none"/>
        </w:rPr>
      </w:pPr>
      <w:r>
        <w:rPr>
          <w:rFonts w:hint="eastAsia" w:ascii="仿宋" w:hAnsi="仿宋" w:eastAsia="仿宋" w:cs="仿宋"/>
          <w:b/>
          <w:color w:val="auto"/>
          <w:sz w:val="24"/>
          <w:highlight w:val="none"/>
        </w:rPr>
        <w:t>十一、违约责任：</w:t>
      </w:r>
    </w:p>
    <w:p w14:paraId="0BC0ADF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11.1若甲方不能按合同向乙方付清全款，违约金为每延迟一日，甲方按合同未支付金额每日千分之一的比例支付违约金，但总额不得超过合同未支付金额的</w:t>
      </w:r>
      <w:r>
        <w:rPr>
          <w:rFonts w:hint="eastAsia" w:ascii="仿宋" w:hAnsi="仿宋" w:eastAsia="仿宋" w:cs="仿宋"/>
          <w:color w:val="auto"/>
          <w:sz w:val="24"/>
          <w:highlight w:val="none"/>
          <w:u w:val="single"/>
        </w:rPr>
        <w:t>5%，</w:t>
      </w:r>
      <w:r>
        <w:rPr>
          <w:rFonts w:hint="eastAsia"/>
          <w:color w:val="auto"/>
          <w:highlight w:val="none"/>
        </w:rPr>
        <w:t>若甲方逾期付款是因乙方未履行义务（如未开具合格发票、设备未验收合格）导致的，甲方不承担违约责任</w:t>
      </w:r>
      <w:r>
        <w:rPr>
          <w:rFonts w:hint="eastAsia" w:ascii="仿宋" w:hAnsi="仿宋" w:eastAsia="仿宋" w:cs="仿宋"/>
          <w:color w:val="auto"/>
          <w:sz w:val="24"/>
          <w:highlight w:val="none"/>
        </w:rPr>
        <w:t>。</w:t>
      </w:r>
    </w:p>
    <w:p w14:paraId="5B8C6770">
      <w:pPr>
        <w:widowControl/>
        <w:snapToGrid w:val="0"/>
        <w:spacing w:line="360" w:lineRule="auto"/>
        <w:ind w:firstLine="480" w:firstLineChars="200"/>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11.2 若乙方未能履行其技术支持与售后服务响应文件中的内容，乙方应承担由此给甲方造成的经济损失。</w:t>
      </w:r>
    </w:p>
    <w:p w14:paraId="4339316D">
      <w:pPr>
        <w:spacing w:beforeLines="50" w:line="360" w:lineRule="auto"/>
        <w:ind w:left="476" w:leftChars="200" w:hanging="36" w:hangingChars="15"/>
        <w:rPr>
          <w:rFonts w:ascii="仿宋" w:hAnsi="仿宋" w:eastAsia="仿宋" w:cs="仿宋"/>
          <w:b/>
          <w:color w:val="auto"/>
          <w:sz w:val="24"/>
          <w:highlight w:val="none"/>
        </w:rPr>
      </w:pPr>
      <w:r>
        <w:rPr>
          <w:rFonts w:hint="eastAsia" w:ascii="仿宋" w:hAnsi="仿宋" w:eastAsia="仿宋" w:cs="仿宋"/>
          <w:b/>
          <w:color w:val="auto"/>
          <w:sz w:val="24"/>
          <w:highlight w:val="none"/>
        </w:rPr>
        <w:t>十二、不可抗力：</w:t>
      </w:r>
    </w:p>
    <w:p w14:paraId="6B5FC72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 如果双方任何一方由于经双方同意属于不可抗力的事故，致使影响合同履行时，履行合同的期限应予以延长，延长的期限应相当于事故所影响的时间。</w:t>
      </w:r>
    </w:p>
    <w:p w14:paraId="4F47E740">
      <w:pPr>
        <w:spacing w:after="120" w:line="360" w:lineRule="auto"/>
        <w:ind w:left="-51" w:leftChars="-23"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12.2 受事故影响的一方应在不可抗力发生后尽快以传真通知另一方，并在事故发生后14天内，将有关部门出具的证明文件用挂号信寄给另一方。如果不可抗力影响时间延续120天以上时，双方应通过友好协商在合理的时间内达成进一步履行合同的协议。</w:t>
      </w:r>
    </w:p>
    <w:p w14:paraId="39DB46E2">
      <w:pPr>
        <w:spacing w:beforeLines="50" w:line="360" w:lineRule="auto"/>
        <w:ind w:left="476" w:leftChars="200" w:hanging="36" w:hangingChars="15"/>
        <w:rPr>
          <w:rFonts w:ascii="仿宋" w:hAnsi="仿宋" w:eastAsia="仿宋" w:cs="仿宋"/>
          <w:b/>
          <w:color w:val="auto"/>
          <w:sz w:val="24"/>
          <w:highlight w:val="none"/>
        </w:rPr>
      </w:pPr>
      <w:r>
        <w:rPr>
          <w:rFonts w:hint="eastAsia" w:ascii="仿宋" w:hAnsi="仿宋" w:eastAsia="仿宋" w:cs="仿宋"/>
          <w:b/>
          <w:color w:val="auto"/>
          <w:sz w:val="24"/>
          <w:highlight w:val="none"/>
        </w:rPr>
        <w:t>十三、税费：</w:t>
      </w:r>
    </w:p>
    <w:p w14:paraId="28565A45">
      <w:pPr>
        <w:spacing w:after="120" w:line="360" w:lineRule="auto"/>
        <w:ind w:firstLine="496" w:firstLineChars="207"/>
        <w:rPr>
          <w:rFonts w:ascii="仿宋" w:hAnsi="仿宋" w:eastAsia="仿宋" w:cs="仿宋"/>
          <w:color w:val="auto"/>
          <w:sz w:val="24"/>
          <w:highlight w:val="none"/>
        </w:rPr>
      </w:pPr>
      <w:r>
        <w:rPr>
          <w:rFonts w:hint="eastAsia" w:ascii="仿宋" w:hAnsi="仿宋" w:eastAsia="仿宋" w:cs="仿宋"/>
          <w:color w:val="auto"/>
          <w:sz w:val="24"/>
          <w:highlight w:val="none"/>
        </w:rPr>
        <w:t>中国政府根据现行税法对乙方征收的与本合同有关的一切税费均由乙方负担, 对甲方征收的与本合同有关的一切税费均由甲方负担。</w:t>
      </w:r>
    </w:p>
    <w:p w14:paraId="4E5E68FC">
      <w:pPr>
        <w:snapToGrid w:val="0"/>
        <w:spacing w:beforeLines="50"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十四、争议管辖：</w:t>
      </w:r>
    </w:p>
    <w:p w14:paraId="143D6B9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在执行本合同中所发生的或与本合同有关的一切争端，甲、乙双方应通过友好协商解决。若协商不成，双方同意通过司法途径解决该事项，诉讼管辖地为甲方所在地人民法院。</w:t>
      </w:r>
    </w:p>
    <w:p w14:paraId="3A7B46D2">
      <w:pPr>
        <w:spacing w:beforeLines="50" w:line="360" w:lineRule="auto"/>
        <w:ind w:left="522" w:hanging="522"/>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十五、违约终止合同：</w:t>
      </w:r>
    </w:p>
    <w:p w14:paraId="6E393097">
      <w:pPr>
        <w:spacing w:line="360" w:lineRule="auto"/>
        <w:ind w:right="17"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15.1 如果乙方有如下违约行为，甲方可向乙方发出书面违约通知，从而终止部分或全部合同：</w:t>
      </w:r>
    </w:p>
    <w:p w14:paraId="1A191E3A">
      <w:pPr>
        <w:spacing w:line="360" w:lineRule="auto"/>
        <w:ind w:left="982" w:leftChars="257" w:right="17" w:hanging="417" w:hangingChars="174"/>
        <w:rPr>
          <w:rFonts w:ascii="仿宋" w:hAnsi="仿宋" w:eastAsia="仿宋" w:cs="仿宋"/>
          <w:color w:val="auto"/>
          <w:sz w:val="24"/>
          <w:highlight w:val="none"/>
        </w:rPr>
      </w:pPr>
      <w:r>
        <w:rPr>
          <w:rFonts w:hint="eastAsia" w:ascii="仿宋" w:hAnsi="仿宋" w:eastAsia="仿宋" w:cs="仿宋"/>
          <w:color w:val="auto"/>
          <w:sz w:val="24"/>
          <w:highlight w:val="none"/>
        </w:rPr>
        <w:t>(1) 如果乙方未能按合同规定的期限或甲方同意延长的限期内提供部分或全部货物超过30日的；</w:t>
      </w:r>
    </w:p>
    <w:p w14:paraId="2872974A">
      <w:pPr>
        <w:spacing w:line="360" w:lineRule="auto"/>
        <w:ind w:left="982" w:leftChars="257" w:right="17" w:hanging="417" w:hangingChars="174"/>
        <w:rPr>
          <w:rFonts w:ascii="仿宋" w:hAnsi="仿宋" w:eastAsia="仿宋" w:cs="仿宋"/>
          <w:color w:val="auto"/>
          <w:sz w:val="24"/>
          <w:highlight w:val="none"/>
        </w:rPr>
      </w:pPr>
      <w:r>
        <w:rPr>
          <w:rFonts w:hint="eastAsia" w:ascii="仿宋" w:hAnsi="仿宋" w:eastAsia="仿宋" w:cs="仿宋"/>
          <w:color w:val="auto"/>
          <w:sz w:val="24"/>
          <w:highlight w:val="none"/>
        </w:rPr>
        <w:t>(2) 乙方在收到甲方发出的违约通知后30天内，或经甲方书面认可延长的时间内未能纠正其过失；</w:t>
      </w:r>
    </w:p>
    <w:p w14:paraId="43228E47">
      <w:pPr>
        <w:spacing w:line="360" w:lineRule="auto"/>
        <w:ind w:left="862" w:leftChars="257" w:right="17" w:hanging="297" w:hangingChars="124"/>
        <w:rPr>
          <w:rFonts w:ascii="仿宋" w:hAnsi="仿宋" w:eastAsia="仿宋" w:cs="仿宋"/>
          <w:color w:val="auto"/>
          <w:sz w:val="24"/>
          <w:highlight w:val="none"/>
        </w:rPr>
      </w:pPr>
      <w:r>
        <w:rPr>
          <w:rFonts w:hint="eastAsia" w:ascii="仿宋" w:hAnsi="仿宋" w:eastAsia="仿宋" w:cs="仿宋"/>
          <w:color w:val="auto"/>
          <w:sz w:val="24"/>
          <w:highlight w:val="none"/>
        </w:rPr>
        <w:t>(3) 如果乙方未能履行合同规定的其它任何义务，经甲方书面催告后15日内仍未履行的；。</w:t>
      </w:r>
    </w:p>
    <w:p w14:paraId="198A82DC">
      <w:pPr>
        <w:spacing w:line="360" w:lineRule="auto"/>
        <w:ind w:left="862" w:leftChars="257" w:right="17" w:hanging="297" w:hangingChars="124"/>
        <w:rPr>
          <w:rFonts w:ascii="仿宋" w:hAnsi="仿宋" w:eastAsia="仿宋" w:cs="仿宋"/>
          <w:color w:val="auto"/>
          <w:sz w:val="24"/>
          <w:highlight w:val="none"/>
        </w:rPr>
      </w:pPr>
      <w:r>
        <w:rPr>
          <w:rFonts w:hint="eastAsia" w:ascii="仿宋" w:hAnsi="仿宋" w:eastAsia="仿宋" w:cs="仿宋"/>
          <w:color w:val="auto"/>
          <w:sz w:val="24"/>
          <w:highlight w:val="none"/>
        </w:rPr>
        <w:t>(4) 乙方提供虚假材料、恶意串通等欺诈手段签订或履行本合同，损害甲方利益的。</w:t>
      </w:r>
    </w:p>
    <w:p w14:paraId="7E266C74">
      <w:pPr>
        <w:pStyle w:val="14"/>
        <w:rPr>
          <w:rFonts w:hint="default" w:eastAsia="仿宋"/>
          <w:color w:val="auto"/>
          <w:highlight w:val="none"/>
        </w:rPr>
      </w:pPr>
      <w:r>
        <w:rPr>
          <w:rFonts w:ascii="仿宋" w:hAnsi="仿宋" w:eastAsia="仿宋" w:cs="仿宋"/>
          <w:color w:val="auto"/>
          <w:sz w:val="24"/>
          <w:highlight w:val="none"/>
        </w:rPr>
        <w:t>（5）乙方存在本合同未明确列举但实质违反本合同约定、法律法规规定，且已给甲方造成或可能造成损失的其他违约行为的。</w:t>
      </w:r>
    </w:p>
    <w:p w14:paraId="011CAF2B">
      <w:pPr>
        <w:spacing w:line="360" w:lineRule="auto"/>
        <w:ind w:right="17"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15.2 甲方根据上述第15.1条规定，终止了全部或部分合同后，甲方可以依其认为适当的条件和方法购买类似未交的货物，乙方应承担甲方买方购买类似货物所超出的费用部分，并继续执行合同中未终止部分。</w:t>
      </w:r>
    </w:p>
    <w:p w14:paraId="713D1F49">
      <w:pPr>
        <w:spacing w:beforeLines="50" w:line="360" w:lineRule="auto"/>
        <w:ind w:left="476" w:leftChars="200" w:hanging="36" w:hangingChars="15"/>
        <w:rPr>
          <w:rFonts w:ascii="仿宋" w:hAnsi="仿宋" w:eastAsia="仿宋" w:cs="仿宋"/>
          <w:b/>
          <w:color w:val="auto"/>
          <w:sz w:val="24"/>
          <w:highlight w:val="none"/>
        </w:rPr>
      </w:pPr>
      <w:r>
        <w:rPr>
          <w:rFonts w:hint="eastAsia" w:ascii="仿宋" w:hAnsi="仿宋" w:eastAsia="仿宋" w:cs="仿宋"/>
          <w:b/>
          <w:color w:val="auto"/>
          <w:sz w:val="24"/>
          <w:highlight w:val="none"/>
        </w:rPr>
        <w:t>十六、破产终止合同：</w:t>
      </w:r>
    </w:p>
    <w:p w14:paraId="34E6422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如果乙方进入破产程序、清算或无清偿能力时，甲方可在任何时候以书面形式通知乙方终止合同，终止该合同将不损害或影响甲方已经采取或将要采取的补救措施的权利。</w:t>
      </w:r>
    </w:p>
    <w:p w14:paraId="78E5CC3D">
      <w:pPr>
        <w:spacing w:beforeLines="50" w:line="360" w:lineRule="auto"/>
        <w:ind w:left="476" w:leftChars="200" w:hanging="36" w:hangingChars="15"/>
        <w:rPr>
          <w:rFonts w:ascii="仿宋" w:hAnsi="仿宋" w:eastAsia="仿宋" w:cs="仿宋"/>
          <w:b/>
          <w:color w:val="auto"/>
          <w:sz w:val="24"/>
          <w:highlight w:val="none"/>
        </w:rPr>
      </w:pPr>
      <w:r>
        <w:rPr>
          <w:rFonts w:hint="eastAsia" w:ascii="仿宋" w:hAnsi="仿宋" w:eastAsia="仿宋" w:cs="仿宋"/>
          <w:b/>
          <w:color w:val="auto"/>
          <w:sz w:val="24"/>
          <w:highlight w:val="none"/>
        </w:rPr>
        <w:t>十七、保密：</w:t>
      </w:r>
    </w:p>
    <w:p w14:paraId="3732ECE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甲乙双方对本合同与本合同有关的一切信息负有保密义务。未经另一方事先书面同意，任何一方不得将该信息的任何部分向任何合同外第三方或社会公众披露。如果政府部门要求甲方或乙方提供保密信息，该方应将此要求及时通知另一方。</w:t>
      </w:r>
    </w:p>
    <w:p w14:paraId="021E13E8">
      <w:pPr>
        <w:spacing w:beforeLines="50" w:line="360" w:lineRule="auto"/>
        <w:ind w:left="476" w:leftChars="200" w:hanging="36" w:hangingChars="15"/>
        <w:rPr>
          <w:rFonts w:ascii="仿宋" w:hAnsi="仿宋" w:eastAsia="仿宋" w:cs="仿宋"/>
          <w:b/>
          <w:color w:val="auto"/>
          <w:sz w:val="24"/>
          <w:highlight w:val="none"/>
        </w:rPr>
      </w:pPr>
      <w:r>
        <w:rPr>
          <w:rFonts w:hint="eastAsia" w:ascii="仿宋" w:hAnsi="仿宋" w:eastAsia="仿宋" w:cs="仿宋"/>
          <w:b/>
          <w:color w:val="auto"/>
          <w:sz w:val="24"/>
          <w:highlight w:val="none"/>
        </w:rPr>
        <w:t>十八、适用法律</w:t>
      </w:r>
    </w:p>
    <w:p w14:paraId="2FF1EDB5">
      <w:pPr>
        <w:spacing w:line="360" w:lineRule="auto"/>
        <w:ind w:left="477" w:leftChars="217"/>
        <w:rPr>
          <w:rFonts w:ascii="仿宋" w:hAnsi="仿宋" w:eastAsia="仿宋" w:cs="仿宋"/>
          <w:color w:val="auto"/>
          <w:sz w:val="24"/>
          <w:highlight w:val="none"/>
        </w:rPr>
      </w:pPr>
      <w:r>
        <w:rPr>
          <w:rFonts w:hint="eastAsia" w:ascii="仿宋" w:hAnsi="仿宋" w:eastAsia="仿宋" w:cs="仿宋"/>
          <w:color w:val="auto"/>
          <w:sz w:val="24"/>
          <w:highlight w:val="none"/>
        </w:rPr>
        <w:t>本合同应按中华人民共和国的法律进行解释。</w:t>
      </w:r>
    </w:p>
    <w:p w14:paraId="6AEC24A3">
      <w:pPr>
        <w:spacing w:beforeLines="50" w:line="360" w:lineRule="auto"/>
        <w:ind w:left="476" w:leftChars="200" w:hanging="36" w:hangingChars="15"/>
        <w:rPr>
          <w:rFonts w:ascii="仿宋" w:hAnsi="仿宋" w:eastAsia="仿宋" w:cs="仿宋"/>
          <w:b/>
          <w:color w:val="auto"/>
          <w:sz w:val="24"/>
          <w:highlight w:val="none"/>
        </w:rPr>
      </w:pPr>
      <w:r>
        <w:rPr>
          <w:rFonts w:hint="eastAsia" w:ascii="仿宋" w:hAnsi="仿宋" w:eastAsia="仿宋" w:cs="仿宋"/>
          <w:b/>
          <w:color w:val="auto"/>
          <w:sz w:val="24"/>
          <w:highlight w:val="none"/>
        </w:rPr>
        <w:t>十九、合同生效及其它：</w:t>
      </w:r>
    </w:p>
    <w:p w14:paraId="06970918">
      <w:pPr>
        <w:spacing w:line="360" w:lineRule="auto"/>
        <w:ind w:left="476" w:leftChars="200" w:hanging="36" w:hangingChars="15"/>
        <w:rPr>
          <w:rFonts w:ascii="仿宋" w:hAnsi="仿宋" w:eastAsia="仿宋" w:cs="仿宋"/>
          <w:color w:val="auto"/>
          <w:sz w:val="24"/>
          <w:highlight w:val="none"/>
        </w:rPr>
      </w:pPr>
      <w:r>
        <w:rPr>
          <w:rFonts w:hint="eastAsia" w:ascii="仿宋" w:hAnsi="仿宋" w:eastAsia="仿宋" w:cs="仿宋"/>
          <w:color w:val="auto"/>
          <w:sz w:val="24"/>
          <w:highlight w:val="none"/>
        </w:rPr>
        <w:t xml:space="preserve">19.1 合同应在双方签字盖章后即开始生效。   </w:t>
      </w:r>
    </w:p>
    <w:p w14:paraId="42933B22">
      <w:pPr>
        <w:spacing w:line="360" w:lineRule="auto"/>
        <w:ind w:left="476" w:leftChars="200" w:hanging="36" w:hangingChars="15"/>
        <w:rPr>
          <w:rFonts w:ascii="仿宋" w:hAnsi="仿宋" w:eastAsia="仿宋" w:cs="仿宋"/>
          <w:color w:val="auto"/>
          <w:sz w:val="24"/>
          <w:highlight w:val="none"/>
        </w:rPr>
      </w:pPr>
      <w:r>
        <w:rPr>
          <w:rFonts w:hint="eastAsia" w:ascii="仿宋" w:hAnsi="仿宋" w:eastAsia="仿宋" w:cs="仿宋"/>
          <w:color w:val="auto"/>
          <w:sz w:val="24"/>
          <w:highlight w:val="none"/>
        </w:rPr>
        <w:t>19.2 本合同壹式七份，以中文书写，甲方执五份、乙方执二份。</w:t>
      </w:r>
    </w:p>
    <w:p w14:paraId="5E762BC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19.3 如需修改或补充合同内容，经协商，双方应签署书面修改或补充协议，该协议将作为本合同不可分割的一部分。</w:t>
      </w:r>
    </w:p>
    <w:p w14:paraId="4627AA3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19.4 合同变更：对本合同的任何修改、补充或变更，均须由双方签署书面协议，并加盖双方公章后方能生效，任何口头约定或单方通知均不构成对本合同的有效变更。</w:t>
      </w:r>
    </w:p>
    <w:p w14:paraId="50151F52">
      <w:pPr>
        <w:spacing w:beforeLines="50" w:line="360" w:lineRule="auto"/>
        <w:ind w:left="476" w:leftChars="200" w:hanging="36" w:hangingChars="15"/>
        <w:rPr>
          <w:rFonts w:ascii="仿宋" w:hAnsi="仿宋" w:eastAsia="仿宋" w:cs="仿宋"/>
          <w:b/>
          <w:color w:val="auto"/>
          <w:sz w:val="24"/>
          <w:highlight w:val="none"/>
        </w:rPr>
      </w:pPr>
      <w:r>
        <w:rPr>
          <w:rFonts w:hint="eastAsia" w:ascii="仿宋" w:hAnsi="仿宋" w:eastAsia="仿宋" w:cs="仿宋"/>
          <w:b/>
          <w:color w:val="auto"/>
          <w:sz w:val="24"/>
          <w:highlight w:val="none"/>
        </w:rPr>
        <w:t>二十、招标文件、投标文件在合同中的作用</w:t>
      </w:r>
    </w:p>
    <w:p w14:paraId="424B141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招标文件、投标文件约定的有关条款在合同中具有同等法律效力，具体由甲方负责解释。</w:t>
      </w:r>
    </w:p>
    <w:p w14:paraId="617A328A">
      <w:pPr>
        <w:spacing w:line="360" w:lineRule="auto"/>
        <w:ind w:left="536" w:leftChars="200" w:hanging="96" w:hangingChars="40"/>
        <w:rPr>
          <w:rFonts w:ascii="仿宋" w:hAnsi="仿宋" w:eastAsia="仿宋" w:cs="仿宋"/>
          <w:b/>
          <w:color w:val="auto"/>
          <w:sz w:val="24"/>
          <w:highlight w:val="none"/>
        </w:rPr>
      </w:pPr>
      <w:r>
        <w:rPr>
          <w:rFonts w:hint="eastAsia" w:ascii="仿宋" w:hAnsi="仿宋" w:eastAsia="仿宋" w:cs="仿宋"/>
          <w:b/>
          <w:color w:val="auto"/>
          <w:sz w:val="24"/>
          <w:highlight w:val="none"/>
        </w:rPr>
        <w:t>二十一、附件：</w:t>
      </w:r>
    </w:p>
    <w:p w14:paraId="5528044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附件一：配置</w:t>
      </w:r>
      <w:r>
        <w:rPr>
          <w:rFonts w:hint="eastAsia" w:ascii="仿宋" w:hAnsi="仿宋" w:eastAsia="仿宋" w:cs="仿宋"/>
          <w:bCs/>
          <w:color w:val="auto"/>
          <w:sz w:val="24"/>
          <w:highlight w:val="none"/>
        </w:rPr>
        <w:t xml:space="preserve">清单 </w:t>
      </w:r>
    </w:p>
    <w:p w14:paraId="5718144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附件二：售后承诺书</w:t>
      </w:r>
    </w:p>
    <w:p w14:paraId="7F85DEE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附件三：分项报价表</w:t>
      </w:r>
    </w:p>
    <w:p w14:paraId="4C6C99AA">
      <w:pPr>
        <w:rPr>
          <w:rFonts w:ascii="仿宋" w:hAnsi="仿宋" w:eastAsia="仿宋" w:cs="仿宋"/>
          <w:color w:val="auto"/>
          <w:highlight w:val="none"/>
        </w:rPr>
      </w:pPr>
    </w:p>
    <w:p w14:paraId="16320728">
      <w:pPr>
        <w:pStyle w:val="14"/>
        <w:rPr>
          <w:rFonts w:hint="default" w:ascii="仿宋" w:hAnsi="仿宋" w:eastAsia="仿宋" w:cs="仿宋"/>
          <w:color w:val="auto"/>
          <w:highlight w:val="none"/>
        </w:rPr>
      </w:pPr>
    </w:p>
    <w:p w14:paraId="4089F50E">
      <w:pPr>
        <w:pStyle w:val="14"/>
        <w:rPr>
          <w:rFonts w:hint="default" w:ascii="仿宋" w:hAnsi="仿宋" w:eastAsia="仿宋" w:cs="仿宋"/>
          <w:color w:val="auto"/>
          <w:highlight w:val="none"/>
        </w:rPr>
      </w:pPr>
    </w:p>
    <w:p w14:paraId="5B6AD294">
      <w:pPr>
        <w:pStyle w:val="14"/>
        <w:rPr>
          <w:rFonts w:hint="default" w:ascii="仿宋" w:hAnsi="仿宋" w:eastAsia="仿宋" w:cs="仿宋"/>
          <w:b/>
          <w:color w:val="auto"/>
          <w:sz w:val="24"/>
          <w:highlight w:val="none"/>
        </w:rPr>
      </w:pPr>
      <w:r>
        <w:rPr>
          <w:rFonts w:ascii="仿宋" w:hAnsi="仿宋" w:eastAsia="仿宋" w:cs="仿宋"/>
          <w:b/>
          <w:color w:val="auto"/>
          <w:sz w:val="24"/>
          <w:highlight w:val="none"/>
        </w:rPr>
        <w:t>附件一：配置清单：</w:t>
      </w:r>
    </w:p>
    <w:p w14:paraId="346E5469">
      <w:pPr>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配置清单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4299"/>
        <w:gridCol w:w="1904"/>
        <w:gridCol w:w="676"/>
        <w:gridCol w:w="675"/>
      </w:tblGrid>
      <w:tr w14:paraId="40A6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1DC15B69">
            <w:pPr>
              <w:spacing w:line="360" w:lineRule="auto"/>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4299" w:type="dxa"/>
          </w:tcPr>
          <w:p w14:paraId="2C69108A">
            <w:pPr>
              <w:spacing w:line="360" w:lineRule="auto"/>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名称</w:t>
            </w:r>
          </w:p>
        </w:tc>
        <w:tc>
          <w:tcPr>
            <w:tcW w:w="1904" w:type="dxa"/>
          </w:tcPr>
          <w:p w14:paraId="079F1BA6">
            <w:pPr>
              <w:spacing w:line="360" w:lineRule="auto"/>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规格型号</w:t>
            </w:r>
          </w:p>
        </w:tc>
        <w:tc>
          <w:tcPr>
            <w:tcW w:w="676" w:type="dxa"/>
          </w:tcPr>
          <w:p w14:paraId="45DB55D2">
            <w:pPr>
              <w:spacing w:line="360" w:lineRule="auto"/>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数量</w:t>
            </w:r>
          </w:p>
        </w:tc>
        <w:tc>
          <w:tcPr>
            <w:tcW w:w="675" w:type="dxa"/>
          </w:tcPr>
          <w:p w14:paraId="333E8C04">
            <w:pPr>
              <w:spacing w:line="360" w:lineRule="auto"/>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单位</w:t>
            </w:r>
          </w:p>
        </w:tc>
      </w:tr>
      <w:tr w14:paraId="7BC6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42" w:type="dxa"/>
            <w:vAlign w:val="center"/>
          </w:tcPr>
          <w:p w14:paraId="48D38542">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4299" w:type="dxa"/>
            <w:vAlign w:val="center"/>
          </w:tcPr>
          <w:p w14:paraId="173667CB">
            <w:pPr>
              <w:jc w:val="center"/>
              <w:rPr>
                <w:rFonts w:ascii="仿宋" w:hAnsi="仿宋" w:eastAsia="仿宋" w:cs="仿宋"/>
                <w:color w:val="auto"/>
                <w:kern w:val="0"/>
                <w:sz w:val="24"/>
                <w:highlight w:val="none"/>
              </w:rPr>
            </w:pPr>
          </w:p>
        </w:tc>
        <w:tc>
          <w:tcPr>
            <w:tcW w:w="1904" w:type="dxa"/>
            <w:vAlign w:val="center"/>
          </w:tcPr>
          <w:p w14:paraId="1437CCDE">
            <w:pPr>
              <w:jc w:val="center"/>
              <w:rPr>
                <w:rFonts w:ascii="仿宋" w:hAnsi="仿宋" w:eastAsia="仿宋" w:cs="仿宋"/>
                <w:color w:val="auto"/>
                <w:kern w:val="0"/>
                <w:sz w:val="24"/>
                <w:highlight w:val="none"/>
              </w:rPr>
            </w:pPr>
          </w:p>
        </w:tc>
        <w:tc>
          <w:tcPr>
            <w:tcW w:w="676" w:type="dxa"/>
            <w:vAlign w:val="center"/>
          </w:tcPr>
          <w:p w14:paraId="5BD687B7">
            <w:pPr>
              <w:jc w:val="center"/>
              <w:rPr>
                <w:rFonts w:ascii="仿宋" w:hAnsi="仿宋" w:eastAsia="仿宋" w:cs="仿宋"/>
                <w:color w:val="auto"/>
                <w:kern w:val="0"/>
                <w:sz w:val="24"/>
                <w:highlight w:val="none"/>
              </w:rPr>
            </w:pPr>
          </w:p>
        </w:tc>
        <w:tc>
          <w:tcPr>
            <w:tcW w:w="675" w:type="dxa"/>
            <w:vAlign w:val="center"/>
          </w:tcPr>
          <w:p w14:paraId="03AE0817">
            <w:pPr>
              <w:jc w:val="center"/>
              <w:rPr>
                <w:rFonts w:ascii="仿宋" w:hAnsi="仿宋" w:eastAsia="仿宋" w:cs="仿宋"/>
                <w:color w:val="auto"/>
                <w:kern w:val="0"/>
                <w:sz w:val="24"/>
                <w:highlight w:val="none"/>
              </w:rPr>
            </w:pPr>
          </w:p>
        </w:tc>
      </w:tr>
      <w:tr w14:paraId="70BC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42" w:type="dxa"/>
            <w:vAlign w:val="center"/>
          </w:tcPr>
          <w:p w14:paraId="15C778EB">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4299" w:type="dxa"/>
            <w:vAlign w:val="center"/>
          </w:tcPr>
          <w:p w14:paraId="64A97F0C">
            <w:pPr>
              <w:jc w:val="center"/>
              <w:rPr>
                <w:rFonts w:ascii="仿宋" w:hAnsi="仿宋" w:eastAsia="仿宋" w:cs="仿宋"/>
                <w:color w:val="auto"/>
                <w:kern w:val="0"/>
                <w:sz w:val="24"/>
                <w:highlight w:val="none"/>
              </w:rPr>
            </w:pPr>
          </w:p>
        </w:tc>
        <w:tc>
          <w:tcPr>
            <w:tcW w:w="1904" w:type="dxa"/>
            <w:vAlign w:val="center"/>
          </w:tcPr>
          <w:p w14:paraId="15336DE8">
            <w:pPr>
              <w:jc w:val="center"/>
              <w:rPr>
                <w:rFonts w:ascii="仿宋" w:hAnsi="仿宋" w:eastAsia="仿宋" w:cs="仿宋"/>
                <w:color w:val="auto"/>
                <w:kern w:val="0"/>
                <w:sz w:val="24"/>
                <w:highlight w:val="none"/>
              </w:rPr>
            </w:pPr>
          </w:p>
        </w:tc>
        <w:tc>
          <w:tcPr>
            <w:tcW w:w="676" w:type="dxa"/>
            <w:vAlign w:val="center"/>
          </w:tcPr>
          <w:p w14:paraId="00ECD25B">
            <w:pPr>
              <w:spacing w:line="360" w:lineRule="auto"/>
              <w:jc w:val="center"/>
              <w:rPr>
                <w:rFonts w:ascii="仿宋" w:hAnsi="仿宋" w:eastAsia="仿宋" w:cs="仿宋"/>
                <w:color w:val="auto"/>
                <w:kern w:val="0"/>
                <w:sz w:val="24"/>
                <w:highlight w:val="none"/>
              </w:rPr>
            </w:pPr>
          </w:p>
        </w:tc>
        <w:tc>
          <w:tcPr>
            <w:tcW w:w="675" w:type="dxa"/>
            <w:vAlign w:val="center"/>
          </w:tcPr>
          <w:p w14:paraId="67036494">
            <w:pPr>
              <w:spacing w:line="360" w:lineRule="auto"/>
              <w:jc w:val="center"/>
              <w:rPr>
                <w:rFonts w:ascii="仿宋" w:hAnsi="仿宋" w:eastAsia="仿宋" w:cs="仿宋"/>
                <w:color w:val="auto"/>
                <w:kern w:val="0"/>
                <w:sz w:val="24"/>
                <w:highlight w:val="none"/>
              </w:rPr>
            </w:pPr>
          </w:p>
        </w:tc>
      </w:tr>
      <w:tr w14:paraId="7554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46E80DC7">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4299" w:type="dxa"/>
            <w:vAlign w:val="center"/>
          </w:tcPr>
          <w:p w14:paraId="19BC1D1A">
            <w:pPr>
              <w:jc w:val="center"/>
              <w:rPr>
                <w:rFonts w:ascii="仿宋" w:hAnsi="仿宋" w:eastAsia="仿宋" w:cs="仿宋"/>
                <w:color w:val="auto"/>
                <w:kern w:val="0"/>
                <w:sz w:val="24"/>
                <w:highlight w:val="none"/>
              </w:rPr>
            </w:pPr>
          </w:p>
        </w:tc>
        <w:tc>
          <w:tcPr>
            <w:tcW w:w="1904" w:type="dxa"/>
            <w:vAlign w:val="center"/>
          </w:tcPr>
          <w:p w14:paraId="5E74AD91">
            <w:pPr>
              <w:jc w:val="center"/>
              <w:rPr>
                <w:rFonts w:ascii="仿宋" w:hAnsi="仿宋" w:eastAsia="仿宋" w:cs="仿宋"/>
                <w:color w:val="auto"/>
                <w:kern w:val="0"/>
                <w:sz w:val="24"/>
                <w:highlight w:val="none"/>
              </w:rPr>
            </w:pPr>
          </w:p>
        </w:tc>
        <w:tc>
          <w:tcPr>
            <w:tcW w:w="676" w:type="dxa"/>
            <w:vAlign w:val="center"/>
          </w:tcPr>
          <w:p w14:paraId="2E54A456">
            <w:pPr>
              <w:spacing w:line="360" w:lineRule="auto"/>
              <w:jc w:val="center"/>
              <w:rPr>
                <w:rFonts w:ascii="仿宋" w:hAnsi="仿宋" w:eastAsia="仿宋" w:cs="仿宋"/>
                <w:color w:val="auto"/>
                <w:kern w:val="0"/>
                <w:sz w:val="24"/>
                <w:highlight w:val="none"/>
              </w:rPr>
            </w:pPr>
          </w:p>
        </w:tc>
        <w:tc>
          <w:tcPr>
            <w:tcW w:w="675" w:type="dxa"/>
            <w:vAlign w:val="center"/>
          </w:tcPr>
          <w:p w14:paraId="60C29F78">
            <w:pPr>
              <w:spacing w:line="360" w:lineRule="auto"/>
              <w:jc w:val="center"/>
              <w:rPr>
                <w:rFonts w:ascii="仿宋" w:hAnsi="仿宋" w:eastAsia="仿宋" w:cs="仿宋"/>
                <w:color w:val="auto"/>
                <w:kern w:val="0"/>
                <w:sz w:val="24"/>
                <w:highlight w:val="none"/>
              </w:rPr>
            </w:pPr>
          </w:p>
        </w:tc>
      </w:tr>
      <w:tr w14:paraId="5701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1EA708B4">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4299" w:type="dxa"/>
            <w:vAlign w:val="center"/>
          </w:tcPr>
          <w:p w14:paraId="4E5D2644">
            <w:pPr>
              <w:jc w:val="center"/>
              <w:rPr>
                <w:rFonts w:ascii="仿宋" w:hAnsi="仿宋" w:eastAsia="仿宋" w:cs="仿宋"/>
                <w:color w:val="auto"/>
                <w:kern w:val="0"/>
                <w:sz w:val="24"/>
                <w:highlight w:val="none"/>
              </w:rPr>
            </w:pPr>
          </w:p>
        </w:tc>
        <w:tc>
          <w:tcPr>
            <w:tcW w:w="1904" w:type="dxa"/>
            <w:vAlign w:val="center"/>
          </w:tcPr>
          <w:p w14:paraId="302B03D1">
            <w:pPr>
              <w:jc w:val="center"/>
              <w:rPr>
                <w:rFonts w:ascii="仿宋" w:hAnsi="仿宋" w:eastAsia="仿宋" w:cs="仿宋"/>
                <w:color w:val="auto"/>
                <w:kern w:val="0"/>
                <w:sz w:val="24"/>
                <w:highlight w:val="none"/>
              </w:rPr>
            </w:pPr>
          </w:p>
        </w:tc>
        <w:tc>
          <w:tcPr>
            <w:tcW w:w="676" w:type="dxa"/>
            <w:vAlign w:val="center"/>
          </w:tcPr>
          <w:p w14:paraId="01C24DCC">
            <w:pPr>
              <w:spacing w:line="360" w:lineRule="auto"/>
              <w:jc w:val="center"/>
              <w:rPr>
                <w:rFonts w:ascii="仿宋" w:hAnsi="仿宋" w:eastAsia="仿宋" w:cs="仿宋"/>
                <w:color w:val="auto"/>
                <w:kern w:val="0"/>
                <w:sz w:val="24"/>
                <w:highlight w:val="none"/>
              </w:rPr>
            </w:pPr>
          </w:p>
        </w:tc>
        <w:tc>
          <w:tcPr>
            <w:tcW w:w="675" w:type="dxa"/>
            <w:vAlign w:val="center"/>
          </w:tcPr>
          <w:p w14:paraId="4078BCD9">
            <w:pPr>
              <w:spacing w:line="360" w:lineRule="auto"/>
              <w:jc w:val="center"/>
              <w:rPr>
                <w:rFonts w:ascii="仿宋" w:hAnsi="仿宋" w:eastAsia="仿宋" w:cs="仿宋"/>
                <w:color w:val="auto"/>
                <w:kern w:val="0"/>
                <w:sz w:val="24"/>
                <w:highlight w:val="none"/>
              </w:rPr>
            </w:pPr>
          </w:p>
        </w:tc>
      </w:tr>
      <w:tr w14:paraId="168A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40CBEAFE">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4299" w:type="dxa"/>
            <w:vAlign w:val="center"/>
          </w:tcPr>
          <w:p w14:paraId="3C5B8BF7">
            <w:pPr>
              <w:jc w:val="center"/>
              <w:rPr>
                <w:rFonts w:ascii="仿宋" w:hAnsi="仿宋" w:eastAsia="仿宋" w:cs="仿宋"/>
                <w:color w:val="auto"/>
                <w:kern w:val="0"/>
                <w:sz w:val="24"/>
                <w:highlight w:val="none"/>
              </w:rPr>
            </w:pPr>
          </w:p>
        </w:tc>
        <w:tc>
          <w:tcPr>
            <w:tcW w:w="1904" w:type="dxa"/>
            <w:vAlign w:val="center"/>
          </w:tcPr>
          <w:p w14:paraId="71B598BB">
            <w:pPr>
              <w:jc w:val="center"/>
              <w:rPr>
                <w:rFonts w:ascii="仿宋" w:hAnsi="仿宋" w:eastAsia="仿宋" w:cs="仿宋"/>
                <w:color w:val="auto"/>
                <w:kern w:val="0"/>
                <w:sz w:val="24"/>
                <w:highlight w:val="none"/>
              </w:rPr>
            </w:pPr>
          </w:p>
        </w:tc>
        <w:tc>
          <w:tcPr>
            <w:tcW w:w="676" w:type="dxa"/>
            <w:vAlign w:val="center"/>
          </w:tcPr>
          <w:p w14:paraId="1909D6BF">
            <w:pPr>
              <w:spacing w:line="360" w:lineRule="auto"/>
              <w:jc w:val="center"/>
              <w:rPr>
                <w:rFonts w:ascii="仿宋" w:hAnsi="仿宋" w:eastAsia="仿宋" w:cs="仿宋"/>
                <w:color w:val="auto"/>
                <w:kern w:val="0"/>
                <w:sz w:val="24"/>
                <w:highlight w:val="none"/>
              </w:rPr>
            </w:pPr>
          </w:p>
        </w:tc>
        <w:tc>
          <w:tcPr>
            <w:tcW w:w="675" w:type="dxa"/>
            <w:vAlign w:val="center"/>
          </w:tcPr>
          <w:p w14:paraId="047F6A47">
            <w:pPr>
              <w:spacing w:line="360" w:lineRule="auto"/>
              <w:jc w:val="center"/>
              <w:rPr>
                <w:rFonts w:ascii="仿宋" w:hAnsi="仿宋" w:eastAsia="仿宋" w:cs="仿宋"/>
                <w:color w:val="auto"/>
                <w:kern w:val="0"/>
                <w:sz w:val="24"/>
                <w:highlight w:val="none"/>
              </w:rPr>
            </w:pPr>
          </w:p>
        </w:tc>
      </w:tr>
      <w:tr w14:paraId="1A90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4C211FD1">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4299" w:type="dxa"/>
            <w:vAlign w:val="center"/>
          </w:tcPr>
          <w:p w14:paraId="4C0DE8E6">
            <w:pPr>
              <w:jc w:val="center"/>
              <w:rPr>
                <w:rFonts w:ascii="仿宋" w:hAnsi="仿宋" w:eastAsia="仿宋" w:cs="仿宋"/>
                <w:color w:val="auto"/>
                <w:kern w:val="0"/>
                <w:sz w:val="24"/>
                <w:highlight w:val="none"/>
              </w:rPr>
            </w:pPr>
          </w:p>
        </w:tc>
        <w:tc>
          <w:tcPr>
            <w:tcW w:w="1904" w:type="dxa"/>
            <w:vAlign w:val="center"/>
          </w:tcPr>
          <w:p w14:paraId="520C5B8D">
            <w:pPr>
              <w:jc w:val="center"/>
              <w:rPr>
                <w:rFonts w:ascii="仿宋" w:hAnsi="仿宋" w:eastAsia="仿宋" w:cs="仿宋"/>
                <w:color w:val="auto"/>
                <w:kern w:val="0"/>
                <w:sz w:val="24"/>
                <w:highlight w:val="none"/>
              </w:rPr>
            </w:pPr>
          </w:p>
        </w:tc>
        <w:tc>
          <w:tcPr>
            <w:tcW w:w="676" w:type="dxa"/>
            <w:vAlign w:val="center"/>
          </w:tcPr>
          <w:p w14:paraId="30061BFA">
            <w:pPr>
              <w:spacing w:line="360" w:lineRule="auto"/>
              <w:jc w:val="center"/>
              <w:rPr>
                <w:rFonts w:ascii="仿宋" w:hAnsi="仿宋" w:eastAsia="仿宋" w:cs="仿宋"/>
                <w:color w:val="auto"/>
                <w:kern w:val="0"/>
                <w:sz w:val="24"/>
                <w:highlight w:val="none"/>
              </w:rPr>
            </w:pPr>
          </w:p>
        </w:tc>
        <w:tc>
          <w:tcPr>
            <w:tcW w:w="675" w:type="dxa"/>
            <w:vAlign w:val="center"/>
          </w:tcPr>
          <w:p w14:paraId="66E3AED7">
            <w:pPr>
              <w:spacing w:line="360" w:lineRule="auto"/>
              <w:jc w:val="center"/>
              <w:rPr>
                <w:rFonts w:ascii="仿宋" w:hAnsi="仿宋" w:eastAsia="仿宋" w:cs="仿宋"/>
                <w:color w:val="auto"/>
                <w:kern w:val="0"/>
                <w:sz w:val="24"/>
                <w:highlight w:val="none"/>
              </w:rPr>
            </w:pPr>
          </w:p>
        </w:tc>
      </w:tr>
    </w:tbl>
    <w:p w14:paraId="5C7E6E96">
      <w:pPr>
        <w:rPr>
          <w:rFonts w:ascii="仿宋" w:hAnsi="仿宋" w:eastAsia="仿宋" w:cs="仿宋"/>
          <w:b/>
          <w:color w:val="auto"/>
          <w:sz w:val="30"/>
          <w:szCs w:val="30"/>
          <w:highlight w:val="none"/>
        </w:rPr>
      </w:pPr>
    </w:p>
    <w:p w14:paraId="465FFEF3">
      <w:pPr>
        <w:pStyle w:val="14"/>
        <w:rPr>
          <w:rFonts w:hint="default" w:ascii="仿宋" w:hAnsi="仿宋" w:eastAsia="仿宋" w:cs="仿宋"/>
          <w:b/>
          <w:color w:val="auto"/>
          <w:sz w:val="24"/>
          <w:highlight w:val="none"/>
        </w:rPr>
      </w:pPr>
      <w:r>
        <w:rPr>
          <w:rFonts w:ascii="仿宋" w:hAnsi="仿宋" w:eastAsia="仿宋" w:cs="仿宋"/>
          <w:b/>
          <w:color w:val="auto"/>
          <w:sz w:val="24"/>
          <w:highlight w:val="none"/>
        </w:rPr>
        <w:t>附件二：售后承诺书：</w:t>
      </w:r>
    </w:p>
    <w:p w14:paraId="7CEFA0E4">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售后服务承诺书</w:t>
      </w:r>
    </w:p>
    <w:p w14:paraId="7463167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 售后服务承诺及保障措施</w:t>
      </w:r>
    </w:p>
    <w:p w14:paraId="5ABC578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们深刻理解医疗器械对于医疗机构日常运作和病人治疗的重要性。因此，我们承诺提供全面的售后服务，覆盖产品全生命周期，从设备的安装、调试到日常维护、修理和软件更新。并承诺产品主机提供叁年质保。</w:t>
      </w:r>
    </w:p>
    <w:p w14:paraId="3DBD6BF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首先，为了保证服务质量，我们的售后团队都是经过严格培训和认证的专业技术人员。这些人员拥有丰富的行业经验，能够准确诊断问题并提供高效的解决方案。其次，我们设有专门的客户服务热线和在线支持平台，用于接收和跟进客户的服务需求。我们还配备了完善的备件库，以确保即使面对复杂和突发的故障，也能迅速进行替换和维修，减少设备停机时间。最后，我们还提供定期的设备检查和维护服务。这些服务旨在预防潜在问题，延长设备使用寿命，并保持其处于最佳工作状态。</w:t>
      </w:r>
    </w:p>
    <w:p w14:paraId="3122018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 响应及处理周期</w:t>
      </w:r>
    </w:p>
    <w:p w14:paraId="0C1E7D6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接到客户服务请求后，我们承诺在4小时内完成初步的问题诊断。这一过程包括与客户沟通，了解问题的具体情况，以及初步判断是否需要现场服务。如果需要现场服务，我们保证在24小时内派遣专业技术人员到达现场，进行故障排查和维修。紧急情况下，响应时间将缩短到2小时内。我们有一个严格的服务流程和时间表，用于监控整个响应和处理周期，确保每一步都能在规定时间内完成。</w:t>
      </w:r>
    </w:p>
    <w:p w14:paraId="2A0B850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 技术服务及服务方式</w:t>
      </w:r>
    </w:p>
    <w:p w14:paraId="32881B1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技术服务分为远程服务和现场服务两种方式。</w:t>
      </w:r>
    </w:p>
    <w:p w14:paraId="6B7E744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远程服务主要通过电话、视频通话或专用的在线支持平台进行。这些方式适用于问题较为简单或者可以通过远程指导解决的情况。</w:t>
      </w:r>
    </w:p>
    <w:p w14:paraId="4D9FCEA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现场服务则包括设备的安装、调试、修理和日常维护。所有的现场服务都由经过专业培训和认证的技术人员执行。</w:t>
      </w:r>
    </w:p>
    <w:p w14:paraId="7E34E38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无论是远程服务还是现场服务，我们都使用标准化的问题诊断和解决方案，确保服务的质量和效率。</w:t>
      </w:r>
    </w:p>
    <w:p w14:paraId="05CABAA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 售后服务网点整体情况</w:t>
      </w:r>
    </w:p>
    <w:p w14:paraId="465BA16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为了提供更快捷和便利的服务，我们在全国范围内设有XX 个售后服务网点。这些网点都配备了完善的备件库和专业的技术人员。除了位于主要大城市的服务中心，我们还在一些区域医疗中心设有服务网点，确保即使在偏远地区，客户也能获得及时和高质量的服务。</w:t>
      </w:r>
    </w:p>
    <w:p w14:paraId="795945C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 培训服务方案及目标及培训人员整体水平</w:t>
      </w:r>
    </w:p>
    <w:p w14:paraId="4A05FA0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们提供全面的培训服务方案，包括但不限于设备操作、软件使用、故障诊断和日常维护。培训的主要目标是提高用户对设备的熟悉度和操作能力，减少因操作不当导致的故障，以及提升用户在面对问题时的自主解决能力。我们的培训人员都是经过严格筛选和培训的专业人士，拥有多年的行业经验和丰富的教学经验。所有的培训都会根据客户的具体需求和设备类型进行定制，以确保培训内容的针对性和实用性。这些方案和措施都是经过科学的分析和逻辑推理构建的，以提供最高效、最可靠的服务支持。</w:t>
      </w:r>
    </w:p>
    <w:p w14:paraId="4C00B487">
      <w:pPr>
        <w:wordWrap w:val="0"/>
        <w:ind w:firstLine="560" w:firstLineChars="200"/>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5FDC9AAD">
      <w:pPr>
        <w:spacing w:line="360" w:lineRule="auto"/>
        <w:ind w:firstLine="4560" w:firstLineChars="190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有限公司</w:t>
      </w:r>
    </w:p>
    <w:p w14:paraId="0F1D8E8E">
      <w:pPr>
        <w:spacing w:line="360" w:lineRule="auto"/>
        <w:ind w:firstLine="4800" w:firstLineChars="2000"/>
        <w:rPr>
          <w:rFonts w:ascii="仿宋" w:hAnsi="仿宋" w:eastAsia="仿宋" w:cs="仿宋"/>
          <w:color w:val="auto"/>
          <w:sz w:val="24"/>
          <w:highlight w:val="none"/>
        </w:rPr>
      </w:pPr>
      <w:r>
        <w:rPr>
          <w:rFonts w:hint="eastAsia" w:ascii="仿宋" w:hAnsi="仿宋" w:eastAsia="仿宋" w:cs="仿宋"/>
          <w:color w:val="auto"/>
          <w:sz w:val="24"/>
          <w:highlight w:val="none"/>
        </w:rPr>
        <w:t xml:space="preserve">日期：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5C38F58">
      <w:pPr>
        <w:pStyle w:val="14"/>
        <w:rPr>
          <w:rFonts w:hint="default" w:ascii="仿宋" w:hAnsi="仿宋" w:eastAsia="仿宋" w:cs="仿宋"/>
          <w:color w:val="auto"/>
          <w:highlight w:val="none"/>
        </w:rPr>
      </w:pPr>
    </w:p>
    <w:p w14:paraId="3E9D58BF">
      <w:pPr>
        <w:pStyle w:val="14"/>
        <w:rPr>
          <w:rFonts w:hint="default" w:ascii="仿宋" w:hAnsi="仿宋" w:eastAsia="仿宋" w:cs="仿宋"/>
          <w:color w:val="auto"/>
          <w:highlight w:val="none"/>
        </w:rPr>
      </w:pPr>
    </w:p>
    <w:p w14:paraId="67FCFA60">
      <w:pPr>
        <w:pStyle w:val="14"/>
        <w:rPr>
          <w:rFonts w:hint="default" w:ascii="仿宋" w:hAnsi="仿宋" w:eastAsia="仿宋" w:cs="仿宋"/>
          <w:color w:val="auto"/>
          <w:highlight w:val="none"/>
        </w:rPr>
      </w:pPr>
    </w:p>
    <w:p w14:paraId="436209E3">
      <w:pPr>
        <w:pStyle w:val="14"/>
        <w:rPr>
          <w:rFonts w:hint="default" w:ascii="仿宋" w:hAnsi="仿宋" w:eastAsia="仿宋" w:cs="仿宋"/>
          <w:color w:val="auto"/>
          <w:highlight w:val="none"/>
        </w:rPr>
      </w:pPr>
    </w:p>
    <w:p w14:paraId="398551AE">
      <w:pPr>
        <w:pStyle w:val="14"/>
        <w:rPr>
          <w:rFonts w:hint="default" w:ascii="仿宋" w:hAnsi="仿宋" w:eastAsia="仿宋" w:cs="仿宋"/>
          <w:color w:val="auto"/>
          <w:highlight w:val="none"/>
        </w:rPr>
      </w:pPr>
    </w:p>
    <w:p w14:paraId="50AFD23E">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附件三：分项报价表：</w:t>
      </w:r>
    </w:p>
    <w:p w14:paraId="790F2C4D">
      <w:pPr>
        <w:pStyle w:val="14"/>
        <w:jc w:val="center"/>
        <w:rPr>
          <w:rFonts w:hint="default" w:ascii="仿宋" w:hAnsi="仿宋" w:eastAsia="仿宋" w:cs="仿宋"/>
          <w:b/>
          <w:color w:val="auto"/>
          <w:sz w:val="30"/>
          <w:szCs w:val="30"/>
          <w:highlight w:val="none"/>
        </w:rPr>
      </w:pPr>
      <w:r>
        <w:rPr>
          <w:rFonts w:ascii="仿宋" w:hAnsi="仿宋" w:eastAsia="仿宋" w:cs="仿宋"/>
          <w:b/>
          <w:color w:val="auto"/>
          <w:sz w:val="30"/>
          <w:szCs w:val="30"/>
          <w:highlight w:val="none"/>
        </w:rPr>
        <w:t>分项报价表</w:t>
      </w:r>
    </w:p>
    <w:tbl>
      <w:tblPr>
        <w:tblStyle w:val="2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1"/>
        <w:gridCol w:w="1417"/>
        <w:gridCol w:w="851"/>
        <w:gridCol w:w="1001"/>
        <w:gridCol w:w="777"/>
        <w:gridCol w:w="694"/>
        <w:gridCol w:w="864"/>
        <w:gridCol w:w="1064"/>
        <w:gridCol w:w="567"/>
        <w:gridCol w:w="992"/>
      </w:tblGrid>
      <w:tr w14:paraId="7C9C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62" w:type="dxa"/>
            <w:vAlign w:val="center"/>
          </w:tcPr>
          <w:p w14:paraId="7DCC98AE">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851" w:type="dxa"/>
            <w:vAlign w:val="center"/>
          </w:tcPr>
          <w:p w14:paraId="5BAAEF64">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1417" w:type="dxa"/>
            <w:vAlign w:val="center"/>
          </w:tcPr>
          <w:p w14:paraId="7953CCF4">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制造商 </w:t>
            </w:r>
          </w:p>
        </w:tc>
        <w:tc>
          <w:tcPr>
            <w:tcW w:w="851" w:type="dxa"/>
            <w:vAlign w:val="center"/>
          </w:tcPr>
          <w:p w14:paraId="2ECC1851">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产地/国别</w:t>
            </w:r>
          </w:p>
        </w:tc>
        <w:tc>
          <w:tcPr>
            <w:tcW w:w="1001" w:type="dxa"/>
            <w:vAlign w:val="center"/>
          </w:tcPr>
          <w:p w14:paraId="4B4C2352">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制造商统一信用代码 </w:t>
            </w:r>
          </w:p>
        </w:tc>
        <w:tc>
          <w:tcPr>
            <w:tcW w:w="777" w:type="dxa"/>
            <w:vAlign w:val="center"/>
          </w:tcPr>
          <w:p w14:paraId="218C893B">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制造商规模</w:t>
            </w:r>
          </w:p>
        </w:tc>
        <w:tc>
          <w:tcPr>
            <w:tcW w:w="694" w:type="dxa"/>
            <w:vAlign w:val="center"/>
          </w:tcPr>
          <w:p w14:paraId="0A7DFA97">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品牌</w:t>
            </w:r>
          </w:p>
        </w:tc>
        <w:tc>
          <w:tcPr>
            <w:tcW w:w="864" w:type="dxa"/>
            <w:vAlign w:val="center"/>
          </w:tcPr>
          <w:p w14:paraId="42707C4B">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1064" w:type="dxa"/>
            <w:vAlign w:val="center"/>
          </w:tcPr>
          <w:p w14:paraId="21829CC7">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单价</w:t>
            </w:r>
          </w:p>
          <w:p w14:paraId="13631DE6">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（元）</w:t>
            </w:r>
          </w:p>
        </w:tc>
        <w:tc>
          <w:tcPr>
            <w:tcW w:w="567" w:type="dxa"/>
            <w:vAlign w:val="center"/>
          </w:tcPr>
          <w:p w14:paraId="5CE21058">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992" w:type="dxa"/>
            <w:vAlign w:val="center"/>
          </w:tcPr>
          <w:p w14:paraId="442E22F1">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合价（元） </w:t>
            </w:r>
          </w:p>
          <w:p w14:paraId="4C00B543">
            <w:pPr>
              <w:jc w:val="center"/>
              <w:rPr>
                <w:rFonts w:ascii="仿宋" w:hAnsi="仿宋" w:eastAsia="仿宋" w:cs="仿宋"/>
                <w:b/>
                <w:color w:val="auto"/>
                <w:sz w:val="24"/>
                <w:highlight w:val="none"/>
              </w:rPr>
            </w:pPr>
          </w:p>
        </w:tc>
      </w:tr>
      <w:tr w14:paraId="096A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DC6D33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851" w:type="dxa"/>
            <w:vAlign w:val="center"/>
          </w:tcPr>
          <w:p w14:paraId="14FC2F7E">
            <w:pPr>
              <w:jc w:val="center"/>
              <w:rPr>
                <w:rFonts w:ascii="仿宋" w:hAnsi="仿宋" w:eastAsia="仿宋" w:cs="仿宋"/>
                <w:color w:val="auto"/>
                <w:szCs w:val="21"/>
                <w:highlight w:val="none"/>
              </w:rPr>
            </w:pPr>
          </w:p>
        </w:tc>
        <w:tc>
          <w:tcPr>
            <w:tcW w:w="1417" w:type="dxa"/>
            <w:vAlign w:val="center"/>
          </w:tcPr>
          <w:p w14:paraId="522ACF94">
            <w:pPr>
              <w:jc w:val="center"/>
              <w:rPr>
                <w:rFonts w:ascii="仿宋" w:hAnsi="仿宋" w:eastAsia="仿宋" w:cs="仿宋"/>
                <w:color w:val="auto"/>
                <w:szCs w:val="21"/>
                <w:highlight w:val="none"/>
              </w:rPr>
            </w:pPr>
          </w:p>
        </w:tc>
        <w:tc>
          <w:tcPr>
            <w:tcW w:w="851" w:type="dxa"/>
            <w:vAlign w:val="center"/>
          </w:tcPr>
          <w:p w14:paraId="77D72B51">
            <w:pPr>
              <w:jc w:val="center"/>
              <w:rPr>
                <w:rFonts w:ascii="仿宋" w:hAnsi="仿宋" w:eastAsia="仿宋" w:cs="仿宋"/>
                <w:color w:val="auto"/>
                <w:szCs w:val="21"/>
                <w:highlight w:val="none"/>
              </w:rPr>
            </w:pPr>
          </w:p>
        </w:tc>
        <w:tc>
          <w:tcPr>
            <w:tcW w:w="1001" w:type="dxa"/>
            <w:vAlign w:val="center"/>
          </w:tcPr>
          <w:p w14:paraId="5EF2A7B5">
            <w:pPr>
              <w:jc w:val="center"/>
              <w:rPr>
                <w:rFonts w:ascii="仿宋" w:hAnsi="仿宋" w:eastAsia="仿宋" w:cs="仿宋"/>
                <w:color w:val="auto"/>
                <w:szCs w:val="21"/>
                <w:highlight w:val="none"/>
              </w:rPr>
            </w:pPr>
          </w:p>
        </w:tc>
        <w:tc>
          <w:tcPr>
            <w:tcW w:w="777" w:type="dxa"/>
            <w:vAlign w:val="center"/>
          </w:tcPr>
          <w:p w14:paraId="5752B115">
            <w:pPr>
              <w:jc w:val="center"/>
              <w:rPr>
                <w:rFonts w:ascii="仿宋" w:hAnsi="仿宋" w:eastAsia="仿宋" w:cs="仿宋"/>
                <w:color w:val="auto"/>
                <w:szCs w:val="21"/>
                <w:highlight w:val="none"/>
              </w:rPr>
            </w:pPr>
          </w:p>
        </w:tc>
        <w:tc>
          <w:tcPr>
            <w:tcW w:w="694" w:type="dxa"/>
            <w:vAlign w:val="center"/>
          </w:tcPr>
          <w:p w14:paraId="48C6DDFF">
            <w:pPr>
              <w:jc w:val="center"/>
              <w:rPr>
                <w:rFonts w:ascii="仿宋" w:hAnsi="仿宋" w:eastAsia="仿宋" w:cs="仿宋"/>
                <w:color w:val="auto"/>
                <w:szCs w:val="21"/>
                <w:highlight w:val="none"/>
              </w:rPr>
            </w:pPr>
          </w:p>
        </w:tc>
        <w:tc>
          <w:tcPr>
            <w:tcW w:w="864" w:type="dxa"/>
            <w:vAlign w:val="center"/>
          </w:tcPr>
          <w:p w14:paraId="1BF0CE0A">
            <w:pPr>
              <w:jc w:val="center"/>
              <w:rPr>
                <w:rFonts w:ascii="仿宋" w:hAnsi="仿宋" w:eastAsia="仿宋" w:cs="仿宋"/>
                <w:color w:val="auto"/>
                <w:szCs w:val="21"/>
                <w:highlight w:val="none"/>
              </w:rPr>
            </w:pPr>
          </w:p>
        </w:tc>
        <w:tc>
          <w:tcPr>
            <w:tcW w:w="1064" w:type="dxa"/>
            <w:vAlign w:val="center"/>
          </w:tcPr>
          <w:p w14:paraId="2901B1E8">
            <w:pPr>
              <w:jc w:val="center"/>
              <w:rPr>
                <w:rFonts w:ascii="仿宋" w:hAnsi="仿宋" w:eastAsia="仿宋" w:cs="仿宋"/>
                <w:color w:val="auto"/>
                <w:szCs w:val="21"/>
                <w:highlight w:val="none"/>
              </w:rPr>
            </w:pPr>
          </w:p>
        </w:tc>
        <w:tc>
          <w:tcPr>
            <w:tcW w:w="567" w:type="dxa"/>
            <w:vAlign w:val="center"/>
          </w:tcPr>
          <w:p w14:paraId="4E0F2F39">
            <w:pPr>
              <w:jc w:val="center"/>
              <w:rPr>
                <w:rFonts w:ascii="仿宋" w:hAnsi="仿宋" w:eastAsia="仿宋" w:cs="仿宋"/>
                <w:color w:val="auto"/>
                <w:szCs w:val="21"/>
                <w:highlight w:val="none"/>
              </w:rPr>
            </w:pPr>
          </w:p>
        </w:tc>
        <w:tc>
          <w:tcPr>
            <w:tcW w:w="992" w:type="dxa"/>
            <w:vAlign w:val="center"/>
          </w:tcPr>
          <w:p w14:paraId="79DF6725">
            <w:pPr>
              <w:jc w:val="center"/>
              <w:rPr>
                <w:rFonts w:ascii="仿宋" w:hAnsi="仿宋" w:eastAsia="仿宋" w:cs="仿宋"/>
                <w:color w:val="auto"/>
                <w:szCs w:val="21"/>
                <w:highlight w:val="none"/>
              </w:rPr>
            </w:pPr>
          </w:p>
        </w:tc>
      </w:tr>
      <w:tr w14:paraId="17F2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7A0AD5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851" w:type="dxa"/>
            <w:vAlign w:val="center"/>
          </w:tcPr>
          <w:p w14:paraId="4B002507">
            <w:pPr>
              <w:jc w:val="center"/>
              <w:rPr>
                <w:rFonts w:ascii="仿宋" w:hAnsi="仿宋" w:eastAsia="仿宋" w:cs="仿宋"/>
                <w:color w:val="auto"/>
                <w:szCs w:val="21"/>
                <w:highlight w:val="none"/>
              </w:rPr>
            </w:pPr>
          </w:p>
        </w:tc>
        <w:tc>
          <w:tcPr>
            <w:tcW w:w="1417" w:type="dxa"/>
            <w:vAlign w:val="center"/>
          </w:tcPr>
          <w:p w14:paraId="4F275F9F">
            <w:pPr>
              <w:jc w:val="center"/>
              <w:rPr>
                <w:rFonts w:ascii="仿宋" w:hAnsi="仿宋" w:eastAsia="仿宋" w:cs="仿宋"/>
                <w:color w:val="auto"/>
                <w:szCs w:val="21"/>
                <w:highlight w:val="none"/>
              </w:rPr>
            </w:pPr>
          </w:p>
        </w:tc>
        <w:tc>
          <w:tcPr>
            <w:tcW w:w="851" w:type="dxa"/>
            <w:vAlign w:val="center"/>
          </w:tcPr>
          <w:p w14:paraId="35128FE8">
            <w:pPr>
              <w:jc w:val="center"/>
              <w:rPr>
                <w:rFonts w:ascii="仿宋" w:hAnsi="仿宋" w:eastAsia="仿宋" w:cs="仿宋"/>
                <w:color w:val="auto"/>
                <w:szCs w:val="21"/>
                <w:highlight w:val="none"/>
              </w:rPr>
            </w:pPr>
          </w:p>
        </w:tc>
        <w:tc>
          <w:tcPr>
            <w:tcW w:w="1001" w:type="dxa"/>
            <w:vAlign w:val="center"/>
          </w:tcPr>
          <w:p w14:paraId="500DD0CC">
            <w:pPr>
              <w:jc w:val="center"/>
              <w:rPr>
                <w:rFonts w:ascii="仿宋" w:hAnsi="仿宋" w:eastAsia="仿宋" w:cs="仿宋"/>
                <w:color w:val="auto"/>
                <w:szCs w:val="21"/>
                <w:highlight w:val="none"/>
              </w:rPr>
            </w:pPr>
          </w:p>
        </w:tc>
        <w:tc>
          <w:tcPr>
            <w:tcW w:w="777" w:type="dxa"/>
            <w:vAlign w:val="center"/>
          </w:tcPr>
          <w:p w14:paraId="4AE502E2">
            <w:pPr>
              <w:jc w:val="center"/>
              <w:rPr>
                <w:rFonts w:ascii="仿宋" w:hAnsi="仿宋" w:eastAsia="仿宋" w:cs="仿宋"/>
                <w:color w:val="auto"/>
                <w:szCs w:val="21"/>
                <w:highlight w:val="none"/>
              </w:rPr>
            </w:pPr>
          </w:p>
        </w:tc>
        <w:tc>
          <w:tcPr>
            <w:tcW w:w="694" w:type="dxa"/>
            <w:vAlign w:val="center"/>
          </w:tcPr>
          <w:p w14:paraId="250DC553">
            <w:pPr>
              <w:jc w:val="center"/>
              <w:rPr>
                <w:rFonts w:ascii="仿宋" w:hAnsi="仿宋" w:eastAsia="仿宋" w:cs="仿宋"/>
                <w:color w:val="auto"/>
                <w:szCs w:val="21"/>
                <w:highlight w:val="none"/>
              </w:rPr>
            </w:pPr>
          </w:p>
        </w:tc>
        <w:tc>
          <w:tcPr>
            <w:tcW w:w="864" w:type="dxa"/>
            <w:vAlign w:val="center"/>
          </w:tcPr>
          <w:p w14:paraId="3DCF5F54">
            <w:pPr>
              <w:jc w:val="center"/>
              <w:rPr>
                <w:rFonts w:ascii="仿宋" w:hAnsi="仿宋" w:eastAsia="仿宋" w:cs="仿宋"/>
                <w:color w:val="auto"/>
                <w:szCs w:val="21"/>
                <w:highlight w:val="none"/>
              </w:rPr>
            </w:pPr>
          </w:p>
        </w:tc>
        <w:tc>
          <w:tcPr>
            <w:tcW w:w="1064" w:type="dxa"/>
            <w:vAlign w:val="center"/>
          </w:tcPr>
          <w:p w14:paraId="0D5E935E">
            <w:pPr>
              <w:jc w:val="center"/>
              <w:rPr>
                <w:rFonts w:ascii="仿宋" w:hAnsi="仿宋" w:eastAsia="仿宋" w:cs="仿宋"/>
                <w:color w:val="auto"/>
                <w:szCs w:val="21"/>
                <w:highlight w:val="none"/>
              </w:rPr>
            </w:pPr>
          </w:p>
        </w:tc>
        <w:tc>
          <w:tcPr>
            <w:tcW w:w="567" w:type="dxa"/>
            <w:vAlign w:val="center"/>
          </w:tcPr>
          <w:p w14:paraId="150F4190">
            <w:pPr>
              <w:jc w:val="center"/>
              <w:rPr>
                <w:rFonts w:ascii="仿宋" w:hAnsi="仿宋" w:eastAsia="仿宋" w:cs="仿宋"/>
                <w:color w:val="auto"/>
                <w:szCs w:val="21"/>
                <w:highlight w:val="none"/>
              </w:rPr>
            </w:pPr>
          </w:p>
        </w:tc>
        <w:tc>
          <w:tcPr>
            <w:tcW w:w="992" w:type="dxa"/>
            <w:vAlign w:val="center"/>
          </w:tcPr>
          <w:p w14:paraId="06040216">
            <w:pPr>
              <w:jc w:val="center"/>
              <w:rPr>
                <w:rFonts w:ascii="仿宋" w:hAnsi="仿宋" w:eastAsia="仿宋" w:cs="仿宋"/>
                <w:color w:val="auto"/>
                <w:szCs w:val="21"/>
                <w:highlight w:val="none"/>
              </w:rPr>
            </w:pPr>
          </w:p>
        </w:tc>
      </w:tr>
      <w:tr w14:paraId="6F34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9248CDB">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851" w:type="dxa"/>
            <w:vAlign w:val="center"/>
          </w:tcPr>
          <w:p w14:paraId="024D533C">
            <w:pPr>
              <w:jc w:val="center"/>
              <w:rPr>
                <w:rFonts w:ascii="仿宋" w:hAnsi="仿宋" w:eastAsia="仿宋" w:cs="仿宋"/>
                <w:color w:val="auto"/>
                <w:szCs w:val="21"/>
                <w:highlight w:val="none"/>
              </w:rPr>
            </w:pPr>
          </w:p>
        </w:tc>
        <w:tc>
          <w:tcPr>
            <w:tcW w:w="1417" w:type="dxa"/>
            <w:vAlign w:val="center"/>
          </w:tcPr>
          <w:p w14:paraId="2C5ECDEF">
            <w:pPr>
              <w:jc w:val="center"/>
              <w:rPr>
                <w:rFonts w:ascii="仿宋" w:hAnsi="仿宋" w:eastAsia="仿宋" w:cs="仿宋"/>
                <w:color w:val="auto"/>
                <w:szCs w:val="21"/>
                <w:highlight w:val="none"/>
              </w:rPr>
            </w:pPr>
          </w:p>
        </w:tc>
        <w:tc>
          <w:tcPr>
            <w:tcW w:w="851" w:type="dxa"/>
            <w:vAlign w:val="center"/>
          </w:tcPr>
          <w:p w14:paraId="2D6F892D">
            <w:pPr>
              <w:jc w:val="center"/>
              <w:rPr>
                <w:rFonts w:ascii="仿宋" w:hAnsi="仿宋" w:eastAsia="仿宋" w:cs="仿宋"/>
                <w:color w:val="auto"/>
                <w:szCs w:val="21"/>
                <w:highlight w:val="none"/>
              </w:rPr>
            </w:pPr>
          </w:p>
        </w:tc>
        <w:tc>
          <w:tcPr>
            <w:tcW w:w="1001" w:type="dxa"/>
            <w:vAlign w:val="center"/>
          </w:tcPr>
          <w:p w14:paraId="68E16332">
            <w:pPr>
              <w:jc w:val="center"/>
              <w:rPr>
                <w:rFonts w:ascii="仿宋" w:hAnsi="仿宋" w:eastAsia="仿宋" w:cs="仿宋"/>
                <w:color w:val="auto"/>
                <w:szCs w:val="21"/>
                <w:highlight w:val="none"/>
              </w:rPr>
            </w:pPr>
          </w:p>
        </w:tc>
        <w:tc>
          <w:tcPr>
            <w:tcW w:w="777" w:type="dxa"/>
            <w:vAlign w:val="center"/>
          </w:tcPr>
          <w:p w14:paraId="3D386F23">
            <w:pPr>
              <w:jc w:val="center"/>
              <w:rPr>
                <w:rFonts w:ascii="仿宋" w:hAnsi="仿宋" w:eastAsia="仿宋" w:cs="仿宋"/>
                <w:color w:val="auto"/>
                <w:szCs w:val="21"/>
                <w:highlight w:val="none"/>
              </w:rPr>
            </w:pPr>
          </w:p>
        </w:tc>
        <w:tc>
          <w:tcPr>
            <w:tcW w:w="694" w:type="dxa"/>
            <w:vAlign w:val="center"/>
          </w:tcPr>
          <w:p w14:paraId="50D27B4E">
            <w:pPr>
              <w:jc w:val="center"/>
              <w:rPr>
                <w:rFonts w:ascii="仿宋" w:hAnsi="仿宋" w:eastAsia="仿宋" w:cs="仿宋"/>
                <w:color w:val="auto"/>
                <w:szCs w:val="21"/>
                <w:highlight w:val="none"/>
              </w:rPr>
            </w:pPr>
          </w:p>
        </w:tc>
        <w:tc>
          <w:tcPr>
            <w:tcW w:w="864" w:type="dxa"/>
            <w:vAlign w:val="center"/>
          </w:tcPr>
          <w:p w14:paraId="0A3AB140">
            <w:pPr>
              <w:jc w:val="center"/>
              <w:rPr>
                <w:rFonts w:ascii="仿宋" w:hAnsi="仿宋" w:eastAsia="仿宋" w:cs="仿宋"/>
                <w:color w:val="auto"/>
                <w:szCs w:val="21"/>
                <w:highlight w:val="none"/>
              </w:rPr>
            </w:pPr>
          </w:p>
        </w:tc>
        <w:tc>
          <w:tcPr>
            <w:tcW w:w="1064" w:type="dxa"/>
            <w:vAlign w:val="center"/>
          </w:tcPr>
          <w:p w14:paraId="335017E4">
            <w:pPr>
              <w:jc w:val="center"/>
              <w:rPr>
                <w:rFonts w:ascii="仿宋" w:hAnsi="仿宋" w:eastAsia="仿宋" w:cs="仿宋"/>
                <w:color w:val="auto"/>
                <w:szCs w:val="21"/>
                <w:highlight w:val="none"/>
              </w:rPr>
            </w:pPr>
          </w:p>
        </w:tc>
        <w:tc>
          <w:tcPr>
            <w:tcW w:w="567" w:type="dxa"/>
            <w:vAlign w:val="center"/>
          </w:tcPr>
          <w:p w14:paraId="474E54C1">
            <w:pPr>
              <w:jc w:val="center"/>
              <w:rPr>
                <w:rFonts w:ascii="仿宋" w:hAnsi="仿宋" w:eastAsia="仿宋" w:cs="仿宋"/>
                <w:color w:val="auto"/>
                <w:szCs w:val="21"/>
                <w:highlight w:val="none"/>
              </w:rPr>
            </w:pPr>
          </w:p>
        </w:tc>
        <w:tc>
          <w:tcPr>
            <w:tcW w:w="992" w:type="dxa"/>
            <w:vAlign w:val="center"/>
          </w:tcPr>
          <w:p w14:paraId="050F1C9D">
            <w:pPr>
              <w:jc w:val="center"/>
              <w:rPr>
                <w:rFonts w:ascii="仿宋" w:hAnsi="仿宋" w:eastAsia="仿宋" w:cs="仿宋"/>
                <w:color w:val="auto"/>
                <w:szCs w:val="21"/>
                <w:highlight w:val="none"/>
              </w:rPr>
            </w:pPr>
          </w:p>
        </w:tc>
      </w:tr>
      <w:tr w14:paraId="50D7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DF7BAC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851" w:type="dxa"/>
            <w:vAlign w:val="center"/>
          </w:tcPr>
          <w:p w14:paraId="4C271E28">
            <w:pPr>
              <w:jc w:val="center"/>
              <w:rPr>
                <w:rFonts w:ascii="仿宋" w:hAnsi="仿宋" w:eastAsia="仿宋" w:cs="仿宋"/>
                <w:color w:val="auto"/>
                <w:szCs w:val="21"/>
                <w:highlight w:val="none"/>
              </w:rPr>
            </w:pPr>
          </w:p>
        </w:tc>
        <w:tc>
          <w:tcPr>
            <w:tcW w:w="1417" w:type="dxa"/>
            <w:vAlign w:val="center"/>
          </w:tcPr>
          <w:p w14:paraId="2E33AC06">
            <w:pPr>
              <w:jc w:val="center"/>
              <w:rPr>
                <w:rFonts w:ascii="仿宋" w:hAnsi="仿宋" w:eastAsia="仿宋" w:cs="仿宋"/>
                <w:color w:val="auto"/>
                <w:szCs w:val="21"/>
                <w:highlight w:val="none"/>
              </w:rPr>
            </w:pPr>
          </w:p>
        </w:tc>
        <w:tc>
          <w:tcPr>
            <w:tcW w:w="851" w:type="dxa"/>
            <w:vAlign w:val="center"/>
          </w:tcPr>
          <w:p w14:paraId="768AC896">
            <w:pPr>
              <w:jc w:val="center"/>
              <w:rPr>
                <w:rFonts w:ascii="仿宋" w:hAnsi="仿宋" w:eastAsia="仿宋" w:cs="仿宋"/>
                <w:color w:val="auto"/>
                <w:szCs w:val="21"/>
                <w:highlight w:val="none"/>
              </w:rPr>
            </w:pPr>
          </w:p>
        </w:tc>
        <w:tc>
          <w:tcPr>
            <w:tcW w:w="1001" w:type="dxa"/>
            <w:vAlign w:val="center"/>
          </w:tcPr>
          <w:p w14:paraId="040B8763">
            <w:pPr>
              <w:jc w:val="center"/>
              <w:rPr>
                <w:rFonts w:ascii="仿宋" w:hAnsi="仿宋" w:eastAsia="仿宋" w:cs="仿宋"/>
                <w:color w:val="auto"/>
                <w:szCs w:val="21"/>
                <w:highlight w:val="none"/>
              </w:rPr>
            </w:pPr>
          </w:p>
        </w:tc>
        <w:tc>
          <w:tcPr>
            <w:tcW w:w="777" w:type="dxa"/>
            <w:vAlign w:val="center"/>
          </w:tcPr>
          <w:p w14:paraId="6A7BB4CB">
            <w:pPr>
              <w:jc w:val="center"/>
              <w:rPr>
                <w:rFonts w:ascii="仿宋" w:hAnsi="仿宋" w:eastAsia="仿宋" w:cs="仿宋"/>
                <w:color w:val="auto"/>
                <w:szCs w:val="21"/>
                <w:highlight w:val="none"/>
              </w:rPr>
            </w:pPr>
          </w:p>
        </w:tc>
        <w:tc>
          <w:tcPr>
            <w:tcW w:w="694" w:type="dxa"/>
            <w:vAlign w:val="center"/>
          </w:tcPr>
          <w:p w14:paraId="15BC17A0">
            <w:pPr>
              <w:jc w:val="center"/>
              <w:rPr>
                <w:rFonts w:ascii="仿宋" w:hAnsi="仿宋" w:eastAsia="仿宋" w:cs="仿宋"/>
                <w:color w:val="auto"/>
                <w:szCs w:val="21"/>
                <w:highlight w:val="none"/>
              </w:rPr>
            </w:pPr>
          </w:p>
        </w:tc>
        <w:tc>
          <w:tcPr>
            <w:tcW w:w="864" w:type="dxa"/>
            <w:vAlign w:val="center"/>
          </w:tcPr>
          <w:p w14:paraId="77DED476">
            <w:pPr>
              <w:jc w:val="center"/>
              <w:rPr>
                <w:rFonts w:ascii="仿宋" w:hAnsi="仿宋" w:eastAsia="仿宋" w:cs="仿宋"/>
                <w:color w:val="auto"/>
                <w:szCs w:val="21"/>
                <w:highlight w:val="none"/>
              </w:rPr>
            </w:pPr>
          </w:p>
        </w:tc>
        <w:tc>
          <w:tcPr>
            <w:tcW w:w="1064" w:type="dxa"/>
            <w:vAlign w:val="center"/>
          </w:tcPr>
          <w:p w14:paraId="5895D799">
            <w:pPr>
              <w:jc w:val="center"/>
              <w:rPr>
                <w:rFonts w:ascii="仿宋" w:hAnsi="仿宋" w:eastAsia="仿宋" w:cs="仿宋"/>
                <w:color w:val="auto"/>
                <w:szCs w:val="21"/>
                <w:highlight w:val="none"/>
              </w:rPr>
            </w:pPr>
          </w:p>
        </w:tc>
        <w:tc>
          <w:tcPr>
            <w:tcW w:w="567" w:type="dxa"/>
            <w:vAlign w:val="center"/>
          </w:tcPr>
          <w:p w14:paraId="329E8461">
            <w:pPr>
              <w:jc w:val="center"/>
              <w:rPr>
                <w:rFonts w:ascii="仿宋" w:hAnsi="仿宋" w:eastAsia="仿宋" w:cs="仿宋"/>
                <w:color w:val="auto"/>
                <w:szCs w:val="21"/>
                <w:highlight w:val="none"/>
              </w:rPr>
            </w:pPr>
          </w:p>
        </w:tc>
        <w:tc>
          <w:tcPr>
            <w:tcW w:w="992" w:type="dxa"/>
            <w:vAlign w:val="center"/>
          </w:tcPr>
          <w:p w14:paraId="1BEB9DA5">
            <w:pPr>
              <w:jc w:val="center"/>
              <w:rPr>
                <w:rFonts w:ascii="仿宋" w:hAnsi="仿宋" w:eastAsia="仿宋" w:cs="仿宋"/>
                <w:color w:val="auto"/>
                <w:szCs w:val="21"/>
                <w:highlight w:val="none"/>
              </w:rPr>
            </w:pPr>
          </w:p>
        </w:tc>
      </w:tr>
      <w:tr w14:paraId="00B5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17A3615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851" w:type="dxa"/>
            <w:vAlign w:val="center"/>
          </w:tcPr>
          <w:p w14:paraId="566B8D0A">
            <w:pPr>
              <w:jc w:val="center"/>
              <w:rPr>
                <w:rFonts w:ascii="仿宋" w:hAnsi="仿宋" w:eastAsia="仿宋" w:cs="仿宋"/>
                <w:color w:val="auto"/>
                <w:szCs w:val="21"/>
                <w:highlight w:val="none"/>
              </w:rPr>
            </w:pPr>
          </w:p>
        </w:tc>
        <w:tc>
          <w:tcPr>
            <w:tcW w:w="1417" w:type="dxa"/>
            <w:vAlign w:val="center"/>
          </w:tcPr>
          <w:p w14:paraId="7D309F0A">
            <w:pPr>
              <w:jc w:val="center"/>
              <w:rPr>
                <w:rFonts w:ascii="仿宋" w:hAnsi="仿宋" w:eastAsia="仿宋" w:cs="仿宋"/>
                <w:color w:val="auto"/>
                <w:szCs w:val="21"/>
                <w:highlight w:val="none"/>
              </w:rPr>
            </w:pPr>
          </w:p>
        </w:tc>
        <w:tc>
          <w:tcPr>
            <w:tcW w:w="851" w:type="dxa"/>
            <w:vAlign w:val="center"/>
          </w:tcPr>
          <w:p w14:paraId="05159F2F">
            <w:pPr>
              <w:jc w:val="center"/>
              <w:rPr>
                <w:rFonts w:ascii="仿宋" w:hAnsi="仿宋" w:eastAsia="仿宋" w:cs="仿宋"/>
                <w:color w:val="auto"/>
                <w:szCs w:val="21"/>
                <w:highlight w:val="none"/>
              </w:rPr>
            </w:pPr>
          </w:p>
        </w:tc>
        <w:tc>
          <w:tcPr>
            <w:tcW w:w="1001" w:type="dxa"/>
            <w:vAlign w:val="center"/>
          </w:tcPr>
          <w:p w14:paraId="3A874CC8">
            <w:pPr>
              <w:jc w:val="center"/>
              <w:rPr>
                <w:rFonts w:ascii="仿宋" w:hAnsi="仿宋" w:eastAsia="仿宋" w:cs="仿宋"/>
                <w:color w:val="auto"/>
                <w:szCs w:val="21"/>
                <w:highlight w:val="none"/>
              </w:rPr>
            </w:pPr>
          </w:p>
        </w:tc>
        <w:tc>
          <w:tcPr>
            <w:tcW w:w="777" w:type="dxa"/>
            <w:vAlign w:val="center"/>
          </w:tcPr>
          <w:p w14:paraId="57F4751B">
            <w:pPr>
              <w:jc w:val="center"/>
              <w:rPr>
                <w:rFonts w:ascii="仿宋" w:hAnsi="仿宋" w:eastAsia="仿宋" w:cs="仿宋"/>
                <w:color w:val="auto"/>
                <w:szCs w:val="21"/>
                <w:highlight w:val="none"/>
              </w:rPr>
            </w:pPr>
          </w:p>
        </w:tc>
        <w:tc>
          <w:tcPr>
            <w:tcW w:w="694" w:type="dxa"/>
            <w:vAlign w:val="center"/>
          </w:tcPr>
          <w:p w14:paraId="187D0596">
            <w:pPr>
              <w:jc w:val="center"/>
              <w:rPr>
                <w:rFonts w:ascii="仿宋" w:hAnsi="仿宋" w:eastAsia="仿宋" w:cs="仿宋"/>
                <w:color w:val="auto"/>
                <w:szCs w:val="21"/>
                <w:highlight w:val="none"/>
              </w:rPr>
            </w:pPr>
          </w:p>
        </w:tc>
        <w:tc>
          <w:tcPr>
            <w:tcW w:w="864" w:type="dxa"/>
            <w:vAlign w:val="center"/>
          </w:tcPr>
          <w:p w14:paraId="3513BDED">
            <w:pPr>
              <w:jc w:val="center"/>
              <w:rPr>
                <w:rFonts w:ascii="仿宋" w:hAnsi="仿宋" w:eastAsia="仿宋" w:cs="仿宋"/>
                <w:color w:val="auto"/>
                <w:szCs w:val="21"/>
                <w:highlight w:val="none"/>
              </w:rPr>
            </w:pPr>
          </w:p>
        </w:tc>
        <w:tc>
          <w:tcPr>
            <w:tcW w:w="1064" w:type="dxa"/>
            <w:vAlign w:val="center"/>
          </w:tcPr>
          <w:p w14:paraId="238997D4">
            <w:pPr>
              <w:jc w:val="center"/>
              <w:rPr>
                <w:rFonts w:ascii="仿宋" w:hAnsi="仿宋" w:eastAsia="仿宋" w:cs="仿宋"/>
                <w:color w:val="auto"/>
                <w:szCs w:val="21"/>
                <w:highlight w:val="none"/>
              </w:rPr>
            </w:pPr>
          </w:p>
        </w:tc>
        <w:tc>
          <w:tcPr>
            <w:tcW w:w="567" w:type="dxa"/>
            <w:vAlign w:val="center"/>
          </w:tcPr>
          <w:p w14:paraId="3DE573CD">
            <w:pPr>
              <w:jc w:val="center"/>
              <w:rPr>
                <w:rFonts w:ascii="仿宋" w:hAnsi="仿宋" w:eastAsia="仿宋" w:cs="仿宋"/>
                <w:color w:val="auto"/>
                <w:szCs w:val="21"/>
                <w:highlight w:val="none"/>
              </w:rPr>
            </w:pPr>
          </w:p>
        </w:tc>
        <w:tc>
          <w:tcPr>
            <w:tcW w:w="992" w:type="dxa"/>
            <w:vAlign w:val="center"/>
          </w:tcPr>
          <w:p w14:paraId="55828B4F">
            <w:pPr>
              <w:jc w:val="center"/>
              <w:rPr>
                <w:rFonts w:ascii="仿宋" w:hAnsi="仿宋" w:eastAsia="仿宋" w:cs="仿宋"/>
                <w:color w:val="auto"/>
                <w:szCs w:val="21"/>
                <w:highlight w:val="none"/>
              </w:rPr>
            </w:pPr>
          </w:p>
        </w:tc>
      </w:tr>
      <w:tr w14:paraId="1C66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562" w:type="dxa"/>
            <w:vAlign w:val="center"/>
          </w:tcPr>
          <w:p w14:paraId="07098AE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851" w:type="dxa"/>
            <w:vAlign w:val="center"/>
          </w:tcPr>
          <w:p w14:paraId="17223FA8">
            <w:pPr>
              <w:jc w:val="center"/>
              <w:rPr>
                <w:rFonts w:ascii="仿宋" w:hAnsi="仿宋" w:eastAsia="仿宋" w:cs="仿宋"/>
                <w:color w:val="auto"/>
                <w:szCs w:val="21"/>
                <w:highlight w:val="none"/>
              </w:rPr>
            </w:pPr>
          </w:p>
        </w:tc>
        <w:tc>
          <w:tcPr>
            <w:tcW w:w="1417" w:type="dxa"/>
            <w:vAlign w:val="center"/>
          </w:tcPr>
          <w:p w14:paraId="78AF2DA5">
            <w:pPr>
              <w:jc w:val="center"/>
              <w:rPr>
                <w:rFonts w:ascii="仿宋" w:hAnsi="仿宋" w:eastAsia="仿宋" w:cs="仿宋"/>
                <w:color w:val="auto"/>
                <w:szCs w:val="21"/>
                <w:highlight w:val="none"/>
              </w:rPr>
            </w:pPr>
          </w:p>
        </w:tc>
        <w:tc>
          <w:tcPr>
            <w:tcW w:w="851" w:type="dxa"/>
            <w:vAlign w:val="center"/>
          </w:tcPr>
          <w:p w14:paraId="56CF5022">
            <w:pPr>
              <w:jc w:val="center"/>
              <w:rPr>
                <w:rFonts w:ascii="仿宋" w:hAnsi="仿宋" w:eastAsia="仿宋" w:cs="仿宋"/>
                <w:color w:val="auto"/>
                <w:szCs w:val="21"/>
                <w:highlight w:val="none"/>
              </w:rPr>
            </w:pPr>
          </w:p>
        </w:tc>
        <w:tc>
          <w:tcPr>
            <w:tcW w:w="1001" w:type="dxa"/>
            <w:vAlign w:val="center"/>
          </w:tcPr>
          <w:p w14:paraId="175E4C62">
            <w:pPr>
              <w:jc w:val="center"/>
              <w:rPr>
                <w:rFonts w:ascii="仿宋" w:hAnsi="仿宋" w:eastAsia="仿宋" w:cs="仿宋"/>
                <w:color w:val="auto"/>
                <w:szCs w:val="21"/>
                <w:highlight w:val="none"/>
              </w:rPr>
            </w:pPr>
          </w:p>
        </w:tc>
        <w:tc>
          <w:tcPr>
            <w:tcW w:w="777" w:type="dxa"/>
            <w:vAlign w:val="center"/>
          </w:tcPr>
          <w:p w14:paraId="7FCC8483">
            <w:pPr>
              <w:jc w:val="center"/>
              <w:rPr>
                <w:rFonts w:ascii="仿宋" w:hAnsi="仿宋" w:eastAsia="仿宋" w:cs="仿宋"/>
                <w:color w:val="auto"/>
                <w:szCs w:val="21"/>
                <w:highlight w:val="none"/>
              </w:rPr>
            </w:pPr>
          </w:p>
        </w:tc>
        <w:tc>
          <w:tcPr>
            <w:tcW w:w="694" w:type="dxa"/>
            <w:vAlign w:val="center"/>
          </w:tcPr>
          <w:p w14:paraId="0009FAA0">
            <w:pPr>
              <w:jc w:val="center"/>
              <w:rPr>
                <w:rFonts w:ascii="仿宋" w:hAnsi="仿宋" w:eastAsia="仿宋" w:cs="仿宋"/>
                <w:color w:val="auto"/>
                <w:szCs w:val="21"/>
                <w:highlight w:val="none"/>
              </w:rPr>
            </w:pPr>
          </w:p>
        </w:tc>
        <w:tc>
          <w:tcPr>
            <w:tcW w:w="864" w:type="dxa"/>
            <w:vAlign w:val="center"/>
          </w:tcPr>
          <w:p w14:paraId="5FA100C6">
            <w:pPr>
              <w:jc w:val="center"/>
              <w:rPr>
                <w:rFonts w:ascii="仿宋" w:hAnsi="仿宋" w:eastAsia="仿宋" w:cs="仿宋"/>
                <w:color w:val="auto"/>
                <w:szCs w:val="21"/>
                <w:highlight w:val="none"/>
              </w:rPr>
            </w:pPr>
          </w:p>
        </w:tc>
        <w:tc>
          <w:tcPr>
            <w:tcW w:w="1064" w:type="dxa"/>
            <w:vAlign w:val="center"/>
          </w:tcPr>
          <w:p w14:paraId="2ECC2CB4">
            <w:pPr>
              <w:jc w:val="center"/>
              <w:rPr>
                <w:rFonts w:ascii="仿宋" w:hAnsi="仿宋" w:eastAsia="仿宋" w:cs="仿宋"/>
                <w:color w:val="auto"/>
                <w:szCs w:val="21"/>
                <w:highlight w:val="none"/>
              </w:rPr>
            </w:pPr>
          </w:p>
        </w:tc>
        <w:tc>
          <w:tcPr>
            <w:tcW w:w="567" w:type="dxa"/>
            <w:vAlign w:val="center"/>
          </w:tcPr>
          <w:p w14:paraId="226A54DB">
            <w:pPr>
              <w:jc w:val="center"/>
              <w:rPr>
                <w:rFonts w:ascii="仿宋" w:hAnsi="仿宋" w:eastAsia="仿宋" w:cs="仿宋"/>
                <w:color w:val="auto"/>
                <w:szCs w:val="21"/>
                <w:highlight w:val="none"/>
              </w:rPr>
            </w:pPr>
          </w:p>
        </w:tc>
        <w:tc>
          <w:tcPr>
            <w:tcW w:w="992" w:type="dxa"/>
            <w:vAlign w:val="center"/>
          </w:tcPr>
          <w:p w14:paraId="79166AFF">
            <w:pPr>
              <w:jc w:val="center"/>
              <w:rPr>
                <w:rFonts w:ascii="仿宋" w:hAnsi="仿宋" w:eastAsia="仿宋" w:cs="仿宋"/>
                <w:color w:val="auto"/>
                <w:szCs w:val="21"/>
                <w:highlight w:val="none"/>
              </w:rPr>
            </w:pPr>
          </w:p>
        </w:tc>
      </w:tr>
      <w:tr w14:paraId="2DAF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8" w:type="dxa"/>
            <w:gridSpan w:val="10"/>
            <w:vAlign w:val="center"/>
          </w:tcPr>
          <w:p w14:paraId="231B175D">
            <w:pPr>
              <w:jc w:val="center"/>
              <w:rPr>
                <w:rFonts w:ascii="仿宋" w:hAnsi="仿宋" w:eastAsia="仿宋" w:cs="仿宋"/>
                <w:color w:val="auto"/>
                <w:szCs w:val="21"/>
                <w:highlight w:val="none"/>
              </w:rPr>
            </w:pPr>
            <w:r>
              <w:rPr>
                <w:rFonts w:hint="eastAsia" w:ascii="仿宋" w:hAnsi="仿宋" w:eastAsia="仿宋" w:cs="仿宋"/>
                <w:b/>
                <w:color w:val="auto"/>
                <w:szCs w:val="21"/>
                <w:highlight w:val="none"/>
              </w:rPr>
              <w:t>人民币（大写）：                  总价（元）</w:t>
            </w:r>
          </w:p>
        </w:tc>
        <w:tc>
          <w:tcPr>
            <w:tcW w:w="992" w:type="dxa"/>
            <w:vAlign w:val="center"/>
          </w:tcPr>
          <w:p w14:paraId="2BD61CCA">
            <w:pPr>
              <w:jc w:val="center"/>
              <w:rPr>
                <w:rFonts w:ascii="仿宋" w:hAnsi="仿宋" w:eastAsia="仿宋" w:cs="仿宋"/>
                <w:color w:val="auto"/>
                <w:szCs w:val="21"/>
                <w:highlight w:val="none"/>
              </w:rPr>
            </w:pPr>
          </w:p>
        </w:tc>
      </w:tr>
    </w:tbl>
    <w:p w14:paraId="530170A3">
      <w:pPr>
        <w:pStyle w:val="14"/>
        <w:rPr>
          <w:rFonts w:hint="default" w:ascii="仿宋" w:hAnsi="仿宋" w:eastAsia="仿宋" w:cs="仿宋"/>
          <w:color w:val="auto"/>
          <w:highlight w:val="none"/>
        </w:rPr>
      </w:pPr>
    </w:p>
    <w:p w14:paraId="458955E0">
      <w:pPr>
        <w:pStyle w:val="14"/>
        <w:rPr>
          <w:rFonts w:hint="default" w:ascii="仿宋" w:hAnsi="仿宋" w:eastAsia="仿宋" w:cs="仿宋"/>
          <w:color w:val="auto"/>
          <w:highlight w:val="none"/>
        </w:rPr>
      </w:pPr>
    </w:p>
    <w:p w14:paraId="3836C2DE">
      <w:pPr>
        <w:spacing w:line="36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甲方：北京市隆福医院             乙方： XXXXXX</w:t>
      </w:r>
    </w:p>
    <w:p w14:paraId="5425939C">
      <w:pPr>
        <w:spacing w:line="36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法定（或委托）代表人：         法定（或委托）代表人：</w:t>
      </w:r>
    </w:p>
    <w:p w14:paraId="3ED8C540">
      <w:pPr>
        <w:spacing w:line="360" w:lineRule="exact"/>
        <w:rPr>
          <w:rFonts w:ascii="仿宋" w:hAnsi="仿宋" w:eastAsia="仿宋" w:cs="仿宋"/>
          <w:bCs/>
          <w:color w:val="auto"/>
          <w:sz w:val="24"/>
          <w:highlight w:val="none"/>
        </w:rPr>
      </w:pPr>
    </w:p>
    <w:p w14:paraId="49E61603">
      <w:pPr>
        <w:spacing w:line="36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电话：</w:t>
      </w:r>
      <w:r>
        <w:rPr>
          <w:rFonts w:hint="eastAsia" w:ascii="仿宋" w:hAnsi="仿宋" w:eastAsia="仿宋" w:cs="仿宋"/>
          <w:color w:val="auto"/>
          <w:sz w:val="24"/>
          <w:highlight w:val="none"/>
        </w:rPr>
        <w:t>010-87947386</w:t>
      </w:r>
      <w:r>
        <w:rPr>
          <w:rFonts w:hint="eastAsia" w:ascii="仿宋" w:hAnsi="仿宋" w:eastAsia="仿宋" w:cs="仿宋"/>
          <w:bCs/>
          <w:color w:val="auto"/>
          <w:sz w:val="24"/>
          <w:highlight w:val="none"/>
        </w:rPr>
        <w:t xml:space="preserve">             电话：</w:t>
      </w:r>
    </w:p>
    <w:p w14:paraId="451F495B">
      <w:pPr>
        <w:spacing w:line="360" w:lineRule="exact"/>
        <w:rPr>
          <w:rFonts w:ascii="仿宋" w:hAnsi="仿宋" w:eastAsia="仿宋" w:cs="仿宋"/>
          <w:bCs/>
          <w:color w:val="auto"/>
          <w:sz w:val="24"/>
          <w:highlight w:val="none"/>
        </w:rPr>
      </w:pPr>
    </w:p>
    <w:p w14:paraId="05039BB3">
      <w:pPr>
        <w:spacing w:line="3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p>
    <w:p w14:paraId="7A8C9E48">
      <w:pPr>
        <w:spacing w:line="360" w:lineRule="exact"/>
        <w:rPr>
          <w:rFonts w:ascii="仿宋" w:hAnsi="仿宋" w:eastAsia="仿宋" w:cs="仿宋"/>
          <w:color w:val="auto"/>
          <w:highlight w:val="none"/>
        </w:rPr>
      </w:pPr>
      <w:r>
        <w:rPr>
          <w:rFonts w:hint="eastAsia" w:ascii="仿宋" w:hAnsi="仿宋" w:eastAsia="仿宋" w:cs="仿宋"/>
          <w:bCs/>
          <w:color w:val="auto"/>
          <w:sz w:val="24"/>
          <w:highlight w:val="none"/>
        </w:rPr>
        <w:t>签约时间：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        签约时间：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p>
    <w:p w14:paraId="438A7122">
      <w:pPr>
        <w:tabs>
          <w:tab w:val="left" w:pos="1632"/>
        </w:tabs>
        <w:rPr>
          <w:rFonts w:ascii="仿宋" w:hAnsi="仿宋" w:eastAsia="仿宋" w:cs="仿宋"/>
          <w:color w:val="auto"/>
          <w:sz w:val="28"/>
          <w:szCs w:val="28"/>
          <w:highlight w:val="none"/>
        </w:rPr>
      </w:pPr>
    </w:p>
    <w:p w14:paraId="3BF1DD21">
      <w:pPr>
        <w:tabs>
          <w:tab w:val="left" w:pos="1632"/>
        </w:tabs>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207441DB">
      <w:pPr>
        <w:pStyle w:val="2"/>
        <w:tabs>
          <w:tab w:val="left" w:pos="1632"/>
        </w:tabs>
        <w:rPr>
          <w:rFonts w:ascii="仿宋" w:hAnsi="仿宋" w:eastAsia="仿宋" w:cs="仿宋"/>
          <w:color w:val="auto"/>
          <w:highlight w:val="none"/>
        </w:rPr>
      </w:pPr>
      <w:bookmarkStart w:id="138" w:name="_Toc22932"/>
      <w:r>
        <w:rPr>
          <w:rFonts w:hint="eastAsia" w:ascii="仿宋" w:hAnsi="仿宋" w:eastAsia="仿宋" w:cs="仿宋"/>
          <w:color w:val="auto"/>
          <w:highlight w:val="none"/>
        </w:rPr>
        <w:t>第七章 投标文件格式</w:t>
      </w:r>
      <w:bookmarkEnd w:id="138"/>
    </w:p>
    <w:p w14:paraId="67847F19">
      <w:pPr>
        <w:pStyle w:val="11"/>
        <w:spacing w:before="328"/>
        <w:rPr>
          <w:rFonts w:ascii="仿宋" w:hAnsi="仿宋" w:eastAsia="仿宋" w:cs="仿宋"/>
          <w:b/>
          <w:color w:val="auto"/>
          <w:sz w:val="36"/>
          <w:highlight w:val="none"/>
        </w:rPr>
      </w:pPr>
    </w:p>
    <w:p w14:paraId="06752649">
      <w:pPr>
        <w:pStyle w:val="9"/>
        <w:spacing w:before="1"/>
        <w:ind w:left="843"/>
        <w:rPr>
          <w:rFonts w:ascii="仿宋" w:hAnsi="仿宋" w:eastAsia="仿宋" w:cs="仿宋"/>
          <w:color w:val="auto"/>
          <w:highlight w:val="none"/>
        </w:rPr>
      </w:pPr>
      <w:r>
        <w:rPr>
          <w:rFonts w:hint="eastAsia" w:ascii="仿宋" w:hAnsi="仿宋" w:eastAsia="仿宋" w:cs="仿宋"/>
          <w:color w:val="auto"/>
          <w:highlight w:val="none"/>
        </w:rPr>
        <w:t>投标人编制文件须知</w:t>
      </w:r>
    </w:p>
    <w:p w14:paraId="171270A7">
      <w:pPr>
        <w:pStyle w:val="11"/>
        <w:spacing w:before="160" w:line="405" w:lineRule="auto"/>
        <w:ind w:left="843" w:right="691"/>
        <w:jc w:val="both"/>
        <w:rPr>
          <w:rFonts w:ascii="仿宋" w:hAnsi="仿宋" w:eastAsia="仿宋" w:cs="仿宋"/>
          <w:color w:val="auto"/>
          <w:highlight w:val="none"/>
        </w:rPr>
      </w:pPr>
      <w:r>
        <w:rPr>
          <w:rFonts w:hint="eastAsia" w:ascii="仿宋" w:hAnsi="仿宋" w:eastAsia="仿宋" w:cs="仿宋"/>
          <w:color w:val="auto"/>
          <w:highlight w:val="none"/>
        </w:rPr>
        <w:t>1、投标人按照本部分的顺序编制投标文件（资格证明文件）、投标文件（商务技术文件），编制中涉及格式资料的，应按照本部分提供的内容和格式（所有表格的格式可扩展）填写提交。</w:t>
      </w:r>
    </w:p>
    <w:p w14:paraId="6BD42159">
      <w:pPr>
        <w:pStyle w:val="11"/>
        <w:spacing w:before="6" w:line="405" w:lineRule="auto"/>
        <w:ind w:left="843" w:right="691"/>
        <w:rPr>
          <w:rFonts w:ascii="仿宋" w:hAnsi="仿宋" w:eastAsia="仿宋" w:cs="仿宋"/>
          <w:color w:val="auto"/>
          <w:highlight w:val="none"/>
        </w:rPr>
      </w:pPr>
      <w:r>
        <w:rPr>
          <w:rFonts w:hint="eastAsia" w:ascii="仿宋" w:hAnsi="仿宋" w:eastAsia="仿宋" w:cs="仿宋"/>
          <w:color w:val="auto"/>
          <w:highlight w:val="none"/>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。未标记“实质性格式”的文件和招标文件未提供格式的内容，可由投标人自行编写。</w:t>
      </w:r>
    </w:p>
    <w:p w14:paraId="4B240038">
      <w:pPr>
        <w:pStyle w:val="11"/>
        <w:spacing w:before="213"/>
        <w:ind w:left="843"/>
        <w:rPr>
          <w:rFonts w:ascii="仿宋" w:hAnsi="仿宋" w:eastAsia="仿宋" w:cs="仿宋"/>
          <w:color w:val="auto"/>
          <w:highlight w:val="none"/>
        </w:rPr>
      </w:pPr>
      <w:r>
        <w:rPr>
          <w:rFonts w:hint="eastAsia" w:ascii="仿宋" w:hAnsi="仿宋" w:eastAsia="仿宋" w:cs="仿宋"/>
          <w:color w:val="auto"/>
          <w:highlight w:val="none"/>
        </w:rPr>
        <w:t>3、全部声明和问题的回答及所附材料必须是真实的、准确的和完整的。</w:t>
      </w:r>
    </w:p>
    <w:p w14:paraId="6D4049F0">
      <w:pPr>
        <w:rPr>
          <w:rFonts w:ascii="仿宋" w:hAnsi="仿宋" w:eastAsia="仿宋" w:cs="仿宋"/>
          <w:color w:val="auto"/>
          <w:highlight w:val="none"/>
        </w:rPr>
        <w:sectPr>
          <w:headerReference r:id="rId7" w:type="default"/>
          <w:footerReference r:id="rId8" w:type="default"/>
          <w:pgSz w:w="11910" w:h="16840"/>
          <w:pgMar w:top="1280" w:right="1010" w:bottom="1080" w:left="1220" w:header="880" w:footer="892" w:gutter="0"/>
          <w:cols w:space="720" w:num="1"/>
        </w:sectPr>
      </w:pPr>
    </w:p>
    <w:p w14:paraId="46D87DC6">
      <w:pPr>
        <w:pStyle w:val="3"/>
        <w:spacing w:before="58"/>
        <w:rPr>
          <w:rFonts w:ascii="仿宋" w:hAnsi="仿宋" w:eastAsia="仿宋" w:cs="仿宋"/>
          <w:color w:val="auto"/>
          <w:highlight w:val="none"/>
        </w:rPr>
      </w:pPr>
      <w:bookmarkStart w:id="139" w:name="一、资格证明文件格式"/>
      <w:bookmarkEnd w:id="139"/>
      <w:r>
        <w:rPr>
          <w:rFonts w:hint="eastAsia" w:ascii="仿宋" w:hAnsi="仿宋" w:eastAsia="仿宋" w:cs="仿宋"/>
          <w:color w:val="auto"/>
          <w:highlight w:val="none"/>
        </w:rPr>
        <w:t>— 、资格证明文件格式</w:t>
      </w:r>
    </w:p>
    <w:p w14:paraId="28D360FF">
      <w:pPr>
        <w:spacing w:before="237" w:line="434" w:lineRule="exact"/>
        <w:rPr>
          <w:rFonts w:ascii="仿宋" w:hAnsi="仿宋" w:eastAsia="仿宋" w:cs="仿宋"/>
          <w:color w:val="auto"/>
          <w:highlight w:val="none"/>
        </w:rPr>
      </w:pPr>
      <w:r>
        <w:rPr>
          <w:rFonts w:hint="eastAsia" w:ascii="仿宋" w:hAnsi="仿宋" w:eastAsia="仿宋" w:cs="仿宋"/>
          <w:color w:val="auto"/>
          <w:highlight w:val="none"/>
        </w:rPr>
        <w:t>投标文件（ 资格证明文件） 封面（非实质性格式）</w:t>
      </w:r>
    </w:p>
    <w:p w14:paraId="4ABA8530">
      <w:pPr>
        <w:tabs>
          <w:tab w:val="left" w:pos="1502"/>
          <w:tab w:val="left" w:pos="3004"/>
          <w:tab w:val="left" w:pos="4507"/>
        </w:tabs>
        <w:spacing w:line="1417" w:lineRule="exact"/>
        <w:ind w:right="114"/>
        <w:jc w:val="center"/>
        <w:rPr>
          <w:rFonts w:ascii="仿宋" w:hAnsi="仿宋" w:eastAsia="仿宋" w:cs="仿宋"/>
          <w:b/>
          <w:color w:val="auto"/>
          <w:sz w:val="84"/>
          <w:highlight w:val="none"/>
        </w:rPr>
      </w:pPr>
    </w:p>
    <w:p w14:paraId="4A8E121D">
      <w:pPr>
        <w:tabs>
          <w:tab w:val="left" w:pos="1502"/>
          <w:tab w:val="left" w:pos="3004"/>
          <w:tab w:val="left" w:pos="4507"/>
        </w:tabs>
        <w:spacing w:line="1417" w:lineRule="exact"/>
        <w:ind w:right="114"/>
        <w:jc w:val="center"/>
        <w:rPr>
          <w:rFonts w:ascii="仿宋" w:hAnsi="仿宋" w:eastAsia="仿宋" w:cs="仿宋"/>
          <w:b/>
          <w:color w:val="auto"/>
          <w:sz w:val="84"/>
          <w:highlight w:val="none"/>
        </w:rPr>
      </w:pPr>
      <w:r>
        <w:rPr>
          <w:rFonts w:hint="eastAsia" w:ascii="仿宋" w:hAnsi="仿宋" w:eastAsia="仿宋" w:cs="仿宋"/>
          <w:b/>
          <w:color w:val="auto"/>
          <w:sz w:val="84"/>
          <w:highlight w:val="none"/>
        </w:rPr>
        <w:t>投</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标</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文</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件</w:t>
      </w:r>
    </w:p>
    <w:p w14:paraId="74D823F5">
      <w:pPr>
        <w:spacing w:line="836" w:lineRule="exact"/>
        <w:ind w:right="109"/>
        <w:jc w:val="center"/>
        <w:rPr>
          <w:rFonts w:ascii="仿宋" w:hAnsi="仿宋" w:eastAsia="仿宋" w:cs="仿宋"/>
          <w:b/>
          <w:color w:val="auto"/>
          <w:sz w:val="52"/>
          <w:highlight w:val="none"/>
        </w:rPr>
      </w:pPr>
      <w:r>
        <w:rPr>
          <w:rFonts w:hint="eastAsia" w:ascii="仿宋" w:hAnsi="仿宋" w:eastAsia="仿宋" w:cs="仿宋"/>
          <w:b/>
          <w:color w:val="auto"/>
          <w:sz w:val="52"/>
          <w:highlight w:val="none"/>
        </w:rPr>
        <w:t>（ 资格证明文件）</w:t>
      </w:r>
    </w:p>
    <w:p w14:paraId="3AB8DCB8">
      <w:pPr>
        <w:spacing w:before="601"/>
        <w:ind w:left="1241"/>
        <w:rPr>
          <w:rFonts w:ascii="仿宋" w:hAnsi="仿宋" w:eastAsia="仿宋" w:cs="仿宋"/>
          <w:color w:val="auto"/>
          <w:highlight w:val="none"/>
        </w:rPr>
      </w:pPr>
      <w:r>
        <w:rPr>
          <w:rFonts w:hint="eastAsia" w:ascii="仿宋" w:hAnsi="仿宋" w:eastAsia="仿宋" w:cs="仿宋"/>
          <w:color w:val="auto"/>
          <w:highlight w:val="none"/>
        </w:rPr>
        <w:t>项目名称:</w:t>
      </w:r>
    </w:p>
    <w:p w14:paraId="395E5B69">
      <w:pPr>
        <w:ind w:left="1241"/>
        <w:rPr>
          <w:rFonts w:ascii="仿宋" w:hAnsi="仿宋" w:eastAsia="仿宋" w:cs="仿宋"/>
          <w:color w:val="auto"/>
          <w:highlight w:val="none"/>
        </w:rPr>
      </w:pPr>
      <w:r>
        <w:rPr>
          <w:rFonts w:hint="eastAsia" w:ascii="仿宋" w:hAnsi="仿宋" w:eastAsia="仿宋" w:cs="仿宋"/>
          <w:color w:val="auto"/>
          <w:highlight w:val="none"/>
        </w:rPr>
        <w:t>项目编号/包号：</w:t>
      </w:r>
    </w:p>
    <w:p w14:paraId="0E2E8297">
      <w:pPr>
        <w:pStyle w:val="11"/>
        <w:rPr>
          <w:rFonts w:ascii="仿宋" w:hAnsi="仿宋" w:eastAsia="仿宋" w:cs="仿宋"/>
          <w:b/>
          <w:color w:val="auto"/>
          <w:sz w:val="32"/>
          <w:highlight w:val="none"/>
        </w:rPr>
      </w:pPr>
    </w:p>
    <w:p w14:paraId="1C6ACCCC">
      <w:pPr>
        <w:pStyle w:val="11"/>
        <w:rPr>
          <w:rFonts w:ascii="仿宋" w:hAnsi="仿宋" w:eastAsia="仿宋" w:cs="仿宋"/>
          <w:b/>
          <w:color w:val="auto"/>
          <w:sz w:val="32"/>
          <w:highlight w:val="none"/>
        </w:rPr>
      </w:pPr>
    </w:p>
    <w:p w14:paraId="22018E39">
      <w:pPr>
        <w:pStyle w:val="11"/>
        <w:rPr>
          <w:rFonts w:ascii="仿宋" w:hAnsi="仿宋" w:eastAsia="仿宋" w:cs="仿宋"/>
          <w:b/>
          <w:color w:val="auto"/>
          <w:sz w:val="32"/>
          <w:highlight w:val="none"/>
        </w:rPr>
      </w:pPr>
    </w:p>
    <w:p w14:paraId="624F26F1">
      <w:pPr>
        <w:pStyle w:val="11"/>
        <w:spacing w:before="500"/>
        <w:rPr>
          <w:rFonts w:ascii="仿宋" w:hAnsi="仿宋" w:eastAsia="仿宋" w:cs="仿宋"/>
          <w:b/>
          <w:color w:val="auto"/>
          <w:sz w:val="32"/>
          <w:highlight w:val="none"/>
        </w:rPr>
      </w:pPr>
    </w:p>
    <w:p w14:paraId="37E036A8">
      <w:pPr>
        <w:ind w:left="2141"/>
        <w:rPr>
          <w:rFonts w:ascii="仿宋" w:hAnsi="仿宋" w:eastAsia="仿宋" w:cs="仿宋"/>
          <w:color w:val="auto"/>
          <w:highlight w:val="none"/>
        </w:rPr>
      </w:pPr>
      <w:r>
        <w:rPr>
          <w:rFonts w:hint="eastAsia" w:ascii="仿宋" w:hAnsi="仿宋" w:eastAsia="仿宋" w:cs="仿宋"/>
          <w:color w:val="auto"/>
          <w:highlight w:val="none"/>
        </w:rPr>
        <w:t>投标人名称：</w:t>
      </w:r>
    </w:p>
    <w:p w14:paraId="4E12F3D1">
      <w:pPr>
        <w:rPr>
          <w:rFonts w:ascii="仿宋" w:hAnsi="仿宋" w:eastAsia="仿宋" w:cs="仿宋"/>
          <w:color w:val="auto"/>
          <w:highlight w:val="none"/>
        </w:rPr>
        <w:sectPr>
          <w:pgSz w:w="11910" w:h="16840"/>
          <w:pgMar w:top="1280" w:right="440" w:bottom="1080" w:left="1000" w:header="880" w:footer="892" w:gutter="0"/>
          <w:cols w:space="720" w:num="1"/>
        </w:sectPr>
      </w:pPr>
    </w:p>
    <w:p w14:paraId="13F3FAB6">
      <w:pPr>
        <w:pStyle w:val="26"/>
        <w:numPr>
          <w:ilvl w:val="0"/>
          <w:numId w:val="18"/>
        </w:numPr>
        <w:tabs>
          <w:tab w:val="left" w:pos="1061"/>
        </w:tabs>
        <w:spacing w:before="137"/>
        <w:outlineLvl w:val="2"/>
        <w:rPr>
          <w:rFonts w:ascii="仿宋" w:hAnsi="仿宋" w:eastAsia="仿宋" w:cs="仿宋"/>
          <w:color w:val="auto"/>
          <w:sz w:val="24"/>
          <w:highlight w:val="none"/>
        </w:rPr>
      </w:pPr>
      <w:bookmarkStart w:id="140" w:name="1满足《中华人民共和国政府采购法》第二十二条规定"/>
      <w:bookmarkEnd w:id="140"/>
      <w:r>
        <w:rPr>
          <w:rFonts w:hint="eastAsia" w:ascii="仿宋" w:hAnsi="仿宋" w:eastAsia="仿宋" w:cs="仿宋"/>
          <w:color w:val="auto"/>
          <w:sz w:val="24"/>
          <w:highlight w:val="none"/>
        </w:rPr>
        <w:t>满足《中华人民共和国政府采购法》第二十二条规定</w:t>
      </w:r>
    </w:p>
    <w:p w14:paraId="5131DDB1">
      <w:pPr>
        <w:pStyle w:val="26"/>
        <w:numPr>
          <w:ilvl w:val="1"/>
          <w:numId w:val="18"/>
        </w:numPr>
        <w:tabs>
          <w:tab w:val="left" w:pos="1210"/>
        </w:tabs>
        <w:spacing w:before="213"/>
        <w:ind w:left="1210" w:hanging="509"/>
        <w:outlineLvl w:val="3"/>
        <w:rPr>
          <w:rFonts w:ascii="仿宋" w:hAnsi="仿宋" w:eastAsia="仿宋" w:cs="仿宋"/>
          <w:color w:val="auto"/>
          <w:highlight w:val="none"/>
        </w:rPr>
        <w:sectPr>
          <w:pgSz w:w="11910" w:h="16840"/>
          <w:pgMar w:top="1280" w:right="440" w:bottom="1080" w:left="1000" w:header="880" w:footer="892" w:gutter="0"/>
          <w:cols w:space="720" w:num="1"/>
        </w:sectPr>
      </w:pPr>
      <w:bookmarkStart w:id="141" w:name="1-1_营业执照等证明文件"/>
      <w:bookmarkEnd w:id="141"/>
      <w:r>
        <w:rPr>
          <w:rFonts w:hint="eastAsia" w:ascii="仿宋" w:hAnsi="仿宋" w:eastAsia="仿宋" w:cs="仿宋"/>
          <w:color w:val="auto"/>
          <w:sz w:val="24"/>
          <w:highlight w:val="none"/>
        </w:rPr>
        <w:t>营业执照等证明文件</w:t>
      </w:r>
    </w:p>
    <w:p w14:paraId="260C1C68">
      <w:pPr>
        <w:pStyle w:val="26"/>
        <w:numPr>
          <w:ilvl w:val="1"/>
          <w:numId w:val="18"/>
        </w:numPr>
        <w:tabs>
          <w:tab w:val="left" w:pos="1210"/>
        </w:tabs>
        <w:spacing w:before="137"/>
        <w:ind w:left="1210" w:hanging="509"/>
        <w:outlineLvl w:val="3"/>
        <w:rPr>
          <w:rFonts w:ascii="仿宋" w:hAnsi="仿宋" w:eastAsia="仿宋" w:cs="仿宋"/>
          <w:color w:val="auto"/>
          <w:sz w:val="24"/>
          <w:highlight w:val="none"/>
        </w:rPr>
      </w:pPr>
      <w:bookmarkStart w:id="142" w:name="1-2_投标人资格声明书"/>
      <w:bookmarkEnd w:id="142"/>
      <w:r>
        <w:rPr>
          <w:rFonts w:hint="eastAsia" w:ascii="仿宋" w:hAnsi="仿宋" w:eastAsia="仿宋" w:cs="仿宋"/>
          <w:color w:val="auto"/>
          <w:sz w:val="24"/>
          <w:highlight w:val="none"/>
        </w:rPr>
        <w:t>投标人资格声明书</w:t>
      </w:r>
    </w:p>
    <w:p w14:paraId="4735BE8A">
      <w:pPr>
        <w:ind w:left="619"/>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投标人资格声明书</w:t>
      </w:r>
    </w:p>
    <w:p w14:paraId="08274CC9">
      <w:pPr>
        <w:pStyle w:val="11"/>
        <w:spacing w:before="393"/>
        <w:ind w:left="7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3C1DE52D">
      <w:pPr>
        <w:pStyle w:val="11"/>
        <w:spacing w:before="214"/>
        <w:ind w:left="1181"/>
        <w:rPr>
          <w:rFonts w:ascii="仿宋" w:hAnsi="仿宋" w:eastAsia="仿宋" w:cs="仿宋"/>
          <w:color w:val="auto"/>
          <w:highlight w:val="none"/>
        </w:rPr>
      </w:pPr>
      <w:r>
        <w:rPr>
          <w:rFonts w:hint="eastAsia" w:ascii="仿宋" w:hAnsi="仿宋" w:eastAsia="仿宋" w:cs="仿宋"/>
          <w:color w:val="auto"/>
          <w:highlight w:val="none"/>
        </w:rPr>
        <w:t>在参与本次项目投标中，我单位承诺：</w:t>
      </w:r>
    </w:p>
    <w:p w14:paraId="4E892B56">
      <w:pPr>
        <w:pStyle w:val="11"/>
        <w:spacing w:before="215"/>
        <w:ind w:left="1114"/>
        <w:rPr>
          <w:rFonts w:ascii="仿宋" w:hAnsi="仿宋" w:eastAsia="仿宋" w:cs="仿宋"/>
          <w:color w:val="auto"/>
          <w:highlight w:val="none"/>
        </w:rPr>
      </w:pPr>
      <w:r>
        <w:rPr>
          <w:rFonts w:hint="eastAsia" w:ascii="仿宋" w:hAnsi="仿宋" w:eastAsia="仿宋" w:cs="仿宋"/>
          <w:color w:val="auto"/>
          <w:highlight w:val="none"/>
        </w:rPr>
        <w:t>（一）具有良好的商业信誉和健全的财务会计制度；</w:t>
      </w:r>
    </w:p>
    <w:p w14:paraId="15584402">
      <w:pPr>
        <w:pStyle w:val="11"/>
        <w:spacing w:before="214"/>
        <w:ind w:left="1114"/>
        <w:rPr>
          <w:rFonts w:ascii="仿宋" w:hAnsi="仿宋" w:eastAsia="仿宋" w:cs="仿宋"/>
          <w:color w:val="auto"/>
          <w:highlight w:val="none"/>
        </w:rPr>
      </w:pPr>
      <w:r>
        <w:rPr>
          <w:rFonts w:hint="eastAsia" w:ascii="仿宋" w:hAnsi="仿宋" w:eastAsia="仿宋" w:cs="仿宋"/>
          <w:color w:val="auto"/>
          <w:highlight w:val="none"/>
        </w:rPr>
        <w:t>（二）具有履行合同所必需的设备和专业技术能力；</w:t>
      </w:r>
    </w:p>
    <w:p w14:paraId="5EA4BA25">
      <w:pPr>
        <w:pStyle w:val="11"/>
        <w:spacing w:before="213"/>
        <w:ind w:left="1114"/>
        <w:rPr>
          <w:rFonts w:ascii="仿宋" w:hAnsi="仿宋" w:eastAsia="仿宋" w:cs="仿宋"/>
          <w:color w:val="auto"/>
          <w:highlight w:val="none"/>
        </w:rPr>
      </w:pPr>
      <w:r>
        <w:rPr>
          <w:rFonts w:hint="eastAsia" w:ascii="仿宋" w:hAnsi="仿宋" w:eastAsia="仿宋" w:cs="仿宋"/>
          <w:color w:val="auto"/>
          <w:highlight w:val="none"/>
        </w:rPr>
        <w:t>（三）有依法缴纳税收和社会保障资金的良好记录；</w:t>
      </w:r>
    </w:p>
    <w:p w14:paraId="1F9FE6D8">
      <w:pPr>
        <w:pStyle w:val="11"/>
        <w:spacing w:before="216" w:line="408" w:lineRule="auto"/>
        <w:ind w:left="1834" w:right="693" w:hanging="720"/>
        <w:jc w:val="both"/>
        <w:rPr>
          <w:rFonts w:ascii="仿宋" w:hAnsi="仿宋" w:eastAsia="仿宋" w:cs="仿宋"/>
          <w:color w:val="auto"/>
          <w:highlight w:val="none"/>
        </w:rPr>
      </w:pPr>
      <w:r>
        <w:rPr>
          <w:rFonts w:hint="eastAsia" w:ascii="仿宋" w:hAnsi="仿宋" w:eastAsia="仿宋" w:cs="仿宋"/>
          <w:color w:val="auto"/>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2FE0AC1">
      <w:pPr>
        <w:pStyle w:val="11"/>
        <w:spacing w:line="405" w:lineRule="auto"/>
        <w:ind w:left="1834" w:right="693" w:hanging="720"/>
        <w:rPr>
          <w:rFonts w:ascii="仿宋" w:hAnsi="仿宋" w:eastAsia="仿宋" w:cs="仿宋"/>
          <w:color w:val="auto"/>
          <w:highlight w:val="none"/>
        </w:rPr>
      </w:pPr>
      <w:r>
        <w:rPr>
          <w:rFonts w:hint="eastAsia" w:ascii="仿宋" w:hAnsi="仿宋" w:eastAsia="仿宋" w:cs="仿宋"/>
          <w:color w:val="auto"/>
          <w:highlight w:val="none"/>
        </w:rPr>
        <w:t>（五）我单位不属于政府采购法律、行政法规规定的公益一类事业单位、或使用事业编制且由财政拨款保障的群团组织（仅适用于政府购买服务项目）；</w:t>
      </w:r>
    </w:p>
    <w:p w14:paraId="1DB07FD6">
      <w:pPr>
        <w:pStyle w:val="11"/>
        <w:spacing w:line="408" w:lineRule="auto"/>
        <w:ind w:left="1834" w:right="693" w:hanging="720"/>
        <w:jc w:val="both"/>
        <w:rPr>
          <w:rFonts w:ascii="仿宋" w:hAnsi="仿宋" w:eastAsia="仿宋" w:cs="仿宋"/>
          <w:color w:val="auto"/>
          <w:highlight w:val="none"/>
        </w:rPr>
      </w:pPr>
      <w:r>
        <w:rPr>
          <w:rFonts w:hint="eastAsia" w:ascii="仿宋" w:hAnsi="仿宋" w:eastAsia="仿宋" w:cs="仿宋"/>
          <w:color w:val="auto"/>
          <w:highlight w:val="none"/>
        </w:rPr>
        <w:t>（六）我单位不存在为采购项目提供整体设计、规范编制或者项目管理、监理、检测等服务后，再参加该采购项目的其他采购活动的情形（单一来源采购项目除外）；</w:t>
      </w:r>
    </w:p>
    <w:p w14:paraId="697D8CEE">
      <w:pPr>
        <w:pStyle w:val="11"/>
        <w:spacing w:line="408" w:lineRule="auto"/>
        <w:ind w:left="1834" w:right="693" w:hanging="720"/>
        <w:jc w:val="both"/>
        <w:rPr>
          <w:rFonts w:ascii="仿宋" w:hAnsi="仿宋" w:eastAsia="仿宋" w:cs="仿宋"/>
          <w:color w:val="auto"/>
          <w:highlight w:val="none"/>
        </w:rPr>
      </w:pPr>
      <w:r>
        <w:rPr>
          <w:rFonts w:hint="eastAsia" w:ascii="仿宋" w:hAnsi="仿宋" w:eastAsia="仿宋" w:cs="仿宋"/>
          <w:color w:val="auto"/>
          <w:highlight w:val="none"/>
        </w:rPr>
        <w:t>（七）与我单位存在“单位负责人为同一人或者存在直接控股、管理关系”的其他法人单位信息如下（如有，不论其是否参加同一合同项下的政府采购活动均须填写）：</w:t>
      </w:r>
    </w:p>
    <w:tbl>
      <w:tblPr>
        <w:tblStyle w:val="21"/>
        <w:tblW w:w="8500" w:type="dxa"/>
        <w:tblInd w:w="9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7F6D6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1782B042">
            <w:pPr>
              <w:pStyle w:val="27"/>
              <w:spacing w:before="35"/>
              <w:ind w:left="1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574" w:type="dxa"/>
          </w:tcPr>
          <w:p w14:paraId="2B426BF4">
            <w:pPr>
              <w:pStyle w:val="27"/>
              <w:spacing w:before="35"/>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2976" w:type="dxa"/>
          </w:tcPr>
          <w:p w14:paraId="2937FE4A">
            <w:pPr>
              <w:pStyle w:val="27"/>
              <w:spacing w:before="35"/>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相互关系</w:t>
            </w:r>
          </w:p>
        </w:tc>
      </w:tr>
      <w:tr w14:paraId="63034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024A4FDF">
            <w:pPr>
              <w:pStyle w:val="27"/>
              <w:spacing w:before="36"/>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574" w:type="dxa"/>
          </w:tcPr>
          <w:p w14:paraId="75ED7948">
            <w:pPr>
              <w:pStyle w:val="27"/>
              <w:rPr>
                <w:rFonts w:ascii="仿宋" w:hAnsi="仿宋" w:eastAsia="仿宋" w:cs="仿宋"/>
                <w:color w:val="auto"/>
                <w:highlight w:val="none"/>
              </w:rPr>
            </w:pPr>
          </w:p>
        </w:tc>
        <w:tc>
          <w:tcPr>
            <w:tcW w:w="2976" w:type="dxa"/>
          </w:tcPr>
          <w:p w14:paraId="1FC20A1F">
            <w:pPr>
              <w:pStyle w:val="27"/>
              <w:rPr>
                <w:rFonts w:ascii="仿宋" w:hAnsi="仿宋" w:eastAsia="仿宋" w:cs="仿宋"/>
                <w:color w:val="auto"/>
                <w:highlight w:val="none"/>
              </w:rPr>
            </w:pPr>
          </w:p>
        </w:tc>
      </w:tr>
      <w:tr w14:paraId="75DE5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0C99381A">
            <w:pPr>
              <w:pStyle w:val="27"/>
              <w:spacing w:before="35"/>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4574" w:type="dxa"/>
          </w:tcPr>
          <w:p w14:paraId="4824E611">
            <w:pPr>
              <w:pStyle w:val="27"/>
              <w:rPr>
                <w:rFonts w:ascii="仿宋" w:hAnsi="仿宋" w:eastAsia="仿宋" w:cs="仿宋"/>
                <w:color w:val="auto"/>
                <w:highlight w:val="none"/>
              </w:rPr>
            </w:pPr>
          </w:p>
        </w:tc>
        <w:tc>
          <w:tcPr>
            <w:tcW w:w="2976" w:type="dxa"/>
          </w:tcPr>
          <w:p w14:paraId="3E790015">
            <w:pPr>
              <w:pStyle w:val="27"/>
              <w:rPr>
                <w:rFonts w:ascii="仿宋" w:hAnsi="仿宋" w:eastAsia="仿宋" w:cs="仿宋"/>
                <w:color w:val="auto"/>
                <w:highlight w:val="none"/>
              </w:rPr>
            </w:pPr>
          </w:p>
        </w:tc>
      </w:tr>
      <w:tr w14:paraId="74922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36278052">
            <w:pPr>
              <w:pStyle w:val="27"/>
              <w:spacing w:before="35"/>
              <w:ind w:left="1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574" w:type="dxa"/>
          </w:tcPr>
          <w:p w14:paraId="275E858E">
            <w:pPr>
              <w:pStyle w:val="27"/>
              <w:rPr>
                <w:rFonts w:ascii="仿宋" w:hAnsi="仿宋" w:eastAsia="仿宋" w:cs="仿宋"/>
                <w:color w:val="auto"/>
                <w:highlight w:val="none"/>
              </w:rPr>
            </w:pPr>
          </w:p>
        </w:tc>
        <w:tc>
          <w:tcPr>
            <w:tcW w:w="2976" w:type="dxa"/>
          </w:tcPr>
          <w:p w14:paraId="4A252495">
            <w:pPr>
              <w:pStyle w:val="27"/>
              <w:rPr>
                <w:rFonts w:ascii="仿宋" w:hAnsi="仿宋" w:eastAsia="仿宋" w:cs="仿宋"/>
                <w:color w:val="auto"/>
                <w:highlight w:val="none"/>
              </w:rPr>
            </w:pPr>
          </w:p>
        </w:tc>
      </w:tr>
    </w:tbl>
    <w:p w14:paraId="4E6E19CF">
      <w:pPr>
        <w:pStyle w:val="11"/>
        <w:spacing w:before="238"/>
        <w:ind w:left="1181"/>
        <w:rPr>
          <w:rFonts w:ascii="仿宋" w:hAnsi="仿宋" w:eastAsia="仿宋" w:cs="仿宋"/>
          <w:color w:val="auto"/>
          <w:highlight w:val="none"/>
        </w:rPr>
      </w:pPr>
      <w:r>
        <w:rPr>
          <w:rFonts w:hint="eastAsia" w:ascii="仿宋" w:hAnsi="仿宋" w:eastAsia="仿宋" w:cs="仿宋"/>
          <w:color w:val="auto"/>
          <w:highlight w:val="none"/>
        </w:rPr>
        <w:t>上述声明真实有效，否则我方负全部责任。</w:t>
      </w:r>
    </w:p>
    <w:p w14:paraId="7446745B">
      <w:pPr>
        <w:pStyle w:val="11"/>
        <w:tabs>
          <w:tab w:val="left" w:pos="8333"/>
          <w:tab w:val="left" w:pos="9830"/>
        </w:tabs>
        <w:ind w:left="5093"/>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rPr>
        <w:tab/>
      </w:r>
      <w:r>
        <w:rPr>
          <w:rFonts w:hint="eastAsia" w:ascii="仿宋" w:hAnsi="仿宋" w:eastAsia="仿宋" w:cs="仿宋"/>
          <w:color w:val="auto"/>
          <w:highlight w:val="none"/>
          <w:u w:val="single"/>
        </w:rPr>
        <w:tab/>
      </w:r>
    </w:p>
    <w:p w14:paraId="1E0D17E7">
      <w:pPr>
        <w:pStyle w:val="11"/>
        <w:tabs>
          <w:tab w:val="left" w:pos="7253"/>
          <w:tab w:val="left" w:pos="8213"/>
          <w:tab w:val="left" w:pos="9173"/>
        </w:tabs>
        <w:spacing w:before="237"/>
        <w:ind w:left="5933"/>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6E951C5E">
      <w:pPr>
        <w:pStyle w:val="11"/>
        <w:spacing w:before="137" w:line="405" w:lineRule="auto"/>
        <w:ind w:left="701" w:right="691"/>
        <w:rPr>
          <w:rFonts w:ascii="仿宋" w:hAnsi="仿宋" w:eastAsia="仿宋" w:cs="仿宋"/>
          <w:color w:val="auto"/>
          <w:highlight w:val="none"/>
        </w:rPr>
      </w:pPr>
      <w:r>
        <w:rPr>
          <w:rFonts w:hint="eastAsia" w:ascii="仿宋" w:hAnsi="仿宋" w:eastAsia="仿宋" w:cs="仿宋"/>
          <w:color w:val="auto"/>
          <w:highlight w:val="none"/>
        </w:rPr>
        <w:t>说明：供应商承诺不实的，依据《政府采购法》第七十七条“提供虚假材料谋取中标、成交的”有关规定予以处理。</w:t>
      </w:r>
    </w:p>
    <w:p w14:paraId="0921C62D">
      <w:pPr>
        <w:spacing w:line="405" w:lineRule="auto"/>
        <w:rPr>
          <w:rFonts w:ascii="仿宋" w:hAnsi="仿宋" w:eastAsia="仿宋" w:cs="仿宋"/>
          <w:color w:val="auto"/>
          <w:highlight w:val="none"/>
        </w:rPr>
        <w:sectPr>
          <w:pgSz w:w="11910" w:h="16840"/>
          <w:pgMar w:top="1280" w:right="440" w:bottom="1080" w:left="1000" w:header="880" w:footer="892" w:gutter="0"/>
          <w:cols w:space="720" w:num="1"/>
        </w:sectPr>
      </w:pPr>
    </w:p>
    <w:p w14:paraId="7F407103">
      <w:pPr>
        <w:pStyle w:val="26"/>
        <w:numPr>
          <w:ilvl w:val="0"/>
          <w:numId w:val="18"/>
        </w:numPr>
        <w:tabs>
          <w:tab w:val="left" w:pos="1061"/>
        </w:tabs>
        <w:spacing w:before="137"/>
        <w:outlineLvl w:val="2"/>
        <w:rPr>
          <w:rFonts w:ascii="仿宋" w:hAnsi="仿宋" w:eastAsia="仿宋" w:cs="仿宋"/>
          <w:color w:val="auto"/>
          <w:sz w:val="24"/>
          <w:highlight w:val="none"/>
        </w:rPr>
      </w:pPr>
      <w:bookmarkStart w:id="143" w:name="2落实政府采购政策需满足的资格要求（如有）"/>
      <w:bookmarkEnd w:id="143"/>
      <w:r>
        <w:rPr>
          <w:rFonts w:hint="eastAsia" w:ascii="仿宋" w:hAnsi="仿宋" w:eastAsia="仿宋" w:cs="仿宋"/>
          <w:color w:val="auto"/>
          <w:sz w:val="24"/>
          <w:highlight w:val="none"/>
        </w:rPr>
        <w:t>落实政府采购政策需满足的资格要求（如有）</w:t>
      </w:r>
    </w:p>
    <w:p w14:paraId="7F0DDCBB">
      <w:pPr>
        <w:pStyle w:val="26"/>
        <w:numPr>
          <w:ilvl w:val="1"/>
          <w:numId w:val="18"/>
        </w:numPr>
        <w:tabs>
          <w:tab w:val="left" w:pos="1210"/>
        </w:tabs>
        <w:spacing w:before="213" w:line="408" w:lineRule="auto"/>
        <w:ind w:left="701" w:right="6852" w:firstLine="0"/>
        <w:outlineLvl w:val="3"/>
        <w:rPr>
          <w:rFonts w:ascii="仿宋" w:hAnsi="仿宋" w:eastAsia="仿宋" w:cs="仿宋"/>
          <w:color w:val="auto"/>
          <w:sz w:val="24"/>
          <w:highlight w:val="none"/>
        </w:rPr>
      </w:pPr>
      <w:bookmarkStart w:id="144" w:name="2-1_中小企业政策证明文件"/>
      <w:bookmarkEnd w:id="144"/>
      <w:r>
        <w:rPr>
          <w:rFonts w:hint="eastAsia" w:ascii="仿宋" w:hAnsi="仿宋" w:eastAsia="仿宋" w:cs="仿宋"/>
          <w:color w:val="auto"/>
          <w:sz w:val="24"/>
          <w:highlight w:val="none"/>
        </w:rPr>
        <w:t>中小企业政策证明文件说明：</w:t>
      </w:r>
    </w:p>
    <w:p w14:paraId="4BAA972D">
      <w:pPr>
        <w:pStyle w:val="26"/>
        <w:numPr>
          <w:ilvl w:val="0"/>
          <w:numId w:val="19"/>
        </w:numPr>
        <w:tabs>
          <w:tab w:val="left" w:pos="1333"/>
        </w:tabs>
        <w:spacing w:line="306" w:lineRule="exact"/>
        <w:ind w:left="1333" w:hanging="632"/>
        <w:rPr>
          <w:rFonts w:ascii="仿宋" w:hAnsi="仿宋" w:eastAsia="仿宋" w:cs="仿宋"/>
          <w:color w:val="auto"/>
          <w:sz w:val="24"/>
          <w:highlight w:val="none"/>
        </w:rPr>
      </w:pPr>
      <w:r>
        <w:rPr>
          <w:rFonts w:hint="eastAsia" w:ascii="仿宋" w:hAnsi="仿宋" w:eastAsia="仿宋" w:cs="仿宋"/>
          <w:color w:val="auto"/>
          <w:sz w:val="24"/>
          <w:highlight w:val="none"/>
        </w:rPr>
        <w:t>如本项目（包）不专门面向中小企业预留采购份额，资格证明文件部分无需提供</w:t>
      </w:r>
    </w:p>
    <w:p w14:paraId="0C75328B">
      <w:pPr>
        <w:pStyle w:val="11"/>
        <w:spacing w:before="213" w:line="408" w:lineRule="auto"/>
        <w:ind w:left="701" w:right="691"/>
        <w:jc w:val="both"/>
        <w:rPr>
          <w:rFonts w:ascii="仿宋" w:hAnsi="仿宋" w:eastAsia="仿宋" w:cs="仿宋"/>
          <w:color w:val="auto"/>
          <w:highlight w:val="none"/>
        </w:rPr>
      </w:pPr>
      <w:r>
        <w:rPr>
          <w:rFonts w:hint="eastAsia" w:ascii="仿宋" w:hAnsi="仿宋" w:eastAsia="仿宋" w:cs="仿宋"/>
          <w:color w:val="auto"/>
          <w:highlight w:val="none"/>
        </w:rPr>
        <w:t>《中小企业声明函》或《残疾人福利性单位声明函》或由省级以上监狱管理局、戒毒管理局（含新疆生产建设兵团）出具的属于监狱企业的证明文件；供应商如具有上述证明文件，建议在商务技术文件中提供。</w:t>
      </w:r>
    </w:p>
    <w:p w14:paraId="6E4C2987">
      <w:pPr>
        <w:pStyle w:val="26"/>
        <w:numPr>
          <w:ilvl w:val="0"/>
          <w:numId w:val="19"/>
        </w:numPr>
        <w:tabs>
          <w:tab w:val="left" w:pos="1333"/>
        </w:tabs>
        <w:spacing w:line="405" w:lineRule="auto"/>
        <w:ind w:left="701"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7ED427E">
      <w:pPr>
        <w:pStyle w:val="26"/>
        <w:numPr>
          <w:ilvl w:val="0"/>
          <w:numId w:val="19"/>
        </w:numPr>
        <w:tabs>
          <w:tab w:val="left" w:pos="1333"/>
        </w:tabs>
        <w:spacing w:before="5" w:line="408" w:lineRule="auto"/>
        <w:ind w:left="701"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EBC4220">
      <w:pPr>
        <w:pStyle w:val="26"/>
        <w:numPr>
          <w:ilvl w:val="0"/>
          <w:numId w:val="19"/>
        </w:numPr>
        <w:tabs>
          <w:tab w:val="left" w:pos="1333"/>
        </w:tabs>
        <w:spacing w:line="408" w:lineRule="auto"/>
        <w:ind w:left="701"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如本项目（包）预留部分采购项目预算专门面向中小企业采购，且要求供应商以联合体形式参加采购活动</w:t>
      </w:r>
      <w:r>
        <w:rPr>
          <w:rFonts w:hint="eastAsia" w:ascii="仿宋" w:hAnsi="仿宋" w:eastAsia="仿宋" w:cs="仿宋"/>
          <w:color w:val="auto"/>
          <w:sz w:val="21"/>
          <w:highlight w:val="none"/>
        </w:rPr>
        <w:t>，</w:t>
      </w:r>
      <w:r>
        <w:rPr>
          <w:rFonts w:hint="eastAsia" w:ascii="仿宋" w:hAnsi="仿宋" w:eastAsia="仿宋" w:cs="仿宋"/>
          <w:color w:val="auto"/>
          <w:sz w:val="24"/>
          <w:highlight w:val="none"/>
        </w:rPr>
        <w:t>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4F07B5F">
      <w:pPr>
        <w:pStyle w:val="26"/>
        <w:numPr>
          <w:ilvl w:val="0"/>
          <w:numId w:val="19"/>
        </w:numPr>
        <w:tabs>
          <w:tab w:val="left" w:pos="1331"/>
        </w:tabs>
        <w:spacing w:line="303" w:lineRule="exact"/>
        <w:ind w:left="1331" w:hanging="630"/>
        <w:rPr>
          <w:rFonts w:ascii="仿宋" w:hAnsi="仿宋" w:eastAsia="仿宋" w:cs="仿宋"/>
          <w:color w:val="auto"/>
          <w:sz w:val="24"/>
          <w:highlight w:val="none"/>
        </w:rPr>
      </w:pPr>
      <w:r>
        <w:rPr>
          <w:rFonts w:hint="eastAsia" w:ascii="仿宋" w:hAnsi="仿宋" w:eastAsia="仿宋" w:cs="仿宋"/>
          <w:color w:val="auto"/>
          <w:sz w:val="24"/>
          <w:highlight w:val="none"/>
        </w:rPr>
        <w:t>中小企业声明函填写注意事项</w:t>
      </w:r>
    </w:p>
    <w:p w14:paraId="26A675E8">
      <w:pPr>
        <w:pStyle w:val="26"/>
        <w:numPr>
          <w:ilvl w:val="0"/>
          <w:numId w:val="20"/>
        </w:numPr>
        <w:tabs>
          <w:tab w:val="left" w:pos="973"/>
        </w:tabs>
        <w:spacing w:before="206" w:line="408" w:lineRule="auto"/>
        <w:ind w:right="691" w:firstLine="0"/>
        <w:rPr>
          <w:rFonts w:ascii="仿宋" w:hAnsi="仿宋" w:eastAsia="仿宋" w:cs="仿宋"/>
          <w:color w:val="auto"/>
          <w:sz w:val="24"/>
          <w:highlight w:val="none"/>
        </w:rPr>
      </w:pPr>
      <w:r>
        <w:rPr>
          <w:rFonts w:hint="eastAsia" w:ascii="仿宋" w:hAnsi="仿宋" w:eastAsia="仿宋" w:cs="仿宋"/>
          <w:color w:val="auto"/>
          <w:sz w:val="24"/>
          <w:highlight w:val="none"/>
        </w:rPr>
        <w:t>《中小企业声明函》由参加政府采购活动的投标人出具。联合体投标的，《中小企业声明函》可由牵头人出具。</w:t>
      </w:r>
    </w:p>
    <w:p w14:paraId="2C628C89">
      <w:pPr>
        <w:pStyle w:val="26"/>
        <w:numPr>
          <w:ilvl w:val="0"/>
          <w:numId w:val="20"/>
        </w:numPr>
        <w:tabs>
          <w:tab w:val="left" w:pos="1091"/>
        </w:tabs>
        <w:spacing w:line="408" w:lineRule="auto"/>
        <w:ind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28A076">
      <w:pPr>
        <w:spacing w:line="408" w:lineRule="auto"/>
        <w:jc w:val="both"/>
        <w:rPr>
          <w:rFonts w:ascii="仿宋" w:hAnsi="仿宋" w:eastAsia="仿宋" w:cs="仿宋"/>
          <w:color w:val="auto"/>
          <w:sz w:val="24"/>
          <w:highlight w:val="none"/>
        </w:rPr>
        <w:sectPr>
          <w:pgSz w:w="11910" w:h="16840"/>
          <w:pgMar w:top="1280" w:right="440" w:bottom="1080" w:left="1000" w:header="880" w:footer="892" w:gutter="0"/>
          <w:cols w:space="720" w:num="1"/>
        </w:sectPr>
      </w:pPr>
    </w:p>
    <w:p w14:paraId="06EC39CE">
      <w:pPr>
        <w:pStyle w:val="26"/>
        <w:numPr>
          <w:ilvl w:val="0"/>
          <w:numId w:val="20"/>
        </w:numPr>
        <w:tabs>
          <w:tab w:val="left" w:pos="1091"/>
        </w:tabs>
        <w:spacing w:before="137" w:line="405" w:lineRule="auto"/>
        <w:ind w:right="693" w:firstLine="0"/>
        <w:rPr>
          <w:rFonts w:ascii="仿宋" w:hAnsi="仿宋" w:eastAsia="仿宋" w:cs="仿宋"/>
          <w:color w:val="auto"/>
          <w:sz w:val="24"/>
          <w:highlight w:val="none"/>
        </w:rPr>
      </w:pPr>
      <w:r>
        <w:rPr>
          <w:rFonts w:hint="eastAsia" w:ascii="仿宋" w:hAnsi="仿宋" w:eastAsia="仿宋" w:cs="仿宋"/>
          <w:color w:val="auto"/>
          <w:sz w:val="24"/>
          <w:highlight w:val="none"/>
        </w:rPr>
        <w:t>对于多标的采购项目，投标人应充分、准确地了解所提供货物的制造企业、提供服务的承接企业信息。对相关情况了解不清楚的，不建议填报本声明函。</w:t>
      </w:r>
    </w:p>
    <w:p w14:paraId="3B6D6D85">
      <w:pPr>
        <w:pStyle w:val="26"/>
        <w:numPr>
          <w:ilvl w:val="0"/>
          <w:numId w:val="19"/>
        </w:numPr>
        <w:tabs>
          <w:tab w:val="left" w:pos="1333"/>
        </w:tabs>
        <w:spacing w:before="4" w:line="408" w:lineRule="auto"/>
        <w:ind w:left="701" w:right="679"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0C741AEF">
      <w:pPr>
        <w:spacing w:line="408" w:lineRule="auto"/>
        <w:jc w:val="both"/>
        <w:rPr>
          <w:rFonts w:ascii="仿宋" w:hAnsi="仿宋" w:eastAsia="仿宋" w:cs="仿宋"/>
          <w:color w:val="auto"/>
          <w:sz w:val="24"/>
          <w:highlight w:val="none"/>
        </w:rPr>
        <w:sectPr>
          <w:pgSz w:w="11910" w:h="16840"/>
          <w:pgMar w:top="1280" w:right="440" w:bottom="1080" w:left="1000" w:header="880" w:footer="892" w:gutter="0"/>
          <w:cols w:space="720" w:num="1"/>
        </w:sectPr>
      </w:pPr>
    </w:p>
    <w:p w14:paraId="7057DBDF">
      <w:pPr>
        <w:pStyle w:val="26"/>
        <w:numPr>
          <w:ilvl w:val="2"/>
          <w:numId w:val="18"/>
        </w:numPr>
        <w:tabs>
          <w:tab w:val="left" w:pos="1448"/>
        </w:tabs>
        <w:spacing w:before="165"/>
        <w:ind w:left="1448" w:hanging="747"/>
        <w:rPr>
          <w:rFonts w:ascii="仿宋" w:hAnsi="仿宋" w:eastAsia="仿宋" w:cs="仿宋"/>
          <w:color w:val="auto"/>
          <w:sz w:val="24"/>
          <w:highlight w:val="none"/>
        </w:rPr>
      </w:pPr>
      <w:bookmarkStart w:id="145" w:name="2-1-1_中小企业证明文件"/>
      <w:bookmarkEnd w:id="145"/>
      <w:r>
        <w:rPr>
          <w:rFonts w:hint="eastAsia" w:ascii="仿宋" w:hAnsi="仿宋" w:eastAsia="仿宋" w:cs="仿宋"/>
          <w:color w:val="auto"/>
          <w:sz w:val="24"/>
          <w:highlight w:val="none"/>
        </w:rPr>
        <w:t>中小企业证明文件</w:t>
      </w:r>
    </w:p>
    <w:p w14:paraId="7007048E">
      <w:pPr>
        <w:spacing w:before="217"/>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中小企业声明函（货物）格式</w:t>
      </w:r>
    </w:p>
    <w:p w14:paraId="1E86AF03">
      <w:pPr>
        <w:pStyle w:val="11"/>
        <w:spacing w:before="475" w:line="408" w:lineRule="auto"/>
        <w:ind w:left="701" w:right="624" w:firstLine="504"/>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266B86C">
      <w:pPr>
        <w:pStyle w:val="11"/>
        <w:tabs>
          <w:tab w:val="left" w:pos="3082"/>
          <w:tab w:val="left" w:pos="5590"/>
          <w:tab w:val="left" w:pos="8352"/>
        </w:tabs>
        <w:spacing w:line="408" w:lineRule="auto"/>
        <w:ind w:left="701" w:right="698" w:firstLine="504"/>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（企业名                       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万元 </w:t>
      </w:r>
      <w:r>
        <w:rPr>
          <w:rFonts w:hint="eastAsia" w:ascii="仿宋" w:hAnsi="仿宋" w:eastAsia="仿宋" w:cs="仿宋"/>
          <w:color w:val="auto"/>
          <w:position w:val="7"/>
          <w:sz w:val="17"/>
          <w:highlight w:val="none"/>
        </w:rPr>
        <w:t>1</w:t>
      </w:r>
      <w:r>
        <w:rPr>
          <w:rFonts w:hint="eastAsia" w:ascii="仿宋" w:hAnsi="仿宋" w:eastAsia="仿宋" w:cs="仿宋"/>
          <w:color w:val="auto"/>
          <w:highlight w:val="none"/>
        </w:rPr>
        <w:t>，属于</w:t>
      </w:r>
    </w:p>
    <w:p w14:paraId="0B7D3DF2">
      <w:pPr>
        <w:pStyle w:val="11"/>
        <w:spacing w:line="306" w:lineRule="exact"/>
        <w:ind w:left="701"/>
        <w:rPr>
          <w:rFonts w:ascii="仿宋" w:hAnsi="仿宋" w:eastAsia="仿宋" w:cs="仿宋"/>
          <w:color w:val="auto"/>
          <w:highlight w:val="none"/>
        </w:rPr>
      </w:pP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3254A3CB">
      <w:pPr>
        <w:pStyle w:val="11"/>
        <w:tabs>
          <w:tab w:val="left" w:pos="3015"/>
          <w:tab w:val="left" w:pos="5458"/>
          <w:tab w:val="left" w:pos="8151"/>
        </w:tabs>
        <w:spacing w:before="207" w:line="408" w:lineRule="auto"/>
        <w:ind w:left="701" w:right="698" w:firstLine="504"/>
        <w:jc w:val="both"/>
        <w:rPr>
          <w:rFonts w:ascii="仿宋" w:hAnsi="仿宋" w:eastAsia="仿宋" w:cs="仿宋"/>
          <w:color w:val="auto"/>
          <w:highlight w:val="none"/>
        </w:rPr>
      </w:pPr>
      <w:r>
        <w:rPr>
          <w:rFonts w:ascii="仿宋" w:hAnsi="仿宋" w:eastAsia="仿宋" w:cs="仿宋"/>
          <w:color w:val="auto"/>
          <w:highlight w:val="none"/>
        </w:rPr>
        <w:pict>
          <v:shape id="Graphic 7" o:spid="_x0000_s1026" o:spt="100" style="position:absolute;left:0pt;margin-left:516.55pt;margin-top:50.6pt;height:0.1pt;width:22.05pt;mso-position-horizontal-relative:page;z-index:251663360;mso-width-relative:page;mso-height-relative:page;" filled="f" coordsize="280035,1" o:gfxdata="UEsDBAoAAAAAAIdO4kAAAAAAAAAAAAAAAAAEAAAAZHJzL1BLAwQUAAAACACHTuJArnc9fdkAAAAN&#10;AQAADwAAAGRycy9kb3ducmV2LnhtbE2PzU7DMBCE70i8g7VIXBC13SIKIU4Pkai4UESLOG9jk0SN&#10;1yF2f+Dp2XCB28zuaPbbfHHynTi4IbaBDOiJAuGoCral2sDb5vH6DkRMSBa7QM7Al4uwKM7Pcsxs&#10;ONKrO6xTLbiEYoYGmpT6TMpYNc5jnITeEe8+wuAxsR1qaQc8crnv5FSpW+mxJb7QYO/KxlW79d4b&#10;KMurF11Xz2G5e79frZZP+Ln5RmMuL7R6AJHcKf2FYcRndCiYaRv2ZKPo2KvZTHN2VHoKYoyo+ZzV&#10;9nd0A7LI5f8vih9QSwMEFAAAAAgAh07iQOXU/CwRAgAAdwQAAA4AAABkcnMvZTJvRG9jLnhtbK1U&#10;y27bMBC8F+g/ELzHkp02DgzLQREjQYGiDZD0A2iKsgjw1V3asv++S0qyHfeSQ32Qh9zVcGdnqeXD&#10;wRq2V4Dau4pPJyVnyklfa7et+O+3p5t7zjAKVwvjnar4USF/WH3+tOzCQs18602tgBGJw0UXKt7G&#10;GBZFgbJVVuDEB+Uo2HiwItIStkUNoiN2a4pZWd4VnYc6gJcKkXbXfZAPjPARQt80Wqq1lzurXOxZ&#10;QRkRSRK2OiBf5WqbRsn4q2lQRWYqTkpjftIhhDfpWayWYrEFEVothxLER0q40mSFdnToiWotomA7&#10;0P9QWS3Bo2/iRHpb9EJyR0jFtLzqzWsrgspaqNUYTk3H/0crf+5fgOm64nPOnLBk+PPQjXlqThdw&#10;QTmv4QWGFRJMSg8N2PRPGtghN/R4aqg6RCZpc3ZflrdfOZMUms7mud3F+VW5w/isfKYR+x8Yezfq&#10;EYl2RPLgRgjkaXLTZDcjZ+QmZDc3vZtBxPReqi1B1p3qSFvW79Wbz8F4VTdVdo4ad5mVhXzhbJRI&#10;qX0CgXTIajmAfDDhS2nGpRrmd7Myjwh6o+snbUwqAmG7eTTA9iINaP4lFcTwLi0AxrXAts/LoSHN&#10;OMpOLvW+JLTx9ZFM7cjHiuOfnQDFmfnuaGzSFRgBjGAzAojm0eeLkkpz/tsu+kYnV/IJPe+woHnM&#10;ZQ53Jw385Tpnnb8Xq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dz192QAAAA0BAAAPAAAAAAAA&#10;AAEAIAAAACIAAABkcnMvZG93bnJldi54bWxQSwECFAAUAAAACACHTuJA5dT8LBECAAB3BAAADgAA&#10;AAAAAAABACAAAAAoAQAAZHJzL2Uyb0RvYy54bWxQSwUGAAAAAAYABgBZAQAAqwUAAAAA&#10;" path="m0,0l280034,0e">
            <v:path o:connecttype="segments"/>
            <v:fill on="f" focussize="0,0"/>
            <v:stroke weight="0.6pt" joinstyle="round"/>
            <v:imagedata o:title=""/>
            <o:lock v:ext="edit"/>
            <v:textbox inset="0mm,0mm,0mm,0mm"/>
          </v:shape>
        </w:pict>
      </w:r>
      <w:r>
        <w:rPr>
          <w:rFonts w:hint="eastAsia" w:ascii="仿宋" w:hAnsi="仿宋" w:eastAsia="仿宋" w:cs="仿宋"/>
          <w:color w:val="auto"/>
          <w:highlight w:val="none"/>
        </w:rPr>
        <w:t>2.</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（企业名 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万元，属于（中</w:t>
      </w:r>
      <w:r>
        <w:rPr>
          <w:rFonts w:hint="eastAsia" w:ascii="仿宋" w:hAnsi="仿宋" w:eastAsia="仿宋" w:cs="仿宋"/>
          <w:color w:val="auto"/>
          <w:highlight w:val="none"/>
          <w:u w:val="single"/>
        </w:rPr>
        <w:t>型企业、小型企业、微型企业）</w:t>
      </w:r>
      <w:r>
        <w:rPr>
          <w:rFonts w:hint="eastAsia" w:ascii="仿宋" w:hAnsi="仿宋" w:eastAsia="仿宋" w:cs="仿宋"/>
          <w:color w:val="auto"/>
          <w:highlight w:val="none"/>
        </w:rPr>
        <w:t>；</w:t>
      </w:r>
    </w:p>
    <w:p w14:paraId="4657DE16">
      <w:pPr>
        <w:spacing w:line="255" w:lineRule="exact"/>
        <w:ind w:left="1205"/>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2D7839D2">
      <w:pPr>
        <w:pStyle w:val="11"/>
        <w:spacing w:before="162" w:line="405" w:lineRule="auto"/>
        <w:ind w:left="701" w:right="703" w:firstLine="504"/>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510F17C8">
      <w:pPr>
        <w:pStyle w:val="11"/>
        <w:spacing w:before="5"/>
        <w:ind w:left="1205"/>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731AA478">
      <w:pPr>
        <w:pStyle w:val="11"/>
        <w:rPr>
          <w:rFonts w:ascii="仿宋" w:hAnsi="仿宋" w:eastAsia="仿宋" w:cs="仿宋"/>
          <w:color w:val="auto"/>
          <w:highlight w:val="none"/>
        </w:rPr>
      </w:pPr>
    </w:p>
    <w:p w14:paraId="17C2AE16">
      <w:pPr>
        <w:pStyle w:val="11"/>
        <w:spacing w:before="18"/>
        <w:rPr>
          <w:rFonts w:ascii="仿宋" w:hAnsi="仿宋" w:eastAsia="仿宋" w:cs="仿宋"/>
          <w:color w:val="auto"/>
          <w:highlight w:val="none"/>
        </w:rPr>
      </w:pPr>
    </w:p>
    <w:p w14:paraId="003F1BC2">
      <w:pPr>
        <w:pStyle w:val="11"/>
        <w:tabs>
          <w:tab w:val="left" w:pos="3057"/>
        </w:tabs>
        <w:ind w:right="994"/>
        <w:jc w:val="right"/>
        <w:rPr>
          <w:rFonts w:ascii="仿宋" w:hAnsi="仿宋" w:eastAsia="仿宋" w:cs="仿宋"/>
          <w:color w:val="auto"/>
          <w:highlight w:val="none"/>
        </w:rPr>
      </w:pPr>
      <w:r>
        <w:rPr>
          <w:rFonts w:hint="eastAsia" w:ascii="仿宋" w:hAnsi="仿宋" w:eastAsia="仿宋" w:cs="仿宋"/>
          <w:color w:val="auto"/>
          <w:highlight w:val="none"/>
        </w:rPr>
        <w:t>企业名称（盖章）：</w:t>
      </w:r>
      <w:r>
        <w:rPr>
          <w:rFonts w:hint="eastAsia" w:ascii="仿宋" w:hAnsi="仿宋" w:eastAsia="仿宋" w:cs="仿宋"/>
          <w:color w:val="auto"/>
          <w:highlight w:val="none"/>
          <w:u w:val="single"/>
        </w:rPr>
        <w:tab/>
      </w:r>
    </w:p>
    <w:p w14:paraId="51335CA5">
      <w:pPr>
        <w:pStyle w:val="11"/>
        <w:tabs>
          <w:tab w:val="left" w:pos="1857"/>
        </w:tabs>
        <w:spacing w:before="213"/>
        <w:ind w:right="994"/>
        <w:jc w:val="right"/>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ab/>
      </w:r>
    </w:p>
    <w:p w14:paraId="4E054E19">
      <w:pPr>
        <w:pStyle w:val="11"/>
        <w:rPr>
          <w:rFonts w:ascii="仿宋" w:hAnsi="仿宋" w:eastAsia="仿宋" w:cs="仿宋"/>
          <w:color w:val="auto"/>
          <w:sz w:val="20"/>
          <w:highlight w:val="none"/>
        </w:rPr>
      </w:pPr>
    </w:p>
    <w:p w14:paraId="1697C9D0">
      <w:pPr>
        <w:pStyle w:val="11"/>
        <w:rPr>
          <w:rFonts w:ascii="仿宋" w:hAnsi="仿宋" w:eastAsia="仿宋" w:cs="仿宋"/>
          <w:color w:val="auto"/>
          <w:sz w:val="20"/>
          <w:highlight w:val="none"/>
        </w:rPr>
      </w:pPr>
    </w:p>
    <w:p w14:paraId="75998FC3">
      <w:pPr>
        <w:pStyle w:val="11"/>
        <w:rPr>
          <w:rFonts w:ascii="仿宋" w:hAnsi="仿宋" w:eastAsia="仿宋" w:cs="仿宋"/>
          <w:color w:val="auto"/>
          <w:sz w:val="20"/>
          <w:highlight w:val="none"/>
        </w:rPr>
      </w:pPr>
    </w:p>
    <w:p w14:paraId="7258C089">
      <w:pPr>
        <w:pStyle w:val="11"/>
        <w:spacing w:before="101"/>
        <w:rPr>
          <w:rFonts w:ascii="仿宋" w:hAnsi="仿宋" w:eastAsia="仿宋" w:cs="仿宋"/>
          <w:color w:val="auto"/>
          <w:sz w:val="20"/>
          <w:highlight w:val="none"/>
        </w:rPr>
      </w:pPr>
      <w:r>
        <w:rPr>
          <w:rFonts w:ascii="仿宋" w:hAnsi="仿宋" w:eastAsia="仿宋" w:cs="仿宋"/>
          <w:color w:val="auto"/>
          <w:highlight w:val="none"/>
        </w:rPr>
        <w:pict>
          <v:shape id="Graphic 8" o:spid="_x0000_s1035" o:spt="100" style="position:absolute;left:0pt;margin-left:79.65pt;margin-top:17.7pt;height:0.1pt;width:447.3pt;mso-position-horizontal-relative:page;mso-wrap-distance-bottom:0pt;mso-wrap-distance-top:0pt;z-index:-251648000;mso-width-relative:page;mso-height-relative:page;" filled="f" coordsize="5680710,1" o:gfxdata="UEsDBAoAAAAAAIdO4kAAAAAAAAAAAAAAAAAEAAAAZHJzL1BLAwQUAAAACACHTuJAOlRqQtcAAAAK&#10;AQAADwAAAGRycy9kb3ducmV2LnhtbE2Py07DMBBF90j8gzVI7KjdhIQ2jVMJJCQeK0K7d+JpEjUe&#10;R7b74O9xVrC8M0d3zpTbqxnZGZ0fLElYLgQwpNbqgToJu+/XhxUwHxRpNVpCCT/oYVvd3pSq0PZC&#10;X3iuQ8diCflCSehDmArOfdujUX5hJ6S4O1hnVIjRdVw7dYnlZuSJEDk3aqB4oVcTvvTYHuuTkeCe&#10;aP+cv+0+k8Pqo2vqJA3ve5Ly/m4pNsACXsMfDLN+VIcqOjX2RNqzMeZsnUZUQpo9ApsBkaVrYM08&#10;yYFXJf//QvULUEsDBBQAAAAIAIdO4kCCwT2dDwIAAHoEAAAOAAAAZHJzL2Uyb0RvYy54bWytVE2P&#10;2jAQvVfqf7B8LwlIy1JEWK0W7apS1a602x9gHIdY8ldnDIF/37GTAKWXPZRDePZMnufNG2f1cLSG&#10;HRSg9q7i00nJmXLS19rtKv7r/fnLgjOMwtXCeKcqflLIH9afP626sFQz33pTK2BE4nDZhYq3MYZl&#10;UaBslRU48UE5CjYerIi0hF1Rg+iI3ZpiVpbzovNQB/BSIdLupg/ygRE+QuibRku18XJvlYs9Kygj&#10;IknCVgfk61xt0ygZfzYNqshMxUlpzE86hPA2PYv1Six3IEKr5VCC+EgJN5qs0I4OPVNtRBRsD/of&#10;KqslePRNnEhvi15I7gipmJY3vXlrRVBZC7Uaw7np+P9o5Y/DKzBdV5xsd8KS4S9DNxapOV3AJeW8&#10;hVcYVkgwKT02YNM/aWDH3NDTuaHqGJmkzbv5oryfUq8lxaaz+9zv4vKu3GN8UT7ziMN3jL0d9YhE&#10;OyJ5dCMEMjXZabKdkTOyE7Kd297OIGJ6LxWXIOsuhaQ96w/q3edovKmcSrtEjbvOOksZVVJun0Eg&#10;HbNeDSAfTfhanHGpinn5dZ6nBL3R9bM2JlWBsNs+GWAHkWY0/5IOYvgrLQDGjcC2z8uhIc04yk5G&#10;9dYktPX1iXztyMqK4++9AMWZ+eZoctItGAGMYDsCiObJ57uSSnP+cR99o5Mv+YSed1jQSOYyh+uT&#10;Zv56nbMun4z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pUakLXAAAACgEAAA8AAAAAAAAAAQAg&#10;AAAAIgAAAGRycy9kb3ducmV2LnhtbFBLAQIUABQAAAAIAIdO4kCCwT2dDwIAAHoEAAAOAAAAAAAA&#10;AAEAIAAAACYBAABkcnMvZTJvRG9jLnhtbFBLBQYAAAAABgAGAFkBAACnBQAAAAA=&#10;" path="m0,0l5680710,0e">
            <v:path o:connecttype="segments"/>
            <v:fill on="f" focussize="0,0"/>
            <v:stroke weight="0.48pt" joinstyle="round"/>
            <v:imagedata o:title=""/>
            <o:lock v:ext="edit"/>
            <v:textbox inset="0mm,0mm,0mm,0mm"/>
            <w10:wrap type="topAndBottom"/>
          </v:shape>
        </w:pict>
      </w:r>
    </w:p>
    <w:p w14:paraId="35826FE2">
      <w:pPr>
        <w:spacing w:before="10"/>
        <w:ind w:left="701"/>
        <w:rPr>
          <w:rFonts w:ascii="仿宋" w:hAnsi="仿宋" w:eastAsia="仿宋" w:cs="仿宋"/>
          <w:color w:val="auto"/>
          <w:sz w:val="21"/>
          <w:highlight w:val="none"/>
        </w:rPr>
      </w:pPr>
      <w:r>
        <w:rPr>
          <w:rFonts w:hint="eastAsia" w:ascii="仿宋" w:hAnsi="仿宋" w:eastAsia="仿宋" w:cs="仿宋"/>
          <w:color w:val="auto"/>
          <w:position w:val="6"/>
          <w:sz w:val="14"/>
          <w:highlight w:val="none"/>
        </w:rPr>
        <w:t xml:space="preserve">1 </w:t>
      </w:r>
      <w:r>
        <w:rPr>
          <w:rFonts w:hint="eastAsia" w:ascii="仿宋" w:hAnsi="仿宋" w:eastAsia="仿宋" w:cs="仿宋"/>
          <w:color w:val="auto"/>
          <w:sz w:val="21"/>
          <w:highlight w:val="none"/>
        </w:rPr>
        <w:t>从业人员、营业收入、资产总额填报上一年度数据，无上一年度数据的新成立企业可不填报。</w:t>
      </w:r>
    </w:p>
    <w:p w14:paraId="5B23BEB4">
      <w:pPr>
        <w:rPr>
          <w:rFonts w:ascii="仿宋" w:hAnsi="仿宋" w:eastAsia="仿宋" w:cs="仿宋"/>
          <w:color w:val="auto"/>
          <w:sz w:val="21"/>
          <w:highlight w:val="none"/>
        </w:rPr>
        <w:sectPr>
          <w:pgSz w:w="11910" w:h="16840"/>
          <w:pgMar w:top="1280" w:right="440" w:bottom="1080" w:left="1000" w:header="880" w:footer="892" w:gutter="0"/>
          <w:cols w:space="720" w:num="1"/>
        </w:sectPr>
      </w:pPr>
    </w:p>
    <w:p w14:paraId="5FB91085">
      <w:pPr>
        <w:spacing w:before="265"/>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中小企业声明函（工程、服务）格式</w:t>
      </w:r>
    </w:p>
    <w:p w14:paraId="6C8C48A7">
      <w:pPr>
        <w:pStyle w:val="11"/>
        <w:spacing w:before="472" w:line="408" w:lineRule="auto"/>
        <w:ind w:left="701" w:right="624" w:firstLine="504"/>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9D886B7">
      <w:pPr>
        <w:pStyle w:val="11"/>
        <w:tabs>
          <w:tab w:val="left" w:pos="4411"/>
          <w:tab w:val="left" w:pos="6965"/>
          <w:tab w:val="left" w:pos="9823"/>
        </w:tabs>
        <w:spacing w:line="408" w:lineRule="auto"/>
        <w:ind w:left="701" w:right="641" w:firstLine="504"/>
        <w:jc w:val="both"/>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万元 </w:t>
      </w:r>
      <w:r>
        <w:rPr>
          <w:rFonts w:hint="eastAsia" w:ascii="仿宋" w:hAnsi="仿宋" w:eastAsia="仿宋" w:cs="仿宋"/>
          <w:color w:val="auto"/>
          <w:position w:val="7"/>
          <w:sz w:val="17"/>
          <w:highlight w:val="none"/>
        </w:rPr>
        <w:t>1</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42DB7086">
      <w:pPr>
        <w:pStyle w:val="11"/>
        <w:tabs>
          <w:tab w:val="left" w:pos="4411"/>
          <w:tab w:val="left" w:pos="6965"/>
          <w:tab w:val="left" w:pos="9823"/>
        </w:tabs>
        <w:spacing w:line="408" w:lineRule="auto"/>
        <w:ind w:left="701" w:right="641" w:firstLine="504"/>
        <w:jc w:val="both"/>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130C8054">
      <w:pPr>
        <w:pStyle w:val="11"/>
        <w:spacing w:before="69"/>
        <w:rPr>
          <w:rFonts w:ascii="仿宋" w:hAnsi="仿宋" w:eastAsia="仿宋" w:cs="仿宋"/>
          <w:color w:val="auto"/>
          <w:highlight w:val="none"/>
        </w:rPr>
      </w:pPr>
    </w:p>
    <w:p w14:paraId="4970C477">
      <w:pPr>
        <w:ind w:left="1205"/>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3C0F3350">
      <w:pPr>
        <w:pStyle w:val="11"/>
        <w:spacing w:before="159" w:line="408" w:lineRule="auto"/>
        <w:ind w:left="701" w:right="703" w:firstLine="504"/>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679B4C40">
      <w:pPr>
        <w:pStyle w:val="11"/>
        <w:spacing w:line="306" w:lineRule="exact"/>
        <w:ind w:left="1205"/>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2BFAFEF4">
      <w:pPr>
        <w:pStyle w:val="11"/>
        <w:rPr>
          <w:rFonts w:ascii="仿宋" w:hAnsi="仿宋" w:eastAsia="仿宋" w:cs="仿宋"/>
          <w:color w:val="auto"/>
          <w:highlight w:val="none"/>
        </w:rPr>
      </w:pPr>
    </w:p>
    <w:p w14:paraId="0936A057">
      <w:pPr>
        <w:pStyle w:val="11"/>
        <w:spacing w:before="18"/>
        <w:rPr>
          <w:rFonts w:ascii="仿宋" w:hAnsi="仿宋" w:eastAsia="仿宋" w:cs="仿宋"/>
          <w:color w:val="auto"/>
          <w:highlight w:val="none"/>
        </w:rPr>
      </w:pPr>
    </w:p>
    <w:p w14:paraId="4421D9E9">
      <w:pPr>
        <w:pStyle w:val="11"/>
        <w:tabs>
          <w:tab w:val="left" w:pos="3057"/>
        </w:tabs>
        <w:spacing w:before="1"/>
        <w:ind w:right="994"/>
        <w:jc w:val="right"/>
        <w:rPr>
          <w:rFonts w:ascii="仿宋" w:hAnsi="仿宋" w:eastAsia="仿宋" w:cs="仿宋"/>
          <w:color w:val="auto"/>
          <w:highlight w:val="none"/>
        </w:rPr>
      </w:pPr>
      <w:r>
        <w:rPr>
          <w:rFonts w:hint="eastAsia" w:ascii="仿宋" w:hAnsi="仿宋" w:eastAsia="仿宋" w:cs="仿宋"/>
          <w:color w:val="auto"/>
          <w:highlight w:val="none"/>
        </w:rPr>
        <w:t>企业名称（盖章）：</w:t>
      </w:r>
      <w:r>
        <w:rPr>
          <w:rFonts w:hint="eastAsia" w:ascii="仿宋" w:hAnsi="仿宋" w:eastAsia="仿宋" w:cs="仿宋"/>
          <w:color w:val="auto"/>
          <w:highlight w:val="none"/>
          <w:u w:val="single"/>
        </w:rPr>
        <w:tab/>
      </w:r>
    </w:p>
    <w:p w14:paraId="577ED766">
      <w:pPr>
        <w:pStyle w:val="11"/>
        <w:tabs>
          <w:tab w:val="left" w:pos="1857"/>
        </w:tabs>
        <w:spacing w:before="215"/>
        <w:ind w:right="994"/>
        <w:jc w:val="right"/>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ab/>
      </w:r>
    </w:p>
    <w:p w14:paraId="7123D974">
      <w:pPr>
        <w:pStyle w:val="11"/>
        <w:rPr>
          <w:rFonts w:ascii="仿宋" w:hAnsi="仿宋" w:eastAsia="仿宋" w:cs="仿宋"/>
          <w:color w:val="auto"/>
          <w:sz w:val="20"/>
          <w:highlight w:val="none"/>
        </w:rPr>
      </w:pPr>
    </w:p>
    <w:p w14:paraId="50ACC45F">
      <w:pPr>
        <w:pStyle w:val="11"/>
        <w:rPr>
          <w:rFonts w:ascii="仿宋" w:hAnsi="仿宋" w:eastAsia="仿宋" w:cs="仿宋"/>
          <w:color w:val="auto"/>
          <w:sz w:val="20"/>
          <w:highlight w:val="none"/>
        </w:rPr>
      </w:pPr>
    </w:p>
    <w:p w14:paraId="7CE50C9C">
      <w:pPr>
        <w:pStyle w:val="11"/>
        <w:spacing w:before="50"/>
        <w:rPr>
          <w:rFonts w:ascii="仿宋" w:hAnsi="仿宋" w:eastAsia="仿宋" w:cs="仿宋"/>
          <w:color w:val="auto"/>
          <w:sz w:val="20"/>
          <w:highlight w:val="none"/>
        </w:rPr>
      </w:pPr>
      <w:r>
        <w:rPr>
          <w:rFonts w:ascii="仿宋" w:hAnsi="仿宋" w:eastAsia="仿宋" w:cs="仿宋"/>
          <w:color w:val="auto"/>
          <w:highlight w:val="none"/>
        </w:rPr>
        <w:pict>
          <v:shape id="Graphic 9" o:spid="_x0000_s1034" o:spt="100" style="position:absolute;left:0pt;margin-left:79.65pt;margin-top:15.2pt;height:0.1pt;width:447.3pt;mso-position-horizontal-relative:page;mso-wrap-distance-bottom:0pt;mso-wrap-distance-top:0pt;z-index:-251646976;mso-width-relative:page;mso-height-relative:page;" filled="f" coordsize="5680710,1" o:gfxdata="UEsDBAoAAAAAAIdO4kAAAAAAAAAAAAAAAAAEAAAAZHJzL1BLAwQUAAAACACHTuJAjITYv9cAAAAK&#10;AQAADwAAAGRycy9kb3ducmV2LnhtbE2Py07DMBBF90j9B2sqdUftJjS0IU4lkCrxWBHavRNPk4h4&#10;HNnug7/HWcHyzhzdOVPsbmZgF3S+tyRhtRTAkBqre2olHL729xtgPijSarCEEn7Qw66c3RUq1/ZK&#10;n3ipQstiCflcSehCGHPOfdOhUX5pR6S4O1lnVIjRtVw7dY3lZuCJEBk3qqd4oVMjvnTYfFdnI8E9&#10;0vE5ez18JKfNe1tXSRrejiTlYr4ST8AC3sIfDJN+VIcyOtX2TNqzIeb1No2ohFQ8AJsAsU63wOpp&#10;kgEvC/7/hfIXUEsDBBQAAAAIAIdO4kBj1ZCtEAIAAHoEAAAOAAAAZHJzL2Uyb0RvYy54bWytVE2P&#10;2jAQvVfqf7B8LwlIZRdEWFWLdlWpalfa7Q8wjkMs+aszhsC/79hJgKWXPZRDePZMnufNG2f1cLSG&#10;HRSg9q7i00nJmXLS19rtKv777enLPWcYhauF8U5V/KSQP6w/f1p1YalmvvWmVsCIxOGyCxVvYwzL&#10;okDZKitw4oNyFGw8WBFpCbuiBtERuzXFrCznReehDuClQqTdTR/kAyN8hNA3jZZq4+XeKhd7VlBG&#10;RJKErQ7I17naplEy/moaVJGZipPSmJ90COFtehbrlVjuQIRWy6EE8ZESbjRZoR0deqbaiCjYHvQ/&#10;VFZL8OibOJHeFr2Q3BFSMS1vevPaiqCyFmo1hnPT8f/Ryp+HF2C6rviCMycsGf48dGORmtMFXFLO&#10;a3iBYYUEk9JjAzb9kwZ2zA09nRuqjpFJ2vw6vy/vptRrSbHp7C73u7i8K/cYn5XPPOLwA2NvRz0i&#10;0Y5IHt0IgUxNdppsZ+SM7IRs57a3M4iY3kvFJci6SyFpz/qDevM5Gm8qp9IuUeOus85SRpWU22cQ&#10;SMesVwPIRxO+FmdcqmJeLuZ5StAbXT9pY1IVCLvtowF2EGlG8y/pIIZ3aQEwbgS2fV4ODWnGUXYy&#10;qrcmoa2vT+RrR1ZWHP/sBSjOzHdHk5NuwQhgBNsRQDSPPt+VVJrz3/bRNzr5kk/oeYcFjWQuc7g+&#10;aeav1znr8slY/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hNi/1wAAAAoBAAAPAAAAAAAAAAEA&#10;IAAAACIAAABkcnMvZG93bnJldi54bWxQSwECFAAUAAAACACHTuJAY9WQrRACAAB6BAAADgAAAAAA&#10;AAABACAAAAAmAQAAZHJzL2Uyb0RvYy54bWxQSwUGAAAAAAYABgBZAQAAqAUAAAAA&#10;" path="m0,0l5680710,0e">
            <v:path o:connecttype="segments"/>
            <v:fill on="f" focussize="0,0"/>
            <v:stroke weight="0.48pt" joinstyle="round"/>
            <v:imagedata o:title=""/>
            <o:lock v:ext="edit"/>
            <v:textbox inset="0mm,0mm,0mm,0mm"/>
            <w10:wrap type="topAndBottom"/>
          </v:shape>
        </w:pict>
      </w:r>
    </w:p>
    <w:p w14:paraId="145BA97E">
      <w:pPr>
        <w:spacing w:before="10"/>
        <w:ind w:left="701"/>
        <w:rPr>
          <w:rFonts w:ascii="仿宋" w:hAnsi="仿宋" w:eastAsia="仿宋" w:cs="仿宋"/>
          <w:color w:val="auto"/>
          <w:sz w:val="21"/>
          <w:highlight w:val="none"/>
        </w:rPr>
      </w:pPr>
      <w:r>
        <w:rPr>
          <w:rFonts w:hint="eastAsia" w:ascii="仿宋" w:hAnsi="仿宋" w:eastAsia="仿宋" w:cs="仿宋"/>
          <w:color w:val="auto"/>
          <w:position w:val="6"/>
          <w:sz w:val="14"/>
          <w:highlight w:val="none"/>
        </w:rPr>
        <w:t xml:space="preserve">1 </w:t>
      </w:r>
      <w:r>
        <w:rPr>
          <w:rFonts w:hint="eastAsia" w:ascii="仿宋" w:hAnsi="仿宋" w:eastAsia="仿宋" w:cs="仿宋"/>
          <w:color w:val="auto"/>
          <w:sz w:val="21"/>
          <w:highlight w:val="none"/>
        </w:rPr>
        <w:t>从业人员、营业收入、资产总额填报上一年度数据，无上一年度数据的新成立企业可不填报。</w:t>
      </w:r>
    </w:p>
    <w:p w14:paraId="36014F20">
      <w:pPr>
        <w:rPr>
          <w:rFonts w:ascii="仿宋" w:hAnsi="仿宋" w:eastAsia="仿宋" w:cs="仿宋"/>
          <w:color w:val="auto"/>
          <w:sz w:val="21"/>
          <w:highlight w:val="none"/>
        </w:rPr>
        <w:sectPr>
          <w:pgSz w:w="11910" w:h="16840"/>
          <w:pgMar w:top="1280" w:right="440" w:bottom="1080" w:left="1000" w:header="880" w:footer="892" w:gutter="0"/>
          <w:cols w:space="720" w:num="1"/>
        </w:sectPr>
      </w:pPr>
    </w:p>
    <w:p w14:paraId="1CD38FCE">
      <w:pPr>
        <w:spacing w:before="25"/>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残疾人福利性单位声明函格式</w:t>
      </w:r>
    </w:p>
    <w:p w14:paraId="04C53F40">
      <w:pPr>
        <w:pStyle w:val="11"/>
        <w:spacing w:before="26"/>
        <w:rPr>
          <w:rFonts w:ascii="仿宋" w:hAnsi="仿宋" w:eastAsia="仿宋" w:cs="仿宋"/>
          <w:b/>
          <w:color w:val="auto"/>
          <w:sz w:val="36"/>
          <w:highlight w:val="none"/>
        </w:rPr>
      </w:pPr>
    </w:p>
    <w:p w14:paraId="299402EE">
      <w:pPr>
        <w:pStyle w:val="11"/>
        <w:spacing w:line="396" w:lineRule="auto"/>
        <w:ind w:left="701" w:right="578" w:firstLine="504"/>
        <w:rPr>
          <w:rFonts w:ascii="仿宋" w:hAnsi="仿宋" w:eastAsia="仿宋" w:cs="仿宋"/>
          <w:color w:val="auto"/>
          <w:highlight w:val="none"/>
        </w:rPr>
      </w:pPr>
      <w:r>
        <w:rPr>
          <w:rFonts w:hint="eastAsia" w:ascii="仿宋" w:hAnsi="仿宋" w:eastAsia="仿宋" w:cs="仿宋"/>
          <w:color w:val="auto"/>
          <w:highlight w:val="none"/>
        </w:rPr>
        <w:t>本单位郑重声明，根据《财政部 民政部 中国残疾人联合会关于促进残疾人就业政府采购政策的通知》（财库〔2017〕 141 号）的规定，本单位</w:t>
      </w:r>
      <w:r>
        <w:rPr>
          <w:rFonts w:hint="eastAsia" w:ascii="仿宋" w:hAnsi="仿宋" w:eastAsia="仿宋" w:cs="仿宋"/>
          <w:b/>
          <w:color w:val="auto"/>
          <w:highlight w:val="none"/>
        </w:rPr>
        <w:t>（请进行选择）</w:t>
      </w:r>
      <w:r>
        <w:rPr>
          <w:rFonts w:hint="eastAsia" w:ascii="仿宋" w:hAnsi="仿宋" w:eastAsia="仿宋" w:cs="仿宋"/>
          <w:color w:val="auto"/>
          <w:highlight w:val="none"/>
        </w:rPr>
        <w:t>：</w:t>
      </w:r>
    </w:p>
    <w:p w14:paraId="341E376B">
      <w:pPr>
        <w:spacing w:line="303" w:lineRule="exact"/>
        <w:ind w:left="1184"/>
        <w:rPr>
          <w:rFonts w:ascii="仿宋" w:hAnsi="仿宋" w:eastAsia="仿宋" w:cs="仿宋"/>
          <w:color w:val="auto"/>
          <w:highlight w:val="none"/>
        </w:rPr>
      </w:pPr>
      <w:r>
        <w:rPr>
          <w:rFonts w:hint="eastAsia" w:ascii="仿宋" w:hAnsi="仿宋" w:eastAsia="仿宋" w:cs="仿宋"/>
          <w:color w:val="auto"/>
          <w:highlight w:val="none"/>
        </w:rPr>
        <w:t>□不属于符合条件的残疾人福利性单位。</w:t>
      </w:r>
    </w:p>
    <w:p w14:paraId="297D7C3A">
      <w:pPr>
        <w:tabs>
          <w:tab w:val="left" w:pos="7764"/>
          <w:tab w:val="left" w:pos="9283"/>
        </w:tabs>
        <w:spacing w:before="147"/>
        <w:ind w:left="701" w:firstLine="482"/>
        <w:rPr>
          <w:rFonts w:ascii="仿宋" w:hAnsi="仿宋" w:eastAsia="仿宋" w:cs="仿宋"/>
          <w:color w:val="auto"/>
          <w:sz w:val="24"/>
          <w:highlight w:val="none"/>
        </w:rPr>
      </w:pPr>
      <w:r>
        <w:rPr>
          <w:rFonts w:hint="eastAsia" w:ascii="仿宋" w:hAnsi="仿宋" w:eastAsia="仿宋" w:cs="仿宋"/>
          <w:b/>
          <w:color w:val="auto"/>
          <w:sz w:val="24"/>
          <w:highlight w:val="none"/>
        </w:rPr>
        <w:t>□属于符合条件的残疾人福利性单位，</w:t>
      </w:r>
      <w:r>
        <w:rPr>
          <w:rFonts w:hint="eastAsia" w:ascii="仿宋" w:hAnsi="仿宋" w:eastAsia="仿宋" w:cs="仿宋"/>
          <w:color w:val="auto"/>
          <w:sz w:val="24"/>
          <w:highlight w:val="none"/>
        </w:rPr>
        <w:t>且本单位参加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w:t>
      </w:r>
    </w:p>
    <w:p w14:paraId="6958413B">
      <w:pPr>
        <w:pStyle w:val="11"/>
        <w:spacing w:before="226" w:line="458" w:lineRule="auto"/>
        <w:ind w:left="701" w:right="703"/>
        <w:jc w:val="center"/>
        <w:rPr>
          <w:rFonts w:ascii="仿宋" w:hAnsi="仿宋" w:eastAsia="仿宋" w:cs="仿宋"/>
          <w:color w:val="auto"/>
          <w:highlight w:val="none"/>
        </w:rPr>
      </w:pPr>
      <w:r>
        <w:rPr>
          <w:rFonts w:hint="eastAsia" w:ascii="仿宋" w:hAnsi="仿宋" w:eastAsia="仿宋" w:cs="仿宋"/>
          <w:color w:val="auto"/>
          <w:highlight w:val="none"/>
        </w:rPr>
        <w:t>采购活动提供本单位制造的货物（由本单位承担工程/提供服务），或者提供其他残疾人福利性单位制造的货物（不包括使用非残疾人福利性单位注册商标的货物）。</w:t>
      </w:r>
    </w:p>
    <w:p w14:paraId="067150BC">
      <w:pPr>
        <w:spacing w:line="363" w:lineRule="exact"/>
        <w:ind w:left="1205"/>
        <w:rPr>
          <w:rFonts w:ascii="仿宋" w:hAnsi="仿宋" w:eastAsia="仿宋" w:cs="仿宋"/>
          <w:color w:val="auto"/>
          <w:highlight w:val="none"/>
        </w:rPr>
      </w:pPr>
      <w:r>
        <w:rPr>
          <w:rFonts w:hint="eastAsia" w:ascii="仿宋" w:hAnsi="仿宋" w:eastAsia="仿宋" w:cs="仿宋"/>
          <w:color w:val="auto"/>
          <w:highlight w:val="none"/>
        </w:rPr>
        <w:t>本单位对上述声明的真实性负责。如有虚假，将依法承担相应责任。</w:t>
      </w:r>
    </w:p>
    <w:p w14:paraId="41AFD1FF">
      <w:pPr>
        <w:pStyle w:val="11"/>
        <w:rPr>
          <w:rFonts w:ascii="仿宋" w:hAnsi="仿宋" w:eastAsia="仿宋" w:cs="仿宋"/>
          <w:b/>
          <w:color w:val="auto"/>
          <w:highlight w:val="none"/>
        </w:rPr>
      </w:pPr>
    </w:p>
    <w:p w14:paraId="2A079476">
      <w:pPr>
        <w:pStyle w:val="11"/>
        <w:rPr>
          <w:rFonts w:ascii="仿宋" w:hAnsi="仿宋" w:eastAsia="仿宋" w:cs="仿宋"/>
          <w:b/>
          <w:color w:val="auto"/>
          <w:highlight w:val="none"/>
        </w:rPr>
      </w:pPr>
    </w:p>
    <w:p w14:paraId="3AA93D97">
      <w:pPr>
        <w:pStyle w:val="11"/>
        <w:spacing w:before="77"/>
        <w:rPr>
          <w:rFonts w:ascii="仿宋" w:hAnsi="仿宋" w:eastAsia="仿宋" w:cs="仿宋"/>
          <w:b/>
          <w:color w:val="auto"/>
          <w:highlight w:val="none"/>
        </w:rPr>
      </w:pPr>
    </w:p>
    <w:p w14:paraId="1F13F65A">
      <w:pPr>
        <w:pStyle w:val="11"/>
        <w:spacing w:line="458" w:lineRule="auto"/>
        <w:ind w:left="4661" w:right="3708" w:hanging="34"/>
        <w:rPr>
          <w:rFonts w:ascii="仿宋" w:hAnsi="仿宋" w:eastAsia="仿宋" w:cs="仿宋"/>
          <w:color w:val="auto"/>
          <w:highlight w:val="none"/>
        </w:rPr>
      </w:pPr>
      <w:r>
        <w:rPr>
          <w:rFonts w:hint="eastAsia" w:ascii="仿宋" w:hAnsi="仿宋" w:eastAsia="仿宋" w:cs="仿宋"/>
          <w:color w:val="auto"/>
          <w:highlight w:val="none"/>
        </w:rPr>
        <w:t>单位名称（盖章）：日 期：</w:t>
      </w:r>
    </w:p>
    <w:p w14:paraId="4FFD8F76">
      <w:pPr>
        <w:spacing w:line="458" w:lineRule="auto"/>
        <w:rPr>
          <w:rFonts w:ascii="仿宋" w:hAnsi="仿宋" w:eastAsia="仿宋" w:cs="仿宋"/>
          <w:color w:val="auto"/>
          <w:highlight w:val="none"/>
        </w:rPr>
        <w:sectPr>
          <w:pgSz w:w="11910" w:h="16840"/>
          <w:pgMar w:top="1280" w:right="440" w:bottom="1080" w:left="1000" w:header="880" w:footer="892" w:gutter="0"/>
          <w:cols w:space="720" w:num="1"/>
        </w:sectPr>
      </w:pPr>
    </w:p>
    <w:p w14:paraId="12353FF6">
      <w:pPr>
        <w:pStyle w:val="26"/>
        <w:numPr>
          <w:ilvl w:val="2"/>
          <w:numId w:val="18"/>
        </w:numPr>
        <w:tabs>
          <w:tab w:val="left" w:pos="1448"/>
        </w:tabs>
        <w:spacing w:before="165"/>
        <w:ind w:left="1448" w:hanging="747"/>
        <w:rPr>
          <w:rFonts w:ascii="仿宋" w:hAnsi="仿宋" w:eastAsia="仿宋" w:cs="仿宋"/>
          <w:color w:val="auto"/>
          <w:sz w:val="24"/>
          <w:highlight w:val="none"/>
        </w:rPr>
      </w:pPr>
      <w:bookmarkStart w:id="146" w:name="2-1-2_拟分包情况说明及分包意向协议"/>
      <w:bookmarkEnd w:id="146"/>
      <w:r>
        <w:rPr>
          <w:rFonts w:hint="eastAsia" w:ascii="仿宋" w:hAnsi="仿宋" w:eastAsia="仿宋" w:cs="仿宋"/>
          <w:color w:val="auto"/>
          <w:sz w:val="24"/>
          <w:highlight w:val="none"/>
        </w:rPr>
        <w:t>拟分包情况说明及分包意向协议</w:t>
      </w:r>
    </w:p>
    <w:p w14:paraId="332D3847">
      <w:pPr>
        <w:pStyle w:val="11"/>
        <w:spacing w:before="260"/>
        <w:rPr>
          <w:rFonts w:ascii="仿宋" w:hAnsi="仿宋" w:eastAsia="仿宋" w:cs="仿宋"/>
          <w:color w:val="auto"/>
          <w:highlight w:val="none"/>
        </w:rPr>
      </w:pPr>
    </w:p>
    <w:p w14:paraId="5E733434">
      <w:pPr>
        <w:ind w:left="8"/>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拟分包情况说明</w:t>
      </w:r>
    </w:p>
    <w:p w14:paraId="1B6B3C13">
      <w:pPr>
        <w:pStyle w:val="11"/>
        <w:spacing w:before="232"/>
        <w:ind w:left="7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6C74791C">
      <w:pPr>
        <w:pStyle w:val="11"/>
        <w:tabs>
          <w:tab w:val="left" w:pos="6341"/>
          <w:tab w:val="left" w:pos="7661"/>
        </w:tabs>
        <w:spacing w:before="214" w:line="408" w:lineRule="auto"/>
        <w:ind w:left="701" w:right="691" w:firstLine="480"/>
        <w:jc w:val="both"/>
        <w:rPr>
          <w:rFonts w:ascii="仿宋" w:hAnsi="仿宋" w:eastAsia="仿宋" w:cs="仿宋"/>
          <w:color w:val="auto"/>
          <w:highlight w:val="none"/>
        </w:rPr>
      </w:pPr>
      <w:r>
        <w:rPr>
          <w:rFonts w:hint="eastAsia" w:ascii="仿宋" w:hAnsi="仿宋" w:eastAsia="仿宋" w:cs="仿宋"/>
          <w:color w:val="auto"/>
          <w:highlight w:val="none"/>
        </w:rPr>
        <w:t>我单位参加贵单位组织采购的项目编号为</w:t>
      </w:r>
      <w:r>
        <w:rPr>
          <w:rFonts w:hint="eastAsia" w:ascii="仿宋" w:hAnsi="仿宋" w:eastAsia="仿宋" w:cs="仿宋"/>
          <w:color w:val="auto"/>
          <w:highlight w:val="none"/>
          <w:u w:val="single"/>
        </w:rPr>
        <w:tab/>
      </w:r>
      <w:r>
        <w:rPr>
          <w:rFonts w:hint="eastAsia" w:ascii="仿宋" w:hAnsi="仿宋" w:eastAsia="仿宋" w:cs="仿宋"/>
          <w:color w:val="auto"/>
          <w:highlight w:val="none"/>
        </w:rPr>
        <w:t>的</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项目（填写采购项目名称）中</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包（填写包号）的投标。拟签订分包合同的单位情况如下表所示，我单位承诺一旦在该项目中获得采购合同将按下表所列情况进行分包，同时承诺分包承担主体不再次分包。</w:t>
      </w:r>
    </w:p>
    <w:tbl>
      <w:tblPr>
        <w:tblStyle w:val="21"/>
        <w:tblW w:w="9004" w:type="dxa"/>
        <w:tblInd w:w="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E9AF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3315E0D1">
            <w:pPr>
              <w:pStyle w:val="27"/>
              <w:spacing w:before="169" w:line="271" w:lineRule="auto"/>
              <w:ind w:left="107" w:right="96"/>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87" w:type="dxa"/>
          </w:tcPr>
          <w:p w14:paraId="44E4F257">
            <w:pPr>
              <w:pStyle w:val="27"/>
              <w:spacing w:before="169" w:line="271" w:lineRule="auto"/>
              <w:ind w:left="163" w:right="151"/>
              <w:rPr>
                <w:rFonts w:ascii="仿宋" w:hAnsi="仿宋" w:eastAsia="仿宋" w:cs="仿宋"/>
                <w:color w:val="auto"/>
                <w:sz w:val="24"/>
                <w:highlight w:val="none"/>
              </w:rPr>
            </w:pPr>
            <w:r>
              <w:rPr>
                <w:rFonts w:hint="eastAsia" w:ascii="仿宋" w:hAnsi="仿宋" w:eastAsia="仿宋" w:cs="仿宋"/>
                <w:color w:val="auto"/>
                <w:sz w:val="24"/>
                <w:highlight w:val="none"/>
              </w:rPr>
              <w:t>分包承担主体名称</w:t>
            </w:r>
          </w:p>
        </w:tc>
        <w:tc>
          <w:tcPr>
            <w:tcW w:w="1513" w:type="dxa"/>
          </w:tcPr>
          <w:p w14:paraId="52B6D890">
            <w:pPr>
              <w:pStyle w:val="27"/>
              <w:spacing w:line="271" w:lineRule="auto"/>
              <w:ind w:left="275" w:right="265"/>
              <w:rPr>
                <w:rFonts w:ascii="仿宋" w:hAnsi="仿宋" w:eastAsia="仿宋" w:cs="仿宋"/>
                <w:color w:val="auto"/>
                <w:sz w:val="24"/>
                <w:highlight w:val="none"/>
              </w:rPr>
            </w:pPr>
            <w:r>
              <w:rPr>
                <w:rFonts w:hint="eastAsia" w:ascii="仿宋" w:hAnsi="仿宋" w:eastAsia="仿宋" w:cs="仿宋"/>
                <w:color w:val="auto"/>
                <w:sz w:val="24"/>
                <w:highlight w:val="none"/>
              </w:rPr>
              <w:t>分包承担主体类型</w:t>
            </w:r>
          </w:p>
          <w:p w14:paraId="122FEE24">
            <w:pPr>
              <w:pStyle w:val="27"/>
              <w:ind w:left="275"/>
              <w:rPr>
                <w:rFonts w:ascii="仿宋" w:hAnsi="仿宋" w:eastAsia="仿宋" w:cs="仿宋"/>
                <w:color w:val="auto"/>
                <w:sz w:val="24"/>
                <w:highlight w:val="none"/>
              </w:rPr>
            </w:pPr>
            <w:r>
              <w:rPr>
                <w:rFonts w:hint="eastAsia" w:ascii="仿宋" w:hAnsi="仿宋" w:eastAsia="仿宋" w:cs="仿宋"/>
                <w:color w:val="auto"/>
                <w:sz w:val="24"/>
                <w:highlight w:val="none"/>
              </w:rPr>
              <w:t>（选择）</w:t>
            </w:r>
          </w:p>
        </w:tc>
        <w:tc>
          <w:tcPr>
            <w:tcW w:w="1125" w:type="dxa"/>
          </w:tcPr>
          <w:p w14:paraId="281F5518">
            <w:pPr>
              <w:pStyle w:val="27"/>
              <w:spacing w:before="37"/>
              <w:rPr>
                <w:rFonts w:ascii="仿宋" w:hAnsi="仿宋" w:eastAsia="仿宋" w:cs="仿宋"/>
                <w:color w:val="auto"/>
                <w:sz w:val="24"/>
                <w:highlight w:val="none"/>
              </w:rPr>
            </w:pPr>
          </w:p>
          <w:p w14:paraId="6D88A0A9">
            <w:pPr>
              <w:pStyle w:val="27"/>
              <w:ind w:left="82"/>
              <w:rPr>
                <w:rFonts w:ascii="仿宋" w:hAnsi="仿宋" w:eastAsia="仿宋" w:cs="仿宋"/>
                <w:color w:val="auto"/>
                <w:sz w:val="24"/>
                <w:highlight w:val="none"/>
              </w:rPr>
            </w:pPr>
            <w:r>
              <w:rPr>
                <w:rFonts w:hint="eastAsia" w:ascii="仿宋" w:hAnsi="仿宋" w:eastAsia="仿宋" w:cs="仿宋"/>
                <w:color w:val="auto"/>
                <w:sz w:val="24"/>
                <w:highlight w:val="none"/>
              </w:rPr>
              <w:t>资质等级</w:t>
            </w:r>
          </w:p>
        </w:tc>
        <w:tc>
          <w:tcPr>
            <w:tcW w:w="1561" w:type="dxa"/>
          </w:tcPr>
          <w:p w14:paraId="1207C396">
            <w:pPr>
              <w:pStyle w:val="27"/>
              <w:spacing w:before="169" w:line="271" w:lineRule="auto"/>
              <w:ind w:left="298" w:right="290" w:firstLine="120"/>
              <w:rPr>
                <w:rFonts w:ascii="仿宋" w:hAnsi="仿宋" w:eastAsia="仿宋" w:cs="仿宋"/>
                <w:color w:val="auto"/>
                <w:sz w:val="24"/>
                <w:highlight w:val="none"/>
              </w:rPr>
            </w:pPr>
            <w:r>
              <w:rPr>
                <w:rFonts w:hint="eastAsia" w:ascii="仿宋" w:hAnsi="仿宋" w:eastAsia="仿宋" w:cs="仿宋"/>
                <w:color w:val="auto"/>
                <w:sz w:val="24"/>
                <w:highlight w:val="none"/>
              </w:rPr>
              <w:t>拟分包合同内容</w:t>
            </w:r>
          </w:p>
        </w:tc>
        <w:tc>
          <w:tcPr>
            <w:tcW w:w="1498" w:type="dxa"/>
          </w:tcPr>
          <w:p w14:paraId="0B41A28F">
            <w:pPr>
              <w:pStyle w:val="27"/>
              <w:spacing w:line="271" w:lineRule="auto"/>
              <w:ind w:left="269" w:right="256"/>
              <w:jc w:val="center"/>
              <w:rPr>
                <w:rFonts w:ascii="仿宋" w:hAnsi="仿宋" w:eastAsia="仿宋" w:cs="仿宋"/>
                <w:color w:val="auto"/>
                <w:sz w:val="24"/>
                <w:highlight w:val="none"/>
              </w:rPr>
            </w:pPr>
            <w:r>
              <w:rPr>
                <w:rFonts w:hint="eastAsia" w:ascii="仿宋" w:hAnsi="仿宋" w:eastAsia="仿宋" w:cs="仿宋"/>
                <w:color w:val="auto"/>
                <w:sz w:val="24"/>
                <w:highlight w:val="none"/>
              </w:rPr>
              <w:t>拟分包 合同金额</w:t>
            </w:r>
          </w:p>
          <w:p w14:paraId="4070E561">
            <w:pPr>
              <w:pStyle w:val="27"/>
              <w:ind w:left="10"/>
              <w:jc w:val="center"/>
              <w:rPr>
                <w:rFonts w:ascii="仿宋" w:hAnsi="仿宋" w:eastAsia="仿宋" w:cs="仿宋"/>
                <w:color w:val="auto"/>
                <w:sz w:val="24"/>
                <w:highlight w:val="none"/>
              </w:rPr>
            </w:pPr>
            <w:r>
              <w:rPr>
                <w:rFonts w:hint="eastAsia" w:ascii="仿宋" w:hAnsi="仿宋" w:eastAsia="仿宋" w:cs="仿宋"/>
                <w:color w:val="auto"/>
                <w:sz w:val="24"/>
                <w:highlight w:val="none"/>
              </w:rPr>
              <w:t>（人民币元）</w:t>
            </w:r>
          </w:p>
        </w:tc>
        <w:tc>
          <w:tcPr>
            <w:tcW w:w="1564" w:type="dxa"/>
          </w:tcPr>
          <w:p w14:paraId="745A76E3">
            <w:pPr>
              <w:pStyle w:val="27"/>
              <w:spacing w:before="13" w:line="223" w:lineRule="auto"/>
              <w:ind w:left="182" w:right="164"/>
              <w:jc w:val="both"/>
              <w:rPr>
                <w:rFonts w:ascii="仿宋" w:hAnsi="仿宋" w:eastAsia="仿宋" w:cs="仿宋"/>
                <w:color w:val="auto"/>
                <w:sz w:val="24"/>
                <w:highlight w:val="none"/>
              </w:rPr>
            </w:pPr>
            <w:r>
              <w:rPr>
                <w:rFonts w:hint="eastAsia" w:ascii="仿宋" w:hAnsi="仿宋" w:eastAsia="仿宋" w:cs="仿宋"/>
                <w:color w:val="auto"/>
                <w:sz w:val="24"/>
                <w:highlight w:val="none"/>
              </w:rPr>
              <w:t>占该采购包</w:t>
            </w:r>
            <w:r>
              <w:rPr>
                <w:rFonts w:hint="eastAsia" w:ascii="仿宋" w:hAnsi="仿宋" w:eastAsia="仿宋" w:cs="仿宋"/>
                <w:b/>
                <w:color w:val="auto"/>
                <w:sz w:val="24"/>
                <w:highlight w:val="none"/>
              </w:rPr>
              <w:t>合同金额的</w:t>
            </w:r>
            <w:r>
              <w:rPr>
                <w:rFonts w:hint="eastAsia" w:ascii="仿宋" w:hAnsi="仿宋" w:eastAsia="仿宋" w:cs="仿宋"/>
                <w:color w:val="auto"/>
                <w:sz w:val="24"/>
                <w:highlight w:val="none"/>
              </w:rPr>
              <w:t>比例（%）</w:t>
            </w:r>
          </w:p>
        </w:tc>
      </w:tr>
      <w:tr w14:paraId="43F3A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74CFE2D4">
            <w:pPr>
              <w:pStyle w:val="27"/>
              <w:spacing w:before="36"/>
              <w:rPr>
                <w:rFonts w:ascii="仿宋" w:hAnsi="仿宋" w:eastAsia="仿宋" w:cs="仿宋"/>
                <w:color w:val="auto"/>
                <w:sz w:val="24"/>
                <w:highlight w:val="none"/>
              </w:rPr>
            </w:pPr>
          </w:p>
          <w:p w14:paraId="458F372E">
            <w:pPr>
              <w:pStyle w:val="27"/>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287" w:type="dxa"/>
          </w:tcPr>
          <w:p w14:paraId="7D62E41B">
            <w:pPr>
              <w:pStyle w:val="27"/>
              <w:rPr>
                <w:rFonts w:ascii="仿宋" w:hAnsi="仿宋" w:eastAsia="仿宋" w:cs="仿宋"/>
                <w:color w:val="auto"/>
                <w:highlight w:val="none"/>
              </w:rPr>
            </w:pPr>
          </w:p>
        </w:tc>
        <w:tc>
          <w:tcPr>
            <w:tcW w:w="1513" w:type="dxa"/>
          </w:tcPr>
          <w:p w14:paraId="1208782D">
            <w:pPr>
              <w:pStyle w:val="27"/>
              <w:spacing w:line="304" w:lineRule="exact"/>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□中型企业</w:t>
            </w:r>
          </w:p>
          <w:p w14:paraId="44C23CDE">
            <w:pPr>
              <w:pStyle w:val="27"/>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□小微企业</w:t>
            </w:r>
          </w:p>
          <w:p w14:paraId="2B9E2F83">
            <w:pPr>
              <w:pStyle w:val="27"/>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1125" w:type="dxa"/>
          </w:tcPr>
          <w:p w14:paraId="5634CE1C">
            <w:pPr>
              <w:pStyle w:val="27"/>
              <w:rPr>
                <w:rFonts w:ascii="仿宋" w:hAnsi="仿宋" w:eastAsia="仿宋" w:cs="仿宋"/>
                <w:color w:val="auto"/>
                <w:highlight w:val="none"/>
              </w:rPr>
            </w:pPr>
          </w:p>
        </w:tc>
        <w:tc>
          <w:tcPr>
            <w:tcW w:w="1561" w:type="dxa"/>
          </w:tcPr>
          <w:p w14:paraId="4E4DE223">
            <w:pPr>
              <w:pStyle w:val="27"/>
              <w:rPr>
                <w:rFonts w:ascii="仿宋" w:hAnsi="仿宋" w:eastAsia="仿宋" w:cs="仿宋"/>
                <w:color w:val="auto"/>
                <w:highlight w:val="none"/>
              </w:rPr>
            </w:pPr>
          </w:p>
        </w:tc>
        <w:tc>
          <w:tcPr>
            <w:tcW w:w="1498" w:type="dxa"/>
          </w:tcPr>
          <w:p w14:paraId="56A55C78">
            <w:pPr>
              <w:pStyle w:val="27"/>
              <w:rPr>
                <w:rFonts w:ascii="仿宋" w:hAnsi="仿宋" w:eastAsia="仿宋" w:cs="仿宋"/>
                <w:color w:val="auto"/>
                <w:highlight w:val="none"/>
              </w:rPr>
            </w:pPr>
          </w:p>
        </w:tc>
        <w:tc>
          <w:tcPr>
            <w:tcW w:w="1564" w:type="dxa"/>
          </w:tcPr>
          <w:p w14:paraId="149E0E81">
            <w:pPr>
              <w:pStyle w:val="27"/>
              <w:rPr>
                <w:rFonts w:ascii="仿宋" w:hAnsi="仿宋" w:eastAsia="仿宋" w:cs="仿宋"/>
                <w:color w:val="auto"/>
                <w:highlight w:val="none"/>
              </w:rPr>
            </w:pPr>
          </w:p>
        </w:tc>
      </w:tr>
      <w:tr w14:paraId="4996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0CD11EE2">
            <w:pPr>
              <w:pStyle w:val="27"/>
              <w:spacing w:before="39"/>
              <w:rPr>
                <w:rFonts w:ascii="仿宋" w:hAnsi="仿宋" w:eastAsia="仿宋" w:cs="仿宋"/>
                <w:color w:val="auto"/>
                <w:sz w:val="24"/>
                <w:highlight w:val="none"/>
              </w:rPr>
            </w:pPr>
          </w:p>
          <w:p w14:paraId="53B43EE3">
            <w:pPr>
              <w:pStyle w:val="27"/>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287" w:type="dxa"/>
          </w:tcPr>
          <w:p w14:paraId="67F4937B">
            <w:pPr>
              <w:pStyle w:val="27"/>
              <w:rPr>
                <w:rFonts w:ascii="仿宋" w:hAnsi="仿宋" w:eastAsia="仿宋" w:cs="仿宋"/>
                <w:color w:val="auto"/>
                <w:highlight w:val="none"/>
              </w:rPr>
            </w:pPr>
          </w:p>
        </w:tc>
        <w:tc>
          <w:tcPr>
            <w:tcW w:w="1513" w:type="dxa"/>
          </w:tcPr>
          <w:p w14:paraId="603D4D9A">
            <w:pPr>
              <w:pStyle w:val="27"/>
              <w:spacing w:line="304" w:lineRule="exact"/>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□中型企业</w:t>
            </w:r>
          </w:p>
          <w:p w14:paraId="036E861F">
            <w:pPr>
              <w:pStyle w:val="27"/>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□小微企业</w:t>
            </w:r>
          </w:p>
          <w:p w14:paraId="3321B187">
            <w:pPr>
              <w:pStyle w:val="27"/>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1125" w:type="dxa"/>
          </w:tcPr>
          <w:p w14:paraId="4D87EE48">
            <w:pPr>
              <w:pStyle w:val="27"/>
              <w:rPr>
                <w:rFonts w:ascii="仿宋" w:hAnsi="仿宋" w:eastAsia="仿宋" w:cs="仿宋"/>
                <w:color w:val="auto"/>
                <w:highlight w:val="none"/>
              </w:rPr>
            </w:pPr>
          </w:p>
        </w:tc>
        <w:tc>
          <w:tcPr>
            <w:tcW w:w="1561" w:type="dxa"/>
          </w:tcPr>
          <w:p w14:paraId="547B2D34">
            <w:pPr>
              <w:pStyle w:val="27"/>
              <w:rPr>
                <w:rFonts w:ascii="仿宋" w:hAnsi="仿宋" w:eastAsia="仿宋" w:cs="仿宋"/>
                <w:color w:val="auto"/>
                <w:highlight w:val="none"/>
              </w:rPr>
            </w:pPr>
          </w:p>
        </w:tc>
        <w:tc>
          <w:tcPr>
            <w:tcW w:w="1498" w:type="dxa"/>
          </w:tcPr>
          <w:p w14:paraId="223E1C7E">
            <w:pPr>
              <w:pStyle w:val="27"/>
              <w:rPr>
                <w:rFonts w:ascii="仿宋" w:hAnsi="仿宋" w:eastAsia="仿宋" w:cs="仿宋"/>
                <w:color w:val="auto"/>
                <w:highlight w:val="none"/>
              </w:rPr>
            </w:pPr>
          </w:p>
        </w:tc>
        <w:tc>
          <w:tcPr>
            <w:tcW w:w="1564" w:type="dxa"/>
          </w:tcPr>
          <w:p w14:paraId="2721F98D">
            <w:pPr>
              <w:pStyle w:val="27"/>
              <w:rPr>
                <w:rFonts w:ascii="仿宋" w:hAnsi="仿宋" w:eastAsia="仿宋" w:cs="仿宋"/>
                <w:color w:val="auto"/>
                <w:highlight w:val="none"/>
              </w:rPr>
            </w:pPr>
          </w:p>
        </w:tc>
      </w:tr>
      <w:tr w14:paraId="166C4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56" w:type="dxa"/>
          </w:tcPr>
          <w:p w14:paraId="1176123F">
            <w:pPr>
              <w:pStyle w:val="27"/>
              <w:spacing w:before="133"/>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287" w:type="dxa"/>
          </w:tcPr>
          <w:p w14:paraId="0BB1B0FE">
            <w:pPr>
              <w:pStyle w:val="27"/>
              <w:rPr>
                <w:rFonts w:ascii="仿宋" w:hAnsi="仿宋" w:eastAsia="仿宋" w:cs="仿宋"/>
                <w:color w:val="auto"/>
                <w:highlight w:val="none"/>
              </w:rPr>
            </w:pPr>
          </w:p>
        </w:tc>
        <w:tc>
          <w:tcPr>
            <w:tcW w:w="1513" w:type="dxa"/>
          </w:tcPr>
          <w:p w14:paraId="33883B9C">
            <w:pPr>
              <w:pStyle w:val="27"/>
              <w:rPr>
                <w:rFonts w:ascii="仿宋" w:hAnsi="仿宋" w:eastAsia="仿宋" w:cs="仿宋"/>
                <w:color w:val="auto"/>
                <w:highlight w:val="none"/>
              </w:rPr>
            </w:pPr>
          </w:p>
        </w:tc>
        <w:tc>
          <w:tcPr>
            <w:tcW w:w="1125" w:type="dxa"/>
          </w:tcPr>
          <w:p w14:paraId="06C8C146">
            <w:pPr>
              <w:pStyle w:val="27"/>
              <w:rPr>
                <w:rFonts w:ascii="仿宋" w:hAnsi="仿宋" w:eastAsia="仿宋" w:cs="仿宋"/>
                <w:color w:val="auto"/>
                <w:highlight w:val="none"/>
              </w:rPr>
            </w:pPr>
          </w:p>
        </w:tc>
        <w:tc>
          <w:tcPr>
            <w:tcW w:w="1561" w:type="dxa"/>
          </w:tcPr>
          <w:p w14:paraId="72960F8E">
            <w:pPr>
              <w:pStyle w:val="27"/>
              <w:rPr>
                <w:rFonts w:ascii="仿宋" w:hAnsi="仿宋" w:eastAsia="仿宋" w:cs="仿宋"/>
                <w:color w:val="auto"/>
                <w:highlight w:val="none"/>
              </w:rPr>
            </w:pPr>
          </w:p>
        </w:tc>
        <w:tc>
          <w:tcPr>
            <w:tcW w:w="1498" w:type="dxa"/>
          </w:tcPr>
          <w:p w14:paraId="2F590B7E">
            <w:pPr>
              <w:pStyle w:val="27"/>
              <w:rPr>
                <w:rFonts w:ascii="仿宋" w:hAnsi="仿宋" w:eastAsia="仿宋" w:cs="仿宋"/>
                <w:color w:val="auto"/>
                <w:highlight w:val="none"/>
              </w:rPr>
            </w:pPr>
          </w:p>
        </w:tc>
        <w:tc>
          <w:tcPr>
            <w:tcW w:w="1564" w:type="dxa"/>
          </w:tcPr>
          <w:p w14:paraId="4B7C0C15">
            <w:pPr>
              <w:pStyle w:val="27"/>
              <w:rPr>
                <w:rFonts w:ascii="仿宋" w:hAnsi="仿宋" w:eastAsia="仿宋" w:cs="仿宋"/>
                <w:color w:val="auto"/>
                <w:highlight w:val="none"/>
              </w:rPr>
            </w:pPr>
          </w:p>
        </w:tc>
      </w:tr>
      <w:tr w14:paraId="4A32E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942" w:type="dxa"/>
            <w:gridSpan w:val="5"/>
          </w:tcPr>
          <w:p w14:paraId="13E089C1">
            <w:pPr>
              <w:pStyle w:val="27"/>
              <w:spacing w:before="132"/>
              <w:ind w:right="50"/>
              <w:jc w:val="right"/>
              <w:rPr>
                <w:rFonts w:ascii="仿宋" w:hAnsi="仿宋" w:eastAsia="仿宋" w:cs="仿宋"/>
                <w:color w:val="auto"/>
                <w:sz w:val="24"/>
                <w:highlight w:val="none"/>
              </w:rPr>
            </w:pPr>
            <w:r>
              <w:rPr>
                <w:rFonts w:hint="eastAsia" w:ascii="仿宋" w:hAnsi="仿宋" w:eastAsia="仿宋" w:cs="仿宋"/>
                <w:color w:val="auto"/>
                <w:sz w:val="24"/>
                <w:highlight w:val="none"/>
              </w:rPr>
              <w:t>合计：</w:t>
            </w:r>
          </w:p>
        </w:tc>
        <w:tc>
          <w:tcPr>
            <w:tcW w:w="1498" w:type="dxa"/>
          </w:tcPr>
          <w:p w14:paraId="61DD8F1E">
            <w:pPr>
              <w:pStyle w:val="27"/>
              <w:rPr>
                <w:rFonts w:ascii="仿宋" w:hAnsi="仿宋" w:eastAsia="仿宋" w:cs="仿宋"/>
                <w:color w:val="auto"/>
                <w:highlight w:val="none"/>
              </w:rPr>
            </w:pPr>
          </w:p>
        </w:tc>
        <w:tc>
          <w:tcPr>
            <w:tcW w:w="1564" w:type="dxa"/>
          </w:tcPr>
          <w:p w14:paraId="54D68B05">
            <w:pPr>
              <w:pStyle w:val="27"/>
              <w:rPr>
                <w:rFonts w:ascii="仿宋" w:hAnsi="仿宋" w:eastAsia="仿宋" w:cs="仿宋"/>
                <w:color w:val="auto"/>
                <w:highlight w:val="none"/>
              </w:rPr>
            </w:pPr>
          </w:p>
        </w:tc>
      </w:tr>
    </w:tbl>
    <w:p w14:paraId="62DAE7D5">
      <w:pPr>
        <w:pStyle w:val="11"/>
        <w:rPr>
          <w:rFonts w:ascii="仿宋" w:hAnsi="仿宋" w:eastAsia="仿宋" w:cs="仿宋"/>
          <w:color w:val="auto"/>
          <w:highlight w:val="none"/>
        </w:rPr>
      </w:pPr>
    </w:p>
    <w:p w14:paraId="3AF091B8">
      <w:pPr>
        <w:pStyle w:val="11"/>
        <w:spacing w:before="244"/>
        <w:rPr>
          <w:rFonts w:ascii="仿宋" w:hAnsi="仿宋" w:eastAsia="仿宋" w:cs="仿宋"/>
          <w:color w:val="auto"/>
          <w:highlight w:val="none"/>
        </w:rPr>
      </w:pPr>
    </w:p>
    <w:p w14:paraId="04487F46">
      <w:pPr>
        <w:pStyle w:val="11"/>
        <w:tabs>
          <w:tab w:val="left" w:pos="7668"/>
          <w:tab w:val="left" w:pos="8628"/>
          <w:tab w:val="left" w:pos="9588"/>
          <w:tab w:val="left" w:pos="9830"/>
        </w:tabs>
        <w:spacing w:before="1" w:line="427" w:lineRule="auto"/>
        <w:ind w:left="6348" w:right="634" w:hanging="776"/>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42CF69FA">
      <w:pPr>
        <w:pStyle w:val="11"/>
        <w:spacing w:line="283" w:lineRule="exact"/>
        <w:ind w:left="701"/>
        <w:rPr>
          <w:rFonts w:ascii="仿宋" w:hAnsi="仿宋" w:eastAsia="仿宋" w:cs="仿宋"/>
          <w:color w:val="auto"/>
          <w:highlight w:val="none"/>
        </w:rPr>
      </w:pPr>
      <w:r>
        <w:rPr>
          <w:rFonts w:hint="eastAsia" w:ascii="仿宋" w:hAnsi="仿宋" w:eastAsia="仿宋" w:cs="仿宋"/>
          <w:color w:val="auto"/>
          <w:highlight w:val="none"/>
        </w:rPr>
        <w:t>注：</w:t>
      </w:r>
    </w:p>
    <w:p w14:paraId="77141CF6">
      <w:pPr>
        <w:pStyle w:val="11"/>
        <w:spacing w:before="213" w:line="345" w:lineRule="auto"/>
        <w:ind w:left="701" w:right="643"/>
        <w:rPr>
          <w:rFonts w:ascii="仿宋" w:hAnsi="仿宋" w:eastAsia="仿宋" w:cs="仿宋"/>
          <w:b/>
          <w:color w:val="auto"/>
          <w:highlight w:val="none"/>
        </w:rPr>
      </w:pPr>
      <w:r>
        <w:rPr>
          <w:rFonts w:hint="eastAsia" w:ascii="仿宋" w:hAnsi="仿宋" w:eastAsia="仿宋" w:cs="仿宋"/>
          <w:color w:val="auto"/>
          <w:highlight w:val="none"/>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color w:val="auto"/>
          <w:highlight w:val="none"/>
        </w:rPr>
        <w:t>投标</w:t>
      </w:r>
    </w:p>
    <w:p w14:paraId="255BDC85">
      <w:pPr>
        <w:spacing w:line="328" w:lineRule="exact"/>
        <w:ind w:left="701"/>
        <w:rPr>
          <w:rFonts w:ascii="仿宋" w:hAnsi="仿宋" w:eastAsia="仿宋" w:cs="仿宋"/>
          <w:color w:val="auto"/>
          <w:sz w:val="24"/>
          <w:highlight w:val="none"/>
        </w:rPr>
      </w:pPr>
      <w:r>
        <w:rPr>
          <w:rFonts w:hint="eastAsia" w:ascii="仿宋" w:hAnsi="仿宋" w:eastAsia="仿宋" w:cs="仿宋"/>
          <w:b/>
          <w:color w:val="auto"/>
          <w:sz w:val="24"/>
          <w:highlight w:val="none"/>
        </w:rPr>
        <w:t>无效</w:t>
      </w:r>
      <w:r>
        <w:rPr>
          <w:rFonts w:hint="eastAsia" w:ascii="仿宋" w:hAnsi="仿宋" w:eastAsia="仿宋" w:cs="仿宋"/>
          <w:color w:val="auto"/>
          <w:sz w:val="24"/>
          <w:highlight w:val="none"/>
        </w:rPr>
        <w:t>。</w:t>
      </w:r>
    </w:p>
    <w:p w14:paraId="3DBFD97D">
      <w:pPr>
        <w:spacing w:line="328" w:lineRule="exact"/>
        <w:rPr>
          <w:rFonts w:ascii="仿宋" w:hAnsi="仿宋" w:eastAsia="仿宋" w:cs="仿宋"/>
          <w:color w:val="auto"/>
          <w:sz w:val="24"/>
          <w:highlight w:val="none"/>
        </w:rPr>
        <w:sectPr>
          <w:pgSz w:w="11910" w:h="16840"/>
          <w:pgMar w:top="1280" w:right="440" w:bottom="1080" w:left="1000" w:header="880" w:footer="892" w:gutter="0"/>
          <w:cols w:space="720" w:num="1"/>
        </w:sectPr>
      </w:pPr>
    </w:p>
    <w:p w14:paraId="7E5496B7">
      <w:pPr>
        <w:spacing w:before="25"/>
        <w:ind w:left="5"/>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分包意向协议</w:t>
      </w:r>
    </w:p>
    <w:p w14:paraId="71C9D0CC">
      <w:pPr>
        <w:pStyle w:val="11"/>
        <w:tabs>
          <w:tab w:val="left" w:pos="3998"/>
        </w:tabs>
        <w:spacing w:before="232"/>
        <w:ind w:left="1181"/>
        <w:rPr>
          <w:rFonts w:ascii="仿宋" w:hAnsi="仿宋" w:eastAsia="仿宋" w:cs="仿宋"/>
          <w:color w:val="auto"/>
          <w:highlight w:val="none"/>
        </w:rPr>
      </w:pPr>
      <w:r>
        <w:rPr>
          <w:rFonts w:hint="eastAsia" w:ascii="仿宋" w:hAnsi="仿宋" w:eastAsia="仿宋" w:cs="仿宋"/>
          <w:color w:val="auto"/>
          <w:highlight w:val="none"/>
        </w:rPr>
        <w:t>甲方（投标人）：</w:t>
      </w:r>
      <w:r>
        <w:rPr>
          <w:rFonts w:hint="eastAsia" w:ascii="仿宋" w:hAnsi="仿宋" w:eastAsia="仿宋" w:cs="仿宋"/>
          <w:color w:val="auto"/>
          <w:highlight w:val="none"/>
          <w:u w:val="single"/>
        </w:rPr>
        <w:tab/>
      </w:r>
    </w:p>
    <w:p w14:paraId="4F51DF7D">
      <w:pPr>
        <w:pStyle w:val="11"/>
        <w:tabs>
          <w:tab w:val="left" w:pos="4478"/>
        </w:tabs>
        <w:spacing w:before="216"/>
        <w:ind w:left="1181"/>
        <w:rPr>
          <w:rFonts w:ascii="仿宋" w:hAnsi="仿宋" w:eastAsia="仿宋" w:cs="仿宋"/>
          <w:color w:val="auto"/>
          <w:highlight w:val="none"/>
        </w:rPr>
      </w:pPr>
      <w:r>
        <w:rPr>
          <w:rFonts w:hint="eastAsia" w:ascii="仿宋" w:hAnsi="仿宋" w:eastAsia="仿宋" w:cs="仿宋"/>
          <w:color w:val="auto"/>
          <w:highlight w:val="none"/>
        </w:rPr>
        <w:t>乙方（拟分包单位）：</w:t>
      </w:r>
      <w:r>
        <w:rPr>
          <w:rFonts w:hint="eastAsia" w:ascii="仿宋" w:hAnsi="仿宋" w:eastAsia="仿宋" w:cs="仿宋"/>
          <w:color w:val="auto"/>
          <w:highlight w:val="none"/>
          <w:u w:val="single"/>
        </w:rPr>
        <w:tab/>
      </w:r>
    </w:p>
    <w:p w14:paraId="09F9764E">
      <w:pPr>
        <w:pStyle w:val="11"/>
        <w:tabs>
          <w:tab w:val="left" w:pos="4176"/>
          <w:tab w:val="left" w:pos="9053"/>
        </w:tabs>
        <w:spacing w:before="213" w:line="405" w:lineRule="auto"/>
        <w:ind w:left="701" w:right="691" w:firstLine="480"/>
        <w:rPr>
          <w:rFonts w:ascii="仿宋" w:hAnsi="仿宋" w:eastAsia="仿宋" w:cs="仿宋"/>
          <w:color w:val="auto"/>
          <w:highlight w:val="none"/>
        </w:rPr>
      </w:pPr>
      <w:r>
        <w:rPr>
          <w:rFonts w:hint="eastAsia" w:ascii="仿宋" w:hAnsi="仿宋" w:eastAsia="仿宋" w:cs="仿宋"/>
          <w:color w:val="auto"/>
          <w:highlight w:val="none"/>
        </w:rPr>
        <w:t>甲方承诺，一旦在</w:t>
      </w:r>
      <w:r>
        <w:rPr>
          <w:rFonts w:hint="eastAsia" w:ascii="仿宋" w:hAnsi="仿宋" w:eastAsia="仿宋" w:cs="仿宋"/>
          <w:color w:val="auto"/>
          <w:highlight w:val="none"/>
          <w:u w:val="single"/>
        </w:rPr>
        <w:tab/>
      </w:r>
      <w:r>
        <w:rPr>
          <w:rFonts w:hint="eastAsia" w:ascii="仿宋" w:hAnsi="仿宋" w:eastAsia="仿宋" w:cs="仿宋"/>
          <w:color w:val="auto"/>
          <w:highlight w:val="none"/>
        </w:rPr>
        <w:t>（采购项目名称）（项目编号/包号为：</w:t>
      </w:r>
      <w:r>
        <w:rPr>
          <w:rFonts w:hint="eastAsia" w:ascii="仿宋" w:hAnsi="仿宋" w:eastAsia="仿宋" w:cs="仿宋"/>
          <w:color w:val="auto"/>
          <w:highlight w:val="none"/>
          <w:u w:val="single"/>
        </w:rPr>
        <w:tab/>
      </w:r>
      <w:r>
        <w:rPr>
          <w:rFonts w:hint="eastAsia" w:ascii="仿宋" w:hAnsi="仿宋" w:eastAsia="仿宋" w:cs="仿宋"/>
          <w:color w:val="auto"/>
          <w:highlight w:val="none"/>
        </w:rPr>
        <w:t>）招标采购项目中获得采购合同，将按照下述约定将合同项下部分内容分包给乙方：</w:t>
      </w:r>
    </w:p>
    <w:p w14:paraId="7D12FDAD">
      <w:pPr>
        <w:pStyle w:val="26"/>
        <w:numPr>
          <w:ilvl w:val="3"/>
          <w:numId w:val="18"/>
        </w:numPr>
        <w:tabs>
          <w:tab w:val="left" w:pos="1407"/>
          <w:tab w:val="left" w:pos="3209"/>
        </w:tabs>
        <w:spacing w:before="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6A7F6263">
      <w:pPr>
        <w:pStyle w:val="26"/>
        <w:numPr>
          <w:ilvl w:val="3"/>
          <w:numId w:val="18"/>
        </w:numPr>
        <w:tabs>
          <w:tab w:val="left" w:pos="1407"/>
          <w:tab w:val="left" w:pos="3209"/>
          <w:tab w:val="left" w:pos="7647"/>
        </w:tabs>
        <w:spacing w:before="213" w:line="405" w:lineRule="auto"/>
        <w:ind w:left="1181" w:right="2347" w:firstLine="0"/>
        <w:rPr>
          <w:rFonts w:ascii="仿宋" w:hAnsi="仿宋" w:eastAsia="仿宋" w:cs="仿宋"/>
          <w:color w:val="auto"/>
          <w:sz w:val="24"/>
          <w:highlight w:val="none"/>
        </w:rPr>
      </w:pPr>
      <w:r>
        <w:rPr>
          <w:rFonts w:hint="eastAsia" w:ascii="仿宋" w:hAnsi="仿宋" w:eastAsia="仿宋" w:cs="仿宋"/>
          <w:color w:val="auto"/>
          <w:sz w:val="24"/>
          <w:highlight w:val="none"/>
        </w:rPr>
        <w:t>分包金额：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，该金额占该采购包合同金额的比例为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%。乙方承诺将在上述情况下与甲方签订分包合同。</w:t>
      </w:r>
    </w:p>
    <w:p w14:paraId="65ED4A4B">
      <w:pPr>
        <w:pStyle w:val="11"/>
        <w:spacing w:before="4" w:line="405" w:lineRule="auto"/>
        <w:ind w:left="701" w:right="691" w:firstLine="480"/>
        <w:rPr>
          <w:rFonts w:ascii="仿宋" w:hAnsi="仿宋" w:eastAsia="仿宋" w:cs="仿宋"/>
          <w:color w:val="auto"/>
          <w:highlight w:val="none"/>
        </w:rPr>
      </w:pPr>
      <w:r>
        <w:rPr>
          <w:rFonts w:hint="eastAsia" w:ascii="仿宋" w:hAnsi="仿宋" w:eastAsia="仿宋" w:cs="仿宋"/>
          <w:color w:val="auto"/>
          <w:highlight w:val="none"/>
        </w:rPr>
        <w:t>本协议自各方盖章之日起生效，如甲方未在该项目（采购包）中标，本协议自动终止。</w:t>
      </w:r>
    </w:p>
    <w:p w14:paraId="3E727408">
      <w:pPr>
        <w:pStyle w:val="11"/>
        <w:spacing w:before="115"/>
        <w:rPr>
          <w:rFonts w:ascii="仿宋" w:hAnsi="仿宋" w:eastAsia="仿宋" w:cs="仿宋"/>
          <w:color w:val="auto"/>
          <w:highlight w:val="none"/>
        </w:rPr>
      </w:pPr>
    </w:p>
    <w:p w14:paraId="0299007F">
      <w:pPr>
        <w:pStyle w:val="11"/>
        <w:tabs>
          <w:tab w:val="left" w:pos="3869"/>
          <w:tab w:val="left" w:pos="5851"/>
          <w:tab w:val="left" w:pos="8549"/>
        </w:tabs>
        <w:ind w:left="1171"/>
        <w:rPr>
          <w:rFonts w:ascii="仿宋" w:hAnsi="仿宋" w:eastAsia="仿宋" w:cs="仿宋"/>
          <w:color w:val="auto"/>
          <w:highlight w:val="none"/>
        </w:rPr>
      </w:pPr>
      <w:r>
        <w:rPr>
          <w:rFonts w:hint="eastAsia" w:ascii="仿宋" w:hAnsi="仿宋" w:eastAsia="仿宋" w:cs="仿宋"/>
          <w:color w:val="auto"/>
          <w:highlight w:val="none"/>
        </w:rPr>
        <w:t>甲方（盖章）：</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乙方（盖章）：</w:t>
      </w:r>
      <w:r>
        <w:rPr>
          <w:rFonts w:hint="eastAsia" w:ascii="仿宋" w:hAnsi="仿宋" w:eastAsia="仿宋" w:cs="仿宋"/>
          <w:color w:val="auto"/>
          <w:highlight w:val="none"/>
          <w:u w:val="single"/>
        </w:rPr>
        <w:tab/>
      </w:r>
    </w:p>
    <w:p w14:paraId="27BA341C">
      <w:pPr>
        <w:pStyle w:val="11"/>
        <w:rPr>
          <w:rFonts w:ascii="仿宋" w:hAnsi="仿宋" w:eastAsia="仿宋" w:cs="仿宋"/>
          <w:color w:val="auto"/>
          <w:highlight w:val="none"/>
        </w:rPr>
      </w:pPr>
    </w:p>
    <w:p w14:paraId="6121F6C5">
      <w:pPr>
        <w:pStyle w:val="11"/>
        <w:spacing w:before="81"/>
        <w:rPr>
          <w:rFonts w:ascii="仿宋" w:hAnsi="仿宋" w:eastAsia="仿宋" w:cs="仿宋"/>
          <w:color w:val="auto"/>
          <w:highlight w:val="none"/>
        </w:rPr>
      </w:pPr>
    </w:p>
    <w:p w14:paraId="24CCE004">
      <w:pPr>
        <w:pStyle w:val="11"/>
        <w:tabs>
          <w:tab w:val="left" w:pos="7253"/>
          <w:tab w:val="left" w:pos="8213"/>
          <w:tab w:val="left" w:pos="9173"/>
        </w:tabs>
        <w:ind w:left="5933"/>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743A681E">
      <w:pPr>
        <w:pStyle w:val="11"/>
        <w:rPr>
          <w:rFonts w:ascii="仿宋" w:hAnsi="仿宋" w:eastAsia="仿宋" w:cs="仿宋"/>
          <w:color w:val="auto"/>
          <w:highlight w:val="none"/>
        </w:rPr>
      </w:pPr>
    </w:p>
    <w:p w14:paraId="0357116B">
      <w:pPr>
        <w:pStyle w:val="11"/>
        <w:spacing w:before="19"/>
        <w:rPr>
          <w:rFonts w:ascii="仿宋" w:hAnsi="仿宋" w:eastAsia="仿宋" w:cs="仿宋"/>
          <w:color w:val="auto"/>
          <w:highlight w:val="none"/>
        </w:rPr>
      </w:pPr>
    </w:p>
    <w:p w14:paraId="16A8B136">
      <w:pPr>
        <w:pStyle w:val="11"/>
        <w:ind w:left="701"/>
        <w:rPr>
          <w:rFonts w:ascii="仿宋" w:hAnsi="仿宋" w:eastAsia="仿宋" w:cs="仿宋"/>
          <w:color w:val="auto"/>
          <w:highlight w:val="none"/>
        </w:rPr>
      </w:pPr>
      <w:r>
        <w:rPr>
          <w:rFonts w:hint="eastAsia" w:ascii="仿宋" w:hAnsi="仿宋" w:eastAsia="仿宋" w:cs="仿宋"/>
          <w:color w:val="auto"/>
          <w:highlight w:val="none"/>
        </w:rPr>
        <w:t>注：</w:t>
      </w:r>
    </w:p>
    <w:p w14:paraId="16CFBE57">
      <w:pPr>
        <w:pStyle w:val="11"/>
        <w:spacing w:before="136" w:line="336" w:lineRule="auto"/>
        <w:ind w:left="701" w:right="451"/>
        <w:rPr>
          <w:rFonts w:ascii="仿宋" w:hAnsi="仿宋" w:eastAsia="仿宋" w:cs="仿宋"/>
          <w:color w:val="auto"/>
          <w:highlight w:val="none"/>
        </w:rPr>
      </w:pPr>
      <w:r>
        <w:rPr>
          <w:rFonts w:hint="eastAsia" w:ascii="仿宋" w:hAnsi="仿宋" w:eastAsia="仿宋" w:cs="仿宋"/>
          <w:color w:val="auto"/>
          <w:highlight w:val="none"/>
        </w:rPr>
        <w:t>本协议仅在投标人“为落实政府采购政策”而向中小企业分包时必须提供，否则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；且投标人须与所有拟分包单位分别签订《分包意向协议》，每单位签订一份，并在投标 文件中提交全部协议原件的电子件，否则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5B13991A">
      <w:pPr>
        <w:spacing w:line="336" w:lineRule="auto"/>
        <w:rPr>
          <w:rFonts w:ascii="仿宋" w:hAnsi="仿宋" w:eastAsia="仿宋" w:cs="仿宋"/>
          <w:color w:val="auto"/>
          <w:highlight w:val="none"/>
        </w:rPr>
        <w:sectPr>
          <w:pgSz w:w="11910" w:h="16840"/>
          <w:pgMar w:top="1280" w:right="440" w:bottom="1080" w:left="1000" w:header="880" w:footer="892" w:gutter="0"/>
          <w:cols w:space="720" w:num="1"/>
        </w:sectPr>
      </w:pPr>
    </w:p>
    <w:p w14:paraId="4A55D360">
      <w:pPr>
        <w:pStyle w:val="26"/>
        <w:numPr>
          <w:ilvl w:val="1"/>
          <w:numId w:val="18"/>
        </w:numPr>
        <w:tabs>
          <w:tab w:val="left" w:pos="1210"/>
        </w:tabs>
        <w:spacing w:before="137"/>
        <w:ind w:left="1210" w:hanging="509"/>
        <w:outlineLvl w:val="3"/>
        <w:rPr>
          <w:rFonts w:ascii="仿宋" w:hAnsi="仿宋" w:eastAsia="仿宋" w:cs="仿宋"/>
          <w:color w:val="auto"/>
          <w:sz w:val="24"/>
          <w:highlight w:val="none"/>
        </w:rPr>
      </w:pPr>
      <w:bookmarkStart w:id="147" w:name="2-2_其它落实政府采购政策的资格要求（如有）"/>
      <w:bookmarkEnd w:id="147"/>
      <w:r>
        <w:rPr>
          <w:rFonts w:hint="eastAsia" w:ascii="仿宋" w:hAnsi="仿宋" w:eastAsia="仿宋" w:cs="仿宋"/>
          <w:color w:val="auto"/>
          <w:sz w:val="24"/>
          <w:highlight w:val="none"/>
        </w:rPr>
        <w:t>其它落实政府采购政策的资格要求（如有）</w:t>
      </w:r>
    </w:p>
    <w:p w14:paraId="3BCE2AA8">
      <w:pPr>
        <w:rPr>
          <w:rFonts w:ascii="仿宋" w:hAnsi="仿宋" w:eastAsia="仿宋" w:cs="仿宋"/>
          <w:color w:val="auto"/>
          <w:sz w:val="24"/>
          <w:highlight w:val="none"/>
        </w:rPr>
        <w:sectPr>
          <w:pgSz w:w="11910" w:h="16840"/>
          <w:pgMar w:top="1280" w:right="440" w:bottom="1080" w:left="1000" w:header="880" w:footer="892" w:gutter="0"/>
          <w:cols w:space="720" w:num="1"/>
        </w:sectPr>
      </w:pPr>
    </w:p>
    <w:p w14:paraId="629FE78B">
      <w:pPr>
        <w:pStyle w:val="26"/>
        <w:numPr>
          <w:ilvl w:val="0"/>
          <w:numId w:val="18"/>
        </w:numPr>
        <w:tabs>
          <w:tab w:val="left" w:pos="1061"/>
        </w:tabs>
        <w:spacing w:before="137"/>
        <w:outlineLvl w:val="2"/>
        <w:rPr>
          <w:rFonts w:ascii="仿宋" w:hAnsi="仿宋" w:eastAsia="仿宋" w:cs="仿宋"/>
          <w:color w:val="auto"/>
          <w:sz w:val="24"/>
          <w:highlight w:val="none"/>
        </w:rPr>
      </w:pPr>
      <w:bookmarkStart w:id="148" w:name="3本项目的特定资格要求（如有）"/>
      <w:bookmarkEnd w:id="148"/>
      <w:r>
        <w:rPr>
          <w:rFonts w:hint="eastAsia" w:ascii="仿宋" w:hAnsi="仿宋" w:eastAsia="仿宋" w:cs="仿宋"/>
          <w:color w:val="auto"/>
          <w:sz w:val="24"/>
          <w:highlight w:val="none"/>
        </w:rPr>
        <w:t>本项目的特定资格要求（如有）</w:t>
      </w:r>
    </w:p>
    <w:p w14:paraId="4ECC86D4">
      <w:pPr>
        <w:pStyle w:val="26"/>
        <w:numPr>
          <w:ilvl w:val="1"/>
          <w:numId w:val="18"/>
        </w:numPr>
        <w:tabs>
          <w:tab w:val="left" w:pos="1210"/>
        </w:tabs>
        <w:spacing w:before="213"/>
        <w:ind w:left="1210" w:hanging="509"/>
        <w:outlineLvl w:val="3"/>
        <w:rPr>
          <w:rFonts w:ascii="仿宋" w:hAnsi="仿宋" w:eastAsia="仿宋" w:cs="仿宋"/>
          <w:color w:val="auto"/>
          <w:sz w:val="24"/>
          <w:highlight w:val="none"/>
        </w:rPr>
      </w:pPr>
      <w:bookmarkStart w:id="149" w:name="3-1_联合协议（如有）"/>
      <w:bookmarkEnd w:id="149"/>
      <w:r>
        <w:rPr>
          <w:rFonts w:hint="eastAsia" w:ascii="仿宋" w:hAnsi="仿宋" w:eastAsia="仿宋" w:cs="仿宋"/>
          <w:color w:val="auto"/>
          <w:sz w:val="24"/>
          <w:highlight w:val="none"/>
        </w:rPr>
        <w:t>联合协议（如有）</w:t>
      </w:r>
    </w:p>
    <w:p w14:paraId="499DDA8D">
      <w:pPr>
        <w:spacing w:before="101"/>
        <w:ind w:left="8"/>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联合协议</w:t>
      </w:r>
    </w:p>
    <w:p w14:paraId="669B9530">
      <w:pPr>
        <w:pStyle w:val="11"/>
        <w:tabs>
          <w:tab w:val="left" w:pos="2306"/>
          <w:tab w:val="left" w:pos="3394"/>
          <w:tab w:val="left" w:pos="4431"/>
          <w:tab w:val="left" w:pos="5763"/>
          <w:tab w:val="left" w:pos="7829"/>
        </w:tabs>
        <w:spacing w:before="235" w:line="405" w:lineRule="auto"/>
        <w:ind w:left="701" w:right="693" w:firstLine="828"/>
        <w:rPr>
          <w:rFonts w:ascii="仿宋" w:hAnsi="仿宋" w:eastAsia="仿宋" w:cs="仿宋"/>
          <w:color w:val="auto"/>
          <w:highlight w:val="none"/>
        </w:rPr>
      </w:pP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 </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及 </w:t>
      </w:r>
      <w:r>
        <w:rPr>
          <w:rFonts w:hint="eastAsia" w:ascii="仿宋" w:hAnsi="仿宋" w:eastAsia="仿宋" w:cs="仿宋"/>
          <w:color w:val="auto"/>
          <w:highlight w:val="none"/>
          <w:u w:val="single"/>
        </w:rPr>
        <w:tab/>
      </w:r>
      <w:r>
        <w:rPr>
          <w:rFonts w:hint="eastAsia" w:ascii="仿宋" w:hAnsi="仿宋" w:eastAsia="仿宋" w:cs="仿宋"/>
          <w:color w:val="auto"/>
          <w:highlight w:val="none"/>
        </w:rPr>
        <w:t>就“</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包招标项目的投标事宜，经各方充分协商一致，达成如下协议：</w:t>
      </w:r>
    </w:p>
    <w:p w14:paraId="29819D65">
      <w:pPr>
        <w:pStyle w:val="11"/>
        <w:tabs>
          <w:tab w:val="left" w:pos="2801"/>
          <w:tab w:val="left" w:pos="4565"/>
          <w:tab w:val="left" w:pos="5969"/>
        </w:tabs>
        <w:spacing w:before="4" w:line="405"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一、 由</w:t>
      </w:r>
      <w:r>
        <w:rPr>
          <w:rFonts w:hint="eastAsia" w:ascii="仿宋" w:hAnsi="仿宋" w:eastAsia="仿宋" w:cs="仿宋"/>
          <w:color w:val="auto"/>
          <w:highlight w:val="none"/>
          <w:u w:val="single"/>
        </w:rPr>
        <w:tab/>
      </w:r>
      <w:r>
        <w:rPr>
          <w:rFonts w:hint="eastAsia" w:ascii="仿宋" w:hAnsi="仿宋" w:eastAsia="仿宋" w:cs="仿宋"/>
          <w:color w:val="auto"/>
          <w:highlight w:val="none"/>
        </w:rPr>
        <w:t>牵头，</w:t>
      </w:r>
      <w:r>
        <w:rPr>
          <w:rFonts w:hint="eastAsia" w:ascii="仿宋" w:hAnsi="仿宋" w:eastAsia="仿宋" w:cs="仿宋"/>
          <w:color w:val="auto"/>
          <w:highlight w:val="none"/>
          <w:u w:val="single"/>
        </w:rPr>
        <w:tab/>
      </w:r>
      <w:r>
        <w:rPr>
          <w:rFonts w:hint="eastAsia" w:ascii="仿宋" w:hAnsi="仿宋" w:eastAsia="仿宋" w:cs="仿宋"/>
          <w:color w:val="auto"/>
          <w:highlight w:val="none"/>
        </w:rPr>
        <w:t>、</w:t>
      </w:r>
      <w:r>
        <w:rPr>
          <w:rFonts w:hint="eastAsia" w:ascii="仿宋" w:hAnsi="仿宋" w:eastAsia="仿宋" w:cs="仿宋"/>
          <w:color w:val="auto"/>
          <w:highlight w:val="none"/>
          <w:u w:val="single"/>
        </w:rPr>
        <w:tab/>
      </w:r>
      <w:r>
        <w:rPr>
          <w:rFonts w:hint="eastAsia" w:ascii="仿宋" w:hAnsi="仿宋" w:eastAsia="仿宋" w:cs="仿宋"/>
          <w:color w:val="auto"/>
          <w:highlight w:val="none"/>
        </w:rPr>
        <w:t>参加，组成联合体共同进行招标项目的投标工作。</w:t>
      </w:r>
    </w:p>
    <w:p w14:paraId="252563F0">
      <w:pPr>
        <w:pStyle w:val="11"/>
        <w:spacing w:before="3" w:line="408"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二、 联合体中标后，联合体各方共同与采购人签订合同，就采购合同约定的事项对采购人承担连带责任。</w:t>
      </w:r>
    </w:p>
    <w:p w14:paraId="0EC2472B">
      <w:pPr>
        <w:pStyle w:val="11"/>
        <w:spacing w:line="408"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三、 联合体各方均同意由牵头人代表其他联合体成员单位按招标文件要求出具《授权委托书》。</w:t>
      </w:r>
    </w:p>
    <w:p w14:paraId="10A5B2DB">
      <w:pPr>
        <w:pStyle w:val="11"/>
        <w:tabs>
          <w:tab w:val="left" w:pos="2201"/>
          <w:tab w:val="left" w:pos="3281"/>
        </w:tabs>
        <w:spacing w:line="408" w:lineRule="auto"/>
        <w:ind w:left="881" w:right="2143"/>
        <w:rPr>
          <w:rFonts w:ascii="仿宋" w:hAnsi="仿宋" w:eastAsia="仿宋" w:cs="仿宋"/>
          <w:color w:val="auto"/>
          <w:highlight w:val="none"/>
        </w:rPr>
      </w:pPr>
      <w:r>
        <w:rPr>
          <w:rFonts w:hint="eastAsia" w:ascii="仿宋" w:hAnsi="仿宋" w:eastAsia="仿宋" w:cs="仿宋"/>
          <w:color w:val="auto"/>
          <w:highlight w:val="none"/>
        </w:rPr>
        <w:t xml:space="preserve">四、 牵头人为项目的总负责单位；组织各参加方进行项目实施工作。五、 </w:t>
      </w:r>
      <w:r>
        <w:rPr>
          <w:rFonts w:hint="eastAsia" w:ascii="仿宋" w:hAnsi="仿宋" w:eastAsia="仿宋" w:cs="仿宋"/>
          <w:color w:val="auto"/>
          <w:highlight w:val="none"/>
          <w:u w:val="single"/>
        </w:rPr>
        <w:tab/>
      </w:r>
      <w:r>
        <w:rPr>
          <w:rFonts w:hint="eastAsia" w:ascii="仿宋" w:hAnsi="仿宋" w:eastAsia="仿宋" w:cs="仿宋"/>
          <w:color w:val="auto"/>
          <w:highlight w:val="none"/>
        </w:rPr>
        <w:t>负责</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，具体工作范围、内容以投标文件及合同为准。六、 </w:t>
      </w:r>
      <w:r>
        <w:rPr>
          <w:rFonts w:hint="eastAsia" w:ascii="仿宋" w:hAnsi="仿宋" w:eastAsia="仿宋" w:cs="仿宋"/>
          <w:color w:val="auto"/>
          <w:highlight w:val="none"/>
          <w:u w:val="single"/>
        </w:rPr>
        <w:tab/>
      </w:r>
      <w:r>
        <w:rPr>
          <w:rFonts w:hint="eastAsia" w:ascii="仿宋" w:hAnsi="仿宋" w:eastAsia="仿宋" w:cs="仿宋"/>
          <w:color w:val="auto"/>
          <w:highlight w:val="none"/>
        </w:rPr>
        <w:t>负责</w:t>
      </w:r>
      <w:r>
        <w:rPr>
          <w:rFonts w:hint="eastAsia" w:ascii="仿宋" w:hAnsi="仿宋" w:eastAsia="仿宋" w:cs="仿宋"/>
          <w:color w:val="auto"/>
          <w:highlight w:val="none"/>
          <w:u w:val="single"/>
        </w:rPr>
        <w:tab/>
      </w:r>
      <w:r>
        <w:rPr>
          <w:rFonts w:hint="eastAsia" w:ascii="仿宋" w:hAnsi="仿宋" w:eastAsia="仿宋" w:cs="仿宋"/>
          <w:color w:val="auto"/>
          <w:highlight w:val="none"/>
        </w:rPr>
        <w:t>，具体工作范围、内容以投标文件及合同为准。</w:t>
      </w:r>
    </w:p>
    <w:p w14:paraId="63E8C138">
      <w:pPr>
        <w:pStyle w:val="11"/>
        <w:tabs>
          <w:tab w:val="left" w:pos="2201"/>
          <w:tab w:val="left" w:pos="3281"/>
        </w:tabs>
        <w:spacing w:line="304" w:lineRule="exact"/>
        <w:ind w:left="881"/>
        <w:rPr>
          <w:rFonts w:ascii="仿宋" w:hAnsi="仿宋" w:eastAsia="仿宋" w:cs="仿宋"/>
          <w:color w:val="auto"/>
          <w:highlight w:val="none"/>
        </w:rPr>
      </w:pPr>
      <w:r>
        <w:rPr>
          <w:rFonts w:hint="eastAsia" w:ascii="仿宋" w:hAnsi="仿宋" w:eastAsia="仿宋" w:cs="仿宋"/>
          <w:color w:val="auto"/>
          <w:highlight w:val="none"/>
        </w:rPr>
        <w:t xml:space="preserve">七、 </w:t>
      </w:r>
      <w:r>
        <w:rPr>
          <w:rFonts w:hint="eastAsia" w:ascii="仿宋" w:hAnsi="仿宋" w:eastAsia="仿宋" w:cs="仿宋"/>
          <w:color w:val="auto"/>
          <w:highlight w:val="none"/>
          <w:u w:val="single"/>
        </w:rPr>
        <w:tab/>
      </w:r>
      <w:r>
        <w:rPr>
          <w:rFonts w:hint="eastAsia" w:ascii="仿宋" w:hAnsi="仿宋" w:eastAsia="仿宋" w:cs="仿宋"/>
          <w:color w:val="auto"/>
          <w:highlight w:val="none"/>
        </w:rPr>
        <w:t>负责</w:t>
      </w:r>
      <w:r>
        <w:rPr>
          <w:rFonts w:hint="eastAsia" w:ascii="仿宋" w:hAnsi="仿宋" w:eastAsia="仿宋" w:cs="仿宋"/>
          <w:color w:val="auto"/>
          <w:highlight w:val="none"/>
          <w:u w:val="single"/>
        </w:rPr>
        <w:tab/>
      </w:r>
      <w:r>
        <w:rPr>
          <w:rFonts w:hint="eastAsia" w:ascii="仿宋" w:hAnsi="仿宋" w:eastAsia="仿宋" w:cs="仿宋"/>
          <w:color w:val="auto"/>
          <w:highlight w:val="none"/>
        </w:rPr>
        <w:t>（如有），具体工作范围、内容以投标文件及合同为准。</w:t>
      </w:r>
    </w:p>
    <w:p w14:paraId="1ECB244B">
      <w:pPr>
        <w:pStyle w:val="11"/>
        <w:tabs>
          <w:tab w:val="left" w:pos="5321"/>
        </w:tabs>
        <w:spacing w:before="210" w:line="408"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八、 本项目联合协议合同总额为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元，联合体各成员按照如下比例分摊（按联合体成员分别列明）：</w:t>
      </w:r>
    </w:p>
    <w:p w14:paraId="43827C8D">
      <w:pPr>
        <w:pStyle w:val="26"/>
        <w:numPr>
          <w:ilvl w:val="0"/>
          <w:numId w:val="21"/>
        </w:numPr>
        <w:tabs>
          <w:tab w:val="left" w:pos="2168"/>
          <w:tab w:val="left" w:pos="2892"/>
          <w:tab w:val="left" w:pos="5616"/>
        </w:tabs>
        <w:spacing w:line="405" w:lineRule="auto"/>
        <w:ind w:right="690" w:firstLine="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为□大型企业□中型企业、□小微企业（包含监狱企业、残疾人福利性单位）、□其他，合同金额为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元；</w:t>
      </w:r>
    </w:p>
    <w:p w14:paraId="329BE563">
      <w:pPr>
        <w:pStyle w:val="26"/>
        <w:numPr>
          <w:ilvl w:val="0"/>
          <w:numId w:val="21"/>
        </w:numPr>
        <w:tabs>
          <w:tab w:val="left" w:pos="2168"/>
          <w:tab w:val="left" w:pos="2892"/>
          <w:tab w:val="left" w:pos="5616"/>
        </w:tabs>
        <w:spacing w:before="3" w:line="405" w:lineRule="auto"/>
        <w:ind w:right="690" w:firstLine="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为□大型企业□中型企业、□小微企业（包含监狱企业、残疾人福利性单位）、□其他，合同金额为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元；</w:t>
      </w:r>
    </w:p>
    <w:p w14:paraId="1B971D93">
      <w:pPr>
        <w:pStyle w:val="11"/>
        <w:tabs>
          <w:tab w:val="left" w:pos="3005"/>
          <w:tab w:val="left" w:pos="5856"/>
        </w:tabs>
        <w:spacing w:before="4" w:line="405" w:lineRule="auto"/>
        <w:ind w:left="1551" w:right="691"/>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rPr>
        <w:t>为□大型企业□中型企业、□小微企业（包含监狱企业、残疾人福利性单位）、□其他，合同金额为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rPr>
        <w:t>元。</w:t>
      </w:r>
    </w:p>
    <w:p w14:paraId="73F5AB18">
      <w:pPr>
        <w:pStyle w:val="11"/>
        <w:spacing w:before="5" w:line="405"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九、 以联合体形式参加政府采购活动的，联合体各方不得再单独参加或者与其他供应商另外组成联合体参加同一合同项下的政府采购活动。</w:t>
      </w:r>
    </w:p>
    <w:p w14:paraId="45BC9C3A">
      <w:pPr>
        <w:pStyle w:val="11"/>
        <w:tabs>
          <w:tab w:val="left" w:pos="4361"/>
        </w:tabs>
        <w:spacing w:before="2"/>
        <w:ind w:left="881"/>
        <w:rPr>
          <w:rFonts w:ascii="仿宋" w:hAnsi="仿宋" w:eastAsia="仿宋" w:cs="仿宋"/>
          <w:color w:val="auto"/>
          <w:highlight w:val="none"/>
        </w:rPr>
      </w:pPr>
      <w:r>
        <w:rPr>
          <w:rFonts w:hint="eastAsia" w:ascii="仿宋" w:hAnsi="仿宋" w:eastAsia="仿宋" w:cs="仿宋"/>
          <w:color w:val="auto"/>
          <w:highlight w:val="none"/>
        </w:rPr>
        <w:t>十、 其他约定（如有）：</w:t>
      </w:r>
      <w:r>
        <w:rPr>
          <w:rFonts w:hint="eastAsia" w:ascii="仿宋" w:hAnsi="仿宋" w:eastAsia="仿宋" w:cs="仿宋"/>
          <w:color w:val="auto"/>
          <w:highlight w:val="none"/>
          <w:u w:val="single"/>
        </w:rPr>
        <w:tab/>
      </w:r>
      <w:r>
        <w:rPr>
          <w:rFonts w:hint="eastAsia" w:ascii="仿宋" w:hAnsi="仿宋" w:eastAsia="仿宋" w:cs="仿宋"/>
          <w:color w:val="auto"/>
          <w:highlight w:val="none"/>
        </w:rPr>
        <w:t>。</w:t>
      </w:r>
    </w:p>
    <w:p w14:paraId="06F944BB">
      <w:pPr>
        <w:rPr>
          <w:rFonts w:ascii="仿宋" w:hAnsi="仿宋" w:eastAsia="仿宋" w:cs="仿宋"/>
          <w:color w:val="auto"/>
          <w:highlight w:val="none"/>
        </w:rPr>
        <w:sectPr>
          <w:pgSz w:w="11910" w:h="16840"/>
          <w:pgMar w:top="1280" w:right="440" w:bottom="1080" w:left="1000" w:header="880" w:footer="892" w:gutter="0"/>
          <w:cols w:space="720" w:num="1"/>
        </w:sectPr>
      </w:pPr>
    </w:p>
    <w:p w14:paraId="65928278">
      <w:pPr>
        <w:pStyle w:val="11"/>
        <w:spacing w:before="137" w:line="405" w:lineRule="auto"/>
        <w:ind w:left="701" w:right="691" w:firstLine="480"/>
        <w:rPr>
          <w:rFonts w:ascii="仿宋" w:hAnsi="仿宋" w:eastAsia="仿宋" w:cs="仿宋"/>
          <w:color w:val="auto"/>
          <w:highlight w:val="none"/>
        </w:rPr>
      </w:pPr>
      <w:r>
        <w:rPr>
          <w:rFonts w:hint="eastAsia" w:ascii="仿宋" w:hAnsi="仿宋" w:eastAsia="仿宋" w:cs="仿宋"/>
          <w:color w:val="auto"/>
          <w:highlight w:val="none"/>
        </w:rPr>
        <w:t>本协议自各方盖章后生效，采购合同履行完毕后自动失效。如未中标，本协议自动终止。</w:t>
      </w:r>
    </w:p>
    <w:p w14:paraId="0DCCD6D5">
      <w:pPr>
        <w:pStyle w:val="11"/>
        <w:tabs>
          <w:tab w:val="left" w:pos="4109"/>
          <w:tab w:val="left" w:pos="5861"/>
          <w:tab w:val="left" w:pos="8558"/>
        </w:tabs>
        <w:spacing w:before="137"/>
        <w:ind w:left="1171"/>
        <w:rPr>
          <w:rFonts w:ascii="仿宋" w:hAnsi="仿宋" w:eastAsia="仿宋" w:cs="仿宋"/>
          <w:color w:val="auto"/>
          <w:highlight w:val="none"/>
        </w:rPr>
      </w:pPr>
      <w:r>
        <w:rPr>
          <w:rFonts w:hint="eastAsia" w:ascii="仿宋" w:hAnsi="仿宋" w:eastAsia="仿宋" w:cs="仿宋"/>
          <w:color w:val="auto"/>
          <w:highlight w:val="none"/>
        </w:rPr>
        <w:t>联合体牵头人名称：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联合体成员名称：</w:t>
      </w:r>
      <w:r>
        <w:rPr>
          <w:rFonts w:hint="eastAsia" w:ascii="仿宋" w:hAnsi="仿宋" w:eastAsia="仿宋" w:cs="仿宋"/>
          <w:color w:val="auto"/>
          <w:highlight w:val="none"/>
          <w:u w:val="single"/>
        </w:rPr>
        <w:tab/>
      </w:r>
    </w:p>
    <w:p w14:paraId="02F33F54">
      <w:pPr>
        <w:pStyle w:val="11"/>
        <w:tabs>
          <w:tab w:val="left" w:pos="2669"/>
          <w:tab w:val="left" w:pos="5851"/>
          <w:tab w:val="left" w:pos="7349"/>
        </w:tabs>
        <w:spacing w:before="213"/>
        <w:ind w:left="1171"/>
        <w:rPr>
          <w:rFonts w:ascii="仿宋" w:hAnsi="仿宋" w:eastAsia="仿宋" w:cs="仿宋"/>
          <w:color w:val="auto"/>
          <w:highlight w:val="none"/>
        </w:rPr>
      </w:pPr>
      <w:r>
        <w:rPr>
          <w:rFonts w:hint="eastAsia" w:ascii="仿宋" w:hAnsi="仿宋" w:eastAsia="仿宋" w:cs="仿宋"/>
          <w:color w:val="auto"/>
          <w:highlight w:val="none"/>
        </w:rPr>
        <w:t>盖章：</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盖章：</w:t>
      </w:r>
      <w:r>
        <w:rPr>
          <w:rFonts w:hint="eastAsia" w:ascii="仿宋" w:hAnsi="仿宋" w:eastAsia="仿宋" w:cs="仿宋"/>
          <w:color w:val="auto"/>
          <w:highlight w:val="none"/>
          <w:u w:val="single"/>
        </w:rPr>
        <w:tab/>
      </w:r>
    </w:p>
    <w:p w14:paraId="61075158">
      <w:pPr>
        <w:pStyle w:val="11"/>
        <w:rPr>
          <w:rFonts w:ascii="仿宋" w:hAnsi="仿宋" w:eastAsia="仿宋" w:cs="仿宋"/>
          <w:color w:val="auto"/>
          <w:highlight w:val="none"/>
        </w:rPr>
      </w:pPr>
    </w:p>
    <w:p w14:paraId="40FCBEAC">
      <w:pPr>
        <w:pStyle w:val="11"/>
        <w:rPr>
          <w:rFonts w:ascii="仿宋" w:hAnsi="仿宋" w:eastAsia="仿宋" w:cs="仿宋"/>
          <w:color w:val="auto"/>
          <w:highlight w:val="none"/>
        </w:rPr>
      </w:pPr>
    </w:p>
    <w:p w14:paraId="0EC484B6">
      <w:pPr>
        <w:pStyle w:val="11"/>
        <w:spacing w:before="225"/>
        <w:rPr>
          <w:rFonts w:ascii="仿宋" w:hAnsi="仿宋" w:eastAsia="仿宋" w:cs="仿宋"/>
          <w:color w:val="auto"/>
          <w:highlight w:val="none"/>
        </w:rPr>
      </w:pPr>
    </w:p>
    <w:p w14:paraId="21BCD21B">
      <w:pPr>
        <w:pStyle w:val="11"/>
        <w:tabs>
          <w:tab w:val="left" w:pos="2669"/>
          <w:tab w:val="left" w:pos="3869"/>
        </w:tabs>
        <w:spacing w:line="405" w:lineRule="auto"/>
        <w:ind w:left="1171" w:right="6595"/>
        <w:rPr>
          <w:rFonts w:ascii="仿宋" w:hAnsi="仿宋" w:eastAsia="仿宋" w:cs="仿宋"/>
          <w:color w:val="auto"/>
          <w:highlight w:val="none"/>
        </w:rPr>
      </w:pPr>
      <w:r>
        <w:rPr>
          <w:rFonts w:hint="eastAsia" w:ascii="仿宋" w:hAnsi="仿宋" w:eastAsia="仿宋" w:cs="仿宋"/>
          <w:color w:val="auto"/>
          <w:highlight w:val="none"/>
        </w:rPr>
        <w:t>联合体成员名称：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盖章：</w:t>
      </w:r>
      <w:r>
        <w:rPr>
          <w:rFonts w:hint="eastAsia" w:ascii="仿宋" w:hAnsi="仿宋" w:eastAsia="仿宋" w:cs="仿宋"/>
          <w:color w:val="auto"/>
          <w:highlight w:val="none"/>
          <w:u w:val="single"/>
        </w:rPr>
        <w:tab/>
      </w:r>
    </w:p>
    <w:p w14:paraId="7E3509CD">
      <w:pPr>
        <w:pStyle w:val="11"/>
        <w:rPr>
          <w:rFonts w:ascii="仿宋" w:hAnsi="仿宋" w:eastAsia="仿宋" w:cs="仿宋"/>
          <w:color w:val="auto"/>
          <w:highlight w:val="none"/>
        </w:rPr>
      </w:pPr>
    </w:p>
    <w:p w14:paraId="18675408">
      <w:pPr>
        <w:pStyle w:val="11"/>
        <w:rPr>
          <w:rFonts w:ascii="仿宋" w:hAnsi="仿宋" w:eastAsia="仿宋" w:cs="仿宋"/>
          <w:color w:val="auto"/>
          <w:highlight w:val="none"/>
        </w:rPr>
      </w:pPr>
    </w:p>
    <w:p w14:paraId="6FA09F9F">
      <w:pPr>
        <w:pStyle w:val="11"/>
        <w:rPr>
          <w:rFonts w:ascii="仿宋" w:hAnsi="仿宋" w:eastAsia="仿宋" w:cs="仿宋"/>
          <w:color w:val="auto"/>
          <w:highlight w:val="none"/>
        </w:rPr>
      </w:pPr>
    </w:p>
    <w:p w14:paraId="24A8EF56">
      <w:pPr>
        <w:pStyle w:val="11"/>
        <w:spacing w:before="159"/>
        <w:rPr>
          <w:rFonts w:ascii="仿宋" w:hAnsi="仿宋" w:eastAsia="仿宋" w:cs="仿宋"/>
          <w:color w:val="auto"/>
          <w:highlight w:val="none"/>
        </w:rPr>
      </w:pPr>
    </w:p>
    <w:p w14:paraId="3C68DA8A">
      <w:pPr>
        <w:pStyle w:val="11"/>
        <w:tabs>
          <w:tab w:val="left" w:pos="7613"/>
          <w:tab w:val="left" w:pos="8573"/>
          <w:tab w:val="left" w:pos="9533"/>
        </w:tabs>
        <w:ind w:left="6293"/>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1B6E73A6">
      <w:pPr>
        <w:pStyle w:val="11"/>
        <w:rPr>
          <w:rFonts w:ascii="仿宋" w:hAnsi="仿宋" w:eastAsia="仿宋" w:cs="仿宋"/>
          <w:color w:val="auto"/>
          <w:highlight w:val="none"/>
        </w:rPr>
      </w:pPr>
    </w:p>
    <w:p w14:paraId="7910E302">
      <w:pPr>
        <w:pStyle w:val="11"/>
        <w:rPr>
          <w:rFonts w:ascii="仿宋" w:hAnsi="仿宋" w:eastAsia="仿宋" w:cs="仿宋"/>
          <w:color w:val="auto"/>
          <w:highlight w:val="none"/>
        </w:rPr>
      </w:pPr>
    </w:p>
    <w:p w14:paraId="7093C688">
      <w:pPr>
        <w:pStyle w:val="11"/>
        <w:rPr>
          <w:rFonts w:ascii="仿宋" w:hAnsi="仿宋" w:eastAsia="仿宋" w:cs="仿宋"/>
          <w:color w:val="auto"/>
          <w:highlight w:val="none"/>
        </w:rPr>
      </w:pPr>
    </w:p>
    <w:p w14:paraId="4638F4B8">
      <w:pPr>
        <w:pStyle w:val="11"/>
        <w:spacing w:before="240"/>
        <w:rPr>
          <w:rFonts w:ascii="仿宋" w:hAnsi="仿宋" w:eastAsia="仿宋" w:cs="仿宋"/>
          <w:color w:val="auto"/>
          <w:highlight w:val="none"/>
        </w:rPr>
      </w:pPr>
    </w:p>
    <w:p w14:paraId="70C37272">
      <w:pPr>
        <w:pStyle w:val="11"/>
        <w:spacing w:before="1"/>
        <w:ind w:left="1179"/>
        <w:rPr>
          <w:rFonts w:ascii="仿宋" w:hAnsi="仿宋" w:eastAsia="仿宋" w:cs="仿宋"/>
          <w:color w:val="auto"/>
          <w:highlight w:val="none"/>
        </w:rPr>
      </w:pPr>
      <w:r>
        <w:rPr>
          <w:rFonts w:hint="eastAsia" w:ascii="仿宋" w:hAnsi="仿宋" w:eastAsia="仿宋" w:cs="仿宋"/>
          <w:color w:val="auto"/>
          <w:highlight w:val="none"/>
        </w:rPr>
        <w:t>注：</w:t>
      </w:r>
    </w:p>
    <w:p w14:paraId="13987FD9">
      <w:pPr>
        <w:pStyle w:val="26"/>
        <w:numPr>
          <w:ilvl w:val="0"/>
          <w:numId w:val="22"/>
        </w:numPr>
        <w:tabs>
          <w:tab w:val="left" w:pos="1419"/>
          <w:tab w:val="left" w:pos="1530"/>
        </w:tabs>
        <w:spacing w:before="213" w:line="345" w:lineRule="auto"/>
        <w:ind w:right="691" w:hanging="240"/>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如本项目（包）接受供应商以联合体形式参加采购活动，且供应商以联合体形式参与时，须提供《联合协议》，否则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45E2E8A9">
      <w:pPr>
        <w:pStyle w:val="26"/>
        <w:numPr>
          <w:ilvl w:val="0"/>
          <w:numId w:val="22"/>
        </w:numPr>
        <w:tabs>
          <w:tab w:val="left" w:pos="1525"/>
        </w:tabs>
        <w:spacing w:line="273" w:lineRule="exact"/>
        <w:ind w:left="1525" w:hanging="346"/>
        <w:rPr>
          <w:rFonts w:ascii="仿宋" w:hAnsi="仿宋" w:eastAsia="仿宋" w:cs="仿宋"/>
          <w:color w:val="auto"/>
          <w:sz w:val="24"/>
          <w:highlight w:val="none"/>
        </w:rPr>
      </w:pPr>
      <w:r>
        <w:rPr>
          <w:rFonts w:hint="eastAsia" w:ascii="仿宋" w:hAnsi="仿宋" w:eastAsia="仿宋" w:cs="仿宋"/>
          <w:color w:val="auto"/>
          <w:sz w:val="24"/>
          <w:highlight w:val="none"/>
        </w:rPr>
        <w:t>联合体各方成员须在本协议上共同盖章。</w:t>
      </w:r>
    </w:p>
    <w:p w14:paraId="7F6A1079">
      <w:pPr>
        <w:spacing w:line="273" w:lineRule="exact"/>
        <w:rPr>
          <w:rFonts w:ascii="仿宋" w:hAnsi="仿宋" w:eastAsia="仿宋" w:cs="仿宋"/>
          <w:color w:val="auto"/>
          <w:sz w:val="24"/>
          <w:highlight w:val="none"/>
        </w:rPr>
        <w:sectPr>
          <w:pgSz w:w="11910" w:h="16840"/>
          <w:pgMar w:top="1280" w:right="440" w:bottom="1080" w:left="1000" w:header="880" w:footer="892" w:gutter="0"/>
          <w:cols w:space="720" w:num="1"/>
        </w:sectPr>
      </w:pPr>
    </w:p>
    <w:p w14:paraId="48C946DB">
      <w:pPr>
        <w:pStyle w:val="26"/>
        <w:numPr>
          <w:ilvl w:val="1"/>
          <w:numId w:val="18"/>
        </w:numPr>
        <w:tabs>
          <w:tab w:val="left" w:pos="1210"/>
        </w:tabs>
        <w:spacing w:before="137"/>
        <w:ind w:left="1210" w:hanging="509"/>
        <w:outlineLvl w:val="3"/>
        <w:rPr>
          <w:rFonts w:ascii="仿宋" w:hAnsi="仿宋" w:eastAsia="仿宋" w:cs="仿宋"/>
          <w:color w:val="auto"/>
          <w:sz w:val="24"/>
          <w:highlight w:val="none"/>
        </w:rPr>
      </w:pPr>
      <w:bookmarkStart w:id="150" w:name="3-2_其他特定资格要求"/>
      <w:bookmarkEnd w:id="150"/>
      <w:r>
        <w:rPr>
          <w:rFonts w:hint="eastAsia" w:ascii="仿宋" w:hAnsi="仿宋" w:eastAsia="仿宋" w:cs="仿宋"/>
          <w:color w:val="auto"/>
          <w:sz w:val="24"/>
          <w:highlight w:val="none"/>
        </w:rPr>
        <w:t>其他特定资格要求</w:t>
      </w:r>
    </w:p>
    <w:p w14:paraId="3E112D47">
      <w:pPr>
        <w:rPr>
          <w:rFonts w:ascii="仿宋" w:hAnsi="仿宋" w:eastAsia="仿宋" w:cs="仿宋"/>
          <w:color w:val="auto"/>
          <w:sz w:val="24"/>
          <w:highlight w:val="none"/>
        </w:rPr>
      </w:pPr>
    </w:p>
    <w:p w14:paraId="4957A93E">
      <w:pPr>
        <w:widowControl/>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 xml:space="preserve">投标产品属于医疗器械的，投标人应具有合法的医疗器械经营资格，投标人须提供书面声明和证明材料： </w:t>
      </w:r>
    </w:p>
    <w:p w14:paraId="2E47ECE9">
      <w:pPr>
        <w:widowControl/>
        <w:adjustRightInd w:val="0"/>
        <w:snapToGrid w:val="0"/>
        <w:spacing w:line="480" w:lineRule="auto"/>
        <w:jc w:val="center"/>
        <w:rPr>
          <w:rFonts w:ascii="仿宋" w:hAnsi="仿宋" w:eastAsia="仿宋" w:cs="仿宋"/>
          <w:color w:val="auto"/>
          <w:sz w:val="24"/>
          <w:highlight w:val="none"/>
        </w:rPr>
      </w:pPr>
      <w:r>
        <w:rPr>
          <w:rFonts w:hint="eastAsia" w:ascii="仿宋" w:hAnsi="仿宋" w:eastAsia="仿宋" w:cs="仿宋"/>
          <w:b/>
          <w:color w:val="auto"/>
          <w:sz w:val="24"/>
          <w:highlight w:val="none"/>
        </w:rPr>
        <w:t>投标人具有合法的医疗器械经营资格书面声明（格式）</w:t>
      </w:r>
    </w:p>
    <w:p w14:paraId="4216993C">
      <w:pPr>
        <w:widowControl/>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北京国际贸易有限公司： </w:t>
      </w:r>
    </w:p>
    <w:p w14:paraId="6B89A551">
      <w:pPr>
        <w:widowControl/>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我单位参与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项目（招标编号：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包投标的 （投标产品名称）属于医疗器械分类管理中的第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类医疗器械，对应的医疗器械经营范围为（医</w:t>
      </w:r>
    </w:p>
    <w:p w14:paraId="4150BB47">
      <w:pPr>
        <w:widowControl/>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疗器械管理类别、分类编码及名称），我单位具有该产品合法的医疗器械经营资格。 </w:t>
      </w:r>
    </w:p>
    <w:p w14:paraId="5B500DDA">
      <w:pPr>
        <w:widowControl/>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我单位对上述说明和提供文件的真实性负责，并随声明附上相关证明材料。如有虚</w:t>
      </w:r>
    </w:p>
    <w:p w14:paraId="5FF29DB1">
      <w:pPr>
        <w:widowControl/>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假，将依法承担相应责任。 </w:t>
      </w:r>
    </w:p>
    <w:p w14:paraId="2134668C">
      <w:pPr>
        <w:widowControl/>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（加盖单位公章） </w:t>
      </w:r>
    </w:p>
    <w:p w14:paraId="650C2CAA">
      <w:pPr>
        <w:widowControl/>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法定代表人或授权代表：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 </w:t>
      </w:r>
    </w:p>
    <w:p w14:paraId="21C5C4A7">
      <w:pPr>
        <w:widowControl/>
        <w:adjustRightInd w:val="0"/>
        <w:snapToGrid w:val="0"/>
        <w:spacing w:line="48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14:paraId="61C686A1">
      <w:pPr>
        <w:widowControl/>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注：投标人如为代理商，所投产品属第二类医疗器械的应具有《医疗器械经营备案凭证》，</w:t>
      </w:r>
    </w:p>
    <w:p w14:paraId="3EB2F156">
      <w:pPr>
        <w:widowControl/>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 xml:space="preserve">属第三类医疗器械的应具有《医疗器械经营许可证》，须提供相关证明文件复印件； </w:t>
      </w:r>
    </w:p>
    <w:p w14:paraId="2560EFD2">
      <w:pPr>
        <w:widowControl/>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投标人如为制造商，使用自身生产的产品投标时，所投产品属第一类医疗器械的应具有</w:t>
      </w:r>
    </w:p>
    <w:p w14:paraId="1B338089">
      <w:pPr>
        <w:widowControl/>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《医疗器械生产备案凭证》，属第二类、第三类医疗器械的应具有《医疗器械生产许可证》，须提供相关证明文件复印件。</w:t>
      </w:r>
    </w:p>
    <w:p w14:paraId="445759BD">
      <w:pPr>
        <w:pStyle w:val="11"/>
        <w:rPr>
          <w:rFonts w:ascii="仿宋" w:hAnsi="仿宋" w:eastAsia="仿宋" w:cs="仿宋"/>
          <w:color w:val="auto"/>
          <w:highlight w:val="none"/>
        </w:rPr>
        <w:sectPr>
          <w:pgSz w:w="11910" w:h="16840"/>
          <w:pgMar w:top="1280" w:right="440" w:bottom="1080" w:left="1000" w:header="880" w:footer="892" w:gutter="0"/>
          <w:cols w:space="720" w:num="1"/>
        </w:sectPr>
      </w:pPr>
    </w:p>
    <w:p w14:paraId="1AEA4E0F">
      <w:pPr>
        <w:pStyle w:val="26"/>
        <w:numPr>
          <w:ilvl w:val="0"/>
          <w:numId w:val="18"/>
        </w:numPr>
        <w:tabs>
          <w:tab w:val="left" w:pos="1061"/>
        </w:tabs>
        <w:spacing w:before="137"/>
        <w:outlineLvl w:val="2"/>
        <w:rPr>
          <w:rFonts w:ascii="仿宋" w:hAnsi="仿宋" w:eastAsia="仿宋" w:cs="仿宋"/>
          <w:color w:val="auto"/>
          <w:sz w:val="24"/>
          <w:highlight w:val="none"/>
        </w:rPr>
      </w:pPr>
      <w:bookmarkStart w:id="151" w:name="4投标保证金凭证/交款单据电子件"/>
      <w:bookmarkEnd w:id="151"/>
      <w:r>
        <w:rPr>
          <w:rFonts w:hint="eastAsia" w:ascii="仿宋" w:hAnsi="仿宋" w:eastAsia="仿宋" w:cs="仿宋"/>
          <w:color w:val="auto"/>
          <w:sz w:val="24"/>
          <w:highlight w:val="none"/>
        </w:rPr>
        <w:t>投标保证金凭证/交款单据电子件</w:t>
      </w:r>
    </w:p>
    <w:p w14:paraId="0B59EF6C">
      <w:pPr>
        <w:rPr>
          <w:rFonts w:ascii="仿宋" w:hAnsi="仿宋" w:eastAsia="仿宋" w:cs="仿宋"/>
          <w:color w:val="auto"/>
          <w:sz w:val="24"/>
          <w:highlight w:val="none"/>
        </w:rPr>
        <w:sectPr>
          <w:pgSz w:w="11910" w:h="16840"/>
          <w:pgMar w:top="1280" w:right="440" w:bottom="1080" w:left="1000" w:header="880" w:footer="892" w:gutter="0"/>
          <w:cols w:space="720" w:num="1"/>
        </w:sectPr>
      </w:pPr>
    </w:p>
    <w:p w14:paraId="50F8225F">
      <w:pPr>
        <w:spacing w:line="360" w:lineRule="auto"/>
        <w:outlineLvl w:val="2"/>
        <w:rPr>
          <w:rFonts w:ascii="仿宋" w:hAnsi="仿宋" w:eastAsia="仿宋" w:cs="仿宋"/>
          <w:b/>
          <w:bCs/>
          <w:color w:val="auto"/>
          <w:highlight w:val="none"/>
        </w:rPr>
      </w:pPr>
      <w:bookmarkStart w:id="152" w:name="二、商务技术文件格式"/>
      <w:bookmarkEnd w:id="152"/>
      <w:r>
        <w:rPr>
          <w:rFonts w:hint="eastAsia" w:ascii="仿宋" w:hAnsi="仿宋" w:eastAsia="仿宋" w:cs="仿宋"/>
          <w:b/>
          <w:bCs/>
          <w:color w:val="auto"/>
          <w:highlight w:val="none"/>
        </w:rPr>
        <w:t>5.供应商信息表</w:t>
      </w:r>
    </w:p>
    <w:p w14:paraId="7F1F9A8A">
      <w:pPr>
        <w:spacing w:line="360" w:lineRule="auto"/>
        <w:rPr>
          <w:rFonts w:ascii="仿宋" w:hAnsi="仿宋" w:eastAsia="仿宋" w:cs="仿宋"/>
          <w:color w:val="auto"/>
          <w:highlight w:val="none"/>
        </w:rPr>
      </w:pPr>
      <w:r>
        <w:rPr>
          <w:rFonts w:hint="eastAsia" w:ascii="仿宋" w:hAnsi="仿宋" w:eastAsia="仿宋" w:cs="仿宋"/>
          <w:color w:val="auto"/>
          <w:highlight w:val="none"/>
        </w:rPr>
        <w:t>供应商须填写以下信息（内资企业无需填写外商投资国别）：</w:t>
      </w:r>
    </w:p>
    <w:tbl>
      <w:tblPr>
        <w:tblStyle w:val="22"/>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985"/>
        <w:gridCol w:w="1843"/>
        <w:gridCol w:w="2249"/>
      </w:tblGrid>
      <w:tr w14:paraId="2216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278D53F9">
            <w:pP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供应商名称：</w:t>
            </w:r>
          </w:p>
        </w:tc>
        <w:tc>
          <w:tcPr>
            <w:tcW w:w="6077" w:type="dxa"/>
            <w:gridSpan w:val="3"/>
          </w:tcPr>
          <w:p w14:paraId="29F5B8C3">
            <w:pPr>
              <w:rPr>
                <w:rFonts w:ascii="仿宋" w:hAnsi="仿宋" w:eastAsia="仿宋" w:cs="仿宋"/>
                <w:color w:val="auto"/>
                <w:kern w:val="2"/>
                <w:highlight w:val="none"/>
                <w:lang w:eastAsia="en-US"/>
              </w:rPr>
            </w:pPr>
          </w:p>
        </w:tc>
      </w:tr>
      <w:tr w14:paraId="5923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0E523ACA">
            <w:pP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供应商信用代码：</w:t>
            </w:r>
          </w:p>
        </w:tc>
        <w:tc>
          <w:tcPr>
            <w:tcW w:w="6077" w:type="dxa"/>
            <w:gridSpan w:val="3"/>
          </w:tcPr>
          <w:p w14:paraId="07B6B162">
            <w:pPr>
              <w:rPr>
                <w:rFonts w:ascii="仿宋" w:hAnsi="仿宋" w:eastAsia="仿宋" w:cs="仿宋"/>
                <w:color w:val="auto"/>
                <w:kern w:val="2"/>
                <w:highlight w:val="none"/>
                <w:lang w:eastAsia="en-US"/>
              </w:rPr>
            </w:pPr>
          </w:p>
        </w:tc>
      </w:tr>
      <w:tr w14:paraId="0319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63" w:type="dxa"/>
          </w:tcPr>
          <w:p w14:paraId="31833605">
            <w:pP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供应商注册地址：</w:t>
            </w:r>
          </w:p>
        </w:tc>
        <w:tc>
          <w:tcPr>
            <w:tcW w:w="6077" w:type="dxa"/>
            <w:gridSpan w:val="3"/>
          </w:tcPr>
          <w:p w14:paraId="2240BDA8">
            <w:pPr>
              <w:rPr>
                <w:rFonts w:ascii="仿宋" w:hAnsi="仿宋" w:eastAsia="仿宋" w:cs="仿宋"/>
                <w:color w:val="auto"/>
                <w:kern w:val="2"/>
                <w:highlight w:val="none"/>
              </w:rPr>
            </w:pPr>
            <w:r>
              <w:rPr>
                <w:rFonts w:hint="eastAsia" w:ascii="仿宋" w:hAnsi="仿宋" w:eastAsia="仿宋" w:cs="仿宋"/>
                <w:color w:val="auto"/>
                <w:kern w:val="2"/>
                <w:highlight w:val="none"/>
              </w:rPr>
              <w:t>（需与营业执照上注册地址保持一致）</w:t>
            </w:r>
          </w:p>
        </w:tc>
      </w:tr>
      <w:tr w14:paraId="75C9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733C94DB">
            <w:pP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供应商联系人：</w:t>
            </w:r>
          </w:p>
        </w:tc>
        <w:tc>
          <w:tcPr>
            <w:tcW w:w="1985" w:type="dxa"/>
          </w:tcPr>
          <w:p w14:paraId="7C8648EE">
            <w:pPr>
              <w:rPr>
                <w:rFonts w:ascii="仿宋" w:hAnsi="仿宋" w:eastAsia="仿宋" w:cs="仿宋"/>
                <w:color w:val="auto"/>
                <w:kern w:val="2"/>
                <w:highlight w:val="none"/>
                <w:lang w:eastAsia="en-US"/>
              </w:rPr>
            </w:pPr>
          </w:p>
        </w:tc>
        <w:tc>
          <w:tcPr>
            <w:tcW w:w="1843" w:type="dxa"/>
          </w:tcPr>
          <w:p w14:paraId="476B0913">
            <w:pP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供应商联系电话：</w:t>
            </w:r>
          </w:p>
        </w:tc>
        <w:tc>
          <w:tcPr>
            <w:tcW w:w="2249" w:type="dxa"/>
          </w:tcPr>
          <w:p w14:paraId="0326CADE">
            <w:pPr>
              <w:rPr>
                <w:rFonts w:ascii="仿宋" w:hAnsi="仿宋" w:eastAsia="仿宋" w:cs="仿宋"/>
                <w:color w:val="auto"/>
                <w:kern w:val="2"/>
                <w:highlight w:val="none"/>
                <w:lang w:eastAsia="en-US"/>
              </w:rPr>
            </w:pPr>
          </w:p>
        </w:tc>
      </w:tr>
      <w:tr w14:paraId="2719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63" w:type="dxa"/>
          </w:tcPr>
          <w:p w14:paraId="5786EAAF">
            <w:pP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供应商规模：</w:t>
            </w:r>
          </w:p>
        </w:tc>
        <w:tc>
          <w:tcPr>
            <w:tcW w:w="6077" w:type="dxa"/>
            <w:gridSpan w:val="3"/>
          </w:tcPr>
          <w:p w14:paraId="13DBBEAF">
            <w:pPr>
              <w:rPr>
                <w:rFonts w:ascii="仿宋" w:hAnsi="仿宋" w:eastAsia="仿宋" w:cs="仿宋"/>
                <w:color w:val="auto"/>
                <w:kern w:val="2"/>
                <w:highlight w:val="none"/>
              </w:rPr>
            </w:pPr>
            <w:r>
              <w:rPr>
                <w:rFonts w:hint="eastAsia" w:ascii="仿宋" w:hAnsi="仿宋" w:eastAsia="仿宋" w:cs="仿宋"/>
                <w:color w:val="auto"/>
                <w:kern w:val="2"/>
                <w:highlight w:val="none"/>
              </w:rPr>
              <w:t>□大型企业 □中型企业 □小微企业 □其他</w:t>
            </w:r>
          </w:p>
          <w:p w14:paraId="2F60A4B8">
            <w:pPr>
              <w:rPr>
                <w:rFonts w:ascii="仿宋" w:hAnsi="仿宋" w:eastAsia="仿宋" w:cs="仿宋"/>
                <w:color w:val="auto"/>
                <w:kern w:val="2"/>
                <w:highlight w:val="none"/>
              </w:rPr>
            </w:pPr>
            <w:r>
              <w:rPr>
                <w:rFonts w:hint="eastAsia" w:ascii="仿宋" w:hAnsi="仿宋" w:eastAsia="仿宋" w:cs="仿宋"/>
                <w:color w:val="auto"/>
                <w:kern w:val="2"/>
                <w:highlight w:val="none"/>
              </w:rPr>
              <w:t>（外国供应商不能填写中型企业和小微企业）</w:t>
            </w:r>
          </w:p>
        </w:tc>
      </w:tr>
      <w:tr w14:paraId="4228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6D7A3555">
            <w:pP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供应商所属性别：</w:t>
            </w:r>
          </w:p>
        </w:tc>
        <w:tc>
          <w:tcPr>
            <w:tcW w:w="6077" w:type="dxa"/>
            <w:gridSpan w:val="3"/>
          </w:tcPr>
          <w:p w14:paraId="651DC807">
            <w:pPr>
              <w:rPr>
                <w:rFonts w:ascii="仿宋" w:hAnsi="仿宋" w:eastAsia="仿宋" w:cs="仿宋"/>
                <w:color w:val="auto"/>
                <w:kern w:val="2"/>
                <w:highlight w:val="none"/>
              </w:rPr>
            </w:pPr>
            <w:r>
              <w:rPr>
                <w:rFonts w:hint="eastAsia" w:ascii="仿宋" w:hAnsi="仿宋" w:eastAsia="仿宋" w:cs="仿宋"/>
                <w:color w:val="auto"/>
                <w:kern w:val="2"/>
                <w:highlight w:val="none"/>
              </w:rPr>
              <w:t>□女 □男</w:t>
            </w:r>
          </w:p>
          <w:p w14:paraId="52449044">
            <w:pPr>
              <w:rPr>
                <w:rFonts w:ascii="仿宋" w:hAnsi="仿宋" w:eastAsia="仿宋" w:cs="仿宋"/>
                <w:color w:val="auto"/>
                <w:kern w:val="2"/>
                <w:highlight w:val="none"/>
              </w:rPr>
            </w:pPr>
            <w:r>
              <w:rPr>
                <w:rFonts w:hint="eastAsia" w:ascii="仿宋" w:hAnsi="仿宋" w:eastAsia="仿宋" w:cs="仿宋"/>
                <w:color w:val="auto"/>
                <w:kern w:val="2"/>
                <w:highlight w:val="none"/>
              </w:rPr>
              <w:t>（指供应商持股份额男性女性占比大的性别）</w:t>
            </w:r>
          </w:p>
        </w:tc>
      </w:tr>
      <w:tr w14:paraId="5038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63" w:type="dxa"/>
          </w:tcPr>
          <w:p w14:paraId="430E9105">
            <w:pP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外商投资类型：</w:t>
            </w:r>
          </w:p>
        </w:tc>
        <w:tc>
          <w:tcPr>
            <w:tcW w:w="6077" w:type="dxa"/>
            <w:gridSpan w:val="3"/>
          </w:tcPr>
          <w:p w14:paraId="38F1928D">
            <w:pPr>
              <w:rPr>
                <w:rFonts w:ascii="仿宋" w:hAnsi="仿宋" w:eastAsia="仿宋" w:cs="仿宋"/>
                <w:color w:val="auto"/>
                <w:kern w:val="2"/>
                <w:highlight w:val="none"/>
              </w:rPr>
            </w:pPr>
            <w:r>
              <w:rPr>
                <w:rFonts w:hint="eastAsia" w:ascii="仿宋" w:hAnsi="仿宋" w:eastAsia="仿宋" w:cs="仿宋"/>
                <w:color w:val="auto"/>
                <w:kern w:val="2"/>
                <w:highlight w:val="none"/>
              </w:rPr>
              <w:t>□外商单独投资 □外商部分投资 □内资</w:t>
            </w:r>
          </w:p>
        </w:tc>
      </w:tr>
      <w:tr w14:paraId="3C3B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70DDA051">
            <w:pPr>
              <w:rPr>
                <w:rFonts w:ascii="仿宋" w:hAnsi="仿宋" w:eastAsia="仿宋" w:cs="仿宋"/>
                <w:color w:val="auto"/>
                <w:kern w:val="2"/>
                <w:highlight w:val="none"/>
              </w:rPr>
            </w:pPr>
            <w:r>
              <w:rPr>
                <w:rFonts w:hint="eastAsia" w:ascii="仿宋" w:hAnsi="仿宋" w:eastAsia="仿宋" w:cs="仿宋"/>
                <w:color w:val="auto"/>
                <w:kern w:val="2"/>
                <w:highlight w:val="none"/>
              </w:rPr>
              <w:t xml:space="preserve">外商投资国别（如有）： </w:t>
            </w:r>
          </w:p>
        </w:tc>
        <w:tc>
          <w:tcPr>
            <w:tcW w:w="6077" w:type="dxa"/>
            <w:gridSpan w:val="3"/>
          </w:tcPr>
          <w:p w14:paraId="30CEBB54">
            <w:pPr>
              <w:rPr>
                <w:rFonts w:ascii="仿宋" w:hAnsi="仿宋" w:eastAsia="仿宋" w:cs="仿宋"/>
                <w:color w:val="auto"/>
                <w:kern w:val="2"/>
                <w:highlight w:val="none"/>
              </w:rPr>
            </w:pPr>
            <w:r>
              <w:rPr>
                <w:rFonts w:hint="eastAsia" w:ascii="仿宋" w:hAnsi="仿宋" w:eastAsia="仿宋" w:cs="仿宋"/>
                <w:color w:val="auto"/>
                <w:kern w:val="2"/>
                <w:highlight w:val="none"/>
              </w:rPr>
              <w:t>□欧资企业 □美资企业 □日资企业 □其他</w:t>
            </w:r>
          </w:p>
        </w:tc>
      </w:tr>
      <w:tr w14:paraId="7B85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2D827DB7">
            <w:pP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供应商特殊性：</w:t>
            </w:r>
          </w:p>
        </w:tc>
        <w:tc>
          <w:tcPr>
            <w:tcW w:w="6077" w:type="dxa"/>
            <w:gridSpan w:val="3"/>
          </w:tcPr>
          <w:p w14:paraId="53F496CB">
            <w:pPr>
              <w:rPr>
                <w:rFonts w:ascii="仿宋" w:hAnsi="仿宋" w:eastAsia="仿宋" w:cs="仿宋"/>
                <w:color w:val="auto"/>
                <w:kern w:val="2"/>
                <w:highlight w:val="none"/>
              </w:rPr>
            </w:pPr>
            <w:r>
              <w:rPr>
                <w:rFonts w:hint="eastAsia" w:ascii="仿宋" w:hAnsi="仿宋" w:eastAsia="仿宋" w:cs="仿宋"/>
                <w:color w:val="auto"/>
                <w:kern w:val="2"/>
                <w:highlight w:val="none"/>
              </w:rPr>
              <w:t>□监狱企业 □残疾人福利企业 □其他</w:t>
            </w:r>
          </w:p>
        </w:tc>
      </w:tr>
    </w:tbl>
    <w:p w14:paraId="3E2F4C51">
      <w:pPr>
        <w:rPr>
          <w:rFonts w:ascii="仿宋" w:hAnsi="仿宋" w:eastAsia="仿宋" w:cs="仿宋"/>
          <w:color w:val="auto"/>
          <w:highlight w:val="none"/>
        </w:rPr>
      </w:pPr>
    </w:p>
    <w:p w14:paraId="38FE7BCB">
      <w:pPr>
        <w:rPr>
          <w:rFonts w:ascii="仿宋" w:hAnsi="仿宋" w:eastAsia="仿宋" w:cs="仿宋"/>
          <w:color w:val="auto"/>
          <w:highlight w:val="none"/>
        </w:rPr>
      </w:pPr>
      <w:r>
        <w:rPr>
          <w:rFonts w:hint="eastAsia" w:ascii="仿宋" w:hAnsi="仿宋" w:eastAsia="仿宋" w:cs="仿宋"/>
          <w:color w:val="auto"/>
          <w:highlight w:val="none"/>
        </w:rPr>
        <w:br w:type="page"/>
      </w:r>
    </w:p>
    <w:p w14:paraId="183D3A35">
      <w:pPr>
        <w:pStyle w:val="3"/>
        <w:spacing w:before="58"/>
        <w:rPr>
          <w:rFonts w:ascii="仿宋" w:hAnsi="仿宋" w:eastAsia="仿宋" w:cs="仿宋"/>
          <w:color w:val="auto"/>
          <w:highlight w:val="none"/>
        </w:rPr>
      </w:pPr>
      <w:r>
        <w:rPr>
          <w:rFonts w:hint="eastAsia" w:ascii="仿宋" w:hAnsi="仿宋" w:eastAsia="仿宋" w:cs="仿宋"/>
          <w:color w:val="auto"/>
          <w:highlight w:val="none"/>
        </w:rPr>
        <w:t>二、商务技术文件格式</w:t>
      </w:r>
    </w:p>
    <w:p w14:paraId="796C85F7">
      <w:pPr>
        <w:spacing w:before="237" w:line="434" w:lineRule="exact"/>
        <w:rPr>
          <w:rFonts w:ascii="仿宋" w:hAnsi="仿宋" w:eastAsia="仿宋" w:cs="仿宋"/>
          <w:color w:val="auto"/>
          <w:highlight w:val="none"/>
        </w:rPr>
      </w:pPr>
      <w:r>
        <w:rPr>
          <w:rFonts w:hint="eastAsia" w:ascii="仿宋" w:hAnsi="仿宋" w:eastAsia="仿宋" w:cs="仿宋"/>
          <w:color w:val="auto"/>
          <w:highlight w:val="none"/>
        </w:rPr>
        <w:t>投标文件（ 商务技术文件） 封面（非实质性格式）</w:t>
      </w:r>
    </w:p>
    <w:p w14:paraId="26B4115C">
      <w:pPr>
        <w:tabs>
          <w:tab w:val="left" w:pos="1502"/>
          <w:tab w:val="left" w:pos="3004"/>
          <w:tab w:val="left" w:pos="4507"/>
        </w:tabs>
        <w:spacing w:line="1417" w:lineRule="exact"/>
        <w:ind w:right="114"/>
        <w:jc w:val="center"/>
        <w:rPr>
          <w:rFonts w:ascii="仿宋" w:hAnsi="仿宋" w:eastAsia="仿宋" w:cs="仿宋"/>
          <w:b/>
          <w:color w:val="auto"/>
          <w:sz w:val="84"/>
          <w:highlight w:val="none"/>
        </w:rPr>
      </w:pPr>
      <w:r>
        <w:rPr>
          <w:rFonts w:hint="eastAsia" w:ascii="仿宋" w:hAnsi="仿宋" w:eastAsia="仿宋" w:cs="仿宋"/>
          <w:b/>
          <w:color w:val="auto"/>
          <w:sz w:val="84"/>
          <w:highlight w:val="none"/>
        </w:rPr>
        <w:t>投</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标</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文</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件</w:t>
      </w:r>
    </w:p>
    <w:p w14:paraId="4E940FB8">
      <w:pPr>
        <w:spacing w:line="836" w:lineRule="exact"/>
        <w:ind w:right="109"/>
        <w:jc w:val="center"/>
        <w:rPr>
          <w:rFonts w:ascii="仿宋" w:hAnsi="仿宋" w:eastAsia="仿宋" w:cs="仿宋"/>
          <w:b/>
          <w:color w:val="auto"/>
          <w:sz w:val="52"/>
          <w:highlight w:val="none"/>
        </w:rPr>
      </w:pPr>
      <w:r>
        <w:rPr>
          <w:rFonts w:hint="eastAsia" w:ascii="仿宋" w:hAnsi="仿宋" w:eastAsia="仿宋" w:cs="仿宋"/>
          <w:b/>
          <w:color w:val="auto"/>
          <w:sz w:val="52"/>
          <w:highlight w:val="none"/>
        </w:rPr>
        <w:t>（ 商务技术文件）</w:t>
      </w:r>
    </w:p>
    <w:p w14:paraId="362BE7BC">
      <w:pPr>
        <w:spacing w:before="601"/>
        <w:ind w:left="1241"/>
        <w:rPr>
          <w:rFonts w:ascii="仿宋" w:hAnsi="仿宋" w:eastAsia="仿宋" w:cs="仿宋"/>
          <w:color w:val="auto"/>
          <w:highlight w:val="none"/>
        </w:rPr>
      </w:pPr>
      <w:r>
        <w:rPr>
          <w:rFonts w:hint="eastAsia" w:ascii="仿宋" w:hAnsi="仿宋" w:eastAsia="仿宋" w:cs="仿宋"/>
          <w:color w:val="auto"/>
          <w:highlight w:val="none"/>
        </w:rPr>
        <w:t>项目名称:</w:t>
      </w:r>
    </w:p>
    <w:p w14:paraId="74008D47">
      <w:pPr>
        <w:ind w:left="1241"/>
        <w:rPr>
          <w:rFonts w:ascii="仿宋" w:hAnsi="仿宋" w:eastAsia="仿宋" w:cs="仿宋"/>
          <w:color w:val="auto"/>
          <w:highlight w:val="none"/>
        </w:rPr>
      </w:pPr>
      <w:r>
        <w:rPr>
          <w:rFonts w:hint="eastAsia" w:ascii="仿宋" w:hAnsi="仿宋" w:eastAsia="仿宋" w:cs="仿宋"/>
          <w:color w:val="auto"/>
          <w:highlight w:val="none"/>
        </w:rPr>
        <w:t>项目编号/包号：</w:t>
      </w:r>
    </w:p>
    <w:p w14:paraId="1F7FEDE9">
      <w:pPr>
        <w:pStyle w:val="11"/>
        <w:rPr>
          <w:rFonts w:ascii="仿宋" w:hAnsi="仿宋" w:eastAsia="仿宋" w:cs="仿宋"/>
          <w:b/>
          <w:color w:val="auto"/>
          <w:sz w:val="32"/>
          <w:highlight w:val="none"/>
        </w:rPr>
      </w:pPr>
    </w:p>
    <w:p w14:paraId="5D882259">
      <w:pPr>
        <w:pStyle w:val="11"/>
        <w:rPr>
          <w:rFonts w:ascii="仿宋" w:hAnsi="仿宋" w:eastAsia="仿宋" w:cs="仿宋"/>
          <w:b/>
          <w:color w:val="auto"/>
          <w:sz w:val="32"/>
          <w:highlight w:val="none"/>
        </w:rPr>
      </w:pPr>
    </w:p>
    <w:p w14:paraId="68116020">
      <w:pPr>
        <w:pStyle w:val="11"/>
        <w:rPr>
          <w:rFonts w:ascii="仿宋" w:hAnsi="仿宋" w:eastAsia="仿宋" w:cs="仿宋"/>
          <w:b/>
          <w:color w:val="auto"/>
          <w:sz w:val="32"/>
          <w:highlight w:val="none"/>
        </w:rPr>
      </w:pPr>
    </w:p>
    <w:p w14:paraId="463AF0A0">
      <w:pPr>
        <w:pStyle w:val="11"/>
        <w:spacing w:before="500"/>
        <w:rPr>
          <w:rFonts w:ascii="仿宋" w:hAnsi="仿宋" w:eastAsia="仿宋" w:cs="仿宋"/>
          <w:b/>
          <w:color w:val="auto"/>
          <w:sz w:val="32"/>
          <w:highlight w:val="none"/>
        </w:rPr>
      </w:pPr>
    </w:p>
    <w:p w14:paraId="47061116">
      <w:pPr>
        <w:ind w:left="2141"/>
        <w:rPr>
          <w:rFonts w:ascii="仿宋" w:hAnsi="仿宋" w:eastAsia="仿宋" w:cs="仿宋"/>
          <w:color w:val="auto"/>
          <w:highlight w:val="none"/>
        </w:rPr>
      </w:pPr>
      <w:r>
        <w:rPr>
          <w:rFonts w:hint="eastAsia" w:ascii="仿宋" w:hAnsi="仿宋" w:eastAsia="仿宋" w:cs="仿宋"/>
          <w:color w:val="auto"/>
          <w:highlight w:val="none"/>
        </w:rPr>
        <w:t>投标人名称：</w:t>
      </w:r>
    </w:p>
    <w:p w14:paraId="5BBCF74D">
      <w:pPr>
        <w:rPr>
          <w:rFonts w:ascii="仿宋" w:hAnsi="仿宋" w:eastAsia="仿宋" w:cs="仿宋"/>
          <w:color w:val="auto"/>
          <w:highlight w:val="none"/>
        </w:rPr>
        <w:sectPr>
          <w:pgSz w:w="11910" w:h="16840"/>
          <w:pgMar w:top="1280" w:right="440" w:bottom="1080" w:left="1000" w:header="880" w:footer="892" w:gutter="0"/>
          <w:cols w:space="720" w:num="1"/>
        </w:sectPr>
      </w:pPr>
    </w:p>
    <w:p w14:paraId="3A2304C6">
      <w:pPr>
        <w:pStyle w:val="26"/>
        <w:numPr>
          <w:ilvl w:val="0"/>
          <w:numId w:val="23"/>
        </w:numPr>
        <w:tabs>
          <w:tab w:val="left" w:pos="1061"/>
        </w:tabs>
        <w:spacing w:before="137"/>
        <w:jc w:val="left"/>
        <w:outlineLvl w:val="2"/>
        <w:rPr>
          <w:rFonts w:ascii="仿宋" w:hAnsi="仿宋" w:eastAsia="仿宋" w:cs="仿宋"/>
          <w:color w:val="auto"/>
          <w:sz w:val="24"/>
          <w:highlight w:val="none"/>
        </w:rPr>
      </w:pPr>
      <w:bookmarkStart w:id="153" w:name="1投标书（实质性格式）"/>
      <w:bookmarkEnd w:id="153"/>
      <w:r>
        <w:rPr>
          <w:rFonts w:hint="eastAsia" w:ascii="仿宋" w:hAnsi="仿宋" w:eastAsia="仿宋" w:cs="仿宋"/>
          <w:color w:val="auto"/>
          <w:sz w:val="24"/>
          <w:highlight w:val="none"/>
        </w:rPr>
        <w:t>投标书（实质性格式）</w:t>
      </w:r>
    </w:p>
    <w:p w14:paraId="1778C3B7">
      <w:pPr>
        <w:pStyle w:val="11"/>
        <w:spacing w:before="57"/>
        <w:rPr>
          <w:rFonts w:ascii="仿宋" w:hAnsi="仿宋" w:eastAsia="仿宋" w:cs="仿宋"/>
          <w:color w:val="auto"/>
          <w:sz w:val="36"/>
          <w:highlight w:val="none"/>
        </w:rPr>
      </w:pPr>
    </w:p>
    <w:p w14:paraId="3544861E">
      <w:pPr>
        <w:spacing w:before="1"/>
        <w:ind w:left="5"/>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投标书</w:t>
      </w:r>
    </w:p>
    <w:p w14:paraId="5032792A">
      <w:pPr>
        <w:pStyle w:val="11"/>
        <w:spacing w:before="234"/>
        <w:ind w:left="7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39B004C3">
      <w:pPr>
        <w:pStyle w:val="11"/>
        <w:rPr>
          <w:rFonts w:ascii="仿宋" w:hAnsi="仿宋" w:eastAsia="仿宋" w:cs="仿宋"/>
          <w:color w:val="auto"/>
          <w:highlight w:val="none"/>
        </w:rPr>
      </w:pPr>
    </w:p>
    <w:p w14:paraId="23664019">
      <w:pPr>
        <w:pStyle w:val="11"/>
        <w:spacing w:before="18"/>
        <w:rPr>
          <w:rFonts w:ascii="仿宋" w:hAnsi="仿宋" w:eastAsia="仿宋" w:cs="仿宋"/>
          <w:color w:val="auto"/>
          <w:highlight w:val="none"/>
        </w:rPr>
      </w:pPr>
    </w:p>
    <w:p w14:paraId="7F51A25F">
      <w:pPr>
        <w:pStyle w:val="11"/>
        <w:tabs>
          <w:tab w:val="left" w:pos="4123"/>
        </w:tabs>
        <w:spacing w:line="405" w:lineRule="auto"/>
        <w:ind w:left="701" w:right="691" w:firstLine="408"/>
        <w:rPr>
          <w:rFonts w:ascii="仿宋" w:hAnsi="仿宋" w:eastAsia="仿宋" w:cs="仿宋"/>
          <w:color w:val="auto"/>
          <w:highlight w:val="none"/>
        </w:rPr>
      </w:pPr>
      <w:r>
        <w:rPr>
          <w:rFonts w:hint="eastAsia" w:ascii="仿宋" w:hAnsi="仿宋" w:eastAsia="仿宋" w:cs="仿宋"/>
          <w:color w:val="auto"/>
          <w:highlight w:val="none"/>
        </w:rPr>
        <w:t>我方参加你方就</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（项目名称，项目编号/包号）组织的招标活动，并对此项目进行投标。</w:t>
      </w:r>
    </w:p>
    <w:p w14:paraId="57A6DE1E">
      <w:pPr>
        <w:pStyle w:val="26"/>
        <w:numPr>
          <w:ilvl w:val="0"/>
          <w:numId w:val="24"/>
        </w:numPr>
        <w:tabs>
          <w:tab w:val="left" w:pos="1455"/>
        </w:tabs>
        <w:spacing w:before="5"/>
        <w:ind w:left="1455" w:hanging="346"/>
        <w:rPr>
          <w:rFonts w:ascii="仿宋" w:hAnsi="仿宋" w:eastAsia="仿宋" w:cs="仿宋"/>
          <w:color w:val="auto"/>
          <w:sz w:val="24"/>
          <w:highlight w:val="none"/>
        </w:rPr>
      </w:pPr>
      <w:r>
        <w:rPr>
          <w:rFonts w:hint="eastAsia" w:ascii="仿宋" w:hAnsi="仿宋" w:eastAsia="仿宋" w:cs="仿宋"/>
          <w:color w:val="auto"/>
          <w:sz w:val="24"/>
          <w:highlight w:val="none"/>
        </w:rPr>
        <w:t>我方已详细审查全部招标文件，自愿参与投标并承诺如下：</w:t>
      </w:r>
    </w:p>
    <w:p w14:paraId="68E73BCA">
      <w:pPr>
        <w:pStyle w:val="26"/>
        <w:numPr>
          <w:ilvl w:val="0"/>
          <w:numId w:val="25"/>
        </w:numPr>
        <w:tabs>
          <w:tab w:val="left" w:pos="1763"/>
          <w:tab w:val="left" w:pos="7164"/>
        </w:tabs>
        <w:spacing w:before="213"/>
        <w:ind w:left="1763" w:hanging="630"/>
        <w:rPr>
          <w:rFonts w:ascii="仿宋" w:hAnsi="仿宋" w:eastAsia="仿宋" w:cs="仿宋"/>
          <w:color w:val="auto"/>
          <w:sz w:val="24"/>
          <w:highlight w:val="none"/>
        </w:rPr>
      </w:pPr>
      <w:r>
        <w:rPr>
          <w:rFonts w:hint="eastAsia" w:ascii="仿宋" w:hAnsi="仿宋" w:eastAsia="仿宋" w:cs="仿宋"/>
          <w:color w:val="auto"/>
          <w:sz w:val="24"/>
          <w:highlight w:val="none"/>
        </w:rPr>
        <w:t>本投标有效期为自提交投标文件的截止之日起</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个日历日。</w:t>
      </w:r>
    </w:p>
    <w:p w14:paraId="76646338">
      <w:pPr>
        <w:pStyle w:val="26"/>
        <w:numPr>
          <w:ilvl w:val="0"/>
          <w:numId w:val="25"/>
        </w:numPr>
        <w:tabs>
          <w:tab w:val="left" w:pos="1746"/>
        </w:tabs>
        <w:spacing w:before="216"/>
        <w:ind w:left="1746" w:hanging="613"/>
        <w:rPr>
          <w:rFonts w:ascii="仿宋" w:hAnsi="仿宋" w:eastAsia="仿宋" w:cs="仿宋"/>
          <w:color w:val="auto"/>
          <w:sz w:val="24"/>
          <w:highlight w:val="none"/>
        </w:rPr>
      </w:pPr>
      <w:r>
        <w:rPr>
          <w:rFonts w:hint="eastAsia" w:ascii="仿宋" w:hAnsi="仿宋" w:eastAsia="仿宋" w:cs="仿宋"/>
          <w:color w:val="auto"/>
          <w:sz w:val="24"/>
          <w:highlight w:val="none"/>
        </w:rPr>
        <w:t>除合同条款及采购需求偏离表列出的偏离外，我方响应招标文件的全部要求。</w:t>
      </w:r>
    </w:p>
    <w:p w14:paraId="67BB5D66">
      <w:pPr>
        <w:pStyle w:val="26"/>
        <w:numPr>
          <w:ilvl w:val="0"/>
          <w:numId w:val="25"/>
        </w:numPr>
        <w:tabs>
          <w:tab w:val="left" w:pos="1751"/>
        </w:tabs>
        <w:spacing w:before="213"/>
        <w:ind w:left="1751" w:hanging="630"/>
        <w:rPr>
          <w:rFonts w:ascii="仿宋" w:hAnsi="仿宋" w:eastAsia="仿宋" w:cs="仿宋"/>
          <w:color w:val="auto"/>
          <w:sz w:val="24"/>
          <w:highlight w:val="none"/>
        </w:rPr>
      </w:pPr>
      <w:r>
        <w:rPr>
          <w:rFonts w:hint="eastAsia" w:ascii="仿宋" w:hAnsi="仿宋" w:eastAsia="仿宋" w:cs="仿宋"/>
          <w:color w:val="auto"/>
          <w:sz w:val="24"/>
          <w:highlight w:val="none"/>
        </w:rPr>
        <w:t>我方已提供的全部文件资料是真实、准确的，并对此承担一切法律后果。</w:t>
      </w:r>
    </w:p>
    <w:p w14:paraId="4DD6AB10">
      <w:pPr>
        <w:pStyle w:val="26"/>
        <w:numPr>
          <w:ilvl w:val="0"/>
          <w:numId w:val="25"/>
        </w:numPr>
        <w:tabs>
          <w:tab w:val="left" w:pos="1760"/>
        </w:tabs>
        <w:spacing w:before="213" w:line="408" w:lineRule="auto"/>
        <w:ind w:left="701" w:right="691" w:firstLine="420"/>
        <w:rPr>
          <w:rFonts w:ascii="仿宋" w:hAnsi="仿宋" w:eastAsia="仿宋" w:cs="仿宋"/>
          <w:color w:val="auto"/>
          <w:sz w:val="24"/>
          <w:highlight w:val="none"/>
        </w:rPr>
      </w:pPr>
      <w:r>
        <w:rPr>
          <w:rFonts w:hint="eastAsia" w:ascii="仿宋" w:hAnsi="仿宋" w:eastAsia="仿宋" w:cs="仿宋"/>
          <w:color w:val="auto"/>
          <w:sz w:val="24"/>
          <w:highlight w:val="none"/>
        </w:rPr>
        <w:t>如我方中标，我方将在法律规定的期限内与你方签订合同，按照招标文件要求提交履约保证金，并在合同约定的期限内完成合同规定的全部义务。</w:t>
      </w:r>
    </w:p>
    <w:p w14:paraId="3F927B8D">
      <w:pPr>
        <w:pStyle w:val="26"/>
        <w:numPr>
          <w:ilvl w:val="0"/>
          <w:numId w:val="24"/>
        </w:numPr>
        <w:tabs>
          <w:tab w:val="left" w:pos="1181"/>
          <w:tab w:val="left" w:pos="1467"/>
          <w:tab w:val="left" w:pos="5309"/>
        </w:tabs>
        <w:spacing w:line="405" w:lineRule="auto"/>
        <w:ind w:left="1181" w:right="4915" w:hanging="60"/>
        <w:rPr>
          <w:rFonts w:ascii="仿宋" w:hAnsi="仿宋" w:eastAsia="仿宋" w:cs="仿宋"/>
          <w:color w:val="auto"/>
          <w:sz w:val="24"/>
          <w:highlight w:val="none"/>
        </w:rPr>
      </w:pPr>
      <w:r>
        <w:rPr>
          <w:rFonts w:hint="eastAsia" w:ascii="仿宋" w:hAnsi="仿宋" w:eastAsia="仿宋" w:cs="仿宋"/>
          <w:color w:val="auto"/>
          <w:sz w:val="24"/>
          <w:highlight w:val="none"/>
        </w:rPr>
        <w:t>其他补充条款（如有）：</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。与本投标有关的一切正式往来信函请寄：</w:t>
      </w:r>
    </w:p>
    <w:p w14:paraId="25D1C65D">
      <w:pPr>
        <w:pStyle w:val="11"/>
        <w:spacing w:before="115"/>
        <w:rPr>
          <w:rFonts w:ascii="仿宋" w:hAnsi="仿宋" w:eastAsia="仿宋" w:cs="仿宋"/>
          <w:color w:val="auto"/>
          <w:highlight w:val="none"/>
        </w:rPr>
      </w:pPr>
    </w:p>
    <w:p w14:paraId="1B8C6414">
      <w:pPr>
        <w:pStyle w:val="11"/>
        <w:tabs>
          <w:tab w:val="left" w:pos="4658"/>
          <w:tab w:val="left" w:pos="5201"/>
          <w:tab w:val="left" w:pos="9098"/>
        </w:tabs>
        <w:spacing w:line="405" w:lineRule="auto"/>
        <w:ind w:left="1121" w:right="1366"/>
        <w:rPr>
          <w:rFonts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传真</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电话</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电子函件</w:t>
      </w:r>
      <w:r>
        <w:rPr>
          <w:rFonts w:hint="eastAsia" w:ascii="仿宋" w:hAnsi="仿宋" w:eastAsia="仿宋" w:cs="仿宋"/>
          <w:color w:val="auto"/>
          <w:highlight w:val="none"/>
          <w:u w:val="single"/>
        </w:rPr>
        <w:tab/>
      </w:r>
    </w:p>
    <w:p w14:paraId="6A22C5CE">
      <w:pPr>
        <w:pStyle w:val="11"/>
        <w:spacing w:before="147"/>
        <w:rPr>
          <w:rFonts w:ascii="仿宋" w:hAnsi="仿宋" w:eastAsia="仿宋" w:cs="仿宋"/>
          <w:color w:val="auto"/>
          <w:highlight w:val="none"/>
        </w:rPr>
      </w:pPr>
    </w:p>
    <w:p w14:paraId="7CC20DC9">
      <w:pPr>
        <w:pStyle w:val="11"/>
        <w:tabs>
          <w:tab w:val="left" w:pos="5258"/>
        </w:tabs>
        <w:ind w:left="1121"/>
        <w:rPr>
          <w:rFonts w:ascii="仿宋" w:hAnsi="仿宋" w:eastAsia="仿宋" w:cs="仿宋"/>
          <w:color w:val="auto"/>
          <w:highlight w:val="none"/>
        </w:rPr>
      </w:pPr>
      <w:r>
        <w:rPr>
          <w:rFonts w:hint="eastAsia" w:ascii="仿宋" w:hAnsi="仿宋" w:eastAsia="仿宋" w:cs="仿宋"/>
          <w:color w:val="auto"/>
          <w:highlight w:val="none"/>
        </w:rPr>
        <w:t xml:space="preserve">投标人名称（加盖公章） </w:t>
      </w:r>
      <w:r>
        <w:rPr>
          <w:rFonts w:hint="eastAsia" w:ascii="仿宋" w:hAnsi="仿宋" w:eastAsia="仿宋" w:cs="仿宋"/>
          <w:color w:val="auto"/>
          <w:highlight w:val="none"/>
          <w:u w:val="single"/>
        </w:rPr>
        <w:tab/>
      </w:r>
    </w:p>
    <w:p w14:paraId="78EA1C3F">
      <w:pPr>
        <w:pStyle w:val="11"/>
        <w:tabs>
          <w:tab w:val="left" w:pos="2441"/>
          <w:tab w:val="left" w:pos="3401"/>
          <w:tab w:val="left" w:pos="4361"/>
        </w:tabs>
        <w:spacing w:before="213"/>
        <w:ind w:left="112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644DDF0A">
      <w:pPr>
        <w:rPr>
          <w:rFonts w:ascii="仿宋" w:hAnsi="仿宋" w:eastAsia="仿宋" w:cs="仿宋"/>
          <w:color w:val="auto"/>
          <w:highlight w:val="none"/>
        </w:rPr>
        <w:sectPr>
          <w:pgSz w:w="11910" w:h="16840"/>
          <w:pgMar w:top="1280" w:right="440" w:bottom="1080" w:left="1000" w:header="880" w:footer="892" w:gutter="0"/>
          <w:cols w:space="720" w:num="1"/>
        </w:sectPr>
      </w:pPr>
    </w:p>
    <w:p w14:paraId="297C7B5D">
      <w:pPr>
        <w:pStyle w:val="26"/>
        <w:numPr>
          <w:ilvl w:val="0"/>
          <w:numId w:val="23"/>
        </w:numPr>
        <w:tabs>
          <w:tab w:val="left" w:pos="1061"/>
        </w:tabs>
        <w:spacing w:before="137"/>
        <w:jc w:val="left"/>
        <w:outlineLvl w:val="2"/>
        <w:rPr>
          <w:rFonts w:ascii="仿宋" w:hAnsi="仿宋" w:eastAsia="仿宋" w:cs="仿宋"/>
          <w:color w:val="auto"/>
          <w:sz w:val="24"/>
          <w:highlight w:val="none"/>
        </w:rPr>
      </w:pPr>
      <w:bookmarkStart w:id="154" w:name="2授权委托书（实质性格式）"/>
      <w:bookmarkEnd w:id="154"/>
      <w:r>
        <w:rPr>
          <w:rFonts w:hint="eastAsia" w:ascii="仿宋" w:hAnsi="仿宋" w:eastAsia="仿宋" w:cs="仿宋"/>
          <w:color w:val="auto"/>
          <w:sz w:val="24"/>
          <w:highlight w:val="none"/>
        </w:rPr>
        <w:t>授权委托书（实质性格式）</w:t>
      </w:r>
    </w:p>
    <w:p w14:paraId="4763E508">
      <w:pPr>
        <w:spacing w:before="452"/>
        <w:ind w:left="351"/>
        <w:rPr>
          <w:rFonts w:ascii="仿宋" w:hAnsi="仿宋" w:eastAsia="仿宋" w:cs="仿宋"/>
          <w:b/>
          <w:color w:val="auto"/>
          <w:sz w:val="36"/>
          <w:highlight w:val="none"/>
        </w:rPr>
      </w:pPr>
      <w:r>
        <w:rPr>
          <w:rFonts w:hint="eastAsia" w:ascii="仿宋" w:hAnsi="仿宋" w:eastAsia="仿宋" w:cs="仿宋"/>
          <w:color w:val="auto"/>
          <w:highlight w:val="none"/>
        </w:rPr>
        <w:br w:type="column"/>
      </w:r>
      <w:r>
        <w:rPr>
          <w:rFonts w:hint="eastAsia" w:ascii="仿宋" w:hAnsi="仿宋" w:eastAsia="仿宋" w:cs="仿宋"/>
          <w:b/>
          <w:color w:val="auto"/>
          <w:sz w:val="36"/>
          <w:highlight w:val="none"/>
        </w:rPr>
        <w:t>授权委托书</w:t>
      </w:r>
    </w:p>
    <w:p w14:paraId="1421305F">
      <w:pPr>
        <w:rPr>
          <w:rFonts w:ascii="仿宋" w:hAnsi="仿宋" w:eastAsia="仿宋" w:cs="仿宋"/>
          <w:color w:val="auto"/>
          <w:sz w:val="36"/>
          <w:highlight w:val="none"/>
        </w:rPr>
        <w:sectPr>
          <w:pgSz w:w="11910" w:h="16840"/>
          <w:pgMar w:top="1280" w:right="440" w:bottom="1080" w:left="1000" w:header="880" w:footer="892" w:gutter="0"/>
          <w:cols w:equalWidth="0" w:num="2">
            <w:col w:w="3942" w:space="40"/>
            <w:col w:w="6488"/>
          </w:cols>
        </w:sectPr>
      </w:pPr>
    </w:p>
    <w:p w14:paraId="03E3FCB5">
      <w:pPr>
        <w:pStyle w:val="11"/>
        <w:tabs>
          <w:tab w:val="left" w:pos="2419"/>
          <w:tab w:val="left" w:pos="2844"/>
          <w:tab w:val="left" w:pos="5227"/>
          <w:tab w:val="left" w:pos="5496"/>
        </w:tabs>
        <w:spacing w:before="324" w:line="408" w:lineRule="auto"/>
        <w:ind w:left="701" w:right="691" w:firstLine="420"/>
        <w:jc w:val="both"/>
        <w:rPr>
          <w:rFonts w:ascii="仿宋" w:hAnsi="仿宋" w:eastAsia="仿宋" w:cs="仿宋"/>
          <w:color w:val="auto"/>
          <w:highlight w:val="none"/>
        </w:rPr>
      </w:pPr>
      <w:r>
        <w:rPr>
          <w:rFonts w:hint="eastAsia" w:ascii="仿宋" w:hAnsi="仿宋" w:eastAsia="仿宋" w:cs="仿宋"/>
          <w:color w:val="auto"/>
          <w:highlight w:val="none"/>
        </w:rPr>
        <w:t>本人</w:t>
      </w:r>
      <w:r>
        <w:rPr>
          <w:rFonts w:hint="eastAsia" w:ascii="仿宋" w:hAnsi="仿宋" w:eastAsia="仿宋" w:cs="仿宋"/>
          <w:color w:val="auto"/>
          <w:highlight w:val="none"/>
          <w:u w:val="single"/>
        </w:rPr>
        <w:tab/>
      </w:r>
      <w:r>
        <w:rPr>
          <w:rFonts w:hint="eastAsia" w:ascii="仿宋" w:hAnsi="仿宋" w:eastAsia="仿宋" w:cs="仿宋"/>
          <w:color w:val="auto"/>
          <w:highlight w:val="none"/>
        </w:rPr>
        <w:t>（姓名）系</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（投标人名称）的法定代表人（单位负责人），现委托</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（姓名）为我方代理人。代理人根据授权，以我方名义签署、澄清确认、提交、撤回、修改</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（项目名称）投标文件和处理有关事宜，其法律后果由我方承担。</w:t>
      </w:r>
    </w:p>
    <w:p w14:paraId="5346A5BC">
      <w:pPr>
        <w:pStyle w:val="11"/>
        <w:spacing w:line="408" w:lineRule="auto"/>
        <w:ind w:left="1121" w:right="2383"/>
        <w:rPr>
          <w:rFonts w:ascii="仿宋" w:hAnsi="仿宋" w:eastAsia="仿宋" w:cs="仿宋"/>
          <w:color w:val="auto"/>
          <w:highlight w:val="none"/>
        </w:rPr>
      </w:pPr>
      <w:r>
        <w:rPr>
          <w:rFonts w:hint="eastAsia" w:ascii="仿宋" w:hAnsi="仿宋" w:eastAsia="仿宋" w:cs="仿宋"/>
          <w:color w:val="auto"/>
          <w:highlight w:val="none"/>
        </w:rPr>
        <w:t>委托期限：自本授权委托书签署之日起至投标有效期届满之日止。代理人无转委托权。</w:t>
      </w:r>
    </w:p>
    <w:p w14:paraId="01A5F5F6">
      <w:pPr>
        <w:pStyle w:val="11"/>
        <w:spacing w:before="105"/>
        <w:rPr>
          <w:rFonts w:ascii="仿宋" w:hAnsi="仿宋" w:eastAsia="仿宋" w:cs="仿宋"/>
          <w:color w:val="auto"/>
          <w:highlight w:val="none"/>
        </w:rPr>
      </w:pPr>
    </w:p>
    <w:p w14:paraId="1FA9214C">
      <w:pPr>
        <w:pStyle w:val="11"/>
        <w:tabs>
          <w:tab w:val="left" w:pos="5438"/>
        </w:tabs>
        <w:ind w:left="701"/>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p>
    <w:p w14:paraId="1B37CBF8">
      <w:pPr>
        <w:pStyle w:val="11"/>
        <w:tabs>
          <w:tab w:val="left" w:pos="5678"/>
          <w:tab w:val="left" w:pos="7238"/>
        </w:tabs>
        <w:spacing w:before="213" w:line="408" w:lineRule="auto"/>
        <w:ind w:left="701" w:right="3226"/>
        <w:rPr>
          <w:rFonts w:ascii="仿宋" w:hAnsi="仿宋" w:eastAsia="仿宋" w:cs="仿宋"/>
          <w:color w:val="auto"/>
          <w:highlight w:val="none"/>
        </w:rPr>
      </w:pPr>
      <w:r>
        <w:rPr>
          <w:rFonts w:hint="eastAsia" w:ascii="仿宋" w:hAnsi="仿宋" w:eastAsia="仿宋" w:cs="仿宋"/>
          <w:color w:val="auto"/>
          <w:highlight w:val="none"/>
        </w:rPr>
        <w:t>法定代表人（单位负责人）（签字或签章）：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委托代理人（签字或签章）：</w:t>
      </w:r>
      <w:r>
        <w:rPr>
          <w:rFonts w:hint="eastAsia" w:ascii="仿宋" w:hAnsi="仿宋" w:eastAsia="仿宋" w:cs="仿宋"/>
          <w:color w:val="auto"/>
          <w:highlight w:val="none"/>
          <w:u w:val="single"/>
        </w:rPr>
        <w:tab/>
      </w:r>
    </w:p>
    <w:p w14:paraId="0E50FE5A">
      <w:pPr>
        <w:pStyle w:val="11"/>
        <w:tabs>
          <w:tab w:val="left" w:pos="2021"/>
          <w:tab w:val="left" w:pos="2981"/>
          <w:tab w:val="left" w:pos="3941"/>
        </w:tabs>
        <w:spacing w:line="306" w:lineRule="exact"/>
        <w:ind w:left="70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38ABF270">
      <w:pPr>
        <w:pStyle w:val="11"/>
        <w:rPr>
          <w:rFonts w:ascii="仿宋" w:hAnsi="仿宋" w:eastAsia="仿宋" w:cs="仿宋"/>
          <w:color w:val="auto"/>
          <w:highlight w:val="none"/>
        </w:rPr>
      </w:pPr>
    </w:p>
    <w:p w14:paraId="590E91CC">
      <w:pPr>
        <w:pStyle w:val="11"/>
        <w:spacing w:before="19"/>
        <w:rPr>
          <w:rFonts w:ascii="仿宋" w:hAnsi="仿宋" w:eastAsia="仿宋" w:cs="仿宋"/>
          <w:color w:val="auto"/>
          <w:highlight w:val="none"/>
        </w:rPr>
      </w:pPr>
    </w:p>
    <w:p w14:paraId="7BB1E5F2">
      <w:pPr>
        <w:pStyle w:val="11"/>
        <w:ind w:left="701"/>
        <w:rPr>
          <w:rFonts w:ascii="仿宋" w:hAnsi="仿宋" w:eastAsia="仿宋" w:cs="仿宋"/>
          <w:color w:val="auto"/>
          <w:highlight w:val="none"/>
        </w:rPr>
      </w:pPr>
      <w:r>
        <w:rPr>
          <w:rFonts w:hint="eastAsia" w:ascii="仿宋" w:hAnsi="仿宋" w:eastAsia="仿宋" w:cs="仿宋"/>
          <w:color w:val="auto"/>
          <w:highlight w:val="none"/>
        </w:rPr>
        <w:t>附：法定代表人（单位负责人）及委托代理人身份证明文件电子件：</w:t>
      </w:r>
    </w:p>
    <w:p w14:paraId="7A7E1C28">
      <w:pPr>
        <w:pStyle w:val="11"/>
        <w:spacing w:before="158"/>
        <w:rPr>
          <w:rFonts w:ascii="仿宋" w:hAnsi="仿宋" w:eastAsia="仿宋" w:cs="仿宋"/>
          <w:color w:val="auto"/>
          <w:highlight w:val="none"/>
        </w:rPr>
      </w:pPr>
    </w:p>
    <w:p w14:paraId="1B428D46">
      <w:pPr>
        <w:pStyle w:val="11"/>
        <w:ind w:left="701"/>
        <w:rPr>
          <w:rFonts w:ascii="仿宋" w:hAnsi="仿宋" w:eastAsia="仿宋" w:cs="仿宋"/>
          <w:color w:val="auto"/>
          <w:highlight w:val="none"/>
        </w:rPr>
      </w:pPr>
      <w:r>
        <w:rPr>
          <w:rFonts w:hint="eastAsia" w:ascii="仿宋" w:hAnsi="仿宋" w:eastAsia="仿宋" w:cs="仿宋"/>
          <w:color w:val="auto"/>
          <w:highlight w:val="none"/>
        </w:rPr>
        <w:t>说明：</w:t>
      </w:r>
    </w:p>
    <w:p w14:paraId="6A30D91C">
      <w:pPr>
        <w:pStyle w:val="26"/>
        <w:numPr>
          <w:ilvl w:val="0"/>
          <w:numId w:val="26"/>
        </w:numPr>
        <w:tabs>
          <w:tab w:val="left" w:pos="927"/>
        </w:tabs>
        <w:spacing w:before="213" w:line="405" w:lineRule="auto"/>
        <w:ind w:right="691" w:firstLine="0"/>
        <w:rPr>
          <w:rFonts w:ascii="仿宋" w:hAnsi="仿宋" w:eastAsia="仿宋" w:cs="仿宋"/>
          <w:color w:val="auto"/>
          <w:sz w:val="24"/>
          <w:highlight w:val="none"/>
        </w:rPr>
      </w:pPr>
      <w:r>
        <w:rPr>
          <w:rFonts w:hint="eastAsia" w:ascii="仿宋" w:hAnsi="仿宋" w:eastAsia="仿宋" w:cs="仿宋"/>
          <w:color w:val="auto"/>
          <w:sz w:val="24"/>
          <w:highlight w:val="none"/>
        </w:rPr>
        <w:t>若供应商为事业单位或其他组织或分支机构，则法定代表人（单位负责人）处的签署人可为单位负责人。</w:t>
      </w:r>
    </w:p>
    <w:p w14:paraId="2FBA9E63">
      <w:pPr>
        <w:pStyle w:val="26"/>
        <w:numPr>
          <w:ilvl w:val="0"/>
          <w:numId w:val="26"/>
        </w:numPr>
        <w:tabs>
          <w:tab w:val="left" w:pos="927"/>
        </w:tabs>
        <w:spacing w:before="5" w:line="405" w:lineRule="auto"/>
        <w:ind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若投标文件中签字之处均为法定代表人（单位负责人）本人签署，则可不提供本《授权委托书》，但须提供《法定代表人（单位负责人）身份证明》；否则，不需要提供《法定代表人（单位负责人）身份证明》。</w:t>
      </w:r>
    </w:p>
    <w:p w14:paraId="33325664">
      <w:pPr>
        <w:pStyle w:val="26"/>
        <w:numPr>
          <w:ilvl w:val="0"/>
          <w:numId w:val="26"/>
        </w:numPr>
        <w:tabs>
          <w:tab w:val="left" w:pos="927"/>
        </w:tabs>
        <w:spacing w:before="5"/>
        <w:ind w:left="927" w:hanging="226"/>
        <w:rPr>
          <w:rFonts w:ascii="仿宋" w:hAnsi="仿宋" w:eastAsia="仿宋" w:cs="仿宋"/>
          <w:color w:val="auto"/>
          <w:sz w:val="24"/>
          <w:highlight w:val="none"/>
        </w:rPr>
      </w:pPr>
      <w:r>
        <w:rPr>
          <w:rFonts w:hint="eastAsia" w:ascii="仿宋" w:hAnsi="仿宋" w:eastAsia="仿宋" w:cs="仿宋"/>
          <w:color w:val="auto"/>
          <w:sz w:val="24"/>
          <w:highlight w:val="none"/>
        </w:rPr>
        <w:t>供应商为自然人的情形，可不提供本《授权委托书》。</w:t>
      </w:r>
    </w:p>
    <w:p w14:paraId="029AFD3D">
      <w:pPr>
        <w:pStyle w:val="26"/>
        <w:numPr>
          <w:ilvl w:val="0"/>
          <w:numId w:val="26"/>
        </w:numPr>
        <w:tabs>
          <w:tab w:val="left" w:pos="927"/>
        </w:tabs>
        <w:spacing w:before="214"/>
        <w:ind w:left="927" w:hanging="226"/>
        <w:rPr>
          <w:rFonts w:ascii="仿宋" w:hAnsi="仿宋" w:eastAsia="仿宋" w:cs="仿宋"/>
          <w:color w:val="auto"/>
          <w:sz w:val="24"/>
          <w:highlight w:val="none"/>
        </w:rPr>
      </w:pPr>
      <w:r>
        <w:rPr>
          <w:rFonts w:hint="eastAsia" w:ascii="仿宋" w:hAnsi="仿宋" w:eastAsia="仿宋" w:cs="仿宋"/>
          <w:color w:val="auto"/>
          <w:sz w:val="24"/>
          <w:highlight w:val="none"/>
        </w:rPr>
        <w:t>供应商应随本《授权委托书》同时提供法定代表人（单位负责人）及委托代理人的有</w:t>
      </w:r>
    </w:p>
    <w:p w14:paraId="653733B6">
      <w:pPr>
        <w:pStyle w:val="11"/>
        <w:spacing w:before="58" w:line="326" w:lineRule="auto"/>
        <w:ind w:left="701" w:right="691"/>
        <w:rPr>
          <w:rFonts w:ascii="仿宋" w:hAnsi="仿宋" w:eastAsia="仿宋" w:cs="仿宋"/>
          <w:color w:val="auto"/>
          <w:highlight w:val="none"/>
        </w:rPr>
      </w:pPr>
      <w:r>
        <w:rPr>
          <w:rFonts w:hint="eastAsia" w:ascii="仿宋" w:hAnsi="仿宋" w:eastAsia="仿宋" w:cs="仿宋"/>
          <w:color w:val="auto"/>
          <w:highlight w:val="none"/>
        </w:rPr>
        <w:t>效的身份证或护照等身份证明文件电子件。提供身份证的，应同时提供身份证</w:t>
      </w:r>
      <w:r>
        <w:rPr>
          <w:rFonts w:hint="eastAsia" w:ascii="仿宋" w:hAnsi="仿宋" w:eastAsia="仿宋" w:cs="仿宋"/>
          <w:b/>
          <w:color w:val="auto"/>
          <w:highlight w:val="none"/>
        </w:rPr>
        <w:t>双面</w:t>
      </w:r>
      <w:r>
        <w:rPr>
          <w:rFonts w:hint="eastAsia" w:ascii="仿宋" w:hAnsi="仿宋" w:eastAsia="仿宋" w:cs="仿宋"/>
          <w:color w:val="auto"/>
          <w:highlight w:val="none"/>
        </w:rPr>
        <w:t>电子件。</w:t>
      </w:r>
    </w:p>
    <w:p w14:paraId="6C386B6E">
      <w:pPr>
        <w:pStyle w:val="11"/>
        <w:rPr>
          <w:rFonts w:ascii="仿宋" w:hAnsi="仿宋" w:eastAsia="仿宋" w:cs="仿宋"/>
          <w:color w:val="auto"/>
          <w:highlight w:val="none"/>
        </w:rPr>
        <w:sectPr>
          <w:pgSz w:w="11910" w:h="16840"/>
          <w:pgMar w:top="1280" w:right="440" w:bottom="1080" w:left="1000" w:header="880" w:footer="892" w:gutter="0"/>
          <w:cols w:space="720" w:num="1"/>
        </w:sectPr>
      </w:pPr>
      <w:r>
        <w:rPr>
          <w:rFonts w:hint="eastAsia" w:ascii="仿宋" w:hAnsi="仿宋" w:eastAsia="仿宋" w:cs="仿宋"/>
          <w:color w:val="auto"/>
          <w:highlight w:val="none"/>
        </w:rPr>
        <w:t xml:space="preserve">      </w:t>
      </w:r>
      <w:r>
        <w:rPr>
          <w:rFonts w:hint="eastAsia" w:ascii="仿宋" w:hAnsi="仿宋" w:eastAsia="仿宋" w:cs="仿宋"/>
          <w:color w:val="auto"/>
          <w:szCs w:val="20"/>
          <w:highlight w:val="none"/>
        </w:rPr>
        <w:t xml:space="preserve">5.供应商须附被授权人的在职证明（劳动合同或缴纳社保证明）加盖公章。 </w:t>
      </w:r>
    </w:p>
    <w:p w14:paraId="7899FC33">
      <w:pPr>
        <w:spacing w:line="594" w:lineRule="exact"/>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法定代表人（单位负责人）身份证明</w:t>
      </w:r>
    </w:p>
    <w:p w14:paraId="4282A075">
      <w:pPr>
        <w:pStyle w:val="11"/>
        <w:spacing w:before="105"/>
        <w:ind w:left="7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4C0A4DAB">
      <w:pPr>
        <w:pStyle w:val="11"/>
        <w:spacing w:before="37"/>
        <w:rPr>
          <w:rFonts w:ascii="仿宋" w:hAnsi="仿宋" w:eastAsia="仿宋" w:cs="仿宋"/>
          <w:color w:val="auto"/>
          <w:highlight w:val="none"/>
        </w:rPr>
      </w:pPr>
    </w:p>
    <w:p w14:paraId="2E392872">
      <w:pPr>
        <w:pStyle w:val="11"/>
        <w:ind w:left="1181"/>
        <w:rPr>
          <w:rFonts w:ascii="仿宋" w:hAnsi="仿宋" w:eastAsia="仿宋" w:cs="仿宋"/>
          <w:color w:val="auto"/>
          <w:highlight w:val="none"/>
        </w:rPr>
      </w:pPr>
      <w:r>
        <w:rPr>
          <w:rFonts w:hint="eastAsia" w:ascii="仿宋" w:hAnsi="仿宋" w:eastAsia="仿宋" w:cs="仿宋"/>
          <w:color w:val="auto"/>
          <w:highlight w:val="none"/>
        </w:rPr>
        <w:t>兹证明，</w:t>
      </w:r>
    </w:p>
    <w:p w14:paraId="5181A1D8">
      <w:pPr>
        <w:pStyle w:val="11"/>
        <w:tabs>
          <w:tab w:val="left" w:pos="1901"/>
          <w:tab w:val="left" w:pos="3101"/>
          <w:tab w:val="left" w:pos="4301"/>
          <w:tab w:val="left" w:pos="5558"/>
        </w:tabs>
        <w:spacing w:before="149"/>
        <w:ind w:left="701"/>
        <w:rPr>
          <w:rFonts w:ascii="仿宋" w:hAnsi="仿宋" w:eastAsia="仿宋" w:cs="仿宋"/>
          <w:color w:val="auto"/>
          <w:highlight w:val="none"/>
        </w:rPr>
      </w:pPr>
      <w:r>
        <w:rPr>
          <w:rFonts w:hint="eastAsia" w:ascii="仿宋" w:hAnsi="仿宋" w:eastAsia="仿宋" w:cs="仿宋"/>
          <w:color w:val="auto"/>
          <w:highlight w:val="none"/>
        </w:rPr>
        <w:t>姓名：</w:t>
      </w:r>
      <w:r>
        <w:rPr>
          <w:rFonts w:hint="eastAsia" w:ascii="仿宋" w:hAnsi="仿宋" w:eastAsia="仿宋" w:cs="仿宋"/>
          <w:color w:val="auto"/>
          <w:highlight w:val="none"/>
          <w:u w:val="single"/>
        </w:rPr>
        <w:tab/>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ab/>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ab/>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ab/>
      </w:r>
    </w:p>
    <w:p w14:paraId="0A0F13FF">
      <w:pPr>
        <w:pStyle w:val="11"/>
        <w:rPr>
          <w:rFonts w:ascii="仿宋" w:hAnsi="仿宋" w:eastAsia="仿宋" w:cs="仿宋"/>
          <w:color w:val="auto"/>
          <w:highlight w:val="none"/>
        </w:rPr>
      </w:pPr>
    </w:p>
    <w:p w14:paraId="73C47228">
      <w:pPr>
        <w:pStyle w:val="11"/>
        <w:spacing w:before="50"/>
        <w:rPr>
          <w:rFonts w:ascii="仿宋" w:hAnsi="仿宋" w:eastAsia="仿宋" w:cs="仿宋"/>
          <w:color w:val="auto"/>
          <w:highlight w:val="none"/>
        </w:rPr>
      </w:pPr>
    </w:p>
    <w:p w14:paraId="088DDCD1">
      <w:pPr>
        <w:pStyle w:val="11"/>
        <w:tabs>
          <w:tab w:val="left" w:pos="2950"/>
        </w:tabs>
        <w:spacing w:line="700" w:lineRule="auto"/>
        <w:ind w:left="701" w:right="2323"/>
        <w:rPr>
          <w:rFonts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ab/>
      </w:r>
      <w:r>
        <w:rPr>
          <w:rFonts w:hint="eastAsia" w:ascii="仿宋" w:hAnsi="仿宋" w:eastAsia="仿宋" w:cs="仿宋"/>
          <w:color w:val="auto"/>
          <w:highlight w:val="none"/>
        </w:rPr>
        <w:t>（投标人名称）的法定代表人（单位负责人）。 附：法定代表人（单位负责人）身份证或护照等身份证明文件电子件：</w:t>
      </w:r>
    </w:p>
    <w:p w14:paraId="3553DB7A">
      <w:pPr>
        <w:pStyle w:val="11"/>
        <w:rPr>
          <w:rFonts w:ascii="仿宋" w:hAnsi="仿宋" w:eastAsia="仿宋" w:cs="仿宋"/>
          <w:color w:val="auto"/>
          <w:highlight w:val="none"/>
        </w:rPr>
      </w:pPr>
    </w:p>
    <w:p w14:paraId="1650327F">
      <w:pPr>
        <w:pStyle w:val="11"/>
        <w:spacing w:before="131"/>
        <w:rPr>
          <w:rFonts w:ascii="仿宋" w:hAnsi="仿宋" w:eastAsia="仿宋" w:cs="仿宋"/>
          <w:color w:val="auto"/>
          <w:highlight w:val="none"/>
        </w:rPr>
      </w:pPr>
    </w:p>
    <w:p w14:paraId="32490A69">
      <w:pPr>
        <w:pStyle w:val="11"/>
        <w:tabs>
          <w:tab w:val="left" w:pos="5438"/>
        </w:tabs>
        <w:ind w:left="701"/>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p>
    <w:p w14:paraId="4C720D54">
      <w:pPr>
        <w:pStyle w:val="11"/>
        <w:spacing w:before="57"/>
        <w:rPr>
          <w:rFonts w:ascii="仿宋" w:hAnsi="仿宋" w:eastAsia="仿宋" w:cs="仿宋"/>
          <w:color w:val="auto"/>
          <w:highlight w:val="none"/>
        </w:rPr>
      </w:pPr>
    </w:p>
    <w:p w14:paraId="150B42A6">
      <w:pPr>
        <w:pStyle w:val="11"/>
        <w:tabs>
          <w:tab w:val="left" w:pos="6058"/>
        </w:tabs>
        <w:ind w:left="701"/>
        <w:rPr>
          <w:rFonts w:ascii="仿宋" w:hAnsi="仿宋" w:eastAsia="仿宋" w:cs="仿宋"/>
          <w:color w:val="auto"/>
          <w:highlight w:val="none"/>
        </w:rPr>
      </w:pPr>
      <w:r>
        <w:rPr>
          <w:rFonts w:hint="eastAsia" w:ascii="仿宋" w:hAnsi="仿宋" w:eastAsia="仿宋" w:cs="仿宋"/>
          <w:color w:val="auto"/>
          <w:highlight w:val="none"/>
        </w:rPr>
        <w:t>法定代表人（单位负责人）（签字或签章）：</w:t>
      </w:r>
      <w:r>
        <w:rPr>
          <w:rFonts w:hint="eastAsia" w:ascii="仿宋" w:hAnsi="仿宋" w:eastAsia="仿宋" w:cs="仿宋"/>
          <w:color w:val="auto"/>
          <w:highlight w:val="none"/>
          <w:u w:val="single"/>
        </w:rPr>
        <w:tab/>
      </w:r>
    </w:p>
    <w:p w14:paraId="71213672">
      <w:pPr>
        <w:pStyle w:val="11"/>
        <w:rPr>
          <w:rFonts w:ascii="仿宋" w:hAnsi="仿宋" w:eastAsia="仿宋" w:cs="仿宋"/>
          <w:color w:val="auto"/>
          <w:highlight w:val="none"/>
        </w:rPr>
      </w:pPr>
    </w:p>
    <w:p w14:paraId="5486285A">
      <w:pPr>
        <w:pStyle w:val="11"/>
        <w:rPr>
          <w:rFonts w:ascii="仿宋" w:hAnsi="仿宋" w:eastAsia="仿宋" w:cs="仿宋"/>
          <w:color w:val="auto"/>
          <w:highlight w:val="none"/>
        </w:rPr>
      </w:pPr>
    </w:p>
    <w:p w14:paraId="1878663E">
      <w:pPr>
        <w:pStyle w:val="11"/>
        <w:spacing w:before="127"/>
        <w:rPr>
          <w:rFonts w:ascii="仿宋" w:hAnsi="仿宋" w:eastAsia="仿宋" w:cs="仿宋"/>
          <w:color w:val="auto"/>
          <w:highlight w:val="none"/>
        </w:rPr>
      </w:pPr>
    </w:p>
    <w:p w14:paraId="44B4F303">
      <w:pPr>
        <w:pStyle w:val="11"/>
        <w:tabs>
          <w:tab w:val="left" w:pos="2021"/>
          <w:tab w:val="left" w:pos="2981"/>
          <w:tab w:val="left" w:pos="3941"/>
        </w:tabs>
        <w:ind w:left="70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646DE080">
      <w:pPr>
        <w:rPr>
          <w:rFonts w:ascii="仿宋" w:hAnsi="仿宋" w:eastAsia="仿宋" w:cs="仿宋"/>
          <w:color w:val="auto"/>
          <w:highlight w:val="none"/>
        </w:rPr>
      </w:pPr>
      <w:r>
        <w:rPr>
          <w:rFonts w:hint="eastAsia" w:ascii="仿宋" w:hAnsi="仿宋" w:eastAsia="仿宋" w:cs="仿宋"/>
          <w:color w:val="auto"/>
          <w:highlight w:val="none"/>
        </w:rPr>
        <w:br w:type="page"/>
      </w:r>
    </w:p>
    <w:p w14:paraId="3E2A2D1B">
      <w:pPr>
        <w:pStyle w:val="12"/>
        <w:rPr>
          <w:rFonts w:ascii="仿宋" w:hAnsi="仿宋" w:eastAsia="仿宋" w:cs="仿宋"/>
          <w:b/>
          <w:bCs/>
          <w:color w:val="auto"/>
          <w:kern w:val="2"/>
          <w:szCs w:val="20"/>
          <w:highlight w:val="none"/>
        </w:rPr>
      </w:pPr>
      <w:r>
        <w:rPr>
          <w:rFonts w:hint="eastAsia" w:ascii="仿宋" w:hAnsi="仿宋" w:eastAsia="仿宋" w:cs="仿宋"/>
          <w:b/>
          <w:bCs/>
          <w:color w:val="auto"/>
          <w:kern w:val="2"/>
          <w:szCs w:val="20"/>
          <w:highlight w:val="none"/>
        </w:rPr>
        <w:t>附：被授权人在职证明（劳动合同或缴纳社保证明）</w:t>
      </w:r>
    </w:p>
    <w:p w14:paraId="53AAD37A">
      <w:pPr>
        <w:pStyle w:val="11"/>
        <w:rPr>
          <w:rFonts w:ascii="仿宋" w:hAnsi="仿宋" w:eastAsia="仿宋" w:cs="仿宋"/>
          <w:color w:val="auto"/>
          <w:highlight w:val="none"/>
        </w:rPr>
        <w:sectPr>
          <w:pgSz w:w="11910" w:h="16840"/>
          <w:pgMar w:top="1280" w:right="440" w:bottom="1080" w:left="1000" w:header="880" w:footer="892" w:gutter="0"/>
          <w:cols w:space="720" w:num="1"/>
        </w:sectPr>
      </w:pPr>
    </w:p>
    <w:p w14:paraId="2B0D55C1">
      <w:pPr>
        <w:pStyle w:val="26"/>
        <w:numPr>
          <w:ilvl w:val="0"/>
          <w:numId w:val="23"/>
        </w:numPr>
        <w:tabs>
          <w:tab w:val="left" w:pos="1061"/>
        </w:tabs>
        <w:spacing w:before="137"/>
        <w:jc w:val="left"/>
        <w:outlineLvl w:val="2"/>
        <w:rPr>
          <w:rFonts w:ascii="仿宋" w:hAnsi="仿宋" w:eastAsia="仿宋" w:cs="仿宋"/>
          <w:color w:val="auto"/>
          <w:sz w:val="24"/>
          <w:highlight w:val="none"/>
        </w:rPr>
      </w:pPr>
      <w:bookmarkStart w:id="155" w:name="3开标一览表（实质性格式）"/>
      <w:bookmarkEnd w:id="155"/>
      <w:r>
        <w:rPr>
          <w:rFonts w:hint="eastAsia" w:ascii="仿宋" w:hAnsi="仿宋" w:eastAsia="仿宋" w:cs="仿宋"/>
          <w:color w:val="auto"/>
          <w:sz w:val="24"/>
          <w:highlight w:val="none"/>
        </w:rPr>
        <w:t>开标一览表（实质性格式）</w:t>
      </w:r>
    </w:p>
    <w:p w14:paraId="078CF4B2">
      <w:pPr>
        <w:spacing w:before="452"/>
        <w:ind w:left="351"/>
        <w:rPr>
          <w:rFonts w:ascii="仿宋" w:hAnsi="仿宋" w:eastAsia="仿宋" w:cs="仿宋"/>
          <w:b/>
          <w:color w:val="auto"/>
          <w:sz w:val="36"/>
          <w:highlight w:val="none"/>
        </w:rPr>
      </w:pPr>
      <w:r>
        <w:rPr>
          <w:rFonts w:hint="eastAsia" w:ascii="仿宋" w:hAnsi="仿宋" w:eastAsia="仿宋" w:cs="仿宋"/>
          <w:color w:val="auto"/>
          <w:highlight w:val="none"/>
        </w:rPr>
        <w:br w:type="column"/>
      </w:r>
      <w:r>
        <w:rPr>
          <w:rFonts w:hint="eastAsia" w:ascii="仿宋" w:hAnsi="仿宋" w:eastAsia="仿宋" w:cs="仿宋"/>
          <w:b/>
          <w:color w:val="auto"/>
          <w:sz w:val="36"/>
          <w:highlight w:val="none"/>
        </w:rPr>
        <w:t>开标一览表</w:t>
      </w:r>
    </w:p>
    <w:p w14:paraId="381AED67">
      <w:pPr>
        <w:rPr>
          <w:rFonts w:ascii="仿宋" w:hAnsi="仿宋" w:eastAsia="仿宋" w:cs="仿宋"/>
          <w:color w:val="auto"/>
          <w:sz w:val="36"/>
          <w:highlight w:val="none"/>
        </w:rPr>
        <w:sectPr>
          <w:pgSz w:w="11910" w:h="16840"/>
          <w:pgMar w:top="1280" w:right="440" w:bottom="1080" w:left="1000" w:header="880" w:footer="892" w:gutter="0"/>
          <w:cols w:equalWidth="0" w:num="2">
            <w:col w:w="3942" w:space="40"/>
            <w:col w:w="6488"/>
          </w:cols>
        </w:sectPr>
      </w:pPr>
    </w:p>
    <w:p w14:paraId="59204DFB">
      <w:pPr>
        <w:rPr>
          <w:rFonts w:ascii="仿宋" w:hAnsi="仿宋" w:eastAsia="仿宋" w:cs="仿宋"/>
          <w:color w:val="auto"/>
          <w:highlight w:val="none"/>
        </w:rPr>
      </w:pPr>
    </w:p>
    <w:p w14:paraId="21C2EB99">
      <w:pPr>
        <w:pStyle w:val="11"/>
        <w:tabs>
          <w:tab w:val="left" w:pos="4718"/>
          <w:tab w:val="left" w:pos="5261"/>
          <w:tab w:val="left" w:pos="7958"/>
        </w:tabs>
        <w:spacing w:before="210"/>
        <w:ind w:left="941"/>
        <w:rPr>
          <w:rFonts w:ascii="仿宋" w:hAnsi="仿宋" w:eastAsia="仿宋" w:cs="仿宋"/>
          <w:color w:val="auto"/>
          <w:highlight w:val="none"/>
        </w:rPr>
      </w:pPr>
      <w:r>
        <w:rPr>
          <w:rFonts w:hint="eastAsia" w:ascii="仿宋" w:hAnsi="仿宋" w:eastAsia="仿宋" w:cs="仿宋"/>
          <w:color w:val="auto"/>
          <w:highlight w:val="none"/>
        </w:rPr>
        <w:t>项目编号：</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ab/>
      </w:r>
    </w:p>
    <w:p w14:paraId="2ED34705">
      <w:pPr>
        <w:pStyle w:val="11"/>
        <w:spacing w:before="6"/>
        <w:rPr>
          <w:rFonts w:ascii="仿宋" w:hAnsi="仿宋" w:eastAsia="仿宋" w:cs="仿宋"/>
          <w:color w:val="auto"/>
          <w:sz w:val="17"/>
          <w:highlight w:val="none"/>
        </w:rPr>
      </w:pPr>
    </w:p>
    <w:tbl>
      <w:tblPr>
        <w:tblStyle w:val="21"/>
        <w:tblW w:w="8372" w:type="dxa"/>
        <w:tblInd w:w="10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3709"/>
        <w:gridCol w:w="1989"/>
        <w:gridCol w:w="1984"/>
      </w:tblGrid>
      <w:tr w14:paraId="7C69C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90" w:type="dxa"/>
            <w:vMerge w:val="restart"/>
          </w:tcPr>
          <w:p w14:paraId="645B6037">
            <w:pPr>
              <w:pStyle w:val="27"/>
              <w:spacing w:before="90"/>
              <w:rPr>
                <w:rFonts w:ascii="仿宋" w:hAnsi="仿宋" w:eastAsia="仿宋" w:cs="仿宋"/>
                <w:color w:val="auto"/>
                <w:sz w:val="24"/>
                <w:highlight w:val="none"/>
              </w:rPr>
            </w:pPr>
          </w:p>
          <w:p w14:paraId="45051952">
            <w:pPr>
              <w:pStyle w:val="27"/>
              <w:spacing w:before="1"/>
              <w:ind w:left="103"/>
              <w:rPr>
                <w:rFonts w:ascii="仿宋" w:hAnsi="仿宋" w:eastAsia="仿宋" w:cs="仿宋"/>
                <w:b/>
                <w:color w:val="auto"/>
                <w:sz w:val="24"/>
                <w:highlight w:val="none"/>
              </w:rPr>
            </w:pPr>
            <w:r>
              <w:rPr>
                <w:rFonts w:hint="eastAsia" w:ascii="仿宋" w:hAnsi="仿宋" w:eastAsia="仿宋" w:cs="仿宋"/>
                <w:b/>
                <w:color w:val="auto"/>
                <w:sz w:val="24"/>
                <w:highlight w:val="none"/>
              </w:rPr>
              <w:t>包号</w:t>
            </w:r>
          </w:p>
        </w:tc>
        <w:tc>
          <w:tcPr>
            <w:tcW w:w="3709" w:type="dxa"/>
            <w:vMerge w:val="restart"/>
          </w:tcPr>
          <w:p w14:paraId="3FA43878">
            <w:pPr>
              <w:pStyle w:val="27"/>
              <w:spacing w:before="90"/>
              <w:rPr>
                <w:rFonts w:ascii="仿宋" w:hAnsi="仿宋" w:eastAsia="仿宋" w:cs="仿宋"/>
                <w:color w:val="auto"/>
                <w:sz w:val="24"/>
                <w:highlight w:val="none"/>
              </w:rPr>
            </w:pPr>
          </w:p>
          <w:p w14:paraId="1462A221">
            <w:pPr>
              <w:pStyle w:val="27"/>
              <w:spacing w:before="1"/>
              <w:ind w:left="15"/>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投标人名称</w:t>
            </w:r>
          </w:p>
        </w:tc>
        <w:tc>
          <w:tcPr>
            <w:tcW w:w="3973" w:type="dxa"/>
            <w:gridSpan w:val="2"/>
          </w:tcPr>
          <w:p w14:paraId="702A8128">
            <w:pPr>
              <w:pStyle w:val="27"/>
              <w:spacing w:before="26"/>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投标报价</w:t>
            </w:r>
          </w:p>
        </w:tc>
      </w:tr>
      <w:tr w14:paraId="7CFE6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90" w:type="dxa"/>
            <w:vMerge w:val="continue"/>
            <w:tcBorders>
              <w:top w:val="nil"/>
            </w:tcBorders>
          </w:tcPr>
          <w:p w14:paraId="6368DBC7">
            <w:pPr>
              <w:rPr>
                <w:rFonts w:ascii="仿宋" w:hAnsi="仿宋" w:eastAsia="仿宋" w:cs="仿宋"/>
                <w:color w:val="auto"/>
                <w:sz w:val="2"/>
                <w:szCs w:val="2"/>
                <w:highlight w:val="none"/>
              </w:rPr>
            </w:pPr>
          </w:p>
        </w:tc>
        <w:tc>
          <w:tcPr>
            <w:tcW w:w="3709" w:type="dxa"/>
            <w:vMerge w:val="continue"/>
            <w:tcBorders>
              <w:top w:val="nil"/>
            </w:tcBorders>
          </w:tcPr>
          <w:p w14:paraId="7364F59F">
            <w:pPr>
              <w:rPr>
                <w:rFonts w:ascii="仿宋" w:hAnsi="仿宋" w:eastAsia="仿宋" w:cs="仿宋"/>
                <w:color w:val="auto"/>
                <w:sz w:val="2"/>
                <w:szCs w:val="2"/>
                <w:highlight w:val="none"/>
              </w:rPr>
            </w:pPr>
          </w:p>
        </w:tc>
        <w:tc>
          <w:tcPr>
            <w:tcW w:w="1989" w:type="dxa"/>
          </w:tcPr>
          <w:p w14:paraId="74D33157">
            <w:pPr>
              <w:pStyle w:val="27"/>
              <w:spacing w:before="97"/>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大写</w:t>
            </w:r>
          </w:p>
        </w:tc>
        <w:tc>
          <w:tcPr>
            <w:tcW w:w="1984" w:type="dxa"/>
          </w:tcPr>
          <w:p w14:paraId="2A98148A">
            <w:pPr>
              <w:pStyle w:val="27"/>
              <w:spacing w:before="97"/>
              <w:ind w:left="11"/>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小写</w:t>
            </w:r>
          </w:p>
        </w:tc>
      </w:tr>
      <w:tr w14:paraId="616C6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690" w:type="dxa"/>
          </w:tcPr>
          <w:p w14:paraId="53569106">
            <w:pPr>
              <w:pStyle w:val="27"/>
              <w:rPr>
                <w:rFonts w:ascii="仿宋" w:hAnsi="仿宋" w:eastAsia="仿宋" w:cs="仿宋"/>
                <w:color w:val="auto"/>
                <w:highlight w:val="none"/>
              </w:rPr>
            </w:pPr>
          </w:p>
        </w:tc>
        <w:tc>
          <w:tcPr>
            <w:tcW w:w="3709" w:type="dxa"/>
          </w:tcPr>
          <w:p w14:paraId="7F7DA49B">
            <w:pPr>
              <w:pStyle w:val="27"/>
              <w:rPr>
                <w:rFonts w:ascii="仿宋" w:hAnsi="仿宋" w:eastAsia="仿宋" w:cs="仿宋"/>
                <w:color w:val="auto"/>
                <w:highlight w:val="none"/>
              </w:rPr>
            </w:pPr>
          </w:p>
        </w:tc>
        <w:tc>
          <w:tcPr>
            <w:tcW w:w="1989" w:type="dxa"/>
          </w:tcPr>
          <w:p w14:paraId="214A07A0">
            <w:pPr>
              <w:pStyle w:val="27"/>
              <w:rPr>
                <w:rFonts w:ascii="仿宋" w:hAnsi="仿宋" w:eastAsia="仿宋" w:cs="仿宋"/>
                <w:color w:val="auto"/>
                <w:highlight w:val="none"/>
              </w:rPr>
            </w:pPr>
          </w:p>
        </w:tc>
        <w:tc>
          <w:tcPr>
            <w:tcW w:w="1984" w:type="dxa"/>
          </w:tcPr>
          <w:p w14:paraId="0CCD4D62">
            <w:pPr>
              <w:pStyle w:val="27"/>
              <w:rPr>
                <w:rFonts w:ascii="仿宋" w:hAnsi="仿宋" w:eastAsia="仿宋" w:cs="仿宋"/>
                <w:color w:val="auto"/>
                <w:highlight w:val="none"/>
              </w:rPr>
            </w:pPr>
          </w:p>
        </w:tc>
      </w:tr>
    </w:tbl>
    <w:p w14:paraId="691B373C">
      <w:pPr>
        <w:pStyle w:val="11"/>
        <w:spacing w:before="19"/>
        <w:rPr>
          <w:rFonts w:ascii="仿宋" w:hAnsi="仿宋" w:eastAsia="仿宋" w:cs="仿宋"/>
          <w:color w:val="auto"/>
          <w:highlight w:val="none"/>
        </w:rPr>
      </w:pPr>
    </w:p>
    <w:p w14:paraId="2FF3863D">
      <w:pPr>
        <w:pStyle w:val="11"/>
        <w:spacing w:before="1"/>
        <w:ind w:left="701"/>
        <w:rPr>
          <w:rFonts w:ascii="仿宋" w:hAnsi="仿宋" w:eastAsia="仿宋" w:cs="仿宋"/>
          <w:color w:val="auto"/>
          <w:highlight w:val="none"/>
        </w:rPr>
      </w:pPr>
      <w:r>
        <w:rPr>
          <w:rFonts w:hint="eastAsia" w:ascii="仿宋" w:hAnsi="仿宋" w:eastAsia="仿宋" w:cs="仿宋"/>
          <w:color w:val="auto"/>
          <w:highlight w:val="none"/>
        </w:rPr>
        <w:t>注：1.此表中，每包的投标报价应和《投标分项报价表》中的总价相一致。</w:t>
      </w:r>
    </w:p>
    <w:p w14:paraId="6461A86A">
      <w:pPr>
        <w:pStyle w:val="11"/>
        <w:spacing w:before="40"/>
        <w:ind w:left="1181"/>
        <w:rPr>
          <w:rFonts w:ascii="仿宋" w:hAnsi="仿宋" w:eastAsia="仿宋" w:cs="仿宋"/>
          <w:color w:val="auto"/>
          <w:highlight w:val="none"/>
        </w:rPr>
      </w:pPr>
      <w:r>
        <w:rPr>
          <w:rFonts w:hint="eastAsia" w:ascii="仿宋" w:hAnsi="仿宋" w:eastAsia="仿宋" w:cs="仿宋"/>
          <w:color w:val="auto"/>
          <w:highlight w:val="none"/>
        </w:rPr>
        <w:t>2.本表必须按包分别填写。</w:t>
      </w:r>
    </w:p>
    <w:p w14:paraId="4BA8EF55">
      <w:pPr>
        <w:pStyle w:val="11"/>
        <w:rPr>
          <w:rFonts w:ascii="仿宋" w:hAnsi="仿宋" w:eastAsia="仿宋" w:cs="仿宋"/>
          <w:color w:val="auto"/>
          <w:highlight w:val="none"/>
        </w:rPr>
      </w:pPr>
    </w:p>
    <w:p w14:paraId="770942A9">
      <w:pPr>
        <w:pStyle w:val="11"/>
        <w:rPr>
          <w:rFonts w:ascii="仿宋" w:hAnsi="仿宋" w:eastAsia="仿宋" w:cs="仿宋"/>
          <w:color w:val="auto"/>
          <w:highlight w:val="none"/>
        </w:rPr>
      </w:pPr>
    </w:p>
    <w:p w14:paraId="63AED8C0">
      <w:pPr>
        <w:pStyle w:val="11"/>
        <w:spacing w:before="30"/>
        <w:rPr>
          <w:rFonts w:ascii="仿宋" w:hAnsi="仿宋" w:eastAsia="仿宋" w:cs="仿宋"/>
          <w:color w:val="auto"/>
          <w:highlight w:val="none"/>
        </w:rPr>
      </w:pPr>
    </w:p>
    <w:p w14:paraId="7ACDA876">
      <w:pPr>
        <w:pStyle w:val="11"/>
        <w:tabs>
          <w:tab w:val="left" w:pos="2021"/>
          <w:tab w:val="left" w:pos="2981"/>
          <w:tab w:val="left" w:pos="3941"/>
          <w:tab w:val="left" w:pos="4958"/>
        </w:tabs>
        <w:spacing w:line="427" w:lineRule="auto"/>
        <w:ind w:left="701" w:right="5506"/>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37613453">
      <w:pPr>
        <w:spacing w:line="427" w:lineRule="auto"/>
        <w:rPr>
          <w:rFonts w:ascii="仿宋" w:hAnsi="仿宋" w:eastAsia="仿宋" w:cs="仿宋"/>
          <w:color w:val="auto"/>
          <w:highlight w:val="none"/>
        </w:rPr>
        <w:sectPr>
          <w:type w:val="continuous"/>
          <w:pgSz w:w="11910" w:h="16840"/>
          <w:pgMar w:top="1940" w:right="440" w:bottom="280" w:left="1000" w:header="880" w:footer="892" w:gutter="0"/>
          <w:cols w:space="720" w:num="1"/>
        </w:sectPr>
      </w:pPr>
    </w:p>
    <w:p w14:paraId="7D14B5F4">
      <w:pPr>
        <w:spacing w:before="53"/>
        <w:ind w:right="215"/>
        <w:jc w:val="right"/>
        <w:rPr>
          <w:rFonts w:ascii="仿宋" w:hAnsi="仿宋" w:eastAsia="仿宋" w:cs="仿宋"/>
          <w:color w:val="auto"/>
          <w:sz w:val="18"/>
          <w:highlight w:val="none"/>
        </w:rPr>
      </w:pPr>
      <w:r>
        <w:rPr>
          <w:rFonts w:ascii="仿宋" w:hAnsi="仿宋" w:eastAsia="仿宋" w:cs="仿宋"/>
          <w:color w:val="auto"/>
          <w:highlight w:val="none"/>
        </w:rPr>
        <w:pict>
          <v:shape id="Graphic 10" o:spid="_x0000_s1033" o:spt="100" style="position:absolute;left:0pt;margin-left:70.9pt;margin-top:16.2pt;height:0.75pt;width:700.2pt;mso-position-horizontal-relative:page;mso-wrap-distance-bottom:0pt;mso-wrap-distance-top:0pt;z-index:-251645952;mso-width-relative:page;mso-height-relative:page;" fillcolor="#000000" filled="t" stroked="f" coordsize="8892540,9525" o:gfxdata="UEsDBAoAAAAAAIdO4kAAAAAAAAAAAAAAAAAEAAAAZHJzL1BLAwQUAAAACACHTuJARec4FtgAAAAK&#10;AQAADwAAAGRycy9kb3ducmV2LnhtbE2PwU7DMBBE70j8g7VIXFDrJA0VhDg9VOGAQEW0fIATL4lF&#10;vI5ityl/z/YEx9kZzbwtN2c3iBNOwXpSkC4TEEitN5Y6BZ+H58UDiBA1GT14QgU/GGBTXV+VujB+&#10;pg887WMnuIRCoRX0MY6FlKHt0emw9CMSe19+cjqynDppJj1zuRtkliRr6bQlXuj1iNse2+/90Slo&#10;Ugp2tvXLq99hvX2v7+LbeqfU7U2aPIGIeI5/YbjgMzpUzNT4I5kgBtZ5yuhRwSrLQVwC93mWgWj4&#10;snoEWZXy/wvVL1BLAwQUAAAACACHTuJAka+79B0CAADhBAAADgAAAGRycy9lMm9Eb2MueG1srVTB&#10;btswDL0P2D8Iui9OgmRogzjF0KDFgGEr0O4DFFmOBUiiRilx8vejZDtxu0sO88GiRPqR75Hy+uFk&#10;DTsqDBpcyWeTKWfKSai025f899vTlzvOQhSuEgacKvlZBf6w+fxp3fqVmkMDplLICMSFVetL3sTo&#10;V0URZKOsCBPwypGzBrQi0hb3RYWiJXRrivl0+rVoASuPIFUIdLrtnLxHxFsAoa61VFuQB6tc7FBR&#10;GRGJUmi0D3yTq61rJeOvug4qMlNyYhrzm5KQvUvvYrMWqz0K32jZlyBuKeEDJyu0o6QXqK2Igh1Q&#10;/wNltUQIUMeJBFt0RLIixGI2/aDNayO8ylxI6uAvoof/Byt/Hl+Q6YomgSRxwlLHn3s56ITkaX1Y&#10;UdSrf8F+F8hMXE812rQSC3bKkp4vkqpTZJIO7+7u58sFQUvy3S/nywRZXL+VhxCfFWQccfwRYteQ&#10;arBEM1jy5AYTqa2poSY3NHJGDcXc0F3XUC9i+i4Vl0zWjgpp+jqS08JRvUEOi4nCpdpU7Gyx6Iu9&#10;hhk3Dida7wMH97D6jNqFZTGJ+eAb1i5mnPn2yFGNA5w0EFSncaKexb7IQenHggcwunrSxiQFAu53&#10;jwbZUaSrkp+e/iisSNPQ9T9ZO6jOND4tDUzJw5+DQMWZ+e5oQIl0HAwcjN1gYDSPkK9kSu3g2yFC&#10;rVPzc4YOt9/Q5GcW/S1NV2u8z1HXP9Pm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XnOBbYAAAA&#10;CgEAAA8AAAAAAAAAAQAgAAAAIgAAAGRycy9kb3ducmV2LnhtbFBLAQIUABQAAAAIAIdO4kCRr7v0&#10;HQIAAOEEAAAOAAAAAAAAAAEAIAAAACcBAABkcnMvZTJvRG9jLnhtbFBLBQYAAAAABgAGAFkBAAC2&#10;BQAAAAA=&#10;" path="m8892540,9144l0,9144,0,0,8892540,0,8892540,9144xe">
            <v:path o:connecttype="segments"/>
            <v:fill on="t" focussize="0,0"/>
            <v:stroke on="f" joinstyle="round"/>
            <v:imagedata o:title=""/>
            <o:lock v:ext="edit"/>
            <v:textbox inset="0mm,0mm,0mm,0mm"/>
            <w10:wrap type="topAndBottom"/>
          </v:shape>
        </w:pict>
      </w:r>
      <w:r>
        <w:rPr>
          <w:rFonts w:hint="eastAsia" w:ascii="仿宋" w:hAnsi="仿宋" w:eastAsia="仿宋" w:cs="仿宋"/>
          <w:color w:val="auto"/>
          <w:sz w:val="18"/>
          <w:highlight w:val="none"/>
        </w:rPr>
        <w:t>北京市政府采购项目公开招标文件示范文本</w:t>
      </w:r>
    </w:p>
    <w:p w14:paraId="6A4BCCF0">
      <w:pPr>
        <w:pStyle w:val="11"/>
        <w:spacing w:before="261"/>
        <w:rPr>
          <w:rFonts w:ascii="仿宋" w:hAnsi="仿宋" w:eastAsia="仿宋" w:cs="仿宋"/>
          <w:color w:val="auto"/>
          <w:highlight w:val="none"/>
        </w:rPr>
      </w:pPr>
    </w:p>
    <w:p w14:paraId="25399825">
      <w:pPr>
        <w:pStyle w:val="26"/>
        <w:numPr>
          <w:ilvl w:val="0"/>
          <w:numId w:val="23"/>
        </w:numPr>
        <w:tabs>
          <w:tab w:val="left" w:pos="578"/>
        </w:tabs>
        <w:ind w:left="578"/>
        <w:jc w:val="left"/>
        <w:outlineLvl w:val="2"/>
        <w:rPr>
          <w:rFonts w:ascii="仿宋" w:hAnsi="仿宋" w:eastAsia="仿宋" w:cs="仿宋"/>
          <w:color w:val="auto"/>
          <w:sz w:val="24"/>
          <w:highlight w:val="none"/>
        </w:rPr>
      </w:pPr>
      <w:bookmarkStart w:id="156" w:name="4投标分项报价表（实质性格式）"/>
      <w:bookmarkEnd w:id="156"/>
      <w:r>
        <w:rPr>
          <w:rFonts w:hint="eastAsia" w:ascii="仿宋" w:hAnsi="仿宋" w:eastAsia="仿宋" w:cs="仿宋"/>
          <w:color w:val="auto"/>
          <w:sz w:val="24"/>
          <w:highlight w:val="none"/>
        </w:rPr>
        <w:t>投标分项报价表（实质性格式）</w:t>
      </w:r>
    </w:p>
    <w:p w14:paraId="4613B0AB">
      <w:pPr>
        <w:spacing w:before="368"/>
        <w:ind w:left="5" w:right="2"/>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投标分项报价表</w:t>
      </w:r>
    </w:p>
    <w:p w14:paraId="35762B99">
      <w:pPr>
        <w:spacing w:before="313"/>
        <w:rPr>
          <w:rFonts w:ascii="仿宋" w:hAnsi="仿宋" w:eastAsia="仿宋" w:cs="仿宋"/>
          <w:color w:val="auto"/>
          <w:highlight w:val="none"/>
        </w:rPr>
      </w:pPr>
      <w:r>
        <w:rPr>
          <w:rFonts w:hint="eastAsia" w:ascii="仿宋" w:hAnsi="仿宋" w:eastAsia="仿宋" w:cs="仿宋"/>
          <w:color w:val="auto"/>
          <w:highlight w:val="none"/>
        </w:rPr>
        <w:t>（格式示例一，适用于设备采购）</w:t>
      </w:r>
    </w:p>
    <w:p w14:paraId="6E52DDC1">
      <w:pPr>
        <w:pStyle w:val="11"/>
        <w:tabs>
          <w:tab w:val="left" w:pos="2994"/>
          <w:tab w:val="left" w:pos="5457"/>
        </w:tabs>
        <w:spacing w:before="220" w:after="5"/>
        <w:ind w:left="218"/>
        <w:rPr>
          <w:rFonts w:ascii="仿宋" w:hAnsi="仿宋" w:eastAsia="仿宋" w:cs="仿宋"/>
          <w:color w:val="auto"/>
          <w:highlight w:val="none"/>
        </w:rPr>
      </w:pPr>
      <w:r>
        <w:rPr>
          <w:rFonts w:hint="eastAsia" w:ascii="仿宋" w:hAnsi="仿宋" w:eastAsia="仿宋" w:cs="仿宋"/>
          <w:color w:val="auto"/>
          <w:highlight w:val="none"/>
        </w:rPr>
        <w:t>项目编号/包号：</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项目名称：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报价单位：人民币元</w:t>
      </w:r>
    </w:p>
    <w:tbl>
      <w:tblPr>
        <w:tblStyle w:val="21"/>
        <w:tblW w:w="1422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8"/>
        <w:gridCol w:w="1052"/>
        <w:gridCol w:w="1325"/>
        <w:gridCol w:w="944"/>
        <w:gridCol w:w="1254"/>
        <w:gridCol w:w="1254"/>
        <w:gridCol w:w="1254"/>
        <w:gridCol w:w="1254"/>
        <w:gridCol w:w="1254"/>
        <w:gridCol w:w="1254"/>
        <w:gridCol w:w="1024"/>
        <w:gridCol w:w="831"/>
        <w:gridCol w:w="1022"/>
      </w:tblGrid>
      <w:tr w14:paraId="28A36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98" w:type="dxa"/>
          </w:tcPr>
          <w:p w14:paraId="1EE30561">
            <w:pPr>
              <w:pStyle w:val="27"/>
              <w:spacing w:before="200" w:line="187" w:lineRule="auto"/>
              <w:ind w:left="108" w:right="137"/>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052" w:type="dxa"/>
          </w:tcPr>
          <w:p w14:paraId="682AE618">
            <w:pPr>
              <w:pStyle w:val="27"/>
              <w:spacing w:before="200" w:line="187" w:lineRule="auto"/>
              <w:ind w:left="106" w:right="210"/>
              <w:rPr>
                <w:rFonts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1325" w:type="dxa"/>
          </w:tcPr>
          <w:p w14:paraId="0962BB3D">
            <w:pPr>
              <w:pStyle w:val="27"/>
              <w:spacing w:before="302"/>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制造商</w:t>
            </w:r>
          </w:p>
        </w:tc>
        <w:tc>
          <w:tcPr>
            <w:tcW w:w="944" w:type="dxa"/>
          </w:tcPr>
          <w:p w14:paraId="4170021E">
            <w:pPr>
              <w:pStyle w:val="27"/>
              <w:spacing w:before="200" w:line="187" w:lineRule="auto"/>
              <w:ind w:left="108" w:right="255"/>
              <w:rPr>
                <w:rFonts w:ascii="仿宋" w:hAnsi="仿宋" w:eastAsia="仿宋" w:cs="仿宋"/>
                <w:b/>
                <w:color w:val="auto"/>
                <w:sz w:val="24"/>
                <w:highlight w:val="none"/>
              </w:rPr>
            </w:pPr>
            <w:r>
              <w:rPr>
                <w:rFonts w:hint="eastAsia" w:ascii="仿宋" w:hAnsi="仿宋" w:eastAsia="仿宋" w:cs="仿宋"/>
                <w:b/>
                <w:color w:val="auto"/>
                <w:sz w:val="24"/>
                <w:highlight w:val="none"/>
              </w:rPr>
              <w:t>产地/国别</w:t>
            </w:r>
          </w:p>
        </w:tc>
        <w:tc>
          <w:tcPr>
            <w:tcW w:w="1254" w:type="dxa"/>
          </w:tcPr>
          <w:p w14:paraId="558D1748">
            <w:pPr>
              <w:pStyle w:val="27"/>
              <w:spacing w:before="27" w:line="187" w:lineRule="auto"/>
              <w:ind w:left="145" w:right="133" w:firstLine="120"/>
              <w:rPr>
                <w:rFonts w:ascii="仿宋" w:hAnsi="仿宋" w:eastAsia="仿宋" w:cs="仿宋"/>
                <w:b/>
                <w:color w:val="auto"/>
                <w:sz w:val="24"/>
                <w:highlight w:val="none"/>
              </w:rPr>
            </w:pPr>
            <w:r>
              <w:rPr>
                <w:rFonts w:hint="eastAsia" w:ascii="仿宋" w:hAnsi="仿宋" w:eastAsia="仿宋" w:cs="仿宋"/>
                <w:b/>
                <w:color w:val="auto"/>
                <w:sz w:val="24"/>
                <w:highlight w:val="none"/>
              </w:rPr>
              <w:t>制造商统一社会</w:t>
            </w:r>
          </w:p>
          <w:p w14:paraId="544A80E4">
            <w:pPr>
              <w:pStyle w:val="27"/>
              <w:spacing w:line="308" w:lineRule="exact"/>
              <w:ind w:left="145"/>
              <w:rPr>
                <w:rFonts w:ascii="仿宋" w:hAnsi="仿宋" w:eastAsia="仿宋" w:cs="仿宋"/>
                <w:b/>
                <w:color w:val="auto"/>
                <w:sz w:val="24"/>
                <w:highlight w:val="none"/>
              </w:rPr>
            </w:pPr>
            <w:r>
              <w:rPr>
                <w:rFonts w:hint="eastAsia" w:ascii="仿宋" w:hAnsi="仿宋" w:eastAsia="仿宋" w:cs="仿宋"/>
                <w:b/>
                <w:color w:val="auto"/>
                <w:sz w:val="24"/>
                <w:highlight w:val="none"/>
              </w:rPr>
              <w:t>信用代码</w:t>
            </w:r>
          </w:p>
        </w:tc>
        <w:tc>
          <w:tcPr>
            <w:tcW w:w="1254" w:type="dxa"/>
          </w:tcPr>
          <w:p w14:paraId="72984340">
            <w:pPr>
              <w:pStyle w:val="27"/>
              <w:spacing w:before="200" w:line="187" w:lineRule="auto"/>
              <w:ind w:left="387" w:right="252" w:hanging="120"/>
              <w:rPr>
                <w:rFonts w:ascii="仿宋" w:hAnsi="仿宋" w:eastAsia="仿宋" w:cs="仿宋"/>
                <w:b/>
                <w:color w:val="auto"/>
                <w:sz w:val="24"/>
                <w:highlight w:val="none"/>
              </w:rPr>
            </w:pPr>
            <w:r>
              <w:rPr>
                <w:rFonts w:hint="eastAsia" w:ascii="仿宋" w:hAnsi="仿宋" w:eastAsia="仿宋" w:cs="仿宋"/>
                <w:b/>
                <w:color w:val="auto"/>
                <w:sz w:val="24"/>
                <w:highlight w:val="none"/>
              </w:rPr>
              <w:t>制造商规模</w:t>
            </w:r>
          </w:p>
        </w:tc>
        <w:tc>
          <w:tcPr>
            <w:tcW w:w="1254" w:type="dxa"/>
          </w:tcPr>
          <w:p w14:paraId="7E4A1CE4">
            <w:pPr>
              <w:pStyle w:val="27"/>
              <w:spacing w:before="27" w:line="187" w:lineRule="auto"/>
              <w:ind w:left="265" w:right="133" w:hanging="120"/>
              <w:rPr>
                <w:rFonts w:ascii="仿宋" w:hAnsi="仿宋" w:eastAsia="仿宋" w:cs="仿宋"/>
                <w:b/>
                <w:color w:val="auto"/>
                <w:sz w:val="24"/>
                <w:highlight w:val="none"/>
              </w:rPr>
            </w:pPr>
            <w:r>
              <w:rPr>
                <w:rFonts w:hint="eastAsia" w:ascii="仿宋" w:hAnsi="仿宋" w:eastAsia="仿宋" w:cs="仿宋"/>
                <w:b/>
                <w:color w:val="auto"/>
                <w:sz w:val="24"/>
                <w:highlight w:val="none"/>
              </w:rPr>
              <w:t>制造商所属性别</w:t>
            </w:r>
          </w:p>
        </w:tc>
        <w:tc>
          <w:tcPr>
            <w:tcW w:w="1254" w:type="dxa"/>
          </w:tcPr>
          <w:p w14:paraId="141B3B32">
            <w:pPr>
              <w:pStyle w:val="27"/>
              <w:spacing w:before="27" w:line="187" w:lineRule="auto"/>
              <w:ind w:left="387" w:right="132" w:hanging="240"/>
              <w:rPr>
                <w:rFonts w:ascii="仿宋" w:hAnsi="仿宋" w:eastAsia="仿宋" w:cs="仿宋"/>
                <w:b/>
                <w:color w:val="auto"/>
                <w:sz w:val="24"/>
                <w:highlight w:val="none"/>
              </w:rPr>
            </w:pPr>
            <w:r>
              <w:rPr>
                <w:rFonts w:hint="eastAsia" w:ascii="仿宋" w:hAnsi="仿宋" w:eastAsia="仿宋" w:cs="仿宋"/>
                <w:b/>
                <w:color w:val="auto"/>
                <w:sz w:val="24"/>
                <w:highlight w:val="none"/>
              </w:rPr>
              <w:t>外商投资类型</w:t>
            </w:r>
          </w:p>
        </w:tc>
        <w:tc>
          <w:tcPr>
            <w:tcW w:w="1254" w:type="dxa"/>
          </w:tcPr>
          <w:p w14:paraId="4B091888">
            <w:pPr>
              <w:pStyle w:val="27"/>
              <w:spacing w:before="302"/>
              <w:ind w:left="385"/>
              <w:rPr>
                <w:rFonts w:ascii="仿宋" w:hAnsi="仿宋" w:eastAsia="仿宋" w:cs="仿宋"/>
                <w:b/>
                <w:color w:val="auto"/>
                <w:sz w:val="24"/>
                <w:highlight w:val="none"/>
              </w:rPr>
            </w:pPr>
            <w:r>
              <w:rPr>
                <w:rFonts w:hint="eastAsia" w:ascii="仿宋" w:hAnsi="仿宋" w:eastAsia="仿宋" w:cs="仿宋"/>
                <w:b/>
                <w:color w:val="auto"/>
                <w:sz w:val="24"/>
                <w:highlight w:val="none"/>
              </w:rPr>
              <w:t>品牌</w:t>
            </w:r>
          </w:p>
        </w:tc>
        <w:tc>
          <w:tcPr>
            <w:tcW w:w="1254" w:type="dxa"/>
          </w:tcPr>
          <w:p w14:paraId="593FABC8">
            <w:pPr>
              <w:pStyle w:val="27"/>
              <w:spacing w:before="200" w:line="187" w:lineRule="auto"/>
              <w:ind w:left="108" w:right="170"/>
              <w:rPr>
                <w:rFonts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1024" w:type="dxa"/>
          </w:tcPr>
          <w:p w14:paraId="6180701E">
            <w:pPr>
              <w:pStyle w:val="27"/>
              <w:spacing w:before="129" w:line="393" w:lineRule="exact"/>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单价</w:t>
            </w:r>
          </w:p>
          <w:p w14:paraId="04B3633F">
            <w:pPr>
              <w:pStyle w:val="27"/>
              <w:spacing w:line="393" w:lineRule="exact"/>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（元）</w:t>
            </w:r>
          </w:p>
        </w:tc>
        <w:tc>
          <w:tcPr>
            <w:tcW w:w="831" w:type="dxa"/>
          </w:tcPr>
          <w:p w14:paraId="4D968640">
            <w:pPr>
              <w:pStyle w:val="27"/>
              <w:spacing w:before="302"/>
              <w:ind w:left="108"/>
              <w:rPr>
                <w:rFonts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022" w:type="dxa"/>
          </w:tcPr>
          <w:p w14:paraId="17174B19">
            <w:pPr>
              <w:pStyle w:val="27"/>
              <w:spacing w:before="129" w:line="393" w:lineRule="exact"/>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合价</w:t>
            </w:r>
          </w:p>
          <w:p w14:paraId="3ED9279D">
            <w:pPr>
              <w:pStyle w:val="27"/>
              <w:spacing w:line="393" w:lineRule="exact"/>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（元）</w:t>
            </w:r>
          </w:p>
        </w:tc>
      </w:tr>
      <w:tr w14:paraId="239E9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498" w:type="dxa"/>
          </w:tcPr>
          <w:p w14:paraId="230251E1">
            <w:pPr>
              <w:pStyle w:val="27"/>
              <w:spacing w:before="2" w:line="257" w:lineRule="exact"/>
              <w:ind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052" w:type="dxa"/>
          </w:tcPr>
          <w:p w14:paraId="4C0008A7">
            <w:pPr>
              <w:pStyle w:val="27"/>
              <w:rPr>
                <w:rFonts w:ascii="仿宋" w:hAnsi="仿宋" w:eastAsia="仿宋" w:cs="仿宋"/>
                <w:color w:val="auto"/>
                <w:sz w:val="20"/>
                <w:highlight w:val="none"/>
              </w:rPr>
            </w:pPr>
          </w:p>
        </w:tc>
        <w:tc>
          <w:tcPr>
            <w:tcW w:w="1325" w:type="dxa"/>
          </w:tcPr>
          <w:p w14:paraId="3E0D655C">
            <w:pPr>
              <w:pStyle w:val="27"/>
              <w:rPr>
                <w:rFonts w:ascii="仿宋" w:hAnsi="仿宋" w:eastAsia="仿宋" w:cs="仿宋"/>
                <w:color w:val="auto"/>
                <w:sz w:val="20"/>
                <w:highlight w:val="none"/>
              </w:rPr>
            </w:pPr>
          </w:p>
        </w:tc>
        <w:tc>
          <w:tcPr>
            <w:tcW w:w="944" w:type="dxa"/>
          </w:tcPr>
          <w:p w14:paraId="256326C8">
            <w:pPr>
              <w:pStyle w:val="27"/>
              <w:rPr>
                <w:rFonts w:ascii="仿宋" w:hAnsi="仿宋" w:eastAsia="仿宋" w:cs="仿宋"/>
                <w:color w:val="auto"/>
                <w:sz w:val="20"/>
                <w:highlight w:val="none"/>
              </w:rPr>
            </w:pPr>
          </w:p>
        </w:tc>
        <w:tc>
          <w:tcPr>
            <w:tcW w:w="1254" w:type="dxa"/>
          </w:tcPr>
          <w:p w14:paraId="6C9D7EA8">
            <w:pPr>
              <w:pStyle w:val="27"/>
              <w:rPr>
                <w:rFonts w:ascii="仿宋" w:hAnsi="仿宋" w:eastAsia="仿宋" w:cs="仿宋"/>
                <w:color w:val="auto"/>
                <w:sz w:val="20"/>
                <w:highlight w:val="none"/>
              </w:rPr>
            </w:pPr>
          </w:p>
        </w:tc>
        <w:tc>
          <w:tcPr>
            <w:tcW w:w="1254" w:type="dxa"/>
          </w:tcPr>
          <w:p w14:paraId="4B6A8201">
            <w:pPr>
              <w:pStyle w:val="27"/>
              <w:rPr>
                <w:rFonts w:ascii="仿宋" w:hAnsi="仿宋" w:eastAsia="仿宋" w:cs="仿宋"/>
                <w:color w:val="auto"/>
                <w:sz w:val="20"/>
                <w:highlight w:val="none"/>
              </w:rPr>
            </w:pPr>
          </w:p>
        </w:tc>
        <w:tc>
          <w:tcPr>
            <w:tcW w:w="1254" w:type="dxa"/>
          </w:tcPr>
          <w:p w14:paraId="3E27369F">
            <w:pPr>
              <w:pStyle w:val="27"/>
              <w:rPr>
                <w:rFonts w:ascii="仿宋" w:hAnsi="仿宋" w:eastAsia="仿宋" w:cs="仿宋"/>
                <w:color w:val="auto"/>
                <w:sz w:val="20"/>
                <w:highlight w:val="none"/>
              </w:rPr>
            </w:pPr>
          </w:p>
        </w:tc>
        <w:tc>
          <w:tcPr>
            <w:tcW w:w="1254" w:type="dxa"/>
          </w:tcPr>
          <w:p w14:paraId="4152D443">
            <w:pPr>
              <w:pStyle w:val="27"/>
              <w:rPr>
                <w:rFonts w:ascii="仿宋" w:hAnsi="仿宋" w:eastAsia="仿宋" w:cs="仿宋"/>
                <w:color w:val="auto"/>
                <w:sz w:val="20"/>
                <w:highlight w:val="none"/>
              </w:rPr>
            </w:pPr>
          </w:p>
        </w:tc>
        <w:tc>
          <w:tcPr>
            <w:tcW w:w="1254" w:type="dxa"/>
          </w:tcPr>
          <w:p w14:paraId="0ED1B3CF">
            <w:pPr>
              <w:pStyle w:val="27"/>
              <w:rPr>
                <w:rFonts w:ascii="仿宋" w:hAnsi="仿宋" w:eastAsia="仿宋" w:cs="仿宋"/>
                <w:color w:val="auto"/>
                <w:sz w:val="20"/>
                <w:highlight w:val="none"/>
              </w:rPr>
            </w:pPr>
          </w:p>
        </w:tc>
        <w:tc>
          <w:tcPr>
            <w:tcW w:w="1254" w:type="dxa"/>
          </w:tcPr>
          <w:p w14:paraId="1FB82430">
            <w:pPr>
              <w:pStyle w:val="27"/>
              <w:rPr>
                <w:rFonts w:ascii="仿宋" w:hAnsi="仿宋" w:eastAsia="仿宋" w:cs="仿宋"/>
                <w:color w:val="auto"/>
                <w:sz w:val="20"/>
                <w:highlight w:val="none"/>
              </w:rPr>
            </w:pPr>
          </w:p>
        </w:tc>
        <w:tc>
          <w:tcPr>
            <w:tcW w:w="1024" w:type="dxa"/>
          </w:tcPr>
          <w:p w14:paraId="57CFD66C">
            <w:pPr>
              <w:pStyle w:val="27"/>
              <w:rPr>
                <w:rFonts w:ascii="仿宋" w:hAnsi="仿宋" w:eastAsia="仿宋" w:cs="仿宋"/>
                <w:color w:val="auto"/>
                <w:sz w:val="20"/>
                <w:highlight w:val="none"/>
              </w:rPr>
            </w:pPr>
          </w:p>
        </w:tc>
        <w:tc>
          <w:tcPr>
            <w:tcW w:w="831" w:type="dxa"/>
          </w:tcPr>
          <w:p w14:paraId="018885AD">
            <w:pPr>
              <w:pStyle w:val="27"/>
              <w:rPr>
                <w:rFonts w:ascii="仿宋" w:hAnsi="仿宋" w:eastAsia="仿宋" w:cs="仿宋"/>
                <w:color w:val="auto"/>
                <w:sz w:val="20"/>
                <w:highlight w:val="none"/>
              </w:rPr>
            </w:pPr>
          </w:p>
        </w:tc>
        <w:tc>
          <w:tcPr>
            <w:tcW w:w="1022" w:type="dxa"/>
          </w:tcPr>
          <w:p w14:paraId="3E10E451">
            <w:pPr>
              <w:pStyle w:val="27"/>
              <w:rPr>
                <w:rFonts w:ascii="仿宋" w:hAnsi="仿宋" w:eastAsia="仿宋" w:cs="仿宋"/>
                <w:color w:val="auto"/>
                <w:sz w:val="20"/>
                <w:highlight w:val="none"/>
              </w:rPr>
            </w:pPr>
          </w:p>
        </w:tc>
      </w:tr>
      <w:tr w14:paraId="4D00F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98" w:type="dxa"/>
          </w:tcPr>
          <w:p w14:paraId="1610B043">
            <w:pPr>
              <w:pStyle w:val="27"/>
              <w:spacing w:before="3" w:line="257" w:lineRule="exact"/>
              <w:ind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052" w:type="dxa"/>
          </w:tcPr>
          <w:p w14:paraId="2FA75A9F">
            <w:pPr>
              <w:pStyle w:val="27"/>
              <w:rPr>
                <w:rFonts w:ascii="仿宋" w:hAnsi="仿宋" w:eastAsia="仿宋" w:cs="仿宋"/>
                <w:color w:val="auto"/>
                <w:sz w:val="20"/>
                <w:highlight w:val="none"/>
              </w:rPr>
            </w:pPr>
          </w:p>
        </w:tc>
        <w:tc>
          <w:tcPr>
            <w:tcW w:w="1325" w:type="dxa"/>
          </w:tcPr>
          <w:p w14:paraId="5FB1C6DA">
            <w:pPr>
              <w:pStyle w:val="27"/>
              <w:rPr>
                <w:rFonts w:ascii="仿宋" w:hAnsi="仿宋" w:eastAsia="仿宋" w:cs="仿宋"/>
                <w:color w:val="auto"/>
                <w:sz w:val="20"/>
                <w:highlight w:val="none"/>
              </w:rPr>
            </w:pPr>
          </w:p>
        </w:tc>
        <w:tc>
          <w:tcPr>
            <w:tcW w:w="944" w:type="dxa"/>
          </w:tcPr>
          <w:p w14:paraId="594D0E35">
            <w:pPr>
              <w:pStyle w:val="27"/>
              <w:rPr>
                <w:rFonts w:ascii="仿宋" w:hAnsi="仿宋" w:eastAsia="仿宋" w:cs="仿宋"/>
                <w:color w:val="auto"/>
                <w:sz w:val="20"/>
                <w:highlight w:val="none"/>
              </w:rPr>
            </w:pPr>
          </w:p>
        </w:tc>
        <w:tc>
          <w:tcPr>
            <w:tcW w:w="1254" w:type="dxa"/>
          </w:tcPr>
          <w:p w14:paraId="3A42CD5D">
            <w:pPr>
              <w:pStyle w:val="27"/>
              <w:rPr>
                <w:rFonts w:ascii="仿宋" w:hAnsi="仿宋" w:eastAsia="仿宋" w:cs="仿宋"/>
                <w:color w:val="auto"/>
                <w:sz w:val="20"/>
                <w:highlight w:val="none"/>
              </w:rPr>
            </w:pPr>
          </w:p>
        </w:tc>
        <w:tc>
          <w:tcPr>
            <w:tcW w:w="1254" w:type="dxa"/>
          </w:tcPr>
          <w:p w14:paraId="6F8551C5">
            <w:pPr>
              <w:pStyle w:val="27"/>
              <w:rPr>
                <w:rFonts w:ascii="仿宋" w:hAnsi="仿宋" w:eastAsia="仿宋" w:cs="仿宋"/>
                <w:color w:val="auto"/>
                <w:sz w:val="20"/>
                <w:highlight w:val="none"/>
              </w:rPr>
            </w:pPr>
          </w:p>
        </w:tc>
        <w:tc>
          <w:tcPr>
            <w:tcW w:w="1254" w:type="dxa"/>
          </w:tcPr>
          <w:p w14:paraId="2ACB604E">
            <w:pPr>
              <w:pStyle w:val="27"/>
              <w:rPr>
                <w:rFonts w:ascii="仿宋" w:hAnsi="仿宋" w:eastAsia="仿宋" w:cs="仿宋"/>
                <w:color w:val="auto"/>
                <w:sz w:val="20"/>
                <w:highlight w:val="none"/>
              </w:rPr>
            </w:pPr>
          </w:p>
        </w:tc>
        <w:tc>
          <w:tcPr>
            <w:tcW w:w="1254" w:type="dxa"/>
          </w:tcPr>
          <w:p w14:paraId="79A7E5AC">
            <w:pPr>
              <w:pStyle w:val="27"/>
              <w:rPr>
                <w:rFonts w:ascii="仿宋" w:hAnsi="仿宋" w:eastAsia="仿宋" w:cs="仿宋"/>
                <w:color w:val="auto"/>
                <w:sz w:val="20"/>
                <w:highlight w:val="none"/>
              </w:rPr>
            </w:pPr>
          </w:p>
        </w:tc>
        <w:tc>
          <w:tcPr>
            <w:tcW w:w="1254" w:type="dxa"/>
          </w:tcPr>
          <w:p w14:paraId="7BB849D0">
            <w:pPr>
              <w:pStyle w:val="27"/>
              <w:rPr>
                <w:rFonts w:ascii="仿宋" w:hAnsi="仿宋" w:eastAsia="仿宋" w:cs="仿宋"/>
                <w:color w:val="auto"/>
                <w:sz w:val="20"/>
                <w:highlight w:val="none"/>
              </w:rPr>
            </w:pPr>
          </w:p>
        </w:tc>
        <w:tc>
          <w:tcPr>
            <w:tcW w:w="1254" w:type="dxa"/>
          </w:tcPr>
          <w:p w14:paraId="1DDBEF9C">
            <w:pPr>
              <w:pStyle w:val="27"/>
              <w:rPr>
                <w:rFonts w:ascii="仿宋" w:hAnsi="仿宋" w:eastAsia="仿宋" w:cs="仿宋"/>
                <w:color w:val="auto"/>
                <w:sz w:val="20"/>
                <w:highlight w:val="none"/>
              </w:rPr>
            </w:pPr>
          </w:p>
        </w:tc>
        <w:tc>
          <w:tcPr>
            <w:tcW w:w="1024" w:type="dxa"/>
          </w:tcPr>
          <w:p w14:paraId="7153C692">
            <w:pPr>
              <w:pStyle w:val="27"/>
              <w:rPr>
                <w:rFonts w:ascii="仿宋" w:hAnsi="仿宋" w:eastAsia="仿宋" w:cs="仿宋"/>
                <w:color w:val="auto"/>
                <w:sz w:val="20"/>
                <w:highlight w:val="none"/>
              </w:rPr>
            </w:pPr>
          </w:p>
        </w:tc>
        <w:tc>
          <w:tcPr>
            <w:tcW w:w="831" w:type="dxa"/>
          </w:tcPr>
          <w:p w14:paraId="1AB9D2F4">
            <w:pPr>
              <w:pStyle w:val="27"/>
              <w:rPr>
                <w:rFonts w:ascii="仿宋" w:hAnsi="仿宋" w:eastAsia="仿宋" w:cs="仿宋"/>
                <w:color w:val="auto"/>
                <w:sz w:val="20"/>
                <w:highlight w:val="none"/>
              </w:rPr>
            </w:pPr>
          </w:p>
        </w:tc>
        <w:tc>
          <w:tcPr>
            <w:tcW w:w="1022" w:type="dxa"/>
          </w:tcPr>
          <w:p w14:paraId="47F791D7">
            <w:pPr>
              <w:pStyle w:val="27"/>
              <w:rPr>
                <w:rFonts w:ascii="仿宋" w:hAnsi="仿宋" w:eastAsia="仿宋" w:cs="仿宋"/>
                <w:color w:val="auto"/>
                <w:sz w:val="20"/>
                <w:highlight w:val="none"/>
              </w:rPr>
            </w:pPr>
          </w:p>
        </w:tc>
      </w:tr>
      <w:tr w14:paraId="5B9E1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98" w:type="dxa"/>
          </w:tcPr>
          <w:p w14:paraId="31DADCBB">
            <w:pPr>
              <w:pStyle w:val="27"/>
              <w:spacing w:before="1" w:line="258" w:lineRule="exact"/>
              <w:ind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052" w:type="dxa"/>
          </w:tcPr>
          <w:p w14:paraId="5AA72494">
            <w:pPr>
              <w:pStyle w:val="27"/>
              <w:rPr>
                <w:rFonts w:ascii="仿宋" w:hAnsi="仿宋" w:eastAsia="仿宋" w:cs="仿宋"/>
                <w:color w:val="auto"/>
                <w:sz w:val="20"/>
                <w:highlight w:val="none"/>
              </w:rPr>
            </w:pPr>
          </w:p>
        </w:tc>
        <w:tc>
          <w:tcPr>
            <w:tcW w:w="1325" w:type="dxa"/>
          </w:tcPr>
          <w:p w14:paraId="1970D565">
            <w:pPr>
              <w:pStyle w:val="27"/>
              <w:rPr>
                <w:rFonts w:ascii="仿宋" w:hAnsi="仿宋" w:eastAsia="仿宋" w:cs="仿宋"/>
                <w:color w:val="auto"/>
                <w:sz w:val="20"/>
                <w:highlight w:val="none"/>
              </w:rPr>
            </w:pPr>
          </w:p>
        </w:tc>
        <w:tc>
          <w:tcPr>
            <w:tcW w:w="944" w:type="dxa"/>
          </w:tcPr>
          <w:p w14:paraId="7724BCCC">
            <w:pPr>
              <w:pStyle w:val="27"/>
              <w:rPr>
                <w:rFonts w:ascii="仿宋" w:hAnsi="仿宋" w:eastAsia="仿宋" w:cs="仿宋"/>
                <w:color w:val="auto"/>
                <w:sz w:val="20"/>
                <w:highlight w:val="none"/>
              </w:rPr>
            </w:pPr>
          </w:p>
        </w:tc>
        <w:tc>
          <w:tcPr>
            <w:tcW w:w="1254" w:type="dxa"/>
          </w:tcPr>
          <w:p w14:paraId="2B1DA7BD">
            <w:pPr>
              <w:pStyle w:val="27"/>
              <w:rPr>
                <w:rFonts w:ascii="仿宋" w:hAnsi="仿宋" w:eastAsia="仿宋" w:cs="仿宋"/>
                <w:color w:val="auto"/>
                <w:sz w:val="20"/>
                <w:highlight w:val="none"/>
              </w:rPr>
            </w:pPr>
          </w:p>
        </w:tc>
        <w:tc>
          <w:tcPr>
            <w:tcW w:w="1254" w:type="dxa"/>
          </w:tcPr>
          <w:p w14:paraId="6B1AF291">
            <w:pPr>
              <w:pStyle w:val="27"/>
              <w:rPr>
                <w:rFonts w:ascii="仿宋" w:hAnsi="仿宋" w:eastAsia="仿宋" w:cs="仿宋"/>
                <w:color w:val="auto"/>
                <w:sz w:val="20"/>
                <w:highlight w:val="none"/>
              </w:rPr>
            </w:pPr>
          </w:p>
        </w:tc>
        <w:tc>
          <w:tcPr>
            <w:tcW w:w="1254" w:type="dxa"/>
          </w:tcPr>
          <w:p w14:paraId="55961AC0">
            <w:pPr>
              <w:pStyle w:val="27"/>
              <w:rPr>
                <w:rFonts w:ascii="仿宋" w:hAnsi="仿宋" w:eastAsia="仿宋" w:cs="仿宋"/>
                <w:color w:val="auto"/>
                <w:sz w:val="20"/>
                <w:highlight w:val="none"/>
              </w:rPr>
            </w:pPr>
          </w:p>
        </w:tc>
        <w:tc>
          <w:tcPr>
            <w:tcW w:w="1254" w:type="dxa"/>
          </w:tcPr>
          <w:p w14:paraId="7EA8CC00">
            <w:pPr>
              <w:pStyle w:val="27"/>
              <w:rPr>
                <w:rFonts w:ascii="仿宋" w:hAnsi="仿宋" w:eastAsia="仿宋" w:cs="仿宋"/>
                <w:color w:val="auto"/>
                <w:sz w:val="20"/>
                <w:highlight w:val="none"/>
              </w:rPr>
            </w:pPr>
          </w:p>
        </w:tc>
        <w:tc>
          <w:tcPr>
            <w:tcW w:w="1254" w:type="dxa"/>
          </w:tcPr>
          <w:p w14:paraId="4FE52B62">
            <w:pPr>
              <w:pStyle w:val="27"/>
              <w:rPr>
                <w:rFonts w:ascii="仿宋" w:hAnsi="仿宋" w:eastAsia="仿宋" w:cs="仿宋"/>
                <w:color w:val="auto"/>
                <w:sz w:val="20"/>
                <w:highlight w:val="none"/>
              </w:rPr>
            </w:pPr>
          </w:p>
        </w:tc>
        <w:tc>
          <w:tcPr>
            <w:tcW w:w="1254" w:type="dxa"/>
          </w:tcPr>
          <w:p w14:paraId="5ACB7420">
            <w:pPr>
              <w:pStyle w:val="27"/>
              <w:rPr>
                <w:rFonts w:ascii="仿宋" w:hAnsi="仿宋" w:eastAsia="仿宋" w:cs="仿宋"/>
                <w:color w:val="auto"/>
                <w:sz w:val="20"/>
                <w:highlight w:val="none"/>
              </w:rPr>
            </w:pPr>
          </w:p>
        </w:tc>
        <w:tc>
          <w:tcPr>
            <w:tcW w:w="1024" w:type="dxa"/>
          </w:tcPr>
          <w:p w14:paraId="2A637DDD">
            <w:pPr>
              <w:pStyle w:val="27"/>
              <w:rPr>
                <w:rFonts w:ascii="仿宋" w:hAnsi="仿宋" w:eastAsia="仿宋" w:cs="仿宋"/>
                <w:color w:val="auto"/>
                <w:sz w:val="20"/>
                <w:highlight w:val="none"/>
              </w:rPr>
            </w:pPr>
          </w:p>
        </w:tc>
        <w:tc>
          <w:tcPr>
            <w:tcW w:w="831" w:type="dxa"/>
          </w:tcPr>
          <w:p w14:paraId="594C13E6">
            <w:pPr>
              <w:pStyle w:val="27"/>
              <w:rPr>
                <w:rFonts w:ascii="仿宋" w:hAnsi="仿宋" w:eastAsia="仿宋" w:cs="仿宋"/>
                <w:color w:val="auto"/>
                <w:sz w:val="20"/>
                <w:highlight w:val="none"/>
              </w:rPr>
            </w:pPr>
          </w:p>
        </w:tc>
        <w:tc>
          <w:tcPr>
            <w:tcW w:w="1022" w:type="dxa"/>
          </w:tcPr>
          <w:p w14:paraId="6CFBF59C">
            <w:pPr>
              <w:pStyle w:val="27"/>
              <w:rPr>
                <w:rFonts w:ascii="仿宋" w:hAnsi="仿宋" w:eastAsia="仿宋" w:cs="仿宋"/>
                <w:color w:val="auto"/>
                <w:sz w:val="20"/>
                <w:highlight w:val="none"/>
              </w:rPr>
            </w:pPr>
          </w:p>
        </w:tc>
      </w:tr>
      <w:tr w14:paraId="32751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98" w:type="dxa"/>
          </w:tcPr>
          <w:p w14:paraId="64DD3E6C">
            <w:pPr>
              <w:pStyle w:val="27"/>
              <w:spacing w:before="2" w:line="256" w:lineRule="exact"/>
              <w:ind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052" w:type="dxa"/>
          </w:tcPr>
          <w:p w14:paraId="0726011C">
            <w:pPr>
              <w:pStyle w:val="27"/>
              <w:rPr>
                <w:rFonts w:ascii="仿宋" w:hAnsi="仿宋" w:eastAsia="仿宋" w:cs="仿宋"/>
                <w:color w:val="auto"/>
                <w:sz w:val="20"/>
                <w:highlight w:val="none"/>
              </w:rPr>
            </w:pPr>
          </w:p>
        </w:tc>
        <w:tc>
          <w:tcPr>
            <w:tcW w:w="1325" w:type="dxa"/>
          </w:tcPr>
          <w:p w14:paraId="031B1A4F">
            <w:pPr>
              <w:pStyle w:val="27"/>
              <w:rPr>
                <w:rFonts w:ascii="仿宋" w:hAnsi="仿宋" w:eastAsia="仿宋" w:cs="仿宋"/>
                <w:color w:val="auto"/>
                <w:sz w:val="20"/>
                <w:highlight w:val="none"/>
              </w:rPr>
            </w:pPr>
          </w:p>
        </w:tc>
        <w:tc>
          <w:tcPr>
            <w:tcW w:w="944" w:type="dxa"/>
          </w:tcPr>
          <w:p w14:paraId="72C6F33D">
            <w:pPr>
              <w:pStyle w:val="27"/>
              <w:rPr>
                <w:rFonts w:ascii="仿宋" w:hAnsi="仿宋" w:eastAsia="仿宋" w:cs="仿宋"/>
                <w:color w:val="auto"/>
                <w:sz w:val="20"/>
                <w:highlight w:val="none"/>
              </w:rPr>
            </w:pPr>
          </w:p>
        </w:tc>
        <w:tc>
          <w:tcPr>
            <w:tcW w:w="1254" w:type="dxa"/>
          </w:tcPr>
          <w:p w14:paraId="4DD941C9">
            <w:pPr>
              <w:pStyle w:val="27"/>
              <w:rPr>
                <w:rFonts w:ascii="仿宋" w:hAnsi="仿宋" w:eastAsia="仿宋" w:cs="仿宋"/>
                <w:color w:val="auto"/>
                <w:sz w:val="20"/>
                <w:highlight w:val="none"/>
              </w:rPr>
            </w:pPr>
          </w:p>
        </w:tc>
        <w:tc>
          <w:tcPr>
            <w:tcW w:w="1254" w:type="dxa"/>
          </w:tcPr>
          <w:p w14:paraId="22E8638C">
            <w:pPr>
              <w:pStyle w:val="27"/>
              <w:rPr>
                <w:rFonts w:ascii="仿宋" w:hAnsi="仿宋" w:eastAsia="仿宋" w:cs="仿宋"/>
                <w:color w:val="auto"/>
                <w:sz w:val="20"/>
                <w:highlight w:val="none"/>
              </w:rPr>
            </w:pPr>
          </w:p>
        </w:tc>
        <w:tc>
          <w:tcPr>
            <w:tcW w:w="1254" w:type="dxa"/>
          </w:tcPr>
          <w:p w14:paraId="7B454C62">
            <w:pPr>
              <w:pStyle w:val="27"/>
              <w:rPr>
                <w:rFonts w:ascii="仿宋" w:hAnsi="仿宋" w:eastAsia="仿宋" w:cs="仿宋"/>
                <w:color w:val="auto"/>
                <w:sz w:val="20"/>
                <w:highlight w:val="none"/>
              </w:rPr>
            </w:pPr>
          </w:p>
        </w:tc>
        <w:tc>
          <w:tcPr>
            <w:tcW w:w="1254" w:type="dxa"/>
          </w:tcPr>
          <w:p w14:paraId="6A9B8671">
            <w:pPr>
              <w:pStyle w:val="27"/>
              <w:rPr>
                <w:rFonts w:ascii="仿宋" w:hAnsi="仿宋" w:eastAsia="仿宋" w:cs="仿宋"/>
                <w:color w:val="auto"/>
                <w:sz w:val="20"/>
                <w:highlight w:val="none"/>
              </w:rPr>
            </w:pPr>
          </w:p>
        </w:tc>
        <w:tc>
          <w:tcPr>
            <w:tcW w:w="1254" w:type="dxa"/>
          </w:tcPr>
          <w:p w14:paraId="02140FBD">
            <w:pPr>
              <w:pStyle w:val="27"/>
              <w:rPr>
                <w:rFonts w:ascii="仿宋" w:hAnsi="仿宋" w:eastAsia="仿宋" w:cs="仿宋"/>
                <w:color w:val="auto"/>
                <w:sz w:val="20"/>
                <w:highlight w:val="none"/>
              </w:rPr>
            </w:pPr>
          </w:p>
        </w:tc>
        <w:tc>
          <w:tcPr>
            <w:tcW w:w="1254" w:type="dxa"/>
          </w:tcPr>
          <w:p w14:paraId="73FE3E0E">
            <w:pPr>
              <w:pStyle w:val="27"/>
              <w:rPr>
                <w:rFonts w:ascii="仿宋" w:hAnsi="仿宋" w:eastAsia="仿宋" w:cs="仿宋"/>
                <w:color w:val="auto"/>
                <w:sz w:val="20"/>
                <w:highlight w:val="none"/>
              </w:rPr>
            </w:pPr>
          </w:p>
        </w:tc>
        <w:tc>
          <w:tcPr>
            <w:tcW w:w="1024" w:type="dxa"/>
          </w:tcPr>
          <w:p w14:paraId="6D4FB4CA">
            <w:pPr>
              <w:pStyle w:val="27"/>
              <w:rPr>
                <w:rFonts w:ascii="仿宋" w:hAnsi="仿宋" w:eastAsia="仿宋" w:cs="仿宋"/>
                <w:color w:val="auto"/>
                <w:sz w:val="20"/>
                <w:highlight w:val="none"/>
              </w:rPr>
            </w:pPr>
          </w:p>
        </w:tc>
        <w:tc>
          <w:tcPr>
            <w:tcW w:w="831" w:type="dxa"/>
          </w:tcPr>
          <w:p w14:paraId="5FA1CF12">
            <w:pPr>
              <w:pStyle w:val="27"/>
              <w:rPr>
                <w:rFonts w:ascii="仿宋" w:hAnsi="仿宋" w:eastAsia="仿宋" w:cs="仿宋"/>
                <w:color w:val="auto"/>
                <w:sz w:val="20"/>
                <w:highlight w:val="none"/>
              </w:rPr>
            </w:pPr>
          </w:p>
        </w:tc>
        <w:tc>
          <w:tcPr>
            <w:tcW w:w="1022" w:type="dxa"/>
          </w:tcPr>
          <w:p w14:paraId="31EADC33">
            <w:pPr>
              <w:pStyle w:val="27"/>
              <w:rPr>
                <w:rFonts w:ascii="仿宋" w:hAnsi="仿宋" w:eastAsia="仿宋" w:cs="仿宋"/>
                <w:color w:val="auto"/>
                <w:sz w:val="20"/>
                <w:highlight w:val="none"/>
              </w:rPr>
            </w:pPr>
          </w:p>
        </w:tc>
      </w:tr>
      <w:tr w14:paraId="1A912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98" w:type="dxa"/>
          </w:tcPr>
          <w:p w14:paraId="24FEAE37">
            <w:pPr>
              <w:pStyle w:val="27"/>
              <w:spacing w:before="4" w:line="256" w:lineRule="exact"/>
              <w:ind w:left="87"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052" w:type="dxa"/>
          </w:tcPr>
          <w:p w14:paraId="193650BF">
            <w:pPr>
              <w:pStyle w:val="27"/>
              <w:rPr>
                <w:rFonts w:ascii="仿宋" w:hAnsi="仿宋" w:eastAsia="仿宋" w:cs="仿宋"/>
                <w:color w:val="auto"/>
                <w:sz w:val="20"/>
                <w:highlight w:val="none"/>
              </w:rPr>
            </w:pPr>
          </w:p>
        </w:tc>
        <w:tc>
          <w:tcPr>
            <w:tcW w:w="1325" w:type="dxa"/>
          </w:tcPr>
          <w:p w14:paraId="033501E8">
            <w:pPr>
              <w:pStyle w:val="27"/>
              <w:rPr>
                <w:rFonts w:ascii="仿宋" w:hAnsi="仿宋" w:eastAsia="仿宋" w:cs="仿宋"/>
                <w:color w:val="auto"/>
                <w:sz w:val="20"/>
                <w:highlight w:val="none"/>
              </w:rPr>
            </w:pPr>
          </w:p>
        </w:tc>
        <w:tc>
          <w:tcPr>
            <w:tcW w:w="944" w:type="dxa"/>
          </w:tcPr>
          <w:p w14:paraId="4E623E50">
            <w:pPr>
              <w:pStyle w:val="27"/>
              <w:rPr>
                <w:rFonts w:ascii="仿宋" w:hAnsi="仿宋" w:eastAsia="仿宋" w:cs="仿宋"/>
                <w:color w:val="auto"/>
                <w:sz w:val="20"/>
                <w:highlight w:val="none"/>
              </w:rPr>
            </w:pPr>
          </w:p>
        </w:tc>
        <w:tc>
          <w:tcPr>
            <w:tcW w:w="1254" w:type="dxa"/>
          </w:tcPr>
          <w:p w14:paraId="3B0B8FAE">
            <w:pPr>
              <w:pStyle w:val="27"/>
              <w:rPr>
                <w:rFonts w:ascii="仿宋" w:hAnsi="仿宋" w:eastAsia="仿宋" w:cs="仿宋"/>
                <w:color w:val="auto"/>
                <w:sz w:val="20"/>
                <w:highlight w:val="none"/>
              </w:rPr>
            </w:pPr>
          </w:p>
        </w:tc>
        <w:tc>
          <w:tcPr>
            <w:tcW w:w="1254" w:type="dxa"/>
          </w:tcPr>
          <w:p w14:paraId="62E00465">
            <w:pPr>
              <w:pStyle w:val="27"/>
              <w:rPr>
                <w:rFonts w:ascii="仿宋" w:hAnsi="仿宋" w:eastAsia="仿宋" w:cs="仿宋"/>
                <w:color w:val="auto"/>
                <w:sz w:val="20"/>
                <w:highlight w:val="none"/>
              </w:rPr>
            </w:pPr>
          </w:p>
        </w:tc>
        <w:tc>
          <w:tcPr>
            <w:tcW w:w="1254" w:type="dxa"/>
          </w:tcPr>
          <w:p w14:paraId="41ADAD24">
            <w:pPr>
              <w:pStyle w:val="27"/>
              <w:rPr>
                <w:rFonts w:ascii="仿宋" w:hAnsi="仿宋" w:eastAsia="仿宋" w:cs="仿宋"/>
                <w:color w:val="auto"/>
                <w:sz w:val="20"/>
                <w:highlight w:val="none"/>
              </w:rPr>
            </w:pPr>
          </w:p>
        </w:tc>
        <w:tc>
          <w:tcPr>
            <w:tcW w:w="1254" w:type="dxa"/>
          </w:tcPr>
          <w:p w14:paraId="1F853642">
            <w:pPr>
              <w:pStyle w:val="27"/>
              <w:rPr>
                <w:rFonts w:ascii="仿宋" w:hAnsi="仿宋" w:eastAsia="仿宋" w:cs="仿宋"/>
                <w:color w:val="auto"/>
                <w:sz w:val="20"/>
                <w:highlight w:val="none"/>
              </w:rPr>
            </w:pPr>
          </w:p>
        </w:tc>
        <w:tc>
          <w:tcPr>
            <w:tcW w:w="1254" w:type="dxa"/>
          </w:tcPr>
          <w:p w14:paraId="6D2191D8">
            <w:pPr>
              <w:pStyle w:val="27"/>
              <w:rPr>
                <w:rFonts w:ascii="仿宋" w:hAnsi="仿宋" w:eastAsia="仿宋" w:cs="仿宋"/>
                <w:color w:val="auto"/>
                <w:sz w:val="20"/>
                <w:highlight w:val="none"/>
              </w:rPr>
            </w:pPr>
          </w:p>
        </w:tc>
        <w:tc>
          <w:tcPr>
            <w:tcW w:w="1254" w:type="dxa"/>
          </w:tcPr>
          <w:p w14:paraId="12E1033B">
            <w:pPr>
              <w:pStyle w:val="27"/>
              <w:rPr>
                <w:rFonts w:ascii="仿宋" w:hAnsi="仿宋" w:eastAsia="仿宋" w:cs="仿宋"/>
                <w:color w:val="auto"/>
                <w:sz w:val="20"/>
                <w:highlight w:val="none"/>
              </w:rPr>
            </w:pPr>
          </w:p>
        </w:tc>
        <w:tc>
          <w:tcPr>
            <w:tcW w:w="1024" w:type="dxa"/>
          </w:tcPr>
          <w:p w14:paraId="2C470BD2">
            <w:pPr>
              <w:pStyle w:val="27"/>
              <w:rPr>
                <w:rFonts w:ascii="仿宋" w:hAnsi="仿宋" w:eastAsia="仿宋" w:cs="仿宋"/>
                <w:color w:val="auto"/>
                <w:sz w:val="20"/>
                <w:highlight w:val="none"/>
              </w:rPr>
            </w:pPr>
          </w:p>
        </w:tc>
        <w:tc>
          <w:tcPr>
            <w:tcW w:w="831" w:type="dxa"/>
          </w:tcPr>
          <w:p w14:paraId="5D441425">
            <w:pPr>
              <w:pStyle w:val="27"/>
              <w:rPr>
                <w:rFonts w:ascii="仿宋" w:hAnsi="仿宋" w:eastAsia="仿宋" w:cs="仿宋"/>
                <w:color w:val="auto"/>
                <w:sz w:val="20"/>
                <w:highlight w:val="none"/>
              </w:rPr>
            </w:pPr>
          </w:p>
        </w:tc>
        <w:tc>
          <w:tcPr>
            <w:tcW w:w="1022" w:type="dxa"/>
          </w:tcPr>
          <w:p w14:paraId="20DAEA6B">
            <w:pPr>
              <w:pStyle w:val="27"/>
              <w:rPr>
                <w:rFonts w:ascii="仿宋" w:hAnsi="仿宋" w:eastAsia="仿宋" w:cs="仿宋"/>
                <w:color w:val="auto"/>
                <w:sz w:val="20"/>
                <w:highlight w:val="none"/>
              </w:rPr>
            </w:pPr>
          </w:p>
        </w:tc>
      </w:tr>
      <w:tr w14:paraId="34563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3198" w:type="dxa"/>
            <w:gridSpan w:val="12"/>
          </w:tcPr>
          <w:p w14:paraId="09EEBF96">
            <w:pPr>
              <w:pStyle w:val="27"/>
              <w:spacing w:line="327" w:lineRule="exact"/>
              <w:ind w:right="91"/>
              <w:jc w:val="right"/>
              <w:rPr>
                <w:rFonts w:ascii="仿宋" w:hAnsi="仿宋" w:eastAsia="仿宋" w:cs="仿宋"/>
                <w:b/>
                <w:color w:val="auto"/>
                <w:sz w:val="24"/>
                <w:highlight w:val="none"/>
              </w:rPr>
            </w:pPr>
            <w:r>
              <w:rPr>
                <w:rFonts w:hint="eastAsia" w:ascii="仿宋" w:hAnsi="仿宋" w:eastAsia="仿宋" w:cs="仿宋"/>
                <w:b/>
                <w:color w:val="auto"/>
                <w:sz w:val="24"/>
                <w:highlight w:val="none"/>
              </w:rPr>
              <w:t>总价（元）</w:t>
            </w:r>
          </w:p>
        </w:tc>
        <w:tc>
          <w:tcPr>
            <w:tcW w:w="1022" w:type="dxa"/>
          </w:tcPr>
          <w:p w14:paraId="540C545A">
            <w:pPr>
              <w:pStyle w:val="27"/>
              <w:rPr>
                <w:rFonts w:ascii="仿宋" w:hAnsi="仿宋" w:eastAsia="仿宋" w:cs="仿宋"/>
                <w:color w:val="auto"/>
                <w:highlight w:val="none"/>
              </w:rPr>
            </w:pPr>
          </w:p>
        </w:tc>
      </w:tr>
    </w:tbl>
    <w:p w14:paraId="53D33FA2">
      <w:pPr>
        <w:spacing w:line="350" w:lineRule="exact"/>
        <w:rPr>
          <w:rFonts w:ascii="仿宋" w:hAnsi="仿宋" w:eastAsia="仿宋" w:cs="仿宋"/>
          <w:color w:val="auto"/>
          <w:highlight w:val="none"/>
        </w:rPr>
      </w:pPr>
      <w:r>
        <w:rPr>
          <w:rFonts w:hint="eastAsia" w:ascii="仿宋" w:hAnsi="仿宋" w:eastAsia="仿宋" w:cs="仿宋"/>
          <w:color w:val="auto"/>
          <w:highlight w:val="none"/>
        </w:rPr>
        <w:t>说明：制造商规模请填写</w:t>
      </w:r>
      <w:r>
        <w:rPr>
          <w:rFonts w:hint="eastAsia" w:ascii="仿宋" w:hAnsi="仿宋" w:eastAsia="仿宋" w:cs="仿宋"/>
          <w:i/>
          <w:color w:val="auto"/>
          <w:highlight w:val="none"/>
        </w:rPr>
        <w:t>“</w:t>
      </w:r>
      <w:r>
        <w:rPr>
          <w:rFonts w:hint="eastAsia" w:ascii="仿宋" w:hAnsi="仿宋" w:eastAsia="仿宋" w:cs="仿宋"/>
          <w:color w:val="auto"/>
          <w:highlight w:val="none"/>
        </w:rPr>
        <w:t>大型</w:t>
      </w:r>
      <w:r>
        <w:rPr>
          <w:rFonts w:hint="eastAsia" w:ascii="仿宋" w:hAnsi="仿宋" w:eastAsia="仿宋" w:cs="仿宋"/>
          <w:i/>
          <w:color w:val="auto"/>
          <w:highlight w:val="none"/>
        </w:rPr>
        <w:t>”</w:t>
      </w:r>
      <w:r>
        <w:rPr>
          <w:rFonts w:hint="eastAsia" w:ascii="仿宋" w:hAnsi="仿宋" w:eastAsia="仿宋" w:cs="仿宋"/>
          <w:color w:val="auto"/>
          <w:highlight w:val="none"/>
        </w:rPr>
        <w:t>、</w:t>
      </w:r>
      <w:r>
        <w:rPr>
          <w:rFonts w:hint="eastAsia" w:ascii="仿宋" w:hAnsi="仿宋" w:eastAsia="仿宋" w:cs="仿宋"/>
          <w:i/>
          <w:color w:val="auto"/>
          <w:highlight w:val="none"/>
        </w:rPr>
        <w:t>“</w:t>
      </w:r>
      <w:r>
        <w:rPr>
          <w:rFonts w:hint="eastAsia" w:ascii="仿宋" w:hAnsi="仿宋" w:eastAsia="仿宋" w:cs="仿宋"/>
          <w:color w:val="auto"/>
          <w:highlight w:val="none"/>
        </w:rPr>
        <w:t>中型</w:t>
      </w:r>
      <w:r>
        <w:rPr>
          <w:rFonts w:hint="eastAsia" w:ascii="仿宋" w:hAnsi="仿宋" w:eastAsia="仿宋" w:cs="仿宋"/>
          <w:i/>
          <w:color w:val="auto"/>
          <w:highlight w:val="none"/>
        </w:rPr>
        <w:t>”</w:t>
      </w:r>
      <w:r>
        <w:rPr>
          <w:rFonts w:hint="eastAsia" w:ascii="仿宋" w:hAnsi="仿宋" w:eastAsia="仿宋" w:cs="仿宋"/>
          <w:color w:val="auto"/>
          <w:highlight w:val="none"/>
        </w:rPr>
        <w:t>、</w:t>
      </w:r>
      <w:r>
        <w:rPr>
          <w:rFonts w:hint="eastAsia" w:ascii="仿宋" w:hAnsi="仿宋" w:eastAsia="仿宋" w:cs="仿宋"/>
          <w:i/>
          <w:color w:val="auto"/>
          <w:highlight w:val="none"/>
        </w:rPr>
        <w:t>“</w:t>
      </w:r>
      <w:r>
        <w:rPr>
          <w:rFonts w:hint="eastAsia" w:ascii="仿宋" w:hAnsi="仿宋" w:eastAsia="仿宋" w:cs="仿宋"/>
          <w:color w:val="auto"/>
          <w:highlight w:val="none"/>
        </w:rPr>
        <w:t>小型</w:t>
      </w:r>
      <w:r>
        <w:rPr>
          <w:rFonts w:hint="eastAsia" w:ascii="仿宋" w:hAnsi="仿宋" w:eastAsia="仿宋" w:cs="仿宋"/>
          <w:i/>
          <w:color w:val="auto"/>
          <w:highlight w:val="none"/>
        </w:rPr>
        <w:t>”</w:t>
      </w:r>
      <w:r>
        <w:rPr>
          <w:rFonts w:hint="eastAsia" w:ascii="仿宋" w:hAnsi="仿宋" w:eastAsia="仿宋" w:cs="仿宋"/>
          <w:color w:val="auto"/>
          <w:highlight w:val="none"/>
        </w:rPr>
        <w:t>、</w:t>
      </w:r>
      <w:r>
        <w:rPr>
          <w:rFonts w:hint="eastAsia" w:ascii="仿宋" w:hAnsi="仿宋" w:eastAsia="仿宋" w:cs="仿宋"/>
          <w:i/>
          <w:color w:val="auto"/>
          <w:highlight w:val="none"/>
        </w:rPr>
        <w:t>“</w:t>
      </w:r>
      <w:r>
        <w:rPr>
          <w:rFonts w:hint="eastAsia" w:ascii="仿宋" w:hAnsi="仿宋" w:eastAsia="仿宋" w:cs="仿宋"/>
          <w:color w:val="auto"/>
          <w:highlight w:val="none"/>
        </w:rPr>
        <w:t>微型</w:t>
      </w:r>
      <w:r>
        <w:rPr>
          <w:rFonts w:hint="eastAsia" w:ascii="仿宋" w:hAnsi="仿宋" w:eastAsia="仿宋" w:cs="仿宋"/>
          <w:i/>
          <w:color w:val="auto"/>
          <w:highlight w:val="none"/>
        </w:rPr>
        <w:t>”</w:t>
      </w:r>
      <w:r>
        <w:rPr>
          <w:rFonts w:hint="eastAsia" w:ascii="仿宋" w:hAnsi="仿宋" w:eastAsia="仿宋" w:cs="仿宋"/>
          <w:color w:val="auto"/>
          <w:highlight w:val="none"/>
        </w:rPr>
        <w:t>或</w:t>
      </w:r>
      <w:r>
        <w:rPr>
          <w:rFonts w:hint="eastAsia" w:ascii="仿宋" w:hAnsi="仿宋" w:eastAsia="仿宋" w:cs="仿宋"/>
          <w:i/>
          <w:color w:val="auto"/>
          <w:highlight w:val="none"/>
        </w:rPr>
        <w:t>“</w:t>
      </w:r>
      <w:r>
        <w:rPr>
          <w:rFonts w:hint="eastAsia" w:ascii="仿宋" w:hAnsi="仿宋" w:eastAsia="仿宋" w:cs="仿宋"/>
          <w:color w:val="auto"/>
          <w:highlight w:val="none"/>
        </w:rPr>
        <w:t>其他</w:t>
      </w:r>
      <w:r>
        <w:rPr>
          <w:rFonts w:hint="eastAsia" w:ascii="仿宋" w:hAnsi="仿宋" w:eastAsia="仿宋" w:cs="仿宋"/>
          <w:i/>
          <w:color w:val="auto"/>
          <w:highlight w:val="none"/>
        </w:rPr>
        <w:t>”</w:t>
      </w:r>
      <w:r>
        <w:rPr>
          <w:rFonts w:hint="eastAsia" w:ascii="仿宋" w:hAnsi="仿宋" w:eastAsia="仿宋" w:cs="仿宋"/>
          <w:color w:val="auto"/>
          <w:highlight w:val="none"/>
        </w:rPr>
        <w:t>，中小企业的定义见第二章《投标人须知》。</w:t>
      </w:r>
    </w:p>
    <w:p w14:paraId="249E7526">
      <w:pPr>
        <w:spacing w:before="24" w:line="182" w:lineRule="auto"/>
        <w:ind w:left="218" w:right="215" w:firstLine="702"/>
        <w:rPr>
          <w:rFonts w:ascii="仿宋" w:hAnsi="仿宋" w:eastAsia="仿宋" w:cs="仿宋"/>
          <w:b/>
          <w:color w:val="auto"/>
          <w:sz w:val="25"/>
          <w:highlight w:val="none"/>
        </w:rPr>
      </w:pPr>
      <w:r>
        <w:rPr>
          <w:rFonts w:hint="eastAsia" w:ascii="仿宋" w:hAnsi="仿宋" w:eastAsia="仿宋" w:cs="仿宋"/>
          <w:bCs/>
          <w:color w:val="auto"/>
          <w:sz w:val="25"/>
          <w:highlight w:val="none"/>
        </w:rPr>
        <w:t>制造商所属性别请填写</w:t>
      </w:r>
      <w:r>
        <w:rPr>
          <w:rFonts w:hint="eastAsia" w:ascii="仿宋" w:hAnsi="仿宋" w:eastAsia="仿宋" w:cs="仿宋"/>
          <w:bCs/>
          <w:i/>
          <w:color w:val="auto"/>
          <w:sz w:val="25"/>
          <w:highlight w:val="none"/>
        </w:rPr>
        <w:t>“</w:t>
      </w:r>
      <w:r>
        <w:rPr>
          <w:rFonts w:hint="eastAsia" w:ascii="仿宋" w:hAnsi="仿宋" w:eastAsia="仿宋" w:cs="仿宋"/>
          <w:bCs/>
          <w:color w:val="auto"/>
          <w:sz w:val="25"/>
          <w:highlight w:val="none"/>
        </w:rPr>
        <w:t>男</w:t>
      </w:r>
      <w:r>
        <w:rPr>
          <w:rFonts w:hint="eastAsia" w:ascii="仿宋" w:hAnsi="仿宋" w:eastAsia="仿宋" w:cs="仿宋"/>
          <w:bCs/>
          <w:i/>
          <w:color w:val="auto"/>
          <w:sz w:val="25"/>
          <w:highlight w:val="none"/>
        </w:rPr>
        <w:t>”</w:t>
      </w:r>
      <w:r>
        <w:rPr>
          <w:rFonts w:hint="eastAsia" w:ascii="仿宋" w:hAnsi="仿宋" w:eastAsia="仿宋" w:cs="仿宋"/>
          <w:bCs/>
          <w:color w:val="auto"/>
          <w:sz w:val="25"/>
          <w:highlight w:val="none"/>
        </w:rPr>
        <w:t>或</w:t>
      </w:r>
      <w:r>
        <w:rPr>
          <w:rFonts w:hint="eastAsia" w:ascii="仿宋" w:hAnsi="仿宋" w:eastAsia="仿宋" w:cs="仿宋"/>
          <w:bCs/>
          <w:i/>
          <w:color w:val="auto"/>
          <w:sz w:val="25"/>
          <w:highlight w:val="none"/>
        </w:rPr>
        <w:t>“</w:t>
      </w:r>
      <w:r>
        <w:rPr>
          <w:rFonts w:hint="eastAsia" w:ascii="仿宋" w:hAnsi="仿宋" w:eastAsia="仿宋" w:cs="仿宋"/>
          <w:bCs/>
          <w:color w:val="auto"/>
          <w:sz w:val="25"/>
          <w:highlight w:val="none"/>
        </w:rPr>
        <w:t>女</w:t>
      </w:r>
      <w:r>
        <w:rPr>
          <w:rFonts w:hint="eastAsia" w:ascii="仿宋" w:hAnsi="仿宋" w:eastAsia="仿宋" w:cs="仿宋"/>
          <w:bCs/>
          <w:i/>
          <w:color w:val="auto"/>
          <w:sz w:val="25"/>
          <w:highlight w:val="none"/>
        </w:rPr>
        <w:t>”</w:t>
      </w:r>
      <w:r>
        <w:rPr>
          <w:rFonts w:hint="eastAsia" w:ascii="仿宋" w:hAnsi="仿宋" w:eastAsia="仿宋" w:cs="仿宋"/>
          <w:bCs/>
          <w:color w:val="auto"/>
          <w:sz w:val="25"/>
          <w:highlight w:val="none"/>
        </w:rPr>
        <w:t>，</w:t>
      </w:r>
      <w:r>
        <w:rPr>
          <w:rFonts w:hint="eastAsia" w:ascii="仿宋" w:hAnsi="仿宋" w:eastAsia="仿宋" w:cs="仿宋"/>
          <w:b/>
          <w:color w:val="auto"/>
          <w:sz w:val="25"/>
          <w:highlight w:val="none"/>
        </w:rPr>
        <w:t xml:space="preserve">   </w:t>
      </w:r>
      <w:r>
        <w:rPr>
          <w:rFonts w:hint="eastAsia" w:ascii="仿宋" w:hAnsi="仿宋" w:eastAsia="仿宋" w:cs="仿宋"/>
          <w:color w:val="auto"/>
          <w:sz w:val="24"/>
          <w:highlight w:val="none"/>
        </w:rPr>
        <w:t>指拥有制造商    51%以上绝对所有权的性别；绝对所有权拥有者可以是一个人，也可以是 多人合计计算</w:t>
      </w:r>
      <w:r>
        <w:rPr>
          <w:rFonts w:hint="eastAsia" w:ascii="仿宋" w:hAnsi="仿宋" w:eastAsia="仿宋" w:cs="仿宋"/>
          <w:b/>
          <w:color w:val="auto"/>
          <w:sz w:val="25"/>
          <w:highlight w:val="none"/>
        </w:rPr>
        <w:t>。</w:t>
      </w:r>
    </w:p>
    <w:p w14:paraId="2B19280E">
      <w:pPr>
        <w:spacing w:line="375" w:lineRule="exact"/>
        <w:ind w:left="921"/>
        <w:rPr>
          <w:rFonts w:ascii="仿宋" w:hAnsi="仿宋" w:eastAsia="仿宋" w:cs="仿宋"/>
          <w:color w:val="auto"/>
          <w:highlight w:val="none"/>
        </w:rPr>
      </w:pPr>
      <w:r>
        <w:rPr>
          <w:rFonts w:hint="eastAsia" w:ascii="仿宋" w:hAnsi="仿宋" w:eastAsia="仿宋" w:cs="仿宋"/>
          <w:color w:val="auto"/>
          <w:highlight w:val="none"/>
        </w:rPr>
        <w:t>外商投资类型请填写</w:t>
      </w:r>
      <w:r>
        <w:rPr>
          <w:rFonts w:hint="eastAsia" w:ascii="仿宋" w:hAnsi="仿宋" w:eastAsia="仿宋" w:cs="仿宋"/>
          <w:i/>
          <w:color w:val="auto"/>
          <w:highlight w:val="none"/>
        </w:rPr>
        <w:t>“</w:t>
      </w:r>
      <w:r>
        <w:rPr>
          <w:rFonts w:hint="eastAsia" w:ascii="仿宋" w:hAnsi="仿宋" w:eastAsia="仿宋" w:cs="仿宋"/>
          <w:color w:val="auto"/>
          <w:highlight w:val="none"/>
        </w:rPr>
        <w:t>外商单独投资</w:t>
      </w:r>
      <w:r>
        <w:rPr>
          <w:rFonts w:hint="eastAsia" w:ascii="仿宋" w:hAnsi="仿宋" w:eastAsia="仿宋" w:cs="仿宋"/>
          <w:i/>
          <w:color w:val="auto"/>
          <w:highlight w:val="none"/>
        </w:rPr>
        <w:t>”</w:t>
      </w:r>
      <w:r>
        <w:rPr>
          <w:rFonts w:hint="eastAsia" w:ascii="仿宋" w:hAnsi="仿宋" w:eastAsia="仿宋" w:cs="仿宋"/>
          <w:color w:val="auto"/>
          <w:highlight w:val="none"/>
        </w:rPr>
        <w:t>、</w:t>
      </w:r>
      <w:r>
        <w:rPr>
          <w:rFonts w:hint="eastAsia" w:ascii="仿宋" w:hAnsi="仿宋" w:eastAsia="仿宋" w:cs="仿宋"/>
          <w:i/>
          <w:color w:val="auto"/>
          <w:highlight w:val="none"/>
        </w:rPr>
        <w:t>“</w:t>
      </w:r>
      <w:r>
        <w:rPr>
          <w:rFonts w:hint="eastAsia" w:ascii="仿宋" w:hAnsi="仿宋" w:eastAsia="仿宋" w:cs="仿宋"/>
          <w:color w:val="auto"/>
          <w:highlight w:val="none"/>
        </w:rPr>
        <w:t>外商部分投资</w:t>
      </w:r>
      <w:r>
        <w:rPr>
          <w:rFonts w:hint="eastAsia" w:ascii="仿宋" w:hAnsi="仿宋" w:eastAsia="仿宋" w:cs="仿宋"/>
          <w:i/>
          <w:color w:val="auto"/>
          <w:highlight w:val="none"/>
        </w:rPr>
        <w:t>”</w:t>
      </w:r>
      <w:r>
        <w:rPr>
          <w:rFonts w:hint="eastAsia" w:ascii="仿宋" w:hAnsi="仿宋" w:eastAsia="仿宋" w:cs="仿宋"/>
          <w:color w:val="auto"/>
          <w:highlight w:val="none"/>
        </w:rPr>
        <w:t>或</w:t>
      </w:r>
      <w:r>
        <w:rPr>
          <w:rFonts w:hint="eastAsia" w:ascii="仿宋" w:hAnsi="仿宋" w:eastAsia="仿宋" w:cs="仿宋"/>
          <w:i/>
          <w:color w:val="auto"/>
          <w:highlight w:val="none"/>
        </w:rPr>
        <w:t>“</w:t>
      </w:r>
      <w:r>
        <w:rPr>
          <w:rFonts w:hint="eastAsia" w:ascii="仿宋" w:hAnsi="仿宋" w:eastAsia="仿宋" w:cs="仿宋"/>
          <w:color w:val="auto"/>
          <w:highlight w:val="none"/>
        </w:rPr>
        <w:t>内资</w:t>
      </w:r>
      <w:r>
        <w:rPr>
          <w:rFonts w:hint="eastAsia" w:ascii="仿宋" w:hAnsi="仿宋" w:eastAsia="仿宋" w:cs="仿宋"/>
          <w:i/>
          <w:color w:val="auto"/>
          <w:highlight w:val="none"/>
        </w:rPr>
        <w:t>”</w:t>
      </w:r>
      <w:r>
        <w:rPr>
          <w:rFonts w:hint="eastAsia" w:ascii="仿宋" w:hAnsi="仿宋" w:eastAsia="仿宋" w:cs="仿宋"/>
          <w:color w:val="auto"/>
          <w:highlight w:val="none"/>
        </w:rPr>
        <w:t>。</w:t>
      </w:r>
    </w:p>
    <w:p w14:paraId="69B9E080">
      <w:pPr>
        <w:pStyle w:val="11"/>
        <w:rPr>
          <w:rFonts w:ascii="仿宋" w:hAnsi="仿宋" w:eastAsia="仿宋" w:cs="仿宋"/>
          <w:b/>
          <w:color w:val="auto"/>
          <w:sz w:val="18"/>
          <w:highlight w:val="none"/>
        </w:rPr>
      </w:pPr>
    </w:p>
    <w:p w14:paraId="385B6D8D">
      <w:pPr>
        <w:pStyle w:val="11"/>
        <w:rPr>
          <w:rFonts w:ascii="仿宋" w:hAnsi="仿宋" w:eastAsia="仿宋" w:cs="仿宋"/>
          <w:b/>
          <w:color w:val="auto"/>
          <w:sz w:val="18"/>
          <w:highlight w:val="none"/>
        </w:rPr>
      </w:pPr>
    </w:p>
    <w:p w14:paraId="602DC327">
      <w:pPr>
        <w:pStyle w:val="11"/>
        <w:rPr>
          <w:rFonts w:ascii="仿宋" w:hAnsi="仿宋" w:eastAsia="仿宋" w:cs="仿宋"/>
          <w:b/>
          <w:color w:val="auto"/>
          <w:sz w:val="18"/>
          <w:highlight w:val="none"/>
        </w:rPr>
      </w:pPr>
    </w:p>
    <w:p w14:paraId="344DB3DD">
      <w:pPr>
        <w:pStyle w:val="11"/>
        <w:rPr>
          <w:rFonts w:ascii="仿宋" w:hAnsi="仿宋" w:eastAsia="仿宋" w:cs="仿宋"/>
          <w:b/>
          <w:color w:val="auto"/>
          <w:sz w:val="18"/>
          <w:highlight w:val="none"/>
        </w:rPr>
      </w:pPr>
    </w:p>
    <w:p w14:paraId="3349A20F">
      <w:pPr>
        <w:pStyle w:val="11"/>
        <w:rPr>
          <w:rFonts w:ascii="仿宋" w:hAnsi="仿宋" w:eastAsia="仿宋" w:cs="仿宋"/>
          <w:b/>
          <w:color w:val="auto"/>
          <w:sz w:val="18"/>
          <w:highlight w:val="none"/>
        </w:rPr>
      </w:pPr>
    </w:p>
    <w:p w14:paraId="3C1E2B1C">
      <w:pPr>
        <w:pStyle w:val="11"/>
        <w:spacing w:before="147"/>
        <w:rPr>
          <w:rFonts w:ascii="仿宋" w:hAnsi="仿宋" w:eastAsia="仿宋" w:cs="仿宋"/>
          <w:b/>
          <w:color w:val="auto"/>
          <w:sz w:val="18"/>
          <w:highlight w:val="none"/>
        </w:rPr>
      </w:pPr>
    </w:p>
    <w:p w14:paraId="136B8C6A">
      <w:pPr>
        <w:ind w:left="3" w:right="5"/>
        <w:jc w:val="center"/>
        <w:rPr>
          <w:rFonts w:ascii="仿宋" w:hAnsi="仿宋" w:eastAsia="仿宋" w:cs="仿宋"/>
          <w:color w:val="auto"/>
          <w:sz w:val="18"/>
          <w:highlight w:val="none"/>
        </w:rPr>
      </w:pPr>
      <w:r>
        <w:rPr>
          <w:rFonts w:hint="eastAsia" w:ascii="仿宋" w:hAnsi="仿宋" w:eastAsia="仿宋" w:cs="仿宋"/>
          <w:color w:val="auto"/>
          <w:sz w:val="18"/>
          <w:highlight w:val="none"/>
        </w:rPr>
        <w:t>62</w:t>
      </w:r>
    </w:p>
    <w:p w14:paraId="6B975A5C">
      <w:pPr>
        <w:jc w:val="center"/>
        <w:rPr>
          <w:rFonts w:ascii="仿宋" w:hAnsi="仿宋" w:eastAsia="仿宋" w:cs="仿宋"/>
          <w:color w:val="auto"/>
          <w:sz w:val="18"/>
          <w:highlight w:val="none"/>
        </w:rPr>
        <w:sectPr>
          <w:headerReference r:id="rId9" w:type="default"/>
          <w:footerReference r:id="rId10" w:type="default"/>
          <w:pgSz w:w="16840" w:h="11910" w:orient="landscape"/>
          <w:pgMar w:top="800" w:right="1200" w:bottom="280" w:left="1200" w:header="0" w:footer="0" w:gutter="0"/>
          <w:cols w:space="720" w:num="1"/>
        </w:sectPr>
      </w:pPr>
    </w:p>
    <w:p w14:paraId="7D5D09D1">
      <w:pPr>
        <w:spacing w:line="440" w:lineRule="exact"/>
        <w:ind w:left="384"/>
        <w:rPr>
          <w:rFonts w:ascii="仿宋" w:hAnsi="仿宋" w:eastAsia="仿宋" w:cs="仿宋"/>
          <w:color w:val="auto"/>
          <w:highlight w:val="none"/>
        </w:rPr>
      </w:pPr>
      <w:bookmarkStart w:id="157" w:name="5合同条款偏离表（实质性格式）"/>
      <w:bookmarkEnd w:id="157"/>
      <w:r>
        <w:rPr>
          <w:rFonts w:hint="eastAsia" w:ascii="仿宋" w:hAnsi="仿宋" w:eastAsia="仿宋" w:cs="仿宋"/>
          <w:color w:val="auto"/>
          <w:highlight w:val="none"/>
        </w:rPr>
        <w:t>（格式示例二，适用于服务类项目）</w:t>
      </w:r>
    </w:p>
    <w:p w14:paraId="36B9ADE4">
      <w:pPr>
        <w:pStyle w:val="11"/>
        <w:tabs>
          <w:tab w:val="left" w:pos="3538"/>
          <w:tab w:val="left" w:pos="6000"/>
        </w:tabs>
        <w:spacing w:before="220" w:after="28"/>
        <w:ind w:left="401"/>
        <w:rPr>
          <w:rFonts w:ascii="仿宋" w:hAnsi="仿宋" w:eastAsia="仿宋" w:cs="仿宋"/>
          <w:color w:val="auto"/>
          <w:highlight w:val="none"/>
        </w:rPr>
      </w:pPr>
      <w:r>
        <w:rPr>
          <w:rFonts w:hint="eastAsia" w:ascii="仿宋" w:hAnsi="仿宋" w:eastAsia="仿宋" w:cs="仿宋"/>
          <w:color w:val="auto"/>
          <w:highlight w:val="none"/>
        </w:rPr>
        <w:t>项目编号/包号：</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项目名称：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报价单位：人民币元</w:t>
      </w:r>
    </w:p>
    <w:tbl>
      <w:tblPr>
        <w:tblStyle w:val="21"/>
        <w:tblW w:w="9151"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8"/>
        <w:gridCol w:w="2937"/>
        <w:gridCol w:w="1347"/>
        <w:gridCol w:w="1206"/>
        <w:gridCol w:w="1345"/>
        <w:gridCol w:w="1708"/>
      </w:tblGrid>
      <w:tr w14:paraId="0EC65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608" w:type="dxa"/>
          </w:tcPr>
          <w:p w14:paraId="69414FD3">
            <w:pPr>
              <w:pStyle w:val="27"/>
              <w:spacing w:line="329" w:lineRule="exact"/>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序</w:t>
            </w:r>
          </w:p>
          <w:p w14:paraId="1D6DD1A5">
            <w:pPr>
              <w:pStyle w:val="27"/>
              <w:spacing w:line="346" w:lineRule="exact"/>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号</w:t>
            </w:r>
          </w:p>
        </w:tc>
        <w:tc>
          <w:tcPr>
            <w:tcW w:w="2937" w:type="dxa"/>
          </w:tcPr>
          <w:p w14:paraId="1ED227EF">
            <w:pPr>
              <w:pStyle w:val="27"/>
              <w:spacing w:before="106"/>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1347" w:type="dxa"/>
          </w:tcPr>
          <w:p w14:paraId="129B126D">
            <w:pPr>
              <w:pStyle w:val="27"/>
              <w:spacing w:before="106"/>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1206" w:type="dxa"/>
          </w:tcPr>
          <w:p w14:paraId="2A5961F1">
            <w:pPr>
              <w:pStyle w:val="27"/>
              <w:spacing w:before="106"/>
              <w:ind w:left="361"/>
              <w:rPr>
                <w:rFonts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345" w:type="dxa"/>
          </w:tcPr>
          <w:p w14:paraId="49B3AD54">
            <w:pPr>
              <w:pStyle w:val="27"/>
              <w:spacing w:before="106"/>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1708" w:type="dxa"/>
          </w:tcPr>
          <w:p w14:paraId="25186627">
            <w:pPr>
              <w:pStyle w:val="27"/>
              <w:spacing w:before="106"/>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301C0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08" w:type="dxa"/>
          </w:tcPr>
          <w:p w14:paraId="395C3BE9">
            <w:pPr>
              <w:pStyle w:val="27"/>
              <w:spacing w:before="95"/>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937" w:type="dxa"/>
          </w:tcPr>
          <w:p w14:paraId="38B75DD9">
            <w:pPr>
              <w:pStyle w:val="27"/>
              <w:rPr>
                <w:rFonts w:ascii="仿宋" w:hAnsi="仿宋" w:eastAsia="仿宋" w:cs="仿宋"/>
                <w:color w:val="auto"/>
                <w:highlight w:val="none"/>
              </w:rPr>
            </w:pPr>
          </w:p>
        </w:tc>
        <w:tc>
          <w:tcPr>
            <w:tcW w:w="1347" w:type="dxa"/>
          </w:tcPr>
          <w:p w14:paraId="0471BD19">
            <w:pPr>
              <w:pStyle w:val="27"/>
              <w:rPr>
                <w:rFonts w:ascii="仿宋" w:hAnsi="仿宋" w:eastAsia="仿宋" w:cs="仿宋"/>
                <w:color w:val="auto"/>
                <w:highlight w:val="none"/>
              </w:rPr>
            </w:pPr>
          </w:p>
        </w:tc>
        <w:tc>
          <w:tcPr>
            <w:tcW w:w="1206" w:type="dxa"/>
          </w:tcPr>
          <w:p w14:paraId="4D9BC388">
            <w:pPr>
              <w:pStyle w:val="27"/>
              <w:rPr>
                <w:rFonts w:ascii="仿宋" w:hAnsi="仿宋" w:eastAsia="仿宋" w:cs="仿宋"/>
                <w:color w:val="auto"/>
                <w:highlight w:val="none"/>
              </w:rPr>
            </w:pPr>
          </w:p>
        </w:tc>
        <w:tc>
          <w:tcPr>
            <w:tcW w:w="1345" w:type="dxa"/>
          </w:tcPr>
          <w:p w14:paraId="30039A31">
            <w:pPr>
              <w:pStyle w:val="27"/>
              <w:rPr>
                <w:rFonts w:ascii="仿宋" w:hAnsi="仿宋" w:eastAsia="仿宋" w:cs="仿宋"/>
                <w:color w:val="auto"/>
                <w:highlight w:val="none"/>
              </w:rPr>
            </w:pPr>
          </w:p>
        </w:tc>
        <w:tc>
          <w:tcPr>
            <w:tcW w:w="1708" w:type="dxa"/>
          </w:tcPr>
          <w:p w14:paraId="6FE0650F">
            <w:pPr>
              <w:pStyle w:val="27"/>
              <w:rPr>
                <w:rFonts w:ascii="仿宋" w:hAnsi="仿宋" w:eastAsia="仿宋" w:cs="仿宋"/>
                <w:color w:val="auto"/>
                <w:highlight w:val="none"/>
              </w:rPr>
            </w:pPr>
          </w:p>
        </w:tc>
      </w:tr>
      <w:tr w14:paraId="3AEFA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608" w:type="dxa"/>
          </w:tcPr>
          <w:p w14:paraId="7B2B6339">
            <w:pPr>
              <w:pStyle w:val="27"/>
              <w:spacing w:before="49"/>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2937" w:type="dxa"/>
          </w:tcPr>
          <w:p w14:paraId="1C7D169C">
            <w:pPr>
              <w:pStyle w:val="27"/>
              <w:rPr>
                <w:rFonts w:ascii="仿宋" w:hAnsi="仿宋" w:eastAsia="仿宋" w:cs="仿宋"/>
                <w:color w:val="auto"/>
                <w:highlight w:val="none"/>
              </w:rPr>
            </w:pPr>
          </w:p>
        </w:tc>
        <w:tc>
          <w:tcPr>
            <w:tcW w:w="1347" w:type="dxa"/>
          </w:tcPr>
          <w:p w14:paraId="3AC415EC">
            <w:pPr>
              <w:pStyle w:val="27"/>
              <w:rPr>
                <w:rFonts w:ascii="仿宋" w:hAnsi="仿宋" w:eastAsia="仿宋" w:cs="仿宋"/>
                <w:color w:val="auto"/>
                <w:highlight w:val="none"/>
              </w:rPr>
            </w:pPr>
          </w:p>
        </w:tc>
        <w:tc>
          <w:tcPr>
            <w:tcW w:w="1206" w:type="dxa"/>
          </w:tcPr>
          <w:p w14:paraId="63F3BED1">
            <w:pPr>
              <w:pStyle w:val="27"/>
              <w:rPr>
                <w:rFonts w:ascii="仿宋" w:hAnsi="仿宋" w:eastAsia="仿宋" w:cs="仿宋"/>
                <w:color w:val="auto"/>
                <w:highlight w:val="none"/>
              </w:rPr>
            </w:pPr>
          </w:p>
        </w:tc>
        <w:tc>
          <w:tcPr>
            <w:tcW w:w="1345" w:type="dxa"/>
          </w:tcPr>
          <w:p w14:paraId="1FAFC1AB">
            <w:pPr>
              <w:pStyle w:val="27"/>
              <w:rPr>
                <w:rFonts w:ascii="仿宋" w:hAnsi="仿宋" w:eastAsia="仿宋" w:cs="仿宋"/>
                <w:color w:val="auto"/>
                <w:highlight w:val="none"/>
              </w:rPr>
            </w:pPr>
          </w:p>
        </w:tc>
        <w:tc>
          <w:tcPr>
            <w:tcW w:w="1708" w:type="dxa"/>
          </w:tcPr>
          <w:p w14:paraId="337EA87B">
            <w:pPr>
              <w:pStyle w:val="27"/>
              <w:rPr>
                <w:rFonts w:ascii="仿宋" w:hAnsi="仿宋" w:eastAsia="仿宋" w:cs="仿宋"/>
                <w:color w:val="auto"/>
                <w:highlight w:val="none"/>
              </w:rPr>
            </w:pPr>
          </w:p>
        </w:tc>
      </w:tr>
      <w:tr w14:paraId="3572F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08" w:type="dxa"/>
          </w:tcPr>
          <w:p w14:paraId="0DD634F4">
            <w:pPr>
              <w:pStyle w:val="27"/>
              <w:spacing w:before="44"/>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2937" w:type="dxa"/>
          </w:tcPr>
          <w:p w14:paraId="6852FCCE">
            <w:pPr>
              <w:pStyle w:val="27"/>
              <w:spacing w:before="44"/>
              <w:ind w:left="107"/>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347" w:type="dxa"/>
          </w:tcPr>
          <w:p w14:paraId="08B80871">
            <w:pPr>
              <w:pStyle w:val="27"/>
              <w:rPr>
                <w:rFonts w:ascii="仿宋" w:hAnsi="仿宋" w:eastAsia="仿宋" w:cs="仿宋"/>
                <w:color w:val="auto"/>
                <w:highlight w:val="none"/>
              </w:rPr>
            </w:pPr>
          </w:p>
        </w:tc>
        <w:tc>
          <w:tcPr>
            <w:tcW w:w="1206" w:type="dxa"/>
          </w:tcPr>
          <w:p w14:paraId="7501230D">
            <w:pPr>
              <w:pStyle w:val="27"/>
              <w:rPr>
                <w:rFonts w:ascii="仿宋" w:hAnsi="仿宋" w:eastAsia="仿宋" w:cs="仿宋"/>
                <w:color w:val="auto"/>
                <w:highlight w:val="none"/>
              </w:rPr>
            </w:pPr>
          </w:p>
        </w:tc>
        <w:tc>
          <w:tcPr>
            <w:tcW w:w="1345" w:type="dxa"/>
          </w:tcPr>
          <w:p w14:paraId="34823585">
            <w:pPr>
              <w:pStyle w:val="27"/>
              <w:rPr>
                <w:rFonts w:ascii="仿宋" w:hAnsi="仿宋" w:eastAsia="仿宋" w:cs="仿宋"/>
                <w:color w:val="auto"/>
                <w:highlight w:val="none"/>
              </w:rPr>
            </w:pPr>
          </w:p>
        </w:tc>
        <w:tc>
          <w:tcPr>
            <w:tcW w:w="1708" w:type="dxa"/>
          </w:tcPr>
          <w:p w14:paraId="43B1FABC">
            <w:pPr>
              <w:pStyle w:val="27"/>
              <w:rPr>
                <w:rFonts w:ascii="仿宋" w:hAnsi="仿宋" w:eastAsia="仿宋" w:cs="仿宋"/>
                <w:color w:val="auto"/>
                <w:highlight w:val="none"/>
              </w:rPr>
            </w:pPr>
          </w:p>
        </w:tc>
      </w:tr>
      <w:tr w14:paraId="6027A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098" w:type="dxa"/>
            <w:gridSpan w:val="4"/>
          </w:tcPr>
          <w:p w14:paraId="7E8C05FF">
            <w:pPr>
              <w:pStyle w:val="27"/>
              <w:spacing w:line="387" w:lineRule="exact"/>
              <w:ind w:right="90"/>
              <w:jc w:val="right"/>
              <w:rPr>
                <w:rFonts w:ascii="仿宋" w:hAnsi="仿宋" w:eastAsia="仿宋" w:cs="仿宋"/>
                <w:b/>
                <w:color w:val="auto"/>
                <w:sz w:val="24"/>
                <w:highlight w:val="none"/>
              </w:rPr>
            </w:pPr>
            <w:r>
              <w:rPr>
                <w:rFonts w:hint="eastAsia" w:ascii="仿宋" w:hAnsi="仿宋" w:eastAsia="仿宋" w:cs="仿宋"/>
                <w:b/>
                <w:color w:val="auto"/>
                <w:sz w:val="24"/>
                <w:highlight w:val="none"/>
              </w:rPr>
              <w:t>总价（元）</w:t>
            </w:r>
          </w:p>
        </w:tc>
        <w:tc>
          <w:tcPr>
            <w:tcW w:w="1345" w:type="dxa"/>
          </w:tcPr>
          <w:p w14:paraId="1F0A3F6F">
            <w:pPr>
              <w:pStyle w:val="27"/>
              <w:rPr>
                <w:rFonts w:ascii="仿宋" w:hAnsi="仿宋" w:eastAsia="仿宋" w:cs="仿宋"/>
                <w:color w:val="auto"/>
                <w:highlight w:val="none"/>
              </w:rPr>
            </w:pPr>
          </w:p>
        </w:tc>
        <w:tc>
          <w:tcPr>
            <w:tcW w:w="1708" w:type="dxa"/>
          </w:tcPr>
          <w:p w14:paraId="37BC69C0">
            <w:pPr>
              <w:pStyle w:val="27"/>
              <w:rPr>
                <w:rFonts w:ascii="仿宋" w:hAnsi="仿宋" w:eastAsia="仿宋" w:cs="仿宋"/>
                <w:color w:val="auto"/>
                <w:highlight w:val="none"/>
              </w:rPr>
            </w:pPr>
          </w:p>
        </w:tc>
      </w:tr>
    </w:tbl>
    <w:p w14:paraId="4CBE28B5">
      <w:pPr>
        <w:pStyle w:val="11"/>
        <w:rPr>
          <w:rFonts w:ascii="仿宋" w:hAnsi="仿宋" w:eastAsia="仿宋" w:cs="仿宋"/>
          <w:color w:val="auto"/>
          <w:highlight w:val="none"/>
        </w:rPr>
      </w:pPr>
    </w:p>
    <w:p w14:paraId="00EC923B">
      <w:pPr>
        <w:pStyle w:val="11"/>
        <w:rPr>
          <w:rFonts w:ascii="仿宋" w:hAnsi="仿宋" w:eastAsia="仿宋" w:cs="仿宋"/>
          <w:color w:val="auto"/>
          <w:highlight w:val="none"/>
        </w:rPr>
      </w:pPr>
    </w:p>
    <w:p w14:paraId="350ACF1A">
      <w:pPr>
        <w:pStyle w:val="11"/>
        <w:spacing w:before="208"/>
        <w:rPr>
          <w:rFonts w:ascii="仿宋" w:hAnsi="仿宋" w:eastAsia="仿宋" w:cs="仿宋"/>
          <w:color w:val="auto"/>
          <w:highlight w:val="none"/>
        </w:rPr>
      </w:pPr>
    </w:p>
    <w:p w14:paraId="008EEA8B">
      <w:pPr>
        <w:pStyle w:val="11"/>
        <w:ind w:left="401"/>
        <w:rPr>
          <w:rFonts w:ascii="仿宋" w:hAnsi="仿宋" w:eastAsia="仿宋" w:cs="仿宋"/>
          <w:color w:val="auto"/>
          <w:highlight w:val="none"/>
        </w:rPr>
      </w:pPr>
      <w:r>
        <w:rPr>
          <w:rFonts w:hint="eastAsia" w:ascii="仿宋" w:hAnsi="仿宋" w:eastAsia="仿宋" w:cs="仿宋"/>
          <w:color w:val="auto"/>
          <w:highlight w:val="none"/>
        </w:rPr>
        <w:t>注：1.本表应按包分别填写。</w:t>
      </w:r>
    </w:p>
    <w:p w14:paraId="4F9BC103">
      <w:pPr>
        <w:pStyle w:val="26"/>
        <w:numPr>
          <w:ilvl w:val="0"/>
          <w:numId w:val="27"/>
        </w:numPr>
        <w:tabs>
          <w:tab w:val="left" w:pos="1107"/>
        </w:tabs>
        <w:spacing w:before="40"/>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t>如果不提供分项报价将视为没有实质性响应招标文件。</w:t>
      </w:r>
    </w:p>
    <w:p w14:paraId="4F3051A7">
      <w:pPr>
        <w:pStyle w:val="26"/>
        <w:numPr>
          <w:ilvl w:val="0"/>
          <w:numId w:val="27"/>
        </w:numPr>
        <w:tabs>
          <w:tab w:val="left" w:pos="1107"/>
        </w:tabs>
        <w:spacing w:before="41"/>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t>上述各项的详细规格（如有），可另页描述。</w:t>
      </w:r>
    </w:p>
    <w:p w14:paraId="601C2AEC">
      <w:pPr>
        <w:pStyle w:val="26"/>
        <w:numPr>
          <w:ilvl w:val="0"/>
          <w:numId w:val="27"/>
        </w:numPr>
        <w:tabs>
          <w:tab w:val="left" w:pos="1107"/>
        </w:tabs>
        <w:spacing w:before="40" w:line="271" w:lineRule="auto"/>
        <w:ind w:left="401" w:right="271" w:firstLine="480"/>
        <w:rPr>
          <w:rFonts w:ascii="仿宋" w:hAnsi="仿宋" w:eastAsia="仿宋" w:cs="仿宋"/>
          <w:color w:val="auto"/>
          <w:sz w:val="24"/>
          <w:highlight w:val="none"/>
        </w:rPr>
      </w:pPr>
      <w:r>
        <w:rPr>
          <w:rFonts w:hint="eastAsia" w:ascii="仿宋" w:hAnsi="仿宋" w:eastAsia="仿宋" w:cs="仿宋"/>
          <w:color w:val="auto"/>
          <w:sz w:val="24"/>
          <w:highlight w:val="none"/>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566F8263">
      <w:pPr>
        <w:pStyle w:val="11"/>
        <w:spacing w:before="162"/>
        <w:rPr>
          <w:rFonts w:ascii="仿宋" w:hAnsi="仿宋" w:eastAsia="仿宋" w:cs="仿宋"/>
          <w:color w:val="auto"/>
          <w:highlight w:val="none"/>
        </w:rPr>
      </w:pPr>
    </w:p>
    <w:p w14:paraId="6272A183">
      <w:pPr>
        <w:pStyle w:val="11"/>
        <w:tabs>
          <w:tab w:val="left" w:pos="1721"/>
          <w:tab w:val="left" w:pos="2681"/>
          <w:tab w:val="left" w:pos="3641"/>
          <w:tab w:val="left" w:pos="4658"/>
        </w:tabs>
        <w:spacing w:line="427" w:lineRule="auto"/>
        <w:ind w:left="401" w:right="5206"/>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362E6D41">
      <w:pPr>
        <w:spacing w:line="427" w:lineRule="auto"/>
        <w:rPr>
          <w:rFonts w:ascii="仿宋" w:hAnsi="仿宋" w:eastAsia="仿宋" w:cs="仿宋"/>
          <w:color w:val="auto"/>
          <w:highlight w:val="none"/>
        </w:rPr>
        <w:sectPr>
          <w:headerReference r:id="rId11" w:type="default"/>
          <w:footerReference r:id="rId12" w:type="default"/>
          <w:pgSz w:w="11910" w:h="16840"/>
          <w:pgMar w:top="1340" w:right="740" w:bottom="1080" w:left="1300" w:header="880" w:footer="892" w:gutter="0"/>
          <w:pgNumType w:start="63"/>
          <w:cols w:space="720" w:num="1"/>
        </w:sectPr>
      </w:pPr>
    </w:p>
    <w:p w14:paraId="1FC4BF6A">
      <w:pPr>
        <w:pStyle w:val="26"/>
        <w:numPr>
          <w:ilvl w:val="0"/>
          <w:numId w:val="23"/>
        </w:numPr>
        <w:tabs>
          <w:tab w:val="left" w:pos="761"/>
        </w:tabs>
        <w:spacing w:before="72"/>
        <w:ind w:left="761"/>
        <w:jc w:val="left"/>
        <w:outlineLvl w:val="2"/>
        <w:rPr>
          <w:rFonts w:ascii="仿宋" w:hAnsi="仿宋" w:eastAsia="仿宋" w:cs="仿宋"/>
          <w:color w:val="auto"/>
          <w:sz w:val="24"/>
          <w:highlight w:val="none"/>
        </w:rPr>
      </w:pPr>
      <w:bookmarkStart w:id="158" w:name="6采购需求偏离表（实质性格式）"/>
      <w:bookmarkEnd w:id="158"/>
      <w:r>
        <w:rPr>
          <w:rFonts w:hint="eastAsia" w:ascii="仿宋" w:hAnsi="仿宋" w:eastAsia="仿宋" w:cs="仿宋"/>
          <w:color w:val="auto"/>
          <w:sz w:val="24"/>
          <w:highlight w:val="none"/>
        </w:rPr>
        <w:t>合同条款偏离表（实质性格式）</w:t>
      </w:r>
    </w:p>
    <w:p w14:paraId="413540A6">
      <w:pPr>
        <w:pStyle w:val="11"/>
        <w:spacing w:before="212"/>
        <w:rPr>
          <w:rFonts w:ascii="仿宋" w:hAnsi="仿宋" w:eastAsia="仿宋" w:cs="仿宋"/>
          <w:color w:val="auto"/>
          <w:highlight w:val="none"/>
        </w:rPr>
      </w:pPr>
    </w:p>
    <w:p w14:paraId="1CF7BD3B">
      <w:pPr>
        <w:ind w:left="8"/>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合同条款偏离表</w:t>
      </w:r>
    </w:p>
    <w:p w14:paraId="43756EFF">
      <w:pPr>
        <w:pStyle w:val="11"/>
        <w:tabs>
          <w:tab w:val="left" w:pos="5098"/>
          <w:tab w:val="left" w:pos="5640"/>
          <w:tab w:val="left" w:pos="8458"/>
        </w:tabs>
        <w:spacing w:before="654"/>
        <w:ind w:left="761"/>
        <w:rPr>
          <w:rFonts w:ascii="仿宋" w:hAnsi="仿宋" w:eastAsia="仿宋" w:cs="仿宋"/>
          <w:color w:val="auto"/>
          <w:highlight w:val="none"/>
        </w:rPr>
      </w:pPr>
      <w:r>
        <w:rPr>
          <w:rFonts w:hint="eastAsia" w:ascii="仿宋" w:hAnsi="仿宋" w:eastAsia="仿宋" w:cs="仿宋"/>
          <w:color w:val="auto"/>
          <w:highlight w:val="none"/>
        </w:rPr>
        <w:t>项目编号/包号：</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ab/>
      </w:r>
    </w:p>
    <w:p w14:paraId="59520F9D">
      <w:pPr>
        <w:pStyle w:val="11"/>
        <w:spacing w:before="5"/>
        <w:rPr>
          <w:rFonts w:ascii="仿宋" w:hAnsi="仿宋" w:eastAsia="仿宋" w:cs="仿宋"/>
          <w:color w:val="auto"/>
          <w:sz w:val="17"/>
          <w:highlight w:val="none"/>
        </w:rPr>
      </w:pPr>
    </w:p>
    <w:tbl>
      <w:tblPr>
        <w:tblStyle w:val="21"/>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1773"/>
        <w:gridCol w:w="1676"/>
        <w:gridCol w:w="1676"/>
        <w:gridCol w:w="1875"/>
        <w:gridCol w:w="1133"/>
      </w:tblGrid>
      <w:tr w14:paraId="37DFF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4D168295">
            <w:pPr>
              <w:pStyle w:val="27"/>
              <w:spacing w:before="30"/>
              <w:rPr>
                <w:rFonts w:ascii="仿宋" w:hAnsi="仿宋" w:eastAsia="仿宋" w:cs="仿宋"/>
                <w:color w:val="auto"/>
                <w:sz w:val="24"/>
                <w:highlight w:val="none"/>
              </w:rPr>
            </w:pPr>
          </w:p>
          <w:p w14:paraId="74D334CA">
            <w:pPr>
              <w:pStyle w:val="27"/>
              <w:ind w:left="336"/>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73" w:type="dxa"/>
          </w:tcPr>
          <w:p w14:paraId="7C21A58F">
            <w:pPr>
              <w:pStyle w:val="27"/>
              <w:spacing w:before="131" w:line="271" w:lineRule="auto"/>
              <w:ind w:left="285" w:right="155" w:hanging="120"/>
              <w:rPr>
                <w:rFonts w:ascii="仿宋" w:hAnsi="仿宋" w:eastAsia="仿宋" w:cs="仿宋"/>
                <w:color w:val="auto"/>
                <w:sz w:val="24"/>
                <w:highlight w:val="none"/>
              </w:rPr>
            </w:pPr>
            <w:r>
              <w:rPr>
                <w:rFonts w:hint="eastAsia" w:ascii="仿宋" w:hAnsi="仿宋" w:eastAsia="仿宋" w:cs="仿宋"/>
                <w:color w:val="auto"/>
                <w:sz w:val="24"/>
                <w:highlight w:val="none"/>
              </w:rPr>
              <w:t>招标文件条目号（页码）</w:t>
            </w:r>
          </w:p>
        </w:tc>
        <w:tc>
          <w:tcPr>
            <w:tcW w:w="1676" w:type="dxa"/>
          </w:tcPr>
          <w:p w14:paraId="438CE0D5">
            <w:pPr>
              <w:pStyle w:val="27"/>
              <w:spacing w:before="30"/>
              <w:rPr>
                <w:rFonts w:ascii="仿宋" w:hAnsi="仿宋" w:eastAsia="仿宋" w:cs="仿宋"/>
                <w:color w:val="auto"/>
                <w:sz w:val="24"/>
                <w:highlight w:val="none"/>
              </w:rPr>
            </w:pPr>
          </w:p>
          <w:p w14:paraId="36702B6E">
            <w:pPr>
              <w:pStyle w:val="27"/>
              <w:ind w:left="117"/>
              <w:rPr>
                <w:rFonts w:ascii="仿宋" w:hAnsi="仿宋" w:eastAsia="仿宋" w:cs="仿宋"/>
                <w:color w:val="auto"/>
                <w:sz w:val="24"/>
                <w:highlight w:val="none"/>
              </w:rPr>
            </w:pPr>
            <w:r>
              <w:rPr>
                <w:rFonts w:hint="eastAsia" w:ascii="仿宋" w:hAnsi="仿宋" w:eastAsia="仿宋" w:cs="仿宋"/>
                <w:color w:val="auto"/>
                <w:sz w:val="24"/>
                <w:highlight w:val="none"/>
              </w:rPr>
              <w:t>招标文件要求</w:t>
            </w:r>
          </w:p>
        </w:tc>
        <w:tc>
          <w:tcPr>
            <w:tcW w:w="1676" w:type="dxa"/>
          </w:tcPr>
          <w:p w14:paraId="3994CEC8">
            <w:pPr>
              <w:pStyle w:val="27"/>
              <w:spacing w:before="30"/>
              <w:rPr>
                <w:rFonts w:ascii="仿宋" w:hAnsi="仿宋" w:eastAsia="仿宋" w:cs="仿宋"/>
                <w:color w:val="auto"/>
                <w:sz w:val="24"/>
                <w:highlight w:val="none"/>
              </w:rPr>
            </w:pPr>
          </w:p>
          <w:p w14:paraId="1B597A67">
            <w:pPr>
              <w:pStyle w:val="27"/>
              <w:ind w:left="117"/>
              <w:rPr>
                <w:rFonts w:ascii="仿宋" w:hAnsi="仿宋" w:eastAsia="仿宋" w:cs="仿宋"/>
                <w:color w:val="auto"/>
                <w:sz w:val="24"/>
                <w:highlight w:val="none"/>
              </w:rPr>
            </w:pPr>
            <w:r>
              <w:rPr>
                <w:rFonts w:hint="eastAsia" w:ascii="仿宋" w:hAnsi="仿宋" w:eastAsia="仿宋" w:cs="仿宋"/>
                <w:color w:val="auto"/>
                <w:sz w:val="24"/>
                <w:highlight w:val="none"/>
              </w:rPr>
              <w:t>投标文件内容</w:t>
            </w:r>
          </w:p>
        </w:tc>
        <w:tc>
          <w:tcPr>
            <w:tcW w:w="1875" w:type="dxa"/>
          </w:tcPr>
          <w:p w14:paraId="59104FCB">
            <w:pPr>
              <w:pStyle w:val="27"/>
              <w:spacing w:before="30"/>
              <w:rPr>
                <w:rFonts w:ascii="仿宋" w:hAnsi="仿宋" w:eastAsia="仿宋" w:cs="仿宋"/>
                <w:color w:val="auto"/>
                <w:sz w:val="24"/>
                <w:highlight w:val="none"/>
              </w:rPr>
            </w:pPr>
          </w:p>
          <w:p w14:paraId="2D4EBA2C">
            <w:pPr>
              <w:pStyle w:val="27"/>
              <w:ind w:left="457"/>
              <w:rPr>
                <w:rFonts w:ascii="仿宋" w:hAnsi="仿宋" w:eastAsia="仿宋" w:cs="仿宋"/>
                <w:color w:val="auto"/>
                <w:sz w:val="24"/>
                <w:highlight w:val="none"/>
              </w:rPr>
            </w:pPr>
            <w:r>
              <w:rPr>
                <w:rFonts w:hint="eastAsia" w:ascii="仿宋" w:hAnsi="仿宋" w:eastAsia="仿宋" w:cs="仿宋"/>
                <w:color w:val="auto"/>
                <w:sz w:val="24"/>
                <w:highlight w:val="none"/>
              </w:rPr>
              <w:t>偏离情况</w:t>
            </w:r>
          </w:p>
        </w:tc>
        <w:tc>
          <w:tcPr>
            <w:tcW w:w="1133" w:type="dxa"/>
          </w:tcPr>
          <w:p w14:paraId="36CF3604">
            <w:pPr>
              <w:pStyle w:val="27"/>
              <w:spacing w:before="30"/>
              <w:rPr>
                <w:rFonts w:ascii="仿宋" w:hAnsi="仿宋" w:eastAsia="仿宋" w:cs="仿宋"/>
                <w:color w:val="auto"/>
                <w:sz w:val="24"/>
                <w:highlight w:val="none"/>
              </w:rPr>
            </w:pPr>
          </w:p>
          <w:p w14:paraId="4842118D">
            <w:pPr>
              <w:pStyle w:val="27"/>
              <w:ind w:left="324"/>
              <w:rPr>
                <w:rFonts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1B8A2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9288" w:type="dxa"/>
            <w:gridSpan w:val="6"/>
          </w:tcPr>
          <w:p w14:paraId="7201139A">
            <w:pPr>
              <w:pStyle w:val="27"/>
              <w:spacing w:line="329" w:lineRule="exact"/>
              <w:ind w:left="108"/>
              <w:rPr>
                <w:rFonts w:ascii="仿宋" w:hAnsi="仿宋" w:eastAsia="仿宋" w:cs="仿宋"/>
                <w:color w:val="auto"/>
                <w:sz w:val="24"/>
                <w:highlight w:val="none"/>
              </w:rPr>
            </w:pPr>
            <w:r>
              <w:rPr>
                <w:rFonts w:hint="eastAsia" w:ascii="仿宋" w:hAnsi="仿宋" w:eastAsia="仿宋" w:cs="仿宋"/>
                <w:b/>
                <w:color w:val="auto"/>
                <w:sz w:val="24"/>
                <w:highlight w:val="none"/>
              </w:rPr>
              <w:t>对本项目合同条款的偏离情况</w:t>
            </w:r>
            <w:r>
              <w:rPr>
                <w:rFonts w:hint="eastAsia" w:ascii="仿宋" w:hAnsi="仿宋" w:eastAsia="仿宋" w:cs="仿宋"/>
                <w:color w:val="auto"/>
                <w:sz w:val="24"/>
                <w:highlight w:val="none"/>
              </w:rPr>
              <w:t>（应进行选择，未选择</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49B7C1ED">
            <w:pPr>
              <w:pStyle w:val="27"/>
              <w:spacing w:line="388" w:lineRule="exact"/>
              <w:ind w:left="108"/>
              <w:rPr>
                <w:rFonts w:ascii="仿宋" w:hAnsi="仿宋" w:eastAsia="仿宋" w:cs="仿宋"/>
                <w:color w:val="auto"/>
                <w:sz w:val="24"/>
                <w:highlight w:val="none"/>
              </w:rPr>
            </w:pPr>
            <w:r>
              <w:rPr>
                <w:rFonts w:hint="eastAsia" w:ascii="仿宋" w:hAnsi="仿宋" w:eastAsia="仿宋" w:cs="仿宋"/>
                <w:b/>
                <w:color w:val="auto"/>
                <w:sz w:val="24"/>
                <w:highlight w:val="none"/>
              </w:rPr>
              <w:t>□无偏离</w:t>
            </w:r>
            <w:r>
              <w:rPr>
                <w:rFonts w:hint="eastAsia" w:ascii="仿宋" w:hAnsi="仿宋" w:eastAsia="仿宋" w:cs="仿宋"/>
                <w:color w:val="auto"/>
                <w:sz w:val="24"/>
                <w:highlight w:val="none"/>
              </w:rPr>
              <w:t>（如无偏离，仅选择无偏离即可；无偏离即为对合同条款中的所有要求，均视</w:t>
            </w:r>
          </w:p>
          <w:p w14:paraId="565299D2">
            <w:pPr>
              <w:pStyle w:val="27"/>
              <w:spacing w:line="281" w:lineRule="exact"/>
              <w:ind w:left="108"/>
              <w:rPr>
                <w:rFonts w:ascii="仿宋" w:hAnsi="仿宋" w:eastAsia="仿宋" w:cs="仿宋"/>
                <w:color w:val="auto"/>
                <w:sz w:val="24"/>
                <w:highlight w:val="none"/>
              </w:rPr>
            </w:pPr>
            <w:r>
              <w:rPr>
                <w:rFonts w:hint="eastAsia" w:ascii="仿宋" w:hAnsi="仿宋" w:eastAsia="仿宋" w:cs="仿宋"/>
                <w:color w:val="auto"/>
                <w:sz w:val="24"/>
                <w:highlight w:val="none"/>
              </w:rPr>
              <w:t>作供应商已对之理解和响应。）</w:t>
            </w:r>
          </w:p>
          <w:p w14:paraId="30BC5A0E">
            <w:pPr>
              <w:pStyle w:val="27"/>
              <w:spacing w:line="230" w:lineRule="auto"/>
              <w:ind w:left="108" w:right="95"/>
              <w:rPr>
                <w:rFonts w:ascii="仿宋" w:hAnsi="仿宋" w:eastAsia="仿宋" w:cs="仿宋"/>
                <w:color w:val="auto"/>
                <w:sz w:val="24"/>
                <w:highlight w:val="none"/>
              </w:rPr>
            </w:pPr>
            <w:r>
              <w:rPr>
                <w:rFonts w:hint="eastAsia" w:ascii="仿宋" w:hAnsi="仿宋" w:eastAsia="仿宋" w:cs="仿宋"/>
                <w:b/>
                <w:color w:val="auto"/>
                <w:sz w:val="24"/>
                <w:highlight w:val="none"/>
              </w:rPr>
              <w:t>□有偏离</w:t>
            </w:r>
            <w:r>
              <w:rPr>
                <w:rFonts w:hint="eastAsia" w:ascii="仿宋" w:hAnsi="仿宋" w:eastAsia="仿宋" w:cs="仿宋"/>
                <w:color w:val="auto"/>
                <w:sz w:val="24"/>
                <w:highlight w:val="none"/>
              </w:rPr>
              <w:t>（如有偏离，则应在本表中对负偏离项逐一列明，否则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；对合同条款中的所有要求，除本表列明的偏离外，均视作供应商已对之理解和响应。）</w:t>
            </w:r>
          </w:p>
        </w:tc>
      </w:tr>
      <w:tr w14:paraId="068E9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7C5AB871">
            <w:pPr>
              <w:pStyle w:val="27"/>
              <w:rPr>
                <w:rFonts w:ascii="仿宋" w:hAnsi="仿宋" w:eastAsia="仿宋" w:cs="仿宋"/>
                <w:color w:val="auto"/>
                <w:highlight w:val="none"/>
              </w:rPr>
            </w:pPr>
          </w:p>
        </w:tc>
        <w:tc>
          <w:tcPr>
            <w:tcW w:w="1773" w:type="dxa"/>
          </w:tcPr>
          <w:p w14:paraId="390FAD25">
            <w:pPr>
              <w:pStyle w:val="27"/>
              <w:rPr>
                <w:rFonts w:ascii="仿宋" w:hAnsi="仿宋" w:eastAsia="仿宋" w:cs="仿宋"/>
                <w:color w:val="auto"/>
                <w:highlight w:val="none"/>
              </w:rPr>
            </w:pPr>
          </w:p>
        </w:tc>
        <w:tc>
          <w:tcPr>
            <w:tcW w:w="1676" w:type="dxa"/>
          </w:tcPr>
          <w:p w14:paraId="665EEBCF">
            <w:pPr>
              <w:pStyle w:val="27"/>
              <w:rPr>
                <w:rFonts w:ascii="仿宋" w:hAnsi="仿宋" w:eastAsia="仿宋" w:cs="仿宋"/>
                <w:color w:val="auto"/>
                <w:highlight w:val="none"/>
              </w:rPr>
            </w:pPr>
          </w:p>
        </w:tc>
        <w:tc>
          <w:tcPr>
            <w:tcW w:w="1676" w:type="dxa"/>
          </w:tcPr>
          <w:p w14:paraId="64719B10">
            <w:pPr>
              <w:pStyle w:val="27"/>
              <w:rPr>
                <w:rFonts w:ascii="仿宋" w:hAnsi="仿宋" w:eastAsia="仿宋" w:cs="仿宋"/>
                <w:color w:val="auto"/>
                <w:highlight w:val="none"/>
              </w:rPr>
            </w:pPr>
          </w:p>
        </w:tc>
        <w:tc>
          <w:tcPr>
            <w:tcW w:w="1875" w:type="dxa"/>
          </w:tcPr>
          <w:p w14:paraId="45028CE6">
            <w:pPr>
              <w:pStyle w:val="27"/>
              <w:rPr>
                <w:rFonts w:ascii="仿宋" w:hAnsi="仿宋" w:eastAsia="仿宋" w:cs="仿宋"/>
                <w:color w:val="auto"/>
                <w:highlight w:val="none"/>
              </w:rPr>
            </w:pPr>
          </w:p>
        </w:tc>
        <w:tc>
          <w:tcPr>
            <w:tcW w:w="1133" w:type="dxa"/>
          </w:tcPr>
          <w:p w14:paraId="62FE2C48">
            <w:pPr>
              <w:pStyle w:val="27"/>
              <w:rPr>
                <w:rFonts w:ascii="仿宋" w:hAnsi="仿宋" w:eastAsia="仿宋" w:cs="仿宋"/>
                <w:color w:val="auto"/>
                <w:highlight w:val="none"/>
              </w:rPr>
            </w:pPr>
          </w:p>
        </w:tc>
      </w:tr>
      <w:tr w14:paraId="322CC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7D74CA49">
            <w:pPr>
              <w:pStyle w:val="27"/>
              <w:rPr>
                <w:rFonts w:ascii="仿宋" w:hAnsi="仿宋" w:eastAsia="仿宋" w:cs="仿宋"/>
                <w:color w:val="auto"/>
                <w:highlight w:val="none"/>
              </w:rPr>
            </w:pPr>
          </w:p>
        </w:tc>
        <w:tc>
          <w:tcPr>
            <w:tcW w:w="1773" w:type="dxa"/>
          </w:tcPr>
          <w:p w14:paraId="57A71AB8">
            <w:pPr>
              <w:pStyle w:val="27"/>
              <w:rPr>
                <w:rFonts w:ascii="仿宋" w:hAnsi="仿宋" w:eastAsia="仿宋" w:cs="仿宋"/>
                <w:color w:val="auto"/>
                <w:highlight w:val="none"/>
              </w:rPr>
            </w:pPr>
          </w:p>
        </w:tc>
        <w:tc>
          <w:tcPr>
            <w:tcW w:w="1676" w:type="dxa"/>
          </w:tcPr>
          <w:p w14:paraId="74229D35">
            <w:pPr>
              <w:pStyle w:val="27"/>
              <w:rPr>
                <w:rFonts w:ascii="仿宋" w:hAnsi="仿宋" w:eastAsia="仿宋" w:cs="仿宋"/>
                <w:color w:val="auto"/>
                <w:highlight w:val="none"/>
              </w:rPr>
            </w:pPr>
          </w:p>
        </w:tc>
        <w:tc>
          <w:tcPr>
            <w:tcW w:w="1676" w:type="dxa"/>
          </w:tcPr>
          <w:p w14:paraId="410F67E8">
            <w:pPr>
              <w:pStyle w:val="27"/>
              <w:rPr>
                <w:rFonts w:ascii="仿宋" w:hAnsi="仿宋" w:eastAsia="仿宋" w:cs="仿宋"/>
                <w:color w:val="auto"/>
                <w:highlight w:val="none"/>
              </w:rPr>
            </w:pPr>
          </w:p>
        </w:tc>
        <w:tc>
          <w:tcPr>
            <w:tcW w:w="1875" w:type="dxa"/>
          </w:tcPr>
          <w:p w14:paraId="5540FCC6">
            <w:pPr>
              <w:pStyle w:val="27"/>
              <w:rPr>
                <w:rFonts w:ascii="仿宋" w:hAnsi="仿宋" w:eastAsia="仿宋" w:cs="仿宋"/>
                <w:color w:val="auto"/>
                <w:highlight w:val="none"/>
              </w:rPr>
            </w:pPr>
          </w:p>
        </w:tc>
        <w:tc>
          <w:tcPr>
            <w:tcW w:w="1133" w:type="dxa"/>
          </w:tcPr>
          <w:p w14:paraId="4D3B1670">
            <w:pPr>
              <w:pStyle w:val="27"/>
              <w:rPr>
                <w:rFonts w:ascii="仿宋" w:hAnsi="仿宋" w:eastAsia="仿宋" w:cs="仿宋"/>
                <w:color w:val="auto"/>
                <w:highlight w:val="none"/>
              </w:rPr>
            </w:pPr>
          </w:p>
        </w:tc>
      </w:tr>
      <w:tr w14:paraId="24076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7922AA28">
            <w:pPr>
              <w:pStyle w:val="27"/>
              <w:rPr>
                <w:rFonts w:ascii="仿宋" w:hAnsi="仿宋" w:eastAsia="仿宋" w:cs="仿宋"/>
                <w:color w:val="auto"/>
                <w:highlight w:val="none"/>
              </w:rPr>
            </w:pPr>
          </w:p>
        </w:tc>
        <w:tc>
          <w:tcPr>
            <w:tcW w:w="1773" w:type="dxa"/>
          </w:tcPr>
          <w:p w14:paraId="7473B748">
            <w:pPr>
              <w:pStyle w:val="27"/>
              <w:rPr>
                <w:rFonts w:ascii="仿宋" w:hAnsi="仿宋" w:eastAsia="仿宋" w:cs="仿宋"/>
                <w:color w:val="auto"/>
                <w:highlight w:val="none"/>
              </w:rPr>
            </w:pPr>
          </w:p>
        </w:tc>
        <w:tc>
          <w:tcPr>
            <w:tcW w:w="1676" w:type="dxa"/>
          </w:tcPr>
          <w:p w14:paraId="3837FEC4">
            <w:pPr>
              <w:pStyle w:val="27"/>
              <w:rPr>
                <w:rFonts w:ascii="仿宋" w:hAnsi="仿宋" w:eastAsia="仿宋" w:cs="仿宋"/>
                <w:color w:val="auto"/>
                <w:highlight w:val="none"/>
              </w:rPr>
            </w:pPr>
          </w:p>
        </w:tc>
        <w:tc>
          <w:tcPr>
            <w:tcW w:w="1676" w:type="dxa"/>
          </w:tcPr>
          <w:p w14:paraId="0C41844E">
            <w:pPr>
              <w:pStyle w:val="27"/>
              <w:rPr>
                <w:rFonts w:ascii="仿宋" w:hAnsi="仿宋" w:eastAsia="仿宋" w:cs="仿宋"/>
                <w:color w:val="auto"/>
                <w:highlight w:val="none"/>
              </w:rPr>
            </w:pPr>
          </w:p>
        </w:tc>
        <w:tc>
          <w:tcPr>
            <w:tcW w:w="1875" w:type="dxa"/>
          </w:tcPr>
          <w:p w14:paraId="4FAA6AA0">
            <w:pPr>
              <w:pStyle w:val="27"/>
              <w:rPr>
                <w:rFonts w:ascii="仿宋" w:hAnsi="仿宋" w:eastAsia="仿宋" w:cs="仿宋"/>
                <w:color w:val="auto"/>
                <w:highlight w:val="none"/>
              </w:rPr>
            </w:pPr>
          </w:p>
        </w:tc>
        <w:tc>
          <w:tcPr>
            <w:tcW w:w="1133" w:type="dxa"/>
          </w:tcPr>
          <w:p w14:paraId="67034870">
            <w:pPr>
              <w:pStyle w:val="27"/>
              <w:rPr>
                <w:rFonts w:ascii="仿宋" w:hAnsi="仿宋" w:eastAsia="仿宋" w:cs="仿宋"/>
                <w:color w:val="auto"/>
                <w:highlight w:val="none"/>
              </w:rPr>
            </w:pPr>
          </w:p>
        </w:tc>
      </w:tr>
      <w:tr w14:paraId="345DA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5" w:type="dxa"/>
          </w:tcPr>
          <w:p w14:paraId="14C04758">
            <w:pPr>
              <w:pStyle w:val="27"/>
              <w:rPr>
                <w:rFonts w:ascii="仿宋" w:hAnsi="仿宋" w:eastAsia="仿宋" w:cs="仿宋"/>
                <w:color w:val="auto"/>
                <w:highlight w:val="none"/>
              </w:rPr>
            </w:pPr>
          </w:p>
        </w:tc>
        <w:tc>
          <w:tcPr>
            <w:tcW w:w="1773" w:type="dxa"/>
          </w:tcPr>
          <w:p w14:paraId="6FA2B985">
            <w:pPr>
              <w:pStyle w:val="27"/>
              <w:rPr>
                <w:rFonts w:ascii="仿宋" w:hAnsi="仿宋" w:eastAsia="仿宋" w:cs="仿宋"/>
                <w:color w:val="auto"/>
                <w:highlight w:val="none"/>
              </w:rPr>
            </w:pPr>
          </w:p>
        </w:tc>
        <w:tc>
          <w:tcPr>
            <w:tcW w:w="1676" w:type="dxa"/>
          </w:tcPr>
          <w:p w14:paraId="3E61521D">
            <w:pPr>
              <w:pStyle w:val="27"/>
              <w:rPr>
                <w:rFonts w:ascii="仿宋" w:hAnsi="仿宋" w:eastAsia="仿宋" w:cs="仿宋"/>
                <w:color w:val="auto"/>
                <w:highlight w:val="none"/>
              </w:rPr>
            </w:pPr>
          </w:p>
        </w:tc>
        <w:tc>
          <w:tcPr>
            <w:tcW w:w="1676" w:type="dxa"/>
          </w:tcPr>
          <w:p w14:paraId="649704B3">
            <w:pPr>
              <w:pStyle w:val="27"/>
              <w:rPr>
                <w:rFonts w:ascii="仿宋" w:hAnsi="仿宋" w:eastAsia="仿宋" w:cs="仿宋"/>
                <w:color w:val="auto"/>
                <w:highlight w:val="none"/>
              </w:rPr>
            </w:pPr>
          </w:p>
        </w:tc>
        <w:tc>
          <w:tcPr>
            <w:tcW w:w="1875" w:type="dxa"/>
          </w:tcPr>
          <w:p w14:paraId="0B09A8C3">
            <w:pPr>
              <w:pStyle w:val="27"/>
              <w:rPr>
                <w:rFonts w:ascii="仿宋" w:hAnsi="仿宋" w:eastAsia="仿宋" w:cs="仿宋"/>
                <w:color w:val="auto"/>
                <w:highlight w:val="none"/>
              </w:rPr>
            </w:pPr>
          </w:p>
        </w:tc>
        <w:tc>
          <w:tcPr>
            <w:tcW w:w="1133" w:type="dxa"/>
          </w:tcPr>
          <w:p w14:paraId="15F3C1B9">
            <w:pPr>
              <w:pStyle w:val="27"/>
              <w:rPr>
                <w:rFonts w:ascii="仿宋" w:hAnsi="仿宋" w:eastAsia="仿宋" w:cs="仿宋"/>
                <w:color w:val="auto"/>
                <w:highlight w:val="none"/>
              </w:rPr>
            </w:pPr>
          </w:p>
        </w:tc>
      </w:tr>
    </w:tbl>
    <w:p w14:paraId="3BEA1C6B">
      <w:pPr>
        <w:pStyle w:val="11"/>
        <w:spacing w:before="19"/>
        <w:rPr>
          <w:rFonts w:ascii="仿宋" w:hAnsi="仿宋" w:eastAsia="仿宋" w:cs="仿宋"/>
          <w:color w:val="auto"/>
          <w:highlight w:val="none"/>
        </w:rPr>
      </w:pPr>
    </w:p>
    <w:p w14:paraId="4D9BE398">
      <w:pPr>
        <w:pStyle w:val="11"/>
        <w:ind w:left="401"/>
        <w:rPr>
          <w:rFonts w:ascii="仿宋" w:hAnsi="仿宋" w:eastAsia="仿宋" w:cs="仿宋"/>
          <w:color w:val="auto"/>
          <w:highlight w:val="none"/>
        </w:rPr>
      </w:pPr>
      <w:r>
        <w:rPr>
          <w:rFonts w:hint="eastAsia" w:ascii="仿宋" w:hAnsi="仿宋" w:eastAsia="仿宋" w:cs="仿宋"/>
          <w:color w:val="auto"/>
          <w:highlight w:val="none"/>
        </w:rPr>
        <w:t>注：“偏离情况”列应据实填写“正偏离”或“负偏离”。</w:t>
      </w:r>
    </w:p>
    <w:p w14:paraId="2C5AD053">
      <w:pPr>
        <w:pStyle w:val="11"/>
        <w:rPr>
          <w:rFonts w:ascii="仿宋" w:hAnsi="仿宋" w:eastAsia="仿宋" w:cs="仿宋"/>
          <w:color w:val="auto"/>
          <w:highlight w:val="none"/>
        </w:rPr>
      </w:pPr>
    </w:p>
    <w:p w14:paraId="6596821E">
      <w:pPr>
        <w:pStyle w:val="11"/>
        <w:rPr>
          <w:rFonts w:ascii="仿宋" w:hAnsi="仿宋" w:eastAsia="仿宋" w:cs="仿宋"/>
          <w:color w:val="auto"/>
          <w:highlight w:val="none"/>
        </w:rPr>
      </w:pPr>
    </w:p>
    <w:p w14:paraId="6D3F352E">
      <w:pPr>
        <w:pStyle w:val="11"/>
        <w:spacing w:before="6"/>
        <w:rPr>
          <w:rFonts w:ascii="仿宋" w:hAnsi="仿宋" w:eastAsia="仿宋" w:cs="仿宋"/>
          <w:color w:val="auto"/>
          <w:highlight w:val="none"/>
        </w:rPr>
      </w:pPr>
    </w:p>
    <w:p w14:paraId="7011AF8C">
      <w:pPr>
        <w:pStyle w:val="11"/>
        <w:tabs>
          <w:tab w:val="left" w:pos="3641"/>
          <w:tab w:val="left" w:pos="5138"/>
        </w:tabs>
        <w:ind w:left="401"/>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rPr>
        <w:tab/>
      </w:r>
      <w:r>
        <w:rPr>
          <w:rFonts w:hint="eastAsia" w:ascii="仿宋" w:hAnsi="仿宋" w:eastAsia="仿宋" w:cs="仿宋"/>
          <w:color w:val="auto"/>
          <w:highlight w:val="none"/>
          <w:u w:val="single"/>
        </w:rPr>
        <w:tab/>
      </w:r>
    </w:p>
    <w:p w14:paraId="20547E2C">
      <w:pPr>
        <w:pStyle w:val="11"/>
        <w:tabs>
          <w:tab w:val="left" w:pos="1721"/>
          <w:tab w:val="left" w:pos="2681"/>
          <w:tab w:val="left" w:pos="3641"/>
        </w:tabs>
        <w:spacing w:before="240"/>
        <w:ind w:left="40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6ABAA22F">
      <w:pPr>
        <w:rPr>
          <w:rFonts w:ascii="仿宋" w:hAnsi="仿宋" w:eastAsia="仿宋" w:cs="仿宋"/>
          <w:color w:val="auto"/>
          <w:highlight w:val="none"/>
        </w:rPr>
        <w:sectPr>
          <w:pgSz w:w="11910" w:h="16840"/>
          <w:pgMar w:top="1340" w:right="740" w:bottom="1080" w:left="1300" w:header="880" w:footer="892" w:gutter="0"/>
          <w:cols w:space="720" w:num="1"/>
        </w:sectPr>
      </w:pPr>
    </w:p>
    <w:p w14:paraId="2976A4B1">
      <w:pPr>
        <w:pStyle w:val="26"/>
        <w:numPr>
          <w:ilvl w:val="0"/>
          <w:numId w:val="23"/>
        </w:numPr>
        <w:tabs>
          <w:tab w:val="left" w:pos="761"/>
        </w:tabs>
        <w:spacing w:before="72"/>
        <w:ind w:left="761"/>
        <w:jc w:val="left"/>
        <w:outlineLvl w:val="2"/>
        <w:rPr>
          <w:rFonts w:ascii="仿宋" w:hAnsi="仿宋" w:eastAsia="仿宋" w:cs="仿宋"/>
          <w:color w:val="auto"/>
          <w:sz w:val="24"/>
          <w:highlight w:val="none"/>
        </w:rPr>
      </w:pPr>
      <w:bookmarkStart w:id="159" w:name="7中小企业证明文件"/>
      <w:bookmarkEnd w:id="159"/>
      <w:r>
        <w:rPr>
          <w:rFonts w:hint="eastAsia" w:ascii="仿宋" w:hAnsi="仿宋" w:eastAsia="仿宋" w:cs="仿宋"/>
          <w:color w:val="auto"/>
          <w:sz w:val="24"/>
          <w:highlight w:val="none"/>
        </w:rPr>
        <w:t>采购需求偏离表（实质性格式）</w:t>
      </w:r>
    </w:p>
    <w:p w14:paraId="606C4492">
      <w:pPr>
        <w:spacing w:before="102"/>
        <w:ind w:left="8"/>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采购需求偏离表</w:t>
      </w:r>
    </w:p>
    <w:p w14:paraId="70DC2AA8">
      <w:pPr>
        <w:pStyle w:val="11"/>
        <w:tabs>
          <w:tab w:val="left" w:pos="5098"/>
          <w:tab w:val="left" w:pos="5640"/>
          <w:tab w:val="left" w:pos="8338"/>
        </w:tabs>
        <w:spacing w:before="234"/>
        <w:ind w:left="761"/>
        <w:rPr>
          <w:rFonts w:ascii="仿宋" w:hAnsi="仿宋" w:eastAsia="仿宋" w:cs="仿宋"/>
          <w:color w:val="auto"/>
          <w:highlight w:val="none"/>
        </w:rPr>
      </w:pPr>
      <w:r>
        <w:rPr>
          <w:rFonts w:hint="eastAsia" w:ascii="仿宋" w:hAnsi="仿宋" w:eastAsia="仿宋" w:cs="仿宋"/>
          <w:color w:val="auto"/>
          <w:highlight w:val="none"/>
        </w:rPr>
        <w:t>项目编号/包号：</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ab/>
      </w:r>
    </w:p>
    <w:p w14:paraId="5C253758">
      <w:pPr>
        <w:pStyle w:val="11"/>
        <w:spacing w:before="4"/>
        <w:rPr>
          <w:rFonts w:ascii="仿宋" w:hAnsi="仿宋" w:eastAsia="仿宋" w:cs="仿宋"/>
          <w:color w:val="auto"/>
          <w:sz w:val="17"/>
          <w:highlight w:val="none"/>
        </w:rPr>
      </w:pPr>
    </w:p>
    <w:tbl>
      <w:tblPr>
        <w:tblStyle w:val="21"/>
        <w:tblW w:w="9651"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14:paraId="3EE80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775" w:type="dxa"/>
          </w:tcPr>
          <w:p w14:paraId="068EAA86">
            <w:pPr>
              <w:pStyle w:val="27"/>
              <w:spacing w:before="90"/>
              <w:rPr>
                <w:rFonts w:ascii="仿宋" w:hAnsi="仿宋" w:eastAsia="仿宋" w:cs="仿宋"/>
                <w:color w:val="auto"/>
                <w:sz w:val="24"/>
                <w:highlight w:val="none"/>
              </w:rPr>
            </w:pPr>
          </w:p>
          <w:p w14:paraId="422BC037">
            <w:pPr>
              <w:pStyle w:val="27"/>
              <w:ind w:left="146"/>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82" w:type="dxa"/>
          </w:tcPr>
          <w:p w14:paraId="63E3FA27">
            <w:pPr>
              <w:pStyle w:val="27"/>
              <w:spacing w:before="191" w:line="271" w:lineRule="auto"/>
              <w:ind w:left="168" w:right="128" w:hanging="27"/>
              <w:rPr>
                <w:rFonts w:ascii="仿宋" w:hAnsi="仿宋" w:eastAsia="仿宋" w:cs="仿宋"/>
                <w:color w:val="auto"/>
                <w:sz w:val="24"/>
                <w:highlight w:val="none"/>
              </w:rPr>
            </w:pPr>
            <w:r>
              <w:rPr>
                <w:rFonts w:hint="eastAsia" w:ascii="仿宋" w:hAnsi="仿宋" w:eastAsia="仿宋" w:cs="仿宋"/>
                <w:color w:val="auto"/>
                <w:sz w:val="24"/>
                <w:highlight w:val="none"/>
              </w:rPr>
              <w:t>招标文件条目号(页码)</w:t>
            </w:r>
          </w:p>
        </w:tc>
        <w:tc>
          <w:tcPr>
            <w:tcW w:w="2384" w:type="dxa"/>
          </w:tcPr>
          <w:p w14:paraId="3C4BAD7A">
            <w:pPr>
              <w:pStyle w:val="27"/>
              <w:spacing w:before="90"/>
              <w:rPr>
                <w:rFonts w:ascii="仿宋" w:hAnsi="仿宋" w:eastAsia="仿宋" w:cs="仿宋"/>
                <w:color w:val="auto"/>
                <w:sz w:val="24"/>
                <w:highlight w:val="none"/>
              </w:rPr>
            </w:pPr>
          </w:p>
          <w:p w14:paraId="6FB2578D">
            <w:pPr>
              <w:pStyle w:val="27"/>
              <w:ind w:left="471"/>
              <w:rPr>
                <w:rFonts w:ascii="仿宋" w:hAnsi="仿宋" w:eastAsia="仿宋" w:cs="仿宋"/>
                <w:color w:val="auto"/>
                <w:sz w:val="24"/>
                <w:highlight w:val="none"/>
              </w:rPr>
            </w:pPr>
            <w:r>
              <w:rPr>
                <w:rFonts w:hint="eastAsia" w:ascii="仿宋" w:hAnsi="仿宋" w:eastAsia="仿宋" w:cs="仿宋"/>
                <w:color w:val="auto"/>
                <w:sz w:val="24"/>
                <w:highlight w:val="none"/>
              </w:rPr>
              <w:t>招标文件要求</w:t>
            </w:r>
          </w:p>
        </w:tc>
        <w:tc>
          <w:tcPr>
            <w:tcW w:w="2126" w:type="dxa"/>
          </w:tcPr>
          <w:p w14:paraId="428A7296">
            <w:pPr>
              <w:pStyle w:val="27"/>
              <w:spacing w:before="90"/>
              <w:rPr>
                <w:rFonts w:ascii="仿宋" w:hAnsi="仿宋" w:eastAsia="仿宋" w:cs="仿宋"/>
                <w:color w:val="auto"/>
                <w:sz w:val="24"/>
                <w:highlight w:val="none"/>
              </w:rPr>
            </w:pPr>
          </w:p>
          <w:p w14:paraId="516622A0">
            <w:pPr>
              <w:pStyle w:val="27"/>
              <w:ind w:left="343"/>
              <w:rPr>
                <w:rFonts w:ascii="仿宋" w:hAnsi="仿宋" w:eastAsia="仿宋" w:cs="仿宋"/>
                <w:color w:val="auto"/>
                <w:sz w:val="24"/>
                <w:highlight w:val="none"/>
              </w:rPr>
            </w:pPr>
            <w:r>
              <w:rPr>
                <w:rFonts w:hint="eastAsia" w:ascii="仿宋" w:hAnsi="仿宋" w:eastAsia="仿宋" w:cs="仿宋"/>
                <w:color w:val="auto"/>
                <w:sz w:val="24"/>
                <w:highlight w:val="none"/>
              </w:rPr>
              <w:t>投标响应内容</w:t>
            </w:r>
          </w:p>
        </w:tc>
        <w:tc>
          <w:tcPr>
            <w:tcW w:w="1875" w:type="dxa"/>
          </w:tcPr>
          <w:p w14:paraId="352D1563">
            <w:pPr>
              <w:pStyle w:val="27"/>
              <w:spacing w:before="90"/>
              <w:rPr>
                <w:rFonts w:ascii="仿宋" w:hAnsi="仿宋" w:eastAsia="仿宋" w:cs="仿宋"/>
                <w:color w:val="auto"/>
                <w:sz w:val="24"/>
                <w:highlight w:val="none"/>
              </w:rPr>
            </w:pPr>
          </w:p>
          <w:p w14:paraId="42D4D2CB">
            <w:pPr>
              <w:pStyle w:val="27"/>
              <w:ind w:left="456"/>
              <w:rPr>
                <w:rFonts w:ascii="仿宋" w:hAnsi="仿宋" w:eastAsia="仿宋" w:cs="仿宋"/>
                <w:color w:val="auto"/>
                <w:sz w:val="24"/>
                <w:highlight w:val="none"/>
              </w:rPr>
            </w:pPr>
            <w:r>
              <w:rPr>
                <w:rFonts w:hint="eastAsia" w:ascii="仿宋" w:hAnsi="仿宋" w:eastAsia="仿宋" w:cs="仿宋"/>
                <w:color w:val="auto"/>
                <w:sz w:val="24"/>
                <w:highlight w:val="none"/>
              </w:rPr>
              <w:t>偏离情况</w:t>
            </w:r>
          </w:p>
        </w:tc>
        <w:tc>
          <w:tcPr>
            <w:tcW w:w="1009" w:type="dxa"/>
          </w:tcPr>
          <w:p w14:paraId="7DDC7BA2">
            <w:pPr>
              <w:pStyle w:val="27"/>
              <w:spacing w:before="90"/>
              <w:rPr>
                <w:rFonts w:ascii="仿宋" w:hAnsi="仿宋" w:eastAsia="仿宋" w:cs="仿宋"/>
                <w:color w:val="auto"/>
                <w:sz w:val="24"/>
                <w:highlight w:val="none"/>
              </w:rPr>
            </w:pPr>
          </w:p>
          <w:p w14:paraId="48863A29">
            <w:pPr>
              <w:pStyle w:val="27"/>
              <w:ind w:left="264"/>
              <w:rPr>
                <w:rFonts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311C9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561F3AC5">
            <w:pPr>
              <w:pStyle w:val="27"/>
              <w:rPr>
                <w:rFonts w:ascii="仿宋" w:hAnsi="仿宋" w:eastAsia="仿宋" w:cs="仿宋"/>
                <w:color w:val="auto"/>
                <w:highlight w:val="none"/>
              </w:rPr>
            </w:pPr>
          </w:p>
        </w:tc>
        <w:tc>
          <w:tcPr>
            <w:tcW w:w="1482" w:type="dxa"/>
          </w:tcPr>
          <w:p w14:paraId="5B45316F">
            <w:pPr>
              <w:pStyle w:val="27"/>
              <w:rPr>
                <w:rFonts w:ascii="仿宋" w:hAnsi="仿宋" w:eastAsia="仿宋" w:cs="仿宋"/>
                <w:color w:val="auto"/>
                <w:highlight w:val="none"/>
              </w:rPr>
            </w:pPr>
          </w:p>
        </w:tc>
        <w:tc>
          <w:tcPr>
            <w:tcW w:w="2384" w:type="dxa"/>
          </w:tcPr>
          <w:p w14:paraId="1BBFD262">
            <w:pPr>
              <w:pStyle w:val="27"/>
              <w:rPr>
                <w:rFonts w:ascii="仿宋" w:hAnsi="仿宋" w:eastAsia="仿宋" w:cs="仿宋"/>
                <w:color w:val="auto"/>
                <w:highlight w:val="none"/>
              </w:rPr>
            </w:pPr>
          </w:p>
        </w:tc>
        <w:tc>
          <w:tcPr>
            <w:tcW w:w="2126" w:type="dxa"/>
          </w:tcPr>
          <w:p w14:paraId="6F295F09">
            <w:pPr>
              <w:pStyle w:val="27"/>
              <w:rPr>
                <w:rFonts w:ascii="仿宋" w:hAnsi="仿宋" w:eastAsia="仿宋" w:cs="仿宋"/>
                <w:color w:val="auto"/>
                <w:highlight w:val="none"/>
              </w:rPr>
            </w:pPr>
          </w:p>
        </w:tc>
        <w:tc>
          <w:tcPr>
            <w:tcW w:w="1875" w:type="dxa"/>
          </w:tcPr>
          <w:p w14:paraId="3AA71A64">
            <w:pPr>
              <w:pStyle w:val="27"/>
              <w:rPr>
                <w:rFonts w:ascii="仿宋" w:hAnsi="仿宋" w:eastAsia="仿宋" w:cs="仿宋"/>
                <w:color w:val="auto"/>
                <w:highlight w:val="none"/>
              </w:rPr>
            </w:pPr>
          </w:p>
        </w:tc>
        <w:tc>
          <w:tcPr>
            <w:tcW w:w="1009" w:type="dxa"/>
          </w:tcPr>
          <w:p w14:paraId="4BD06196">
            <w:pPr>
              <w:pStyle w:val="27"/>
              <w:rPr>
                <w:rFonts w:ascii="仿宋" w:hAnsi="仿宋" w:eastAsia="仿宋" w:cs="仿宋"/>
                <w:color w:val="auto"/>
                <w:highlight w:val="none"/>
              </w:rPr>
            </w:pPr>
          </w:p>
        </w:tc>
      </w:tr>
      <w:tr w14:paraId="2E1AD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672E3949">
            <w:pPr>
              <w:pStyle w:val="27"/>
              <w:rPr>
                <w:rFonts w:ascii="仿宋" w:hAnsi="仿宋" w:eastAsia="仿宋" w:cs="仿宋"/>
                <w:color w:val="auto"/>
                <w:highlight w:val="none"/>
              </w:rPr>
            </w:pPr>
          </w:p>
        </w:tc>
        <w:tc>
          <w:tcPr>
            <w:tcW w:w="1482" w:type="dxa"/>
          </w:tcPr>
          <w:p w14:paraId="333BC267">
            <w:pPr>
              <w:pStyle w:val="27"/>
              <w:rPr>
                <w:rFonts w:ascii="仿宋" w:hAnsi="仿宋" w:eastAsia="仿宋" w:cs="仿宋"/>
                <w:color w:val="auto"/>
                <w:highlight w:val="none"/>
              </w:rPr>
            </w:pPr>
          </w:p>
        </w:tc>
        <w:tc>
          <w:tcPr>
            <w:tcW w:w="2384" w:type="dxa"/>
          </w:tcPr>
          <w:p w14:paraId="74504455">
            <w:pPr>
              <w:pStyle w:val="27"/>
              <w:rPr>
                <w:rFonts w:ascii="仿宋" w:hAnsi="仿宋" w:eastAsia="仿宋" w:cs="仿宋"/>
                <w:color w:val="auto"/>
                <w:highlight w:val="none"/>
              </w:rPr>
            </w:pPr>
          </w:p>
        </w:tc>
        <w:tc>
          <w:tcPr>
            <w:tcW w:w="2126" w:type="dxa"/>
          </w:tcPr>
          <w:p w14:paraId="11F4A33F">
            <w:pPr>
              <w:pStyle w:val="27"/>
              <w:rPr>
                <w:rFonts w:ascii="仿宋" w:hAnsi="仿宋" w:eastAsia="仿宋" w:cs="仿宋"/>
                <w:color w:val="auto"/>
                <w:highlight w:val="none"/>
              </w:rPr>
            </w:pPr>
          </w:p>
        </w:tc>
        <w:tc>
          <w:tcPr>
            <w:tcW w:w="1875" w:type="dxa"/>
          </w:tcPr>
          <w:p w14:paraId="7E35043B">
            <w:pPr>
              <w:pStyle w:val="27"/>
              <w:rPr>
                <w:rFonts w:ascii="仿宋" w:hAnsi="仿宋" w:eastAsia="仿宋" w:cs="仿宋"/>
                <w:color w:val="auto"/>
                <w:highlight w:val="none"/>
              </w:rPr>
            </w:pPr>
          </w:p>
        </w:tc>
        <w:tc>
          <w:tcPr>
            <w:tcW w:w="1009" w:type="dxa"/>
          </w:tcPr>
          <w:p w14:paraId="7BC12271">
            <w:pPr>
              <w:pStyle w:val="27"/>
              <w:rPr>
                <w:rFonts w:ascii="仿宋" w:hAnsi="仿宋" w:eastAsia="仿宋" w:cs="仿宋"/>
                <w:color w:val="auto"/>
                <w:highlight w:val="none"/>
              </w:rPr>
            </w:pPr>
          </w:p>
        </w:tc>
      </w:tr>
      <w:tr w14:paraId="4A107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43338578">
            <w:pPr>
              <w:pStyle w:val="27"/>
              <w:rPr>
                <w:rFonts w:ascii="仿宋" w:hAnsi="仿宋" w:eastAsia="仿宋" w:cs="仿宋"/>
                <w:color w:val="auto"/>
                <w:highlight w:val="none"/>
              </w:rPr>
            </w:pPr>
          </w:p>
        </w:tc>
        <w:tc>
          <w:tcPr>
            <w:tcW w:w="1482" w:type="dxa"/>
          </w:tcPr>
          <w:p w14:paraId="69B1B946">
            <w:pPr>
              <w:pStyle w:val="27"/>
              <w:rPr>
                <w:rFonts w:ascii="仿宋" w:hAnsi="仿宋" w:eastAsia="仿宋" w:cs="仿宋"/>
                <w:color w:val="auto"/>
                <w:highlight w:val="none"/>
              </w:rPr>
            </w:pPr>
          </w:p>
        </w:tc>
        <w:tc>
          <w:tcPr>
            <w:tcW w:w="2384" w:type="dxa"/>
          </w:tcPr>
          <w:p w14:paraId="6A4CCCCD">
            <w:pPr>
              <w:pStyle w:val="27"/>
              <w:rPr>
                <w:rFonts w:ascii="仿宋" w:hAnsi="仿宋" w:eastAsia="仿宋" w:cs="仿宋"/>
                <w:color w:val="auto"/>
                <w:highlight w:val="none"/>
              </w:rPr>
            </w:pPr>
          </w:p>
        </w:tc>
        <w:tc>
          <w:tcPr>
            <w:tcW w:w="2126" w:type="dxa"/>
          </w:tcPr>
          <w:p w14:paraId="3BC7A9DA">
            <w:pPr>
              <w:pStyle w:val="27"/>
              <w:rPr>
                <w:rFonts w:ascii="仿宋" w:hAnsi="仿宋" w:eastAsia="仿宋" w:cs="仿宋"/>
                <w:color w:val="auto"/>
                <w:highlight w:val="none"/>
              </w:rPr>
            </w:pPr>
          </w:p>
        </w:tc>
        <w:tc>
          <w:tcPr>
            <w:tcW w:w="1875" w:type="dxa"/>
          </w:tcPr>
          <w:p w14:paraId="1B615AEB">
            <w:pPr>
              <w:pStyle w:val="27"/>
              <w:rPr>
                <w:rFonts w:ascii="仿宋" w:hAnsi="仿宋" w:eastAsia="仿宋" w:cs="仿宋"/>
                <w:color w:val="auto"/>
                <w:highlight w:val="none"/>
              </w:rPr>
            </w:pPr>
          </w:p>
        </w:tc>
        <w:tc>
          <w:tcPr>
            <w:tcW w:w="1009" w:type="dxa"/>
          </w:tcPr>
          <w:p w14:paraId="0A6DC932">
            <w:pPr>
              <w:pStyle w:val="27"/>
              <w:rPr>
                <w:rFonts w:ascii="仿宋" w:hAnsi="仿宋" w:eastAsia="仿宋" w:cs="仿宋"/>
                <w:color w:val="auto"/>
                <w:highlight w:val="none"/>
              </w:rPr>
            </w:pPr>
          </w:p>
        </w:tc>
      </w:tr>
      <w:tr w14:paraId="761DC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0BFBE7D0">
            <w:pPr>
              <w:pStyle w:val="27"/>
              <w:rPr>
                <w:rFonts w:ascii="仿宋" w:hAnsi="仿宋" w:eastAsia="仿宋" w:cs="仿宋"/>
                <w:color w:val="auto"/>
                <w:highlight w:val="none"/>
              </w:rPr>
            </w:pPr>
          </w:p>
        </w:tc>
        <w:tc>
          <w:tcPr>
            <w:tcW w:w="1482" w:type="dxa"/>
          </w:tcPr>
          <w:p w14:paraId="6960538E">
            <w:pPr>
              <w:pStyle w:val="27"/>
              <w:rPr>
                <w:rFonts w:ascii="仿宋" w:hAnsi="仿宋" w:eastAsia="仿宋" w:cs="仿宋"/>
                <w:color w:val="auto"/>
                <w:highlight w:val="none"/>
              </w:rPr>
            </w:pPr>
          </w:p>
        </w:tc>
        <w:tc>
          <w:tcPr>
            <w:tcW w:w="2384" w:type="dxa"/>
          </w:tcPr>
          <w:p w14:paraId="331CFACF">
            <w:pPr>
              <w:pStyle w:val="27"/>
              <w:rPr>
                <w:rFonts w:ascii="仿宋" w:hAnsi="仿宋" w:eastAsia="仿宋" w:cs="仿宋"/>
                <w:color w:val="auto"/>
                <w:highlight w:val="none"/>
              </w:rPr>
            </w:pPr>
          </w:p>
        </w:tc>
        <w:tc>
          <w:tcPr>
            <w:tcW w:w="2126" w:type="dxa"/>
          </w:tcPr>
          <w:p w14:paraId="13D4909B">
            <w:pPr>
              <w:pStyle w:val="27"/>
              <w:rPr>
                <w:rFonts w:ascii="仿宋" w:hAnsi="仿宋" w:eastAsia="仿宋" w:cs="仿宋"/>
                <w:color w:val="auto"/>
                <w:highlight w:val="none"/>
              </w:rPr>
            </w:pPr>
          </w:p>
        </w:tc>
        <w:tc>
          <w:tcPr>
            <w:tcW w:w="1875" w:type="dxa"/>
          </w:tcPr>
          <w:p w14:paraId="022534CB">
            <w:pPr>
              <w:pStyle w:val="27"/>
              <w:rPr>
                <w:rFonts w:ascii="仿宋" w:hAnsi="仿宋" w:eastAsia="仿宋" w:cs="仿宋"/>
                <w:color w:val="auto"/>
                <w:highlight w:val="none"/>
              </w:rPr>
            </w:pPr>
          </w:p>
        </w:tc>
        <w:tc>
          <w:tcPr>
            <w:tcW w:w="1009" w:type="dxa"/>
          </w:tcPr>
          <w:p w14:paraId="2442769C">
            <w:pPr>
              <w:pStyle w:val="27"/>
              <w:rPr>
                <w:rFonts w:ascii="仿宋" w:hAnsi="仿宋" w:eastAsia="仿宋" w:cs="仿宋"/>
                <w:color w:val="auto"/>
                <w:highlight w:val="none"/>
              </w:rPr>
            </w:pPr>
          </w:p>
        </w:tc>
      </w:tr>
      <w:tr w14:paraId="599E9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7677C0CE">
            <w:pPr>
              <w:pStyle w:val="27"/>
              <w:rPr>
                <w:rFonts w:ascii="仿宋" w:hAnsi="仿宋" w:eastAsia="仿宋" w:cs="仿宋"/>
                <w:color w:val="auto"/>
                <w:highlight w:val="none"/>
              </w:rPr>
            </w:pPr>
          </w:p>
        </w:tc>
        <w:tc>
          <w:tcPr>
            <w:tcW w:w="1482" w:type="dxa"/>
          </w:tcPr>
          <w:p w14:paraId="44318A36">
            <w:pPr>
              <w:pStyle w:val="27"/>
              <w:rPr>
                <w:rFonts w:ascii="仿宋" w:hAnsi="仿宋" w:eastAsia="仿宋" w:cs="仿宋"/>
                <w:color w:val="auto"/>
                <w:highlight w:val="none"/>
              </w:rPr>
            </w:pPr>
          </w:p>
        </w:tc>
        <w:tc>
          <w:tcPr>
            <w:tcW w:w="2384" w:type="dxa"/>
          </w:tcPr>
          <w:p w14:paraId="0F68C084">
            <w:pPr>
              <w:pStyle w:val="27"/>
              <w:rPr>
                <w:rFonts w:ascii="仿宋" w:hAnsi="仿宋" w:eastAsia="仿宋" w:cs="仿宋"/>
                <w:color w:val="auto"/>
                <w:highlight w:val="none"/>
              </w:rPr>
            </w:pPr>
          </w:p>
        </w:tc>
        <w:tc>
          <w:tcPr>
            <w:tcW w:w="2126" w:type="dxa"/>
          </w:tcPr>
          <w:p w14:paraId="009C4576">
            <w:pPr>
              <w:pStyle w:val="27"/>
              <w:rPr>
                <w:rFonts w:ascii="仿宋" w:hAnsi="仿宋" w:eastAsia="仿宋" w:cs="仿宋"/>
                <w:color w:val="auto"/>
                <w:highlight w:val="none"/>
              </w:rPr>
            </w:pPr>
          </w:p>
        </w:tc>
        <w:tc>
          <w:tcPr>
            <w:tcW w:w="1875" w:type="dxa"/>
          </w:tcPr>
          <w:p w14:paraId="614B589F">
            <w:pPr>
              <w:pStyle w:val="27"/>
              <w:rPr>
                <w:rFonts w:ascii="仿宋" w:hAnsi="仿宋" w:eastAsia="仿宋" w:cs="仿宋"/>
                <w:color w:val="auto"/>
                <w:highlight w:val="none"/>
              </w:rPr>
            </w:pPr>
          </w:p>
        </w:tc>
        <w:tc>
          <w:tcPr>
            <w:tcW w:w="1009" w:type="dxa"/>
          </w:tcPr>
          <w:p w14:paraId="38B5E184">
            <w:pPr>
              <w:pStyle w:val="27"/>
              <w:rPr>
                <w:rFonts w:ascii="仿宋" w:hAnsi="仿宋" w:eastAsia="仿宋" w:cs="仿宋"/>
                <w:color w:val="auto"/>
                <w:highlight w:val="none"/>
              </w:rPr>
            </w:pPr>
          </w:p>
        </w:tc>
      </w:tr>
      <w:tr w14:paraId="3CA9E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0FD6A1F2">
            <w:pPr>
              <w:pStyle w:val="27"/>
              <w:rPr>
                <w:rFonts w:ascii="仿宋" w:hAnsi="仿宋" w:eastAsia="仿宋" w:cs="仿宋"/>
                <w:color w:val="auto"/>
                <w:highlight w:val="none"/>
              </w:rPr>
            </w:pPr>
          </w:p>
        </w:tc>
        <w:tc>
          <w:tcPr>
            <w:tcW w:w="1482" w:type="dxa"/>
          </w:tcPr>
          <w:p w14:paraId="7A8EB646">
            <w:pPr>
              <w:pStyle w:val="27"/>
              <w:rPr>
                <w:rFonts w:ascii="仿宋" w:hAnsi="仿宋" w:eastAsia="仿宋" w:cs="仿宋"/>
                <w:color w:val="auto"/>
                <w:highlight w:val="none"/>
              </w:rPr>
            </w:pPr>
          </w:p>
        </w:tc>
        <w:tc>
          <w:tcPr>
            <w:tcW w:w="2384" w:type="dxa"/>
          </w:tcPr>
          <w:p w14:paraId="01B36C32">
            <w:pPr>
              <w:pStyle w:val="27"/>
              <w:rPr>
                <w:rFonts w:ascii="仿宋" w:hAnsi="仿宋" w:eastAsia="仿宋" w:cs="仿宋"/>
                <w:color w:val="auto"/>
                <w:highlight w:val="none"/>
              </w:rPr>
            </w:pPr>
          </w:p>
        </w:tc>
        <w:tc>
          <w:tcPr>
            <w:tcW w:w="2126" w:type="dxa"/>
          </w:tcPr>
          <w:p w14:paraId="3D0B10EE">
            <w:pPr>
              <w:pStyle w:val="27"/>
              <w:rPr>
                <w:rFonts w:ascii="仿宋" w:hAnsi="仿宋" w:eastAsia="仿宋" w:cs="仿宋"/>
                <w:color w:val="auto"/>
                <w:highlight w:val="none"/>
              </w:rPr>
            </w:pPr>
          </w:p>
        </w:tc>
        <w:tc>
          <w:tcPr>
            <w:tcW w:w="1875" w:type="dxa"/>
          </w:tcPr>
          <w:p w14:paraId="5FDE1CAB">
            <w:pPr>
              <w:pStyle w:val="27"/>
              <w:rPr>
                <w:rFonts w:ascii="仿宋" w:hAnsi="仿宋" w:eastAsia="仿宋" w:cs="仿宋"/>
                <w:color w:val="auto"/>
                <w:highlight w:val="none"/>
              </w:rPr>
            </w:pPr>
          </w:p>
        </w:tc>
        <w:tc>
          <w:tcPr>
            <w:tcW w:w="1009" w:type="dxa"/>
          </w:tcPr>
          <w:p w14:paraId="25D28B19">
            <w:pPr>
              <w:pStyle w:val="27"/>
              <w:rPr>
                <w:rFonts w:ascii="仿宋" w:hAnsi="仿宋" w:eastAsia="仿宋" w:cs="仿宋"/>
                <w:color w:val="auto"/>
                <w:highlight w:val="none"/>
              </w:rPr>
            </w:pPr>
          </w:p>
        </w:tc>
      </w:tr>
    </w:tbl>
    <w:p w14:paraId="315D72D7">
      <w:pPr>
        <w:pStyle w:val="11"/>
        <w:rPr>
          <w:rFonts w:ascii="仿宋" w:hAnsi="仿宋" w:eastAsia="仿宋" w:cs="仿宋"/>
          <w:color w:val="auto"/>
          <w:highlight w:val="none"/>
        </w:rPr>
      </w:pPr>
    </w:p>
    <w:p w14:paraId="7B6EE902">
      <w:pPr>
        <w:pStyle w:val="11"/>
        <w:rPr>
          <w:rFonts w:ascii="仿宋" w:hAnsi="仿宋" w:eastAsia="仿宋" w:cs="仿宋"/>
          <w:color w:val="auto"/>
          <w:highlight w:val="none"/>
        </w:rPr>
      </w:pPr>
    </w:p>
    <w:p w14:paraId="7DE7C2E8">
      <w:pPr>
        <w:pStyle w:val="11"/>
        <w:spacing w:before="25"/>
        <w:rPr>
          <w:rFonts w:ascii="仿宋" w:hAnsi="仿宋" w:eastAsia="仿宋" w:cs="仿宋"/>
          <w:color w:val="auto"/>
          <w:highlight w:val="none"/>
        </w:rPr>
      </w:pPr>
    </w:p>
    <w:p w14:paraId="69E2722E">
      <w:pPr>
        <w:pStyle w:val="11"/>
        <w:ind w:left="401"/>
        <w:rPr>
          <w:rFonts w:ascii="仿宋" w:hAnsi="仿宋" w:eastAsia="仿宋" w:cs="仿宋"/>
          <w:color w:val="auto"/>
          <w:highlight w:val="none"/>
        </w:rPr>
      </w:pPr>
      <w:r>
        <w:rPr>
          <w:rFonts w:hint="eastAsia" w:ascii="仿宋" w:hAnsi="仿宋" w:eastAsia="仿宋" w:cs="仿宋"/>
          <w:color w:val="auto"/>
          <w:highlight w:val="none"/>
        </w:rPr>
        <w:t>注：</w:t>
      </w:r>
    </w:p>
    <w:p w14:paraId="00CA8F6E">
      <w:pPr>
        <w:pStyle w:val="26"/>
        <w:numPr>
          <w:ilvl w:val="0"/>
          <w:numId w:val="28"/>
        </w:numPr>
        <w:tabs>
          <w:tab w:val="left" w:pos="747"/>
        </w:tabs>
        <w:spacing w:before="64" w:line="216" w:lineRule="auto"/>
        <w:ind w:right="475" w:firstLine="0"/>
        <w:rPr>
          <w:rFonts w:ascii="仿宋" w:hAnsi="仿宋" w:eastAsia="仿宋" w:cs="仿宋"/>
          <w:b/>
          <w:color w:val="auto"/>
          <w:sz w:val="24"/>
          <w:highlight w:val="none"/>
        </w:rPr>
      </w:pPr>
      <w:r>
        <w:rPr>
          <w:rFonts w:hint="eastAsia" w:ascii="仿宋" w:hAnsi="仿宋" w:eastAsia="仿宋" w:cs="仿宋"/>
          <w:color w:val="auto"/>
          <w:sz w:val="24"/>
          <w:highlight w:val="none"/>
        </w:rPr>
        <w:t>对招标文件中的所有商务、技术要求，除本表所列明的所有偏离外，均视作供应商已对之理解和响应。此表中若无任何文字说明，内容为空白的，</w:t>
      </w:r>
      <w:r>
        <w:rPr>
          <w:rFonts w:hint="eastAsia" w:ascii="仿宋" w:hAnsi="仿宋" w:eastAsia="仿宋" w:cs="仿宋"/>
          <w:b/>
          <w:color w:val="auto"/>
          <w:sz w:val="24"/>
          <w:highlight w:val="none"/>
        </w:rPr>
        <w:t>投标无效。</w:t>
      </w:r>
    </w:p>
    <w:p w14:paraId="2DF14EBB">
      <w:pPr>
        <w:pStyle w:val="26"/>
        <w:numPr>
          <w:ilvl w:val="0"/>
          <w:numId w:val="28"/>
        </w:numPr>
        <w:tabs>
          <w:tab w:val="left" w:pos="627"/>
        </w:tabs>
        <w:spacing w:line="306" w:lineRule="exact"/>
        <w:ind w:left="627" w:hanging="226"/>
        <w:rPr>
          <w:rFonts w:ascii="仿宋" w:hAnsi="仿宋" w:eastAsia="仿宋" w:cs="仿宋"/>
          <w:color w:val="auto"/>
          <w:sz w:val="24"/>
          <w:highlight w:val="none"/>
        </w:rPr>
      </w:pPr>
      <w:r>
        <w:rPr>
          <w:rFonts w:hint="eastAsia" w:ascii="仿宋" w:hAnsi="仿宋" w:eastAsia="仿宋" w:cs="仿宋"/>
          <w:color w:val="auto"/>
          <w:sz w:val="24"/>
          <w:highlight w:val="none"/>
        </w:rPr>
        <w:t>“偏离情况”列应据实填写“无偏离”、“正偏离”或“负偏离”。</w:t>
      </w:r>
    </w:p>
    <w:p w14:paraId="2439D6D8">
      <w:pPr>
        <w:pStyle w:val="11"/>
        <w:rPr>
          <w:rFonts w:ascii="仿宋" w:hAnsi="仿宋" w:eastAsia="仿宋" w:cs="仿宋"/>
          <w:color w:val="auto"/>
          <w:highlight w:val="none"/>
        </w:rPr>
      </w:pPr>
    </w:p>
    <w:p w14:paraId="7CDD2BBA">
      <w:pPr>
        <w:pStyle w:val="11"/>
        <w:rPr>
          <w:rFonts w:ascii="仿宋" w:hAnsi="仿宋" w:eastAsia="仿宋" w:cs="仿宋"/>
          <w:color w:val="auto"/>
          <w:highlight w:val="none"/>
        </w:rPr>
      </w:pPr>
    </w:p>
    <w:p w14:paraId="70B54177">
      <w:pPr>
        <w:pStyle w:val="11"/>
        <w:rPr>
          <w:rFonts w:ascii="仿宋" w:hAnsi="仿宋" w:eastAsia="仿宋" w:cs="仿宋"/>
          <w:color w:val="auto"/>
          <w:highlight w:val="none"/>
        </w:rPr>
      </w:pPr>
    </w:p>
    <w:p w14:paraId="50193371">
      <w:pPr>
        <w:pStyle w:val="11"/>
        <w:spacing w:before="116"/>
        <w:rPr>
          <w:rFonts w:ascii="仿宋" w:hAnsi="仿宋" w:eastAsia="仿宋" w:cs="仿宋"/>
          <w:color w:val="auto"/>
          <w:highlight w:val="none"/>
        </w:rPr>
      </w:pPr>
    </w:p>
    <w:p w14:paraId="529EF95D">
      <w:pPr>
        <w:pStyle w:val="11"/>
        <w:tabs>
          <w:tab w:val="left" w:pos="3641"/>
          <w:tab w:val="left" w:pos="5138"/>
        </w:tabs>
        <w:ind w:left="401"/>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rPr>
        <w:tab/>
      </w:r>
      <w:r>
        <w:rPr>
          <w:rFonts w:hint="eastAsia" w:ascii="仿宋" w:hAnsi="仿宋" w:eastAsia="仿宋" w:cs="仿宋"/>
          <w:color w:val="auto"/>
          <w:highlight w:val="none"/>
          <w:u w:val="single"/>
        </w:rPr>
        <w:tab/>
      </w:r>
    </w:p>
    <w:p w14:paraId="0AC0791A">
      <w:pPr>
        <w:pStyle w:val="11"/>
        <w:tabs>
          <w:tab w:val="left" w:pos="1721"/>
          <w:tab w:val="left" w:pos="2681"/>
          <w:tab w:val="left" w:pos="3641"/>
        </w:tabs>
        <w:spacing w:before="240"/>
        <w:ind w:left="40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4E75F603">
      <w:pPr>
        <w:rPr>
          <w:rFonts w:ascii="仿宋" w:hAnsi="仿宋" w:eastAsia="仿宋" w:cs="仿宋"/>
          <w:color w:val="auto"/>
          <w:highlight w:val="none"/>
        </w:rPr>
        <w:sectPr>
          <w:pgSz w:w="11910" w:h="16840"/>
          <w:pgMar w:top="1340" w:right="740" w:bottom="1080" w:left="1300" w:header="880" w:footer="892" w:gutter="0"/>
          <w:cols w:space="720" w:num="1"/>
        </w:sectPr>
      </w:pPr>
    </w:p>
    <w:p w14:paraId="53459DDA">
      <w:pPr>
        <w:pStyle w:val="26"/>
        <w:numPr>
          <w:ilvl w:val="0"/>
          <w:numId w:val="23"/>
        </w:numPr>
        <w:tabs>
          <w:tab w:val="left" w:pos="760"/>
        </w:tabs>
        <w:spacing w:before="72" w:line="405" w:lineRule="auto"/>
        <w:ind w:left="401" w:right="7183" w:firstLine="0"/>
        <w:jc w:val="both"/>
        <w:outlineLvl w:val="2"/>
        <w:rPr>
          <w:rFonts w:ascii="仿宋" w:hAnsi="仿宋" w:eastAsia="仿宋" w:cs="仿宋"/>
          <w:color w:val="auto"/>
          <w:sz w:val="24"/>
          <w:highlight w:val="none"/>
        </w:rPr>
      </w:pPr>
      <w:r>
        <w:rPr>
          <w:rFonts w:hint="eastAsia" w:ascii="仿宋" w:hAnsi="仿宋" w:eastAsia="仿宋" w:cs="仿宋"/>
          <w:color w:val="auto"/>
          <w:sz w:val="24"/>
          <w:highlight w:val="none"/>
        </w:rPr>
        <w:t>中小企业证明文件说明：</w:t>
      </w:r>
    </w:p>
    <w:p w14:paraId="18FD4D24">
      <w:pPr>
        <w:pStyle w:val="26"/>
        <w:numPr>
          <w:ilvl w:val="0"/>
          <w:numId w:val="29"/>
        </w:numPr>
        <w:tabs>
          <w:tab w:val="left" w:pos="791"/>
        </w:tabs>
        <w:spacing w:before="5" w:line="408" w:lineRule="auto"/>
        <w:ind w:right="3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645CF24">
      <w:pPr>
        <w:pStyle w:val="26"/>
        <w:numPr>
          <w:ilvl w:val="0"/>
          <w:numId w:val="29"/>
        </w:numPr>
        <w:tabs>
          <w:tab w:val="left" w:pos="791"/>
        </w:tabs>
        <w:spacing w:line="408" w:lineRule="auto"/>
        <w:ind w:right="3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E775E5">
      <w:pPr>
        <w:pStyle w:val="26"/>
        <w:numPr>
          <w:ilvl w:val="0"/>
          <w:numId w:val="29"/>
        </w:numPr>
        <w:tabs>
          <w:tab w:val="left" w:pos="791"/>
        </w:tabs>
        <w:spacing w:line="408" w:lineRule="auto"/>
        <w:ind w:right="393" w:firstLine="0"/>
        <w:rPr>
          <w:rFonts w:ascii="仿宋" w:hAnsi="仿宋" w:eastAsia="仿宋" w:cs="仿宋"/>
          <w:color w:val="auto"/>
          <w:sz w:val="24"/>
          <w:highlight w:val="none"/>
        </w:rPr>
      </w:pPr>
      <w:r>
        <w:rPr>
          <w:rFonts w:hint="eastAsia" w:ascii="仿宋" w:hAnsi="仿宋" w:eastAsia="仿宋" w:cs="仿宋"/>
          <w:color w:val="auto"/>
          <w:sz w:val="24"/>
          <w:highlight w:val="none"/>
        </w:rPr>
        <w:t>对于多标的采购项目，投标人应充分、准确地了解所提供货物的制造企业、提供服务的承接企业信息。对相关情况了解不清楚的，不建议填报本声明函。</w:t>
      </w:r>
    </w:p>
    <w:p w14:paraId="087B21CF">
      <w:pPr>
        <w:pStyle w:val="26"/>
        <w:numPr>
          <w:ilvl w:val="0"/>
          <w:numId w:val="29"/>
        </w:numPr>
        <w:tabs>
          <w:tab w:val="left" w:pos="791"/>
        </w:tabs>
        <w:spacing w:line="408" w:lineRule="auto"/>
        <w:ind w:right="3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4425F234">
      <w:pPr>
        <w:spacing w:line="408" w:lineRule="auto"/>
        <w:jc w:val="both"/>
        <w:rPr>
          <w:rFonts w:ascii="仿宋" w:hAnsi="仿宋" w:eastAsia="仿宋" w:cs="仿宋"/>
          <w:color w:val="auto"/>
          <w:sz w:val="24"/>
          <w:highlight w:val="none"/>
        </w:rPr>
        <w:sectPr>
          <w:pgSz w:w="11910" w:h="16840"/>
          <w:pgMar w:top="1340" w:right="740" w:bottom="1080" w:left="1300" w:header="880" w:footer="892" w:gutter="0"/>
          <w:cols w:space="720" w:num="1"/>
        </w:sectPr>
      </w:pPr>
    </w:p>
    <w:p w14:paraId="39BB9089">
      <w:pPr>
        <w:spacing w:line="623" w:lineRule="exact"/>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中小企业声明函（货物）格式</w:t>
      </w:r>
    </w:p>
    <w:p w14:paraId="5FDD301B">
      <w:pPr>
        <w:pStyle w:val="11"/>
        <w:spacing w:before="472"/>
        <w:ind w:right="686"/>
        <w:jc w:val="right"/>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w:t>
      </w:r>
    </w:p>
    <w:p w14:paraId="76B4996A">
      <w:pPr>
        <w:pStyle w:val="11"/>
        <w:spacing w:before="205" w:line="393" w:lineRule="auto"/>
        <w:ind w:left="602" w:right="806" w:firstLine="17"/>
        <w:jc w:val="both"/>
        <w:rPr>
          <w:rFonts w:ascii="仿宋" w:hAnsi="仿宋" w:eastAsia="仿宋" w:cs="仿宋"/>
          <w:color w:val="auto"/>
          <w:highlight w:val="none"/>
        </w:rPr>
      </w:pPr>
      <w:r>
        <w:rPr>
          <w:rFonts w:hint="eastAsia" w:ascii="仿宋" w:hAnsi="仿宋" w:eastAsia="仿宋" w:cs="仿宋"/>
          <w:color w:val="auto"/>
          <w:highlight w:val="none"/>
        </w:rPr>
        <w:t>（财库﹝2020﹞46号）的规定，本公司（联合体）参加</w:t>
      </w:r>
      <w:r>
        <w:rPr>
          <w:rFonts w:hint="eastAsia" w:ascii="仿宋" w:hAnsi="仿宋" w:eastAsia="仿宋" w:cs="仿宋"/>
          <w:color w:val="auto"/>
          <w:sz w:val="25"/>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sz w:val="25"/>
          <w:highlight w:val="none"/>
          <w:u w:val="single"/>
        </w:rPr>
        <w:t>（项目   名称）</w:t>
      </w:r>
      <w:r>
        <w:rPr>
          <w:rFonts w:hint="eastAsia" w:ascii="仿宋" w:hAnsi="仿宋" w:eastAsia="仿宋" w:cs="仿宋"/>
          <w:color w:val="auto"/>
          <w:highlight w:val="none"/>
        </w:rPr>
        <w:t>采购活动，提供的货物全部由符合政策要求的中小企业制造。相关企业（含联合体中的中小企业、签订分包意向协议的中小企业）的具体情况如下：</w:t>
      </w:r>
    </w:p>
    <w:p w14:paraId="4B2CA889">
      <w:pPr>
        <w:pStyle w:val="26"/>
        <w:numPr>
          <w:ilvl w:val="1"/>
          <w:numId w:val="29"/>
        </w:numPr>
        <w:tabs>
          <w:tab w:val="left" w:pos="1565"/>
          <w:tab w:val="left" w:pos="5062"/>
        </w:tabs>
        <w:spacing w:before="34" w:line="376" w:lineRule="auto"/>
        <w:ind w:right="531" w:firstLine="662"/>
        <w:jc w:val="both"/>
        <w:rPr>
          <w:rFonts w:ascii="仿宋" w:hAnsi="仿宋" w:eastAsia="仿宋" w:cs="仿宋"/>
          <w:color w:val="auto"/>
          <w:sz w:val="24"/>
          <w:highlight w:val="none"/>
        </w:rPr>
      </w:pPr>
      <w:r>
        <w:rPr>
          <w:rFonts w:hint="eastAsia" w:ascii="仿宋" w:hAnsi="仿宋" w:eastAsia="仿宋" w:cs="仿宋"/>
          <w:color w:val="auto"/>
          <w:sz w:val="25"/>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rPr>
        <w:t>（</w:t>
      </w:r>
      <w:r>
        <w:rPr>
          <w:rFonts w:hint="eastAsia" w:ascii="仿宋" w:hAnsi="仿宋" w:eastAsia="仿宋" w:cs="仿宋"/>
          <w:color w:val="auto"/>
          <w:sz w:val="25"/>
          <w:highlight w:val="none"/>
          <w:u w:val="single"/>
        </w:rPr>
        <w:t>采购文件中明确的所属行业）行业</w:t>
      </w:r>
      <w:r>
        <w:rPr>
          <w:rFonts w:hint="eastAsia" w:ascii="仿宋" w:hAnsi="仿宋" w:eastAsia="仿宋" w:cs="仿宋"/>
          <w:color w:val="auto"/>
          <w:sz w:val="24"/>
          <w:highlight w:val="none"/>
        </w:rPr>
        <w:t>；制造商为</w:t>
      </w:r>
      <w:r>
        <w:rPr>
          <w:rFonts w:hint="eastAsia" w:ascii="仿宋" w:hAnsi="仿宋" w:eastAsia="仿宋" w:cs="仿宋"/>
          <w:color w:val="auto"/>
          <w:sz w:val="25"/>
          <w:highlight w:val="none"/>
          <w:u w:val="single"/>
        </w:rPr>
        <w:t>（企       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p>
    <w:p w14:paraId="3B2997F7">
      <w:pPr>
        <w:tabs>
          <w:tab w:val="left" w:pos="2455"/>
        </w:tabs>
        <w:spacing w:line="469" w:lineRule="exact"/>
        <w:ind w:left="1584"/>
        <w:rPr>
          <w:rFonts w:ascii="仿宋" w:hAnsi="仿宋" w:eastAsia="仿宋" w:cs="仿宋"/>
          <w:color w:val="auto"/>
          <w:sz w:val="24"/>
          <w:highlight w:val="none"/>
        </w:rPr>
      </w:pPr>
      <w:r>
        <w:rPr>
          <w:rFonts w:ascii="仿宋" w:hAnsi="仿宋" w:eastAsia="仿宋" w:cs="仿宋"/>
          <w:color w:val="auto"/>
          <w:highlight w:val="none"/>
        </w:rPr>
        <w:pict>
          <v:shape id="Textbox 14" o:spid="_x0000_s1032" o:spt="202" type="#_x0000_t202" style="position:absolute;left:0pt;margin-left:95.25pt;margin-top:9.25pt;height:13.3pt;width:49pt;mso-position-horizontal-relative:page;z-index:251664384;mso-width-relative:page;mso-height-relative:page;" filled="f" stroked="f" coordsize="21600,21600" o:gfxdata="UEsDBAoAAAAAAIdO4kAAAAAAAAAAAAAAAAAEAAAAZHJzL1BLAwQUAAAACACHTuJAzzwBStcAAAAJ&#10;AQAADwAAAGRycy9kb3ducmV2LnhtbE2PzU7DMBCE70i8g7WVuFE7Fa3SNE6FEJyQEGk4cHTibRI1&#10;XofY/eHt2Z7oaWe0o9lv8+3FDeKEU+g9aUjmCgRS421PrYav6u0xBRGiIWsGT6jhFwNsi/u73GTW&#10;n6nE0y62gksoZEZDF+OYSRmaDp0Jcz8i8W7vJ2ci26mVdjJnLneDXCi1ks70xBc6M+JLh81hd3Qa&#10;nr+pfO1/PurPcl/2VbVW9L46aP0wS9QGRMRL/A/DFZ/RoWCm2h/JBjGwX6slR1mkPDmwSK+i1vC0&#10;TEAWubz9oPgDUEsDBBQAAAAIAIdO4kCkxc4YsgEAAHUDAAAOAAAAZHJzL2Uyb0RvYy54bWytU8Fu&#10;2zAMvQ/YPwi6L3bSIeiMOMXWoMOAYRvQ7gNkWYoFWKIqKrHz96NkOx26Sw+72BRJP773KO/uRtuz&#10;swpowNV8vSo5U05Ca9yx5r+fHj7ccoZRuFb04FTNLwr53f79u93gK7WBDvpWBUYgDqvB17yL0VdF&#10;gbJTVuAKvHJU1BCsiHQMx6INYiB02xebstwWA4TWB5AKkbKHqchnxPAWQNDaSHUAebLKxQk1qF5E&#10;koSd8cj3ma3WSsafWqOKrK85KY35SUMobtKz2O9EdQzCd0bOFMRbKLzSZIVxNPQKdRBRsFMw/0BZ&#10;IwMg6LiSYItJSHaEVKzLV948dsKrrIWsRn81Hf8frPxx/hWYaekmfOTMCUsbf1JjbGBklCF7Bo8V&#10;dT166ovjFxipdckjJZPqUQeb3qSHUZ3MvVzNJTAmKbndbG5Kqkgqrbe3n9bZ/OLlYx8wflVgWQpq&#10;Hmh32VJx/o6RiFDr0kKHRGsan6I4NuPMtYH2QlQH2mnN8fkkguKs/+bItHQBliAsQbMEIfb3kK9J&#10;kuLg8ymCNnlyGjHhzpNpG5nQfHPSuv8+566Xv2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88&#10;AUrXAAAACQEAAA8AAAAAAAAAAQAgAAAAIgAAAGRycy9kb3ducmV2LnhtbFBLAQIUABQAAAAIAIdO&#10;4kCkxc4YsgEAAHUDAAAOAAAAAAAAAAEAIAAAACYBAABkcnMvZTJvRG9jLnhtbFBLBQYAAAAABgAG&#10;AFkBAABKBQAAAAA=&#10;">
            <v:path/>
            <v:fill on="f" focussize="0,0"/>
            <v:stroke on="f" joinstyle="miter"/>
            <v:imagedata o:title=""/>
            <o:lock v:ext="edit"/>
            <v:textbox inset="0mm,0mm,0mm,0mm">
              <w:txbxContent>
                <w:p w14:paraId="73383C46">
                  <w:pPr>
                    <w:tabs>
                      <w:tab w:val="left" w:pos="979"/>
                    </w:tabs>
                    <w:spacing w:line="266" w:lineRule="exact"/>
                    <w:rPr>
                      <w:rFonts w:ascii="Times New Roman"/>
                      <w:sz w:val="24"/>
                    </w:rPr>
                  </w:pPr>
                  <w:r>
                    <w:rPr>
                      <w:rFonts w:ascii="Times New Roman"/>
                      <w:sz w:val="24"/>
                      <w:u w:val="single"/>
                    </w:rPr>
                    <w:t xml:space="preserve"> </w:t>
                  </w:r>
                  <w:r>
                    <w:rPr>
                      <w:rFonts w:ascii="Times New Roman"/>
                      <w:sz w:val="24"/>
                      <w:u w:val="single"/>
                    </w:rPr>
                    <w:tab/>
                  </w:r>
                </w:p>
              </w:txbxContent>
            </v:textbox>
          </v:shape>
        </w:pict>
      </w:r>
      <w:r>
        <w:rPr>
          <w:rFonts w:ascii="仿宋" w:hAnsi="仿宋" w:eastAsia="仿宋" w:cs="仿宋"/>
          <w:color w:val="auto"/>
          <w:highlight w:val="none"/>
        </w:rPr>
        <w:pict>
          <v:shape id="Textbox 15" o:spid="_x0000_s1031" o:spt="202" type="#_x0000_t202" style="position:absolute;left:0pt;margin-left:156.2pt;margin-top:9.25pt;height:13.4pt;width:31.6pt;mso-position-horizontal-relative:page;z-index:-251650048;mso-width-relative:page;mso-height-relative:page;" filled="f" stroked="f" coordsize="21600,21600" o:gfxdata="UEsDBAoAAAAAAIdO4kAAAAAAAAAAAAAAAAAEAAAAZHJzL1BLAwQUAAAACACHTuJAAHEfy9kAAAAJ&#10;AQAADwAAAGRycy9kb3ducmV2LnhtbE2Py07DMBBF90j8gzVI7KidpgklxKkQghUSahoWLJ3YTazG&#10;4xC7D/6eYQXL0T2690y5ubiRncwcrEcJyUIAM9h5bbGX8NG83q2BhahQq9GjkfBtAmyq66tSFdqf&#10;sTanXewZlWAolIQhxqngPHSDcSos/GSQsr2fnYp0zj3XszpTuRv5UoicO2WRFgY1mefBdIfd0Ul4&#10;+sT6xX69t9t6X9umeRD4lh+kvL1JxCOwaC7xD4ZffVKHipxaf0Qd2CghTZYrQilYZ8AISO+zHFgr&#10;YZWlwKuS//+g+gFQSwMEFAAAAAgAh07iQFuDIV6yAQAAdQMAAA4AAABkcnMvZTJvRG9jLnhtbK1T&#10;TW/bMAy9D9h/EHRfbGdfhRGn2BZsGDBsA9r+AFmWYgGWqFFK7Pz7UbKdDu2lh11siqQf33uUd7eT&#10;HdhZYTDgGl5tSs6Uk9AZd2z4w/3XNzechShcJwZwquEXFfjt/vWr3ehrtYUehk4hIxAX6tE3vI/R&#10;10URZK+sCBvwylFRA1oR6YjHokMxErodim1ZfihGwM4jSBUCZQ9zkS+I+BJA0NpIdQB5ssrFGRXV&#10;ICJJCr3xge8zW62VjL+0DiqyoeGkNOYnDaG4Tc9ivxP1EYXvjVwoiJdQeKLJCuNo6BXqIKJgJzTP&#10;oKyRCAF03EiwxSwkO0IqqvKJN3e98CprIauDv5oe/h+s/Hn+jcx0dBPec+aEpY3fqym2MDHKkD2j&#10;DzV13Xnqi9NnmKh1zQdKJtWTRpvepIdRncy9XM0lMCYp+a6s3m6pIqlUfSyrm2x+8fixxxC/KbAs&#10;BQ1H2l22VJx/hEhEqHVtoUOiNY9PUZzaaeHaQnchqiPttOHhz0mg4mz47si0dAHWANegXQOMwxfI&#10;1yRJcfDpFEGbPDmNmHGXybSNTGi5OWnd/55z1+Pfsv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HEfy9kAAAAJAQAADwAAAAAAAAABACAAAAAiAAAAZHJzL2Rvd25yZXYueG1sUEsBAhQAFAAAAAgA&#10;h07iQFuDIV6yAQAAdQMAAA4AAAAAAAAAAQAgAAAAKAEAAGRycy9lMm9Eb2MueG1sUEsFBgAAAAAG&#10;AAYAWQEAAEwFAAAAAA==&#10;">
            <v:path/>
            <v:fill on="f" focussize="0,0"/>
            <v:stroke on="f" joinstyle="miter"/>
            <v:imagedata o:title=""/>
            <o:lock v:ext="edit"/>
            <v:textbox inset="0mm,0mm,0mm,0mm">
              <w:txbxContent>
                <w:p w14:paraId="45575BF0">
                  <w:pPr>
                    <w:pStyle w:val="11"/>
                    <w:spacing w:line="267" w:lineRule="exact"/>
                  </w:pPr>
                  <w:r>
                    <w:rPr>
                      <w:spacing w:val="6"/>
                    </w:rPr>
                    <w:t>元 ，</w:t>
                  </w:r>
                </w:p>
              </w:txbxContent>
            </v:textbox>
          </v:shape>
        </w:pict>
      </w:r>
      <w:r>
        <w:rPr>
          <w:rFonts w:hint="eastAsia" w:ascii="仿宋" w:hAnsi="仿宋" w:eastAsia="仿宋" w:cs="仿宋"/>
          <w:color w:val="auto"/>
          <w:position w:val="16"/>
          <w:sz w:val="24"/>
          <w:highlight w:val="none"/>
        </w:rPr>
        <w:t>1</w:t>
      </w:r>
      <w:r>
        <w:rPr>
          <w:rFonts w:hint="eastAsia" w:ascii="仿宋" w:hAnsi="仿宋" w:eastAsia="仿宋" w:cs="仿宋"/>
          <w:color w:val="auto"/>
          <w:sz w:val="24"/>
          <w:highlight w:val="none"/>
        </w:rPr>
        <w:t>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u w:val="single"/>
        </w:rPr>
        <w:t>（中型企业、小型企业、微型企业）</w:t>
      </w:r>
      <w:r>
        <w:rPr>
          <w:rFonts w:hint="eastAsia" w:ascii="仿宋" w:hAnsi="仿宋" w:eastAsia="仿宋" w:cs="仿宋"/>
          <w:color w:val="auto"/>
          <w:sz w:val="24"/>
          <w:highlight w:val="none"/>
        </w:rPr>
        <w:t>；</w:t>
      </w:r>
    </w:p>
    <w:p w14:paraId="72B33378">
      <w:pPr>
        <w:pStyle w:val="26"/>
        <w:numPr>
          <w:ilvl w:val="1"/>
          <w:numId w:val="29"/>
        </w:numPr>
        <w:tabs>
          <w:tab w:val="left" w:pos="1545"/>
          <w:tab w:val="left" w:pos="4762"/>
          <w:tab w:val="left" w:pos="6977"/>
        </w:tabs>
        <w:spacing w:before="227" w:line="376" w:lineRule="auto"/>
        <w:ind w:right="552" w:firstLine="662"/>
        <w:rPr>
          <w:rFonts w:ascii="仿宋" w:hAnsi="仿宋" w:eastAsia="仿宋" w:cs="仿宋"/>
          <w:color w:val="auto"/>
          <w:sz w:val="24"/>
          <w:highlight w:val="none"/>
        </w:rPr>
      </w:pPr>
      <w:r>
        <w:rPr>
          <w:rFonts w:hint="eastAsia" w:ascii="仿宋" w:hAnsi="仿宋" w:eastAsia="仿宋" w:cs="仿宋"/>
          <w:color w:val="auto"/>
          <w:sz w:val="25"/>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rPr>
        <w:t>（</w:t>
      </w:r>
      <w:r>
        <w:rPr>
          <w:rFonts w:hint="eastAsia" w:ascii="仿宋" w:hAnsi="仿宋" w:eastAsia="仿宋" w:cs="仿宋"/>
          <w:color w:val="auto"/>
          <w:sz w:val="25"/>
          <w:highlight w:val="none"/>
          <w:u w:val="single"/>
        </w:rPr>
        <w:t>采购文件中明确的所属行业）行业</w:t>
      </w:r>
      <w:r>
        <w:rPr>
          <w:rFonts w:hint="eastAsia" w:ascii="仿宋" w:hAnsi="仿宋" w:eastAsia="仿宋" w:cs="仿宋"/>
          <w:color w:val="auto"/>
          <w:sz w:val="24"/>
          <w:highlight w:val="none"/>
        </w:rPr>
        <w:t>；制造商为</w:t>
      </w:r>
      <w:r>
        <w:rPr>
          <w:rFonts w:hint="eastAsia" w:ascii="仿宋" w:hAnsi="仿宋" w:eastAsia="仿宋" w:cs="仿宋"/>
          <w:color w:val="auto"/>
          <w:sz w:val="25"/>
          <w:highlight w:val="none"/>
          <w:u w:val="single"/>
        </w:rPr>
        <w:t>（企          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万元，资产总额为</w:t>
      </w:r>
    </w:p>
    <w:p w14:paraId="59F9B831">
      <w:pPr>
        <w:tabs>
          <w:tab w:val="left" w:pos="1565"/>
        </w:tabs>
        <w:spacing w:before="22"/>
        <w:ind w:left="605"/>
        <w:rPr>
          <w:rFonts w:ascii="仿宋" w:hAnsi="仿宋" w:eastAsia="仿宋" w:cs="仿宋"/>
          <w:color w:val="auto"/>
          <w:sz w:val="24"/>
          <w:highlight w:val="none"/>
        </w:rPr>
      </w:pP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万元，属于</w:t>
      </w:r>
      <w:r>
        <w:rPr>
          <w:rFonts w:hint="eastAsia" w:ascii="仿宋" w:hAnsi="仿宋" w:eastAsia="仿宋" w:cs="仿宋"/>
          <w:color w:val="auto"/>
          <w:sz w:val="25"/>
          <w:highlight w:val="none"/>
          <w:u w:val="single"/>
        </w:rPr>
        <w:t>（中型企业、小型企业、微型企业）</w:t>
      </w:r>
      <w:r>
        <w:rPr>
          <w:rFonts w:hint="eastAsia" w:ascii="仿宋" w:hAnsi="仿宋" w:eastAsia="仿宋" w:cs="仿宋"/>
          <w:color w:val="auto"/>
          <w:sz w:val="24"/>
          <w:highlight w:val="none"/>
        </w:rPr>
        <w:t>；</w:t>
      </w:r>
    </w:p>
    <w:p w14:paraId="61FE1642">
      <w:pPr>
        <w:spacing w:before="179"/>
        <w:ind w:left="1260"/>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78EB2D84">
      <w:pPr>
        <w:pStyle w:val="11"/>
        <w:spacing w:before="161" w:line="408" w:lineRule="auto"/>
        <w:ind w:left="620" w:right="809" w:firstLine="645"/>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1FDFBDEA">
      <w:pPr>
        <w:pStyle w:val="11"/>
        <w:spacing w:line="306" w:lineRule="exact"/>
        <w:ind w:left="1265"/>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6BB632CE">
      <w:pPr>
        <w:pStyle w:val="11"/>
        <w:rPr>
          <w:rFonts w:ascii="仿宋" w:hAnsi="仿宋" w:eastAsia="仿宋" w:cs="仿宋"/>
          <w:color w:val="auto"/>
          <w:highlight w:val="none"/>
        </w:rPr>
      </w:pPr>
    </w:p>
    <w:p w14:paraId="2DE645C3">
      <w:pPr>
        <w:pStyle w:val="11"/>
        <w:rPr>
          <w:rFonts w:ascii="仿宋" w:hAnsi="仿宋" w:eastAsia="仿宋" w:cs="仿宋"/>
          <w:color w:val="auto"/>
          <w:highlight w:val="none"/>
        </w:rPr>
      </w:pPr>
    </w:p>
    <w:p w14:paraId="4AFF1977">
      <w:pPr>
        <w:pStyle w:val="11"/>
        <w:spacing w:before="131"/>
        <w:rPr>
          <w:rFonts w:ascii="仿宋" w:hAnsi="仿宋" w:eastAsia="仿宋" w:cs="仿宋"/>
          <w:color w:val="auto"/>
          <w:highlight w:val="none"/>
        </w:rPr>
      </w:pPr>
    </w:p>
    <w:p w14:paraId="6E178D49">
      <w:pPr>
        <w:pStyle w:val="11"/>
        <w:tabs>
          <w:tab w:val="left" w:pos="3057"/>
        </w:tabs>
        <w:ind w:right="694"/>
        <w:jc w:val="right"/>
        <w:rPr>
          <w:rFonts w:ascii="仿宋" w:hAnsi="仿宋" w:eastAsia="仿宋" w:cs="仿宋"/>
          <w:color w:val="auto"/>
          <w:highlight w:val="none"/>
        </w:rPr>
      </w:pPr>
      <w:r>
        <w:rPr>
          <w:rFonts w:hint="eastAsia" w:ascii="仿宋" w:hAnsi="仿宋" w:eastAsia="仿宋" w:cs="仿宋"/>
          <w:color w:val="auto"/>
          <w:highlight w:val="none"/>
        </w:rPr>
        <w:t>企业名称（盖章）：</w:t>
      </w:r>
      <w:r>
        <w:rPr>
          <w:rFonts w:hint="eastAsia" w:ascii="仿宋" w:hAnsi="仿宋" w:eastAsia="仿宋" w:cs="仿宋"/>
          <w:color w:val="auto"/>
          <w:highlight w:val="none"/>
          <w:u w:val="single"/>
        </w:rPr>
        <w:tab/>
      </w:r>
    </w:p>
    <w:p w14:paraId="75A67FAC">
      <w:pPr>
        <w:pStyle w:val="11"/>
        <w:tabs>
          <w:tab w:val="left" w:pos="1857"/>
        </w:tabs>
        <w:spacing w:before="213"/>
        <w:ind w:right="694"/>
        <w:jc w:val="right"/>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ab/>
      </w:r>
    </w:p>
    <w:p w14:paraId="1CDA14E5">
      <w:pPr>
        <w:pStyle w:val="11"/>
        <w:rPr>
          <w:rFonts w:ascii="仿宋" w:hAnsi="仿宋" w:eastAsia="仿宋" w:cs="仿宋"/>
          <w:color w:val="auto"/>
          <w:sz w:val="20"/>
          <w:highlight w:val="none"/>
        </w:rPr>
      </w:pPr>
    </w:p>
    <w:p w14:paraId="6FC1D462">
      <w:pPr>
        <w:pStyle w:val="11"/>
        <w:rPr>
          <w:rFonts w:ascii="仿宋" w:hAnsi="仿宋" w:eastAsia="仿宋" w:cs="仿宋"/>
          <w:color w:val="auto"/>
          <w:sz w:val="20"/>
          <w:highlight w:val="none"/>
        </w:rPr>
      </w:pPr>
    </w:p>
    <w:p w14:paraId="709347A9">
      <w:pPr>
        <w:pStyle w:val="11"/>
        <w:rPr>
          <w:rFonts w:ascii="仿宋" w:hAnsi="仿宋" w:eastAsia="仿宋" w:cs="仿宋"/>
          <w:color w:val="auto"/>
          <w:sz w:val="20"/>
          <w:highlight w:val="none"/>
        </w:rPr>
      </w:pPr>
    </w:p>
    <w:p w14:paraId="3479E12D">
      <w:pPr>
        <w:pStyle w:val="11"/>
        <w:spacing w:before="100"/>
        <w:rPr>
          <w:rFonts w:ascii="仿宋" w:hAnsi="仿宋" w:eastAsia="仿宋" w:cs="仿宋"/>
          <w:color w:val="auto"/>
          <w:sz w:val="20"/>
          <w:highlight w:val="none"/>
        </w:rPr>
      </w:pPr>
      <w:r>
        <w:rPr>
          <w:rFonts w:ascii="仿宋" w:hAnsi="仿宋" w:eastAsia="仿宋" w:cs="仿宋"/>
          <w:color w:val="auto"/>
          <w:highlight w:val="none"/>
        </w:rPr>
        <w:pict>
          <v:shape id="Graphic 16" o:spid="_x0000_s1030" o:spt="100" style="position:absolute;left:0pt;margin-left:79.65pt;margin-top:17.7pt;height:0.1pt;width:447.3pt;mso-position-horizontal-relative:page;mso-wrap-distance-bottom:0pt;mso-wrap-distance-top:0pt;z-index:-251644928;mso-width-relative:page;mso-height-relative:page;" filled="f" coordsize="5680710,1" o:gfxdata="UEsDBAoAAAAAAIdO4kAAAAAAAAAAAAAAAAAEAAAAZHJzL1BLAwQUAAAACACHTuJAOlRqQtcAAAAK&#10;AQAADwAAAGRycy9kb3ducmV2LnhtbE2Py07DMBBF90j8gzVI7KjdhIQ2jVMJJCQeK0K7d+JpEjUe&#10;R7b74O9xVrC8M0d3zpTbqxnZGZ0fLElYLgQwpNbqgToJu+/XhxUwHxRpNVpCCT/oYVvd3pSq0PZC&#10;X3iuQ8diCflCSehDmArOfdujUX5hJ6S4O1hnVIjRdVw7dYnlZuSJEDk3aqB4oVcTvvTYHuuTkeCe&#10;aP+cv+0+k8Pqo2vqJA3ve5Ly/m4pNsACXsMfDLN+VIcqOjX2RNqzMeZsnUZUQpo9ApsBkaVrYM08&#10;yYFXJf//QvULUEsDBBQAAAAIAIdO4kAqgj0cEQIAAHwEAAAOAAAAZHJzL2Uyb0RvYy54bWytVE2P&#10;2jAQvVfqf7B8LwlIZbeIZFUt2lWlql1ptz/AOA6x5K/OGAL/vmMnAUoveyiH8OyZPM+bN8764WgN&#10;OyhA7V3F57OSM+Wkb7TbVfzX29One84wCtcI452q+Ekhf6g/flj3YaUWvvOmUcCIxOGqDxXvYgyr&#10;okDZKStw5oNyFGw9WBFpCbuiAdETuzXFoiyXRe+hCeClQqTdzRDkIyO8h9C3rZZq4+XeKhcHVlBG&#10;RJKEnQ7I61xt2yoZf7YtqshMxUlpzE86hPA2PYt6LVY7EKHTcixBvKeEG01WaEeHnqk2Igq2B/0P&#10;ldUSPPo2zqS3xSAkd4RUzMub3rx2IqishVqN4dx0/H+08sfhBZhuaBKWnDlhyfHnsR20Q+3pA64o&#10;6zW8wLhCgknrsQWb/kkFO+aWns4tVcfIJG1+Xt6Xd3PqtqTYfHGXO15c3pV7jM/KZx5x+I5xMKSZ&#10;kOgmJI9ugkC2JkNNNjRyRoZCNnQ7GBpETO+l4hJk/aWQtGf9Qb35HI03lVNpl6hx11lnKZNKyh0y&#10;CKRj6vUI8tGEr8UZl6pYll+WeU7QG908aWNSFQi77aMBdhBpSvMv6SCGv9ICYNwI7Ia8HBrTjKPs&#10;ZNRgTUJb35zI2Z68rDj+3gtQnJlvjmYn3YMJwAS2E4BoHn2+Lak057/uo2918iWfMPCOCxrKXOZ4&#10;gdLUX69z1uWjUf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lRqQtcAAAAKAQAADwAAAAAAAAAB&#10;ACAAAAAiAAAAZHJzL2Rvd25yZXYueG1sUEsBAhQAFAAAAAgAh07iQCqCPRwRAgAAfAQAAA4AAAAA&#10;AAAAAQAgAAAAJgEAAGRycy9lMm9Eb2MueG1sUEsFBgAAAAAGAAYAWQEAAKkFAAAAAA==&#10;" path="m0,0l5680710,0e">
            <v:path o:connecttype="segments"/>
            <v:fill on="f" focussize="0,0"/>
            <v:stroke weight="0.48pt" joinstyle="round"/>
            <v:imagedata o:title=""/>
            <o:lock v:ext="edit"/>
            <v:textbox inset="0mm,0mm,0mm,0mm"/>
            <w10:wrap type="topAndBottom"/>
          </v:shape>
        </w:pict>
      </w:r>
    </w:p>
    <w:p w14:paraId="28C75444">
      <w:pPr>
        <w:spacing w:before="10"/>
        <w:ind w:left="401"/>
        <w:rPr>
          <w:rFonts w:ascii="仿宋" w:hAnsi="仿宋" w:eastAsia="仿宋" w:cs="仿宋"/>
          <w:color w:val="auto"/>
          <w:sz w:val="21"/>
          <w:highlight w:val="none"/>
        </w:rPr>
      </w:pPr>
      <w:r>
        <w:rPr>
          <w:rFonts w:hint="eastAsia" w:ascii="仿宋" w:hAnsi="仿宋" w:eastAsia="仿宋" w:cs="仿宋"/>
          <w:color w:val="auto"/>
          <w:position w:val="6"/>
          <w:sz w:val="14"/>
          <w:highlight w:val="none"/>
        </w:rPr>
        <w:t xml:space="preserve">1 </w:t>
      </w:r>
      <w:r>
        <w:rPr>
          <w:rFonts w:hint="eastAsia" w:ascii="仿宋" w:hAnsi="仿宋" w:eastAsia="仿宋" w:cs="仿宋"/>
          <w:color w:val="auto"/>
          <w:sz w:val="21"/>
          <w:highlight w:val="none"/>
        </w:rPr>
        <w:t>从业人员、营业收入、资产总额填报上一年度数据，无上一年度数据的新成立企业可不填报。</w:t>
      </w:r>
    </w:p>
    <w:p w14:paraId="20600531">
      <w:pPr>
        <w:rPr>
          <w:rFonts w:ascii="仿宋" w:hAnsi="仿宋" w:eastAsia="仿宋" w:cs="仿宋"/>
          <w:color w:val="auto"/>
          <w:sz w:val="21"/>
          <w:highlight w:val="none"/>
        </w:rPr>
        <w:sectPr>
          <w:pgSz w:w="11910" w:h="16840"/>
          <w:pgMar w:top="1340" w:right="740" w:bottom="1080" w:left="1300" w:header="880" w:footer="892" w:gutter="0"/>
          <w:cols w:space="720" w:num="1"/>
        </w:sectPr>
      </w:pPr>
    </w:p>
    <w:p w14:paraId="5CD1B128">
      <w:pPr>
        <w:spacing w:before="201"/>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中小企业声明函（工程、服务）格式</w:t>
      </w:r>
    </w:p>
    <w:p w14:paraId="11B3CE18">
      <w:pPr>
        <w:pStyle w:val="11"/>
        <w:spacing w:before="472"/>
        <w:ind w:right="686"/>
        <w:jc w:val="right"/>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w:t>
      </w:r>
    </w:p>
    <w:p w14:paraId="6EF32CCA">
      <w:pPr>
        <w:pStyle w:val="11"/>
        <w:spacing w:before="206" w:line="398" w:lineRule="auto"/>
        <w:ind w:left="602" w:right="819" w:firstLine="17"/>
        <w:jc w:val="both"/>
        <w:rPr>
          <w:rFonts w:ascii="仿宋" w:hAnsi="仿宋" w:eastAsia="仿宋" w:cs="仿宋"/>
          <w:color w:val="auto"/>
          <w:highlight w:val="none"/>
        </w:rPr>
      </w:pPr>
      <w:r>
        <w:rPr>
          <w:rFonts w:hint="eastAsia" w:ascii="仿宋" w:hAnsi="仿宋" w:eastAsia="仿宋" w:cs="仿宋"/>
          <w:color w:val="auto"/>
          <w:highlight w:val="none"/>
        </w:rPr>
        <w:t>（财库﹝2020﹞46号）的规定，本公司（联合体）参加</w:t>
      </w:r>
      <w:r>
        <w:rPr>
          <w:rFonts w:hint="eastAsia" w:ascii="仿宋" w:hAnsi="仿宋" w:eastAsia="仿宋" w:cs="仿宋"/>
          <w:color w:val="auto"/>
          <w:sz w:val="25"/>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sz w:val="25"/>
          <w:highlight w:val="none"/>
          <w:u w:val="single"/>
        </w:rPr>
        <w:t>（项目   名称）</w:t>
      </w:r>
      <w:r>
        <w:rPr>
          <w:rFonts w:hint="eastAsia" w:ascii="仿宋" w:hAnsi="仿宋" w:eastAsia="仿宋" w:cs="仿宋"/>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4F153BE">
      <w:pPr>
        <w:pStyle w:val="26"/>
        <w:numPr>
          <w:ilvl w:val="0"/>
          <w:numId w:val="30"/>
        </w:numPr>
        <w:tabs>
          <w:tab w:val="left" w:pos="1656"/>
          <w:tab w:val="left" w:pos="5405"/>
        </w:tabs>
        <w:spacing w:before="25" w:line="369" w:lineRule="auto"/>
        <w:ind w:right="630" w:firstLine="576"/>
        <w:jc w:val="both"/>
        <w:rPr>
          <w:rFonts w:ascii="仿宋" w:hAnsi="仿宋" w:eastAsia="仿宋" w:cs="仿宋"/>
          <w:color w:val="auto"/>
          <w:sz w:val="24"/>
          <w:highlight w:val="none"/>
        </w:rPr>
      </w:pPr>
      <w:r>
        <w:rPr>
          <w:rFonts w:hint="eastAsia" w:ascii="仿宋" w:hAnsi="仿宋" w:eastAsia="仿宋" w:cs="仿宋"/>
          <w:color w:val="auto"/>
          <w:sz w:val="25"/>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rPr>
        <w:t>（</w:t>
      </w:r>
      <w:r>
        <w:rPr>
          <w:rFonts w:hint="eastAsia" w:ascii="仿宋" w:hAnsi="仿宋" w:eastAsia="仿宋" w:cs="仿宋"/>
          <w:color w:val="auto"/>
          <w:sz w:val="25"/>
          <w:highlight w:val="none"/>
          <w:u w:val="single"/>
        </w:rPr>
        <w:t>采购文件中明确的所属行业）</w:t>
      </w:r>
      <w:r>
        <w:rPr>
          <w:rFonts w:hint="eastAsia" w:ascii="仿宋" w:hAnsi="仿宋" w:eastAsia="仿宋" w:cs="仿宋"/>
          <w:color w:val="auto"/>
          <w:sz w:val="24"/>
          <w:highlight w:val="none"/>
        </w:rPr>
        <w:t>；承建（承接）企业     为</w:t>
      </w:r>
      <w:r>
        <w:rPr>
          <w:rFonts w:hint="eastAsia" w:ascii="仿宋" w:hAnsi="仿宋" w:eastAsia="仿宋" w:cs="仿宋"/>
          <w:color w:val="auto"/>
          <w:sz w:val="25"/>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w:t>
      </w:r>
    </w:p>
    <w:p w14:paraId="7811686E">
      <w:pPr>
        <w:tabs>
          <w:tab w:val="left" w:pos="2309"/>
        </w:tabs>
        <w:spacing w:before="9"/>
        <w:ind w:left="1676"/>
        <w:rPr>
          <w:rFonts w:ascii="仿宋" w:hAnsi="仿宋" w:eastAsia="仿宋" w:cs="仿宋"/>
          <w:color w:val="auto"/>
          <w:sz w:val="24"/>
          <w:highlight w:val="none"/>
        </w:rPr>
      </w:pPr>
      <w:r>
        <w:rPr>
          <w:rFonts w:ascii="仿宋" w:hAnsi="仿宋" w:eastAsia="仿宋" w:cs="仿宋"/>
          <w:color w:val="auto"/>
          <w:highlight w:val="none"/>
        </w:rPr>
        <w:pict>
          <v:shape id="Textbox 17" o:spid="_x0000_s1029" o:spt="202" type="#_x0000_t202" style="position:absolute;left:0pt;margin-left:99.2pt;margin-top:9.75pt;height:13.4pt;width:49.6pt;mso-position-horizontal-relative:page;z-index:251665408;mso-width-relative:page;mso-height-relative:page;" filled="f" stroked="f" coordsize="21600,21600" o:gfxdata="UEsDBAoAAAAAAIdO4kAAAAAAAAAAAAAAAAAEAAAAZHJzL1BLAwQUAAAACACHTuJAcuYX/tgAAAAJ&#10;AQAADwAAAGRycy9kb3ducmV2LnhtbE2PTU/DMAyG70j8h8hI3FiyMcpamk4IwQkJrSsHjmnjtdUa&#10;pzTZB/8e7wQ3v/Kj14/z9dkN4ohT6D1pmM8UCKTG255aDZ/V290KRIiGrBk8oYYfDLAurq9yk1l/&#10;ohKP29gKLqGQGQ1djGMmZWg6dCbM/IjEu52fnIkcp1bayZy43A1yoVQinemJL3RmxJcOm/324DQ8&#10;f1H52n9/1JtyV/ZVlSp6T/Za397M1ROIiOf4B8NFn9WhYKfaH8gGMXBOV0tGL8MDCAYW6WMCotaw&#10;TO5BFrn8/0HxC1BLAwQUAAAACACHTuJA988mubIBAAB1AwAADgAAAGRycy9lMm9Eb2MueG1srVNN&#10;b9swDL0P6H8QdG/s5NAPI06xLdgwYNgGtP0BsizFAixRo5TY+fejZDst2ksPu9gUST++9yhvH0bb&#10;s5PCYMDVfL0qOVNOQmvcoebPT9+u7zgLUbhW9OBUzc8q8Ifd1aft4Cu1gQ76ViEjEBeqwde8i9FX&#10;RRFkp6wIK/DKUVEDWhHpiIeiRTEQuu2LTVneFANg6xGkCoGy+6nIZ0T8CCBobaTagzxa5eKEiqoX&#10;kSSFzvjAd5mt1krG31oHFVlfc1Ia85OGUNykZ7HbiuqAwndGzhTERyi80WSFcTT0ArUXUbAjmndQ&#10;1kiEADquJNhiEpIdIRXr8o03j53wKmshq4O/mB7+H6z8dfqDzLR0E245c8LSxp/UGBsYGWXInsGH&#10;iroePfXF8QuM1LrkAyWT6lGjTW/Sw6hO5p4v5hIYk5S82dzfb6giqbS+Ldd32fzi5WOPIX5XYFkK&#10;ao60u2ypOP0MkYhQ69JCh0RrGp+iODbjzLWB9kxUB9ppzcPfo0DFWf/DkWnpAiwBLkGzBBj7r5Cv&#10;SZLi4PMxgjZ5chox4c6TaRuZ0Hxz0rpfn3PXy9+y+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y&#10;5hf+2AAAAAkBAAAPAAAAAAAAAAEAIAAAACIAAABkcnMvZG93bnJldi54bWxQSwECFAAUAAAACACH&#10;TuJA988mubIBAAB1AwAADgAAAAAAAAABACAAAAAnAQAAZHJzL2Uyb0RvYy54bWxQSwUGAAAAAAYA&#10;BgBZAQAASwUAAAAA&#10;">
            <v:path/>
            <v:fill on="f" focussize="0,0"/>
            <v:stroke on="f" joinstyle="miter"/>
            <v:imagedata o:title=""/>
            <o:lock v:ext="edit"/>
            <v:textbox inset="0mm,0mm,0mm,0mm">
              <w:txbxContent>
                <w:p w14:paraId="6CA15D77">
                  <w:pPr>
                    <w:pStyle w:val="11"/>
                    <w:tabs>
                      <w:tab w:val="left" w:pos="991"/>
                    </w:tabs>
                    <w:spacing w:line="267" w:lineRule="exact"/>
                    <w:rPr>
                      <w:rFonts w:ascii="Times New Roman" w:eastAsia="Times New Roman"/>
                    </w:rPr>
                  </w:pPr>
                  <w:r>
                    <w:rPr>
                      <w:spacing w:val="-10"/>
                    </w:rPr>
                    <w:t>为</w:t>
                  </w:r>
                  <w:r>
                    <w:rPr>
                      <w:rFonts w:ascii="Times New Roman" w:eastAsia="Times New Roman"/>
                      <w:u w:val="single"/>
                    </w:rPr>
                    <w:tab/>
                  </w:r>
                </w:p>
              </w:txbxContent>
            </v:textbox>
          </v:shape>
        </w:pict>
      </w:r>
      <w:r>
        <w:rPr>
          <w:rFonts w:ascii="仿宋" w:hAnsi="仿宋" w:eastAsia="仿宋" w:cs="仿宋"/>
          <w:color w:val="auto"/>
          <w:highlight w:val="none"/>
        </w:rPr>
        <w:pict>
          <v:shape id="Textbox 18" o:spid="_x0000_s1028" o:spt="202" type="#_x0000_t202" style="position:absolute;left:0pt;margin-left:160.8pt;margin-top:9.75pt;height:13.4pt;width:12pt;mso-position-horizontal-relative:page;z-index:-251649024;mso-width-relative:page;mso-height-relative:page;" filled="f" stroked="f" coordsize="21600,21600" o:gfxdata="UEsDBAoAAAAAAIdO4kAAAAAAAAAAAAAAAAAEAAAAZHJzL1BLAwQUAAAACACHTuJAXeKPqtgAAAAJ&#10;AQAADwAAAGRycy9kb3ducmV2LnhtbE2PTU/DMAyG70j8h8hI3FjSdatYaTohBCckRFcOHNPGa6s1&#10;TmmyD/495gRH+330+nGxvbhRnHAOgycNyUKBQGq9HajT8FG/3N2DCNGQNaMn1PCNAbbl9VVhcuvP&#10;VOFpFzvBJRRyo6GPccqlDG2PzoSFn5A42/vZmcjj3Ek7mzOXu1EulcqkMwPxhd5M+NRje9gdnYbH&#10;T6qeh6+35r3aV0NdbxS9Zgetb28S9QAi4iX+wfCrz+pQslPjj2SDGDWkyyRjlIPNGgQD6WrNi0bD&#10;KktBloX8/0H5A1BLAwQUAAAACACHTuJAfK4pzrEBAAB1AwAADgAAAGRycy9lMm9Eb2MueG1srVNN&#10;b9swDL0P6H8QdF/sBPsojDhFt2DDgGEb0PYHyLIUC7BEVVRi59+Pku20aC899CJTJPXI90hvb0bb&#10;s5MKaMDVfL0qOVNOQmvcoeYP9z8+XnOGUbhW9OBUzc8K+c3u6sN28JXaQAd9qwIjEIfV4Gvexeir&#10;okDZKStwBV45CmoIVkS6hkPRBjEQuu2LTVl+KQYIrQ8gFSJ591OQz4jhLYCgtZFqD/JolYsTalC9&#10;iEQJO+OR73K3WisZ/2qNKrK+5sQ05pOKkN2ks9htRXUIwndGzi2It7TwgpMVxlHRC9ReRMGOwbyC&#10;skYGQNBxJcEWE5GsCLFYly+0ueuEV5kLSY3+Ijq+H6z8c/oXmGlpE2juTlia+L0aYwMjIw/JM3is&#10;KOvOU14cv8FIqYsfyZlYjzrY9CU+jOIk7vkiLoExmR593nwqKSIptP5arq+z+MXTYx8w/lRgWTJq&#10;Hmh2WVJx+o2RGqHUJYUuqa2pfLLi2Ixzrw20Z2p1oJnWHB+PIijO+l+OREsLsBhhMZrFCLH/DnlN&#10;EhUHt8cI2uTKqcSEO1emaeSG5s1J435+z1lPf8vu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3i&#10;j6rYAAAACQEAAA8AAAAAAAAAAQAgAAAAIgAAAGRycy9kb3ducmV2LnhtbFBLAQIUABQAAAAIAIdO&#10;4kB8rinOsQEAAHUDAAAOAAAAAAAAAAEAIAAAACcBAABkcnMvZTJvRG9jLnhtbFBLBQYAAAAABgAG&#10;AFkBAABKBQAAAAA=&#10;">
            <v:path/>
            <v:fill on="f" focussize="0,0"/>
            <v:stroke on="f" joinstyle="miter"/>
            <v:imagedata o:title=""/>
            <o:lock v:ext="edit"/>
            <v:textbox inset="0mm,0mm,0mm,0mm">
              <w:txbxContent>
                <w:p w14:paraId="18837282">
                  <w:pPr>
                    <w:pStyle w:val="11"/>
                    <w:spacing w:line="267" w:lineRule="exact"/>
                  </w:pPr>
                  <w:r>
                    <w:rPr>
                      <w:spacing w:val="-10"/>
                    </w:rPr>
                    <w:t>元</w:t>
                  </w:r>
                </w:p>
              </w:txbxContent>
            </v:textbox>
          </v:shape>
        </w:pict>
      </w:r>
      <w:r>
        <w:rPr>
          <w:rFonts w:hint="eastAsia" w:ascii="仿宋" w:hAnsi="仿宋" w:eastAsia="仿宋" w:cs="仿宋"/>
          <w:color w:val="auto"/>
          <w:position w:val="16"/>
          <w:sz w:val="24"/>
          <w:highlight w:val="none"/>
        </w:rPr>
        <w:t>1</w:t>
      </w:r>
      <w:r>
        <w:rPr>
          <w:rFonts w:hint="eastAsia" w:ascii="仿宋" w:hAnsi="仿宋" w:eastAsia="仿宋" w:cs="仿宋"/>
          <w:color w:val="auto"/>
          <w:sz w:val="24"/>
          <w:highlight w:val="none"/>
        </w:rPr>
        <w:t>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u w:val="single"/>
        </w:rPr>
        <w:t>（中型企业、小型企业、微型企业）</w:t>
      </w:r>
      <w:r>
        <w:rPr>
          <w:rFonts w:hint="eastAsia" w:ascii="仿宋" w:hAnsi="仿宋" w:eastAsia="仿宋" w:cs="仿宋"/>
          <w:color w:val="auto"/>
          <w:sz w:val="24"/>
          <w:highlight w:val="none"/>
        </w:rPr>
        <w:t>；</w:t>
      </w:r>
    </w:p>
    <w:p w14:paraId="64535D26">
      <w:pPr>
        <w:pStyle w:val="26"/>
        <w:numPr>
          <w:ilvl w:val="0"/>
          <w:numId w:val="30"/>
        </w:numPr>
        <w:tabs>
          <w:tab w:val="left" w:pos="1625"/>
          <w:tab w:val="left" w:pos="1644"/>
          <w:tab w:val="left" w:pos="5405"/>
        </w:tabs>
        <w:spacing w:before="227" w:line="381" w:lineRule="auto"/>
        <w:ind w:left="605" w:right="650" w:firstLine="655"/>
        <w:jc w:val="both"/>
        <w:rPr>
          <w:rFonts w:ascii="仿宋" w:hAnsi="仿宋" w:eastAsia="仿宋" w:cs="仿宋"/>
          <w:color w:val="auto"/>
          <w:sz w:val="24"/>
          <w:highlight w:val="none"/>
        </w:rPr>
      </w:pPr>
      <w:r>
        <w:rPr>
          <w:rFonts w:hint="eastAsia" w:ascii="仿宋" w:hAnsi="仿宋" w:eastAsia="仿宋" w:cs="仿宋"/>
          <w:color w:val="auto"/>
          <w:sz w:val="25"/>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rPr>
        <w:t>（</w:t>
      </w:r>
      <w:r>
        <w:rPr>
          <w:rFonts w:hint="eastAsia" w:ascii="仿宋" w:hAnsi="仿宋" w:eastAsia="仿宋" w:cs="仿宋"/>
          <w:color w:val="auto"/>
          <w:sz w:val="25"/>
          <w:highlight w:val="none"/>
          <w:u w:val="single"/>
        </w:rPr>
        <w:t>采购文件中明确的所属行业）</w:t>
      </w:r>
      <w:r>
        <w:rPr>
          <w:rFonts w:hint="eastAsia" w:ascii="仿宋" w:hAnsi="仿宋" w:eastAsia="仿宋" w:cs="仿宋"/>
          <w:color w:val="auto"/>
          <w:sz w:val="24"/>
          <w:highlight w:val="none"/>
        </w:rPr>
        <w:t>；承建（承接）企业     为</w:t>
      </w:r>
      <w:r>
        <w:rPr>
          <w:rFonts w:hint="eastAsia" w:ascii="仿宋" w:hAnsi="仿宋" w:eastAsia="仿宋" w:cs="仿宋"/>
          <w:color w:val="auto"/>
          <w:sz w:val="25"/>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万元，属于</w:t>
      </w:r>
      <w:r>
        <w:rPr>
          <w:rFonts w:hint="eastAsia" w:ascii="仿宋" w:hAnsi="仿宋" w:eastAsia="仿宋" w:cs="仿宋"/>
          <w:color w:val="auto"/>
          <w:sz w:val="25"/>
          <w:highlight w:val="none"/>
          <w:u w:val="single"/>
        </w:rPr>
        <w:t>（中型企业、小型企业、微型企业）</w:t>
      </w:r>
      <w:r>
        <w:rPr>
          <w:rFonts w:hint="eastAsia" w:ascii="仿宋" w:hAnsi="仿宋" w:eastAsia="仿宋" w:cs="仿宋"/>
          <w:color w:val="auto"/>
          <w:sz w:val="24"/>
          <w:highlight w:val="none"/>
        </w:rPr>
        <w:t>；</w:t>
      </w:r>
    </w:p>
    <w:p w14:paraId="3D0D60B7">
      <w:pPr>
        <w:spacing w:line="277" w:lineRule="exact"/>
        <w:ind w:left="1260"/>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348EBEA9">
      <w:pPr>
        <w:pStyle w:val="11"/>
        <w:spacing w:before="162" w:line="405" w:lineRule="auto"/>
        <w:ind w:left="620" w:right="809" w:firstLine="645"/>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5018B457">
      <w:pPr>
        <w:pStyle w:val="11"/>
        <w:spacing w:before="4"/>
        <w:ind w:left="905"/>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3FBD9B62">
      <w:pPr>
        <w:pStyle w:val="11"/>
        <w:rPr>
          <w:rFonts w:ascii="仿宋" w:hAnsi="仿宋" w:eastAsia="仿宋" w:cs="仿宋"/>
          <w:color w:val="auto"/>
          <w:highlight w:val="none"/>
        </w:rPr>
      </w:pPr>
    </w:p>
    <w:p w14:paraId="7C45801A">
      <w:pPr>
        <w:pStyle w:val="11"/>
        <w:rPr>
          <w:rFonts w:ascii="仿宋" w:hAnsi="仿宋" w:eastAsia="仿宋" w:cs="仿宋"/>
          <w:color w:val="auto"/>
          <w:highlight w:val="none"/>
        </w:rPr>
      </w:pPr>
    </w:p>
    <w:p w14:paraId="5FF383BF">
      <w:pPr>
        <w:pStyle w:val="11"/>
        <w:spacing w:before="129"/>
        <w:rPr>
          <w:rFonts w:ascii="仿宋" w:hAnsi="仿宋" w:eastAsia="仿宋" w:cs="仿宋"/>
          <w:color w:val="auto"/>
          <w:highlight w:val="none"/>
        </w:rPr>
      </w:pPr>
    </w:p>
    <w:p w14:paraId="79A87737">
      <w:pPr>
        <w:pStyle w:val="11"/>
        <w:tabs>
          <w:tab w:val="left" w:pos="3057"/>
        </w:tabs>
        <w:ind w:right="694"/>
        <w:jc w:val="right"/>
        <w:rPr>
          <w:rFonts w:ascii="仿宋" w:hAnsi="仿宋" w:eastAsia="仿宋" w:cs="仿宋"/>
          <w:color w:val="auto"/>
          <w:highlight w:val="none"/>
        </w:rPr>
      </w:pPr>
      <w:r>
        <w:rPr>
          <w:rFonts w:hint="eastAsia" w:ascii="仿宋" w:hAnsi="仿宋" w:eastAsia="仿宋" w:cs="仿宋"/>
          <w:color w:val="auto"/>
          <w:highlight w:val="none"/>
        </w:rPr>
        <w:t>企业名称（盖章）：</w:t>
      </w:r>
      <w:r>
        <w:rPr>
          <w:rFonts w:hint="eastAsia" w:ascii="仿宋" w:hAnsi="仿宋" w:eastAsia="仿宋" w:cs="仿宋"/>
          <w:color w:val="auto"/>
          <w:highlight w:val="none"/>
          <w:u w:val="single"/>
        </w:rPr>
        <w:tab/>
      </w:r>
    </w:p>
    <w:p w14:paraId="56E016D5">
      <w:pPr>
        <w:pStyle w:val="11"/>
        <w:tabs>
          <w:tab w:val="left" w:pos="1857"/>
        </w:tabs>
        <w:spacing w:before="213"/>
        <w:ind w:right="694"/>
        <w:jc w:val="right"/>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ab/>
      </w:r>
    </w:p>
    <w:p w14:paraId="36BB9673">
      <w:pPr>
        <w:pStyle w:val="11"/>
        <w:rPr>
          <w:rFonts w:ascii="仿宋" w:hAnsi="仿宋" w:eastAsia="仿宋" w:cs="仿宋"/>
          <w:color w:val="auto"/>
          <w:sz w:val="20"/>
          <w:highlight w:val="none"/>
        </w:rPr>
      </w:pPr>
    </w:p>
    <w:p w14:paraId="084490BC">
      <w:pPr>
        <w:pStyle w:val="11"/>
        <w:rPr>
          <w:rFonts w:ascii="仿宋" w:hAnsi="仿宋" w:eastAsia="仿宋" w:cs="仿宋"/>
          <w:color w:val="auto"/>
          <w:sz w:val="20"/>
          <w:highlight w:val="none"/>
        </w:rPr>
      </w:pPr>
    </w:p>
    <w:p w14:paraId="08EF1ED1">
      <w:pPr>
        <w:pStyle w:val="11"/>
        <w:spacing w:before="191"/>
        <w:rPr>
          <w:rFonts w:ascii="仿宋" w:hAnsi="仿宋" w:eastAsia="仿宋" w:cs="仿宋"/>
          <w:color w:val="auto"/>
          <w:sz w:val="20"/>
          <w:highlight w:val="none"/>
        </w:rPr>
      </w:pPr>
      <w:r>
        <w:rPr>
          <w:rFonts w:ascii="仿宋" w:hAnsi="仿宋" w:eastAsia="仿宋" w:cs="仿宋"/>
          <w:color w:val="auto"/>
          <w:highlight w:val="none"/>
        </w:rPr>
        <w:pict>
          <v:shape id="Graphic 19" o:spid="_x0000_s1027" o:spt="100" style="position:absolute;left:0pt;margin-left:79.65pt;margin-top:22.25pt;height:0.1pt;width:447.3pt;mso-position-horizontal-relative:page;mso-wrap-distance-bottom:0pt;mso-wrap-distance-top:0pt;z-index:-251643904;mso-width-relative:page;mso-height-relative:page;" filled="f" coordsize="5680710,1" o:gfxdata="UEsDBAoAAAAAAIdO4kAAAAAAAAAAAAAAAAAEAAAAZHJzL1BLAwQUAAAACACHTuJAn7e+ptcAAAAK&#10;AQAADwAAAGRycy9kb3ducmV2LnhtbE2Py07DMBBF90j8gzVI7KjdpOkjjVMJJCQeK0K7d+JpEjUe&#10;R7b74O9xVrC8M0d3zhS7mxnYBZ3vLUmYzwQwpMbqnloJ++/XpzUwHxRpNVhCCT/oYVfe3xUq1/ZK&#10;X3ipQstiCflcSehCGHPOfdOhUX5mR6S4O1pnVIjRtVw7dY3lZuCJEEtuVE/xQqdGfOmwOVVnI8Gt&#10;6PC8fNt/Jsf1R1tXSRreDyTl48NcbIEFvIU/GCb9qA5ldKrtmbRnQ8zZJo2ohMUiAzYBIks3wOpp&#10;sgJeFvz/C+UvUEsDBBQAAAAIAIdO4kCQM9xaEQIAAHwEAAAOAAAAZHJzL2Uyb0RvYy54bWytVMtu&#10;2zAQvBfoPxC8x5INxEkMy0ERI0GBog2Q9ANoirII8NVd2rL/vktKsh33kkN9kIfc1XBnZ6nl48Ea&#10;tleA2ruKTyclZ8pJX2u3rfjv9+ebe84wClcL452q+FEhf1x9/bLswkLNfOtNrYARicNFFyrexhgW&#10;RYGyVVbgxAflKNh4sCLSErZFDaIjdmuKWVnOi85DHcBLhUi76z7IB0b4DKFvGi3V2sudVS72rKCM&#10;iCQJWx2Qr3K1TaNk/NU0qCIzFSelMT/pEMKb9CxWS7HYggitlkMJ4jMlXGmyQjs69ES1FlGwHeh/&#10;qKyW4NE3cSK9LXohuSOkYlpe9eatFUFlLdRqDKem4/+jlT/3r8B0TZPwwJkTlhx/GdpBO9SeLuCC&#10;st7CKwwrJJi0Hhqw6Z9UsENu6fHUUnWITNLm7fy+vJtStyXFprO73PHi/K7cYXxRPvOI/Q+MvSH1&#10;iEQ7InlwIwSyNRlqsqGRMzIUsqGb3tAgYnovFZcg686FpD3r9+rd52i8qpxKO0eNu8w6SRlVUm6f&#10;QSAds1oOIB9N+FKccamKefkwz3OC3uj6WRuTqkDYbp4MsL1IU5p/SQcxfEgLgHEtsO3zcmhIM46y&#10;k1G9NQltfH0kZzvysuL4ZydAcWa+O5qddA9GACPYjACiefL5tqTSnP+2i77RyZd8Qs87LGgoc5nD&#10;BUpTf7nOWeePxu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7e+ptcAAAAKAQAADwAAAAAAAAAB&#10;ACAAAAAiAAAAZHJzL2Rvd25yZXYueG1sUEsBAhQAFAAAAAgAh07iQJAz3FoRAgAAfAQAAA4AAAAA&#10;AAAAAQAgAAAAJgEAAGRycy9lMm9Eb2MueG1sUEsFBgAAAAAGAAYAWQEAAKkFAAAAAA==&#10;" path="m0,0l5680710,0e">
            <v:path o:connecttype="segments"/>
            <v:fill on="f" focussize="0,0"/>
            <v:stroke weight="0.48pt" joinstyle="round"/>
            <v:imagedata o:title=""/>
            <o:lock v:ext="edit"/>
            <v:textbox inset="0mm,0mm,0mm,0mm"/>
            <w10:wrap type="topAndBottom"/>
          </v:shape>
        </w:pict>
      </w:r>
    </w:p>
    <w:p w14:paraId="17AB5699">
      <w:pPr>
        <w:spacing w:before="9"/>
        <w:ind w:left="401"/>
        <w:rPr>
          <w:rFonts w:ascii="仿宋" w:hAnsi="仿宋" w:eastAsia="仿宋" w:cs="仿宋"/>
          <w:color w:val="auto"/>
          <w:sz w:val="21"/>
          <w:highlight w:val="none"/>
        </w:rPr>
      </w:pPr>
      <w:r>
        <w:rPr>
          <w:rFonts w:hint="eastAsia" w:ascii="仿宋" w:hAnsi="仿宋" w:eastAsia="仿宋" w:cs="仿宋"/>
          <w:color w:val="auto"/>
          <w:position w:val="6"/>
          <w:sz w:val="14"/>
          <w:highlight w:val="none"/>
        </w:rPr>
        <w:t xml:space="preserve">1 </w:t>
      </w:r>
      <w:r>
        <w:rPr>
          <w:rFonts w:hint="eastAsia" w:ascii="仿宋" w:hAnsi="仿宋" w:eastAsia="仿宋" w:cs="仿宋"/>
          <w:color w:val="auto"/>
          <w:sz w:val="21"/>
          <w:highlight w:val="none"/>
        </w:rPr>
        <w:t>从业人员、营业收入、资产总额填报上一年度数据，无上一年度数据的新成立企业可不填报。</w:t>
      </w:r>
    </w:p>
    <w:p w14:paraId="346CA81D">
      <w:pPr>
        <w:rPr>
          <w:rFonts w:ascii="仿宋" w:hAnsi="仿宋" w:eastAsia="仿宋" w:cs="仿宋"/>
          <w:color w:val="auto"/>
          <w:sz w:val="21"/>
          <w:highlight w:val="none"/>
        </w:rPr>
        <w:sectPr>
          <w:pgSz w:w="11910" w:h="16840"/>
          <w:pgMar w:top="1340" w:right="740" w:bottom="1080" w:left="1300" w:header="880" w:footer="892" w:gutter="0"/>
          <w:cols w:space="720" w:num="1"/>
        </w:sectPr>
      </w:pPr>
    </w:p>
    <w:p w14:paraId="20D5F533">
      <w:pPr>
        <w:spacing w:line="623" w:lineRule="exact"/>
        <w:ind w:left="10"/>
        <w:jc w:val="center"/>
        <w:rPr>
          <w:rFonts w:ascii="仿宋" w:hAnsi="仿宋" w:eastAsia="仿宋" w:cs="仿宋"/>
          <w:b/>
          <w:color w:val="auto"/>
          <w:sz w:val="36"/>
          <w:highlight w:val="none"/>
        </w:rPr>
      </w:pPr>
      <w:bookmarkStart w:id="160" w:name="8拟分包情况说明"/>
      <w:bookmarkEnd w:id="160"/>
      <w:r>
        <w:rPr>
          <w:rFonts w:hint="eastAsia" w:ascii="仿宋" w:hAnsi="仿宋" w:eastAsia="仿宋" w:cs="仿宋"/>
          <w:b/>
          <w:color w:val="auto"/>
          <w:sz w:val="36"/>
          <w:highlight w:val="none"/>
        </w:rPr>
        <w:t>残疾人福利性单位声明函格式</w:t>
      </w:r>
    </w:p>
    <w:p w14:paraId="265CD547">
      <w:pPr>
        <w:pStyle w:val="11"/>
        <w:spacing w:before="26"/>
        <w:rPr>
          <w:rFonts w:ascii="仿宋" w:hAnsi="仿宋" w:eastAsia="仿宋" w:cs="仿宋"/>
          <w:b/>
          <w:color w:val="auto"/>
          <w:sz w:val="36"/>
          <w:highlight w:val="none"/>
        </w:rPr>
      </w:pPr>
    </w:p>
    <w:p w14:paraId="11739914">
      <w:pPr>
        <w:pStyle w:val="11"/>
        <w:spacing w:line="396" w:lineRule="auto"/>
        <w:ind w:left="401" w:right="379" w:firstLine="504"/>
        <w:rPr>
          <w:rFonts w:ascii="仿宋" w:hAnsi="仿宋" w:eastAsia="仿宋" w:cs="仿宋"/>
          <w:color w:val="auto"/>
          <w:highlight w:val="none"/>
        </w:rPr>
      </w:pPr>
      <w:r>
        <w:rPr>
          <w:rFonts w:hint="eastAsia" w:ascii="仿宋" w:hAnsi="仿宋" w:eastAsia="仿宋" w:cs="仿宋"/>
          <w:color w:val="auto"/>
          <w:highlight w:val="none"/>
        </w:rPr>
        <w:t>本单位郑重声明，根据《财政部 民政部 中国残疾人联合会关于促进残疾人就业政府采购政策的通知》（财库〔2017〕141  号）的规定，本单位</w:t>
      </w:r>
      <w:r>
        <w:rPr>
          <w:rFonts w:hint="eastAsia" w:ascii="仿宋" w:hAnsi="仿宋" w:eastAsia="仿宋" w:cs="仿宋"/>
          <w:b/>
          <w:color w:val="auto"/>
          <w:highlight w:val="none"/>
        </w:rPr>
        <w:t>（请进行选择）</w:t>
      </w:r>
      <w:r>
        <w:rPr>
          <w:rFonts w:hint="eastAsia" w:ascii="仿宋" w:hAnsi="仿宋" w:eastAsia="仿宋" w:cs="仿宋"/>
          <w:color w:val="auto"/>
          <w:highlight w:val="none"/>
        </w:rPr>
        <w:t>：</w:t>
      </w:r>
    </w:p>
    <w:p w14:paraId="492AB4D7">
      <w:pPr>
        <w:spacing w:line="303" w:lineRule="exact"/>
        <w:ind w:left="884"/>
        <w:rPr>
          <w:rFonts w:ascii="仿宋" w:hAnsi="仿宋" w:eastAsia="仿宋" w:cs="仿宋"/>
          <w:color w:val="auto"/>
          <w:highlight w:val="none"/>
        </w:rPr>
      </w:pPr>
      <w:r>
        <w:rPr>
          <w:rFonts w:hint="eastAsia" w:ascii="仿宋" w:hAnsi="仿宋" w:eastAsia="仿宋" w:cs="仿宋"/>
          <w:color w:val="auto"/>
          <w:highlight w:val="none"/>
        </w:rPr>
        <w:t>□不属于符合条件的残疾人福利性单位。</w:t>
      </w:r>
    </w:p>
    <w:p w14:paraId="2C4334B0">
      <w:pPr>
        <w:tabs>
          <w:tab w:val="left" w:pos="7464"/>
          <w:tab w:val="left" w:pos="8983"/>
        </w:tabs>
        <w:spacing w:before="146"/>
        <w:ind w:left="401" w:firstLine="482"/>
        <w:rPr>
          <w:rFonts w:ascii="仿宋" w:hAnsi="仿宋" w:eastAsia="仿宋" w:cs="仿宋"/>
          <w:color w:val="auto"/>
          <w:sz w:val="24"/>
          <w:highlight w:val="none"/>
        </w:rPr>
      </w:pPr>
      <w:r>
        <w:rPr>
          <w:rFonts w:hint="eastAsia" w:ascii="仿宋" w:hAnsi="仿宋" w:eastAsia="仿宋" w:cs="仿宋"/>
          <w:b/>
          <w:color w:val="auto"/>
          <w:sz w:val="24"/>
          <w:highlight w:val="none"/>
        </w:rPr>
        <w:t>□属于符合条件的残疾人福利性单位，</w:t>
      </w:r>
      <w:r>
        <w:rPr>
          <w:rFonts w:hint="eastAsia" w:ascii="仿宋" w:hAnsi="仿宋" w:eastAsia="仿宋" w:cs="仿宋"/>
          <w:color w:val="auto"/>
          <w:sz w:val="24"/>
          <w:highlight w:val="none"/>
        </w:rPr>
        <w:t>且本单位参加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w:t>
      </w:r>
    </w:p>
    <w:p w14:paraId="66B13BB1">
      <w:pPr>
        <w:pStyle w:val="11"/>
        <w:spacing w:before="226" w:line="458" w:lineRule="auto"/>
        <w:ind w:left="401" w:right="403"/>
        <w:jc w:val="center"/>
        <w:rPr>
          <w:rFonts w:ascii="仿宋" w:hAnsi="仿宋" w:eastAsia="仿宋" w:cs="仿宋"/>
          <w:color w:val="auto"/>
          <w:highlight w:val="none"/>
        </w:rPr>
      </w:pPr>
      <w:r>
        <w:rPr>
          <w:rFonts w:hint="eastAsia" w:ascii="仿宋" w:hAnsi="仿宋" w:eastAsia="仿宋" w:cs="仿宋"/>
          <w:color w:val="auto"/>
          <w:highlight w:val="none"/>
        </w:rPr>
        <w:t>采购活动提供本单位制造的货物（由本单位承担工程/提供服务），或者提供其他残疾人福利性单位制造的货物（不包括使用非残疾人福利性单位注册商标的货物）。</w:t>
      </w:r>
    </w:p>
    <w:p w14:paraId="55A98615">
      <w:pPr>
        <w:spacing w:line="363" w:lineRule="exact"/>
        <w:ind w:left="905"/>
        <w:rPr>
          <w:rFonts w:ascii="仿宋" w:hAnsi="仿宋" w:eastAsia="仿宋" w:cs="仿宋"/>
          <w:color w:val="auto"/>
          <w:highlight w:val="none"/>
        </w:rPr>
      </w:pPr>
      <w:r>
        <w:rPr>
          <w:rFonts w:hint="eastAsia" w:ascii="仿宋" w:hAnsi="仿宋" w:eastAsia="仿宋" w:cs="仿宋"/>
          <w:color w:val="auto"/>
          <w:highlight w:val="none"/>
        </w:rPr>
        <w:t>本单位对上述声明的真实性负责。如有虚假，将依法承担相应责任。</w:t>
      </w:r>
    </w:p>
    <w:p w14:paraId="6A203CBB">
      <w:pPr>
        <w:pStyle w:val="11"/>
        <w:rPr>
          <w:rFonts w:ascii="仿宋" w:hAnsi="仿宋" w:eastAsia="仿宋" w:cs="仿宋"/>
          <w:b/>
          <w:color w:val="auto"/>
          <w:highlight w:val="none"/>
        </w:rPr>
      </w:pPr>
    </w:p>
    <w:p w14:paraId="1207F9F2">
      <w:pPr>
        <w:pStyle w:val="11"/>
        <w:rPr>
          <w:rFonts w:ascii="仿宋" w:hAnsi="仿宋" w:eastAsia="仿宋" w:cs="仿宋"/>
          <w:b/>
          <w:color w:val="auto"/>
          <w:highlight w:val="none"/>
        </w:rPr>
      </w:pPr>
    </w:p>
    <w:p w14:paraId="30B24D01">
      <w:pPr>
        <w:pStyle w:val="11"/>
        <w:spacing w:before="78"/>
        <w:rPr>
          <w:rFonts w:ascii="仿宋" w:hAnsi="仿宋" w:eastAsia="仿宋" w:cs="仿宋"/>
          <w:b/>
          <w:color w:val="auto"/>
          <w:highlight w:val="none"/>
        </w:rPr>
      </w:pPr>
    </w:p>
    <w:p w14:paraId="5E7B49A3">
      <w:pPr>
        <w:pStyle w:val="11"/>
        <w:spacing w:line="458" w:lineRule="auto"/>
        <w:ind w:left="4361" w:right="3408" w:hanging="34"/>
        <w:rPr>
          <w:rFonts w:ascii="仿宋" w:hAnsi="仿宋" w:eastAsia="仿宋" w:cs="仿宋"/>
          <w:color w:val="auto"/>
          <w:highlight w:val="none"/>
        </w:rPr>
      </w:pPr>
      <w:r>
        <w:rPr>
          <w:rFonts w:hint="eastAsia" w:ascii="仿宋" w:hAnsi="仿宋" w:eastAsia="仿宋" w:cs="仿宋"/>
          <w:color w:val="auto"/>
          <w:highlight w:val="none"/>
        </w:rPr>
        <w:t>单位名称（盖章）：日 期：</w:t>
      </w:r>
    </w:p>
    <w:p w14:paraId="5DB1DD4B">
      <w:pPr>
        <w:spacing w:line="458" w:lineRule="auto"/>
        <w:rPr>
          <w:rFonts w:ascii="仿宋" w:hAnsi="仿宋" w:eastAsia="仿宋" w:cs="仿宋"/>
          <w:color w:val="auto"/>
          <w:highlight w:val="none"/>
        </w:rPr>
        <w:sectPr>
          <w:pgSz w:w="11910" w:h="16840"/>
          <w:pgMar w:top="1340" w:right="740" w:bottom="1080" w:left="1300" w:header="880" w:footer="892" w:gutter="0"/>
          <w:cols w:space="720" w:num="1"/>
        </w:sectPr>
      </w:pPr>
    </w:p>
    <w:p w14:paraId="40E8497D">
      <w:pPr>
        <w:pStyle w:val="26"/>
        <w:numPr>
          <w:ilvl w:val="0"/>
          <w:numId w:val="23"/>
        </w:numPr>
        <w:tabs>
          <w:tab w:val="left" w:pos="761"/>
        </w:tabs>
        <w:spacing w:before="72"/>
        <w:ind w:left="761"/>
        <w:jc w:val="left"/>
        <w:outlineLvl w:val="2"/>
        <w:rPr>
          <w:rFonts w:ascii="仿宋" w:hAnsi="仿宋" w:eastAsia="仿宋" w:cs="仿宋"/>
          <w:color w:val="auto"/>
          <w:sz w:val="24"/>
          <w:highlight w:val="none"/>
        </w:rPr>
      </w:pPr>
      <w:r>
        <w:rPr>
          <w:rFonts w:hint="eastAsia" w:ascii="仿宋" w:hAnsi="仿宋" w:eastAsia="仿宋" w:cs="仿宋"/>
          <w:color w:val="auto"/>
          <w:sz w:val="24"/>
          <w:highlight w:val="none"/>
        </w:rPr>
        <w:t>拟分包情况说明</w:t>
      </w:r>
    </w:p>
    <w:p w14:paraId="6EB03038">
      <w:pPr>
        <w:ind w:left="401"/>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拟分包情况说明</w:t>
      </w:r>
    </w:p>
    <w:p w14:paraId="617DB59A">
      <w:pPr>
        <w:pStyle w:val="11"/>
        <w:spacing w:before="235"/>
        <w:ind w:left="4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2E29465F">
      <w:pPr>
        <w:pStyle w:val="11"/>
        <w:tabs>
          <w:tab w:val="left" w:pos="6041"/>
          <w:tab w:val="left" w:pos="7361"/>
        </w:tabs>
        <w:spacing w:before="213" w:line="408" w:lineRule="auto"/>
        <w:ind w:left="401" w:right="391" w:firstLine="480"/>
        <w:jc w:val="both"/>
        <w:rPr>
          <w:rFonts w:ascii="仿宋" w:hAnsi="仿宋" w:eastAsia="仿宋" w:cs="仿宋"/>
          <w:color w:val="auto"/>
          <w:highlight w:val="none"/>
        </w:rPr>
      </w:pPr>
      <w:r>
        <w:rPr>
          <w:rFonts w:hint="eastAsia" w:ascii="仿宋" w:hAnsi="仿宋" w:eastAsia="仿宋" w:cs="仿宋"/>
          <w:color w:val="auto"/>
          <w:highlight w:val="none"/>
        </w:rPr>
        <w:t>我单位参加贵单位组织采购的项目编号为</w:t>
      </w:r>
      <w:r>
        <w:rPr>
          <w:rFonts w:hint="eastAsia" w:ascii="仿宋" w:hAnsi="仿宋" w:eastAsia="仿宋" w:cs="仿宋"/>
          <w:color w:val="auto"/>
          <w:highlight w:val="none"/>
          <w:u w:val="single"/>
        </w:rPr>
        <w:tab/>
      </w:r>
      <w:r>
        <w:rPr>
          <w:rFonts w:hint="eastAsia" w:ascii="仿宋" w:hAnsi="仿宋" w:eastAsia="仿宋" w:cs="仿宋"/>
          <w:color w:val="auto"/>
          <w:highlight w:val="none"/>
        </w:rPr>
        <w:t>的</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项目（填写采购项目名称）中</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包（填写包号）的投标。拟签订分包合同的单位情况如下表所示，我单位承诺一旦在该项目中获得采购合同将按下表所列情况进行分包，同时承诺分包承担主体不再次分包。</w:t>
      </w:r>
    </w:p>
    <w:tbl>
      <w:tblPr>
        <w:tblStyle w:val="21"/>
        <w:tblW w:w="9004"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72C5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79CAE7BB">
            <w:pPr>
              <w:pStyle w:val="27"/>
              <w:spacing w:before="167" w:line="271" w:lineRule="auto"/>
              <w:ind w:left="107" w:right="96"/>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87" w:type="dxa"/>
          </w:tcPr>
          <w:p w14:paraId="2BFD9601">
            <w:pPr>
              <w:pStyle w:val="27"/>
              <w:spacing w:before="167" w:line="271" w:lineRule="auto"/>
              <w:ind w:left="163" w:right="151"/>
              <w:rPr>
                <w:rFonts w:ascii="仿宋" w:hAnsi="仿宋" w:eastAsia="仿宋" w:cs="仿宋"/>
                <w:color w:val="auto"/>
                <w:sz w:val="24"/>
                <w:highlight w:val="none"/>
              </w:rPr>
            </w:pPr>
            <w:r>
              <w:rPr>
                <w:rFonts w:hint="eastAsia" w:ascii="仿宋" w:hAnsi="仿宋" w:eastAsia="仿宋" w:cs="仿宋"/>
                <w:color w:val="auto"/>
                <w:sz w:val="24"/>
                <w:highlight w:val="none"/>
              </w:rPr>
              <w:t>分包承担主体名称</w:t>
            </w:r>
          </w:p>
        </w:tc>
        <w:tc>
          <w:tcPr>
            <w:tcW w:w="1513" w:type="dxa"/>
          </w:tcPr>
          <w:p w14:paraId="423D4B01">
            <w:pPr>
              <w:pStyle w:val="27"/>
              <w:spacing w:line="271" w:lineRule="auto"/>
              <w:ind w:left="275" w:right="265"/>
              <w:rPr>
                <w:rFonts w:ascii="仿宋" w:hAnsi="仿宋" w:eastAsia="仿宋" w:cs="仿宋"/>
                <w:color w:val="auto"/>
                <w:sz w:val="24"/>
                <w:highlight w:val="none"/>
              </w:rPr>
            </w:pPr>
            <w:r>
              <w:rPr>
                <w:rFonts w:hint="eastAsia" w:ascii="仿宋" w:hAnsi="仿宋" w:eastAsia="仿宋" w:cs="仿宋"/>
                <w:color w:val="auto"/>
                <w:sz w:val="24"/>
                <w:highlight w:val="none"/>
              </w:rPr>
              <w:t>分包承担主体类型</w:t>
            </w:r>
          </w:p>
          <w:p w14:paraId="622AAD6E">
            <w:pPr>
              <w:pStyle w:val="27"/>
              <w:ind w:left="275"/>
              <w:rPr>
                <w:rFonts w:ascii="仿宋" w:hAnsi="仿宋" w:eastAsia="仿宋" w:cs="仿宋"/>
                <w:color w:val="auto"/>
                <w:sz w:val="24"/>
                <w:highlight w:val="none"/>
              </w:rPr>
            </w:pPr>
            <w:r>
              <w:rPr>
                <w:rFonts w:hint="eastAsia" w:ascii="仿宋" w:hAnsi="仿宋" w:eastAsia="仿宋" w:cs="仿宋"/>
                <w:color w:val="auto"/>
                <w:sz w:val="24"/>
                <w:highlight w:val="none"/>
              </w:rPr>
              <w:t>（选择）</w:t>
            </w:r>
          </w:p>
        </w:tc>
        <w:tc>
          <w:tcPr>
            <w:tcW w:w="1125" w:type="dxa"/>
          </w:tcPr>
          <w:p w14:paraId="2BDCD90E">
            <w:pPr>
              <w:pStyle w:val="27"/>
              <w:spacing w:before="35"/>
              <w:rPr>
                <w:rFonts w:ascii="仿宋" w:hAnsi="仿宋" w:eastAsia="仿宋" w:cs="仿宋"/>
                <w:color w:val="auto"/>
                <w:sz w:val="24"/>
                <w:highlight w:val="none"/>
              </w:rPr>
            </w:pPr>
          </w:p>
          <w:p w14:paraId="04E33F0A">
            <w:pPr>
              <w:pStyle w:val="27"/>
              <w:ind w:left="82"/>
              <w:rPr>
                <w:rFonts w:ascii="仿宋" w:hAnsi="仿宋" w:eastAsia="仿宋" w:cs="仿宋"/>
                <w:color w:val="auto"/>
                <w:sz w:val="24"/>
                <w:highlight w:val="none"/>
              </w:rPr>
            </w:pPr>
            <w:r>
              <w:rPr>
                <w:rFonts w:hint="eastAsia" w:ascii="仿宋" w:hAnsi="仿宋" w:eastAsia="仿宋" w:cs="仿宋"/>
                <w:color w:val="auto"/>
                <w:sz w:val="24"/>
                <w:highlight w:val="none"/>
              </w:rPr>
              <w:t>资质等级</w:t>
            </w:r>
          </w:p>
        </w:tc>
        <w:tc>
          <w:tcPr>
            <w:tcW w:w="1561" w:type="dxa"/>
          </w:tcPr>
          <w:p w14:paraId="1171D868">
            <w:pPr>
              <w:pStyle w:val="27"/>
              <w:spacing w:before="167" w:line="271" w:lineRule="auto"/>
              <w:ind w:left="298" w:right="290" w:firstLine="120"/>
              <w:rPr>
                <w:rFonts w:ascii="仿宋" w:hAnsi="仿宋" w:eastAsia="仿宋" w:cs="仿宋"/>
                <w:color w:val="auto"/>
                <w:sz w:val="24"/>
                <w:highlight w:val="none"/>
              </w:rPr>
            </w:pPr>
            <w:r>
              <w:rPr>
                <w:rFonts w:hint="eastAsia" w:ascii="仿宋" w:hAnsi="仿宋" w:eastAsia="仿宋" w:cs="仿宋"/>
                <w:color w:val="auto"/>
                <w:sz w:val="24"/>
                <w:highlight w:val="none"/>
              </w:rPr>
              <w:t>拟分包合同内容</w:t>
            </w:r>
          </w:p>
        </w:tc>
        <w:tc>
          <w:tcPr>
            <w:tcW w:w="1498" w:type="dxa"/>
          </w:tcPr>
          <w:p w14:paraId="5D28E58C">
            <w:pPr>
              <w:pStyle w:val="27"/>
              <w:spacing w:line="271" w:lineRule="auto"/>
              <w:ind w:left="269" w:right="256"/>
              <w:jc w:val="center"/>
              <w:rPr>
                <w:rFonts w:ascii="仿宋" w:hAnsi="仿宋" w:eastAsia="仿宋" w:cs="仿宋"/>
                <w:color w:val="auto"/>
                <w:sz w:val="24"/>
                <w:highlight w:val="none"/>
              </w:rPr>
            </w:pPr>
            <w:r>
              <w:rPr>
                <w:rFonts w:hint="eastAsia" w:ascii="仿宋" w:hAnsi="仿宋" w:eastAsia="仿宋" w:cs="仿宋"/>
                <w:color w:val="auto"/>
                <w:sz w:val="24"/>
                <w:highlight w:val="none"/>
              </w:rPr>
              <w:t>拟分包 合同金额</w:t>
            </w:r>
          </w:p>
          <w:p w14:paraId="5BC9DCC1">
            <w:pPr>
              <w:pStyle w:val="27"/>
              <w:ind w:left="10"/>
              <w:jc w:val="center"/>
              <w:rPr>
                <w:rFonts w:ascii="仿宋" w:hAnsi="仿宋" w:eastAsia="仿宋" w:cs="仿宋"/>
                <w:color w:val="auto"/>
                <w:sz w:val="24"/>
                <w:highlight w:val="none"/>
              </w:rPr>
            </w:pPr>
            <w:r>
              <w:rPr>
                <w:rFonts w:hint="eastAsia" w:ascii="仿宋" w:hAnsi="仿宋" w:eastAsia="仿宋" w:cs="仿宋"/>
                <w:color w:val="auto"/>
                <w:sz w:val="24"/>
                <w:highlight w:val="none"/>
              </w:rPr>
              <w:t>（人民币元）</w:t>
            </w:r>
          </w:p>
        </w:tc>
        <w:tc>
          <w:tcPr>
            <w:tcW w:w="1564" w:type="dxa"/>
          </w:tcPr>
          <w:p w14:paraId="056EB103">
            <w:pPr>
              <w:pStyle w:val="27"/>
              <w:spacing w:before="155" w:line="189" w:lineRule="auto"/>
              <w:ind w:left="62" w:right="47" w:firstLine="120"/>
              <w:rPr>
                <w:rFonts w:ascii="仿宋" w:hAnsi="仿宋" w:eastAsia="仿宋" w:cs="仿宋"/>
                <w:b/>
                <w:color w:val="auto"/>
                <w:sz w:val="24"/>
                <w:highlight w:val="none"/>
              </w:rPr>
            </w:pPr>
            <w:r>
              <w:rPr>
                <w:rFonts w:hint="eastAsia" w:ascii="仿宋" w:hAnsi="仿宋" w:eastAsia="仿宋" w:cs="仿宋"/>
                <w:b/>
                <w:color w:val="auto"/>
                <w:sz w:val="24"/>
                <w:highlight w:val="none"/>
              </w:rPr>
              <w:t>占合同金额的比例（%）</w:t>
            </w:r>
          </w:p>
        </w:tc>
      </w:tr>
      <w:tr w14:paraId="7FC7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5621BC67">
            <w:pPr>
              <w:pStyle w:val="27"/>
              <w:spacing w:before="38"/>
              <w:rPr>
                <w:rFonts w:ascii="仿宋" w:hAnsi="仿宋" w:eastAsia="仿宋" w:cs="仿宋"/>
                <w:color w:val="auto"/>
                <w:sz w:val="24"/>
                <w:highlight w:val="none"/>
              </w:rPr>
            </w:pPr>
          </w:p>
          <w:p w14:paraId="57891B4A">
            <w:pPr>
              <w:pStyle w:val="27"/>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287" w:type="dxa"/>
          </w:tcPr>
          <w:p w14:paraId="7355F761">
            <w:pPr>
              <w:pStyle w:val="27"/>
              <w:rPr>
                <w:rFonts w:ascii="仿宋" w:hAnsi="仿宋" w:eastAsia="仿宋" w:cs="仿宋"/>
                <w:color w:val="auto"/>
                <w:highlight w:val="none"/>
              </w:rPr>
            </w:pPr>
          </w:p>
        </w:tc>
        <w:tc>
          <w:tcPr>
            <w:tcW w:w="1513" w:type="dxa"/>
          </w:tcPr>
          <w:p w14:paraId="7623B8BA">
            <w:pPr>
              <w:pStyle w:val="27"/>
              <w:spacing w:line="305" w:lineRule="exact"/>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□中型企业</w:t>
            </w:r>
          </w:p>
          <w:p w14:paraId="1B1AEEDB">
            <w:pPr>
              <w:pStyle w:val="27"/>
              <w:spacing w:before="38"/>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□小微企业</w:t>
            </w:r>
          </w:p>
          <w:p w14:paraId="18E29899">
            <w:pPr>
              <w:pStyle w:val="27"/>
              <w:spacing w:before="40"/>
              <w:ind w:right="81"/>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 □其他</w:t>
            </w:r>
          </w:p>
        </w:tc>
        <w:tc>
          <w:tcPr>
            <w:tcW w:w="1125" w:type="dxa"/>
          </w:tcPr>
          <w:p w14:paraId="22516C0D">
            <w:pPr>
              <w:pStyle w:val="27"/>
              <w:rPr>
                <w:rFonts w:ascii="仿宋" w:hAnsi="仿宋" w:eastAsia="仿宋" w:cs="仿宋"/>
                <w:color w:val="auto"/>
                <w:highlight w:val="none"/>
              </w:rPr>
            </w:pPr>
          </w:p>
        </w:tc>
        <w:tc>
          <w:tcPr>
            <w:tcW w:w="1561" w:type="dxa"/>
          </w:tcPr>
          <w:p w14:paraId="7464D3C3">
            <w:pPr>
              <w:pStyle w:val="27"/>
              <w:rPr>
                <w:rFonts w:ascii="仿宋" w:hAnsi="仿宋" w:eastAsia="仿宋" w:cs="仿宋"/>
                <w:color w:val="auto"/>
                <w:highlight w:val="none"/>
              </w:rPr>
            </w:pPr>
          </w:p>
        </w:tc>
        <w:tc>
          <w:tcPr>
            <w:tcW w:w="1498" w:type="dxa"/>
          </w:tcPr>
          <w:p w14:paraId="222C7C37">
            <w:pPr>
              <w:pStyle w:val="27"/>
              <w:rPr>
                <w:rFonts w:ascii="仿宋" w:hAnsi="仿宋" w:eastAsia="仿宋" w:cs="仿宋"/>
                <w:color w:val="auto"/>
                <w:highlight w:val="none"/>
              </w:rPr>
            </w:pPr>
          </w:p>
        </w:tc>
        <w:tc>
          <w:tcPr>
            <w:tcW w:w="1564" w:type="dxa"/>
          </w:tcPr>
          <w:p w14:paraId="1E59C738">
            <w:pPr>
              <w:pStyle w:val="27"/>
              <w:rPr>
                <w:rFonts w:ascii="仿宋" w:hAnsi="仿宋" w:eastAsia="仿宋" w:cs="仿宋"/>
                <w:color w:val="auto"/>
                <w:highlight w:val="none"/>
              </w:rPr>
            </w:pPr>
          </w:p>
        </w:tc>
      </w:tr>
      <w:tr w14:paraId="2CDC0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5AF85838">
            <w:pPr>
              <w:pStyle w:val="27"/>
              <w:spacing w:before="37"/>
              <w:rPr>
                <w:rFonts w:ascii="仿宋" w:hAnsi="仿宋" w:eastAsia="仿宋" w:cs="仿宋"/>
                <w:color w:val="auto"/>
                <w:sz w:val="24"/>
                <w:highlight w:val="none"/>
              </w:rPr>
            </w:pPr>
          </w:p>
          <w:p w14:paraId="5D02D782">
            <w:pPr>
              <w:pStyle w:val="27"/>
              <w:spacing w:before="1"/>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287" w:type="dxa"/>
          </w:tcPr>
          <w:p w14:paraId="38E14609">
            <w:pPr>
              <w:pStyle w:val="27"/>
              <w:rPr>
                <w:rFonts w:ascii="仿宋" w:hAnsi="仿宋" w:eastAsia="仿宋" w:cs="仿宋"/>
                <w:color w:val="auto"/>
                <w:highlight w:val="none"/>
              </w:rPr>
            </w:pPr>
          </w:p>
        </w:tc>
        <w:tc>
          <w:tcPr>
            <w:tcW w:w="1513" w:type="dxa"/>
          </w:tcPr>
          <w:p w14:paraId="2DA4E911">
            <w:pPr>
              <w:pStyle w:val="27"/>
              <w:spacing w:line="303" w:lineRule="exact"/>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□中型企业</w:t>
            </w:r>
          </w:p>
          <w:p w14:paraId="7D596F3C">
            <w:pPr>
              <w:pStyle w:val="27"/>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□小微企业</w:t>
            </w:r>
          </w:p>
          <w:p w14:paraId="2AA2FAF3">
            <w:pPr>
              <w:pStyle w:val="27"/>
              <w:spacing w:before="40"/>
              <w:ind w:right="81"/>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 □其他</w:t>
            </w:r>
          </w:p>
        </w:tc>
        <w:tc>
          <w:tcPr>
            <w:tcW w:w="1125" w:type="dxa"/>
          </w:tcPr>
          <w:p w14:paraId="1D5F570B">
            <w:pPr>
              <w:pStyle w:val="27"/>
              <w:rPr>
                <w:rFonts w:ascii="仿宋" w:hAnsi="仿宋" w:eastAsia="仿宋" w:cs="仿宋"/>
                <w:color w:val="auto"/>
                <w:highlight w:val="none"/>
              </w:rPr>
            </w:pPr>
          </w:p>
        </w:tc>
        <w:tc>
          <w:tcPr>
            <w:tcW w:w="1561" w:type="dxa"/>
          </w:tcPr>
          <w:p w14:paraId="3ACB557D">
            <w:pPr>
              <w:pStyle w:val="27"/>
              <w:rPr>
                <w:rFonts w:ascii="仿宋" w:hAnsi="仿宋" w:eastAsia="仿宋" w:cs="仿宋"/>
                <w:color w:val="auto"/>
                <w:highlight w:val="none"/>
              </w:rPr>
            </w:pPr>
          </w:p>
        </w:tc>
        <w:tc>
          <w:tcPr>
            <w:tcW w:w="1498" w:type="dxa"/>
          </w:tcPr>
          <w:p w14:paraId="35CA417B">
            <w:pPr>
              <w:pStyle w:val="27"/>
              <w:rPr>
                <w:rFonts w:ascii="仿宋" w:hAnsi="仿宋" w:eastAsia="仿宋" w:cs="仿宋"/>
                <w:color w:val="auto"/>
                <w:highlight w:val="none"/>
              </w:rPr>
            </w:pPr>
          </w:p>
        </w:tc>
        <w:tc>
          <w:tcPr>
            <w:tcW w:w="1564" w:type="dxa"/>
          </w:tcPr>
          <w:p w14:paraId="69B36F37">
            <w:pPr>
              <w:pStyle w:val="27"/>
              <w:rPr>
                <w:rFonts w:ascii="仿宋" w:hAnsi="仿宋" w:eastAsia="仿宋" w:cs="仿宋"/>
                <w:color w:val="auto"/>
                <w:highlight w:val="none"/>
              </w:rPr>
            </w:pPr>
          </w:p>
        </w:tc>
      </w:tr>
      <w:tr w14:paraId="202B3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56" w:type="dxa"/>
          </w:tcPr>
          <w:p w14:paraId="2018321A">
            <w:pPr>
              <w:pStyle w:val="27"/>
              <w:spacing w:before="134"/>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287" w:type="dxa"/>
          </w:tcPr>
          <w:p w14:paraId="7259E29F">
            <w:pPr>
              <w:pStyle w:val="27"/>
              <w:rPr>
                <w:rFonts w:ascii="仿宋" w:hAnsi="仿宋" w:eastAsia="仿宋" w:cs="仿宋"/>
                <w:color w:val="auto"/>
                <w:highlight w:val="none"/>
              </w:rPr>
            </w:pPr>
          </w:p>
        </w:tc>
        <w:tc>
          <w:tcPr>
            <w:tcW w:w="1513" w:type="dxa"/>
          </w:tcPr>
          <w:p w14:paraId="59717AAF">
            <w:pPr>
              <w:pStyle w:val="27"/>
              <w:rPr>
                <w:rFonts w:ascii="仿宋" w:hAnsi="仿宋" w:eastAsia="仿宋" w:cs="仿宋"/>
                <w:color w:val="auto"/>
                <w:highlight w:val="none"/>
              </w:rPr>
            </w:pPr>
          </w:p>
        </w:tc>
        <w:tc>
          <w:tcPr>
            <w:tcW w:w="1125" w:type="dxa"/>
          </w:tcPr>
          <w:p w14:paraId="6EC9C448">
            <w:pPr>
              <w:pStyle w:val="27"/>
              <w:rPr>
                <w:rFonts w:ascii="仿宋" w:hAnsi="仿宋" w:eastAsia="仿宋" w:cs="仿宋"/>
                <w:color w:val="auto"/>
                <w:highlight w:val="none"/>
              </w:rPr>
            </w:pPr>
          </w:p>
        </w:tc>
        <w:tc>
          <w:tcPr>
            <w:tcW w:w="1561" w:type="dxa"/>
          </w:tcPr>
          <w:p w14:paraId="588ECA32">
            <w:pPr>
              <w:pStyle w:val="27"/>
              <w:rPr>
                <w:rFonts w:ascii="仿宋" w:hAnsi="仿宋" w:eastAsia="仿宋" w:cs="仿宋"/>
                <w:color w:val="auto"/>
                <w:highlight w:val="none"/>
              </w:rPr>
            </w:pPr>
          </w:p>
        </w:tc>
        <w:tc>
          <w:tcPr>
            <w:tcW w:w="1498" w:type="dxa"/>
          </w:tcPr>
          <w:p w14:paraId="146FD949">
            <w:pPr>
              <w:pStyle w:val="27"/>
              <w:rPr>
                <w:rFonts w:ascii="仿宋" w:hAnsi="仿宋" w:eastAsia="仿宋" w:cs="仿宋"/>
                <w:color w:val="auto"/>
                <w:highlight w:val="none"/>
              </w:rPr>
            </w:pPr>
          </w:p>
        </w:tc>
        <w:tc>
          <w:tcPr>
            <w:tcW w:w="1564" w:type="dxa"/>
          </w:tcPr>
          <w:p w14:paraId="20F97F6D">
            <w:pPr>
              <w:pStyle w:val="27"/>
              <w:rPr>
                <w:rFonts w:ascii="仿宋" w:hAnsi="仿宋" w:eastAsia="仿宋" w:cs="仿宋"/>
                <w:color w:val="auto"/>
                <w:highlight w:val="none"/>
              </w:rPr>
            </w:pPr>
          </w:p>
        </w:tc>
      </w:tr>
      <w:tr w14:paraId="1D44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942" w:type="dxa"/>
            <w:gridSpan w:val="5"/>
          </w:tcPr>
          <w:p w14:paraId="5D5CB4E7">
            <w:pPr>
              <w:pStyle w:val="27"/>
              <w:spacing w:before="133"/>
              <w:ind w:right="50"/>
              <w:jc w:val="right"/>
              <w:rPr>
                <w:rFonts w:ascii="仿宋" w:hAnsi="仿宋" w:eastAsia="仿宋" w:cs="仿宋"/>
                <w:color w:val="auto"/>
                <w:sz w:val="24"/>
                <w:highlight w:val="none"/>
              </w:rPr>
            </w:pPr>
            <w:r>
              <w:rPr>
                <w:rFonts w:hint="eastAsia" w:ascii="仿宋" w:hAnsi="仿宋" w:eastAsia="仿宋" w:cs="仿宋"/>
                <w:color w:val="auto"/>
                <w:sz w:val="24"/>
                <w:highlight w:val="none"/>
              </w:rPr>
              <w:t>合计：</w:t>
            </w:r>
          </w:p>
        </w:tc>
        <w:tc>
          <w:tcPr>
            <w:tcW w:w="1498" w:type="dxa"/>
          </w:tcPr>
          <w:p w14:paraId="2CBB0427">
            <w:pPr>
              <w:pStyle w:val="27"/>
              <w:rPr>
                <w:rFonts w:ascii="仿宋" w:hAnsi="仿宋" w:eastAsia="仿宋" w:cs="仿宋"/>
                <w:color w:val="auto"/>
                <w:highlight w:val="none"/>
              </w:rPr>
            </w:pPr>
          </w:p>
        </w:tc>
        <w:tc>
          <w:tcPr>
            <w:tcW w:w="1564" w:type="dxa"/>
          </w:tcPr>
          <w:p w14:paraId="309D23E4">
            <w:pPr>
              <w:pStyle w:val="27"/>
              <w:rPr>
                <w:rFonts w:ascii="仿宋" w:hAnsi="仿宋" w:eastAsia="仿宋" w:cs="仿宋"/>
                <w:color w:val="auto"/>
                <w:highlight w:val="none"/>
              </w:rPr>
            </w:pPr>
          </w:p>
        </w:tc>
      </w:tr>
    </w:tbl>
    <w:p w14:paraId="5F7ABEE9">
      <w:pPr>
        <w:pStyle w:val="11"/>
        <w:spacing w:before="108"/>
        <w:rPr>
          <w:rFonts w:ascii="仿宋" w:hAnsi="仿宋" w:eastAsia="仿宋" w:cs="仿宋"/>
          <w:color w:val="auto"/>
          <w:highlight w:val="none"/>
        </w:rPr>
      </w:pPr>
    </w:p>
    <w:p w14:paraId="53DF4522">
      <w:pPr>
        <w:pStyle w:val="11"/>
        <w:spacing w:before="1"/>
        <w:ind w:left="401"/>
        <w:rPr>
          <w:rFonts w:ascii="仿宋" w:hAnsi="仿宋" w:eastAsia="仿宋" w:cs="仿宋"/>
          <w:color w:val="auto"/>
          <w:highlight w:val="none"/>
        </w:rPr>
      </w:pPr>
      <w:r>
        <w:rPr>
          <w:rFonts w:hint="eastAsia" w:ascii="仿宋" w:hAnsi="仿宋" w:eastAsia="仿宋" w:cs="仿宋"/>
          <w:color w:val="auto"/>
          <w:highlight w:val="none"/>
        </w:rPr>
        <w:t>注：</w:t>
      </w:r>
    </w:p>
    <w:p w14:paraId="1D44ABA3">
      <w:pPr>
        <w:pStyle w:val="26"/>
        <w:numPr>
          <w:ilvl w:val="0"/>
          <w:numId w:val="31"/>
        </w:numPr>
        <w:tabs>
          <w:tab w:val="left" w:pos="747"/>
        </w:tabs>
        <w:spacing w:before="213" w:line="345" w:lineRule="auto"/>
        <w:ind w:right="475" w:firstLine="0"/>
        <w:rPr>
          <w:rFonts w:ascii="仿宋" w:hAnsi="仿宋" w:eastAsia="仿宋" w:cs="仿宋"/>
          <w:color w:val="auto"/>
          <w:sz w:val="24"/>
          <w:highlight w:val="none"/>
        </w:rPr>
      </w:pPr>
      <w:r>
        <w:rPr>
          <w:rFonts w:hint="eastAsia" w:ascii="仿宋" w:hAnsi="仿宋" w:eastAsia="仿宋" w:cs="仿宋"/>
          <w:color w:val="auto"/>
          <w:sz w:val="24"/>
          <w:highlight w:val="none"/>
        </w:rPr>
        <w:t>如本项目（包）允许分包，且投标人拟进行分包时，必须提供；如未提供，或提供了但未填写分包承担主体名称、拟分包合同内容、拟分包合同金额，</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0A0F0F29">
      <w:pPr>
        <w:pStyle w:val="26"/>
        <w:numPr>
          <w:ilvl w:val="0"/>
          <w:numId w:val="31"/>
        </w:numPr>
        <w:tabs>
          <w:tab w:val="left" w:pos="627"/>
        </w:tabs>
        <w:spacing w:line="273" w:lineRule="exact"/>
        <w:ind w:left="627" w:hanging="226"/>
        <w:rPr>
          <w:rFonts w:ascii="仿宋" w:hAnsi="仿宋" w:eastAsia="仿宋" w:cs="仿宋"/>
          <w:color w:val="auto"/>
          <w:sz w:val="24"/>
          <w:highlight w:val="none"/>
        </w:rPr>
      </w:pPr>
      <w:r>
        <w:rPr>
          <w:rFonts w:hint="eastAsia" w:ascii="仿宋" w:hAnsi="仿宋" w:eastAsia="仿宋" w:cs="仿宋"/>
          <w:color w:val="auto"/>
          <w:sz w:val="24"/>
          <w:highlight w:val="none"/>
        </w:rPr>
        <w:t>如本招标文件《投标人须知资料表》载明本项目分包承担主体应具备的相应资质条件，</w:t>
      </w:r>
    </w:p>
    <w:p w14:paraId="286AFEDA">
      <w:pPr>
        <w:pStyle w:val="11"/>
        <w:spacing w:before="136" w:line="283" w:lineRule="auto"/>
        <w:ind w:left="401" w:right="393"/>
        <w:rPr>
          <w:rFonts w:ascii="仿宋" w:hAnsi="仿宋" w:eastAsia="仿宋" w:cs="仿宋"/>
          <w:color w:val="auto"/>
          <w:highlight w:val="none"/>
        </w:rPr>
      </w:pPr>
      <w:r>
        <w:rPr>
          <w:rFonts w:hint="eastAsia" w:ascii="仿宋" w:hAnsi="仿宋" w:eastAsia="仿宋" w:cs="仿宋"/>
          <w:color w:val="auto"/>
          <w:highlight w:val="none"/>
        </w:rPr>
        <w:t>则投标人须在本表中列明分包承担主体的资质等级，并后附资质证书电子件，否则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2A2AE9E7">
      <w:pPr>
        <w:pStyle w:val="26"/>
        <w:numPr>
          <w:ilvl w:val="0"/>
          <w:numId w:val="31"/>
        </w:numPr>
        <w:tabs>
          <w:tab w:val="left" w:pos="747"/>
        </w:tabs>
        <w:spacing w:before="79"/>
        <w:ind w:left="747" w:hanging="346"/>
        <w:rPr>
          <w:rFonts w:ascii="仿宋" w:hAnsi="仿宋" w:eastAsia="仿宋" w:cs="仿宋"/>
          <w:color w:val="auto"/>
          <w:sz w:val="24"/>
          <w:highlight w:val="none"/>
        </w:rPr>
      </w:pPr>
      <w:r>
        <w:rPr>
          <w:rFonts w:hint="eastAsia" w:ascii="仿宋" w:hAnsi="仿宋" w:eastAsia="仿宋" w:cs="仿宋"/>
          <w:color w:val="auto"/>
          <w:sz w:val="24"/>
          <w:highlight w:val="none"/>
        </w:rPr>
        <w:t>投标人“为落实政府采购政策”而向中小企业分包时请仔细阅读资格证明文件格式</w:t>
      </w:r>
    </w:p>
    <w:p w14:paraId="4F62F6B3">
      <w:pPr>
        <w:pStyle w:val="26"/>
        <w:numPr>
          <w:ilvl w:val="2"/>
          <w:numId w:val="29"/>
        </w:numPr>
        <w:tabs>
          <w:tab w:val="left" w:pos="850"/>
        </w:tabs>
        <w:spacing w:before="216" w:line="405" w:lineRule="auto"/>
        <w:ind w:right="487" w:firstLine="0"/>
        <w:rPr>
          <w:rFonts w:ascii="仿宋" w:hAnsi="仿宋" w:eastAsia="仿宋" w:cs="仿宋"/>
          <w:color w:val="auto"/>
          <w:sz w:val="24"/>
          <w:highlight w:val="none"/>
        </w:rPr>
      </w:pPr>
      <w:r>
        <w:rPr>
          <w:rFonts w:hint="eastAsia" w:ascii="仿宋" w:hAnsi="仿宋" w:eastAsia="仿宋" w:cs="仿宋"/>
          <w:color w:val="auto"/>
          <w:sz w:val="24"/>
          <w:highlight w:val="none"/>
        </w:rPr>
        <w:t>中说明，并建议按要求在资格证明文件中提供相关全部文件；投标人非“为落实政府采购政策”而向中小企业分包时，建议在本册提供。</w:t>
      </w:r>
    </w:p>
    <w:p w14:paraId="6B1BAB42">
      <w:pPr>
        <w:pStyle w:val="11"/>
        <w:tabs>
          <w:tab w:val="left" w:pos="7313"/>
          <w:tab w:val="left" w:pos="8273"/>
          <w:tab w:val="left" w:pos="9233"/>
          <w:tab w:val="left" w:pos="9530"/>
        </w:tabs>
        <w:spacing w:before="72" w:line="405" w:lineRule="auto"/>
        <w:ind w:left="5993" w:right="334" w:firstLine="480"/>
        <w:rPr>
          <w:rFonts w:ascii="仿宋" w:hAnsi="仿宋" w:eastAsia="仿宋" w:cs="仿宋"/>
          <w:color w:val="auto"/>
          <w:highlight w:val="none"/>
        </w:rPr>
      </w:pPr>
      <w:r>
        <w:rPr>
          <w:rFonts w:hint="eastAsia" w:ascii="仿宋" w:hAnsi="仿宋" w:eastAsia="仿宋" w:cs="仿宋"/>
          <w:color w:val="auto"/>
          <w:highlight w:val="none"/>
        </w:rPr>
        <w:t>投标人名称（盖章）：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43689BB3">
      <w:pPr>
        <w:spacing w:line="405" w:lineRule="auto"/>
        <w:rPr>
          <w:rFonts w:ascii="仿宋" w:hAnsi="仿宋" w:eastAsia="仿宋" w:cs="仿宋"/>
          <w:color w:val="auto"/>
          <w:highlight w:val="none"/>
        </w:rPr>
        <w:sectPr>
          <w:pgSz w:w="11910" w:h="16840"/>
          <w:pgMar w:top="1340" w:right="740" w:bottom="1080" w:left="1300" w:header="880" w:footer="892" w:gutter="0"/>
          <w:cols w:space="720" w:num="1"/>
        </w:sectPr>
      </w:pPr>
    </w:p>
    <w:p w14:paraId="57F72757">
      <w:pPr>
        <w:spacing w:line="623" w:lineRule="exact"/>
        <w:ind w:left="5"/>
        <w:jc w:val="center"/>
        <w:rPr>
          <w:rFonts w:ascii="仿宋" w:hAnsi="仿宋" w:eastAsia="仿宋" w:cs="仿宋"/>
          <w:b/>
          <w:color w:val="auto"/>
          <w:sz w:val="36"/>
          <w:highlight w:val="none"/>
        </w:rPr>
      </w:pPr>
      <w:bookmarkStart w:id="161" w:name="9招标文件要求提供或投标人认为应附的其他材料"/>
      <w:bookmarkEnd w:id="161"/>
      <w:r>
        <w:rPr>
          <w:rFonts w:hint="eastAsia" w:ascii="仿宋" w:hAnsi="仿宋" w:eastAsia="仿宋" w:cs="仿宋"/>
          <w:b/>
          <w:color w:val="auto"/>
          <w:sz w:val="36"/>
          <w:highlight w:val="none"/>
        </w:rPr>
        <w:t>分包意向协议</w:t>
      </w:r>
    </w:p>
    <w:p w14:paraId="18D7FD64">
      <w:pPr>
        <w:pStyle w:val="11"/>
        <w:tabs>
          <w:tab w:val="left" w:pos="3698"/>
        </w:tabs>
        <w:spacing w:before="232"/>
        <w:ind w:left="881"/>
        <w:rPr>
          <w:rFonts w:ascii="仿宋" w:hAnsi="仿宋" w:eastAsia="仿宋" w:cs="仿宋"/>
          <w:color w:val="auto"/>
          <w:highlight w:val="none"/>
        </w:rPr>
      </w:pPr>
      <w:r>
        <w:rPr>
          <w:rFonts w:hint="eastAsia" w:ascii="仿宋" w:hAnsi="仿宋" w:eastAsia="仿宋" w:cs="仿宋"/>
          <w:color w:val="auto"/>
          <w:highlight w:val="none"/>
        </w:rPr>
        <w:t>甲方（投标人）：</w:t>
      </w:r>
      <w:r>
        <w:rPr>
          <w:rFonts w:hint="eastAsia" w:ascii="仿宋" w:hAnsi="仿宋" w:eastAsia="仿宋" w:cs="仿宋"/>
          <w:color w:val="auto"/>
          <w:highlight w:val="none"/>
          <w:u w:val="single"/>
        </w:rPr>
        <w:tab/>
      </w:r>
    </w:p>
    <w:p w14:paraId="2844A1EE">
      <w:pPr>
        <w:pStyle w:val="11"/>
        <w:tabs>
          <w:tab w:val="left" w:pos="4178"/>
        </w:tabs>
        <w:spacing w:before="215"/>
        <w:ind w:left="881"/>
        <w:rPr>
          <w:rFonts w:ascii="仿宋" w:hAnsi="仿宋" w:eastAsia="仿宋" w:cs="仿宋"/>
          <w:color w:val="auto"/>
          <w:highlight w:val="none"/>
        </w:rPr>
      </w:pPr>
      <w:r>
        <w:rPr>
          <w:rFonts w:hint="eastAsia" w:ascii="仿宋" w:hAnsi="仿宋" w:eastAsia="仿宋" w:cs="仿宋"/>
          <w:color w:val="auto"/>
          <w:highlight w:val="none"/>
        </w:rPr>
        <w:t>乙方（拟分包单位）：</w:t>
      </w:r>
      <w:r>
        <w:rPr>
          <w:rFonts w:hint="eastAsia" w:ascii="仿宋" w:hAnsi="仿宋" w:eastAsia="仿宋" w:cs="仿宋"/>
          <w:color w:val="auto"/>
          <w:highlight w:val="none"/>
          <w:u w:val="single"/>
        </w:rPr>
        <w:tab/>
      </w:r>
    </w:p>
    <w:p w14:paraId="640ACF59">
      <w:pPr>
        <w:pStyle w:val="11"/>
        <w:tabs>
          <w:tab w:val="left" w:pos="3876"/>
          <w:tab w:val="left" w:pos="8753"/>
        </w:tabs>
        <w:spacing w:before="214" w:line="405" w:lineRule="auto"/>
        <w:ind w:left="401" w:right="391" w:firstLine="480"/>
        <w:rPr>
          <w:rFonts w:ascii="仿宋" w:hAnsi="仿宋" w:eastAsia="仿宋" w:cs="仿宋"/>
          <w:color w:val="auto"/>
          <w:highlight w:val="none"/>
        </w:rPr>
      </w:pPr>
      <w:r>
        <w:rPr>
          <w:rFonts w:hint="eastAsia" w:ascii="仿宋" w:hAnsi="仿宋" w:eastAsia="仿宋" w:cs="仿宋"/>
          <w:color w:val="auto"/>
          <w:highlight w:val="none"/>
        </w:rPr>
        <w:t>甲方承诺，一旦在</w:t>
      </w:r>
      <w:r>
        <w:rPr>
          <w:rFonts w:hint="eastAsia" w:ascii="仿宋" w:hAnsi="仿宋" w:eastAsia="仿宋" w:cs="仿宋"/>
          <w:color w:val="auto"/>
          <w:highlight w:val="none"/>
          <w:u w:val="single"/>
        </w:rPr>
        <w:tab/>
      </w:r>
      <w:r>
        <w:rPr>
          <w:rFonts w:hint="eastAsia" w:ascii="仿宋" w:hAnsi="仿宋" w:eastAsia="仿宋" w:cs="仿宋"/>
          <w:color w:val="auto"/>
          <w:highlight w:val="none"/>
        </w:rPr>
        <w:t>（采购项目名称）（项目编号/包号为：</w:t>
      </w:r>
      <w:r>
        <w:rPr>
          <w:rFonts w:hint="eastAsia" w:ascii="仿宋" w:hAnsi="仿宋" w:eastAsia="仿宋" w:cs="仿宋"/>
          <w:color w:val="auto"/>
          <w:highlight w:val="none"/>
          <w:u w:val="single"/>
        </w:rPr>
        <w:tab/>
      </w:r>
      <w:r>
        <w:rPr>
          <w:rFonts w:hint="eastAsia" w:ascii="仿宋" w:hAnsi="仿宋" w:eastAsia="仿宋" w:cs="仿宋"/>
          <w:color w:val="auto"/>
          <w:highlight w:val="none"/>
        </w:rPr>
        <w:t>）招标采购项目中获得采购合同，将按照下述约定将合同项下部分内容分包给乙方：</w:t>
      </w:r>
    </w:p>
    <w:p w14:paraId="5A54EE9F">
      <w:pPr>
        <w:pStyle w:val="26"/>
        <w:numPr>
          <w:ilvl w:val="3"/>
          <w:numId w:val="29"/>
        </w:numPr>
        <w:tabs>
          <w:tab w:val="left" w:pos="1107"/>
          <w:tab w:val="left" w:pos="2909"/>
        </w:tabs>
        <w:spacing w:before="4"/>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47F09F33">
      <w:pPr>
        <w:pStyle w:val="26"/>
        <w:numPr>
          <w:ilvl w:val="3"/>
          <w:numId w:val="29"/>
        </w:numPr>
        <w:tabs>
          <w:tab w:val="left" w:pos="1107"/>
          <w:tab w:val="left" w:pos="2909"/>
          <w:tab w:val="left" w:pos="7347"/>
        </w:tabs>
        <w:spacing w:before="213" w:line="405" w:lineRule="auto"/>
        <w:ind w:left="881" w:right="2047" w:firstLine="0"/>
        <w:rPr>
          <w:rFonts w:ascii="仿宋" w:hAnsi="仿宋" w:eastAsia="仿宋" w:cs="仿宋"/>
          <w:color w:val="auto"/>
          <w:sz w:val="24"/>
          <w:highlight w:val="none"/>
        </w:rPr>
      </w:pPr>
      <w:r>
        <w:rPr>
          <w:rFonts w:hint="eastAsia" w:ascii="仿宋" w:hAnsi="仿宋" w:eastAsia="仿宋" w:cs="仿宋"/>
          <w:color w:val="auto"/>
          <w:sz w:val="24"/>
          <w:highlight w:val="none"/>
        </w:rPr>
        <w:t>分包金额：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，该金额占该采购包合同金额的比例为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%。乙方承诺将在上述情况下与甲方签订分包合同。</w:t>
      </w:r>
    </w:p>
    <w:p w14:paraId="701328E0">
      <w:pPr>
        <w:pStyle w:val="11"/>
        <w:spacing w:before="5" w:line="405" w:lineRule="auto"/>
        <w:ind w:left="401" w:right="391" w:firstLine="480"/>
        <w:rPr>
          <w:rFonts w:ascii="仿宋" w:hAnsi="仿宋" w:eastAsia="仿宋" w:cs="仿宋"/>
          <w:color w:val="auto"/>
          <w:highlight w:val="none"/>
        </w:rPr>
      </w:pPr>
      <w:r>
        <w:rPr>
          <w:rFonts w:hint="eastAsia" w:ascii="仿宋" w:hAnsi="仿宋" w:eastAsia="仿宋" w:cs="仿宋"/>
          <w:color w:val="auto"/>
          <w:highlight w:val="none"/>
        </w:rPr>
        <w:t>本协议自各方盖章之日起生效，如甲方未在该项目（采购包）中标，本协议自动终止。</w:t>
      </w:r>
    </w:p>
    <w:p w14:paraId="7559D852">
      <w:pPr>
        <w:pStyle w:val="11"/>
        <w:spacing w:before="115"/>
        <w:rPr>
          <w:rFonts w:ascii="仿宋" w:hAnsi="仿宋" w:eastAsia="仿宋" w:cs="仿宋"/>
          <w:color w:val="auto"/>
          <w:highlight w:val="none"/>
        </w:rPr>
      </w:pPr>
    </w:p>
    <w:p w14:paraId="7769A14D">
      <w:pPr>
        <w:pStyle w:val="11"/>
        <w:tabs>
          <w:tab w:val="left" w:pos="3569"/>
          <w:tab w:val="left" w:pos="5551"/>
          <w:tab w:val="left" w:pos="8249"/>
        </w:tabs>
        <w:ind w:left="871"/>
        <w:rPr>
          <w:rFonts w:ascii="仿宋" w:hAnsi="仿宋" w:eastAsia="仿宋" w:cs="仿宋"/>
          <w:color w:val="auto"/>
          <w:highlight w:val="none"/>
        </w:rPr>
      </w:pPr>
      <w:r>
        <w:rPr>
          <w:rFonts w:hint="eastAsia" w:ascii="仿宋" w:hAnsi="仿宋" w:eastAsia="仿宋" w:cs="仿宋"/>
          <w:color w:val="auto"/>
          <w:highlight w:val="none"/>
        </w:rPr>
        <w:t>甲方（盖章）：</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乙方（盖章）：</w:t>
      </w:r>
      <w:r>
        <w:rPr>
          <w:rFonts w:hint="eastAsia" w:ascii="仿宋" w:hAnsi="仿宋" w:eastAsia="仿宋" w:cs="仿宋"/>
          <w:color w:val="auto"/>
          <w:highlight w:val="none"/>
          <w:u w:val="single"/>
        </w:rPr>
        <w:tab/>
      </w:r>
    </w:p>
    <w:p w14:paraId="34E9F8F9">
      <w:pPr>
        <w:pStyle w:val="11"/>
        <w:rPr>
          <w:rFonts w:ascii="仿宋" w:hAnsi="仿宋" w:eastAsia="仿宋" w:cs="仿宋"/>
          <w:color w:val="auto"/>
          <w:highlight w:val="none"/>
        </w:rPr>
      </w:pPr>
    </w:p>
    <w:p w14:paraId="0FC94B59">
      <w:pPr>
        <w:pStyle w:val="11"/>
        <w:spacing w:before="81"/>
        <w:rPr>
          <w:rFonts w:ascii="仿宋" w:hAnsi="仿宋" w:eastAsia="仿宋" w:cs="仿宋"/>
          <w:color w:val="auto"/>
          <w:highlight w:val="none"/>
        </w:rPr>
      </w:pPr>
    </w:p>
    <w:p w14:paraId="2B00FDC5">
      <w:pPr>
        <w:pStyle w:val="11"/>
        <w:tabs>
          <w:tab w:val="left" w:pos="6953"/>
          <w:tab w:val="left" w:pos="7913"/>
          <w:tab w:val="left" w:pos="8873"/>
        </w:tabs>
        <w:ind w:left="5633"/>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65C829F9">
      <w:pPr>
        <w:pStyle w:val="11"/>
        <w:rPr>
          <w:rFonts w:ascii="仿宋" w:hAnsi="仿宋" w:eastAsia="仿宋" w:cs="仿宋"/>
          <w:color w:val="auto"/>
          <w:highlight w:val="none"/>
        </w:rPr>
      </w:pPr>
    </w:p>
    <w:p w14:paraId="58B3C592">
      <w:pPr>
        <w:pStyle w:val="11"/>
        <w:spacing w:before="18"/>
        <w:rPr>
          <w:rFonts w:ascii="仿宋" w:hAnsi="仿宋" w:eastAsia="仿宋" w:cs="仿宋"/>
          <w:color w:val="auto"/>
          <w:highlight w:val="none"/>
        </w:rPr>
      </w:pPr>
    </w:p>
    <w:p w14:paraId="479C1456">
      <w:pPr>
        <w:pStyle w:val="11"/>
        <w:ind w:left="401"/>
        <w:rPr>
          <w:rFonts w:ascii="仿宋" w:hAnsi="仿宋" w:eastAsia="仿宋" w:cs="仿宋"/>
          <w:color w:val="auto"/>
          <w:highlight w:val="none"/>
        </w:rPr>
      </w:pPr>
      <w:r>
        <w:rPr>
          <w:rFonts w:hint="eastAsia" w:ascii="仿宋" w:hAnsi="仿宋" w:eastAsia="仿宋" w:cs="仿宋"/>
          <w:color w:val="auto"/>
          <w:highlight w:val="none"/>
        </w:rPr>
        <w:t>注：</w:t>
      </w:r>
    </w:p>
    <w:p w14:paraId="795F1BA6">
      <w:pPr>
        <w:pStyle w:val="26"/>
        <w:numPr>
          <w:ilvl w:val="0"/>
          <w:numId w:val="32"/>
        </w:numPr>
        <w:tabs>
          <w:tab w:val="left" w:pos="747"/>
        </w:tabs>
        <w:spacing w:before="137" w:line="326" w:lineRule="auto"/>
        <w:ind w:right="463" w:firstLine="0"/>
        <w:rPr>
          <w:rFonts w:ascii="仿宋" w:hAnsi="仿宋" w:eastAsia="仿宋" w:cs="仿宋"/>
          <w:color w:val="auto"/>
          <w:sz w:val="24"/>
          <w:highlight w:val="none"/>
        </w:rPr>
      </w:pPr>
      <w:r>
        <w:rPr>
          <w:rFonts w:hint="eastAsia" w:ascii="仿宋" w:hAnsi="仿宋" w:eastAsia="仿宋" w:cs="仿宋"/>
          <w:color w:val="auto"/>
          <w:sz w:val="24"/>
          <w:highlight w:val="none"/>
        </w:rPr>
        <w:t>投标人“为落实政府采购政策”而向中小企业分包时必须提供，否则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；且建议按照采购文件要求在资格证明文件部分提供；</w:t>
      </w:r>
    </w:p>
    <w:p w14:paraId="109F87D3">
      <w:pPr>
        <w:pStyle w:val="26"/>
        <w:numPr>
          <w:ilvl w:val="0"/>
          <w:numId w:val="32"/>
        </w:numPr>
        <w:tabs>
          <w:tab w:val="left" w:pos="747"/>
        </w:tabs>
        <w:spacing w:before="102" w:line="408" w:lineRule="auto"/>
        <w:ind w:right="391" w:firstLine="0"/>
        <w:rPr>
          <w:rFonts w:ascii="仿宋" w:hAnsi="仿宋" w:eastAsia="仿宋" w:cs="仿宋"/>
          <w:color w:val="auto"/>
          <w:sz w:val="24"/>
          <w:highlight w:val="none"/>
        </w:rPr>
      </w:pPr>
      <w:r>
        <w:rPr>
          <w:rFonts w:hint="eastAsia" w:ascii="仿宋" w:hAnsi="仿宋" w:eastAsia="仿宋" w:cs="仿宋"/>
          <w:color w:val="auto"/>
          <w:sz w:val="24"/>
          <w:highlight w:val="none"/>
        </w:rPr>
        <w:t>投标人满足《政府采购促进中小企业发展管理办法》（财库〔2020〕46 号）第九条有关规定，拟享受中小企业政策优惠措施的，仍需提供本协议，否则不予认可；</w:t>
      </w:r>
    </w:p>
    <w:p w14:paraId="2BAC0C42">
      <w:pPr>
        <w:pStyle w:val="26"/>
        <w:numPr>
          <w:ilvl w:val="0"/>
          <w:numId w:val="32"/>
        </w:numPr>
        <w:tabs>
          <w:tab w:val="left" w:pos="747"/>
        </w:tabs>
        <w:spacing w:line="405" w:lineRule="auto"/>
        <w:ind w:right="391" w:firstLine="0"/>
        <w:rPr>
          <w:rFonts w:ascii="仿宋" w:hAnsi="仿宋" w:eastAsia="仿宋" w:cs="仿宋"/>
          <w:color w:val="auto"/>
          <w:sz w:val="24"/>
          <w:highlight w:val="none"/>
        </w:rPr>
      </w:pPr>
      <w:r>
        <w:rPr>
          <w:rFonts w:hint="eastAsia" w:ascii="仿宋" w:hAnsi="仿宋" w:eastAsia="仿宋" w:cs="仿宋"/>
          <w:color w:val="auto"/>
          <w:sz w:val="24"/>
          <w:highlight w:val="none"/>
        </w:rPr>
        <w:t>投标人须与所有拟分包单位分别签订《分包意向协议》，每单位签订一份，并在投标文件中提交全部协议原件的电子件，否则不予认可。</w:t>
      </w:r>
    </w:p>
    <w:p w14:paraId="34126B83">
      <w:pPr>
        <w:spacing w:line="405" w:lineRule="auto"/>
        <w:rPr>
          <w:rFonts w:ascii="仿宋" w:hAnsi="仿宋" w:eastAsia="仿宋" w:cs="仿宋"/>
          <w:color w:val="auto"/>
          <w:sz w:val="24"/>
          <w:highlight w:val="none"/>
        </w:rPr>
        <w:sectPr>
          <w:pgSz w:w="11910" w:h="16840"/>
          <w:pgMar w:top="1340" w:right="740" w:bottom="1080" w:left="1300" w:header="880" w:footer="892" w:gutter="0"/>
          <w:cols w:space="720" w:num="1"/>
        </w:sectPr>
      </w:pPr>
    </w:p>
    <w:p w14:paraId="2D145FDD">
      <w:pPr>
        <w:pStyle w:val="26"/>
        <w:numPr>
          <w:ilvl w:val="0"/>
          <w:numId w:val="23"/>
        </w:numPr>
        <w:tabs>
          <w:tab w:val="left" w:pos="761"/>
        </w:tabs>
        <w:spacing w:before="72"/>
        <w:ind w:left="761"/>
        <w:jc w:val="left"/>
        <w:outlineLvl w:val="2"/>
        <w:rPr>
          <w:rFonts w:ascii="仿宋" w:hAnsi="仿宋" w:eastAsia="仿宋" w:cs="仿宋"/>
          <w:color w:val="auto"/>
          <w:sz w:val="24"/>
          <w:highlight w:val="none"/>
        </w:rPr>
      </w:pPr>
      <w:r>
        <w:rPr>
          <w:rFonts w:hint="eastAsia" w:ascii="仿宋" w:hAnsi="仿宋" w:eastAsia="仿宋" w:cs="仿宋"/>
          <w:color w:val="auto"/>
          <w:sz w:val="24"/>
          <w:highlight w:val="none"/>
        </w:rPr>
        <w:t>招标文件要求提供或投标人认为应附的其他材料</w:t>
      </w:r>
    </w:p>
    <w:p w14:paraId="04ACBBE4">
      <w:pPr>
        <w:pStyle w:val="26"/>
        <w:tabs>
          <w:tab w:val="left" w:pos="850"/>
        </w:tabs>
        <w:spacing w:before="214" w:after="28"/>
        <w:ind w:left="401" w:firstLine="0"/>
        <w:outlineLvl w:val="3"/>
        <w:rPr>
          <w:rFonts w:ascii="仿宋" w:hAnsi="仿宋" w:eastAsia="仿宋" w:cs="仿宋"/>
          <w:color w:val="auto"/>
          <w:sz w:val="24"/>
          <w:highlight w:val="none"/>
        </w:rPr>
      </w:pPr>
      <w:r>
        <w:rPr>
          <w:rFonts w:hint="eastAsia" w:ascii="仿宋" w:hAnsi="仿宋" w:eastAsia="仿宋" w:cs="仿宋"/>
          <w:color w:val="auto"/>
          <w:sz w:val="24"/>
          <w:highlight w:val="none"/>
        </w:rPr>
        <w:t>9.1供应商信息采集表</w:t>
      </w:r>
    </w:p>
    <w:tbl>
      <w:tblPr>
        <w:tblStyle w:val="21"/>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14:paraId="7612E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096" w:type="dxa"/>
          </w:tcPr>
          <w:p w14:paraId="2717FCFA">
            <w:pPr>
              <w:pStyle w:val="27"/>
              <w:spacing w:before="12"/>
              <w:ind w:left="108"/>
              <w:rPr>
                <w:rFonts w:ascii="仿宋" w:hAnsi="仿宋" w:eastAsia="仿宋" w:cs="仿宋"/>
                <w:color w:val="auto"/>
                <w:sz w:val="24"/>
                <w:highlight w:val="none"/>
              </w:rPr>
            </w:pPr>
            <w:r>
              <w:rPr>
                <w:rFonts w:hint="eastAsia" w:ascii="仿宋" w:hAnsi="仿宋" w:eastAsia="仿宋" w:cs="仿宋"/>
                <w:color w:val="auto"/>
                <w:sz w:val="24"/>
                <w:highlight w:val="none"/>
              </w:rPr>
              <w:t>供应商名称</w:t>
            </w:r>
          </w:p>
        </w:tc>
        <w:tc>
          <w:tcPr>
            <w:tcW w:w="3097" w:type="dxa"/>
          </w:tcPr>
          <w:p w14:paraId="1F6A964F">
            <w:pPr>
              <w:pStyle w:val="27"/>
              <w:spacing w:before="12"/>
              <w:ind w:left="108"/>
              <w:rPr>
                <w:rFonts w:ascii="仿宋" w:hAnsi="仿宋" w:eastAsia="仿宋" w:cs="仿宋"/>
                <w:color w:val="auto"/>
                <w:sz w:val="24"/>
                <w:highlight w:val="none"/>
              </w:rPr>
            </w:pPr>
            <w:r>
              <w:rPr>
                <w:rFonts w:hint="eastAsia" w:ascii="仿宋" w:hAnsi="仿宋" w:eastAsia="仿宋" w:cs="仿宋"/>
                <w:color w:val="auto"/>
                <w:sz w:val="24"/>
                <w:highlight w:val="none"/>
              </w:rPr>
              <w:t>供应商所属性别</w:t>
            </w:r>
          </w:p>
        </w:tc>
        <w:tc>
          <w:tcPr>
            <w:tcW w:w="3095" w:type="dxa"/>
          </w:tcPr>
          <w:p w14:paraId="2367F798">
            <w:pPr>
              <w:pStyle w:val="27"/>
              <w:spacing w:before="12"/>
              <w:ind w:left="107"/>
              <w:rPr>
                <w:rFonts w:ascii="仿宋" w:hAnsi="仿宋" w:eastAsia="仿宋" w:cs="仿宋"/>
                <w:color w:val="auto"/>
                <w:sz w:val="24"/>
                <w:highlight w:val="none"/>
              </w:rPr>
            </w:pPr>
            <w:r>
              <w:rPr>
                <w:rFonts w:hint="eastAsia" w:ascii="仿宋" w:hAnsi="仿宋" w:eastAsia="仿宋" w:cs="仿宋"/>
                <w:color w:val="auto"/>
                <w:sz w:val="24"/>
                <w:highlight w:val="none"/>
              </w:rPr>
              <w:t>外商投资类型</w:t>
            </w:r>
          </w:p>
        </w:tc>
      </w:tr>
      <w:tr w14:paraId="7D266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096" w:type="dxa"/>
          </w:tcPr>
          <w:p w14:paraId="636FE295">
            <w:pPr>
              <w:pStyle w:val="27"/>
              <w:rPr>
                <w:rFonts w:ascii="仿宋" w:hAnsi="仿宋" w:eastAsia="仿宋" w:cs="仿宋"/>
                <w:color w:val="auto"/>
                <w:highlight w:val="none"/>
              </w:rPr>
            </w:pPr>
          </w:p>
        </w:tc>
        <w:tc>
          <w:tcPr>
            <w:tcW w:w="3097" w:type="dxa"/>
          </w:tcPr>
          <w:p w14:paraId="082A2764">
            <w:pPr>
              <w:pStyle w:val="27"/>
              <w:rPr>
                <w:rFonts w:ascii="仿宋" w:hAnsi="仿宋" w:eastAsia="仿宋" w:cs="仿宋"/>
                <w:color w:val="auto"/>
                <w:highlight w:val="none"/>
              </w:rPr>
            </w:pPr>
          </w:p>
        </w:tc>
        <w:tc>
          <w:tcPr>
            <w:tcW w:w="3095" w:type="dxa"/>
          </w:tcPr>
          <w:p w14:paraId="5B7680A0">
            <w:pPr>
              <w:pStyle w:val="27"/>
              <w:rPr>
                <w:rFonts w:ascii="仿宋" w:hAnsi="仿宋" w:eastAsia="仿宋" w:cs="仿宋"/>
                <w:color w:val="auto"/>
                <w:highlight w:val="none"/>
              </w:rPr>
            </w:pPr>
          </w:p>
        </w:tc>
      </w:tr>
      <w:tr w14:paraId="2661D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3096" w:type="dxa"/>
          </w:tcPr>
          <w:p w14:paraId="1FEB5715">
            <w:pPr>
              <w:pStyle w:val="27"/>
              <w:rPr>
                <w:rFonts w:ascii="仿宋" w:hAnsi="仿宋" w:eastAsia="仿宋" w:cs="仿宋"/>
                <w:color w:val="auto"/>
                <w:highlight w:val="none"/>
              </w:rPr>
            </w:pPr>
          </w:p>
        </w:tc>
        <w:tc>
          <w:tcPr>
            <w:tcW w:w="3097" w:type="dxa"/>
          </w:tcPr>
          <w:p w14:paraId="155DDA8F">
            <w:pPr>
              <w:pStyle w:val="27"/>
              <w:rPr>
                <w:rFonts w:ascii="仿宋" w:hAnsi="仿宋" w:eastAsia="仿宋" w:cs="仿宋"/>
                <w:color w:val="auto"/>
                <w:highlight w:val="none"/>
              </w:rPr>
            </w:pPr>
          </w:p>
        </w:tc>
        <w:tc>
          <w:tcPr>
            <w:tcW w:w="3095" w:type="dxa"/>
          </w:tcPr>
          <w:p w14:paraId="21A717EB">
            <w:pPr>
              <w:pStyle w:val="27"/>
              <w:rPr>
                <w:rFonts w:ascii="仿宋" w:hAnsi="仿宋" w:eastAsia="仿宋" w:cs="仿宋"/>
                <w:color w:val="auto"/>
                <w:highlight w:val="none"/>
              </w:rPr>
            </w:pPr>
          </w:p>
        </w:tc>
      </w:tr>
      <w:tr w14:paraId="717F7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3096" w:type="dxa"/>
          </w:tcPr>
          <w:p w14:paraId="65F663A9">
            <w:pPr>
              <w:pStyle w:val="27"/>
              <w:rPr>
                <w:rFonts w:ascii="仿宋" w:hAnsi="仿宋" w:eastAsia="仿宋" w:cs="仿宋"/>
                <w:color w:val="auto"/>
                <w:highlight w:val="none"/>
              </w:rPr>
            </w:pPr>
          </w:p>
        </w:tc>
        <w:tc>
          <w:tcPr>
            <w:tcW w:w="3097" w:type="dxa"/>
          </w:tcPr>
          <w:p w14:paraId="279017FF">
            <w:pPr>
              <w:pStyle w:val="27"/>
              <w:rPr>
                <w:rFonts w:ascii="仿宋" w:hAnsi="仿宋" w:eastAsia="仿宋" w:cs="仿宋"/>
                <w:color w:val="auto"/>
                <w:highlight w:val="none"/>
              </w:rPr>
            </w:pPr>
          </w:p>
        </w:tc>
        <w:tc>
          <w:tcPr>
            <w:tcW w:w="3095" w:type="dxa"/>
          </w:tcPr>
          <w:p w14:paraId="49BCF7D9">
            <w:pPr>
              <w:pStyle w:val="27"/>
              <w:rPr>
                <w:rFonts w:ascii="仿宋" w:hAnsi="仿宋" w:eastAsia="仿宋" w:cs="仿宋"/>
                <w:color w:val="auto"/>
                <w:highlight w:val="none"/>
              </w:rPr>
            </w:pPr>
          </w:p>
        </w:tc>
      </w:tr>
      <w:tr w14:paraId="403E2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096" w:type="dxa"/>
          </w:tcPr>
          <w:p w14:paraId="691522DB">
            <w:pPr>
              <w:pStyle w:val="27"/>
              <w:rPr>
                <w:rFonts w:ascii="仿宋" w:hAnsi="仿宋" w:eastAsia="仿宋" w:cs="仿宋"/>
                <w:color w:val="auto"/>
                <w:sz w:val="20"/>
                <w:highlight w:val="none"/>
              </w:rPr>
            </w:pPr>
          </w:p>
        </w:tc>
        <w:tc>
          <w:tcPr>
            <w:tcW w:w="3097" w:type="dxa"/>
          </w:tcPr>
          <w:p w14:paraId="27192BDD">
            <w:pPr>
              <w:pStyle w:val="27"/>
              <w:rPr>
                <w:rFonts w:ascii="仿宋" w:hAnsi="仿宋" w:eastAsia="仿宋" w:cs="仿宋"/>
                <w:color w:val="auto"/>
                <w:sz w:val="20"/>
                <w:highlight w:val="none"/>
              </w:rPr>
            </w:pPr>
          </w:p>
        </w:tc>
        <w:tc>
          <w:tcPr>
            <w:tcW w:w="3095" w:type="dxa"/>
          </w:tcPr>
          <w:p w14:paraId="028A3B6E">
            <w:pPr>
              <w:pStyle w:val="27"/>
              <w:rPr>
                <w:rFonts w:ascii="仿宋" w:hAnsi="仿宋" w:eastAsia="仿宋" w:cs="仿宋"/>
                <w:color w:val="auto"/>
                <w:sz w:val="20"/>
                <w:highlight w:val="none"/>
              </w:rPr>
            </w:pPr>
          </w:p>
        </w:tc>
      </w:tr>
    </w:tbl>
    <w:p w14:paraId="0ACF3D7B">
      <w:pPr>
        <w:pStyle w:val="11"/>
        <w:spacing w:before="14"/>
        <w:ind w:left="401"/>
        <w:rPr>
          <w:rFonts w:ascii="仿宋" w:hAnsi="仿宋" w:eastAsia="仿宋" w:cs="仿宋"/>
          <w:color w:val="auto"/>
          <w:highlight w:val="none"/>
        </w:rPr>
      </w:pPr>
      <w:r>
        <w:rPr>
          <w:rFonts w:hint="eastAsia" w:ascii="仿宋" w:hAnsi="仿宋" w:eastAsia="仿宋" w:cs="仿宋"/>
          <w:color w:val="auto"/>
          <w:highlight w:val="none"/>
        </w:rPr>
        <w:t>注：1.供应商如为联合体，则应填写联合体各成员信息。</w:t>
      </w:r>
    </w:p>
    <w:p w14:paraId="573FA0B7">
      <w:pPr>
        <w:pStyle w:val="26"/>
        <w:numPr>
          <w:ilvl w:val="2"/>
          <w:numId w:val="23"/>
        </w:numPr>
        <w:tabs>
          <w:tab w:val="left" w:pos="1107"/>
        </w:tabs>
        <w:spacing w:before="40" w:line="271" w:lineRule="auto"/>
        <w:ind w:right="271"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供应商所属性别请填写“男”或“女”，指拥有供应商 51%以上绝对所有权的性别；绝对所有权拥有者可以是一个人，也可以是多人合计计算。</w:t>
      </w:r>
    </w:p>
    <w:p w14:paraId="0025C1AE">
      <w:pPr>
        <w:pStyle w:val="26"/>
        <w:numPr>
          <w:ilvl w:val="2"/>
          <w:numId w:val="23"/>
        </w:numPr>
        <w:tabs>
          <w:tab w:val="left" w:pos="1107"/>
        </w:tabs>
        <w:spacing w:before="1"/>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t>外商投资类型请填写“外商单独投资”、“外商部分投资”或“内资”。</w:t>
      </w:r>
    </w:p>
    <w:p w14:paraId="777F3BF1">
      <w:pPr>
        <w:pStyle w:val="26"/>
        <w:numPr>
          <w:ilvl w:val="2"/>
          <w:numId w:val="23"/>
        </w:numPr>
        <w:tabs>
          <w:tab w:val="left" w:pos="1107"/>
        </w:tabs>
        <w:spacing w:before="1"/>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14:paraId="18AD7314">
      <w:pPr>
        <w:spacing w:before="120" w:line="480" w:lineRule="exact"/>
        <w:ind w:left="240" w:hanging="240" w:hangingChars="100"/>
        <w:outlineLvl w:val="3"/>
        <w:rPr>
          <w:rFonts w:ascii="仿宋" w:hAnsi="仿宋" w:eastAsia="仿宋" w:cs="仿宋"/>
          <w:b/>
          <w:color w:val="auto"/>
          <w:sz w:val="24"/>
          <w:highlight w:val="none"/>
        </w:rPr>
      </w:pPr>
      <w:r>
        <w:rPr>
          <w:rFonts w:hint="eastAsia" w:ascii="仿宋" w:hAnsi="仿宋" w:eastAsia="仿宋" w:cs="仿宋"/>
          <w:color w:val="auto"/>
          <w:sz w:val="24"/>
          <w:szCs w:val="20"/>
          <w:highlight w:val="none"/>
        </w:rPr>
        <w:t xml:space="preserve">9.2 </w:t>
      </w:r>
      <w:r>
        <w:rPr>
          <w:rFonts w:hint="eastAsia" w:ascii="仿宋" w:hAnsi="仿宋" w:eastAsia="仿宋" w:cs="仿宋"/>
          <w:b/>
          <w:color w:val="auto"/>
          <w:sz w:val="24"/>
          <w:highlight w:val="none"/>
        </w:rPr>
        <w:t>医疗器械注册证、制造商授权书情况一览表</w:t>
      </w:r>
    </w:p>
    <w:p w14:paraId="033C0EA2">
      <w:pPr>
        <w:spacing w:before="120" w:line="480" w:lineRule="exact"/>
        <w:rPr>
          <w:rFonts w:ascii="仿宋" w:hAnsi="仿宋" w:eastAsia="仿宋" w:cs="仿宋"/>
          <w:color w:val="auto"/>
          <w:highlight w:val="none"/>
        </w:rPr>
      </w:pPr>
      <w:r>
        <w:rPr>
          <w:rFonts w:hint="eastAsia" w:ascii="仿宋" w:hAnsi="仿宋" w:eastAsia="仿宋" w:cs="仿宋"/>
          <w:bCs/>
          <w:color w:val="auto"/>
          <w:sz w:val="24"/>
          <w:highlight w:val="none"/>
        </w:rPr>
        <w:t xml:space="preserve">      1、如本包中有不属于医疗器械产品的设备，</w:t>
      </w:r>
      <w:r>
        <w:rPr>
          <w:rFonts w:hint="eastAsia" w:ascii="仿宋" w:hAnsi="仿宋" w:eastAsia="仿宋" w:cs="仿宋"/>
          <w:b/>
          <w:color w:val="auto"/>
          <w:sz w:val="24"/>
          <w:highlight w:val="none"/>
        </w:rPr>
        <w:t>供应商需提供证明文件或做出相关书面说明</w:t>
      </w:r>
      <w:r>
        <w:rPr>
          <w:rFonts w:hint="eastAsia" w:ascii="仿宋" w:hAnsi="仿宋" w:eastAsia="仿宋" w:cs="仿宋"/>
          <w:bCs/>
          <w:color w:val="auto"/>
          <w:sz w:val="24"/>
          <w:highlight w:val="none"/>
        </w:rPr>
        <w:t>。</w:t>
      </w:r>
    </w:p>
    <w:p w14:paraId="6C60C330">
      <w:pPr>
        <w:spacing w:before="120" w:line="48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2、如所提供的医疗器械注册证型号、分项报价表、制造商授权书载明的型号等不一致，</w:t>
      </w:r>
      <w:r>
        <w:rPr>
          <w:rFonts w:hint="eastAsia" w:ascii="仿宋" w:hAnsi="仿宋" w:eastAsia="仿宋" w:cs="仿宋"/>
          <w:b/>
          <w:color w:val="auto"/>
          <w:sz w:val="24"/>
          <w:highlight w:val="none"/>
        </w:rPr>
        <w:t>供应商需提供证明文件或做出相关书面说明</w:t>
      </w:r>
      <w:r>
        <w:rPr>
          <w:rFonts w:hint="eastAsia" w:ascii="仿宋" w:hAnsi="仿宋" w:eastAsia="仿宋" w:cs="仿宋"/>
          <w:bCs/>
          <w:color w:val="auto"/>
          <w:sz w:val="24"/>
          <w:highlight w:val="none"/>
        </w:rPr>
        <w:t>。</w:t>
      </w:r>
    </w:p>
    <w:p w14:paraId="092926CD">
      <w:pPr>
        <w:spacing w:before="120" w:line="480" w:lineRule="exact"/>
        <w:rPr>
          <w:rFonts w:ascii="仿宋" w:hAnsi="仿宋" w:eastAsia="仿宋" w:cs="仿宋"/>
          <w:b/>
          <w:color w:val="auto"/>
          <w:highlight w:val="none"/>
        </w:rPr>
      </w:pPr>
      <w:r>
        <w:rPr>
          <w:rFonts w:hint="eastAsia" w:ascii="仿宋" w:hAnsi="仿宋" w:eastAsia="仿宋" w:cs="仿宋"/>
          <w:b/>
          <w:color w:val="auto"/>
          <w:sz w:val="24"/>
          <w:highlight w:val="none"/>
        </w:rPr>
        <w:t xml:space="preserve">      以上1-2条均需加盖供应商公章，如所填信息不实或者未提供证明文件或未做出相关书面说明，评标委员会有权不予认可，由此造成的后果需供应商自行承担。</w:t>
      </w:r>
    </w:p>
    <w:p w14:paraId="536530D1">
      <w:pPr>
        <w:spacing w:before="120" w:line="480" w:lineRule="exact"/>
        <w:ind w:left="-220" w:leftChars="-100"/>
        <w:rPr>
          <w:rFonts w:ascii="仿宋" w:hAnsi="仿宋" w:eastAsia="仿宋" w:cs="仿宋"/>
          <w:bCs/>
          <w:color w:val="auto"/>
          <w:highlight w:val="none"/>
        </w:rPr>
      </w:pPr>
      <w:r>
        <w:rPr>
          <w:rFonts w:hint="eastAsia" w:ascii="仿宋" w:hAnsi="仿宋" w:eastAsia="仿宋" w:cs="仿宋"/>
          <w:b/>
          <w:color w:val="auto"/>
          <w:sz w:val="24"/>
          <w:highlight w:val="none"/>
        </w:rPr>
        <w:t xml:space="preserve">        </w:t>
      </w:r>
      <w:r>
        <w:rPr>
          <w:rFonts w:hint="eastAsia" w:ascii="仿宋" w:hAnsi="仿宋" w:eastAsia="仿宋" w:cs="仿宋"/>
          <w:bCs/>
          <w:color w:val="auto"/>
          <w:sz w:val="24"/>
          <w:highlight w:val="none"/>
        </w:rPr>
        <w:t>3、供应商须完善以下表格内容：</w:t>
      </w:r>
    </w:p>
    <w:tbl>
      <w:tblPr>
        <w:tblStyle w:val="21"/>
        <w:tblpPr w:leftFromText="180" w:rightFromText="180" w:vertAnchor="text" w:horzAnchor="page" w:tblpX="1145" w:tblpY="517"/>
        <w:tblOverlap w:val="never"/>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75"/>
        <w:gridCol w:w="1064"/>
        <w:gridCol w:w="1429"/>
        <w:gridCol w:w="1420"/>
        <w:gridCol w:w="1246"/>
        <w:gridCol w:w="1686"/>
        <w:gridCol w:w="1676"/>
      </w:tblGrid>
      <w:tr w14:paraId="3C53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41" w:type="dxa"/>
            <w:shd w:val="clear" w:color="000000" w:fill="FFFFFF"/>
            <w:vAlign w:val="center"/>
          </w:tcPr>
          <w:p w14:paraId="77792852">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品目号</w:t>
            </w:r>
          </w:p>
        </w:tc>
        <w:tc>
          <w:tcPr>
            <w:tcW w:w="675" w:type="dxa"/>
            <w:shd w:val="clear" w:color="000000" w:fill="FFFFFF"/>
            <w:vAlign w:val="center"/>
          </w:tcPr>
          <w:p w14:paraId="6774DBCC">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品目名称</w:t>
            </w:r>
          </w:p>
        </w:tc>
        <w:tc>
          <w:tcPr>
            <w:tcW w:w="1064" w:type="dxa"/>
            <w:shd w:val="clear" w:color="000000" w:fill="FFFFFF"/>
            <w:vAlign w:val="center"/>
          </w:tcPr>
          <w:p w14:paraId="5BBEE076">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所投设备</w:t>
            </w:r>
          </w:p>
          <w:p w14:paraId="22A6EB4A">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是否为进口产品（是/否）</w:t>
            </w:r>
          </w:p>
        </w:tc>
        <w:tc>
          <w:tcPr>
            <w:tcW w:w="1429" w:type="dxa"/>
            <w:shd w:val="clear" w:color="000000" w:fill="FFFFFF"/>
            <w:vAlign w:val="center"/>
          </w:tcPr>
          <w:p w14:paraId="0B577EF7">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提供的制造商授权书（进口产品）所对应的页码</w:t>
            </w:r>
          </w:p>
        </w:tc>
        <w:tc>
          <w:tcPr>
            <w:tcW w:w="1420" w:type="dxa"/>
            <w:shd w:val="clear" w:color="000000" w:fill="FFFFFF"/>
            <w:vAlign w:val="center"/>
          </w:tcPr>
          <w:p w14:paraId="3F654A2E">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所投设备是否属于医疗</w:t>
            </w:r>
          </w:p>
          <w:p w14:paraId="2DDFF8CE">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器械产品（是/否）</w:t>
            </w:r>
          </w:p>
        </w:tc>
        <w:tc>
          <w:tcPr>
            <w:tcW w:w="1246" w:type="dxa"/>
            <w:shd w:val="clear" w:color="000000" w:fill="FFFFFF"/>
            <w:vAlign w:val="center"/>
          </w:tcPr>
          <w:p w14:paraId="438BE207">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提供的医疗器械</w:t>
            </w:r>
          </w:p>
          <w:p w14:paraId="4BA74E79">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是几类医疗器械</w:t>
            </w:r>
          </w:p>
        </w:tc>
        <w:tc>
          <w:tcPr>
            <w:tcW w:w="1686" w:type="dxa"/>
            <w:shd w:val="clear" w:color="000000" w:fill="FFFFFF"/>
            <w:vAlign w:val="center"/>
          </w:tcPr>
          <w:p w14:paraId="6C7B282C">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提供的医疗器械</w:t>
            </w:r>
          </w:p>
          <w:p w14:paraId="34A8760C">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注册证所对应的页码</w:t>
            </w:r>
          </w:p>
        </w:tc>
        <w:tc>
          <w:tcPr>
            <w:tcW w:w="1676" w:type="dxa"/>
            <w:shd w:val="clear" w:color="000000" w:fill="FFFFFF"/>
            <w:vAlign w:val="center"/>
          </w:tcPr>
          <w:p w14:paraId="188BAFFE">
            <w:pPr>
              <w:widowControl/>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根据本附件第1-2条有关证明文件或者书面说明的要求（如适用），投标文件中所对应的页码</w:t>
            </w:r>
          </w:p>
        </w:tc>
      </w:tr>
      <w:tr w14:paraId="0099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1" w:type="dxa"/>
            <w:shd w:val="clear" w:color="000000" w:fill="FFFFFF"/>
            <w:vAlign w:val="center"/>
          </w:tcPr>
          <w:p w14:paraId="137520BE">
            <w:pPr>
              <w:pStyle w:val="30"/>
              <w:spacing w:before="50"/>
              <w:jc w:val="center"/>
              <w:rPr>
                <w:rFonts w:ascii="仿宋" w:hAnsi="仿宋" w:eastAsia="仿宋" w:cs="仿宋"/>
                <w:color w:val="auto"/>
                <w:sz w:val="24"/>
                <w:szCs w:val="24"/>
                <w:highlight w:val="none"/>
              </w:rPr>
            </w:pPr>
          </w:p>
        </w:tc>
        <w:tc>
          <w:tcPr>
            <w:tcW w:w="675" w:type="dxa"/>
            <w:shd w:val="clear" w:color="000000" w:fill="FFFFFF"/>
            <w:vAlign w:val="center"/>
          </w:tcPr>
          <w:p w14:paraId="5BB85F5C">
            <w:pPr>
              <w:widowControl/>
              <w:jc w:val="center"/>
              <w:textAlignment w:val="center"/>
              <w:rPr>
                <w:rFonts w:ascii="仿宋" w:hAnsi="仿宋" w:eastAsia="仿宋" w:cs="仿宋"/>
                <w:color w:val="auto"/>
                <w:sz w:val="24"/>
                <w:highlight w:val="none"/>
              </w:rPr>
            </w:pPr>
          </w:p>
        </w:tc>
        <w:tc>
          <w:tcPr>
            <w:tcW w:w="1064" w:type="dxa"/>
            <w:shd w:val="clear" w:color="000000" w:fill="FFFFFF"/>
            <w:vAlign w:val="center"/>
          </w:tcPr>
          <w:p w14:paraId="1E50DF50">
            <w:pPr>
              <w:pStyle w:val="31"/>
              <w:rPr>
                <w:rFonts w:ascii="仿宋" w:hAnsi="仿宋" w:eastAsia="仿宋" w:cs="仿宋"/>
                <w:color w:val="auto"/>
                <w:highlight w:val="none"/>
              </w:rPr>
            </w:pPr>
          </w:p>
        </w:tc>
        <w:tc>
          <w:tcPr>
            <w:tcW w:w="1429" w:type="dxa"/>
            <w:shd w:val="clear" w:color="000000" w:fill="FFFFFF"/>
            <w:vAlign w:val="center"/>
          </w:tcPr>
          <w:p w14:paraId="4EE796E3">
            <w:pPr>
              <w:widowControl/>
              <w:jc w:val="center"/>
              <w:textAlignment w:val="center"/>
              <w:rPr>
                <w:rFonts w:ascii="仿宋" w:hAnsi="仿宋" w:eastAsia="仿宋" w:cs="仿宋"/>
                <w:color w:val="auto"/>
                <w:sz w:val="24"/>
                <w:highlight w:val="none"/>
              </w:rPr>
            </w:pPr>
          </w:p>
        </w:tc>
        <w:tc>
          <w:tcPr>
            <w:tcW w:w="1420" w:type="dxa"/>
            <w:shd w:val="clear" w:color="000000" w:fill="FFFFFF"/>
            <w:vAlign w:val="center"/>
          </w:tcPr>
          <w:p w14:paraId="4103957B">
            <w:pPr>
              <w:widowControl/>
              <w:jc w:val="center"/>
              <w:textAlignment w:val="center"/>
              <w:rPr>
                <w:rFonts w:ascii="仿宋" w:hAnsi="仿宋" w:eastAsia="仿宋" w:cs="仿宋"/>
                <w:color w:val="auto"/>
                <w:sz w:val="24"/>
                <w:highlight w:val="none"/>
              </w:rPr>
            </w:pPr>
          </w:p>
        </w:tc>
        <w:tc>
          <w:tcPr>
            <w:tcW w:w="1246" w:type="dxa"/>
            <w:shd w:val="clear" w:color="000000" w:fill="FFFFFF"/>
            <w:vAlign w:val="center"/>
          </w:tcPr>
          <w:p w14:paraId="3E3124D2">
            <w:pPr>
              <w:widowControl/>
              <w:jc w:val="center"/>
              <w:textAlignment w:val="center"/>
              <w:rPr>
                <w:rFonts w:ascii="仿宋" w:hAnsi="仿宋" w:eastAsia="仿宋" w:cs="仿宋"/>
                <w:color w:val="auto"/>
                <w:sz w:val="24"/>
                <w:highlight w:val="none"/>
              </w:rPr>
            </w:pPr>
          </w:p>
        </w:tc>
        <w:tc>
          <w:tcPr>
            <w:tcW w:w="1686" w:type="dxa"/>
            <w:shd w:val="clear" w:color="000000" w:fill="FFFFFF"/>
            <w:vAlign w:val="center"/>
          </w:tcPr>
          <w:p w14:paraId="0D4BFE02">
            <w:pPr>
              <w:widowControl/>
              <w:jc w:val="center"/>
              <w:textAlignment w:val="center"/>
              <w:rPr>
                <w:rFonts w:ascii="仿宋" w:hAnsi="仿宋" w:eastAsia="仿宋" w:cs="仿宋"/>
                <w:color w:val="auto"/>
                <w:sz w:val="24"/>
                <w:highlight w:val="none"/>
              </w:rPr>
            </w:pPr>
          </w:p>
        </w:tc>
        <w:tc>
          <w:tcPr>
            <w:tcW w:w="1676" w:type="dxa"/>
            <w:shd w:val="clear" w:color="000000" w:fill="FFFFFF"/>
            <w:vAlign w:val="center"/>
          </w:tcPr>
          <w:p w14:paraId="73C80F9D">
            <w:pPr>
              <w:widowControl/>
              <w:jc w:val="center"/>
              <w:textAlignment w:val="center"/>
              <w:rPr>
                <w:rFonts w:ascii="仿宋" w:hAnsi="仿宋" w:eastAsia="仿宋" w:cs="仿宋"/>
                <w:color w:val="auto"/>
                <w:sz w:val="24"/>
                <w:highlight w:val="none"/>
              </w:rPr>
            </w:pPr>
          </w:p>
        </w:tc>
      </w:tr>
      <w:tr w14:paraId="3C50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641" w:type="dxa"/>
            <w:shd w:val="clear" w:color="000000" w:fill="FFFFFF"/>
            <w:vAlign w:val="center"/>
          </w:tcPr>
          <w:p w14:paraId="1930A438">
            <w:pPr>
              <w:pStyle w:val="30"/>
              <w:spacing w:before="50"/>
              <w:jc w:val="center"/>
              <w:rPr>
                <w:rFonts w:ascii="仿宋" w:hAnsi="仿宋" w:eastAsia="仿宋" w:cs="仿宋"/>
                <w:color w:val="auto"/>
                <w:sz w:val="24"/>
                <w:szCs w:val="24"/>
                <w:highlight w:val="none"/>
              </w:rPr>
            </w:pPr>
          </w:p>
        </w:tc>
        <w:tc>
          <w:tcPr>
            <w:tcW w:w="675" w:type="dxa"/>
            <w:shd w:val="clear" w:color="000000" w:fill="FFFFFF"/>
            <w:vAlign w:val="center"/>
          </w:tcPr>
          <w:p w14:paraId="2FDD8AB3">
            <w:pPr>
              <w:widowControl/>
              <w:jc w:val="center"/>
              <w:textAlignment w:val="center"/>
              <w:rPr>
                <w:rFonts w:ascii="仿宋" w:hAnsi="仿宋" w:eastAsia="仿宋" w:cs="仿宋"/>
                <w:color w:val="auto"/>
                <w:sz w:val="24"/>
                <w:highlight w:val="none"/>
              </w:rPr>
            </w:pPr>
          </w:p>
        </w:tc>
        <w:tc>
          <w:tcPr>
            <w:tcW w:w="1064" w:type="dxa"/>
            <w:shd w:val="clear" w:color="000000" w:fill="FFFFFF"/>
            <w:vAlign w:val="center"/>
          </w:tcPr>
          <w:p w14:paraId="1C8C442D">
            <w:pPr>
              <w:widowControl/>
              <w:jc w:val="center"/>
              <w:textAlignment w:val="center"/>
              <w:rPr>
                <w:rFonts w:ascii="仿宋" w:hAnsi="仿宋" w:eastAsia="仿宋" w:cs="仿宋"/>
                <w:color w:val="auto"/>
                <w:sz w:val="24"/>
                <w:highlight w:val="none"/>
              </w:rPr>
            </w:pPr>
          </w:p>
        </w:tc>
        <w:tc>
          <w:tcPr>
            <w:tcW w:w="1429" w:type="dxa"/>
            <w:shd w:val="clear" w:color="000000" w:fill="FFFFFF"/>
            <w:vAlign w:val="center"/>
          </w:tcPr>
          <w:p w14:paraId="3D75B3A0">
            <w:pPr>
              <w:widowControl/>
              <w:jc w:val="center"/>
              <w:textAlignment w:val="center"/>
              <w:rPr>
                <w:rFonts w:ascii="仿宋" w:hAnsi="仿宋" w:eastAsia="仿宋" w:cs="仿宋"/>
                <w:color w:val="auto"/>
                <w:sz w:val="24"/>
                <w:highlight w:val="none"/>
              </w:rPr>
            </w:pPr>
          </w:p>
        </w:tc>
        <w:tc>
          <w:tcPr>
            <w:tcW w:w="1420" w:type="dxa"/>
            <w:shd w:val="clear" w:color="000000" w:fill="FFFFFF"/>
            <w:vAlign w:val="center"/>
          </w:tcPr>
          <w:p w14:paraId="008BB495">
            <w:pPr>
              <w:widowControl/>
              <w:jc w:val="center"/>
              <w:textAlignment w:val="center"/>
              <w:rPr>
                <w:rFonts w:ascii="仿宋" w:hAnsi="仿宋" w:eastAsia="仿宋" w:cs="仿宋"/>
                <w:color w:val="auto"/>
                <w:sz w:val="24"/>
                <w:highlight w:val="none"/>
              </w:rPr>
            </w:pPr>
          </w:p>
        </w:tc>
        <w:tc>
          <w:tcPr>
            <w:tcW w:w="1246" w:type="dxa"/>
            <w:shd w:val="clear" w:color="000000" w:fill="FFFFFF"/>
            <w:vAlign w:val="center"/>
          </w:tcPr>
          <w:p w14:paraId="722D6776">
            <w:pPr>
              <w:widowControl/>
              <w:jc w:val="center"/>
              <w:textAlignment w:val="center"/>
              <w:rPr>
                <w:rFonts w:ascii="仿宋" w:hAnsi="仿宋" w:eastAsia="仿宋" w:cs="仿宋"/>
                <w:color w:val="auto"/>
                <w:sz w:val="24"/>
                <w:highlight w:val="none"/>
              </w:rPr>
            </w:pPr>
          </w:p>
        </w:tc>
        <w:tc>
          <w:tcPr>
            <w:tcW w:w="1686" w:type="dxa"/>
            <w:shd w:val="clear" w:color="000000" w:fill="FFFFFF"/>
            <w:vAlign w:val="center"/>
          </w:tcPr>
          <w:p w14:paraId="08D62C26">
            <w:pPr>
              <w:widowControl/>
              <w:jc w:val="center"/>
              <w:textAlignment w:val="center"/>
              <w:rPr>
                <w:rFonts w:ascii="仿宋" w:hAnsi="仿宋" w:eastAsia="仿宋" w:cs="仿宋"/>
                <w:color w:val="auto"/>
                <w:sz w:val="24"/>
                <w:highlight w:val="none"/>
              </w:rPr>
            </w:pPr>
          </w:p>
        </w:tc>
        <w:tc>
          <w:tcPr>
            <w:tcW w:w="1676" w:type="dxa"/>
            <w:shd w:val="clear" w:color="000000" w:fill="FFFFFF"/>
            <w:vAlign w:val="center"/>
          </w:tcPr>
          <w:p w14:paraId="190A159B">
            <w:pPr>
              <w:widowControl/>
              <w:jc w:val="center"/>
              <w:textAlignment w:val="center"/>
              <w:rPr>
                <w:rFonts w:ascii="仿宋" w:hAnsi="仿宋" w:eastAsia="仿宋" w:cs="仿宋"/>
                <w:color w:val="auto"/>
                <w:sz w:val="24"/>
                <w:highlight w:val="none"/>
              </w:rPr>
            </w:pPr>
          </w:p>
        </w:tc>
      </w:tr>
      <w:tr w14:paraId="2093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trPr>
        <w:tc>
          <w:tcPr>
            <w:tcW w:w="641" w:type="dxa"/>
            <w:shd w:val="clear" w:color="000000" w:fill="FFFFFF"/>
            <w:vAlign w:val="center"/>
          </w:tcPr>
          <w:p w14:paraId="39811CC6">
            <w:pPr>
              <w:pStyle w:val="30"/>
              <w:spacing w:before="50"/>
              <w:jc w:val="center"/>
              <w:rPr>
                <w:rFonts w:ascii="仿宋" w:hAnsi="仿宋" w:eastAsia="仿宋" w:cs="仿宋"/>
                <w:color w:val="auto"/>
                <w:sz w:val="24"/>
                <w:szCs w:val="24"/>
                <w:highlight w:val="none"/>
              </w:rPr>
            </w:pPr>
          </w:p>
        </w:tc>
        <w:tc>
          <w:tcPr>
            <w:tcW w:w="675" w:type="dxa"/>
            <w:shd w:val="clear" w:color="000000" w:fill="FFFFFF"/>
            <w:vAlign w:val="center"/>
          </w:tcPr>
          <w:p w14:paraId="0CF39093">
            <w:pPr>
              <w:widowControl/>
              <w:jc w:val="center"/>
              <w:textAlignment w:val="center"/>
              <w:rPr>
                <w:rFonts w:ascii="仿宋" w:hAnsi="仿宋" w:eastAsia="仿宋" w:cs="仿宋"/>
                <w:color w:val="auto"/>
                <w:sz w:val="24"/>
                <w:highlight w:val="none"/>
              </w:rPr>
            </w:pPr>
          </w:p>
        </w:tc>
        <w:tc>
          <w:tcPr>
            <w:tcW w:w="1064" w:type="dxa"/>
            <w:shd w:val="clear" w:color="000000" w:fill="FFFFFF"/>
            <w:vAlign w:val="center"/>
          </w:tcPr>
          <w:p w14:paraId="1024FC0C">
            <w:pPr>
              <w:widowControl/>
              <w:jc w:val="center"/>
              <w:textAlignment w:val="center"/>
              <w:rPr>
                <w:rFonts w:ascii="仿宋" w:hAnsi="仿宋" w:eastAsia="仿宋" w:cs="仿宋"/>
                <w:color w:val="auto"/>
                <w:sz w:val="24"/>
                <w:highlight w:val="none"/>
              </w:rPr>
            </w:pPr>
          </w:p>
        </w:tc>
        <w:tc>
          <w:tcPr>
            <w:tcW w:w="1429" w:type="dxa"/>
            <w:shd w:val="clear" w:color="000000" w:fill="FFFFFF"/>
            <w:vAlign w:val="center"/>
          </w:tcPr>
          <w:p w14:paraId="68BAEEE0">
            <w:pPr>
              <w:widowControl/>
              <w:jc w:val="center"/>
              <w:textAlignment w:val="center"/>
              <w:rPr>
                <w:rFonts w:ascii="仿宋" w:hAnsi="仿宋" w:eastAsia="仿宋" w:cs="仿宋"/>
                <w:color w:val="auto"/>
                <w:sz w:val="24"/>
                <w:highlight w:val="none"/>
              </w:rPr>
            </w:pPr>
          </w:p>
        </w:tc>
        <w:tc>
          <w:tcPr>
            <w:tcW w:w="1420" w:type="dxa"/>
            <w:shd w:val="clear" w:color="000000" w:fill="FFFFFF"/>
            <w:vAlign w:val="center"/>
          </w:tcPr>
          <w:p w14:paraId="026DF334">
            <w:pPr>
              <w:widowControl/>
              <w:jc w:val="center"/>
              <w:textAlignment w:val="center"/>
              <w:rPr>
                <w:rFonts w:ascii="仿宋" w:hAnsi="仿宋" w:eastAsia="仿宋" w:cs="仿宋"/>
                <w:color w:val="auto"/>
                <w:sz w:val="24"/>
                <w:highlight w:val="none"/>
              </w:rPr>
            </w:pPr>
          </w:p>
        </w:tc>
        <w:tc>
          <w:tcPr>
            <w:tcW w:w="1246" w:type="dxa"/>
            <w:shd w:val="clear" w:color="000000" w:fill="FFFFFF"/>
            <w:vAlign w:val="center"/>
          </w:tcPr>
          <w:p w14:paraId="0D446E5E">
            <w:pPr>
              <w:widowControl/>
              <w:jc w:val="center"/>
              <w:textAlignment w:val="center"/>
              <w:rPr>
                <w:rFonts w:ascii="仿宋" w:hAnsi="仿宋" w:eastAsia="仿宋" w:cs="仿宋"/>
                <w:color w:val="auto"/>
                <w:sz w:val="24"/>
                <w:highlight w:val="none"/>
              </w:rPr>
            </w:pPr>
          </w:p>
        </w:tc>
        <w:tc>
          <w:tcPr>
            <w:tcW w:w="1686" w:type="dxa"/>
            <w:shd w:val="clear" w:color="000000" w:fill="FFFFFF"/>
            <w:vAlign w:val="center"/>
          </w:tcPr>
          <w:p w14:paraId="3DDE7862">
            <w:pPr>
              <w:widowControl/>
              <w:jc w:val="center"/>
              <w:textAlignment w:val="center"/>
              <w:rPr>
                <w:rFonts w:ascii="仿宋" w:hAnsi="仿宋" w:eastAsia="仿宋" w:cs="仿宋"/>
                <w:color w:val="auto"/>
                <w:sz w:val="24"/>
                <w:highlight w:val="none"/>
              </w:rPr>
            </w:pPr>
          </w:p>
        </w:tc>
        <w:tc>
          <w:tcPr>
            <w:tcW w:w="1676" w:type="dxa"/>
            <w:shd w:val="clear" w:color="000000" w:fill="FFFFFF"/>
            <w:vAlign w:val="center"/>
          </w:tcPr>
          <w:p w14:paraId="13AC662E">
            <w:pPr>
              <w:widowControl/>
              <w:jc w:val="center"/>
              <w:textAlignment w:val="center"/>
              <w:rPr>
                <w:rFonts w:ascii="仿宋" w:hAnsi="仿宋" w:eastAsia="仿宋" w:cs="仿宋"/>
                <w:color w:val="auto"/>
                <w:sz w:val="24"/>
                <w:highlight w:val="none"/>
              </w:rPr>
            </w:pPr>
          </w:p>
        </w:tc>
      </w:tr>
      <w:tr w14:paraId="3C7D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trPr>
        <w:tc>
          <w:tcPr>
            <w:tcW w:w="641" w:type="dxa"/>
            <w:shd w:val="clear" w:color="000000" w:fill="FFFFFF"/>
            <w:vAlign w:val="center"/>
          </w:tcPr>
          <w:p w14:paraId="5188958A">
            <w:pPr>
              <w:pStyle w:val="30"/>
              <w:spacing w:before="50"/>
              <w:jc w:val="center"/>
              <w:rPr>
                <w:rFonts w:ascii="仿宋" w:hAnsi="仿宋" w:eastAsia="仿宋" w:cs="仿宋"/>
                <w:color w:val="auto"/>
                <w:sz w:val="24"/>
                <w:szCs w:val="24"/>
                <w:highlight w:val="none"/>
              </w:rPr>
            </w:pPr>
          </w:p>
        </w:tc>
        <w:tc>
          <w:tcPr>
            <w:tcW w:w="675" w:type="dxa"/>
            <w:shd w:val="clear" w:color="000000" w:fill="FFFFFF"/>
            <w:vAlign w:val="center"/>
          </w:tcPr>
          <w:p w14:paraId="739FEB21">
            <w:pPr>
              <w:widowControl/>
              <w:jc w:val="center"/>
              <w:textAlignment w:val="center"/>
              <w:rPr>
                <w:rFonts w:ascii="仿宋" w:hAnsi="仿宋" w:eastAsia="仿宋" w:cs="仿宋"/>
                <w:color w:val="auto"/>
                <w:sz w:val="24"/>
                <w:highlight w:val="none"/>
              </w:rPr>
            </w:pPr>
          </w:p>
        </w:tc>
        <w:tc>
          <w:tcPr>
            <w:tcW w:w="1064" w:type="dxa"/>
            <w:shd w:val="clear" w:color="000000" w:fill="FFFFFF"/>
            <w:vAlign w:val="center"/>
          </w:tcPr>
          <w:p w14:paraId="02A9642E">
            <w:pPr>
              <w:widowControl/>
              <w:jc w:val="center"/>
              <w:textAlignment w:val="center"/>
              <w:rPr>
                <w:rFonts w:ascii="仿宋" w:hAnsi="仿宋" w:eastAsia="仿宋" w:cs="仿宋"/>
                <w:color w:val="auto"/>
                <w:sz w:val="24"/>
                <w:highlight w:val="none"/>
              </w:rPr>
            </w:pPr>
          </w:p>
        </w:tc>
        <w:tc>
          <w:tcPr>
            <w:tcW w:w="1429" w:type="dxa"/>
            <w:shd w:val="clear" w:color="000000" w:fill="FFFFFF"/>
            <w:vAlign w:val="center"/>
          </w:tcPr>
          <w:p w14:paraId="472C270F">
            <w:pPr>
              <w:widowControl/>
              <w:jc w:val="center"/>
              <w:textAlignment w:val="center"/>
              <w:rPr>
                <w:rFonts w:ascii="仿宋" w:hAnsi="仿宋" w:eastAsia="仿宋" w:cs="仿宋"/>
                <w:color w:val="auto"/>
                <w:sz w:val="24"/>
                <w:highlight w:val="none"/>
              </w:rPr>
            </w:pPr>
          </w:p>
        </w:tc>
        <w:tc>
          <w:tcPr>
            <w:tcW w:w="1420" w:type="dxa"/>
            <w:shd w:val="clear" w:color="000000" w:fill="FFFFFF"/>
            <w:vAlign w:val="center"/>
          </w:tcPr>
          <w:p w14:paraId="1CFD2C0A">
            <w:pPr>
              <w:widowControl/>
              <w:jc w:val="center"/>
              <w:textAlignment w:val="center"/>
              <w:rPr>
                <w:rFonts w:ascii="仿宋" w:hAnsi="仿宋" w:eastAsia="仿宋" w:cs="仿宋"/>
                <w:color w:val="auto"/>
                <w:sz w:val="24"/>
                <w:highlight w:val="none"/>
              </w:rPr>
            </w:pPr>
          </w:p>
        </w:tc>
        <w:tc>
          <w:tcPr>
            <w:tcW w:w="1246" w:type="dxa"/>
            <w:shd w:val="clear" w:color="000000" w:fill="FFFFFF"/>
            <w:vAlign w:val="center"/>
          </w:tcPr>
          <w:p w14:paraId="6F4F6F71">
            <w:pPr>
              <w:widowControl/>
              <w:jc w:val="center"/>
              <w:textAlignment w:val="center"/>
              <w:rPr>
                <w:rFonts w:ascii="仿宋" w:hAnsi="仿宋" w:eastAsia="仿宋" w:cs="仿宋"/>
                <w:color w:val="auto"/>
                <w:sz w:val="24"/>
                <w:highlight w:val="none"/>
              </w:rPr>
            </w:pPr>
          </w:p>
        </w:tc>
        <w:tc>
          <w:tcPr>
            <w:tcW w:w="1686" w:type="dxa"/>
            <w:shd w:val="clear" w:color="000000" w:fill="FFFFFF"/>
            <w:vAlign w:val="center"/>
          </w:tcPr>
          <w:p w14:paraId="53D6BB1C">
            <w:pPr>
              <w:widowControl/>
              <w:jc w:val="center"/>
              <w:textAlignment w:val="center"/>
              <w:rPr>
                <w:rFonts w:ascii="仿宋" w:hAnsi="仿宋" w:eastAsia="仿宋" w:cs="仿宋"/>
                <w:color w:val="auto"/>
                <w:sz w:val="24"/>
                <w:highlight w:val="none"/>
              </w:rPr>
            </w:pPr>
          </w:p>
        </w:tc>
        <w:tc>
          <w:tcPr>
            <w:tcW w:w="1676" w:type="dxa"/>
            <w:shd w:val="clear" w:color="000000" w:fill="FFFFFF"/>
            <w:vAlign w:val="center"/>
          </w:tcPr>
          <w:p w14:paraId="6B812120">
            <w:pPr>
              <w:widowControl/>
              <w:jc w:val="center"/>
              <w:textAlignment w:val="center"/>
              <w:rPr>
                <w:rFonts w:ascii="仿宋" w:hAnsi="仿宋" w:eastAsia="仿宋" w:cs="仿宋"/>
                <w:color w:val="auto"/>
                <w:sz w:val="24"/>
                <w:highlight w:val="none"/>
              </w:rPr>
            </w:pPr>
          </w:p>
        </w:tc>
      </w:tr>
      <w:tr w14:paraId="6ED0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exact"/>
        </w:trPr>
        <w:tc>
          <w:tcPr>
            <w:tcW w:w="8161" w:type="dxa"/>
            <w:gridSpan w:val="7"/>
            <w:shd w:val="clear" w:color="000000" w:fill="FFFFFF"/>
            <w:vAlign w:val="center"/>
          </w:tcPr>
          <w:p w14:paraId="055EFDC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676" w:type="dxa"/>
            <w:shd w:val="clear" w:color="000000" w:fill="FFFFFF"/>
            <w:vAlign w:val="center"/>
          </w:tcPr>
          <w:p w14:paraId="617D5372">
            <w:pPr>
              <w:widowControl/>
              <w:jc w:val="center"/>
              <w:textAlignment w:val="center"/>
              <w:rPr>
                <w:rFonts w:ascii="仿宋" w:hAnsi="仿宋" w:eastAsia="仿宋" w:cs="仿宋"/>
                <w:color w:val="auto"/>
                <w:sz w:val="24"/>
                <w:highlight w:val="none"/>
              </w:rPr>
            </w:pPr>
          </w:p>
        </w:tc>
      </w:tr>
    </w:tbl>
    <w:p w14:paraId="726BEA0B">
      <w:pPr>
        <w:pStyle w:val="14"/>
        <w:rPr>
          <w:rFonts w:hint="default" w:ascii="仿宋" w:hAnsi="仿宋" w:eastAsia="仿宋" w:cs="仿宋"/>
          <w:b/>
          <w:bCs/>
          <w:color w:val="auto"/>
          <w:sz w:val="24"/>
          <w:highlight w:val="none"/>
        </w:rPr>
        <w:sectPr>
          <w:pgSz w:w="11907" w:h="16840"/>
          <w:pgMar w:top="1418" w:right="1134" w:bottom="1418" w:left="1701" w:header="851" w:footer="851" w:gutter="0"/>
          <w:cols w:space="720" w:num="1"/>
          <w:docGrid w:linePitch="462" w:charSpace="0"/>
        </w:sectPr>
      </w:pPr>
    </w:p>
    <w:p w14:paraId="2F364F02">
      <w:pPr>
        <w:pStyle w:val="14"/>
        <w:outlineLvl w:val="3"/>
        <w:rPr>
          <w:rFonts w:hint="default" w:ascii="仿宋" w:hAnsi="仿宋" w:eastAsia="仿宋" w:cs="仿宋"/>
          <w:b/>
          <w:bCs/>
          <w:color w:val="auto"/>
          <w:sz w:val="24"/>
          <w:highlight w:val="none"/>
        </w:rPr>
      </w:pPr>
      <w:r>
        <w:rPr>
          <w:rFonts w:ascii="仿宋" w:hAnsi="仿宋" w:eastAsia="仿宋" w:cs="仿宋"/>
          <w:b/>
          <w:bCs/>
          <w:color w:val="auto"/>
          <w:sz w:val="24"/>
          <w:highlight w:val="none"/>
        </w:rPr>
        <w:t>9.3投标产品明细表（1）</w:t>
      </w:r>
    </w:p>
    <w:p w14:paraId="6FECEDA8">
      <w:pPr>
        <w:pStyle w:val="14"/>
        <w:rPr>
          <w:rFonts w:hint="default" w:ascii="仿宋" w:hAnsi="仿宋" w:eastAsia="仿宋" w:cs="仿宋"/>
          <w:color w:val="auto"/>
          <w:sz w:val="24"/>
          <w:highlight w:val="none"/>
        </w:rPr>
      </w:pPr>
      <w:r>
        <w:rPr>
          <w:rFonts w:ascii="仿宋" w:hAnsi="仿宋" w:eastAsia="仿宋" w:cs="仿宋"/>
          <w:color w:val="auto"/>
          <w:sz w:val="24"/>
          <w:highlight w:val="none"/>
        </w:rPr>
        <w:t>项目编号/包号：___________ 项目名称：__________</w:t>
      </w:r>
    </w:p>
    <w:p w14:paraId="4862DAA8">
      <w:pPr>
        <w:spacing w:before="120" w:line="480" w:lineRule="exact"/>
        <w:ind w:left="-220" w:leftChars="-100"/>
        <w:rPr>
          <w:rFonts w:ascii="仿宋" w:hAnsi="仿宋" w:eastAsia="仿宋" w:cs="仿宋"/>
          <w:bCs/>
          <w:color w:val="auto"/>
          <w:highlight w:val="none"/>
        </w:rPr>
      </w:pPr>
      <w:r>
        <w:rPr>
          <w:rFonts w:hint="eastAsia" w:ascii="仿宋" w:hAnsi="仿宋" w:eastAsia="仿宋" w:cs="仿宋"/>
          <w:bCs/>
          <w:color w:val="auto"/>
          <w:sz w:val="24"/>
          <w:highlight w:val="none"/>
        </w:rPr>
        <w:t xml:space="preserve">  供应商须完善以下表格内容：</w:t>
      </w:r>
    </w:p>
    <w:tbl>
      <w:tblPr>
        <w:tblStyle w:val="22"/>
        <w:tblW w:w="14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35"/>
        <w:gridCol w:w="635"/>
        <w:gridCol w:w="698"/>
        <w:gridCol w:w="635"/>
        <w:gridCol w:w="635"/>
        <w:gridCol w:w="635"/>
        <w:gridCol w:w="635"/>
        <w:gridCol w:w="636"/>
        <w:gridCol w:w="636"/>
        <w:gridCol w:w="636"/>
        <w:gridCol w:w="636"/>
        <w:gridCol w:w="636"/>
        <w:gridCol w:w="698"/>
        <w:gridCol w:w="636"/>
        <w:gridCol w:w="636"/>
        <w:gridCol w:w="639"/>
        <w:gridCol w:w="939"/>
        <w:gridCol w:w="939"/>
        <w:gridCol w:w="698"/>
        <w:gridCol w:w="698"/>
      </w:tblGrid>
      <w:tr w14:paraId="5D72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vAlign w:val="center"/>
          </w:tcPr>
          <w:p w14:paraId="528BC975">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采购品目</w:t>
            </w:r>
          </w:p>
        </w:tc>
        <w:tc>
          <w:tcPr>
            <w:tcW w:w="635" w:type="dxa"/>
            <w:shd w:val="clear" w:color="auto" w:fill="auto"/>
            <w:vAlign w:val="center"/>
          </w:tcPr>
          <w:p w14:paraId="102E048D">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采购品目编号</w:t>
            </w:r>
          </w:p>
        </w:tc>
        <w:tc>
          <w:tcPr>
            <w:tcW w:w="635" w:type="dxa"/>
            <w:shd w:val="clear" w:color="auto" w:fill="auto"/>
            <w:vAlign w:val="center"/>
          </w:tcPr>
          <w:p w14:paraId="6BA3A3B4">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中标供应商名称</w:t>
            </w:r>
          </w:p>
        </w:tc>
        <w:tc>
          <w:tcPr>
            <w:tcW w:w="698" w:type="dxa"/>
            <w:shd w:val="clear" w:color="auto" w:fill="auto"/>
            <w:vAlign w:val="center"/>
          </w:tcPr>
          <w:p w14:paraId="31E52365">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企业类型</w:t>
            </w:r>
          </w:p>
        </w:tc>
        <w:tc>
          <w:tcPr>
            <w:tcW w:w="635" w:type="dxa"/>
            <w:shd w:val="clear" w:color="auto" w:fill="auto"/>
            <w:vAlign w:val="center"/>
          </w:tcPr>
          <w:p w14:paraId="73645DDE">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中标供应商地址</w:t>
            </w:r>
          </w:p>
        </w:tc>
        <w:tc>
          <w:tcPr>
            <w:tcW w:w="635" w:type="dxa"/>
            <w:shd w:val="clear" w:color="auto" w:fill="auto"/>
            <w:vAlign w:val="center"/>
          </w:tcPr>
          <w:p w14:paraId="116529F8">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统一社会信用代码</w:t>
            </w:r>
          </w:p>
        </w:tc>
        <w:tc>
          <w:tcPr>
            <w:tcW w:w="635" w:type="dxa"/>
            <w:shd w:val="clear" w:color="auto" w:fill="auto"/>
            <w:vAlign w:val="center"/>
          </w:tcPr>
          <w:p w14:paraId="4C8D6D23">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商品名称</w:t>
            </w:r>
          </w:p>
        </w:tc>
        <w:tc>
          <w:tcPr>
            <w:tcW w:w="635" w:type="dxa"/>
            <w:shd w:val="clear" w:color="auto" w:fill="auto"/>
            <w:vAlign w:val="center"/>
          </w:tcPr>
          <w:p w14:paraId="45A0AE09">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商品型号</w:t>
            </w:r>
          </w:p>
        </w:tc>
        <w:tc>
          <w:tcPr>
            <w:tcW w:w="636" w:type="dxa"/>
            <w:shd w:val="clear" w:color="auto" w:fill="auto"/>
            <w:vAlign w:val="center"/>
          </w:tcPr>
          <w:p w14:paraId="32BB5836">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商品品牌</w:t>
            </w:r>
          </w:p>
        </w:tc>
        <w:tc>
          <w:tcPr>
            <w:tcW w:w="636" w:type="dxa"/>
            <w:shd w:val="clear" w:color="auto" w:fill="auto"/>
            <w:vAlign w:val="center"/>
          </w:tcPr>
          <w:p w14:paraId="4158AC55">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制造商名称</w:t>
            </w:r>
          </w:p>
        </w:tc>
        <w:tc>
          <w:tcPr>
            <w:tcW w:w="636" w:type="dxa"/>
            <w:shd w:val="clear" w:color="auto" w:fill="auto"/>
            <w:vAlign w:val="center"/>
          </w:tcPr>
          <w:p w14:paraId="2FDD3BEF">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制造商信用码</w:t>
            </w:r>
          </w:p>
        </w:tc>
        <w:tc>
          <w:tcPr>
            <w:tcW w:w="636" w:type="dxa"/>
            <w:shd w:val="clear" w:color="auto" w:fill="auto"/>
            <w:vAlign w:val="center"/>
          </w:tcPr>
          <w:p w14:paraId="41748A7C">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制造商规模</w:t>
            </w:r>
          </w:p>
        </w:tc>
        <w:tc>
          <w:tcPr>
            <w:tcW w:w="636" w:type="dxa"/>
            <w:shd w:val="clear" w:color="auto" w:fill="auto"/>
            <w:vAlign w:val="center"/>
          </w:tcPr>
          <w:p w14:paraId="27B6BB03">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制造商地区</w:t>
            </w:r>
          </w:p>
        </w:tc>
        <w:tc>
          <w:tcPr>
            <w:tcW w:w="698" w:type="dxa"/>
            <w:shd w:val="clear" w:color="auto" w:fill="auto"/>
            <w:vAlign w:val="center"/>
          </w:tcPr>
          <w:p w14:paraId="411E1BB7">
            <w:pPr>
              <w:widowControl/>
              <w:jc w:val="center"/>
              <w:textAlignment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产品类型（国内、进口</w:t>
            </w:r>
          </w:p>
          <w:p w14:paraId="31FA069B">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w:t>
            </w:r>
          </w:p>
        </w:tc>
        <w:tc>
          <w:tcPr>
            <w:tcW w:w="636" w:type="dxa"/>
            <w:shd w:val="clear" w:color="auto" w:fill="auto"/>
            <w:vAlign w:val="center"/>
          </w:tcPr>
          <w:p w14:paraId="6259E663">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产品国别</w:t>
            </w:r>
          </w:p>
        </w:tc>
        <w:tc>
          <w:tcPr>
            <w:tcW w:w="636" w:type="dxa"/>
            <w:shd w:val="clear" w:color="auto" w:fill="auto"/>
            <w:vAlign w:val="center"/>
          </w:tcPr>
          <w:p w14:paraId="36A0E63C">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采购数量</w:t>
            </w:r>
          </w:p>
        </w:tc>
        <w:tc>
          <w:tcPr>
            <w:tcW w:w="639" w:type="dxa"/>
            <w:shd w:val="clear" w:color="auto" w:fill="auto"/>
            <w:vAlign w:val="center"/>
          </w:tcPr>
          <w:p w14:paraId="393F993E">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计量单位</w:t>
            </w:r>
          </w:p>
        </w:tc>
        <w:tc>
          <w:tcPr>
            <w:tcW w:w="939" w:type="dxa"/>
            <w:shd w:val="clear" w:color="auto" w:fill="auto"/>
            <w:vAlign w:val="center"/>
          </w:tcPr>
          <w:p w14:paraId="2147B5DF">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分项单价（元）</w:t>
            </w:r>
          </w:p>
        </w:tc>
        <w:tc>
          <w:tcPr>
            <w:tcW w:w="939" w:type="dxa"/>
            <w:shd w:val="clear" w:color="auto" w:fill="auto"/>
            <w:vAlign w:val="center"/>
          </w:tcPr>
          <w:p w14:paraId="4E9F2166">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分项总价（元）</w:t>
            </w:r>
          </w:p>
        </w:tc>
        <w:tc>
          <w:tcPr>
            <w:tcW w:w="698" w:type="dxa"/>
            <w:shd w:val="clear" w:color="auto" w:fill="auto"/>
            <w:vAlign w:val="center"/>
          </w:tcPr>
          <w:p w14:paraId="49D00F81">
            <w:pPr>
              <w:widowControl/>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（车辆类）车辆属性(如适用)</w:t>
            </w:r>
          </w:p>
        </w:tc>
        <w:tc>
          <w:tcPr>
            <w:tcW w:w="698" w:type="dxa"/>
            <w:shd w:val="clear" w:color="auto" w:fill="auto"/>
            <w:vAlign w:val="center"/>
          </w:tcPr>
          <w:p w14:paraId="59C5E2C3">
            <w:pPr>
              <w:widowControl/>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（服务类）服务类型(如适用)</w:t>
            </w:r>
          </w:p>
        </w:tc>
      </w:tr>
      <w:tr w14:paraId="164A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662D23FF">
            <w:pPr>
              <w:rPr>
                <w:rFonts w:ascii="仿宋" w:hAnsi="仿宋" w:eastAsia="仿宋" w:cs="仿宋"/>
                <w:color w:val="auto"/>
                <w:kern w:val="2"/>
                <w:highlight w:val="none"/>
              </w:rPr>
            </w:pPr>
          </w:p>
        </w:tc>
        <w:tc>
          <w:tcPr>
            <w:tcW w:w="635" w:type="dxa"/>
            <w:shd w:val="clear" w:color="auto" w:fill="auto"/>
          </w:tcPr>
          <w:p w14:paraId="6B460842">
            <w:pPr>
              <w:rPr>
                <w:rFonts w:ascii="仿宋" w:hAnsi="仿宋" w:eastAsia="仿宋" w:cs="仿宋"/>
                <w:color w:val="auto"/>
                <w:kern w:val="2"/>
                <w:highlight w:val="none"/>
              </w:rPr>
            </w:pPr>
          </w:p>
        </w:tc>
        <w:tc>
          <w:tcPr>
            <w:tcW w:w="635" w:type="dxa"/>
            <w:shd w:val="clear" w:color="auto" w:fill="auto"/>
          </w:tcPr>
          <w:p w14:paraId="35DAC1C7">
            <w:pPr>
              <w:rPr>
                <w:rFonts w:ascii="仿宋" w:hAnsi="仿宋" w:eastAsia="仿宋" w:cs="仿宋"/>
                <w:color w:val="auto"/>
                <w:kern w:val="2"/>
                <w:highlight w:val="none"/>
              </w:rPr>
            </w:pPr>
          </w:p>
        </w:tc>
        <w:tc>
          <w:tcPr>
            <w:tcW w:w="698" w:type="dxa"/>
            <w:shd w:val="clear" w:color="auto" w:fill="auto"/>
          </w:tcPr>
          <w:p w14:paraId="17E4B13D">
            <w:pPr>
              <w:rPr>
                <w:rFonts w:ascii="仿宋" w:hAnsi="仿宋" w:eastAsia="仿宋" w:cs="仿宋"/>
                <w:color w:val="auto"/>
                <w:kern w:val="2"/>
                <w:highlight w:val="none"/>
              </w:rPr>
            </w:pPr>
            <w:r>
              <w:rPr>
                <w:rFonts w:hint="eastAsia" w:ascii="仿宋" w:hAnsi="仿宋" w:eastAsia="仿宋" w:cs="仿宋"/>
                <w:color w:val="auto"/>
                <w:kern w:val="0"/>
                <w:sz w:val="24"/>
                <w:highlight w:val="none"/>
              </w:rPr>
              <w:t>大型企业/中型企业/小微企业</w:t>
            </w:r>
          </w:p>
        </w:tc>
        <w:tc>
          <w:tcPr>
            <w:tcW w:w="635" w:type="dxa"/>
            <w:shd w:val="clear" w:color="auto" w:fill="auto"/>
          </w:tcPr>
          <w:p w14:paraId="66AE9B03">
            <w:pPr>
              <w:rPr>
                <w:rFonts w:ascii="仿宋" w:hAnsi="仿宋" w:eastAsia="仿宋" w:cs="仿宋"/>
                <w:color w:val="auto"/>
                <w:kern w:val="2"/>
                <w:highlight w:val="none"/>
              </w:rPr>
            </w:pPr>
          </w:p>
        </w:tc>
        <w:tc>
          <w:tcPr>
            <w:tcW w:w="635" w:type="dxa"/>
            <w:shd w:val="clear" w:color="auto" w:fill="auto"/>
          </w:tcPr>
          <w:p w14:paraId="64984008">
            <w:pPr>
              <w:rPr>
                <w:rFonts w:ascii="仿宋" w:hAnsi="仿宋" w:eastAsia="仿宋" w:cs="仿宋"/>
                <w:color w:val="auto"/>
                <w:kern w:val="2"/>
                <w:highlight w:val="none"/>
              </w:rPr>
            </w:pPr>
          </w:p>
        </w:tc>
        <w:tc>
          <w:tcPr>
            <w:tcW w:w="635" w:type="dxa"/>
            <w:shd w:val="clear" w:color="auto" w:fill="auto"/>
          </w:tcPr>
          <w:p w14:paraId="46987D16">
            <w:pPr>
              <w:rPr>
                <w:rFonts w:ascii="仿宋" w:hAnsi="仿宋" w:eastAsia="仿宋" w:cs="仿宋"/>
                <w:color w:val="auto"/>
                <w:kern w:val="2"/>
                <w:highlight w:val="none"/>
              </w:rPr>
            </w:pPr>
          </w:p>
        </w:tc>
        <w:tc>
          <w:tcPr>
            <w:tcW w:w="635" w:type="dxa"/>
            <w:shd w:val="clear" w:color="auto" w:fill="auto"/>
          </w:tcPr>
          <w:p w14:paraId="5B0A9377">
            <w:pPr>
              <w:rPr>
                <w:rFonts w:ascii="仿宋" w:hAnsi="仿宋" w:eastAsia="仿宋" w:cs="仿宋"/>
                <w:color w:val="auto"/>
                <w:kern w:val="2"/>
                <w:highlight w:val="none"/>
              </w:rPr>
            </w:pPr>
          </w:p>
        </w:tc>
        <w:tc>
          <w:tcPr>
            <w:tcW w:w="636" w:type="dxa"/>
            <w:shd w:val="clear" w:color="auto" w:fill="auto"/>
          </w:tcPr>
          <w:p w14:paraId="18F205E0">
            <w:pPr>
              <w:rPr>
                <w:rFonts w:ascii="仿宋" w:hAnsi="仿宋" w:eastAsia="仿宋" w:cs="仿宋"/>
                <w:color w:val="auto"/>
                <w:kern w:val="2"/>
                <w:highlight w:val="none"/>
              </w:rPr>
            </w:pPr>
          </w:p>
        </w:tc>
        <w:tc>
          <w:tcPr>
            <w:tcW w:w="636" w:type="dxa"/>
            <w:shd w:val="clear" w:color="auto" w:fill="auto"/>
          </w:tcPr>
          <w:p w14:paraId="0871419E">
            <w:pPr>
              <w:rPr>
                <w:rFonts w:ascii="仿宋" w:hAnsi="仿宋" w:eastAsia="仿宋" w:cs="仿宋"/>
                <w:color w:val="auto"/>
                <w:kern w:val="2"/>
                <w:highlight w:val="none"/>
              </w:rPr>
            </w:pPr>
          </w:p>
        </w:tc>
        <w:tc>
          <w:tcPr>
            <w:tcW w:w="636" w:type="dxa"/>
            <w:shd w:val="clear" w:color="auto" w:fill="auto"/>
          </w:tcPr>
          <w:p w14:paraId="12478DA7">
            <w:pPr>
              <w:rPr>
                <w:rFonts w:ascii="仿宋" w:hAnsi="仿宋" w:eastAsia="仿宋" w:cs="仿宋"/>
                <w:color w:val="auto"/>
                <w:kern w:val="2"/>
                <w:highlight w:val="none"/>
              </w:rPr>
            </w:pPr>
          </w:p>
        </w:tc>
        <w:tc>
          <w:tcPr>
            <w:tcW w:w="636" w:type="dxa"/>
            <w:shd w:val="clear" w:color="auto" w:fill="auto"/>
          </w:tcPr>
          <w:p w14:paraId="649F4FBB">
            <w:pPr>
              <w:rPr>
                <w:rFonts w:ascii="仿宋" w:hAnsi="仿宋" w:eastAsia="仿宋" w:cs="仿宋"/>
                <w:color w:val="auto"/>
                <w:kern w:val="2"/>
                <w:highlight w:val="none"/>
              </w:rPr>
            </w:pPr>
          </w:p>
        </w:tc>
        <w:tc>
          <w:tcPr>
            <w:tcW w:w="636" w:type="dxa"/>
            <w:shd w:val="clear" w:color="auto" w:fill="auto"/>
          </w:tcPr>
          <w:p w14:paraId="620B20F6">
            <w:pPr>
              <w:rPr>
                <w:rFonts w:ascii="仿宋" w:hAnsi="仿宋" w:eastAsia="仿宋" w:cs="仿宋"/>
                <w:color w:val="auto"/>
                <w:kern w:val="2"/>
                <w:highlight w:val="none"/>
              </w:rPr>
            </w:pPr>
          </w:p>
        </w:tc>
        <w:tc>
          <w:tcPr>
            <w:tcW w:w="698" w:type="dxa"/>
            <w:shd w:val="clear" w:color="auto" w:fill="auto"/>
          </w:tcPr>
          <w:p w14:paraId="27843A70">
            <w:pPr>
              <w:rPr>
                <w:rFonts w:ascii="仿宋" w:hAnsi="仿宋" w:eastAsia="仿宋" w:cs="仿宋"/>
                <w:color w:val="auto"/>
                <w:kern w:val="2"/>
                <w:highlight w:val="none"/>
              </w:rPr>
            </w:pPr>
          </w:p>
        </w:tc>
        <w:tc>
          <w:tcPr>
            <w:tcW w:w="636" w:type="dxa"/>
            <w:shd w:val="clear" w:color="auto" w:fill="auto"/>
          </w:tcPr>
          <w:p w14:paraId="0CA19A11">
            <w:pPr>
              <w:rPr>
                <w:rFonts w:ascii="仿宋" w:hAnsi="仿宋" w:eastAsia="仿宋" w:cs="仿宋"/>
                <w:color w:val="auto"/>
                <w:kern w:val="2"/>
                <w:highlight w:val="none"/>
              </w:rPr>
            </w:pPr>
          </w:p>
        </w:tc>
        <w:tc>
          <w:tcPr>
            <w:tcW w:w="636" w:type="dxa"/>
            <w:shd w:val="clear" w:color="auto" w:fill="auto"/>
          </w:tcPr>
          <w:p w14:paraId="6E0FE537">
            <w:pPr>
              <w:rPr>
                <w:rFonts w:ascii="仿宋" w:hAnsi="仿宋" w:eastAsia="仿宋" w:cs="仿宋"/>
                <w:color w:val="auto"/>
                <w:kern w:val="2"/>
                <w:highlight w:val="none"/>
              </w:rPr>
            </w:pPr>
          </w:p>
        </w:tc>
        <w:tc>
          <w:tcPr>
            <w:tcW w:w="639" w:type="dxa"/>
            <w:shd w:val="clear" w:color="auto" w:fill="auto"/>
          </w:tcPr>
          <w:p w14:paraId="43868615">
            <w:pPr>
              <w:rPr>
                <w:rFonts w:ascii="仿宋" w:hAnsi="仿宋" w:eastAsia="仿宋" w:cs="仿宋"/>
                <w:color w:val="auto"/>
                <w:kern w:val="2"/>
                <w:highlight w:val="none"/>
              </w:rPr>
            </w:pPr>
          </w:p>
        </w:tc>
        <w:tc>
          <w:tcPr>
            <w:tcW w:w="939" w:type="dxa"/>
            <w:shd w:val="clear" w:color="auto" w:fill="auto"/>
          </w:tcPr>
          <w:p w14:paraId="5B412A66">
            <w:pPr>
              <w:rPr>
                <w:rFonts w:ascii="仿宋" w:hAnsi="仿宋" w:eastAsia="仿宋" w:cs="仿宋"/>
                <w:color w:val="auto"/>
                <w:kern w:val="2"/>
                <w:highlight w:val="none"/>
              </w:rPr>
            </w:pPr>
          </w:p>
        </w:tc>
        <w:tc>
          <w:tcPr>
            <w:tcW w:w="939" w:type="dxa"/>
            <w:shd w:val="clear" w:color="auto" w:fill="auto"/>
          </w:tcPr>
          <w:p w14:paraId="1A0D7008">
            <w:pPr>
              <w:rPr>
                <w:rFonts w:ascii="仿宋" w:hAnsi="仿宋" w:eastAsia="仿宋" w:cs="仿宋"/>
                <w:color w:val="auto"/>
                <w:kern w:val="2"/>
                <w:highlight w:val="none"/>
              </w:rPr>
            </w:pPr>
          </w:p>
        </w:tc>
        <w:tc>
          <w:tcPr>
            <w:tcW w:w="698" w:type="dxa"/>
            <w:shd w:val="clear" w:color="auto" w:fill="auto"/>
          </w:tcPr>
          <w:p w14:paraId="3C762198">
            <w:pPr>
              <w:rPr>
                <w:rFonts w:ascii="仿宋" w:hAnsi="仿宋" w:eastAsia="仿宋" w:cs="仿宋"/>
                <w:color w:val="auto"/>
                <w:kern w:val="2"/>
                <w:highlight w:val="none"/>
              </w:rPr>
            </w:pPr>
          </w:p>
        </w:tc>
        <w:tc>
          <w:tcPr>
            <w:tcW w:w="698" w:type="dxa"/>
            <w:shd w:val="clear" w:color="auto" w:fill="auto"/>
          </w:tcPr>
          <w:p w14:paraId="6F590C5E">
            <w:pPr>
              <w:rPr>
                <w:rFonts w:ascii="仿宋" w:hAnsi="仿宋" w:eastAsia="仿宋" w:cs="仿宋"/>
                <w:color w:val="auto"/>
                <w:kern w:val="2"/>
                <w:highlight w:val="none"/>
              </w:rPr>
            </w:pPr>
          </w:p>
        </w:tc>
      </w:tr>
      <w:tr w14:paraId="0662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7DFBE3D1">
            <w:pPr>
              <w:rPr>
                <w:rFonts w:ascii="仿宋" w:hAnsi="仿宋" w:eastAsia="仿宋" w:cs="仿宋"/>
                <w:color w:val="auto"/>
                <w:kern w:val="2"/>
                <w:highlight w:val="none"/>
              </w:rPr>
            </w:pPr>
          </w:p>
        </w:tc>
        <w:tc>
          <w:tcPr>
            <w:tcW w:w="635" w:type="dxa"/>
            <w:shd w:val="clear" w:color="auto" w:fill="auto"/>
          </w:tcPr>
          <w:p w14:paraId="7A775B63">
            <w:pPr>
              <w:rPr>
                <w:rFonts w:ascii="仿宋" w:hAnsi="仿宋" w:eastAsia="仿宋" w:cs="仿宋"/>
                <w:color w:val="auto"/>
                <w:kern w:val="2"/>
                <w:highlight w:val="none"/>
              </w:rPr>
            </w:pPr>
          </w:p>
        </w:tc>
        <w:tc>
          <w:tcPr>
            <w:tcW w:w="635" w:type="dxa"/>
            <w:shd w:val="clear" w:color="auto" w:fill="auto"/>
          </w:tcPr>
          <w:p w14:paraId="3825B451">
            <w:pPr>
              <w:rPr>
                <w:rFonts w:ascii="仿宋" w:hAnsi="仿宋" w:eastAsia="仿宋" w:cs="仿宋"/>
                <w:color w:val="auto"/>
                <w:kern w:val="2"/>
                <w:highlight w:val="none"/>
              </w:rPr>
            </w:pPr>
          </w:p>
        </w:tc>
        <w:tc>
          <w:tcPr>
            <w:tcW w:w="698" w:type="dxa"/>
            <w:shd w:val="clear" w:color="auto" w:fill="auto"/>
          </w:tcPr>
          <w:p w14:paraId="3F364384">
            <w:pPr>
              <w:rPr>
                <w:rFonts w:ascii="仿宋" w:hAnsi="仿宋" w:eastAsia="仿宋" w:cs="仿宋"/>
                <w:color w:val="auto"/>
                <w:kern w:val="2"/>
                <w:highlight w:val="none"/>
              </w:rPr>
            </w:pPr>
          </w:p>
        </w:tc>
        <w:tc>
          <w:tcPr>
            <w:tcW w:w="635" w:type="dxa"/>
            <w:shd w:val="clear" w:color="auto" w:fill="auto"/>
          </w:tcPr>
          <w:p w14:paraId="72EB5B2F">
            <w:pPr>
              <w:rPr>
                <w:rFonts w:ascii="仿宋" w:hAnsi="仿宋" w:eastAsia="仿宋" w:cs="仿宋"/>
                <w:color w:val="auto"/>
                <w:kern w:val="2"/>
                <w:highlight w:val="none"/>
              </w:rPr>
            </w:pPr>
          </w:p>
        </w:tc>
        <w:tc>
          <w:tcPr>
            <w:tcW w:w="635" w:type="dxa"/>
            <w:shd w:val="clear" w:color="auto" w:fill="auto"/>
          </w:tcPr>
          <w:p w14:paraId="5F0CFAB0">
            <w:pPr>
              <w:rPr>
                <w:rFonts w:ascii="仿宋" w:hAnsi="仿宋" w:eastAsia="仿宋" w:cs="仿宋"/>
                <w:color w:val="auto"/>
                <w:kern w:val="2"/>
                <w:highlight w:val="none"/>
              </w:rPr>
            </w:pPr>
          </w:p>
        </w:tc>
        <w:tc>
          <w:tcPr>
            <w:tcW w:w="635" w:type="dxa"/>
            <w:shd w:val="clear" w:color="auto" w:fill="auto"/>
          </w:tcPr>
          <w:p w14:paraId="0EB5613A">
            <w:pPr>
              <w:rPr>
                <w:rFonts w:ascii="仿宋" w:hAnsi="仿宋" w:eastAsia="仿宋" w:cs="仿宋"/>
                <w:color w:val="auto"/>
                <w:kern w:val="2"/>
                <w:highlight w:val="none"/>
              </w:rPr>
            </w:pPr>
          </w:p>
        </w:tc>
        <w:tc>
          <w:tcPr>
            <w:tcW w:w="635" w:type="dxa"/>
            <w:shd w:val="clear" w:color="auto" w:fill="auto"/>
          </w:tcPr>
          <w:p w14:paraId="509EFBB8">
            <w:pPr>
              <w:rPr>
                <w:rFonts w:ascii="仿宋" w:hAnsi="仿宋" w:eastAsia="仿宋" w:cs="仿宋"/>
                <w:color w:val="auto"/>
                <w:kern w:val="2"/>
                <w:highlight w:val="none"/>
              </w:rPr>
            </w:pPr>
          </w:p>
        </w:tc>
        <w:tc>
          <w:tcPr>
            <w:tcW w:w="636" w:type="dxa"/>
            <w:shd w:val="clear" w:color="auto" w:fill="auto"/>
          </w:tcPr>
          <w:p w14:paraId="5BF08BE1">
            <w:pPr>
              <w:rPr>
                <w:rFonts w:ascii="仿宋" w:hAnsi="仿宋" w:eastAsia="仿宋" w:cs="仿宋"/>
                <w:color w:val="auto"/>
                <w:kern w:val="2"/>
                <w:highlight w:val="none"/>
              </w:rPr>
            </w:pPr>
          </w:p>
        </w:tc>
        <w:tc>
          <w:tcPr>
            <w:tcW w:w="636" w:type="dxa"/>
            <w:shd w:val="clear" w:color="auto" w:fill="auto"/>
          </w:tcPr>
          <w:p w14:paraId="6B45FFEC">
            <w:pPr>
              <w:rPr>
                <w:rFonts w:ascii="仿宋" w:hAnsi="仿宋" w:eastAsia="仿宋" w:cs="仿宋"/>
                <w:color w:val="auto"/>
                <w:kern w:val="2"/>
                <w:highlight w:val="none"/>
              </w:rPr>
            </w:pPr>
          </w:p>
        </w:tc>
        <w:tc>
          <w:tcPr>
            <w:tcW w:w="636" w:type="dxa"/>
            <w:shd w:val="clear" w:color="auto" w:fill="auto"/>
          </w:tcPr>
          <w:p w14:paraId="08D1907F">
            <w:pPr>
              <w:rPr>
                <w:rFonts w:ascii="仿宋" w:hAnsi="仿宋" w:eastAsia="仿宋" w:cs="仿宋"/>
                <w:color w:val="auto"/>
                <w:kern w:val="2"/>
                <w:highlight w:val="none"/>
              </w:rPr>
            </w:pPr>
          </w:p>
        </w:tc>
        <w:tc>
          <w:tcPr>
            <w:tcW w:w="636" w:type="dxa"/>
            <w:shd w:val="clear" w:color="auto" w:fill="auto"/>
          </w:tcPr>
          <w:p w14:paraId="6E71E361">
            <w:pPr>
              <w:rPr>
                <w:rFonts w:ascii="仿宋" w:hAnsi="仿宋" w:eastAsia="仿宋" w:cs="仿宋"/>
                <w:color w:val="auto"/>
                <w:kern w:val="2"/>
                <w:highlight w:val="none"/>
              </w:rPr>
            </w:pPr>
          </w:p>
        </w:tc>
        <w:tc>
          <w:tcPr>
            <w:tcW w:w="636" w:type="dxa"/>
            <w:shd w:val="clear" w:color="auto" w:fill="auto"/>
          </w:tcPr>
          <w:p w14:paraId="7F50EFF4">
            <w:pPr>
              <w:rPr>
                <w:rFonts w:ascii="仿宋" w:hAnsi="仿宋" w:eastAsia="仿宋" w:cs="仿宋"/>
                <w:color w:val="auto"/>
                <w:kern w:val="2"/>
                <w:highlight w:val="none"/>
              </w:rPr>
            </w:pPr>
          </w:p>
        </w:tc>
        <w:tc>
          <w:tcPr>
            <w:tcW w:w="698" w:type="dxa"/>
            <w:shd w:val="clear" w:color="auto" w:fill="auto"/>
          </w:tcPr>
          <w:p w14:paraId="0F526C10">
            <w:pPr>
              <w:rPr>
                <w:rFonts w:ascii="仿宋" w:hAnsi="仿宋" w:eastAsia="仿宋" w:cs="仿宋"/>
                <w:color w:val="auto"/>
                <w:kern w:val="2"/>
                <w:highlight w:val="none"/>
              </w:rPr>
            </w:pPr>
          </w:p>
        </w:tc>
        <w:tc>
          <w:tcPr>
            <w:tcW w:w="636" w:type="dxa"/>
            <w:shd w:val="clear" w:color="auto" w:fill="auto"/>
          </w:tcPr>
          <w:p w14:paraId="7F191A6A">
            <w:pPr>
              <w:rPr>
                <w:rFonts w:ascii="仿宋" w:hAnsi="仿宋" w:eastAsia="仿宋" w:cs="仿宋"/>
                <w:color w:val="auto"/>
                <w:kern w:val="2"/>
                <w:highlight w:val="none"/>
              </w:rPr>
            </w:pPr>
          </w:p>
        </w:tc>
        <w:tc>
          <w:tcPr>
            <w:tcW w:w="636" w:type="dxa"/>
            <w:shd w:val="clear" w:color="auto" w:fill="auto"/>
          </w:tcPr>
          <w:p w14:paraId="041E0ACE">
            <w:pPr>
              <w:rPr>
                <w:rFonts w:ascii="仿宋" w:hAnsi="仿宋" w:eastAsia="仿宋" w:cs="仿宋"/>
                <w:color w:val="auto"/>
                <w:kern w:val="2"/>
                <w:highlight w:val="none"/>
              </w:rPr>
            </w:pPr>
          </w:p>
        </w:tc>
        <w:tc>
          <w:tcPr>
            <w:tcW w:w="639" w:type="dxa"/>
            <w:shd w:val="clear" w:color="auto" w:fill="auto"/>
          </w:tcPr>
          <w:p w14:paraId="0FDB2B44">
            <w:pPr>
              <w:rPr>
                <w:rFonts w:ascii="仿宋" w:hAnsi="仿宋" w:eastAsia="仿宋" w:cs="仿宋"/>
                <w:color w:val="auto"/>
                <w:kern w:val="2"/>
                <w:highlight w:val="none"/>
              </w:rPr>
            </w:pPr>
          </w:p>
        </w:tc>
        <w:tc>
          <w:tcPr>
            <w:tcW w:w="939" w:type="dxa"/>
            <w:shd w:val="clear" w:color="auto" w:fill="auto"/>
          </w:tcPr>
          <w:p w14:paraId="0B07BC04">
            <w:pPr>
              <w:rPr>
                <w:rFonts w:ascii="仿宋" w:hAnsi="仿宋" w:eastAsia="仿宋" w:cs="仿宋"/>
                <w:color w:val="auto"/>
                <w:kern w:val="2"/>
                <w:highlight w:val="none"/>
              </w:rPr>
            </w:pPr>
          </w:p>
        </w:tc>
        <w:tc>
          <w:tcPr>
            <w:tcW w:w="939" w:type="dxa"/>
            <w:shd w:val="clear" w:color="auto" w:fill="auto"/>
          </w:tcPr>
          <w:p w14:paraId="46AD1FBB">
            <w:pPr>
              <w:rPr>
                <w:rFonts w:ascii="仿宋" w:hAnsi="仿宋" w:eastAsia="仿宋" w:cs="仿宋"/>
                <w:color w:val="auto"/>
                <w:kern w:val="2"/>
                <w:highlight w:val="none"/>
              </w:rPr>
            </w:pPr>
          </w:p>
        </w:tc>
        <w:tc>
          <w:tcPr>
            <w:tcW w:w="698" w:type="dxa"/>
            <w:shd w:val="clear" w:color="auto" w:fill="auto"/>
          </w:tcPr>
          <w:p w14:paraId="48FD1186">
            <w:pPr>
              <w:rPr>
                <w:rFonts w:ascii="仿宋" w:hAnsi="仿宋" w:eastAsia="仿宋" w:cs="仿宋"/>
                <w:color w:val="auto"/>
                <w:kern w:val="2"/>
                <w:highlight w:val="none"/>
              </w:rPr>
            </w:pPr>
          </w:p>
        </w:tc>
        <w:tc>
          <w:tcPr>
            <w:tcW w:w="698" w:type="dxa"/>
            <w:shd w:val="clear" w:color="auto" w:fill="auto"/>
          </w:tcPr>
          <w:p w14:paraId="04002BB5">
            <w:pPr>
              <w:rPr>
                <w:rFonts w:ascii="仿宋" w:hAnsi="仿宋" w:eastAsia="仿宋" w:cs="仿宋"/>
                <w:color w:val="auto"/>
                <w:kern w:val="2"/>
                <w:highlight w:val="none"/>
              </w:rPr>
            </w:pPr>
          </w:p>
        </w:tc>
      </w:tr>
      <w:tr w14:paraId="25E6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3463B21F">
            <w:pPr>
              <w:rPr>
                <w:rFonts w:ascii="仿宋" w:hAnsi="仿宋" w:eastAsia="仿宋" w:cs="仿宋"/>
                <w:color w:val="auto"/>
                <w:kern w:val="2"/>
                <w:highlight w:val="none"/>
              </w:rPr>
            </w:pPr>
          </w:p>
        </w:tc>
        <w:tc>
          <w:tcPr>
            <w:tcW w:w="635" w:type="dxa"/>
            <w:shd w:val="clear" w:color="auto" w:fill="auto"/>
          </w:tcPr>
          <w:p w14:paraId="0B5BDA75">
            <w:pPr>
              <w:rPr>
                <w:rFonts w:ascii="仿宋" w:hAnsi="仿宋" w:eastAsia="仿宋" w:cs="仿宋"/>
                <w:color w:val="auto"/>
                <w:kern w:val="2"/>
                <w:highlight w:val="none"/>
              </w:rPr>
            </w:pPr>
          </w:p>
        </w:tc>
        <w:tc>
          <w:tcPr>
            <w:tcW w:w="635" w:type="dxa"/>
            <w:shd w:val="clear" w:color="auto" w:fill="auto"/>
          </w:tcPr>
          <w:p w14:paraId="5666FC49">
            <w:pPr>
              <w:rPr>
                <w:rFonts w:ascii="仿宋" w:hAnsi="仿宋" w:eastAsia="仿宋" w:cs="仿宋"/>
                <w:color w:val="auto"/>
                <w:kern w:val="2"/>
                <w:highlight w:val="none"/>
              </w:rPr>
            </w:pPr>
          </w:p>
        </w:tc>
        <w:tc>
          <w:tcPr>
            <w:tcW w:w="698" w:type="dxa"/>
            <w:shd w:val="clear" w:color="auto" w:fill="auto"/>
          </w:tcPr>
          <w:p w14:paraId="6156CF36">
            <w:pPr>
              <w:rPr>
                <w:rFonts w:ascii="仿宋" w:hAnsi="仿宋" w:eastAsia="仿宋" w:cs="仿宋"/>
                <w:color w:val="auto"/>
                <w:kern w:val="2"/>
                <w:highlight w:val="none"/>
              </w:rPr>
            </w:pPr>
          </w:p>
        </w:tc>
        <w:tc>
          <w:tcPr>
            <w:tcW w:w="635" w:type="dxa"/>
            <w:shd w:val="clear" w:color="auto" w:fill="auto"/>
          </w:tcPr>
          <w:p w14:paraId="23FCD421">
            <w:pPr>
              <w:rPr>
                <w:rFonts w:ascii="仿宋" w:hAnsi="仿宋" w:eastAsia="仿宋" w:cs="仿宋"/>
                <w:color w:val="auto"/>
                <w:kern w:val="2"/>
                <w:highlight w:val="none"/>
              </w:rPr>
            </w:pPr>
          </w:p>
        </w:tc>
        <w:tc>
          <w:tcPr>
            <w:tcW w:w="635" w:type="dxa"/>
            <w:shd w:val="clear" w:color="auto" w:fill="auto"/>
          </w:tcPr>
          <w:p w14:paraId="4A368797">
            <w:pPr>
              <w:rPr>
                <w:rFonts w:ascii="仿宋" w:hAnsi="仿宋" w:eastAsia="仿宋" w:cs="仿宋"/>
                <w:color w:val="auto"/>
                <w:kern w:val="2"/>
                <w:highlight w:val="none"/>
              </w:rPr>
            </w:pPr>
          </w:p>
        </w:tc>
        <w:tc>
          <w:tcPr>
            <w:tcW w:w="635" w:type="dxa"/>
            <w:shd w:val="clear" w:color="auto" w:fill="auto"/>
          </w:tcPr>
          <w:p w14:paraId="18038045">
            <w:pPr>
              <w:rPr>
                <w:rFonts w:ascii="仿宋" w:hAnsi="仿宋" w:eastAsia="仿宋" w:cs="仿宋"/>
                <w:color w:val="auto"/>
                <w:kern w:val="2"/>
                <w:highlight w:val="none"/>
              </w:rPr>
            </w:pPr>
          </w:p>
        </w:tc>
        <w:tc>
          <w:tcPr>
            <w:tcW w:w="635" w:type="dxa"/>
            <w:shd w:val="clear" w:color="auto" w:fill="auto"/>
          </w:tcPr>
          <w:p w14:paraId="361F8816">
            <w:pPr>
              <w:rPr>
                <w:rFonts w:ascii="仿宋" w:hAnsi="仿宋" w:eastAsia="仿宋" w:cs="仿宋"/>
                <w:color w:val="auto"/>
                <w:kern w:val="2"/>
                <w:highlight w:val="none"/>
              </w:rPr>
            </w:pPr>
          </w:p>
        </w:tc>
        <w:tc>
          <w:tcPr>
            <w:tcW w:w="636" w:type="dxa"/>
            <w:shd w:val="clear" w:color="auto" w:fill="auto"/>
          </w:tcPr>
          <w:p w14:paraId="444671AF">
            <w:pPr>
              <w:rPr>
                <w:rFonts w:ascii="仿宋" w:hAnsi="仿宋" w:eastAsia="仿宋" w:cs="仿宋"/>
                <w:color w:val="auto"/>
                <w:kern w:val="2"/>
                <w:highlight w:val="none"/>
              </w:rPr>
            </w:pPr>
          </w:p>
        </w:tc>
        <w:tc>
          <w:tcPr>
            <w:tcW w:w="636" w:type="dxa"/>
            <w:shd w:val="clear" w:color="auto" w:fill="auto"/>
          </w:tcPr>
          <w:p w14:paraId="096753A2">
            <w:pPr>
              <w:rPr>
                <w:rFonts w:ascii="仿宋" w:hAnsi="仿宋" w:eastAsia="仿宋" w:cs="仿宋"/>
                <w:color w:val="auto"/>
                <w:kern w:val="2"/>
                <w:highlight w:val="none"/>
              </w:rPr>
            </w:pPr>
          </w:p>
        </w:tc>
        <w:tc>
          <w:tcPr>
            <w:tcW w:w="636" w:type="dxa"/>
            <w:shd w:val="clear" w:color="auto" w:fill="auto"/>
          </w:tcPr>
          <w:p w14:paraId="6668E213">
            <w:pPr>
              <w:rPr>
                <w:rFonts w:ascii="仿宋" w:hAnsi="仿宋" w:eastAsia="仿宋" w:cs="仿宋"/>
                <w:color w:val="auto"/>
                <w:kern w:val="2"/>
                <w:highlight w:val="none"/>
              </w:rPr>
            </w:pPr>
          </w:p>
        </w:tc>
        <w:tc>
          <w:tcPr>
            <w:tcW w:w="636" w:type="dxa"/>
            <w:shd w:val="clear" w:color="auto" w:fill="auto"/>
          </w:tcPr>
          <w:p w14:paraId="18DC5E86">
            <w:pPr>
              <w:rPr>
                <w:rFonts w:ascii="仿宋" w:hAnsi="仿宋" w:eastAsia="仿宋" w:cs="仿宋"/>
                <w:color w:val="auto"/>
                <w:kern w:val="2"/>
                <w:highlight w:val="none"/>
              </w:rPr>
            </w:pPr>
          </w:p>
        </w:tc>
        <w:tc>
          <w:tcPr>
            <w:tcW w:w="636" w:type="dxa"/>
            <w:shd w:val="clear" w:color="auto" w:fill="auto"/>
          </w:tcPr>
          <w:p w14:paraId="3C539EC1">
            <w:pPr>
              <w:rPr>
                <w:rFonts w:ascii="仿宋" w:hAnsi="仿宋" w:eastAsia="仿宋" w:cs="仿宋"/>
                <w:color w:val="auto"/>
                <w:kern w:val="2"/>
                <w:highlight w:val="none"/>
              </w:rPr>
            </w:pPr>
          </w:p>
        </w:tc>
        <w:tc>
          <w:tcPr>
            <w:tcW w:w="698" w:type="dxa"/>
            <w:shd w:val="clear" w:color="auto" w:fill="auto"/>
          </w:tcPr>
          <w:p w14:paraId="5D930E17">
            <w:pPr>
              <w:rPr>
                <w:rFonts w:ascii="仿宋" w:hAnsi="仿宋" w:eastAsia="仿宋" w:cs="仿宋"/>
                <w:color w:val="auto"/>
                <w:kern w:val="2"/>
                <w:highlight w:val="none"/>
              </w:rPr>
            </w:pPr>
          </w:p>
        </w:tc>
        <w:tc>
          <w:tcPr>
            <w:tcW w:w="636" w:type="dxa"/>
            <w:shd w:val="clear" w:color="auto" w:fill="auto"/>
          </w:tcPr>
          <w:p w14:paraId="156404DB">
            <w:pPr>
              <w:rPr>
                <w:rFonts w:ascii="仿宋" w:hAnsi="仿宋" w:eastAsia="仿宋" w:cs="仿宋"/>
                <w:color w:val="auto"/>
                <w:kern w:val="2"/>
                <w:highlight w:val="none"/>
              </w:rPr>
            </w:pPr>
          </w:p>
        </w:tc>
        <w:tc>
          <w:tcPr>
            <w:tcW w:w="636" w:type="dxa"/>
            <w:shd w:val="clear" w:color="auto" w:fill="auto"/>
          </w:tcPr>
          <w:p w14:paraId="7921839C">
            <w:pPr>
              <w:rPr>
                <w:rFonts w:ascii="仿宋" w:hAnsi="仿宋" w:eastAsia="仿宋" w:cs="仿宋"/>
                <w:color w:val="auto"/>
                <w:kern w:val="2"/>
                <w:highlight w:val="none"/>
              </w:rPr>
            </w:pPr>
          </w:p>
        </w:tc>
        <w:tc>
          <w:tcPr>
            <w:tcW w:w="639" w:type="dxa"/>
            <w:shd w:val="clear" w:color="auto" w:fill="auto"/>
          </w:tcPr>
          <w:p w14:paraId="29FEE674">
            <w:pPr>
              <w:rPr>
                <w:rFonts w:ascii="仿宋" w:hAnsi="仿宋" w:eastAsia="仿宋" w:cs="仿宋"/>
                <w:color w:val="auto"/>
                <w:kern w:val="2"/>
                <w:highlight w:val="none"/>
              </w:rPr>
            </w:pPr>
          </w:p>
        </w:tc>
        <w:tc>
          <w:tcPr>
            <w:tcW w:w="939" w:type="dxa"/>
            <w:shd w:val="clear" w:color="auto" w:fill="auto"/>
          </w:tcPr>
          <w:p w14:paraId="42A1B85E">
            <w:pPr>
              <w:rPr>
                <w:rFonts w:ascii="仿宋" w:hAnsi="仿宋" w:eastAsia="仿宋" w:cs="仿宋"/>
                <w:color w:val="auto"/>
                <w:kern w:val="2"/>
                <w:highlight w:val="none"/>
              </w:rPr>
            </w:pPr>
          </w:p>
        </w:tc>
        <w:tc>
          <w:tcPr>
            <w:tcW w:w="939" w:type="dxa"/>
            <w:shd w:val="clear" w:color="auto" w:fill="auto"/>
          </w:tcPr>
          <w:p w14:paraId="62651DF5">
            <w:pPr>
              <w:rPr>
                <w:rFonts w:ascii="仿宋" w:hAnsi="仿宋" w:eastAsia="仿宋" w:cs="仿宋"/>
                <w:color w:val="auto"/>
                <w:kern w:val="2"/>
                <w:highlight w:val="none"/>
              </w:rPr>
            </w:pPr>
          </w:p>
        </w:tc>
        <w:tc>
          <w:tcPr>
            <w:tcW w:w="698" w:type="dxa"/>
            <w:shd w:val="clear" w:color="auto" w:fill="auto"/>
          </w:tcPr>
          <w:p w14:paraId="34C0E0C0">
            <w:pPr>
              <w:rPr>
                <w:rFonts w:ascii="仿宋" w:hAnsi="仿宋" w:eastAsia="仿宋" w:cs="仿宋"/>
                <w:color w:val="auto"/>
                <w:kern w:val="2"/>
                <w:highlight w:val="none"/>
              </w:rPr>
            </w:pPr>
          </w:p>
        </w:tc>
        <w:tc>
          <w:tcPr>
            <w:tcW w:w="698" w:type="dxa"/>
            <w:shd w:val="clear" w:color="auto" w:fill="auto"/>
          </w:tcPr>
          <w:p w14:paraId="5E33463C">
            <w:pPr>
              <w:rPr>
                <w:rFonts w:ascii="仿宋" w:hAnsi="仿宋" w:eastAsia="仿宋" w:cs="仿宋"/>
                <w:color w:val="auto"/>
                <w:kern w:val="2"/>
                <w:highlight w:val="none"/>
              </w:rPr>
            </w:pPr>
          </w:p>
        </w:tc>
      </w:tr>
    </w:tbl>
    <w:p w14:paraId="584A075E">
      <w:pPr>
        <w:rPr>
          <w:rFonts w:ascii="仿宋" w:hAnsi="仿宋" w:eastAsia="仿宋" w:cs="仿宋"/>
          <w:color w:val="auto"/>
          <w:highlight w:val="none"/>
        </w:rPr>
      </w:pPr>
    </w:p>
    <w:p w14:paraId="4E94459F">
      <w:pPr>
        <w:rPr>
          <w:rFonts w:ascii="仿宋" w:hAnsi="仿宋" w:eastAsia="仿宋" w:cs="仿宋"/>
          <w:color w:val="auto"/>
          <w:highlight w:val="none"/>
        </w:rPr>
      </w:pPr>
    </w:p>
    <w:p w14:paraId="009F5D09">
      <w:pPr>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投标人名称（盖章）：______                    日期：_____年______月______日</w:t>
      </w:r>
    </w:p>
    <w:p w14:paraId="71935826">
      <w:pPr>
        <w:pStyle w:val="14"/>
        <w:rPr>
          <w:rFonts w:hint="default" w:ascii="仿宋" w:hAnsi="仿宋" w:eastAsia="仿宋" w:cs="仿宋"/>
          <w:b/>
          <w:bCs/>
          <w:color w:val="auto"/>
          <w:sz w:val="24"/>
          <w:highlight w:val="none"/>
        </w:rPr>
      </w:pPr>
      <w:r>
        <w:rPr>
          <w:rFonts w:ascii="仿宋" w:hAnsi="仿宋" w:eastAsia="仿宋" w:cs="仿宋"/>
          <w:b/>
          <w:bCs/>
          <w:color w:val="auto"/>
          <w:sz w:val="24"/>
          <w:highlight w:val="none"/>
        </w:rPr>
        <w:t>注：此表内如有不适用项目请填“/”,不得删减内容。</w:t>
      </w:r>
    </w:p>
    <w:p w14:paraId="0FEE3C50">
      <w:pPr>
        <w:rPr>
          <w:rFonts w:ascii="仿宋" w:hAnsi="仿宋" w:eastAsia="仿宋" w:cs="仿宋"/>
          <w:b/>
          <w:bCs/>
          <w:color w:val="auto"/>
          <w:sz w:val="24"/>
          <w:szCs w:val="20"/>
          <w:highlight w:val="none"/>
        </w:rPr>
        <w:sectPr>
          <w:pgSz w:w="16840" w:h="11910" w:orient="landscape"/>
          <w:pgMar w:top="1300" w:right="1340" w:bottom="740" w:left="1080" w:header="880" w:footer="892" w:gutter="0"/>
          <w:cols w:space="720" w:num="1"/>
        </w:sectPr>
      </w:pPr>
    </w:p>
    <w:p w14:paraId="5B8766A7">
      <w:pPr>
        <w:rPr>
          <w:rFonts w:ascii="仿宋" w:hAnsi="仿宋" w:eastAsia="仿宋" w:cs="仿宋"/>
          <w:b/>
          <w:bCs/>
          <w:color w:val="auto"/>
          <w:sz w:val="24"/>
          <w:szCs w:val="20"/>
          <w:highlight w:val="none"/>
        </w:rPr>
      </w:pPr>
    </w:p>
    <w:p w14:paraId="68364652">
      <w:pPr>
        <w:outlineLvl w:val="3"/>
        <w:rPr>
          <w:rFonts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9.3投标产品明细表（2）</w:t>
      </w:r>
    </w:p>
    <w:p w14:paraId="54026717">
      <w:pPr>
        <w:rPr>
          <w:rFonts w:ascii="仿宋" w:hAnsi="仿宋" w:eastAsia="仿宋" w:cs="仿宋"/>
          <w:color w:val="auto"/>
          <w:highlight w:val="none"/>
        </w:rPr>
      </w:pPr>
    </w:p>
    <w:tbl>
      <w:tblPr>
        <w:tblStyle w:val="21"/>
        <w:tblW w:w="10171" w:type="dxa"/>
        <w:jc w:val="center"/>
        <w:tblLayout w:type="fixed"/>
        <w:tblCellMar>
          <w:top w:w="15" w:type="dxa"/>
          <w:left w:w="15" w:type="dxa"/>
          <w:bottom w:w="15" w:type="dxa"/>
          <w:right w:w="15" w:type="dxa"/>
        </w:tblCellMar>
      </w:tblPr>
      <w:tblGrid>
        <w:gridCol w:w="753"/>
        <w:gridCol w:w="1005"/>
        <w:gridCol w:w="870"/>
        <w:gridCol w:w="1410"/>
        <w:gridCol w:w="1260"/>
        <w:gridCol w:w="1800"/>
        <w:gridCol w:w="1380"/>
        <w:gridCol w:w="1693"/>
      </w:tblGrid>
      <w:tr w14:paraId="6CE78CA0">
        <w:tblPrEx>
          <w:tblCellMar>
            <w:top w:w="15" w:type="dxa"/>
            <w:left w:w="15" w:type="dxa"/>
            <w:bottom w:w="15" w:type="dxa"/>
            <w:right w:w="15" w:type="dxa"/>
          </w:tblCellMar>
        </w:tblPrEx>
        <w:trPr>
          <w:trHeight w:val="285" w:hRule="atLeast"/>
          <w:jc w:val="center"/>
        </w:trPr>
        <w:tc>
          <w:tcPr>
            <w:tcW w:w="753" w:type="dxa"/>
            <w:tcBorders>
              <w:top w:val="single" w:color="000000" w:sz="4" w:space="0"/>
              <w:left w:val="single" w:color="000000" w:sz="4" w:space="0"/>
              <w:right w:val="single" w:color="000000" w:sz="4" w:space="0"/>
            </w:tcBorders>
            <w:shd w:val="clear" w:color="auto" w:fill="auto"/>
            <w:vAlign w:val="center"/>
          </w:tcPr>
          <w:p w14:paraId="0E27EAF3">
            <w:pPr>
              <w:widowControl/>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包号</w:t>
            </w:r>
          </w:p>
        </w:tc>
        <w:tc>
          <w:tcPr>
            <w:tcW w:w="1005" w:type="dxa"/>
            <w:tcBorders>
              <w:top w:val="single" w:color="000000" w:sz="4" w:space="0"/>
              <w:left w:val="single" w:color="000000" w:sz="4" w:space="0"/>
              <w:right w:val="single" w:color="000000" w:sz="4" w:space="0"/>
            </w:tcBorders>
            <w:shd w:val="clear" w:color="auto" w:fill="auto"/>
            <w:vAlign w:val="center"/>
          </w:tcPr>
          <w:p w14:paraId="259EEF2F">
            <w:pPr>
              <w:widowControl/>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包名称</w:t>
            </w:r>
          </w:p>
        </w:tc>
        <w:tc>
          <w:tcPr>
            <w:tcW w:w="870" w:type="dxa"/>
            <w:tcBorders>
              <w:top w:val="single" w:color="000000" w:sz="4" w:space="0"/>
              <w:left w:val="single" w:color="000000" w:sz="4" w:space="0"/>
              <w:right w:val="single" w:color="000000" w:sz="4" w:space="0"/>
            </w:tcBorders>
            <w:shd w:val="clear" w:color="auto" w:fill="auto"/>
            <w:vAlign w:val="center"/>
          </w:tcPr>
          <w:p w14:paraId="54E40BA7">
            <w:pPr>
              <w:widowControl/>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品目号</w:t>
            </w:r>
          </w:p>
        </w:tc>
        <w:tc>
          <w:tcPr>
            <w:tcW w:w="1410" w:type="dxa"/>
            <w:tcBorders>
              <w:top w:val="single" w:color="000000" w:sz="4" w:space="0"/>
              <w:left w:val="single" w:color="000000" w:sz="4" w:space="0"/>
              <w:right w:val="single" w:color="000000" w:sz="4" w:space="0"/>
            </w:tcBorders>
            <w:shd w:val="clear" w:color="auto" w:fill="auto"/>
            <w:vAlign w:val="center"/>
          </w:tcPr>
          <w:p w14:paraId="6F0C40F3">
            <w:pPr>
              <w:widowControl/>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品目名称</w:t>
            </w:r>
          </w:p>
        </w:tc>
        <w:tc>
          <w:tcPr>
            <w:tcW w:w="1260" w:type="dxa"/>
            <w:tcBorders>
              <w:top w:val="single" w:color="000000" w:sz="4" w:space="0"/>
              <w:left w:val="single" w:color="000000" w:sz="4" w:space="0"/>
              <w:right w:val="single" w:color="000000" w:sz="4" w:space="0"/>
            </w:tcBorders>
            <w:shd w:val="clear" w:color="auto" w:fill="auto"/>
            <w:vAlign w:val="center"/>
          </w:tcPr>
          <w:p w14:paraId="1BB8E752">
            <w:pPr>
              <w:widowControl/>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品牌</w:t>
            </w:r>
          </w:p>
        </w:tc>
        <w:tc>
          <w:tcPr>
            <w:tcW w:w="1800" w:type="dxa"/>
            <w:tcBorders>
              <w:top w:val="single" w:color="000000" w:sz="4" w:space="0"/>
              <w:left w:val="single" w:color="000000" w:sz="4" w:space="0"/>
              <w:right w:val="single" w:color="000000" w:sz="4" w:space="0"/>
            </w:tcBorders>
            <w:shd w:val="clear" w:color="auto" w:fill="auto"/>
            <w:vAlign w:val="center"/>
          </w:tcPr>
          <w:p w14:paraId="2A72B841">
            <w:pPr>
              <w:widowControl/>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型号</w:t>
            </w:r>
          </w:p>
        </w:tc>
        <w:tc>
          <w:tcPr>
            <w:tcW w:w="1380" w:type="dxa"/>
            <w:tcBorders>
              <w:top w:val="single" w:color="000000" w:sz="4" w:space="0"/>
              <w:left w:val="single" w:color="000000" w:sz="4" w:space="0"/>
              <w:right w:val="single" w:color="000000" w:sz="4" w:space="0"/>
            </w:tcBorders>
            <w:shd w:val="clear" w:color="auto" w:fill="auto"/>
            <w:vAlign w:val="center"/>
          </w:tcPr>
          <w:p w14:paraId="04AC801F">
            <w:pPr>
              <w:widowControl/>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数量(台/套/张)</w:t>
            </w:r>
          </w:p>
        </w:tc>
        <w:tc>
          <w:tcPr>
            <w:tcW w:w="1693" w:type="dxa"/>
            <w:tcBorders>
              <w:top w:val="single" w:color="000000" w:sz="4" w:space="0"/>
              <w:left w:val="single" w:color="000000" w:sz="4" w:space="0"/>
              <w:right w:val="single" w:color="000000" w:sz="4" w:space="0"/>
            </w:tcBorders>
            <w:shd w:val="clear" w:color="auto" w:fill="auto"/>
            <w:vAlign w:val="center"/>
          </w:tcPr>
          <w:p w14:paraId="096118DD">
            <w:pPr>
              <w:widowControl/>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单价（人民币元）</w:t>
            </w:r>
          </w:p>
        </w:tc>
      </w:tr>
      <w:tr w14:paraId="73B73FAB">
        <w:tblPrEx>
          <w:tblCellMar>
            <w:top w:w="15" w:type="dxa"/>
            <w:left w:w="15" w:type="dxa"/>
            <w:bottom w:w="15" w:type="dxa"/>
            <w:right w:w="15"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AF4C">
            <w:pPr>
              <w:widowControl/>
              <w:jc w:val="center"/>
              <w:textAlignment w:val="center"/>
              <w:rPr>
                <w:rFonts w:ascii="仿宋" w:hAnsi="仿宋" w:eastAsia="仿宋" w:cs="仿宋"/>
                <w:color w:val="auto"/>
                <w:sz w:val="20"/>
                <w:szCs w:val="20"/>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DFBC">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 </w:t>
            </w:r>
          </w:p>
        </w:tc>
        <w:tc>
          <w:tcPr>
            <w:tcW w:w="870" w:type="dxa"/>
            <w:tcBorders>
              <w:top w:val="single" w:color="000000" w:sz="4" w:space="0"/>
              <w:bottom w:val="single" w:color="000000" w:sz="4" w:space="0"/>
              <w:right w:val="single" w:color="000000" w:sz="4" w:space="0"/>
            </w:tcBorders>
            <w:shd w:val="clear" w:color="auto" w:fill="auto"/>
            <w:vAlign w:val="center"/>
          </w:tcPr>
          <w:p w14:paraId="60767A18">
            <w:pPr>
              <w:widowControl/>
              <w:jc w:val="center"/>
              <w:textAlignment w:val="center"/>
              <w:rPr>
                <w:rFonts w:ascii="仿宋" w:hAnsi="仿宋" w:eastAsia="仿宋" w:cs="仿宋"/>
                <w:color w:val="auto"/>
                <w:sz w:val="20"/>
                <w:szCs w:val="20"/>
                <w:highlight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5D04">
            <w:pPr>
              <w:widowControl/>
              <w:textAlignment w:val="center"/>
              <w:rPr>
                <w:rFonts w:ascii="仿宋" w:hAnsi="仿宋" w:eastAsia="仿宋" w:cs="仿宋"/>
                <w:color w:val="auto"/>
                <w:sz w:val="20"/>
                <w:szCs w:val="20"/>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8A76">
            <w:pPr>
              <w:rPr>
                <w:rFonts w:ascii="仿宋" w:hAnsi="仿宋" w:eastAsia="仿宋" w:cs="仿宋"/>
                <w:color w:val="auto"/>
                <w:sz w:val="20"/>
                <w:szCs w:val="20"/>
                <w:highlight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C165">
            <w:pPr>
              <w:rPr>
                <w:rFonts w:ascii="仿宋" w:hAnsi="仿宋" w:eastAsia="仿宋" w:cs="仿宋"/>
                <w:color w:val="auto"/>
                <w:sz w:val="20"/>
                <w:szCs w:val="20"/>
                <w:highlight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88B4">
            <w:pPr>
              <w:widowControl/>
              <w:jc w:val="center"/>
              <w:textAlignment w:val="center"/>
              <w:rPr>
                <w:rFonts w:ascii="仿宋" w:hAnsi="仿宋" w:eastAsia="仿宋" w:cs="仿宋"/>
                <w:color w:val="auto"/>
                <w:sz w:val="20"/>
                <w:szCs w:val="20"/>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650E">
            <w:pPr>
              <w:rPr>
                <w:rFonts w:ascii="仿宋" w:hAnsi="仿宋" w:eastAsia="仿宋" w:cs="仿宋"/>
                <w:color w:val="auto"/>
                <w:sz w:val="20"/>
                <w:szCs w:val="20"/>
                <w:highlight w:val="none"/>
              </w:rPr>
            </w:pPr>
          </w:p>
        </w:tc>
      </w:tr>
    </w:tbl>
    <w:p w14:paraId="792D47B7">
      <w:pPr>
        <w:spacing w:line="360" w:lineRule="auto"/>
        <w:rPr>
          <w:rFonts w:ascii="仿宋" w:hAnsi="仿宋" w:eastAsia="仿宋" w:cs="仿宋"/>
          <w:b/>
          <w:color w:val="auto"/>
          <w:highlight w:val="none"/>
        </w:rPr>
      </w:pPr>
      <w:r>
        <w:rPr>
          <w:rFonts w:hint="eastAsia" w:ascii="仿宋" w:hAnsi="仿宋" w:eastAsia="仿宋" w:cs="仿宋"/>
          <w:b/>
          <w:color w:val="auto"/>
          <w:highlight w:val="none"/>
        </w:rPr>
        <w:br w:type="page"/>
      </w:r>
    </w:p>
    <w:p w14:paraId="2C024141">
      <w:pPr>
        <w:pStyle w:val="11"/>
        <w:tabs>
          <w:tab w:val="left" w:pos="567"/>
        </w:tabs>
        <w:outlineLvl w:val="3"/>
        <w:rPr>
          <w:rFonts w:ascii="仿宋" w:hAnsi="仿宋" w:eastAsia="仿宋" w:cs="仿宋"/>
          <w:b/>
          <w:color w:val="auto"/>
          <w:sz w:val="22"/>
          <w:highlight w:val="none"/>
        </w:rPr>
      </w:pPr>
      <w:r>
        <w:rPr>
          <w:rFonts w:hint="eastAsia" w:ascii="仿宋" w:hAnsi="仿宋" w:eastAsia="仿宋" w:cs="仿宋"/>
          <w:b/>
          <w:color w:val="auto"/>
          <w:sz w:val="22"/>
          <w:highlight w:val="none"/>
        </w:rPr>
        <w:t xml:space="preserve">9.4 业绩一览表（格式） </w:t>
      </w:r>
    </w:p>
    <w:p w14:paraId="4B48FE91">
      <w:pPr>
        <w:pStyle w:val="11"/>
        <w:tabs>
          <w:tab w:val="left" w:pos="567"/>
        </w:tabs>
        <w:rPr>
          <w:rFonts w:ascii="仿宋" w:hAnsi="仿宋" w:eastAsia="仿宋" w:cs="仿宋"/>
          <w:color w:val="auto"/>
          <w:highlight w:val="none"/>
        </w:rPr>
      </w:pPr>
    </w:p>
    <w:p w14:paraId="2267A905">
      <w:pPr>
        <w:pStyle w:val="12"/>
        <w:rPr>
          <w:rFonts w:ascii="仿宋" w:hAnsi="仿宋" w:eastAsia="仿宋" w:cs="仿宋"/>
          <w:color w:val="auto"/>
          <w:highlight w:val="none"/>
        </w:rPr>
      </w:pPr>
      <w:r>
        <w:rPr>
          <w:rFonts w:hint="eastAsia" w:ascii="仿宋" w:hAnsi="仿宋" w:eastAsia="仿宋" w:cs="仿宋"/>
          <w:color w:val="auto"/>
          <w:highlight w:val="none"/>
        </w:rPr>
        <w:t>招标编号：</w:t>
      </w:r>
    </w:p>
    <w:p w14:paraId="798299C9">
      <w:pPr>
        <w:pStyle w:val="12"/>
        <w:rPr>
          <w:rFonts w:ascii="仿宋" w:hAnsi="仿宋" w:eastAsia="仿宋" w:cs="仿宋"/>
          <w:color w:val="auto"/>
          <w:highlight w:val="none"/>
        </w:rPr>
      </w:pPr>
      <w:r>
        <w:rPr>
          <w:rFonts w:hint="eastAsia" w:ascii="仿宋" w:hAnsi="仿宋" w:eastAsia="仿宋" w:cs="仿宋"/>
          <w:color w:val="auto"/>
          <w:highlight w:val="none"/>
        </w:rPr>
        <w:t xml:space="preserve">包号： </w:t>
      </w:r>
    </w:p>
    <w:p w14:paraId="71FCF493">
      <w:pPr>
        <w:pStyle w:val="12"/>
        <w:rPr>
          <w:rFonts w:ascii="仿宋" w:hAnsi="仿宋" w:eastAsia="仿宋" w:cs="仿宋"/>
          <w:color w:val="auto"/>
          <w:highlight w:val="none"/>
        </w:rPr>
      </w:pP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056"/>
        <w:gridCol w:w="1110"/>
        <w:gridCol w:w="1056"/>
        <w:gridCol w:w="1056"/>
        <w:gridCol w:w="884"/>
        <w:gridCol w:w="1302"/>
        <w:gridCol w:w="995"/>
        <w:gridCol w:w="1128"/>
        <w:gridCol w:w="809"/>
      </w:tblGrid>
      <w:tr w14:paraId="3176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7038B6B1">
            <w:pPr>
              <w:pStyle w:val="12"/>
              <w:rPr>
                <w:rFonts w:ascii="仿宋" w:hAnsi="仿宋" w:eastAsia="仿宋" w:cs="仿宋"/>
                <w:color w:val="auto"/>
                <w:kern w:val="2"/>
                <w:highlight w:val="none"/>
              </w:rPr>
            </w:pPr>
            <w:r>
              <w:rPr>
                <w:rFonts w:hint="eastAsia" w:ascii="仿宋" w:hAnsi="仿宋" w:eastAsia="仿宋" w:cs="仿宋"/>
                <w:color w:val="auto"/>
                <w:kern w:val="2"/>
                <w:highlight w:val="none"/>
              </w:rPr>
              <w:t xml:space="preserve"> 序号</w:t>
            </w:r>
          </w:p>
        </w:tc>
        <w:tc>
          <w:tcPr>
            <w:tcW w:w="523" w:type="pct"/>
          </w:tcPr>
          <w:p w14:paraId="50CFC03B">
            <w:pPr>
              <w:pStyle w:val="12"/>
              <w:rPr>
                <w:rFonts w:ascii="仿宋" w:hAnsi="仿宋" w:eastAsia="仿宋" w:cs="仿宋"/>
                <w:color w:val="auto"/>
                <w:kern w:val="2"/>
                <w:highlight w:val="none"/>
              </w:rPr>
            </w:pPr>
            <w:r>
              <w:rPr>
                <w:rFonts w:hint="eastAsia" w:ascii="仿宋" w:hAnsi="仿宋" w:eastAsia="仿宋" w:cs="仿宋"/>
                <w:color w:val="auto"/>
                <w:kern w:val="2"/>
                <w:highlight w:val="none"/>
              </w:rPr>
              <w:t xml:space="preserve"> 品目名称</w:t>
            </w:r>
          </w:p>
        </w:tc>
        <w:tc>
          <w:tcPr>
            <w:tcW w:w="550" w:type="pct"/>
          </w:tcPr>
          <w:p w14:paraId="78E64539">
            <w:pPr>
              <w:pStyle w:val="12"/>
              <w:rPr>
                <w:rFonts w:ascii="仿宋" w:hAnsi="仿宋" w:eastAsia="仿宋" w:cs="仿宋"/>
                <w:color w:val="auto"/>
                <w:kern w:val="2"/>
                <w:highlight w:val="none"/>
              </w:rPr>
            </w:pPr>
            <w:r>
              <w:rPr>
                <w:rFonts w:hint="eastAsia" w:ascii="仿宋" w:hAnsi="仿宋" w:eastAsia="仿宋" w:cs="仿宋"/>
                <w:color w:val="auto"/>
                <w:kern w:val="2"/>
                <w:highlight w:val="none"/>
              </w:rPr>
              <w:t>制造商名称</w:t>
            </w:r>
          </w:p>
        </w:tc>
        <w:tc>
          <w:tcPr>
            <w:tcW w:w="523" w:type="pct"/>
          </w:tcPr>
          <w:p w14:paraId="659BBADA">
            <w:pPr>
              <w:pStyle w:val="12"/>
              <w:rPr>
                <w:rFonts w:ascii="仿宋" w:hAnsi="仿宋" w:eastAsia="仿宋" w:cs="仿宋"/>
                <w:color w:val="auto"/>
                <w:kern w:val="2"/>
                <w:highlight w:val="none"/>
              </w:rPr>
            </w:pPr>
            <w:r>
              <w:rPr>
                <w:rFonts w:hint="eastAsia" w:ascii="仿宋" w:hAnsi="仿宋" w:eastAsia="仿宋" w:cs="仿宋"/>
                <w:color w:val="auto"/>
                <w:kern w:val="2"/>
                <w:highlight w:val="none"/>
              </w:rPr>
              <w:t xml:space="preserve"> 订货时间</w:t>
            </w:r>
          </w:p>
        </w:tc>
        <w:tc>
          <w:tcPr>
            <w:tcW w:w="523" w:type="pct"/>
          </w:tcPr>
          <w:p w14:paraId="5C82409C">
            <w:pPr>
              <w:pStyle w:val="12"/>
              <w:rPr>
                <w:rFonts w:ascii="仿宋" w:hAnsi="仿宋" w:eastAsia="仿宋" w:cs="仿宋"/>
                <w:color w:val="auto"/>
                <w:kern w:val="2"/>
                <w:highlight w:val="none"/>
              </w:rPr>
            </w:pPr>
            <w:r>
              <w:rPr>
                <w:rFonts w:hint="eastAsia" w:ascii="仿宋" w:hAnsi="仿宋" w:eastAsia="仿宋" w:cs="仿宋"/>
                <w:color w:val="auto"/>
                <w:kern w:val="2"/>
                <w:highlight w:val="none"/>
              </w:rPr>
              <w:t>型号（规格）</w:t>
            </w:r>
          </w:p>
        </w:tc>
        <w:tc>
          <w:tcPr>
            <w:tcW w:w="438" w:type="pct"/>
          </w:tcPr>
          <w:p w14:paraId="5F837B77">
            <w:pPr>
              <w:pStyle w:val="12"/>
              <w:rPr>
                <w:rFonts w:ascii="仿宋" w:hAnsi="仿宋" w:eastAsia="仿宋" w:cs="仿宋"/>
                <w:color w:val="auto"/>
                <w:kern w:val="2"/>
                <w:highlight w:val="none"/>
              </w:rPr>
            </w:pPr>
            <w:r>
              <w:rPr>
                <w:rFonts w:hint="eastAsia" w:ascii="仿宋" w:hAnsi="仿宋" w:eastAsia="仿宋" w:cs="仿宋"/>
                <w:color w:val="auto"/>
                <w:kern w:val="2"/>
                <w:highlight w:val="none"/>
              </w:rPr>
              <w:t>数量（台/套）</w:t>
            </w:r>
          </w:p>
        </w:tc>
        <w:tc>
          <w:tcPr>
            <w:tcW w:w="645" w:type="pct"/>
          </w:tcPr>
          <w:p w14:paraId="463CFF00">
            <w:pPr>
              <w:pStyle w:val="12"/>
              <w:rPr>
                <w:rFonts w:ascii="仿宋" w:hAnsi="仿宋" w:eastAsia="仿宋" w:cs="仿宋"/>
                <w:color w:val="auto"/>
                <w:kern w:val="2"/>
                <w:highlight w:val="none"/>
              </w:rPr>
            </w:pPr>
            <w:r>
              <w:rPr>
                <w:rFonts w:hint="eastAsia" w:ascii="仿宋" w:hAnsi="仿宋" w:eastAsia="仿宋" w:cs="仿宋"/>
                <w:color w:val="auto"/>
                <w:kern w:val="2"/>
                <w:highlight w:val="none"/>
              </w:rPr>
              <w:t>合同签订时间</w:t>
            </w:r>
          </w:p>
        </w:tc>
        <w:tc>
          <w:tcPr>
            <w:tcW w:w="493" w:type="pct"/>
          </w:tcPr>
          <w:p w14:paraId="50C4CC10">
            <w:pPr>
              <w:pStyle w:val="12"/>
              <w:rPr>
                <w:rFonts w:ascii="仿宋" w:hAnsi="仿宋" w:eastAsia="仿宋" w:cs="仿宋"/>
                <w:color w:val="auto"/>
                <w:kern w:val="2"/>
                <w:highlight w:val="none"/>
              </w:rPr>
            </w:pPr>
            <w:r>
              <w:rPr>
                <w:rFonts w:hint="eastAsia" w:ascii="仿宋" w:hAnsi="仿宋" w:eastAsia="仿宋" w:cs="仿宋"/>
                <w:color w:val="auto"/>
                <w:kern w:val="2"/>
                <w:highlight w:val="none"/>
              </w:rPr>
              <w:t>采购单位</w:t>
            </w:r>
          </w:p>
        </w:tc>
        <w:tc>
          <w:tcPr>
            <w:tcW w:w="559" w:type="pct"/>
          </w:tcPr>
          <w:p w14:paraId="67E0268C">
            <w:pPr>
              <w:pStyle w:val="12"/>
              <w:rPr>
                <w:rFonts w:ascii="仿宋" w:hAnsi="仿宋" w:eastAsia="仿宋" w:cs="仿宋"/>
                <w:color w:val="auto"/>
                <w:kern w:val="2"/>
                <w:highlight w:val="none"/>
              </w:rPr>
            </w:pPr>
            <w:r>
              <w:rPr>
                <w:rFonts w:hint="eastAsia" w:ascii="仿宋" w:hAnsi="仿宋" w:eastAsia="仿宋" w:cs="仿宋"/>
                <w:color w:val="auto"/>
                <w:kern w:val="2"/>
                <w:highlight w:val="none"/>
              </w:rPr>
              <w:t>联系人及电话</w:t>
            </w:r>
          </w:p>
        </w:tc>
        <w:tc>
          <w:tcPr>
            <w:tcW w:w="401" w:type="pct"/>
          </w:tcPr>
          <w:p w14:paraId="32BB94A3">
            <w:pPr>
              <w:pStyle w:val="12"/>
              <w:rPr>
                <w:rFonts w:ascii="仿宋" w:hAnsi="仿宋" w:eastAsia="仿宋" w:cs="仿宋"/>
                <w:color w:val="auto"/>
                <w:kern w:val="2"/>
                <w:highlight w:val="none"/>
              </w:rPr>
            </w:pPr>
            <w:r>
              <w:rPr>
                <w:rFonts w:hint="eastAsia" w:ascii="仿宋" w:hAnsi="仿宋" w:eastAsia="仿宋" w:cs="仿宋"/>
                <w:color w:val="auto"/>
                <w:kern w:val="2"/>
                <w:highlight w:val="none"/>
              </w:rPr>
              <w:t>履约情况</w:t>
            </w:r>
          </w:p>
        </w:tc>
      </w:tr>
      <w:tr w14:paraId="217C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327F7166">
            <w:pPr>
              <w:pStyle w:val="12"/>
              <w:rPr>
                <w:rFonts w:ascii="仿宋" w:hAnsi="仿宋" w:eastAsia="仿宋" w:cs="仿宋"/>
                <w:color w:val="auto"/>
                <w:kern w:val="2"/>
                <w:highlight w:val="none"/>
              </w:rPr>
            </w:pPr>
          </w:p>
        </w:tc>
        <w:tc>
          <w:tcPr>
            <w:tcW w:w="523" w:type="pct"/>
          </w:tcPr>
          <w:p w14:paraId="79F44F59">
            <w:pPr>
              <w:pStyle w:val="12"/>
              <w:rPr>
                <w:rFonts w:ascii="仿宋" w:hAnsi="仿宋" w:eastAsia="仿宋" w:cs="仿宋"/>
                <w:color w:val="auto"/>
                <w:kern w:val="2"/>
                <w:highlight w:val="none"/>
              </w:rPr>
            </w:pPr>
          </w:p>
        </w:tc>
        <w:tc>
          <w:tcPr>
            <w:tcW w:w="550" w:type="pct"/>
          </w:tcPr>
          <w:p w14:paraId="4FECC7D6">
            <w:pPr>
              <w:pStyle w:val="12"/>
              <w:rPr>
                <w:rFonts w:ascii="仿宋" w:hAnsi="仿宋" w:eastAsia="仿宋" w:cs="仿宋"/>
                <w:color w:val="auto"/>
                <w:kern w:val="2"/>
                <w:highlight w:val="none"/>
              </w:rPr>
            </w:pPr>
          </w:p>
        </w:tc>
        <w:tc>
          <w:tcPr>
            <w:tcW w:w="523" w:type="pct"/>
          </w:tcPr>
          <w:p w14:paraId="5AEC283D">
            <w:pPr>
              <w:pStyle w:val="12"/>
              <w:rPr>
                <w:rFonts w:ascii="仿宋" w:hAnsi="仿宋" w:eastAsia="仿宋" w:cs="仿宋"/>
                <w:color w:val="auto"/>
                <w:kern w:val="2"/>
                <w:highlight w:val="none"/>
              </w:rPr>
            </w:pPr>
          </w:p>
        </w:tc>
        <w:tc>
          <w:tcPr>
            <w:tcW w:w="523" w:type="pct"/>
          </w:tcPr>
          <w:p w14:paraId="2AA99E54">
            <w:pPr>
              <w:pStyle w:val="12"/>
              <w:rPr>
                <w:rFonts w:ascii="仿宋" w:hAnsi="仿宋" w:eastAsia="仿宋" w:cs="仿宋"/>
                <w:color w:val="auto"/>
                <w:kern w:val="2"/>
                <w:highlight w:val="none"/>
              </w:rPr>
            </w:pPr>
          </w:p>
        </w:tc>
        <w:tc>
          <w:tcPr>
            <w:tcW w:w="438" w:type="pct"/>
          </w:tcPr>
          <w:p w14:paraId="06EDDFDC">
            <w:pPr>
              <w:pStyle w:val="12"/>
              <w:rPr>
                <w:rFonts w:ascii="仿宋" w:hAnsi="仿宋" w:eastAsia="仿宋" w:cs="仿宋"/>
                <w:color w:val="auto"/>
                <w:kern w:val="2"/>
                <w:highlight w:val="none"/>
              </w:rPr>
            </w:pPr>
          </w:p>
        </w:tc>
        <w:tc>
          <w:tcPr>
            <w:tcW w:w="645" w:type="pct"/>
          </w:tcPr>
          <w:p w14:paraId="04932D3D">
            <w:pPr>
              <w:pStyle w:val="12"/>
              <w:rPr>
                <w:rFonts w:ascii="仿宋" w:hAnsi="仿宋" w:eastAsia="仿宋" w:cs="仿宋"/>
                <w:color w:val="auto"/>
                <w:kern w:val="2"/>
                <w:highlight w:val="none"/>
              </w:rPr>
            </w:pPr>
          </w:p>
        </w:tc>
        <w:tc>
          <w:tcPr>
            <w:tcW w:w="493" w:type="pct"/>
          </w:tcPr>
          <w:p w14:paraId="6D5F541B">
            <w:pPr>
              <w:pStyle w:val="12"/>
              <w:rPr>
                <w:rFonts w:ascii="仿宋" w:hAnsi="仿宋" w:eastAsia="仿宋" w:cs="仿宋"/>
                <w:color w:val="auto"/>
                <w:kern w:val="2"/>
                <w:highlight w:val="none"/>
              </w:rPr>
            </w:pPr>
          </w:p>
        </w:tc>
        <w:tc>
          <w:tcPr>
            <w:tcW w:w="559" w:type="pct"/>
          </w:tcPr>
          <w:p w14:paraId="2F661D40">
            <w:pPr>
              <w:pStyle w:val="12"/>
              <w:rPr>
                <w:rFonts w:ascii="仿宋" w:hAnsi="仿宋" w:eastAsia="仿宋" w:cs="仿宋"/>
                <w:color w:val="auto"/>
                <w:kern w:val="2"/>
                <w:highlight w:val="none"/>
              </w:rPr>
            </w:pPr>
          </w:p>
        </w:tc>
        <w:tc>
          <w:tcPr>
            <w:tcW w:w="401" w:type="pct"/>
          </w:tcPr>
          <w:p w14:paraId="035C449F">
            <w:pPr>
              <w:pStyle w:val="12"/>
              <w:rPr>
                <w:rFonts w:ascii="仿宋" w:hAnsi="仿宋" w:eastAsia="仿宋" w:cs="仿宋"/>
                <w:color w:val="auto"/>
                <w:kern w:val="2"/>
                <w:highlight w:val="none"/>
              </w:rPr>
            </w:pPr>
          </w:p>
        </w:tc>
      </w:tr>
      <w:tr w14:paraId="0988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12630068">
            <w:pPr>
              <w:pStyle w:val="12"/>
              <w:rPr>
                <w:rFonts w:ascii="仿宋" w:hAnsi="仿宋" w:eastAsia="仿宋" w:cs="仿宋"/>
                <w:color w:val="auto"/>
                <w:kern w:val="2"/>
                <w:highlight w:val="none"/>
              </w:rPr>
            </w:pPr>
          </w:p>
        </w:tc>
        <w:tc>
          <w:tcPr>
            <w:tcW w:w="523" w:type="pct"/>
          </w:tcPr>
          <w:p w14:paraId="5026AEDE">
            <w:pPr>
              <w:pStyle w:val="12"/>
              <w:rPr>
                <w:rFonts w:ascii="仿宋" w:hAnsi="仿宋" w:eastAsia="仿宋" w:cs="仿宋"/>
                <w:color w:val="auto"/>
                <w:kern w:val="2"/>
                <w:highlight w:val="none"/>
              </w:rPr>
            </w:pPr>
          </w:p>
        </w:tc>
        <w:tc>
          <w:tcPr>
            <w:tcW w:w="550" w:type="pct"/>
          </w:tcPr>
          <w:p w14:paraId="545AA373">
            <w:pPr>
              <w:pStyle w:val="12"/>
              <w:rPr>
                <w:rFonts w:ascii="仿宋" w:hAnsi="仿宋" w:eastAsia="仿宋" w:cs="仿宋"/>
                <w:color w:val="auto"/>
                <w:kern w:val="2"/>
                <w:highlight w:val="none"/>
              </w:rPr>
            </w:pPr>
          </w:p>
        </w:tc>
        <w:tc>
          <w:tcPr>
            <w:tcW w:w="523" w:type="pct"/>
          </w:tcPr>
          <w:p w14:paraId="6E1DE566">
            <w:pPr>
              <w:pStyle w:val="12"/>
              <w:rPr>
                <w:rFonts w:ascii="仿宋" w:hAnsi="仿宋" w:eastAsia="仿宋" w:cs="仿宋"/>
                <w:color w:val="auto"/>
                <w:kern w:val="2"/>
                <w:highlight w:val="none"/>
              </w:rPr>
            </w:pPr>
          </w:p>
        </w:tc>
        <w:tc>
          <w:tcPr>
            <w:tcW w:w="523" w:type="pct"/>
          </w:tcPr>
          <w:p w14:paraId="206278BD">
            <w:pPr>
              <w:pStyle w:val="12"/>
              <w:rPr>
                <w:rFonts w:ascii="仿宋" w:hAnsi="仿宋" w:eastAsia="仿宋" w:cs="仿宋"/>
                <w:color w:val="auto"/>
                <w:kern w:val="2"/>
                <w:highlight w:val="none"/>
              </w:rPr>
            </w:pPr>
          </w:p>
        </w:tc>
        <w:tc>
          <w:tcPr>
            <w:tcW w:w="438" w:type="pct"/>
          </w:tcPr>
          <w:p w14:paraId="187EDDB0">
            <w:pPr>
              <w:pStyle w:val="12"/>
              <w:rPr>
                <w:rFonts w:ascii="仿宋" w:hAnsi="仿宋" w:eastAsia="仿宋" w:cs="仿宋"/>
                <w:color w:val="auto"/>
                <w:kern w:val="2"/>
                <w:highlight w:val="none"/>
              </w:rPr>
            </w:pPr>
          </w:p>
        </w:tc>
        <w:tc>
          <w:tcPr>
            <w:tcW w:w="645" w:type="pct"/>
          </w:tcPr>
          <w:p w14:paraId="4744D118">
            <w:pPr>
              <w:pStyle w:val="12"/>
              <w:rPr>
                <w:rFonts w:ascii="仿宋" w:hAnsi="仿宋" w:eastAsia="仿宋" w:cs="仿宋"/>
                <w:color w:val="auto"/>
                <w:kern w:val="2"/>
                <w:highlight w:val="none"/>
              </w:rPr>
            </w:pPr>
          </w:p>
        </w:tc>
        <w:tc>
          <w:tcPr>
            <w:tcW w:w="493" w:type="pct"/>
          </w:tcPr>
          <w:p w14:paraId="5FF34ED5">
            <w:pPr>
              <w:pStyle w:val="12"/>
              <w:rPr>
                <w:rFonts w:ascii="仿宋" w:hAnsi="仿宋" w:eastAsia="仿宋" w:cs="仿宋"/>
                <w:color w:val="auto"/>
                <w:kern w:val="2"/>
                <w:highlight w:val="none"/>
              </w:rPr>
            </w:pPr>
          </w:p>
        </w:tc>
        <w:tc>
          <w:tcPr>
            <w:tcW w:w="559" w:type="pct"/>
          </w:tcPr>
          <w:p w14:paraId="018DFB51">
            <w:pPr>
              <w:pStyle w:val="12"/>
              <w:rPr>
                <w:rFonts w:ascii="仿宋" w:hAnsi="仿宋" w:eastAsia="仿宋" w:cs="仿宋"/>
                <w:color w:val="auto"/>
                <w:kern w:val="2"/>
                <w:highlight w:val="none"/>
              </w:rPr>
            </w:pPr>
          </w:p>
        </w:tc>
        <w:tc>
          <w:tcPr>
            <w:tcW w:w="401" w:type="pct"/>
          </w:tcPr>
          <w:p w14:paraId="2E7197C2">
            <w:pPr>
              <w:pStyle w:val="12"/>
              <w:rPr>
                <w:rFonts w:ascii="仿宋" w:hAnsi="仿宋" w:eastAsia="仿宋" w:cs="仿宋"/>
                <w:color w:val="auto"/>
                <w:kern w:val="2"/>
                <w:highlight w:val="none"/>
              </w:rPr>
            </w:pPr>
          </w:p>
        </w:tc>
      </w:tr>
      <w:tr w14:paraId="1EC8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1C0F58C8">
            <w:pPr>
              <w:pStyle w:val="12"/>
              <w:rPr>
                <w:rFonts w:ascii="仿宋" w:hAnsi="仿宋" w:eastAsia="仿宋" w:cs="仿宋"/>
                <w:color w:val="auto"/>
                <w:kern w:val="2"/>
                <w:highlight w:val="none"/>
              </w:rPr>
            </w:pPr>
          </w:p>
        </w:tc>
        <w:tc>
          <w:tcPr>
            <w:tcW w:w="523" w:type="pct"/>
          </w:tcPr>
          <w:p w14:paraId="2094E20D">
            <w:pPr>
              <w:pStyle w:val="12"/>
              <w:rPr>
                <w:rFonts w:ascii="仿宋" w:hAnsi="仿宋" w:eastAsia="仿宋" w:cs="仿宋"/>
                <w:color w:val="auto"/>
                <w:kern w:val="2"/>
                <w:highlight w:val="none"/>
              </w:rPr>
            </w:pPr>
          </w:p>
        </w:tc>
        <w:tc>
          <w:tcPr>
            <w:tcW w:w="550" w:type="pct"/>
          </w:tcPr>
          <w:p w14:paraId="228FE2E9">
            <w:pPr>
              <w:pStyle w:val="12"/>
              <w:rPr>
                <w:rFonts w:ascii="仿宋" w:hAnsi="仿宋" w:eastAsia="仿宋" w:cs="仿宋"/>
                <w:color w:val="auto"/>
                <w:kern w:val="2"/>
                <w:highlight w:val="none"/>
              </w:rPr>
            </w:pPr>
          </w:p>
        </w:tc>
        <w:tc>
          <w:tcPr>
            <w:tcW w:w="523" w:type="pct"/>
          </w:tcPr>
          <w:p w14:paraId="08002499">
            <w:pPr>
              <w:pStyle w:val="12"/>
              <w:rPr>
                <w:rFonts w:ascii="仿宋" w:hAnsi="仿宋" w:eastAsia="仿宋" w:cs="仿宋"/>
                <w:color w:val="auto"/>
                <w:kern w:val="2"/>
                <w:highlight w:val="none"/>
              </w:rPr>
            </w:pPr>
          </w:p>
        </w:tc>
        <w:tc>
          <w:tcPr>
            <w:tcW w:w="523" w:type="pct"/>
          </w:tcPr>
          <w:p w14:paraId="31B0C296">
            <w:pPr>
              <w:pStyle w:val="12"/>
              <w:rPr>
                <w:rFonts w:ascii="仿宋" w:hAnsi="仿宋" w:eastAsia="仿宋" w:cs="仿宋"/>
                <w:color w:val="auto"/>
                <w:kern w:val="2"/>
                <w:highlight w:val="none"/>
              </w:rPr>
            </w:pPr>
          </w:p>
        </w:tc>
        <w:tc>
          <w:tcPr>
            <w:tcW w:w="438" w:type="pct"/>
          </w:tcPr>
          <w:p w14:paraId="09CE20E1">
            <w:pPr>
              <w:pStyle w:val="12"/>
              <w:rPr>
                <w:rFonts w:ascii="仿宋" w:hAnsi="仿宋" w:eastAsia="仿宋" w:cs="仿宋"/>
                <w:color w:val="auto"/>
                <w:kern w:val="2"/>
                <w:highlight w:val="none"/>
              </w:rPr>
            </w:pPr>
          </w:p>
        </w:tc>
        <w:tc>
          <w:tcPr>
            <w:tcW w:w="645" w:type="pct"/>
          </w:tcPr>
          <w:p w14:paraId="5B48E105">
            <w:pPr>
              <w:pStyle w:val="12"/>
              <w:rPr>
                <w:rFonts w:ascii="仿宋" w:hAnsi="仿宋" w:eastAsia="仿宋" w:cs="仿宋"/>
                <w:color w:val="auto"/>
                <w:kern w:val="2"/>
                <w:highlight w:val="none"/>
              </w:rPr>
            </w:pPr>
          </w:p>
        </w:tc>
        <w:tc>
          <w:tcPr>
            <w:tcW w:w="493" w:type="pct"/>
          </w:tcPr>
          <w:p w14:paraId="4CEE7284">
            <w:pPr>
              <w:pStyle w:val="12"/>
              <w:rPr>
                <w:rFonts w:ascii="仿宋" w:hAnsi="仿宋" w:eastAsia="仿宋" w:cs="仿宋"/>
                <w:color w:val="auto"/>
                <w:kern w:val="2"/>
                <w:highlight w:val="none"/>
              </w:rPr>
            </w:pPr>
          </w:p>
        </w:tc>
        <w:tc>
          <w:tcPr>
            <w:tcW w:w="559" w:type="pct"/>
          </w:tcPr>
          <w:p w14:paraId="55B76029">
            <w:pPr>
              <w:pStyle w:val="12"/>
              <w:rPr>
                <w:rFonts w:ascii="仿宋" w:hAnsi="仿宋" w:eastAsia="仿宋" w:cs="仿宋"/>
                <w:color w:val="auto"/>
                <w:kern w:val="2"/>
                <w:highlight w:val="none"/>
              </w:rPr>
            </w:pPr>
          </w:p>
        </w:tc>
        <w:tc>
          <w:tcPr>
            <w:tcW w:w="401" w:type="pct"/>
          </w:tcPr>
          <w:p w14:paraId="32A16E55">
            <w:pPr>
              <w:pStyle w:val="12"/>
              <w:rPr>
                <w:rFonts w:ascii="仿宋" w:hAnsi="仿宋" w:eastAsia="仿宋" w:cs="仿宋"/>
                <w:color w:val="auto"/>
                <w:kern w:val="2"/>
                <w:highlight w:val="none"/>
              </w:rPr>
            </w:pPr>
          </w:p>
        </w:tc>
      </w:tr>
    </w:tbl>
    <w:p w14:paraId="463E89D7">
      <w:pPr>
        <w:pStyle w:val="12"/>
        <w:rPr>
          <w:rFonts w:ascii="仿宋" w:hAnsi="仿宋" w:eastAsia="仿宋" w:cs="仿宋"/>
          <w:color w:val="auto"/>
          <w:highlight w:val="none"/>
        </w:rPr>
      </w:pPr>
    </w:p>
    <w:p w14:paraId="10DAB710">
      <w:pPr>
        <w:pStyle w:val="12"/>
        <w:rPr>
          <w:rFonts w:ascii="仿宋" w:hAnsi="仿宋" w:eastAsia="仿宋" w:cs="仿宋"/>
          <w:color w:val="auto"/>
          <w:highlight w:val="none"/>
        </w:rPr>
      </w:pPr>
    </w:p>
    <w:p w14:paraId="29D936B4">
      <w:pPr>
        <w:pStyle w:val="12"/>
        <w:rPr>
          <w:rFonts w:ascii="仿宋" w:hAnsi="仿宋" w:eastAsia="仿宋" w:cs="仿宋"/>
          <w:b/>
          <w:bCs/>
          <w:color w:val="auto"/>
          <w:highlight w:val="none"/>
        </w:rPr>
      </w:pPr>
      <w:r>
        <w:rPr>
          <w:rFonts w:hint="eastAsia" w:ascii="仿宋" w:hAnsi="仿宋" w:eastAsia="仿宋" w:cs="仿宋"/>
          <w:b/>
          <w:bCs/>
          <w:color w:val="auto"/>
          <w:highlight w:val="none"/>
        </w:rPr>
        <w:t xml:space="preserve">注： </w:t>
      </w:r>
    </w:p>
    <w:p w14:paraId="793647C5">
      <w:pPr>
        <w:pStyle w:val="12"/>
        <w:rPr>
          <w:rFonts w:ascii="仿宋" w:hAnsi="仿宋" w:eastAsia="仿宋" w:cs="仿宋"/>
          <w:b/>
          <w:bCs/>
          <w:color w:val="auto"/>
          <w:highlight w:val="none"/>
        </w:rPr>
      </w:pPr>
      <w:r>
        <w:rPr>
          <w:rFonts w:hint="eastAsia" w:ascii="仿宋" w:hAnsi="仿宋" w:eastAsia="仿宋" w:cs="仿宋"/>
          <w:b/>
          <w:bCs/>
          <w:color w:val="auto"/>
          <w:highlight w:val="none"/>
        </w:rPr>
        <w:t xml:space="preserve">1.投标人应如实列出以上情况，如有虚假，一经查实将导致其投标无效并被拒绝。 </w:t>
      </w:r>
    </w:p>
    <w:p w14:paraId="033A5BCF">
      <w:pPr>
        <w:pStyle w:val="12"/>
        <w:rPr>
          <w:rFonts w:ascii="仿宋" w:hAnsi="仿宋" w:eastAsia="仿宋" w:cs="仿宋"/>
          <w:b/>
          <w:bCs/>
          <w:color w:val="auto"/>
          <w:highlight w:val="none"/>
        </w:rPr>
      </w:pPr>
      <w:r>
        <w:rPr>
          <w:rFonts w:hint="eastAsia" w:ascii="仿宋" w:hAnsi="仿宋" w:eastAsia="仿宋" w:cs="仿宋"/>
          <w:b/>
          <w:bCs/>
          <w:color w:val="auto"/>
          <w:highlight w:val="none"/>
        </w:rPr>
        <w:t>2.投标人应按照招标文件第四章评标程序、评标方法和评标标准中的要求提供业绩证明</w:t>
      </w:r>
    </w:p>
    <w:p w14:paraId="6620462F">
      <w:pPr>
        <w:pStyle w:val="12"/>
        <w:rPr>
          <w:rFonts w:ascii="仿宋" w:hAnsi="仿宋" w:eastAsia="仿宋" w:cs="仿宋"/>
          <w:b/>
          <w:bCs/>
          <w:color w:val="auto"/>
          <w:highlight w:val="none"/>
        </w:rPr>
      </w:pPr>
      <w:r>
        <w:rPr>
          <w:rFonts w:hint="eastAsia" w:ascii="仿宋" w:hAnsi="仿宋" w:eastAsia="仿宋" w:cs="仿宋"/>
          <w:b/>
          <w:bCs/>
          <w:color w:val="auto"/>
          <w:highlight w:val="none"/>
        </w:rPr>
        <w:t>材料。</w:t>
      </w:r>
    </w:p>
    <w:p w14:paraId="6CCCA903">
      <w:pPr>
        <w:pStyle w:val="12"/>
        <w:rPr>
          <w:rFonts w:ascii="仿宋" w:hAnsi="仿宋" w:eastAsia="仿宋" w:cs="仿宋"/>
          <w:color w:val="auto"/>
          <w:highlight w:val="none"/>
        </w:rPr>
      </w:pPr>
    </w:p>
    <w:p w14:paraId="7A27C375">
      <w:pPr>
        <w:pStyle w:val="12"/>
        <w:rPr>
          <w:rFonts w:ascii="仿宋" w:hAnsi="仿宋" w:eastAsia="仿宋" w:cs="仿宋"/>
          <w:color w:val="auto"/>
          <w:highlight w:val="none"/>
        </w:rPr>
      </w:pPr>
      <w:r>
        <w:rPr>
          <w:rFonts w:hint="eastAsia" w:ascii="仿宋" w:hAnsi="仿宋" w:eastAsia="仿宋" w:cs="仿宋"/>
          <w:color w:val="auto"/>
          <w:highlight w:val="none"/>
        </w:rPr>
        <w:br w:type="textWrapping"/>
      </w:r>
    </w:p>
    <w:p w14:paraId="4491F64E">
      <w:pPr>
        <w:tabs>
          <w:tab w:val="left" w:pos="5580"/>
        </w:tabs>
        <w:spacing w:before="120" w:line="360" w:lineRule="auto"/>
        <w:ind w:firstLine="868" w:firstLineChars="362"/>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A50EF32">
      <w:pPr>
        <w:tabs>
          <w:tab w:val="left" w:pos="5580"/>
        </w:tabs>
        <w:spacing w:before="120" w:line="360" w:lineRule="auto"/>
        <w:ind w:firstLine="868" w:firstLineChars="362"/>
        <w:rPr>
          <w:rFonts w:ascii="仿宋" w:hAnsi="仿宋" w:eastAsia="仿宋" w:cs="仿宋"/>
          <w:color w:val="auto"/>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A7F4CF1">
      <w:pPr>
        <w:tabs>
          <w:tab w:val="left" w:pos="5580"/>
        </w:tabs>
        <w:spacing w:before="120" w:line="360" w:lineRule="auto"/>
        <w:ind w:firstLine="796" w:firstLineChars="362"/>
        <w:rPr>
          <w:rFonts w:ascii="仿宋" w:hAnsi="仿宋" w:eastAsia="仿宋" w:cs="仿宋"/>
          <w:color w:val="auto"/>
          <w:highlight w:val="none"/>
        </w:rPr>
      </w:pPr>
      <w:r>
        <w:rPr>
          <w:rFonts w:hint="eastAsia" w:ascii="仿宋" w:hAnsi="仿宋" w:eastAsia="仿宋" w:cs="仿宋"/>
          <w:color w:val="auto"/>
          <w:highlight w:val="none"/>
        </w:rPr>
        <w:t xml:space="preserve">  日期：</w:t>
      </w:r>
      <w:r>
        <w:rPr>
          <w:rFonts w:hint="eastAsia" w:ascii="仿宋" w:hAnsi="仿宋" w:eastAsia="仿宋" w:cs="仿宋"/>
          <w:color w:val="auto"/>
          <w:sz w:val="24"/>
          <w:highlight w:val="none"/>
          <w:u w:val="single"/>
        </w:rPr>
        <w:tab/>
      </w:r>
      <w:r>
        <w:rPr>
          <w:rFonts w:hint="eastAsia" w:ascii="仿宋" w:hAnsi="仿宋" w:eastAsia="仿宋" w:cs="仿宋"/>
          <w:color w:val="auto"/>
          <w:highlight w:val="none"/>
        </w:rPr>
        <w:t xml:space="preserve"> </w:t>
      </w:r>
    </w:p>
    <w:p w14:paraId="1D84EE16">
      <w:pPr>
        <w:tabs>
          <w:tab w:val="left" w:pos="5580"/>
        </w:tabs>
        <w:spacing w:before="120" w:line="360" w:lineRule="auto"/>
        <w:ind w:firstLine="796" w:firstLineChars="362"/>
        <w:rPr>
          <w:rFonts w:ascii="仿宋" w:hAnsi="仿宋" w:eastAsia="仿宋" w:cs="仿宋"/>
          <w:color w:val="auto"/>
          <w:highlight w:val="none"/>
        </w:rPr>
      </w:pPr>
      <w:r>
        <w:rPr>
          <w:rFonts w:hint="eastAsia" w:ascii="仿宋" w:hAnsi="仿宋" w:eastAsia="仿宋" w:cs="仿宋"/>
          <w:color w:val="auto"/>
          <w:highlight w:val="none"/>
        </w:rPr>
        <w:br w:type="page"/>
      </w:r>
    </w:p>
    <w:p w14:paraId="702EBD53">
      <w:pPr>
        <w:spacing w:line="360" w:lineRule="auto"/>
        <w:outlineLvl w:val="2"/>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10.制造厂家的授权书（如适用）</w:t>
      </w:r>
    </w:p>
    <w:p w14:paraId="0E007A57">
      <w:pP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Cs/>
          <w:color w:val="auto"/>
          <w:sz w:val="24"/>
          <w:highlight w:val="none"/>
        </w:rPr>
        <w:t xml:space="preserve">  </w:t>
      </w:r>
      <w:r>
        <w:rPr>
          <w:rFonts w:hint="eastAsia" w:ascii="仿宋" w:hAnsi="仿宋" w:eastAsia="仿宋" w:cs="仿宋"/>
          <w:b/>
          <w:color w:val="auto"/>
          <w:sz w:val="24"/>
          <w:highlight w:val="none"/>
        </w:rPr>
        <w:t xml:space="preserve"> 对于接受进口产品投标的品目且投标人以进口产品参加投标时，如投标货物非投标</w:t>
      </w:r>
    </w:p>
    <w:p w14:paraId="25BF6745">
      <w:pP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人所有或制造，投标人投标时须提供制造商（或其境内总代理的）就本项目所提供的投</w:t>
      </w:r>
    </w:p>
    <w:p w14:paraId="217DCF0B">
      <w:pP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标品牌产品授权书，授权书中须要注明项目名称、招标编号、货物名称、品牌及型号，</w:t>
      </w:r>
    </w:p>
    <w:p w14:paraId="0A5EA995">
      <w:pP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授权书格式可参考招标文件所附制造商（或境内总代理商）授权书格式，也可投标人自</w:t>
      </w:r>
    </w:p>
    <w:p w14:paraId="25EA9936">
      <w:pP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行拟定。如是境内总代理提供的产品授权书，投标人还须提供制造商给予境内总代理的</w:t>
      </w:r>
    </w:p>
    <w:p w14:paraId="5E622192">
      <w:pP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正式授权文件的复印件，以证明所供货物来源的可靠性。</w:t>
      </w:r>
    </w:p>
    <w:p w14:paraId="67FB1789">
      <w:pPr>
        <w:tabs>
          <w:tab w:val="left" w:pos="5580"/>
        </w:tabs>
        <w:spacing w:before="120"/>
        <w:rPr>
          <w:rFonts w:ascii="仿宋" w:hAnsi="仿宋" w:eastAsia="仿宋" w:cs="仿宋"/>
          <w:color w:val="auto"/>
          <w:sz w:val="24"/>
          <w:highlight w:val="none"/>
        </w:rPr>
      </w:pPr>
    </w:p>
    <w:p w14:paraId="1CB23E97">
      <w:pPr>
        <w:tabs>
          <w:tab w:val="left" w:pos="5580"/>
        </w:tabs>
        <w:spacing w:before="12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致：北京国际贸易有限公司</w:t>
      </w:r>
    </w:p>
    <w:p w14:paraId="71ACA72F">
      <w:pPr>
        <w:pStyle w:val="14"/>
        <w:tabs>
          <w:tab w:val="left" w:pos="5580"/>
        </w:tabs>
        <w:spacing w:before="120" w:line="360" w:lineRule="auto"/>
        <w:ind w:firstLine="480" w:firstLineChars="200"/>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我方（</w:t>
      </w:r>
      <w:r>
        <w:rPr>
          <w:rFonts w:ascii="仿宋" w:hAnsi="仿宋" w:eastAsia="仿宋" w:cs="仿宋"/>
          <w:color w:val="auto"/>
          <w:sz w:val="24"/>
          <w:szCs w:val="24"/>
          <w:highlight w:val="none"/>
          <w:u w:val="single"/>
        </w:rPr>
        <w:t>制造商名称</w:t>
      </w:r>
      <w:r>
        <w:rPr>
          <w:rFonts w:ascii="仿宋" w:hAnsi="仿宋" w:eastAsia="仿宋" w:cs="仿宋"/>
          <w:color w:val="auto"/>
          <w:sz w:val="24"/>
          <w:szCs w:val="24"/>
          <w:highlight w:val="none"/>
        </w:rPr>
        <w:t>）是按（</w:t>
      </w:r>
      <w:r>
        <w:rPr>
          <w:rFonts w:ascii="仿宋" w:hAnsi="仿宋" w:eastAsia="仿宋" w:cs="仿宋"/>
          <w:color w:val="auto"/>
          <w:sz w:val="24"/>
          <w:szCs w:val="24"/>
          <w:highlight w:val="none"/>
          <w:u w:val="single"/>
        </w:rPr>
        <w:t>国家名称</w:t>
      </w:r>
      <w:r>
        <w:rPr>
          <w:rFonts w:ascii="仿宋" w:hAnsi="仿宋" w:eastAsia="仿宋" w:cs="仿宋"/>
          <w:color w:val="auto"/>
          <w:sz w:val="24"/>
          <w:szCs w:val="24"/>
          <w:highlight w:val="none"/>
        </w:rPr>
        <w:t>）法律成立的一家制造商，主要营业地点设在（</w:t>
      </w:r>
      <w:r>
        <w:rPr>
          <w:rFonts w:ascii="仿宋" w:hAnsi="仿宋" w:eastAsia="仿宋" w:cs="仿宋"/>
          <w:color w:val="auto"/>
          <w:sz w:val="24"/>
          <w:szCs w:val="24"/>
          <w:highlight w:val="none"/>
          <w:u w:val="single"/>
        </w:rPr>
        <w:t>制造商地址</w:t>
      </w:r>
      <w:r>
        <w:rPr>
          <w:rFonts w:ascii="仿宋" w:hAnsi="仿宋" w:eastAsia="仿宋" w:cs="仿宋"/>
          <w:color w:val="auto"/>
          <w:sz w:val="24"/>
          <w:szCs w:val="24"/>
          <w:highlight w:val="none"/>
        </w:rPr>
        <w:t>）。兹指派按（</w:t>
      </w:r>
      <w:r>
        <w:rPr>
          <w:rFonts w:ascii="仿宋" w:hAnsi="仿宋" w:eastAsia="仿宋" w:cs="仿宋"/>
          <w:color w:val="auto"/>
          <w:sz w:val="24"/>
          <w:szCs w:val="24"/>
          <w:highlight w:val="none"/>
          <w:u w:val="single"/>
        </w:rPr>
        <w:t>国家名称</w:t>
      </w:r>
      <w:r>
        <w:rPr>
          <w:rFonts w:ascii="仿宋" w:hAnsi="仿宋" w:eastAsia="仿宋" w:cs="仿宋"/>
          <w:color w:val="auto"/>
          <w:sz w:val="24"/>
          <w:szCs w:val="24"/>
          <w:highlight w:val="none"/>
        </w:rPr>
        <w:t>）的法律正式成立的，主要营业地点设在（</w:t>
      </w:r>
      <w:r>
        <w:rPr>
          <w:rFonts w:ascii="仿宋" w:hAnsi="仿宋" w:eastAsia="仿宋" w:cs="仿宋"/>
          <w:color w:val="auto"/>
          <w:sz w:val="24"/>
          <w:szCs w:val="24"/>
          <w:highlight w:val="none"/>
          <w:u w:val="single"/>
        </w:rPr>
        <w:t>供应商地址</w:t>
      </w:r>
      <w:r>
        <w:rPr>
          <w:rFonts w:ascii="仿宋" w:hAnsi="仿宋" w:eastAsia="仿宋" w:cs="仿宋"/>
          <w:color w:val="auto"/>
          <w:sz w:val="24"/>
          <w:szCs w:val="24"/>
          <w:highlight w:val="none"/>
        </w:rPr>
        <w:t>）的（</w:t>
      </w:r>
      <w:r>
        <w:rPr>
          <w:rFonts w:ascii="仿宋" w:hAnsi="仿宋" w:eastAsia="仿宋" w:cs="仿宋"/>
          <w:color w:val="auto"/>
          <w:sz w:val="24"/>
          <w:szCs w:val="24"/>
          <w:highlight w:val="none"/>
          <w:u w:val="single"/>
        </w:rPr>
        <w:t>供应商名称</w:t>
      </w:r>
      <w:r>
        <w:rPr>
          <w:rFonts w:ascii="仿宋" w:hAnsi="仿宋" w:eastAsia="仿宋" w:cs="仿宋"/>
          <w:color w:val="auto"/>
          <w:sz w:val="24"/>
          <w:szCs w:val="24"/>
          <w:highlight w:val="none"/>
        </w:rPr>
        <w:t>）作为我方真正的合法的代理人进行下列有效的活动：</w:t>
      </w:r>
    </w:p>
    <w:p w14:paraId="37712FBA">
      <w:pPr>
        <w:pStyle w:val="14"/>
        <w:numPr>
          <w:ilvl w:val="0"/>
          <w:numId w:val="33"/>
        </w:numPr>
        <w:tabs>
          <w:tab w:val="left" w:pos="5580"/>
        </w:tabs>
        <w:spacing w:before="120" w:line="360" w:lineRule="auto"/>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代表我方办理贵方</w:t>
      </w:r>
      <w:r>
        <w:rPr>
          <w:rFonts w:ascii="仿宋" w:hAnsi="仿宋" w:eastAsia="仿宋" w:cs="仿宋"/>
          <w:color w:val="auto"/>
          <w:sz w:val="24"/>
          <w:szCs w:val="24"/>
          <w:highlight w:val="none"/>
          <w:u w:val="single"/>
        </w:rPr>
        <w:t xml:space="preserve">  （项目名称） </w:t>
      </w:r>
      <w:r>
        <w:rPr>
          <w:rFonts w:ascii="仿宋" w:hAnsi="仿宋" w:eastAsia="仿宋" w:cs="仿宋"/>
          <w:color w:val="auto"/>
          <w:sz w:val="24"/>
          <w:szCs w:val="24"/>
          <w:highlight w:val="none"/>
        </w:rPr>
        <w:t>项目第</w:t>
      </w:r>
      <w:r>
        <w:rPr>
          <w:rFonts w:ascii="仿宋" w:hAnsi="仿宋" w:eastAsia="仿宋" w:cs="仿宋"/>
          <w:color w:val="auto"/>
          <w:sz w:val="24"/>
          <w:szCs w:val="24"/>
          <w:highlight w:val="none"/>
          <w:u w:val="single"/>
        </w:rPr>
        <w:t>　（项目编号）　</w:t>
      </w:r>
      <w:r>
        <w:rPr>
          <w:rFonts w:ascii="仿宋" w:hAnsi="仿宋" w:eastAsia="仿宋" w:cs="仿宋"/>
          <w:color w:val="auto"/>
          <w:sz w:val="24"/>
          <w:szCs w:val="24"/>
          <w:highlight w:val="none"/>
        </w:rPr>
        <w:t>号招标文件要求由我方办理的有关事宜，并对我方具有约束力。</w:t>
      </w:r>
    </w:p>
    <w:p w14:paraId="608F0DD1">
      <w:pPr>
        <w:pStyle w:val="14"/>
        <w:tabs>
          <w:tab w:val="left" w:pos="5580"/>
        </w:tabs>
        <w:spacing w:before="120" w:line="360" w:lineRule="auto"/>
        <w:ind w:left="1261" w:hanging="780"/>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（2） 作为制造商，我方保证以投标合作者的身份来约束自己，并对该投标承担招标文件中所规定的义务。</w:t>
      </w:r>
    </w:p>
    <w:p w14:paraId="22877049">
      <w:pPr>
        <w:pStyle w:val="14"/>
        <w:tabs>
          <w:tab w:val="left" w:pos="5580"/>
        </w:tabs>
        <w:spacing w:before="120" w:line="360" w:lineRule="auto"/>
        <w:ind w:left="1261" w:hanging="780"/>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（3） 我方兹授予</w:t>
      </w:r>
      <w:r>
        <w:rPr>
          <w:rFonts w:ascii="仿宋" w:hAnsi="仿宋" w:eastAsia="仿宋" w:cs="仿宋"/>
          <w:color w:val="auto"/>
          <w:sz w:val="24"/>
          <w:szCs w:val="24"/>
          <w:highlight w:val="none"/>
          <w:u w:val="single"/>
        </w:rPr>
        <w:t>　（供应商名称）　</w:t>
      </w:r>
      <w:r>
        <w:rPr>
          <w:rFonts w:ascii="仿宋" w:hAnsi="仿宋" w:eastAsia="仿宋" w:cs="仿宋"/>
          <w:color w:val="auto"/>
          <w:sz w:val="24"/>
          <w:szCs w:val="24"/>
          <w:highlight w:val="none"/>
        </w:rPr>
        <w:t>办理我方为完成上述各项事宜所必要的手续，其具有履行、替换或者撤销有关事宜的权利。兹确认</w:t>
      </w:r>
      <w:r>
        <w:rPr>
          <w:rFonts w:ascii="仿宋" w:hAnsi="仿宋" w:eastAsia="仿宋" w:cs="仿宋"/>
          <w:color w:val="auto"/>
          <w:sz w:val="24"/>
          <w:szCs w:val="24"/>
          <w:highlight w:val="none"/>
          <w:u w:val="single"/>
        </w:rPr>
        <w:t>　（供应商名称）　</w:t>
      </w:r>
      <w:r>
        <w:rPr>
          <w:rFonts w:ascii="仿宋" w:hAnsi="仿宋" w:eastAsia="仿宋" w:cs="仿宋"/>
          <w:color w:val="auto"/>
          <w:sz w:val="24"/>
          <w:szCs w:val="24"/>
          <w:highlight w:val="none"/>
        </w:rPr>
        <w:t>或者其正式授权代表针对本项目</w:t>
      </w:r>
      <w:r>
        <w:rPr>
          <w:rFonts w:ascii="仿宋" w:hAnsi="仿宋" w:eastAsia="仿宋" w:cs="仿宋"/>
          <w:color w:val="auto"/>
          <w:sz w:val="24"/>
          <w:szCs w:val="24"/>
          <w:highlight w:val="none"/>
          <w:u w:val="single"/>
        </w:rPr>
        <w:t xml:space="preserve">  （货物名称）、（品牌及型号） </w:t>
      </w:r>
      <w:r>
        <w:rPr>
          <w:rFonts w:ascii="仿宋" w:hAnsi="仿宋" w:eastAsia="仿宋" w:cs="仿宋"/>
          <w:color w:val="auto"/>
          <w:sz w:val="24"/>
          <w:szCs w:val="24"/>
          <w:highlight w:val="none"/>
        </w:rPr>
        <w:t>依此合法地办理一切事宜。</w:t>
      </w:r>
    </w:p>
    <w:p w14:paraId="7CED162D">
      <w:pPr>
        <w:pStyle w:val="14"/>
        <w:tabs>
          <w:tab w:val="left" w:pos="5580"/>
        </w:tabs>
        <w:spacing w:before="120" w:line="360" w:lineRule="auto"/>
        <w:ind w:left="1261" w:hanging="780"/>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（4） 我方于</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年</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月</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日签署本文件，</w:t>
      </w:r>
      <w:r>
        <w:rPr>
          <w:rFonts w:ascii="仿宋" w:hAnsi="仿宋" w:eastAsia="仿宋" w:cs="仿宋"/>
          <w:color w:val="auto"/>
          <w:sz w:val="24"/>
          <w:szCs w:val="24"/>
          <w:highlight w:val="none"/>
          <w:u w:val="single"/>
        </w:rPr>
        <w:t>　（供应商名称）　　</w:t>
      </w:r>
      <w:r>
        <w:rPr>
          <w:rFonts w:ascii="仿宋" w:hAnsi="仿宋" w:eastAsia="仿宋" w:cs="仿宋"/>
          <w:color w:val="auto"/>
          <w:sz w:val="24"/>
          <w:szCs w:val="24"/>
          <w:highlight w:val="none"/>
        </w:rPr>
        <w:t>于</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年</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月</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日接受此件，以此为证。</w:t>
      </w:r>
    </w:p>
    <w:p w14:paraId="7D01C962">
      <w:pPr>
        <w:pStyle w:val="14"/>
        <w:tabs>
          <w:tab w:val="left" w:pos="5580"/>
        </w:tabs>
        <w:spacing w:before="120" w:line="360" w:lineRule="auto"/>
        <w:ind w:firstLine="480"/>
        <w:rPr>
          <w:rFonts w:hint="default" w:ascii="仿宋" w:hAnsi="仿宋" w:eastAsia="仿宋" w:cs="仿宋"/>
          <w:color w:val="auto"/>
          <w:sz w:val="24"/>
          <w:szCs w:val="24"/>
          <w:highlight w:val="none"/>
        </w:rPr>
      </w:pPr>
    </w:p>
    <w:p w14:paraId="2EE0B458">
      <w:pPr>
        <w:tabs>
          <w:tab w:val="left" w:pos="5580"/>
        </w:tabs>
        <w:spacing w:before="120" w:line="360" w:lineRule="auto"/>
        <w:ind w:firstLine="868" w:firstLineChars="362"/>
        <w:rPr>
          <w:rFonts w:ascii="仿宋" w:hAnsi="仿宋" w:eastAsia="仿宋" w:cs="仿宋"/>
          <w:color w:val="auto"/>
          <w:sz w:val="24"/>
          <w:highlight w:val="none"/>
        </w:rPr>
      </w:pPr>
      <w:r>
        <w:rPr>
          <w:rFonts w:hint="eastAsia" w:ascii="仿宋" w:hAnsi="仿宋" w:eastAsia="仿宋" w:cs="仿宋"/>
          <w:color w:val="auto"/>
          <w:sz w:val="24"/>
          <w:highlight w:val="none"/>
        </w:rPr>
        <w:t>制造商名称（盖章）：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1ECA5821">
      <w:pPr>
        <w:tabs>
          <w:tab w:val="left" w:pos="5580"/>
        </w:tabs>
        <w:spacing w:before="120" w:line="360" w:lineRule="auto"/>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签字人职务和部门：</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1F23D22E">
      <w:pPr>
        <w:tabs>
          <w:tab w:val="left" w:pos="5580"/>
        </w:tabs>
        <w:spacing w:before="120" w:line="360" w:lineRule="auto"/>
        <w:ind w:firstLine="868" w:firstLineChars="362"/>
        <w:rPr>
          <w:rFonts w:ascii="仿宋" w:hAnsi="仿宋" w:eastAsia="仿宋" w:cs="仿宋"/>
          <w:color w:val="auto"/>
          <w:highlight w:val="none"/>
        </w:rPr>
      </w:pPr>
      <w:r>
        <w:rPr>
          <w:rFonts w:hint="eastAsia" w:ascii="仿宋" w:hAnsi="仿宋" w:eastAsia="仿宋" w:cs="仿宋"/>
          <w:color w:val="auto"/>
          <w:sz w:val="24"/>
          <w:highlight w:val="none"/>
        </w:rPr>
        <w:t>签字人签字：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17A87CF8">
      <w:pPr>
        <w:pStyle w:val="11"/>
        <w:rPr>
          <w:rFonts w:ascii="仿宋" w:hAnsi="仿宋" w:eastAsia="仿宋" w:cs="仿宋"/>
          <w:color w:val="auto"/>
          <w:highlight w:val="none"/>
        </w:rPr>
      </w:pPr>
    </w:p>
    <w:sectPr>
      <w:type w:val="continuous"/>
      <w:pgSz w:w="11910" w:h="16840"/>
      <w:pgMar w:top="1340" w:right="740" w:bottom="1080" w:left="1300" w:header="880"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0981">
    <w:pPr>
      <w:pStyle w:val="16"/>
    </w:pPr>
    <w:r>
      <w:pict>
        <v:shape id="_x0000_s2055" o:spid="_x0000_s2055"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5D729ED3">
                <w:pPr>
                  <w:pStyle w:val="16"/>
                </w:pPr>
                <w:r>
                  <w:fldChar w:fldCharType="begin"/>
                </w:r>
                <w:r>
                  <w:instrText xml:space="preserve"> PAGE  \* MERGEFORMAT </w:instrText>
                </w:r>
                <w:r>
                  <w:fldChar w:fldCharType="separate"/>
                </w:r>
                <w:r>
                  <w:t>46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F653">
    <w:pPr>
      <w:pStyle w:val="11"/>
      <w:spacing w:line="14" w:lineRule="auto"/>
      <w:rPr>
        <w:sz w:val="20"/>
      </w:rPr>
    </w:pPr>
    <w:r>
      <w:pict>
        <v:shape id="Textbox 5" o:spid="_x0000_s2054" o:spt="202" type="#_x0000_t202" style="position:absolute;left:0pt;margin-top:0pt;height:12.5pt;width:18.4pt;mso-position-horizontal:center;mso-position-horizontal-relative:margin;z-index:251659264;mso-width-relative:page;mso-height-relative:page;" filled="f" stroked="f" coordsize="21600,21600" o:gfxdata="UEsDBAoAAAAAAIdO4kAAAAAAAAAAAAAAAAAEAAAAZHJzL1BLAwQUAAAACACHTuJAmE1qm9MAAAAD&#10;AQAADwAAAGRycy9kb3ducmV2LnhtbE2PzU7DMBCE70i8g7VI3KjdVkQQ4lQVoickRBoOHJ14m1iN&#10;12ns/vD2LFzgMtJqVjPfFKuLH8QJp+gCaZjPFAikNlhHnYaPenP3ACImQ9YMgVDDF0ZYlddXhclt&#10;OFOFp23qBIdQzI2GPqUxlzK2PXoTZ2FEYm8XJm8Sn1Mn7WTOHO4HuVAqk9444obejPjcY7vfHr2G&#10;9SdVL+7w1rxXu8rV9aOi12yv9e3NXD2BSHhJf8/wg8/oUDJTE45koxg08JD0q+wtM17RaFjcK5Bl&#10;If+zl99QSwMEFAAAAAgAh07iQHMDFAazAQAAcwMAAA4AAABkcnMvZTJvRG9jLnhtbK1TwW7bMAy9&#10;D+g/CLo3TlKk7Yw4xbZgQ4FhG9DuA2RZigVYokYpsfP3pWQ7HbpLD7vYFEk/vvcobx8G27GTwmDA&#10;VXy1WHKmnITGuEPFfz9/vb7nLEThGtGBUxU/q8Afdlcftr0v1Rpa6BqFjEBcKHtf8TZGXxZFkK2y&#10;IizAK0dFDWhFpCMeigZFT+i2K9bL5W3RAzYeQaoQKLsfi3xCxPcAgtZGqj3Io1UujqioOhFJUmiN&#10;D3yX2WqtZPypdVCRdRUnpTE/aQjFdXoWu60oDyh8a+REQbyHwhtNVhhHQy9QexEFO6L5B8oaiRBA&#10;x4UEW4xCsiOkYrV8481TK7zKWsjq4C+mh/8HK3+cfiEzTcU3nDlhaeHPaog1DGyTzOl9KKnnyVNX&#10;HD7DQFdmzgdKJs2DRpvepIZRnaw9X6wlLCYpub65ub37yJmk0mpzf7fJ1hevH3sM8ZsCy1JQcaTN&#10;ZUPF6XuIRIRa5xY6JFrj+BTFoR4mrjU0Z6La00YrHv4cBSrOukdHlqX1zwHOQT0HGLsvkC9JkuLg&#10;0zGCNnlyGjHiTpNpF5nQdG/Ssv8+567Xf2X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hNapvT&#10;AAAAAwEAAA8AAAAAAAAAAQAgAAAAIgAAAGRycy9kb3ducmV2LnhtbFBLAQIUABQAAAAIAIdO4kBz&#10;AxQGswEAAHMDAAAOAAAAAAAAAAEAIAAAACIBAABkcnMvZTJvRG9jLnhtbFBLBQYAAAAABgAGAFkB&#10;AABHBQAAAAA=&#10;">
          <v:path/>
          <v:fill on="f" focussize="0,0"/>
          <v:stroke on="f" joinstyle="miter"/>
          <v:imagedata o:title=""/>
          <o:lock v:ext="edit"/>
          <v:textbox inset="0mm,0mm,0mm,0mm">
            <w:txbxContent>
              <w:p w14:paraId="6E14135F">
                <w:pPr>
                  <w:spacing w:before="7"/>
                  <w:ind w:left="60"/>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40</w:t>
                </w:r>
                <w:r>
                  <w:rPr>
                    <w:rFonts w:ascii="Tahoma"/>
                    <w:spacing w:val="-5"/>
                    <w:w w:val="115"/>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43D61">
    <w:pPr>
      <w:tabs>
        <w:tab w:val="center" w:pos="4153"/>
        <w:tab w:val="right" w:pos="8306"/>
      </w:tabs>
      <w:snapToGrid w:val="0"/>
      <w:rPr>
        <w:rFonts w:ascii="Times New Roman" w:hAnsi="Times New Roman" w:cs="Times New Roman"/>
        <w:kern w:val="2"/>
        <w:sz w:val="18"/>
        <w:szCs w:val="24"/>
      </w:rPr>
    </w:pPr>
    <w:r>
      <w:rPr>
        <w:sz w:val="18"/>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3AAF7F58">
                <w:pPr>
                  <w:pStyle w:val="16"/>
                </w:pPr>
                <w:r>
                  <w:fldChar w:fldCharType="begin"/>
                </w:r>
                <w:r>
                  <w:instrText xml:space="preserve"> PAGE  \* MERGEFORMAT </w:instrText>
                </w:r>
                <w:r>
                  <w:fldChar w:fldCharType="separate"/>
                </w:r>
                <w:r>
                  <w:t>68</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1E5C">
    <w:pPr>
      <w:pStyle w:val="11"/>
      <w:spacing w:line="14" w:lineRule="auto"/>
      <w:rPr>
        <w:sz w:val="2"/>
      </w:rPr>
    </w:pPr>
    <w:r>
      <w:rPr>
        <w:sz w:val="2"/>
      </w:rP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006C26F2">
                <w:pPr>
                  <w:pStyle w:val="16"/>
                </w:pPr>
                <w:r>
                  <w:fldChar w:fldCharType="begin"/>
                </w:r>
                <w:r>
                  <w:instrText xml:space="preserve"> PAGE  \* MERGEFORMAT </w:instrText>
                </w:r>
                <w:r>
                  <w:fldChar w:fldCharType="separate"/>
                </w:r>
                <w:r>
                  <w:t>104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7AD4">
    <w:pPr>
      <w:pStyle w:val="11"/>
      <w:spacing w:line="14" w:lineRule="auto"/>
      <w:rPr>
        <w:sz w:val="20"/>
      </w:rPr>
    </w:pPr>
    <w:r>
      <w:pict>
        <v:shape id="Textbox 13" o:spid="_x0000_s2049" o:spt="202" type="#_x0000_t202" style="position:absolute;left:0pt;margin-top:0pt;height:12.5pt;width:18.4pt;mso-position-horizontal:center;mso-position-horizontal-relative:margin;z-index:251662336;mso-width-relative:page;mso-height-relative:page;" filled="f" stroked="f" coordsize="21600,21600" o:gfxdata="UEsDBAoAAAAAAIdO4kAAAAAAAAAAAAAAAAAEAAAAZHJzL1BLAwQUAAAACACHTuJAmE1qm9MAAAAD&#10;AQAADwAAAGRycy9kb3ducmV2LnhtbE2PzU7DMBCE70i8g7VI3KjdVkQQ4lQVoickRBoOHJ14m1iN&#10;12ns/vD2LFzgMtJqVjPfFKuLH8QJp+gCaZjPFAikNlhHnYaPenP3ACImQ9YMgVDDF0ZYlddXhclt&#10;OFOFp23qBIdQzI2GPqUxlzK2PXoTZ2FEYm8XJm8Sn1Mn7WTOHO4HuVAqk9444obejPjcY7vfHr2G&#10;9SdVL+7w1rxXu8rV9aOi12yv9e3NXD2BSHhJf8/wg8/oUDJTE45koxg08JD0q+wtM17RaFjcK5Bl&#10;If+zl99QSwMEFAAAAAgAh07iQCnBQ4y0AQAAdQMAAA4AAABkcnMvZTJvRG9jLnhtbK1Ty27bMBC8&#10;F8g/ELzH8gN5VLActDVaBCjaAkk/gKJIi4DIZZe0Jf99lpTkFOklh16k5e5qdmaW2j4MtmMnhcGA&#10;q/hqseRMOQmNcYeK/37+en3PWYjCNaIDpyp+VoE/7K4+bHtfqjW00DUKGYG4UPa+4m2MviyKIFtl&#10;RViAV46KGtCKSEc8FA2KntBtV6yXy9uiB2w8glQhUHY/FvmEiO8BBK2NVHuQR6tcHFFRdSKSpNAa&#10;H/gus9VayfhT66Ai6ypOSmN+0hCK6/QsdltRHlD41siJgngPhTearDCOhl6g9iIKdkTzD5Q1EiGA&#10;jgsJthiFZEdIxWr5xpunVniVtZDVwV9MD/8PVv44/UJmGroJG86csLTxZzXEGgZGGbKn96GkridP&#10;fXH4DAO1zvlAyaR60GjTm/QwqpO554u5BMYkJdebze3dR84klVY393c32fzi9WOPIX5TYFkKKo60&#10;u2ypOH0PkYhQ69xCh0RrHJ+iONTDxLWG5kxUe9ppxcOfo0DFWffoyLR0AeYA56CeA4zdF8jXJElx&#10;8OkYQZs8OY0YcafJtI1MaLo5ad1/n3PX69+ye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YTWqb&#10;0wAAAAMBAAAPAAAAAAAAAAEAIAAAACIAAABkcnMvZG93bnJldi54bWxQSwECFAAUAAAACACHTuJA&#10;KcFDjLQBAAB1AwAADgAAAAAAAAABACAAAAAiAQAAZHJzL2Uyb0RvYy54bWxQSwUGAAAAAAYABgBZ&#10;AQAASAUAAAAA&#10;">
          <v:path/>
          <v:fill on="f" focussize="0,0"/>
          <v:stroke on="f" joinstyle="miter"/>
          <v:imagedata o:title=""/>
          <o:lock v:ext="edit"/>
          <v:textbox inset="0mm,0mm,0mm,0mm">
            <w:txbxContent>
              <w:p w14:paraId="20D537CF">
                <w:pPr>
                  <w:spacing w:before="7"/>
                  <w:ind w:left="60"/>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77</w:t>
                </w:r>
                <w:r>
                  <w:rPr>
                    <w:rFonts w:ascii="Tahoma"/>
                    <w:spacing w:val="-5"/>
                    <w:w w:val="115"/>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6E4A">
    <w:pPr>
      <w:pStyle w:val="11"/>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E60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2B5A">
    <w:pPr>
      <w:pBdr>
        <w:top w:val="none" w:color="auto" w:sz="0" w:space="1"/>
        <w:left w:val="none" w:color="auto" w:sz="0" w:space="4"/>
        <w:bottom w:val="none" w:color="auto" w:sz="0" w:space="1"/>
        <w:right w:val="none" w:color="auto" w:sz="0" w:space="4"/>
      </w:pBdr>
      <w:tabs>
        <w:tab w:val="center" w:pos="4153"/>
        <w:tab w:val="right" w:pos="8306"/>
      </w:tabs>
      <w:snapToGrid w:val="0"/>
      <w:jc w:val="both"/>
      <w:rPr>
        <w:rFonts w:ascii="Times New Roman" w:hAnsi="Times New Roman" w:cs="Times New Roman"/>
        <w:kern w:val="2"/>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2F846">
    <w:pPr>
      <w:pStyle w:val="11"/>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9E331">
    <w:pPr>
      <w:pStyle w:val="11"/>
      <w:spacing w:line="14" w:lineRule="auto"/>
      <w:rPr>
        <w:sz w:val="20"/>
      </w:rPr>
    </w:pPr>
    <w:r>
      <w:pict>
        <v:shape id="Graphic 11" o:spid="_x0000_s2051" o:spt="100" style="position:absolute;left:0pt;margin-left:85.05pt;margin-top:56.5pt;height:0.75pt;width:453.6pt;mso-position-horizontal-relative:page;mso-position-vertical-relative:page;z-index:-251656192;mso-width-relative:page;mso-height-relative:page;" fillcolor="#000000" filled="t" stroked="f" coordsize="5760720,9525" o:gfxdata="UEsDBAoAAAAAAIdO4kAAAAAAAAAAAAAAAAAEAAAAZHJzL1BLAwQUAAAACACHTuJA8jCn6dkAAAAM&#10;AQAADwAAAGRycy9kb3ducmV2LnhtbE2PMU/DMBCFdyT+g3VILIjaIUCqEKdCiEgMLG1hYHPiaxIR&#10;n6PYbcq/5zLBdu/u6d33is3ZDeKEU+g9aUhWCgRS421PrYaPfXW7BhGiIWsGT6jhBwNsysuLwuTW&#10;z7TF0y62gkMo5EZDF+OYSxmaDp0JKz8i8e3gJ2ciy6mVdjIzh7tB3in1KJ3piT90ZsSXDpvv3dFp&#10;oPfnOmvf1I1N16+VnL8+68O+0vr6KlFPICKe458ZFnxGh5KZan8kG8TAOlMJW3lIUi61OFSWpSDq&#10;ZXX/ALIs5P8S5S9QSwMEFAAAAAgAh07iQEwNVXYeAgAA4QQAAA4AAABkcnMvZTJvRG9jLnhtbK1U&#10;wW7bMAy9D9g/CLovToKm3YI4RdGgxYBhK9DuAxRZjgXIokYpcfL3o2Qr8bpLDvXBokT6ke+R8ur+&#10;2Bp2UOg12JLPJlPOlJVQabsr+e+3py9fOfNB2EoYsKrkJ+X5/frzp1XnlmoODZhKISMQ65edK3kT&#10;glsWhZeNaoWfgFOWnDVgKwJtcVdUKDpCb00xn05viw6wcghSeU+nm97JB0S8BhDqWku1AblvlQ09&#10;KiojAlHyjXaer1O1da1k+FXXXgVmSk5MQ3pTErK38V2sV2K5Q+EaLYcSxDUlvOPUCm0p6RlqI4Jg&#10;e9T/QbVaIniow0RCW/REkiLEYjZ9p81rI5xKXEhq786i+4+DlT8PL8h0RZMw48yKljr+PMhBJyRP&#10;5/ySol7dCw47T2bkeqyxjSuxYMck6eksqToGJulwcXc7vZuT2pJ83xbzRYQsLt/KvQ/PChKOOPzw&#10;oW9IlS3RZEsebTaR2hobalJDA2fUUEwN3fYNdSLE72Jx0WTdqJBmqCM6WzioN0hhIVI4VxuLnd3c&#10;DMVewowdhxOtfwOzO68uofZhadaIefbltY8ZZ74+clRjhpMGvOo1jtST2Gc5KP1YcA9GV0/amKiA&#10;x9320SA7iHhV0jPQH4UVcRr6/kdrC9WJxqejgSm5/7MXqDgz3y0NKJEO2cBsbLOBwTxCupIxtYWH&#10;fYBax+anDD3usKHJTyyGWxqv1nifoi5/pv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8jCn6dkA&#10;AAAMAQAADwAAAAAAAAABACAAAAAiAAAAZHJzL2Rvd25yZXYueG1sUEsBAhQAFAAAAAgAh07iQEwN&#10;VXYeAgAA4QQAAA4AAAAAAAAAAQAgAAAAKAEAAGRycy9lMm9Eb2MueG1sUEsFBgAAAAAGAAYAWQEA&#10;ALgFAAAAAA==&#10;" path="m5760720,9144l0,9144,0,0,5760720,0,5760720,9144xe">
          <v:path o:connecttype="segments"/>
          <v:fill on="t" focussize="0,0"/>
          <v:stroke on="f" joinstyle="round"/>
          <v:imagedata o:title=""/>
          <o:lock v:ext="edit"/>
          <v:textbox inset="0mm,0mm,0mm,0mm"/>
        </v:shape>
      </w:pict>
    </w:r>
    <w:r>
      <w:pict>
        <v:shape id="Textbox 12" o:spid="_x0000_s2050" o:spt="202" type="#_x0000_t202" style="position:absolute;left:0pt;margin-left:366.65pt;margin-top:42.95pt;height:12.05pt;width:173pt;mso-position-horizontal-relative:page;mso-position-vertical-relative:page;z-index:-251655168;mso-width-relative:page;mso-height-relative:page;" filled="f" stroked="f" coordsize="21600,21600" o:gfxdata="UEsDBAoAAAAAAIdO4kAAAAAAAAAAAAAAAAAEAAAAZHJzL1BLAwQUAAAACACHTuJAmG9fvtkAAAAL&#10;AQAADwAAAGRycy9kb3ducmV2LnhtbE2Py07DMBBF90j8gzVI7KgdItomxKkQghUSIg0Llk48TaLG&#10;4xC7D/6e6Qp28zi6c6bYnN0ojjiHwZOGZKFAILXeDtRp+Kxf79YgQjRkzegJNfxggE15fVWY3PoT&#10;VXjcxk5wCIXcaOhjnHIpQ9ujM2HhJyTe7fzsTOR27qSdzYnD3SjvlVpKZwbiC72Z8LnHdr89OA1P&#10;X1S9DN/vzUe1q4a6zhS9Lfda394k6hFExHP8g+Giz+pQslPjD2SDGDWs0jRlVMP6IQNxAdQq40nD&#10;VaIUyLKQ/38ofwFQSwMEFAAAAAgAh07iQP1SOS+zAQAAdgMAAA4AAABkcnMvZTJvRG9jLnhtbK1T&#10;TW/bMAy9D9h/EHRfbKfoPow4xbZgw4BhK9DuB8iyFAuwRE1UYuffj5LtdOguPewiUyT1yPdI7+4m&#10;O7CzCmjANbzalJwpJ6Ez7tjwX49f3rznDKNwnRjAqYZfFPK7/etXu9HXags9DJ0KjEAc1qNveB+j&#10;r4sCZa+swA145SioIVgR6RqORRfESOh2KLZl+bYYIXQ+gFSI5D3MQb4ghpcAgtZGqgPIk1UuzqhB&#10;DSISJeyNR77P3WqtZPypNarIhoYT05hPKkJ2m85ivxP1MQjfG7m0IF7SwjNOVhhHRa9QBxEFOwXz&#10;D5Q1MgCCjhsJtpiJZEWIRVU+0+ahF15lLiQ1+qvo+P9g5Y/zfWCmo03YcuaEpYk/qim2MDHykDyj&#10;x5qyHjzlxekTTJS6+pGcifWkg01f4sMoTuJeruISGJPk3FYf3lUlhSTFqtub8uY2wRRPr33A+FWB&#10;ZcloeKDhZU3F+TvGOXVNoXepr7l+suLUTkuzLXQX6nWkoTYcf59EUJwN3xypljZgNcJqtKsR4vAZ&#10;8p4kLg4+niJokyunEjPuUpnGkXtfVifN++97znr6Xf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vX77ZAAAACwEAAA8AAAAAAAAAAQAgAAAAIgAAAGRycy9kb3ducmV2LnhtbFBLAQIUABQAAAAI&#10;AIdO4kD9UjkvswEAAHYDAAAOAAAAAAAAAAEAIAAAACgBAABkcnMvZTJvRG9jLnhtbFBLBQYAAAAA&#10;BgAGAFkBAABNBQAAAAA=&#10;">
          <v:path/>
          <v:fill on="f" focussize="0,0"/>
          <v:stroke on="f" joinstyle="miter"/>
          <v:imagedata o:title=""/>
          <o:lock v:ext="edit"/>
          <v:textbox inset="0mm,0mm,0mm,0mm">
            <w:txbxContent>
              <w:p w14:paraId="3B4DA5C2">
                <w:pPr>
                  <w:ind w:left="20"/>
                  <w:rPr>
                    <w:sz w:val="18"/>
                  </w:rPr>
                </w:pPr>
                <w:r>
                  <w:rPr>
                    <w:spacing w:val="-1"/>
                    <w:sz w:val="18"/>
                  </w:rPr>
                  <w:t>北京市政府采购项目公开招标文件示范文本</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13176"/>
    <w:multiLevelType w:val="multilevel"/>
    <w:tmpl w:val="84013176"/>
    <w:lvl w:ilvl="0" w:tentative="0">
      <w:start w:val="1"/>
      <w:numFmt w:val="decimal"/>
      <w:lvlText w:val="%1."/>
      <w:lvlJc w:val="left"/>
      <w:pPr>
        <w:ind w:left="1457" w:hanging="348"/>
        <w:jc w:val="left"/>
      </w:pPr>
      <w:rPr>
        <w:rFonts w:hint="default" w:ascii="Tahoma" w:hAnsi="Tahoma" w:eastAsia="Tahoma" w:cs="Tahoma"/>
        <w:b w:val="0"/>
        <w:bCs w:val="0"/>
        <w:i w:val="0"/>
        <w:iCs w:val="0"/>
        <w:spacing w:val="-2"/>
        <w:w w:val="105"/>
        <w:sz w:val="24"/>
        <w:szCs w:val="24"/>
        <w:lang w:val="en-US" w:eastAsia="zh-CN" w:bidi="ar-SA"/>
      </w:rPr>
    </w:lvl>
    <w:lvl w:ilvl="1" w:tentative="0">
      <w:start w:val="0"/>
      <w:numFmt w:val="bullet"/>
      <w:lvlText w:val="•"/>
      <w:lvlJc w:val="left"/>
      <w:pPr>
        <w:ind w:left="2360" w:hanging="348"/>
      </w:pPr>
      <w:rPr>
        <w:rFonts w:hint="default"/>
        <w:lang w:val="en-US" w:eastAsia="zh-CN" w:bidi="ar-SA"/>
      </w:rPr>
    </w:lvl>
    <w:lvl w:ilvl="2" w:tentative="0">
      <w:start w:val="0"/>
      <w:numFmt w:val="bullet"/>
      <w:lvlText w:val="•"/>
      <w:lvlJc w:val="left"/>
      <w:pPr>
        <w:ind w:left="3261" w:hanging="348"/>
      </w:pPr>
      <w:rPr>
        <w:rFonts w:hint="default"/>
        <w:lang w:val="en-US" w:eastAsia="zh-CN" w:bidi="ar-SA"/>
      </w:rPr>
    </w:lvl>
    <w:lvl w:ilvl="3" w:tentative="0">
      <w:start w:val="0"/>
      <w:numFmt w:val="bullet"/>
      <w:lvlText w:val="•"/>
      <w:lvlJc w:val="left"/>
      <w:pPr>
        <w:ind w:left="4162" w:hanging="348"/>
      </w:pPr>
      <w:rPr>
        <w:rFonts w:hint="default"/>
        <w:lang w:val="en-US" w:eastAsia="zh-CN" w:bidi="ar-SA"/>
      </w:rPr>
    </w:lvl>
    <w:lvl w:ilvl="4" w:tentative="0">
      <w:start w:val="0"/>
      <w:numFmt w:val="bullet"/>
      <w:lvlText w:val="•"/>
      <w:lvlJc w:val="left"/>
      <w:pPr>
        <w:ind w:left="5062" w:hanging="348"/>
      </w:pPr>
      <w:rPr>
        <w:rFonts w:hint="default"/>
        <w:lang w:val="en-US" w:eastAsia="zh-CN" w:bidi="ar-SA"/>
      </w:rPr>
    </w:lvl>
    <w:lvl w:ilvl="5" w:tentative="0">
      <w:start w:val="0"/>
      <w:numFmt w:val="bullet"/>
      <w:lvlText w:val="•"/>
      <w:lvlJc w:val="left"/>
      <w:pPr>
        <w:ind w:left="5963" w:hanging="348"/>
      </w:pPr>
      <w:rPr>
        <w:rFonts w:hint="default"/>
        <w:lang w:val="en-US" w:eastAsia="zh-CN" w:bidi="ar-SA"/>
      </w:rPr>
    </w:lvl>
    <w:lvl w:ilvl="6" w:tentative="0">
      <w:start w:val="0"/>
      <w:numFmt w:val="bullet"/>
      <w:lvlText w:val="•"/>
      <w:lvlJc w:val="left"/>
      <w:pPr>
        <w:ind w:left="6864" w:hanging="348"/>
      </w:pPr>
      <w:rPr>
        <w:rFonts w:hint="default"/>
        <w:lang w:val="en-US" w:eastAsia="zh-CN" w:bidi="ar-SA"/>
      </w:rPr>
    </w:lvl>
    <w:lvl w:ilvl="7" w:tentative="0">
      <w:start w:val="0"/>
      <w:numFmt w:val="bullet"/>
      <w:lvlText w:val="•"/>
      <w:lvlJc w:val="left"/>
      <w:pPr>
        <w:ind w:left="7764" w:hanging="348"/>
      </w:pPr>
      <w:rPr>
        <w:rFonts w:hint="default"/>
        <w:lang w:val="en-US" w:eastAsia="zh-CN" w:bidi="ar-SA"/>
      </w:rPr>
    </w:lvl>
    <w:lvl w:ilvl="8" w:tentative="0">
      <w:start w:val="0"/>
      <w:numFmt w:val="bullet"/>
      <w:lvlText w:val="•"/>
      <w:lvlJc w:val="left"/>
      <w:pPr>
        <w:ind w:left="8665" w:hanging="348"/>
      </w:pPr>
      <w:rPr>
        <w:rFonts w:hint="default"/>
        <w:lang w:val="en-US" w:eastAsia="zh-CN" w:bidi="ar-SA"/>
      </w:rPr>
    </w:lvl>
  </w:abstractNum>
  <w:abstractNum w:abstractNumId="1">
    <w:nsid w:val="8A23E482"/>
    <w:multiLevelType w:val="multilevel"/>
    <w:tmpl w:val="8A23E482"/>
    <w:lvl w:ilvl="0" w:tentative="0">
      <w:start w:val="1"/>
      <w:numFmt w:val="decimal"/>
      <w:lvlText w:val="%1."/>
      <w:lvlJc w:val="left"/>
      <w:pPr>
        <w:ind w:left="701"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1676" w:hanging="229"/>
      </w:pPr>
      <w:rPr>
        <w:rFonts w:hint="default"/>
        <w:lang w:val="en-US" w:eastAsia="zh-CN" w:bidi="ar-SA"/>
      </w:rPr>
    </w:lvl>
    <w:lvl w:ilvl="2" w:tentative="0">
      <w:start w:val="0"/>
      <w:numFmt w:val="bullet"/>
      <w:lvlText w:val="•"/>
      <w:lvlJc w:val="left"/>
      <w:pPr>
        <w:ind w:left="2653" w:hanging="229"/>
      </w:pPr>
      <w:rPr>
        <w:rFonts w:hint="default"/>
        <w:lang w:val="en-US" w:eastAsia="zh-CN" w:bidi="ar-SA"/>
      </w:rPr>
    </w:lvl>
    <w:lvl w:ilvl="3" w:tentative="0">
      <w:start w:val="0"/>
      <w:numFmt w:val="bullet"/>
      <w:lvlText w:val="•"/>
      <w:lvlJc w:val="left"/>
      <w:pPr>
        <w:ind w:left="3630" w:hanging="229"/>
      </w:pPr>
      <w:rPr>
        <w:rFonts w:hint="default"/>
        <w:lang w:val="en-US" w:eastAsia="zh-CN" w:bidi="ar-SA"/>
      </w:rPr>
    </w:lvl>
    <w:lvl w:ilvl="4" w:tentative="0">
      <w:start w:val="0"/>
      <w:numFmt w:val="bullet"/>
      <w:lvlText w:val="•"/>
      <w:lvlJc w:val="left"/>
      <w:pPr>
        <w:ind w:left="4606" w:hanging="229"/>
      </w:pPr>
      <w:rPr>
        <w:rFonts w:hint="default"/>
        <w:lang w:val="en-US" w:eastAsia="zh-CN" w:bidi="ar-SA"/>
      </w:rPr>
    </w:lvl>
    <w:lvl w:ilvl="5" w:tentative="0">
      <w:start w:val="0"/>
      <w:numFmt w:val="bullet"/>
      <w:lvlText w:val="•"/>
      <w:lvlJc w:val="left"/>
      <w:pPr>
        <w:ind w:left="5583" w:hanging="229"/>
      </w:pPr>
      <w:rPr>
        <w:rFonts w:hint="default"/>
        <w:lang w:val="en-US" w:eastAsia="zh-CN" w:bidi="ar-SA"/>
      </w:rPr>
    </w:lvl>
    <w:lvl w:ilvl="6" w:tentative="0">
      <w:start w:val="0"/>
      <w:numFmt w:val="bullet"/>
      <w:lvlText w:val="•"/>
      <w:lvlJc w:val="left"/>
      <w:pPr>
        <w:ind w:left="6560" w:hanging="229"/>
      </w:pPr>
      <w:rPr>
        <w:rFonts w:hint="default"/>
        <w:lang w:val="en-US" w:eastAsia="zh-CN" w:bidi="ar-SA"/>
      </w:rPr>
    </w:lvl>
    <w:lvl w:ilvl="7" w:tentative="0">
      <w:start w:val="0"/>
      <w:numFmt w:val="bullet"/>
      <w:lvlText w:val="•"/>
      <w:lvlJc w:val="left"/>
      <w:pPr>
        <w:ind w:left="7536" w:hanging="229"/>
      </w:pPr>
      <w:rPr>
        <w:rFonts w:hint="default"/>
        <w:lang w:val="en-US" w:eastAsia="zh-CN" w:bidi="ar-SA"/>
      </w:rPr>
    </w:lvl>
    <w:lvl w:ilvl="8" w:tentative="0">
      <w:start w:val="0"/>
      <w:numFmt w:val="bullet"/>
      <w:lvlText w:val="•"/>
      <w:lvlJc w:val="left"/>
      <w:pPr>
        <w:ind w:left="8513" w:hanging="229"/>
      </w:pPr>
      <w:rPr>
        <w:rFonts w:hint="default"/>
        <w:lang w:val="en-US" w:eastAsia="zh-CN" w:bidi="ar-SA"/>
      </w:rPr>
    </w:lvl>
  </w:abstractNum>
  <w:abstractNum w:abstractNumId="2">
    <w:nsid w:val="9E73A764"/>
    <w:multiLevelType w:val="multilevel"/>
    <w:tmpl w:val="9E73A764"/>
    <w:lvl w:ilvl="0" w:tentative="0">
      <w:start w:val="1"/>
      <w:numFmt w:val="decimal"/>
      <w:lvlText w:val="%1"/>
      <w:lvlJc w:val="left"/>
      <w:pPr>
        <w:ind w:left="1061" w:hanging="360"/>
        <w:jc w:val="righ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852" w:hanging="452"/>
        <w:jc w:val="left"/>
      </w:pPr>
      <w:rPr>
        <w:rFonts w:hint="default" w:ascii="Tahoma" w:hAnsi="Tahoma" w:eastAsia="Tahoma" w:cs="Tahoma"/>
        <w:b w:val="0"/>
        <w:bCs w:val="0"/>
        <w:i w:val="0"/>
        <w:iCs w:val="0"/>
        <w:spacing w:val="-2"/>
        <w:w w:val="99"/>
        <w:sz w:val="24"/>
        <w:szCs w:val="24"/>
        <w:lang w:val="en-US" w:eastAsia="zh-CN" w:bidi="ar-SA"/>
      </w:rPr>
    </w:lvl>
    <w:lvl w:ilvl="2" w:tentative="0">
      <w:start w:val="2"/>
      <w:numFmt w:val="decimal"/>
      <w:lvlText w:val="%3."/>
      <w:lvlJc w:val="left"/>
      <w:pPr>
        <w:ind w:left="401" w:hanging="229"/>
        <w:jc w:val="left"/>
      </w:pPr>
      <w:rPr>
        <w:rFonts w:hint="default" w:ascii="Tahoma" w:hAnsi="Tahoma" w:eastAsia="Tahoma" w:cs="Tahoma"/>
        <w:b w:val="0"/>
        <w:bCs w:val="0"/>
        <w:i w:val="0"/>
        <w:iCs w:val="0"/>
        <w:spacing w:val="-2"/>
        <w:w w:val="105"/>
        <w:sz w:val="22"/>
        <w:szCs w:val="22"/>
        <w:lang w:val="en-US" w:eastAsia="zh-CN" w:bidi="ar-SA"/>
      </w:rPr>
    </w:lvl>
    <w:lvl w:ilvl="3" w:tentative="0">
      <w:start w:val="0"/>
      <w:numFmt w:val="bullet"/>
      <w:lvlText w:val="•"/>
      <w:lvlJc w:val="left"/>
      <w:pPr>
        <w:ind w:left="2160" w:hanging="229"/>
      </w:pPr>
      <w:rPr>
        <w:rFonts w:hint="default"/>
        <w:lang w:val="en-US" w:eastAsia="zh-CN" w:bidi="ar-SA"/>
      </w:rPr>
    </w:lvl>
    <w:lvl w:ilvl="4" w:tentative="0">
      <w:start w:val="0"/>
      <w:numFmt w:val="bullet"/>
      <w:lvlText w:val="•"/>
      <w:lvlJc w:val="left"/>
      <w:pPr>
        <w:ind w:left="3261" w:hanging="229"/>
      </w:pPr>
      <w:rPr>
        <w:rFonts w:hint="default"/>
        <w:lang w:val="en-US" w:eastAsia="zh-CN" w:bidi="ar-SA"/>
      </w:rPr>
    </w:lvl>
    <w:lvl w:ilvl="5" w:tentative="0">
      <w:start w:val="0"/>
      <w:numFmt w:val="bullet"/>
      <w:lvlText w:val="•"/>
      <w:lvlJc w:val="left"/>
      <w:pPr>
        <w:ind w:left="4362" w:hanging="229"/>
      </w:pPr>
      <w:rPr>
        <w:rFonts w:hint="default"/>
        <w:lang w:val="en-US" w:eastAsia="zh-CN" w:bidi="ar-SA"/>
      </w:rPr>
    </w:lvl>
    <w:lvl w:ilvl="6" w:tentative="0">
      <w:start w:val="0"/>
      <w:numFmt w:val="bullet"/>
      <w:lvlText w:val="•"/>
      <w:lvlJc w:val="left"/>
      <w:pPr>
        <w:ind w:left="5463" w:hanging="229"/>
      </w:pPr>
      <w:rPr>
        <w:rFonts w:hint="default"/>
        <w:lang w:val="en-US" w:eastAsia="zh-CN" w:bidi="ar-SA"/>
      </w:rPr>
    </w:lvl>
    <w:lvl w:ilvl="7" w:tentative="0">
      <w:start w:val="0"/>
      <w:numFmt w:val="bullet"/>
      <w:lvlText w:val="•"/>
      <w:lvlJc w:val="left"/>
      <w:pPr>
        <w:ind w:left="6564" w:hanging="229"/>
      </w:pPr>
      <w:rPr>
        <w:rFonts w:hint="default"/>
        <w:lang w:val="en-US" w:eastAsia="zh-CN" w:bidi="ar-SA"/>
      </w:rPr>
    </w:lvl>
    <w:lvl w:ilvl="8" w:tentative="0">
      <w:start w:val="0"/>
      <w:numFmt w:val="bullet"/>
      <w:lvlText w:val="•"/>
      <w:lvlJc w:val="left"/>
      <w:pPr>
        <w:ind w:left="7665" w:hanging="229"/>
      </w:pPr>
      <w:rPr>
        <w:rFonts w:hint="default"/>
        <w:lang w:val="en-US" w:eastAsia="zh-CN" w:bidi="ar-SA"/>
      </w:rPr>
    </w:lvl>
  </w:abstractNum>
  <w:abstractNum w:abstractNumId="3">
    <w:nsid w:val="B48B18C9"/>
    <w:multiLevelType w:val="multilevel"/>
    <w:tmpl w:val="B48B18C9"/>
    <w:lvl w:ilvl="0" w:tentative="0">
      <w:start w:val="1"/>
      <w:numFmt w:val="decimal"/>
      <w:lvlText w:val="%1."/>
      <w:lvlJc w:val="left"/>
      <w:pPr>
        <w:ind w:left="401" w:hanging="348"/>
        <w:jc w:val="left"/>
      </w:pPr>
      <w:rPr>
        <w:rFonts w:hint="default" w:ascii="Tahoma" w:hAnsi="Tahoma" w:eastAsia="Tahoma" w:cs="Tahoma"/>
        <w:b w:val="0"/>
        <w:bCs w:val="0"/>
        <w:i w:val="0"/>
        <w:iCs w:val="0"/>
        <w:spacing w:val="-2"/>
        <w:w w:val="105"/>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4">
    <w:nsid w:val="C07B1597"/>
    <w:multiLevelType w:val="multilevel"/>
    <w:tmpl w:val="C07B1597"/>
    <w:lvl w:ilvl="0" w:tentative="0">
      <w:start w:val="1"/>
      <w:numFmt w:val="decimal"/>
      <w:lvlText w:val="%1）"/>
      <w:lvlJc w:val="left"/>
      <w:pPr>
        <w:ind w:left="701" w:hanging="393"/>
        <w:jc w:val="left"/>
      </w:pPr>
      <w:rPr>
        <w:rFonts w:hint="default" w:ascii="Tahoma" w:hAnsi="Tahoma" w:eastAsia="Tahoma" w:cs="Tahoma"/>
        <w:b w:val="0"/>
        <w:bCs w:val="0"/>
        <w:i w:val="0"/>
        <w:iCs w:val="0"/>
        <w:spacing w:val="-118"/>
        <w:w w:val="100"/>
        <w:sz w:val="22"/>
        <w:szCs w:val="22"/>
        <w:lang w:val="en-US" w:eastAsia="zh-CN" w:bidi="ar-SA"/>
      </w:rPr>
    </w:lvl>
    <w:lvl w:ilvl="1" w:tentative="0">
      <w:start w:val="0"/>
      <w:numFmt w:val="bullet"/>
      <w:lvlText w:val="•"/>
      <w:lvlJc w:val="left"/>
      <w:pPr>
        <w:ind w:left="1676" w:hanging="393"/>
      </w:pPr>
      <w:rPr>
        <w:rFonts w:hint="default"/>
        <w:lang w:val="en-US" w:eastAsia="zh-CN" w:bidi="ar-SA"/>
      </w:rPr>
    </w:lvl>
    <w:lvl w:ilvl="2" w:tentative="0">
      <w:start w:val="0"/>
      <w:numFmt w:val="bullet"/>
      <w:lvlText w:val="•"/>
      <w:lvlJc w:val="left"/>
      <w:pPr>
        <w:ind w:left="2653" w:hanging="393"/>
      </w:pPr>
      <w:rPr>
        <w:rFonts w:hint="default"/>
        <w:lang w:val="en-US" w:eastAsia="zh-CN" w:bidi="ar-SA"/>
      </w:rPr>
    </w:lvl>
    <w:lvl w:ilvl="3" w:tentative="0">
      <w:start w:val="0"/>
      <w:numFmt w:val="bullet"/>
      <w:lvlText w:val="•"/>
      <w:lvlJc w:val="left"/>
      <w:pPr>
        <w:ind w:left="3630" w:hanging="393"/>
      </w:pPr>
      <w:rPr>
        <w:rFonts w:hint="default"/>
        <w:lang w:val="en-US" w:eastAsia="zh-CN" w:bidi="ar-SA"/>
      </w:rPr>
    </w:lvl>
    <w:lvl w:ilvl="4" w:tentative="0">
      <w:start w:val="0"/>
      <w:numFmt w:val="bullet"/>
      <w:lvlText w:val="•"/>
      <w:lvlJc w:val="left"/>
      <w:pPr>
        <w:ind w:left="4606" w:hanging="393"/>
      </w:pPr>
      <w:rPr>
        <w:rFonts w:hint="default"/>
        <w:lang w:val="en-US" w:eastAsia="zh-CN" w:bidi="ar-SA"/>
      </w:rPr>
    </w:lvl>
    <w:lvl w:ilvl="5" w:tentative="0">
      <w:start w:val="0"/>
      <w:numFmt w:val="bullet"/>
      <w:lvlText w:val="•"/>
      <w:lvlJc w:val="left"/>
      <w:pPr>
        <w:ind w:left="5583" w:hanging="393"/>
      </w:pPr>
      <w:rPr>
        <w:rFonts w:hint="default"/>
        <w:lang w:val="en-US" w:eastAsia="zh-CN" w:bidi="ar-SA"/>
      </w:rPr>
    </w:lvl>
    <w:lvl w:ilvl="6" w:tentative="0">
      <w:start w:val="0"/>
      <w:numFmt w:val="bullet"/>
      <w:lvlText w:val="•"/>
      <w:lvlJc w:val="left"/>
      <w:pPr>
        <w:ind w:left="6560" w:hanging="393"/>
      </w:pPr>
      <w:rPr>
        <w:rFonts w:hint="default"/>
        <w:lang w:val="en-US" w:eastAsia="zh-CN" w:bidi="ar-SA"/>
      </w:rPr>
    </w:lvl>
    <w:lvl w:ilvl="7" w:tentative="0">
      <w:start w:val="0"/>
      <w:numFmt w:val="bullet"/>
      <w:lvlText w:val="•"/>
      <w:lvlJc w:val="left"/>
      <w:pPr>
        <w:ind w:left="7536" w:hanging="393"/>
      </w:pPr>
      <w:rPr>
        <w:rFonts w:hint="default"/>
        <w:lang w:val="en-US" w:eastAsia="zh-CN" w:bidi="ar-SA"/>
      </w:rPr>
    </w:lvl>
    <w:lvl w:ilvl="8" w:tentative="0">
      <w:start w:val="0"/>
      <w:numFmt w:val="bullet"/>
      <w:lvlText w:val="•"/>
      <w:lvlJc w:val="left"/>
      <w:pPr>
        <w:ind w:left="8513" w:hanging="393"/>
      </w:pPr>
      <w:rPr>
        <w:rFonts w:hint="default"/>
        <w:lang w:val="en-US" w:eastAsia="zh-CN" w:bidi="ar-SA"/>
      </w:rPr>
    </w:lvl>
  </w:abstractNum>
  <w:abstractNum w:abstractNumId="5">
    <w:nsid w:val="CF9C092E"/>
    <w:multiLevelType w:val="multilevel"/>
    <w:tmpl w:val="CF9C092E"/>
    <w:lvl w:ilvl="0" w:tentative="0">
      <w:start w:val="1"/>
      <w:numFmt w:val="decimal"/>
      <w:lvlText w:val="（%1）"/>
      <w:lvlJc w:val="left"/>
      <w:pPr>
        <w:ind w:left="1765" w:hanging="633"/>
        <w:jc w:val="left"/>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2630" w:hanging="633"/>
      </w:pPr>
      <w:rPr>
        <w:rFonts w:hint="default"/>
        <w:lang w:val="en-US" w:eastAsia="zh-CN" w:bidi="ar-SA"/>
      </w:rPr>
    </w:lvl>
    <w:lvl w:ilvl="2" w:tentative="0">
      <w:start w:val="0"/>
      <w:numFmt w:val="bullet"/>
      <w:lvlText w:val="•"/>
      <w:lvlJc w:val="left"/>
      <w:pPr>
        <w:ind w:left="3501" w:hanging="633"/>
      </w:pPr>
      <w:rPr>
        <w:rFonts w:hint="default"/>
        <w:lang w:val="en-US" w:eastAsia="zh-CN" w:bidi="ar-SA"/>
      </w:rPr>
    </w:lvl>
    <w:lvl w:ilvl="3" w:tentative="0">
      <w:start w:val="0"/>
      <w:numFmt w:val="bullet"/>
      <w:lvlText w:val="•"/>
      <w:lvlJc w:val="left"/>
      <w:pPr>
        <w:ind w:left="4372" w:hanging="633"/>
      </w:pPr>
      <w:rPr>
        <w:rFonts w:hint="default"/>
        <w:lang w:val="en-US" w:eastAsia="zh-CN" w:bidi="ar-SA"/>
      </w:rPr>
    </w:lvl>
    <w:lvl w:ilvl="4" w:tentative="0">
      <w:start w:val="0"/>
      <w:numFmt w:val="bullet"/>
      <w:lvlText w:val="•"/>
      <w:lvlJc w:val="left"/>
      <w:pPr>
        <w:ind w:left="5242" w:hanging="633"/>
      </w:pPr>
      <w:rPr>
        <w:rFonts w:hint="default"/>
        <w:lang w:val="en-US" w:eastAsia="zh-CN" w:bidi="ar-SA"/>
      </w:rPr>
    </w:lvl>
    <w:lvl w:ilvl="5" w:tentative="0">
      <w:start w:val="0"/>
      <w:numFmt w:val="bullet"/>
      <w:lvlText w:val="•"/>
      <w:lvlJc w:val="left"/>
      <w:pPr>
        <w:ind w:left="6113" w:hanging="633"/>
      </w:pPr>
      <w:rPr>
        <w:rFonts w:hint="default"/>
        <w:lang w:val="en-US" w:eastAsia="zh-CN" w:bidi="ar-SA"/>
      </w:rPr>
    </w:lvl>
    <w:lvl w:ilvl="6" w:tentative="0">
      <w:start w:val="0"/>
      <w:numFmt w:val="bullet"/>
      <w:lvlText w:val="•"/>
      <w:lvlJc w:val="left"/>
      <w:pPr>
        <w:ind w:left="6984" w:hanging="633"/>
      </w:pPr>
      <w:rPr>
        <w:rFonts w:hint="default"/>
        <w:lang w:val="en-US" w:eastAsia="zh-CN" w:bidi="ar-SA"/>
      </w:rPr>
    </w:lvl>
    <w:lvl w:ilvl="7" w:tentative="0">
      <w:start w:val="0"/>
      <w:numFmt w:val="bullet"/>
      <w:lvlText w:val="•"/>
      <w:lvlJc w:val="left"/>
      <w:pPr>
        <w:ind w:left="7854" w:hanging="633"/>
      </w:pPr>
      <w:rPr>
        <w:rFonts w:hint="default"/>
        <w:lang w:val="en-US" w:eastAsia="zh-CN" w:bidi="ar-SA"/>
      </w:rPr>
    </w:lvl>
    <w:lvl w:ilvl="8" w:tentative="0">
      <w:start w:val="0"/>
      <w:numFmt w:val="bullet"/>
      <w:lvlText w:val="•"/>
      <w:lvlJc w:val="left"/>
      <w:pPr>
        <w:ind w:left="8725" w:hanging="633"/>
      </w:pPr>
      <w:rPr>
        <w:rFonts w:hint="default"/>
        <w:lang w:val="en-US" w:eastAsia="zh-CN" w:bidi="ar-SA"/>
      </w:rPr>
    </w:lvl>
  </w:abstractNum>
  <w:abstractNum w:abstractNumId="6">
    <w:nsid w:val="D1639F41"/>
    <w:multiLevelType w:val="singleLevel"/>
    <w:tmpl w:val="D1639F41"/>
    <w:lvl w:ilvl="0" w:tentative="0">
      <w:start w:val="1"/>
      <w:numFmt w:val="decimal"/>
      <w:lvlText w:val="%1."/>
      <w:lvlJc w:val="left"/>
      <w:pPr>
        <w:tabs>
          <w:tab w:val="left" w:pos="312"/>
        </w:tabs>
      </w:pPr>
    </w:lvl>
  </w:abstractNum>
  <w:abstractNum w:abstractNumId="7">
    <w:nsid w:val="D27F36BE"/>
    <w:multiLevelType w:val="multilevel"/>
    <w:tmpl w:val="D27F36BE"/>
    <w:lvl w:ilvl="0" w:tentative="0">
      <w:start w:val="1"/>
      <w:numFmt w:val="decimal"/>
      <w:lvlText w:val="%1."/>
      <w:lvlJc w:val="left"/>
      <w:pPr>
        <w:ind w:left="684" w:hanging="399"/>
        <w:jc w:val="left"/>
      </w:pPr>
      <w:rPr>
        <w:rFonts w:hint="default" w:ascii="Arial MT" w:hAnsi="Arial MT" w:eastAsia="Arial MT" w:cs="Arial MT"/>
        <w:b w:val="0"/>
        <w:bCs w:val="0"/>
        <w:i w:val="0"/>
        <w:iCs w:val="0"/>
        <w:spacing w:val="0"/>
        <w:w w:val="84"/>
        <w:sz w:val="32"/>
        <w:szCs w:val="32"/>
        <w:lang w:val="en-US" w:eastAsia="zh-CN" w:bidi="ar-SA"/>
      </w:rPr>
    </w:lvl>
    <w:lvl w:ilvl="1" w:tentative="0">
      <w:start w:val="0"/>
      <w:numFmt w:val="bullet"/>
      <w:lvlText w:val="•"/>
      <w:lvlJc w:val="left"/>
      <w:pPr>
        <w:ind w:left="1598" w:hanging="399"/>
      </w:pPr>
      <w:rPr>
        <w:rFonts w:hint="default"/>
        <w:lang w:val="en-US" w:eastAsia="zh-CN" w:bidi="ar-SA"/>
      </w:rPr>
    </w:lvl>
    <w:lvl w:ilvl="2" w:tentative="0">
      <w:start w:val="0"/>
      <w:numFmt w:val="bullet"/>
      <w:lvlText w:val="•"/>
      <w:lvlJc w:val="left"/>
      <w:pPr>
        <w:ind w:left="2517" w:hanging="399"/>
      </w:pPr>
      <w:rPr>
        <w:rFonts w:hint="default"/>
        <w:lang w:val="en-US" w:eastAsia="zh-CN" w:bidi="ar-SA"/>
      </w:rPr>
    </w:lvl>
    <w:lvl w:ilvl="3" w:tentative="0">
      <w:start w:val="0"/>
      <w:numFmt w:val="bullet"/>
      <w:lvlText w:val="•"/>
      <w:lvlJc w:val="left"/>
      <w:pPr>
        <w:ind w:left="3436" w:hanging="399"/>
      </w:pPr>
      <w:rPr>
        <w:rFonts w:hint="default"/>
        <w:lang w:val="en-US" w:eastAsia="zh-CN" w:bidi="ar-SA"/>
      </w:rPr>
    </w:lvl>
    <w:lvl w:ilvl="4" w:tentative="0">
      <w:start w:val="0"/>
      <w:numFmt w:val="bullet"/>
      <w:lvlText w:val="•"/>
      <w:lvlJc w:val="left"/>
      <w:pPr>
        <w:ind w:left="4354" w:hanging="399"/>
      </w:pPr>
      <w:rPr>
        <w:rFonts w:hint="default"/>
        <w:lang w:val="en-US" w:eastAsia="zh-CN" w:bidi="ar-SA"/>
      </w:rPr>
    </w:lvl>
    <w:lvl w:ilvl="5" w:tentative="0">
      <w:start w:val="0"/>
      <w:numFmt w:val="bullet"/>
      <w:lvlText w:val="•"/>
      <w:lvlJc w:val="left"/>
      <w:pPr>
        <w:ind w:left="5273" w:hanging="399"/>
      </w:pPr>
      <w:rPr>
        <w:rFonts w:hint="default"/>
        <w:lang w:val="en-US" w:eastAsia="zh-CN" w:bidi="ar-SA"/>
      </w:rPr>
    </w:lvl>
    <w:lvl w:ilvl="6" w:tentative="0">
      <w:start w:val="0"/>
      <w:numFmt w:val="bullet"/>
      <w:lvlText w:val="•"/>
      <w:lvlJc w:val="left"/>
      <w:pPr>
        <w:ind w:left="6192" w:hanging="399"/>
      </w:pPr>
      <w:rPr>
        <w:rFonts w:hint="default"/>
        <w:lang w:val="en-US" w:eastAsia="zh-CN" w:bidi="ar-SA"/>
      </w:rPr>
    </w:lvl>
    <w:lvl w:ilvl="7" w:tentative="0">
      <w:start w:val="0"/>
      <w:numFmt w:val="bullet"/>
      <w:lvlText w:val="•"/>
      <w:lvlJc w:val="left"/>
      <w:pPr>
        <w:ind w:left="7110" w:hanging="399"/>
      </w:pPr>
      <w:rPr>
        <w:rFonts w:hint="default"/>
        <w:lang w:val="en-US" w:eastAsia="zh-CN" w:bidi="ar-SA"/>
      </w:rPr>
    </w:lvl>
    <w:lvl w:ilvl="8" w:tentative="0">
      <w:start w:val="0"/>
      <w:numFmt w:val="bullet"/>
      <w:lvlText w:val="•"/>
      <w:lvlJc w:val="left"/>
      <w:pPr>
        <w:ind w:left="8029" w:hanging="399"/>
      </w:pPr>
      <w:rPr>
        <w:rFonts w:hint="default"/>
        <w:lang w:val="en-US" w:eastAsia="zh-CN" w:bidi="ar-SA"/>
      </w:rPr>
    </w:lvl>
  </w:abstractNum>
  <w:abstractNum w:abstractNumId="8">
    <w:nsid w:val="DBAC2C0D"/>
    <w:multiLevelType w:val="multilevel"/>
    <w:tmpl w:val="DBAC2C0D"/>
    <w:lvl w:ilvl="0" w:tentative="0">
      <w:start w:val="1"/>
      <w:numFmt w:val="decimal"/>
      <w:lvlText w:val="（%1）"/>
      <w:lvlJc w:val="left"/>
      <w:pPr>
        <w:ind w:left="1336" w:hanging="635"/>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52" w:hanging="635"/>
      </w:pPr>
      <w:rPr>
        <w:rFonts w:hint="default"/>
        <w:lang w:val="en-US" w:eastAsia="zh-CN" w:bidi="ar-SA"/>
      </w:rPr>
    </w:lvl>
    <w:lvl w:ilvl="2" w:tentative="0">
      <w:start w:val="0"/>
      <w:numFmt w:val="bullet"/>
      <w:lvlText w:val="•"/>
      <w:lvlJc w:val="left"/>
      <w:pPr>
        <w:ind w:left="3165" w:hanging="635"/>
      </w:pPr>
      <w:rPr>
        <w:rFonts w:hint="default"/>
        <w:lang w:val="en-US" w:eastAsia="zh-CN" w:bidi="ar-SA"/>
      </w:rPr>
    </w:lvl>
    <w:lvl w:ilvl="3" w:tentative="0">
      <w:start w:val="0"/>
      <w:numFmt w:val="bullet"/>
      <w:lvlText w:val="•"/>
      <w:lvlJc w:val="left"/>
      <w:pPr>
        <w:ind w:left="4078" w:hanging="635"/>
      </w:pPr>
      <w:rPr>
        <w:rFonts w:hint="default"/>
        <w:lang w:val="en-US" w:eastAsia="zh-CN" w:bidi="ar-SA"/>
      </w:rPr>
    </w:lvl>
    <w:lvl w:ilvl="4" w:tentative="0">
      <w:start w:val="0"/>
      <w:numFmt w:val="bullet"/>
      <w:lvlText w:val="•"/>
      <w:lvlJc w:val="left"/>
      <w:pPr>
        <w:ind w:left="4990" w:hanging="635"/>
      </w:pPr>
      <w:rPr>
        <w:rFonts w:hint="default"/>
        <w:lang w:val="en-US" w:eastAsia="zh-CN" w:bidi="ar-SA"/>
      </w:rPr>
    </w:lvl>
    <w:lvl w:ilvl="5" w:tentative="0">
      <w:start w:val="0"/>
      <w:numFmt w:val="bullet"/>
      <w:lvlText w:val="•"/>
      <w:lvlJc w:val="left"/>
      <w:pPr>
        <w:ind w:left="5903" w:hanging="635"/>
      </w:pPr>
      <w:rPr>
        <w:rFonts w:hint="default"/>
        <w:lang w:val="en-US" w:eastAsia="zh-CN" w:bidi="ar-SA"/>
      </w:rPr>
    </w:lvl>
    <w:lvl w:ilvl="6" w:tentative="0">
      <w:start w:val="0"/>
      <w:numFmt w:val="bullet"/>
      <w:lvlText w:val="•"/>
      <w:lvlJc w:val="left"/>
      <w:pPr>
        <w:ind w:left="6816" w:hanging="635"/>
      </w:pPr>
      <w:rPr>
        <w:rFonts w:hint="default"/>
        <w:lang w:val="en-US" w:eastAsia="zh-CN" w:bidi="ar-SA"/>
      </w:rPr>
    </w:lvl>
    <w:lvl w:ilvl="7" w:tentative="0">
      <w:start w:val="0"/>
      <w:numFmt w:val="bullet"/>
      <w:lvlText w:val="•"/>
      <w:lvlJc w:val="left"/>
      <w:pPr>
        <w:ind w:left="7728" w:hanging="635"/>
      </w:pPr>
      <w:rPr>
        <w:rFonts w:hint="default"/>
        <w:lang w:val="en-US" w:eastAsia="zh-CN" w:bidi="ar-SA"/>
      </w:rPr>
    </w:lvl>
    <w:lvl w:ilvl="8" w:tentative="0">
      <w:start w:val="0"/>
      <w:numFmt w:val="bullet"/>
      <w:lvlText w:val="•"/>
      <w:lvlJc w:val="left"/>
      <w:pPr>
        <w:ind w:left="8641" w:hanging="635"/>
      </w:pPr>
      <w:rPr>
        <w:rFonts w:hint="default"/>
        <w:lang w:val="en-US" w:eastAsia="zh-CN" w:bidi="ar-SA"/>
      </w:rPr>
    </w:lvl>
  </w:abstractNum>
  <w:abstractNum w:abstractNumId="9">
    <w:nsid w:val="E9E1CB16"/>
    <w:multiLevelType w:val="multilevel"/>
    <w:tmpl w:val="E9E1CB16"/>
    <w:lvl w:ilvl="0" w:tentative="0">
      <w:start w:val="1"/>
      <w:numFmt w:val="decimal"/>
      <w:lvlText w:val="%1"/>
      <w:lvlJc w:val="left"/>
      <w:pPr>
        <w:ind w:left="1126" w:hanging="425"/>
        <w:jc w:val="left"/>
      </w:pPr>
      <w:rPr>
        <w:rFonts w:hint="default" w:ascii="Tahoma" w:hAnsi="Tahoma" w:eastAsia="Tahoma" w:cs="Tahoma"/>
        <w:b w:val="0"/>
        <w:bCs w:val="0"/>
        <w:i w:val="0"/>
        <w:iCs w:val="0"/>
        <w:spacing w:val="0"/>
        <w:w w:val="116"/>
        <w:sz w:val="24"/>
        <w:szCs w:val="24"/>
        <w:lang w:val="en-US" w:eastAsia="zh-CN" w:bidi="ar-SA"/>
      </w:rPr>
    </w:lvl>
    <w:lvl w:ilvl="1" w:tentative="0">
      <w:start w:val="0"/>
      <w:numFmt w:val="bullet"/>
      <w:lvlText w:val="•"/>
      <w:lvlJc w:val="left"/>
      <w:pPr>
        <w:ind w:left="2054" w:hanging="425"/>
      </w:pPr>
      <w:rPr>
        <w:rFonts w:hint="default"/>
        <w:lang w:val="en-US" w:eastAsia="zh-CN" w:bidi="ar-SA"/>
      </w:rPr>
    </w:lvl>
    <w:lvl w:ilvl="2" w:tentative="0">
      <w:start w:val="0"/>
      <w:numFmt w:val="bullet"/>
      <w:lvlText w:val="•"/>
      <w:lvlJc w:val="left"/>
      <w:pPr>
        <w:ind w:left="2989" w:hanging="425"/>
      </w:pPr>
      <w:rPr>
        <w:rFonts w:hint="default"/>
        <w:lang w:val="en-US" w:eastAsia="zh-CN" w:bidi="ar-SA"/>
      </w:rPr>
    </w:lvl>
    <w:lvl w:ilvl="3" w:tentative="0">
      <w:start w:val="0"/>
      <w:numFmt w:val="bullet"/>
      <w:lvlText w:val="•"/>
      <w:lvlJc w:val="left"/>
      <w:pPr>
        <w:ind w:left="3924" w:hanging="425"/>
      </w:pPr>
      <w:rPr>
        <w:rFonts w:hint="default"/>
        <w:lang w:val="en-US" w:eastAsia="zh-CN" w:bidi="ar-SA"/>
      </w:rPr>
    </w:lvl>
    <w:lvl w:ilvl="4" w:tentative="0">
      <w:start w:val="0"/>
      <w:numFmt w:val="bullet"/>
      <w:lvlText w:val="•"/>
      <w:lvlJc w:val="left"/>
      <w:pPr>
        <w:ind w:left="4858" w:hanging="425"/>
      </w:pPr>
      <w:rPr>
        <w:rFonts w:hint="default"/>
        <w:lang w:val="en-US" w:eastAsia="zh-CN" w:bidi="ar-SA"/>
      </w:rPr>
    </w:lvl>
    <w:lvl w:ilvl="5" w:tentative="0">
      <w:start w:val="0"/>
      <w:numFmt w:val="bullet"/>
      <w:lvlText w:val="•"/>
      <w:lvlJc w:val="left"/>
      <w:pPr>
        <w:ind w:left="5793" w:hanging="425"/>
      </w:pPr>
      <w:rPr>
        <w:rFonts w:hint="default"/>
        <w:lang w:val="en-US" w:eastAsia="zh-CN" w:bidi="ar-SA"/>
      </w:rPr>
    </w:lvl>
    <w:lvl w:ilvl="6" w:tentative="0">
      <w:start w:val="0"/>
      <w:numFmt w:val="bullet"/>
      <w:lvlText w:val="•"/>
      <w:lvlJc w:val="left"/>
      <w:pPr>
        <w:ind w:left="6728" w:hanging="425"/>
      </w:pPr>
      <w:rPr>
        <w:rFonts w:hint="default"/>
        <w:lang w:val="en-US" w:eastAsia="zh-CN" w:bidi="ar-SA"/>
      </w:rPr>
    </w:lvl>
    <w:lvl w:ilvl="7" w:tentative="0">
      <w:start w:val="0"/>
      <w:numFmt w:val="bullet"/>
      <w:lvlText w:val="•"/>
      <w:lvlJc w:val="left"/>
      <w:pPr>
        <w:ind w:left="7662" w:hanging="425"/>
      </w:pPr>
      <w:rPr>
        <w:rFonts w:hint="default"/>
        <w:lang w:val="en-US" w:eastAsia="zh-CN" w:bidi="ar-SA"/>
      </w:rPr>
    </w:lvl>
    <w:lvl w:ilvl="8" w:tentative="0">
      <w:start w:val="0"/>
      <w:numFmt w:val="bullet"/>
      <w:lvlText w:val="•"/>
      <w:lvlJc w:val="left"/>
      <w:pPr>
        <w:ind w:left="8597" w:hanging="425"/>
      </w:pPr>
      <w:rPr>
        <w:rFonts w:hint="default"/>
        <w:lang w:val="en-US" w:eastAsia="zh-CN" w:bidi="ar-SA"/>
      </w:rPr>
    </w:lvl>
  </w:abstractNum>
  <w:abstractNum w:abstractNumId="10">
    <w:nsid w:val="F53401F0"/>
    <w:multiLevelType w:val="multilevel"/>
    <w:tmpl w:val="F53401F0"/>
    <w:lvl w:ilvl="0" w:tentative="0">
      <w:start w:val="1"/>
      <w:numFmt w:val="decimal"/>
      <w:lvlText w:val="%1）"/>
      <w:lvlJc w:val="left"/>
      <w:pPr>
        <w:ind w:left="108" w:hanging="393"/>
        <w:jc w:val="left"/>
      </w:pPr>
      <w:rPr>
        <w:rFonts w:hint="default" w:ascii="Tahoma" w:hAnsi="Tahoma" w:eastAsia="Tahoma" w:cs="Tahoma"/>
        <w:b w:val="0"/>
        <w:bCs w:val="0"/>
        <w:i w:val="0"/>
        <w:iCs w:val="0"/>
        <w:spacing w:val="-2"/>
        <w:w w:val="100"/>
        <w:sz w:val="22"/>
        <w:szCs w:val="22"/>
        <w:lang w:val="en-US" w:eastAsia="zh-CN" w:bidi="ar-SA"/>
      </w:rPr>
    </w:lvl>
    <w:lvl w:ilvl="1" w:tentative="0">
      <w:start w:val="0"/>
      <w:numFmt w:val="bullet"/>
      <w:lvlText w:val="•"/>
      <w:lvlJc w:val="left"/>
      <w:pPr>
        <w:ind w:left="761" w:hanging="393"/>
      </w:pPr>
      <w:rPr>
        <w:rFonts w:hint="default"/>
        <w:lang w:val="en-US" w:eastAsia="zh-CN" w:bidi="ar-SA"/>
      </w:rPr>
    </w:lvl>
    <w:lvl w:ilvl="2" w:tentative="0">
      <w:start w:val="0"/>
      <w:numFmt w:val="bullet"/>
      <w:lvlText w:val="•"/>
      <w:lvlJc w:val="left"/>
      <w:pPr>
        <w:ind w:left="1423" w:hanging="393"/>
      </w:pPr>
      <w:rPr>
        <w:rFonts w:hint="default"/>
        <w:lang w:val="en-US" w:eastAsia="zh-CN" w:bidi="ar-SA"/>
      </w:rPr>
    </w:lvl>
    <w:lvl w:ilvl="3" w:tentative="0">
      <w:start w:val="0"/>
      <w:numFmt w:val="bullet"/>
      <w:lvlText w:val="•"/>
      <w:lvlJc w:val="left"/>
      <w:pPr>
        <w:ind w:left="2084" w:hanging="393"/>
      </w:pPr>
      <w:rPr>
        <w:rFonts w:hint="default"/>
        <w:lang w:val="en-US" w:eastAsia="zh-CN" w:bidi="ar-SA"/>
      </w:rPr>
    </w:lvl>
    <w:lvl w:ilvl="4" w:tentative="0">
      <w:start w:val="0"/>
      <w:numFmt w:val="bullet"/>
      <w:lvlText w:val="•"/>
      <w:lvlJc w:val="left"/>
      <w:pPr>
        <w:ind w:left="2746" w:hanging="393"/>
      </w:pPr>
      <w:rPr>
        <w:rFonts w:hint="default"/>
        <w:lang w:val="en-US" w:eastAsia="zh-CN" w:bidi="ar-SA"/>
      </w:rPr>
    </w:lvl>
    <w:lvl w:ilvl="5" w:tentative="0">
      <w:start w:val="0"/>
      <w:numFmt w:val="bullet"/>
      <w:lvlText w:val="•"/>
      <w:lvlJc w:val="left"/>
      <w:pPr>
        <w:ind w:left="3407" w:hanging="393"/>
      </w:pPr>
      <w:rPr>
        <w:rFonts w:hint="default"/>
        <w:lang w:val="en-US" w:eastAsia="zh-CN" w:bidi="ar-SA"/>
      </w:rPr>
    </w:lvl>
    <w:lvl w:ilvl="6" w:tentative="0">
      <w:start w:val="0"/>
      <w:numFmt w:val="bullet"/>
      <w:lvlText w:val="•"/>
      <w:lvlJc w:val="left"/>
      <w:pPr>
        <w:ind w:left="4069" w:hanging="393"/>
      </w:pPr>
      <w:rPr>
        <w:rFonts w:hint="default"/>
        <w:lang w:val="en-US" w:eastAsia="zh-CN" w:bidi="ar-SA"/>
      </w:rPr>
    </w:lvl>
    <w:lvl w:ilvl="7" w:tentative="0">
      <w:start w:val="0"/>
      <w:numFmt w:val="bullet"/>
      <w:lvlText w:val="•"/>
      <w:lvlJc w:val="left"/>
      <w:pPr>
        <w:ind w:left="4730" w:hanging="393"/>
      </w:pPr>
      <w:rPr>
        <w:rFonts w:hint="default"/>
        <w:lang w:val="en-US" w:eastAsia="zh-CN" w:bidi="ar-SA"/>
      </w:rPr>
    </w:lvl>
    <w:lvl w:ilvl="8" w:tentative="0">
      <w:start w:val="0"/>
      <w:numFmt w:val="bullet"/>
      <w:lvlText w:val="•"/>
      <w:lvlJc w:val="left"/>
      <w:pPr>
        <w:ind w:left="5392" w:hanging="393"/>
      </w:pPr>
      <w:rPr>
        <w:rFonts w:hint="default"/>
        <w:lang w:val="en-US" w:eastAsia="zh-CN" w:bidi="ar-SA"/>
      </w:rPr>
    </w:lvl>
  </w:abstractNum>
  <w:abstractNum w:abstractNumId="11">
    <w:nsid w:val="F8AF66FA"/>
    <w:multiLevelType w:val="multilevel"/>
    <w:tmpl w:val="F8AF66FA"/>
    <w:lvl w:ilvl="0" w:tentative="0">
      <w:start w:val="1"/>
      <w:numFmt w:val="decimal"/>
      <w:lvlText w:val="%1."/>
      <w:lvlJc w:val="left"/>
      <w:pPr>
        <w:ind w:left="401" w:hanging="348"/>
        <w:jc w:val="left"/>
      </w:pPr>
      <w:rPr>
        <w:rFonts w:hint="default" w:ascii="Tahoma" w:hAnsi="Tahoma" w:eastAsia="Tahoma" w:cs="Tahoma"/>
        <w:b w:val="0"/>
        <w:bCs w:val="0"/>
        <w:i w:val="0"/>
        <w:iCs w:val="0"/>
        <w:spacing w:val="-2"/>
        <w:w w:val="103"/>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12">
    <w:nsid w:val="FFF08D41"/>
    <w:multiLevelType w:val="multilevel"/>
    <w:tmpl w:val="FFF08D41"/>
    <w:lvl w:ilvl="0" w:tentative="0">
      <w:start w:val="1"/>
      <w:numFmt w:val="decimal"/>
      <w:lvlText w:val="%1."/>
      <w:lvlJc w:val="left"/>
      <w:pPr>
        <w:ind w:left="401" w:hanging="348"/>
        <w:jc w:val="left"/>
      </w:pPr>
      <w:rPr>
        <w:rFonts w:hint="default" w:ascii="Tahoma" w:hAnsi="Tahoma" w:eastAsia="Tahoma" w:cs="Tahoma"/>
        <w:b w:val="0"/>
        <w:bCs w:val="0"/>
        <w:i w:val="0"/>
        <w:iCs w:val="0"/>
        <w:spacing w:val="-2"/>
        <w:w w:val="103"/>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13">
    <w:nsid w:val="07AF0076"/>
    <w:multiLevelType w:val="multilevel"/>
    <w:tmpl w:val="07AF0076"/>
    <w:lvl w:ilvl="0" w:tentative="0">
      <w:start w:val="1"/>
      <w:numFmt w:val="decimal"/>
      <w:lvlText w:val="%1"/>
      <w:lvlJc w:val="left"/>
      <w:pPr>
        <w:ind w:left="1056" w:hanging="356"/>
        <w:jc w:val="lef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1781" w:hanging="720"/>
        <w:jc w:val="left"/>
      </w:pPr>
      <w:rPr>
        <w:rFonts w:hint="default" w:ascii="Tahoma" w:hAnsi="Tahoma" w:eastAsia="Tahoma" w:cs="Tahoma"/>
        <w:b w:val="0"/>
        <w:bCs w:val="0"/>
        <w:i w:val="0"/>
        <w:iCs w:val="0"/>
        <w:spacing w:val="-2"/>
        <w:w w:val="105"/>
        <w:sz w:val="24"/>
        <w:szCs w:val="24"/>
        <w:lang w:val="en-US" w:eastAsia="zh-CN" w:bidi="ar-SA"/>
      </w:rPr>
    </w:lvl>
    <w:lvl w:ilvl="2" w:tentative="0">
      <w:start w:val="1"/>
      <w:numFmt w:val="decimal"/>
      <w:lvlText w:val="%1.%2.%3"/>
      <w:lvlJc w:val="left"/>
      <w:pPr>
        <w:ind w:left="2681" w:hanging="900"/>
        <w:jc w:val="left"/>
      </w:pPr>
      <w:rPr>
        <w:rFonts w:hint="default" w:ascii="Tahoma" w:hAnsi="Tahoma" w:eastAsia="Tahoma" w:cs="Tahoma"/>
        <w:b w:val="0"/>
        <w:bCs w:val="0"/>
        <w:i w:val="0"/>
        <w:iCs w:val="0"/>
        <w:spacing w:val="-2"/>
        <w:w w:val="105"/>
        <w:sz w:val="24"/>
        <w:szCs w:val="24"/>
        <w:lang w:val="en-US" w:eastAsia="zh-CN" w:bidi="ar-SA"/>
      </w:rPr>
    </w:lvl>
    <w:lvl w:ilvl="3" w:tentative="0">
      <w:start w:val="1"/>
      <w:numFmt w:val="decimal"/>
      <w:lvlText w:val="%1.%2.%3.%4"/>
      <w:lvlJc w:val="left"/>
      <w:pPr>
        <w:ind w:left="3586" w:hanging="900"/>
        <w:jc w:val="left"/>
      </w:pPr>
      <w:rPr>
        <w:rFonts w:hint="default" w:ascii="Tahoma" w:hAnsi="Tahoma" w:eastAsia="Tahoma" w:cs="Tahoma"/>
        <w:b w:val="0"/>
        <w:bCs w:val="0"/>
        <w:i w:val="0"/>
        <w:iCs w:val="0"/>
        <w:spacing w:val="-2"/>
        <w:w w:val="105"/>
        <w:sz w:val="24"/>
        <w:szCs w:val="24"/>
        <w:lang w:val="en-US" w:eastAsia="zh-CN" w:bidi="ar-SA"/>
      </w:rPr>
    </w:lvl>
    <w:lvl w:ilvl="4" w:tentative="0">
      <w:start w:val="1"/>
      <w:numFmt w:val="decimal"/>
      <w:lvlText w:val="（%5）"/>
      <w:lvlJc w:val="left"/>
      <w:pPr>
        <w:ind w:left="3536" w:hanging="641"/>
        <w:jc w:val="left"/>
      </w:pPr>
      <w:rPr>
        <w:rFonts w:hint="default" w:ascii="宋体" w:hAnsi="宋体" w:eastAsia="宋体" w:cs="宋体"/>
        <w:b w:val="0"/>
        <w:bCs w:val="0"/>
        <w:i w:val="0"/>
        <w:iCs w:val="0"/>
        <w:spacing w:val="2"/>
        <w:w w:val="100"/>
        <w:sz w:val="22"/>
        <w:szCs w:val="22"/>
        <w:lang w:val="en-US" w:eastAsia="zh-CN" w:bidi="ar-SA"/>
      </w:rPr>
    </w:lvl>
    <w:lvl w:ilvl="5" w:tentative="0">
      <w:start w:val="0"/>
      <w:numFmt w:val="bullet"/>
      <w:lvlText w:val="•"/>
      <w:lvlJc w:val="left"/>
      <w:pPr>
        <w:ind w:left="4727" w:hanging="641"/>
      </w:pPr>
      <w:rPr>
        <w:rFonts w:hint="default"/>
        <w:lang w:val="en-US" w:eastAsia="zh-CN" w:bidi="ar-SA"/>
      </w:rPr>
    </w:lvl>
    <w:lvl w:ilvl="6" w:tentative="0">
      <w:start w:val="0"/>
      <w:numFmt w:val="bullet"/>
      <w:lvlText w:val="•"/>
      <w:lvlJc w:val="left"/>
      <w:pPr>
        <w:ind w:left="5875" w:hanging="641"/>
      </w:pPr>
      <w:rPr>
        <w:rFonts w:hint="default"/>
        <w:lang w:val="en-US" w:eastAsia="zh-CN" w:bidi="ar-SA"/>
      </w:rPr>
    </w:lvl>
    <w:lvl w:ilvl="7" w:tentative="0">
      <w:start w:val="0"/>
      <w:numFmt w:val="bullet"/>
      <w:lvlText w:val="•"/>
      <w:lvlJc w:val="left"/>
      <w:pPr>
        <w:ind w:left="7023" w:hanging="641"/>
      </w:pPr>
      <w:rPr>
        <w:rFonts w:hint="default"/>
        <w:lang w:val="en-US" w:eastAsia="zh-CN" w:bidi="ar-SA"/>
      </w:rPr>
    </w:lvl>
    <w:lvl w:ilvl="8" w:tentative="0">
      <w:start w:val="0"/>
      <w:numFmt w:val="bullet"/>
      <w:lvlText w:val="•"/>
      <w:lvlJc w:val="left"/>
      <w:pPr>
        <w:ind w:left="8171" w:hanging="641"/>
      </w:pPr>
      <w:rPr>
        <w:rFonts w:hint="default"/>
        <w:lang w:val="en-US" w:eastAsia="zh-CN" w:bidi="ar-SA"/>
      </w:rPr>
    </w:lvl>
  </w:abstractNum>
  <w:abstractNum w:abstractNumId="14">
    <w:nsid w:val="0B6919D9"/>
    <w:multiLevelType w:val="multilevel"/>
    <w:tmpl w:val="0B6919D9"/>
    <w:lvl w:ilvl="0" w:tentative="0">
      <w:start w:val="1"/>
      <w:numFmt w:val="decimal"/>
      <w:lvlText w:val="%1"/>
      <w:lvlJc w:val="left"/>
      <w:pPr>
        <w:ind w:left="1061" w:hanging="360"/>
        <w:jc w:val="lef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1212" w:hanging="512"/>
        <w:jc w:val="left"/>
      </w:pPr>
      <w:rPr>
        <w:rFonts w:hint="default" w:ascii="Tahoma" w:hAnsi="Tahoma" w:eastAsia="Tahoma" w:cs="Tahoma"/>
        <w:b w:val="0"/>
        <w:bCs w:val="0"/>
        <w:i w:val="0"/>
        <w:iCs w:val="0"/>
        <w:spacing w:val="-2"/>
        <w:w w:val="99"/>
        <w:sz w:val="24"/>
        <w:szCs w:val="24"/>
        <w:lang w:val="en-US" w:eastAsia="zh-CN" w:bidi="ar-SA"/>
      </w:rPr>
    </w:lvl>
    <w:lvl w:ilvl="2" w:tentative="0">
      <w:start w:val="1"/>
      <w:numFmt w:val="decimal"/>
      <w:lvlText w:val="%1-%2-%3"/>
      <w:lvlJc w:val="left"/>
      <w:pPr>
        <w:ind w:left="1452" w:hanging="752"/>
        <w:jc w:val="left"/>
      </w:pPr>
      <w:rPr>
        <w:rFonts w:hint="default" w:ascii="Tahoma" w:hAnsi="Tahoma" w:eastAsia="Tahoma" w:cs="Tahoma"/>
        <w:b w:val="0"/>
        <w:bCs w:val="0"/>
        <w:i w:val="0"/>
        <w:iCs w:val="0"/>
        <w:spacing w:val="-2"/>
        <w:w w:val="99"/>
        <w:sz w:val="24"/>
        <w:szCs w:val="24"/>
        <w:lang w:val="en-US" w:eastAsia="zh-CN" w:bidi="ar-SA"/>
      </w:rPr>
    </w:lvl>
    <w:lvl w:ilvl="3" w:tentative="0">
      <w:start w:val="1"/>
      <w:numFmt w:val="decimal"/>
      <w:lvlText w:val="%4."/>
      <w:lvlJc w:val="left"/>
      <w:pPr>
        <w:ind w:left="1410" w:hanging="229"/>
        <w:jc w:val="left"/>
      </w:pPr>
      <w:rPr>
        <w:rFonts w:hint="default" w:ascii="Tahoma" w:hAnsi="Tahoma" w:eastAsia="Tahoma" w:cs="Tahoma"/>
        <w:b w:val="0"/>
        <w:bCs w:val="0"/>
        <w:i w:val="0"/>
        <w:iCs w:val="0"/>
        <w:spacing w:val="-2"/>
        <w:w w:val="105"/>
        <w:sz w:val="22"/>
        <w:szCs w:val="22"/>
        <w:lang w:val="en-US" w:eastAsia="zh-CN" w:bidi="ar-SA"/>
      </w:rPr>
    </w:lvl>
    <w:lvl w:ilvl="4" w:tentative="0">
      <w:start w:val="0"/>
      <w:numFmt w:val="bullet"/>
      <w:lvlText w:val="•"/>
      <w:lvlJc w:val="left"/>
      <w:pPr>
        <w:ind w:left="1460" w:hanging="229"/>
      </w:pPr>
      <w:rPr>
        <w:rFonts w:hint="default"/>
        <w:lang w:val="en-US" w:eastAsia="zh-CN" w:bidi="ar-SA"/>
      </w:rPr>
    </w:lvl>
    <w:lvl w:ilvl="5" w:tentative="0">
      <w:start w:val="0"/>
      <w:numFmt w:val="bullet"/>
      <w:lvlText w:val="•"/>
      <w:lvlJc w:val="left"/>
      <w:pPr>
        <w:ind w:left="2961" w:hanging="229"/>
      </w:pPr>
      <w:rPr>
        <w:rFonts w:hint="default"/>
        <w:lang w:val="en-US" w:eastAsia="zh-CN" w:bidi="ar-SA"/>
      </w:rPr>
    </w:lvl>
    <w:lvl w:ilvl="6" w:tentative="0">
      <w:start w:val="0"/>
      <w:numFmt w:val="bullet"/>
      <w:lvlText w:val="•"/>
      <w:lvlJc w:val="left"/>
      <w:pPr>
        <w:ind w:left="4462" w:hanging="229"/>
      </w:pPr>
      <w:rPr>
        <w:rFonts w:hint="default"/>
        <w:lang w:val="en-US" w:eastAsia="zh-CN" w:bidi="ar-SA"/>
      </w:rPr>
    </w:lvl>
    <w:lvl w:ilvl="7" w:tentative="0">
      <w:start w:val="0"/>
      <w:numFmt w:val="bullet"/>
      <w:lvlText w:val="•"/>
      <w:lvlJc w:val="left"/>
      <w:pPr>
        <w:ind w:left="5963" w:hanging="229"/>
      </w:pPr>
      <w:rPr>
        <w:rFonts w:hint="default"/>
        <w:lang w:val="en-US" w:eastAsia="zh-CN" w:bidi="ar-SA"/>
      </w:rPr>
    </w:lvl>
    <w:lvl w:ilvl="8" w:tentative="0">
      <w:start w:val="0"/>
      <w:numFmt w:val="bullet"/>
      <w:lvlText w:val="•"/>
      <w:lvlJc w:val="left"/>
      <w:pPr>
        <w:ind w:left="7464" w:hanging="229"/>
      </w:pPr>
      <w:rPr>
        <w:rFonts w:hint="default"/>
        <w:lang w:val="en-US" w:eastAsia="zh-CN" w:bidi="ar-SA"/>
      </w:rPr>
    </w:lvl>
  </w:abstractNum>
  <w:abstractNum w:abstractNumId="15">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572DA0A"/>
    <w:multiLevelType w:val="multilevel"/>
    <w:tmpl w:val="1572DA0A"/>
    <w:lvl w:ilvl="0" w:tentative="0">
      <w:start w:val="1"/>
      <w:numFmt w:val="decimal"/>
      <w:lvlText w:val="（%1）"/>
      <w:lvlJc w:val="left"/>
      <w:pPr>
        <w:ind w:left="740" w:hanging="633"/>
        <w:jc w:val="left"/>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1419" w:hanging="633"/>
      </w:pPr>
      <w:rPr>
        <w:rFonts w:hint="default"/>
        <w:lang w:val="en-US" w:eastAsia="zh-CN" w:bidi="ar-SA"/>
      </w:rPr>
    </w:lvl>
    <w:lvl w:ilvl="2" w:tentative="0">
      <w:start w:val="0"/>
      <w:numFmt w:val="bullet"/>
      <w:lvlText w:val="•"/>
      <w:lvlJc w:val="left"/>
      <w:pPr>
        <w:ind w:left="2098" w:hanging="633"/>
      </w:pPr>
      <w:rPr>
        <w:rFonts w:hint="default"/>
        <w:lang w:val="en-US" w:eastAsia="zh-CN" w:bidi="ar-SA"/>
      </w:rPr>
    </w:lvl>
    <w:lvl w:ilvl="3" w:tentative="0">
      <w:start w:val="0"/>
      <w:numFmt w:val="bullet"/>
      <w:lvlText w:val="•"/>
      <w:lvlJc w:val="left"/>
      <w:pPr>
        <w:ind w:left="2777" w:hanging="633"/>
      </w:pPr>
      <w:rPr>
        <w:rFonts w:hint="default"/>
        <w:lang w:val="en-US" w:eastAsia="zh-CN" w:bidi="ar-SA"/>
      </w:rPr>
    </w:lvl>
    <w:lvl w:ilvl="4" w:tentative="0">
      <w:start w:val="0"/>
      <w:numFmt w:val="bullet"/>
      <w:lvlText w:val="•"/>
      <w:lvlJc w:val="left"/>
      <w:pPr>
        <w:ind w:left="3456" w:hanging="633"/>
      </w:pPr>
      <w:rPr>
        <w:rFonts w:hint="default"/>
        <w:lang w:val="en-US" w:eastAsia="zh-CN" w:bidi="ar-SA"/>
      </w:rPr>
    </w:lvl>
    <w:lvl w:ilvl="5" w:tentative="0">
      <w:start w:val="0"/>
      <w:numFmt w:val="bullet"/>
      <w:lvlText w:val="•"/>
      <w:lvlJc w:val="left"/>
      <w:pPr>
        <w:ind w:left="4135" w:hanging="633"/>
      </w:pPr>
      <w:rPr>
        <w:rFonts w:hint="default"/>
        <w:lang w:val="en-US" w:eastAsia="zh-CN" w:bidi="ar-SA"/>
      </w:rPr>
    </w:lvl>
    <w:lvl w:ilvl="6" w:tentative="0">
      <w:start w:val="0"/>
      <w:numFmt w:val="bullet"/>
      <w:lvlText w:val="•"/>
      <w:lvlJc w:val="left"/>
      <w:pPr>
        <w:ind w:left="4814" w:hanging="633"/>
      </w:pPr>
      <w:rPr>
        <w:rFonts w:hint="default"/>
        <w:lang w:val="en-US" w:eastAsia="zh-CN" w:bidi="ar-SA"/>
      </w:rPr>
    </w:lvl>
    <w:lvl w:ilvl="7" w:tentative="0">
      <w:start w:val="0"/>
      <w:numFmt w:val="bullet"/>
      <w:lvlText w:val="•"/>
      <w:lvlJc w:val="left"/>
      <w:pPr>
        <w:ind w:left="5493" w:hanging="633"/>
      </w:pPr>
      <w:rPr>
        <w:rFonts w:hint="default"/>
        <w:lang w:val="en-US" w:eastAsia="zh-CN" w:bidi="ar-SA"/>
      </w:rPr>
    </w:lvl>
    <w:lvl w:ilvl="8" w:tentative="0">
      <w:start w:val="0"/>
      <w:numFmt w:val="bullet"/>
      <w:lvlText w:val="•"/>
      <w:lvlJc w:val="left"/>
      <w:pPr>
        <w:ind w:left="6172" w:hanging="633"/>
      </w:pPr>
      <w:rPr>
        <w:rFonts w:hint="default"/>
        <w:lang w:val="en-US" w:eastAsia="zh-CN" w:bidi="ar-SA"/>
      </w:rPr>
    </w:lvl>
  </w:abstractNum>
  <w:abstractNum w:abstractNumId="17">
    <w:nsid w:val="1DF5B649"/>
    <w:multiLevelType w:val="multilevel"/>
    <w:tmpl w:val="1DF5B649"/>
    <w:lvl w:ilvl="0" w:tentative="0">
      <w:start w:val="1"/>
      <w:numFmt w:val="decimal"/>
      <w:lvlText w:val="%1."/>
      <w:lvlJc w:val="left"/>
      <w:pPr>
        <w:ind w:left="701"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1676" w:hanging="229"/>
      </w:pPr>
      <w:rPr>
        <w:rFonts w:hint="default"/>
        <w:lang w:val="en-US" w:eastAsia="zh-CN" w:bidi="ar-SA"/>
      </w:rPr>
    </w:lvl>
    <w:lvl w:ilvl="2" w:tentative="0">
      <w:start w:val="0"/>
      <w:numFmt w:val="bullet"/>
      <w:lvlText w:val="•"/>
      <w:lvlJc w:val="left"/>
      <w:pPr>
        <w:ind w:left="2653" w:hanging="229"/>
      </w:pPr>
      <w:rPr>
        <w:rFonts w:hint="default"/>
        <w:lang w:val="en-US" w:eastAsia="zh-CN" w:bidi="ar-SA"/>
      </w:rPr>
    </w:lvl>
    <w:lvl w:ilvl="3" w:tentative="0">
      <w:start w:val="0"/>
      <w:numFmt w:val="bullet"/>
      <w:lvlText w:val="•"/>
      <w:lvlJc w:val="left"/>
      <w:pPr>
        <w:ind w:left="3630" w:hanging="229"/>
      </w:pPr>
      <w:rPr>
        <w:rFonts w:hint="default"/>
        <w:lang w:val="en-US" w:eastAsia="zh-CN" w:bidi="ar-SA"/>
      </w:rPr>
    </w:lvl>
    <w:lvl w:ilvl="4" w:tentative="0">
      <w:start w:val="0"/>
      <w:numFmt w:val="bullet"/>
      <w:lvlText w:val="•"/>
      <w:lvlJc w:val="left"/>
      <w:pPr>
        <w:ind w:left="4606" w:hanging="229"/>
      </w:pPr>
      <w:rPr>
        <w:rFonts w:hint="default"/>
        <w:lang w:val="en-US" w:eastAsia="zh-CN" w:bidi="ar-SA"/>
      </w:rPr>
    </w:lvl>
    <w:lvl w:ilvl="5" w:tentative="0">
      <w:start w:val="0"/>
      <w:numFmt w:val="bullet"/>
      <w:lvlText w:val="•"/>
      <w:lvlJc w:val="left"/>
      <w:pPr>
        <w:ind w:left="5583" w:hanging="229"/>
      </w:pPr>
      <w:rPr>
        <w:rFonts w:hint="default"/>
        <w:lang w:val="en-US" w:eastAsia="zh-CN" w:bidi="ar-SA"/>
      </w:rPr>
    </w:lvl>
    <w:lvl w:ilvl="6" w:tentative="0">
      <w:start w:val="0"/>
      <w:numFmt w:val="bullet"/>
      <w:lvlText w:val="•"/>
      <w:lvlJc w:val="left"/>
      <w:pPr>
        <w:ind w:left="6560" w:hanging="229"/>
      </w:pPr>
      <w:rPr>
        <w:rFonts w:hint="default"/>
        <w:lang w:val="en-US" w:eastAsia="zh-CN" w:bidi="ar-SA"/>
      </w:rPr>
    </w:lvl>
    <w:lvl w:ilvl="7" w:tentative="0">
      <w:start w:val="0"/>
      <w:numFmt w:val="bullet"/>
      <w:lvlText w:val="•"/>
      <w:lvlJc w:val="left"/>
      <w:pPr>
        <w:ind w:left="7536" w:hanging="229"/>
      </w:pPr>
      <w:rPr>
        <w:rFonts w:hint="default"/>
        <w:lang w:val="en-US" w:eastAsia="zh-CN" w:bidi="ar-SA"/>
      </w:rPr>
    </w:lvl>
    <w:lvl w:ilvl="8" w:tentative="0">
      <w:start w:val="0"/>
      <w:numFmt w:val="bullet"/>
      <w:lvlText w:val="•"/>
      <w:lvlJc w:val="left"/>
      <w:pPr>
        <w:ind w:left="8513" w:hanging="229"/>
      </w:pPr>
      <w:rPr>
        <w:rFonts w:hint="default"/>
        <w:lang w:val="en-US" w:eastAsia="zh-CN" w:bidi="ar-SA"/>
      </w:rPr>
    </w:lvl>
  </w:abstractNum>
  <w:abstractNum w:abstractNumId="18">
    <w:nsid w:val="23B698A5"/>
    <w:multiLevelType w:val="singleLevel"/>
    <w:tmpl w:val="23B698A5"/>
    <w:lvl w:ilvl="0" w:tentative="0">
      <w:start w:val="1"/>
      <w:numFmt w:val="decimal"/>
      <w:lvlText w:val="%1."/>
      <w:lvlJc w:val="left"/>
      <w:pPr>
        <w:tabs>
          <w:tab w:val="left" w:pos="0"/>
        </w:tabs>
        <w:ind w:left="0" w:firstLine="0"/>
      </w:pPr>
      <w:rPr>
        <w:rFonts w:hint="default"/>
      </w:rPr>
    </w:lvl>
  </w:abstractNum>
  <w:abstractNum w:abstractNumId="19">
    <w:nsid w:val="2569240C"/>
    <w:multiLevelType w:val="multilevel"/>
    <w:tmpl w:val="2569240C"/>
    <w:lvl w:ilvl="0" w:tentative="0">
      <w:start w:val="1"/>
      <w:numFmt w:val="decimal"/>
      <w:lvlText w:val="%1）"/>
      <w:lvlJc w:val="left"/>
      <w:pPr>
        <w:ind w:left="401" w:hanging="393"/>
        <w:jc w:val="left"/>
      </w:pPr>
      <w:rPr>
        <w:rFonts w:hint="default" w:ascii="Tahoma" w:hAnsi="Tahoma" w:eastAsia="Tahoma" w:cs="Tahoma"/>
        <w:b w:val="0"/>
        <w:bCs w:val="0"/>
        <w:i w:val="0"/>
        <w:iCs w:val="0"/>
        <w:spacing w:val="-2"/>
        <w:w w:val="100"/>
        <w:sz w:val="22"/>
        <w:szCs w:val="22"/>
        <w:lang w:val="en-US" w:eastAsia="zh-CN" w:bidi="ar-SA"/>
      </w:rPr>
    </w:lvl>
    <w:lvl w:ilvl="1" w:tentative="0">
      <w:start w:val="1"/>
      <w:numFmt w:val="decimal"/>
      <w:lvlText w:val="%2."/>
      <w:lvlJc w:val="left"/>
      <w:pPr>
        <w:ind w:left="588" w:hanging="317"/>
        <w:jc w:val="left"/>
      </w:pPr>
      <w:rPr>
        <w:rFonts w:hint="default" w:ascii="Arial MT" w:hAnsi="Arial MT" w:eastAsia="Arial MT" w:cs="Arial MT"/>
        <w:b w:val="0"/>
        <w:bCs w:val="0"/>
        <w:i w:val="0"/>
        <w:iCs w:val="0"/>
        <w:spacing w:val="-46"/>
        <w:w w:val="84"/>
        <w:sz w:val="30"/>
        <w:szCs w:val="30"/>
        <w:lang w:val="en-US" w:eastAsia="zh-CN" w:bidi="ar-SA"/>
      </w:rPr>
    </w:lvl>
    <w:lvl w:ilvl="2" w:tentative="0">
      <w:start w:val="1"/>
      <w:numFmt w:val="decimal"/>
      <w:lvlText w:val="%2-%3"/>
      <w:lvlJc w:val="left"/>
      <w:pPr>
        <w:ind w:left="401" w:hanging="452"/>
        <w:jc w:val="left"/>
      </w:pPr>
      <w:rPr>
        <w:rFonts w:hint="default" w:ascii="Tahoma" w:hAnsi="Tahoma" w:eastAsia="Tahoma" w:cs="Tahoma"/>
        <w:b w:val="0"/>
        <w:bCs w:val="0"/>
        <w:i w:val="0"/>
        <w:iCs w:val="0"/>
        <w:spacing w:val="-2"/>
        <w:w w:val="99"/>
        <w:sz w:val="24"/>
        <w:szCs w:val="24"/>
        <w:lang w:val="en-US" w:eastAsia="zh-CN" w:bidi="ar-SA"/>
      </w:rPr>
    </w:lvl>
    <w:lvl w:ilvl="3" w:tentative="0">
      <w:start w:val="1"/>
      <w:numFmt w:val="decimal"/>
      <w:lvlText w:val="%4."/>
      <w:lvlJc w:val="left"/>
      <w:pPr>
        <w:ind w:left="1110" w:hanging="229"/>
        <w:jc w:val="left"/>
      </w:pPr>
      <w:rPr>
        <w:rFonts w:hint="default" w:ascii="Tahoma" w:hAnsi="Tahoma" w:eastAsia="Tahoma" w:cs="Tahoma"/>
        <w:b w:val="0"/>
        <w:bCs w:val="0"/>
        <w:i w:val="0"/>
        <w:iCs w:val="0"/>
        <w:spacing w:val="-2"/>
        <w:w w:val="105"/>
        <w:sz w:val="22"/>
        <w:szCs w:val="22"/>
        <w:lang w:val="en-US" w:eastAsia="zh-CN" w:bidi="ar-SA"/>
      </w:rPr>
    </w:lvl>
    <w:lvl w:ilvl="4" w:tentative="0">
      <w:start w:val="0"/>
      <w:numFmt w:val="bullet"/>
      <w:lvlText w:val="•"/>
      <w:lvlJc w:val="left"/>
      <w:pPr>
        <w:ind w:left="3306" w:hanging="229"/>
      </w:pPr>
      <w:rPr>
        <w:rFonts w:hint="default"/>
        <w:lang w:val="en-US" w:eastAsia="zh-CN" w:bidi="ar-SA"/>
      </w:rPr>
    </w:lvl>
    <w:lvl w:ilvl="5" w:tentative="0">
      <w:start w:val="0"/>
      <w:numFmt w:val="bullet"/>
      <w:lvlText w:val="•"/>
      <w:lvlJc w:val="left"/>
      <w:pPr>
        <w:ind w:left="4400" w:hanging="229"/>
      </w:pPr>
      <w:rPr>
        <w:rFonts w:hint="default"/>
        <w:lang w:val="en-US" w:eastAsia="zh-CN" w:bidi="ar-SA"/>
      </w:rPr>
    </w:lvl>
    <w:lvl w:ilvl="6" w:tentative="0">
      <w:start w:val="0"/>
      <w:numFmt w:val="bullet"/>
      <w:lvlText w:val="•"/>
      <w:lvlJc w:val="left"/>
      <w:pPr>
        <w:ind w:left="5493" w:hanging="229"/>
      </w:pPr>
      <w:rPr>
        <w:rFonts w:hint="default"/>
        <w:lang w:val="en-US" w:eastAsia="zh-CN" w:bidi="ar-SA"/>
      </w:rPr>
    </w:lvl>
    <w:lvl w:ilvl="7" w:tentative="0">
      <w:start w:val="0"/>
      <w:numFmt w:val="bullet"/>
      <w:lvlText w:val="•"/>
      <w:lvlJc w:val="left"/>
      <w:pPr>
        <w:ind w:left="6586" w:hanging="229"/>
      </w:pPr>
      <w:rPr>
        <w:rFonts w:hint="default"/>
        <w:lang w:val="en-US" w:eastAsia="zh-CN" w:bidi="ar-SA"/>
      </w:rPr>
    </w:lvl>
    <w:lvl w:ilvl="8" w:tentative="0">
      <w:start w:val="0"/>
      <w:numFmt w:val="bullet"/>
      <w:lvlText w:val="•"/>
      <w:lvlJc w:val="left"/>
      <w:pPr>
        <w:ind w:left="7680" w:hanging="229"/>
      </w:pPr>
      <w:rPr>
        <w:rFonts w:hint="default"/>
        <w:lang w:val="en-US" w:eastAsia="zh-CN" w:bidi="ar-SA"/>
      </w:rPr>
    </w:lvl>
  </w:abstractNum>
  <w:abstractNum w:abstractNumId="20">
    <w:nsid w:val="362177BA"/>
    <w:multiLevelType w:val="singleLevel"/>
    <w:tmpl w:val="362177BA"/>
    <w:lvl w:ilvl="0" w:tentative="0">
      <w:start w:val="6"/>
      <w:numFmt w:val="chineseCounting"/>
      <w:lvlText w:val="第%1章"/>
      <w:lvlJc w:val="left"/>
      <w:rPr>
        <w:rFonts w:hint="eastAsia"/>
      </w:rPr>
    </w:lvl>
  </w:abstractNum>
  <w:abstractNum w:abstractNumId="21">
    <w:nsid w:val="425C18F4"/>
    <w:multiLevelType w:val="multilevel"/>
    <w:tmpl w:val="425C18F4"/>
    <w:lvl w:ilvl="0" w:tentative="0">
      <w:start w:val="2"/>
      <w:numFmt w:val="decimal"/>
      <w:lvlText w:val="%1."/>
      <w:lvlJc w:val="left"/>
      <w:pPr>
        <w:ind w:left="1110"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1994" w:hanging="229"/>
      </w:pPr>
      <w:rPr>
        <w:rFonts w:hint="default"/>
        <w:lang w:val="en-US" w:eastAsia="zh-CN" w:bidi="ar-SA"/>
      </w:rPr>
    </w:lvl>
    <w:lvl w:ilvl="2" w:tentative="0">
      <w:start w:val="0"/>
      <w:numFmt w:val="bullet"/>
      <w:lvlText w:val="•"/>
      <w:lvlJc w:val="left"/>
      <w:pPr>
        <w:ind w:left="2869" w:hanging="229"/>
      </w:pPr>
      <w:rPr>
        <w:rFonts w:hint="default"/>
        <w:lang w:val="en-US" w:eastAsia="zh-CN" w:bidi="ar-SA"/>
      </w:rPr>
    </w:lvl>
    <w:lvl w:ilvl="3" w:tentative="0">
      <w:start w:val="0"/>
      <w:numFmt w:val="bullet"/>
      <w:lvlText w:val="•"/>
      <w:lvlJc w:val="left"/>
      <w:pPr>
        <w:ind w:left="3744" w:hanging="229"/>
      </w:pPr>
      <w:rPr>
        <w:rFonts w:hint="default"/>
        <w:lang w:val="en-US" w:eastAsia="zh-CN" w:bidi="ar-SA"/>
      </w:rPr>
    </w:lvl>
    <w:lvl w:ilvl="4" w:tentative="0">
      <w:start w:val="0"/>
      <w:numFmt w:val="bullet"/>
      <w:lvlText w:val="•"/>
      <w:lvlJc w:val="left"/>
      <w:pPr>
        <w:ind w:left="4618" w:hanging="229"/>
      </w:pPr>
      <w:rPr>
        <w:rFonts w:hint="default"/>
        <w:lang w:val="en-US" w:eastAsia="zh-CN" w:bidi="ar-SA"/>
      </w:rPr>
    </w:lvl>
    <w:lvl w:ilvl="5" w:tentative="0">
      <w:start w:val="0"/>
      <w:numFmt w:val="bullet"/>
      <w:lvlText w:val="•"/>
      <w:lvlJc w:val="left"/>
      <w:pPr>
        <w:ind w:left="5493" w:hanging="229"/>
      </w:pPr>
      <w:rPr>
        <w:rFonts w:hint="default"/>
        <w:lang w:val="en-US" w:eastAsia="zh-CN" w:bidi="ar-SA"/>
      </w:rPr>
    </w:lvl>
    <w:lvl w:ilvl="6" w:tentative="0">
      <w:start w:val="0"/>
      <w:numFmt w:val="bullet"/>
      <w:lvlText w:val="•"/>
      <w:lvlJc w:val="left"/>
      <w:pPr>
        <w:ind w:left="6368" w:hanging="229"/>
      </w:pPr>
      <w:rPr>
        <w:rFonts w:hint="default"/>
        <w:lang w:val="en-US" w:eastAsia="zh-CN" w:bidi="ar-SA"/>
      </w:rPr>
    </w:lvl>
    <w:lvl w:ilvl="7" w:tentative="0">
      <w:start w:val="0"/>
      <w:numFmt w:val="bullet"/>
      <w:lvlText w:val="•"/>
      <w:lvlJc w:val="left"/>
      <w:pPr>
        <w:ind w:left="7242" w:hanging="229"/>
      </w:pPr>
      <w:rPr>
        <w:rFonts w:hint="default"/>
        <w:lang w:val="en-US" w:eastAsia="zh-CN" w:bidi="ar-SA"/>
      </w:rPr>
    </w:lvl>
    <w:lvl w:ilvl="8" w:tentative="0">
      <w:start w:val="0"/>
      <w:numFmt w:val="bullet"/>
      <w:lvlText w:val="•"/>
      <w:lvlJc w:val="left"/>
      <w:pPr>
        <w:ind w:left="8117" w:hanging="229"/>
      </w:pPr>
      <w:rPr>
        <w:rFonts w:hint="default"/>
        <w:lang w:val="en-US" w:eastAsia="zh-CN" w:bidi="ar-SA"/>
      </w:rPr>
    </w:lvl>
  </w:abstractNum>
  <w:abstractNum w:abstractNumId="22">
    <w:nsid w:val="44E568CB"/>
    <w:multiLevelType w:val="multilevel"/>
    <w:tmpl w:val="44E568CB"/>
    <w:lvl w:ilvl="0" w:tentative="0">
      <w:start w:val="1"/>
      <w:numFmt w:val="decimal"/>
      <w:lvlText w:val="%1"/>
      <w:lvlJc w:val="left"/>
      <w:pPr>
        <w:ind w:left="1061" w:hanging="360"/>
        <w:jc w:val="lef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1776" w:hanging="720"/>
        <w:jc w:val="left"/>
      </w:pPr>
      <w:rPr>
        <w:rFonts w:hint="default" w:ascii="Tahoma" w:hAnsi="Tahoma" w:eastAsia="Tahoma" w:cs="Tahoma"/>
        <w:b w:val="0"/>
        <w:bCs w:val="0"/>
        <w:i w:val="0"/>
        <w:iCs w:val="0"/>
        <w:spacing w:val="-2"/>
        <w:w w:val="105"/>
        <w:sz w:val="24"/>
        <w:szCs w:val="24"/>
        <w:lang w:val="en-US" w:eastAsia="zh-CN" w:bidi="ar-SA"/>
      </w:rPr>
    </w:lvl>
    <w:lvl w:ilvl="2" w:tentative="0">
      <w:start w:val="1"/>
      <w:numFmt w:val="decimal"/>
      <w:lvlText w:val="%1.%2.%3"/>
      <w:lvlJc w:val="left"/>
      <w:pPr>
        <w:ind w:left="2681" w:hanging="845"/>
        <w:jc w:val="left"/>
      </w:pPr>
      <w:rPr>
        <w:rFonts w:hint="default" w:ascii="Tahoma" w:hAnsi="Tahoma" w:eastAsia="Tahoma" w:cs="Tahoma"/>
        <w:b w:val="0"/>
        <w:bCs w:val="0"/>
        <w:i w:val="0"/>
        <w:iCs w:val="0"/>
        <w:spacing w:val="-2"/>
        <w:w w:val="105"/>
        <w:sz w:val="24"/>
        <w:szCs w:val="24"/>
        <w:lang w:val="en-US" w:eastAsia="zh-CN" w:bidi="ar-SA"/>
      </w:rPr>
    </w:lvl>
    <w:lvl w:ilvl="3" w:tentative="0">
      <w:start w:val="0"/>
      <w:numFmt w:val="bullet"/>
      <w:lvlText w:val="•"/>
      <w:lvlJc w:val="left"/>
      <w:pPr>
        <w:ind w:left="2740" w:hanging="845"/>
      </w:pPr>
      <w:rPr>
        <w:rFonts w:hint="default"/>
        <w:lang w:val="en-US" w:eastAsia="zh-CN" w:bidi="ar-SA"/>
      </w:rPr>
    </w:lvl>
    <w:lvl w:ilvl="4" w:tentative="0">
      <w:start w:val="0"/>
      <w:numFmt w:val="bullet"/>
      <w:lvlText w:val="•"/>
      <w:lvlJc w:val="left"/>
      <w:pPr>
        <w:ind w:left="3843" w:hanging="845"/>
      </w:pPr>
      <w:rPr>
        <w:rFonts w:hint="default"/>
        <w:lang w:val="en-US" w:eastAsia="zh-CN" w:bidi="ar-SA"/>
      </w:rPr>
    </w:lvl>
    <w:lvl w:ilvl="5" w:tentative="0">
      <w:start w:val="0"/>
      <w:numFmt w:val="bullet"/>
      <w:lvlText w:val="•"/>
      <w:lvlJc w:val="left"/>
      <w:pPr>
        <w:ind w:left="4947" w:hanging="845"/>
      </w:pPr>
      <w:rPr>
        <w:rFonts w:hint="default"/>
        <w:lang w:val="en-US" w:eastAsia="zh-CN" w:bidi="ar-SA"/>
      </w:rPr>
    </w:lvl>
    <w:lvl w:ilvl="6" w:tentative="0">
      <w:start w:val="0"/>
      <w:numFmt w:val="bullet"/>
      <w:lvlText w:val="•"/>
      <w:lvlJc w:val="left"/>
      <w:pPr>
        <w:ind w:left="6051" w:hanging="845"/>
      </w:pPr>
      <w:rPr>
        <w:rFonts w:hint="default"/>
        <w:lang w:val="en-US" w:eastAsia="zh-CN" w:bidi="ar-SA"/>
      </w:rPr>
    </w:lvl>
    <w:lvl w:ilvl="7" w:tentative="0">
      <w:start w:val="0"/>
      <w:numFmt w:val="bullet"/>
      <w:lvlText w:val="•"/>
      <w:lvlJc w:val="left"/>
      <w:pPr>
        <w:ind w:left="7155" w:hanging="845"/>
      </w:pPr>
      <w:rPr>
        <w:rFonts w:hint="default"/>
        <w:lang w:val="en-US" w:eastAsia="zh-CN" w:bidi="ar-SA"/>
      </w:rPr>
    </w:lvl>
    <w:lvl w:ilvl="8" w:tentative="0">
      <w:start w:val="0"/>
      <w:numFmt w:val="bullet"/>
      <w:lvlText w:val="•"/>
      <w:lvlJc w:val="left"/>
      <w:pPr>
        <w:ind w:left="8259" w:hanging="845"/>
      </w:pPr>
      <w:rPr>
        <w:rFonts w:hint="default"/>
        <w:lang w:val="en-US" w:eastAsia="zh-CN" w:bidi="ar-SA"/>
      </w:rPr>
    </w:lvl>
  </w:abstractNum>
  <w:abstractNum w:abstractNumId="23">
    <w:nsid w:val="48D6283B"/>
    <w:multiLevelType w:val="singleLevel"/>
    <w:tmpl w:val="48D6283B"/>
    <w:lvl w:ilvl="0" w:tentative="0">
      <w:start w:val="2"/>
      <w:numFmt w:val="decimal"/>
      <w:lvlText w:val="%1."/>
      <w:lvlJc w:val="left"/>
      <w:pPr>
        <w:tabs>
          <w:tab w:val="left" w:pos="312"/>
        </w:tabs>
      </w:pPr>
    </w:lvl>
  </w:abstractNum>
  <w:abstractNum w:abstractNumId="24">
    <w:nsid w:val="4A70AAE5"/>
    <w:multiLevelType w:val="multilevel"/>
    <w:tmpl w:val="4A70AAE5"/>
    <w:lvl w:ilvl="0" w:tentative="0">
      <w:start w:val="1"/>
      <w:numFmt w:val="decimal"/>
      <w:lvlText w:val="（%1）"/>
      <w:lvlJc w:val="left"/>
      <w:pPr>
        <w:ind w:left="1551" w:hanging="635"/>
        <w:jc w:val="left"/>
      </w:pPr>
      <w:rPr>
        <w:rFonts w:hint="default" w:ascii="宋体" w:hAnsi="宋体" w:eastAsia="宋体" w:cs="宋体"/>
        <w:b w:val="0"/>
        <w:bCs w:val="0"/>
        <w:i w:val="0"/>
        <w:iCs w:val="0"/>
        <w:spacing w:val="-15"/>
        <w:w w:val="100"/>
        <w:sz w:val="22"/>
        <w:szCs w:val="22"/>
        <w:lang w:val="en-US" w:eastAsia="zh-CN" w:bidi="ar-SA"/>
      </w:rPr>
    </w:lvl>
    <w:lvl w:ilvl="1" w:tentative="0">
      <w:start w:val="0"/>
      <w:numFmt w:val="bullet"/>
      <w:lvlText w:val="•"/>
      <w:lvlJc w:val="left"/>
      <w:pPr>
        <w:ind w:left="2450" w:hanging="635"/>
      </w:pPr>
      <w:rPr>
        <w:rFonts w:hint="default"/>
        <w:lang w:val="en-US" w:eastAsia="zh-CN" w:bidi="ar-SA"/>
      </w:rPr>
    </w:lvl>
    <w:lvl w:ilvl="2" w:tentative="0">
      <w:start w:val="0"/>
      <w:numFmt w:val="bullet"/>
      <w:lvlText w:val="•"/>
      <w:lvlJc w:val="left"/>
      <w:pPr>
        <w:ind w:left="3341" w:hanging="635"/>
      </w:pPr>
      <w:rPr>
        <w:rFonts w:hint="default"/>
        <w:lang w:val="en-US" w:eastAsia="zh-CN" w:bidi="ar-SA"/>
      </w:rPr>
    </w:lvl>
    <w:lvl w:ilvl="3" w:tentative="0">
      <w:start w:val="0"/>
      <w:numFmt w:val="bullet"/>
      <w:lvlText w:val="•"/>
      <w:lvlJc w:val="left"/>
      <w:pPr>
        <w:ind w:left="4232" w:hanging="635"/>
      </w:pPr>
      <w:rPr>
        <w:rFonts w:hint="default"/>
        <w:lang w:val="en-US" w:eastAsia="zh-CN" w:bidi="ar-SA"/>
      </w:rPr>
    </w:lvl>
    <w:lvl w:ilvl="4" w:tentative="0">
      <w:start w:val="0"/>
      <w:numFmt w:val="bullet"/>
      <w:lvlText w:val="•"/>
      <w:lvlJc w:val="left"/>
      <w:pPr>
        <w:ind w:left="5122" w:hanging="635"/>
      </w:pPr>
      <w:rPr>
        <w:rFonts w:hint="default"/>
        <w:lang w:val="en-US" w:eastAsia="zh-CN" w:bidi="ar-SA"/>
      </w:rPr>
    </w:lvl>
    <w:lvl w:ilvl="5" w:tentative="0">
      <w:start w:val="0"/>
      <w:numFmt w:val="bullet"/>
      <w:lvlText w:val="•"/>
      <w:lvlJc w:val="left"/>
      <w:pPr>
        <w:ind w:left="6013" w:hanging="635"/>
      </w:pPr>
      <w:rPr>
        <w:rFonts w:hint="default"/>
        <w:lang w:val="en-US" w:eastAsia="zh-CN" w:bidi="ar-SA"/>
      </w:rPr>
    </w:lvl>
    <w:lvl w:ilvl="6" w:tentative="0">
      <w:start w:val="0"/>
      <w:numFmt w:val="bullet"/>
      <w:lvlText w:val="•"/>
      <w:lvlJc w:val="left"/>
      <w:pPr>
        <w:ind w:left="6904" w:hanging="635"/>
      </w:pPr>
      <w:rPr>
        <w:rFonts w:hint="default"/>
        <w:lang w:val="en-US" w:eastAsia="zh-CN" w:bidi="ar-SA"/>
      </w:rPr>
    </w:lvl>
    <w:lvl w:ilvl="7" w:tentative="0">
      <w:start w:val="0"/>
      <w:numFmt w:val="bullet"/>
      <w:lvlText w:val="•"/>
      <w:lvlJc w:val="left"/>
      <w:pPr>
        <w:ind w:left="7794" w:hanging="635"/>
      </w:pPr>
      <w:rPr>
        <w:rFonts w:hint="default"/>
        <w:lang w:val="en-US" w:eastAsia="zh-CN" w:bidi="ar-SA"/>
      </w:rPr>
    </w:lvl>
    <w:lvl w:ilvl="8" w:tentative="0">
      <w:start w:val="0"/>
      <w:numFmt w:val="bullet"/>
      <w:lvlText w:val="•"/>
      <w:lvlJc w:val="left"/>
      <w:pPr>
        <w:ind w:left="8685" w:hanging="635"/>
      </w:pPr>
      <w:rPr>
        <w:rFonts w:hint="default"/>
        <w:lang w:val="en-US" w:eastAsia="zh-CN" w:bidi="ar-SA"/>
      </w:rPr>
    </w:lvl>
  </w:abstractNum>
  <w:abstractNum w:abstractNumId="25">
    <w:nsid w:val="5590F26E"/>
    <w:multiLevelType w:val="multilevel"/>
    <w:tmpl w:val="5590F26E"/>
    <w:lvl w:ilvl="0" w:tentative="0">
      <w:start w:val="1"/>
      <w:numFmt w:val="decimal"/>
      <w:lvlText w:val="%1."/>
      <w:lvlJc w:val="left"/>
      <w:pPr>
        <w:ind w:left="1419" w:hanging="353"/>
        <w:jc w:val="left"/>
      </w:pPr>
      <w:rPr>
        <w:rFonts w:hint="default" w:ascii="Tahoma" w:hAnsi="Tahoma" w:eastAsia="Tahoma" w:cs="Tahoma"/>
        <w:b w:val="0"/>
        <w:bCs w:val="0"/>
        <w:i w:val="0"/>
        <w:iCs w:val="0"/>
        <w:spacing w:val="-2"/>
        <w:w w:val="105"/>
        <w:sz w:val="24"/>
        <w:szCs w:val="24"/>
        <w:lang w:val="en-US" w:eastAsia="zh-CN" w:bidi="ar-SA"/>
      </w:rPr>
    </w:lvl>
    <w:lvl w:ilvl="1" w:tentative="0">
      <w:start w:val="0"/>
      <w:numFmt w:val="bullet"/>
      <w:lvlText w:val="•"/>
      <w:lvlJc w:val="left"/>
      <w:pPr>
        <w:ind w:left="2324" w:hanging="353"/>
      </w:pPr>
      <w:rPr>
        <w:rFonts w:hint="default"/>
        <w:lang w:val="en-US" w:eastAsia="zh-CN" w:bidi="ar-SA"/>
      </w:rPr>
    </w:lvl>
    <w:lvl w:ilvl="2" w:tentative="0">
      <w:start w:val="0"/>
      <w:numFmt w:val="bullet"/>
      <w:lvlText w:val="•"/>
      <w:lvlJc w:val="left"/>
      <w:pPr>
        <w:ind w:left="3229" w:hanging="353"/>
      </w:pPr>
      <w:rPr>
        <w:rFonts w:hint="default"/>
        <w:lang w:val="en-US" w:eastAsia="zh-CN" w:bidi="ar-SA"/>
      </w:rPr>
    </w:lvl>
    <w:lvl w:ilvl="3" w:tentative="0">
      <w:start w:val="0"/>
      <w:numFmt w:val="bullet"/>
      <w:lvlText w:val="•"/>
      <w:lvlJc w:val="left"/>
      <w:pPr>
        <w:ind w:left="4134" w:hanging="353"/>
      </w:pPr>
      <w:rPr>
        <w:rFonts w:hint="default"/>
        <w:lang w:val="en-US" w:eastAsia="zh-CN" w:bidi="ar-SA"/>
      </w:rPr>
    </w:lvl>
    <w:lvl w:ilvl="4" w:tentative="0">
      <w:start w:val="0"/>
      <w:numFmt w:val="bullet"/>
      <w:lvlText w:val="•"/>
      <w:lvlJc w:val="left"/>
      <w:pPr>
        <w:ind w:left="5038" w:hanging="353"/>
      </w:pPr>
      <w:rPr>
        <w:rFonts w:hint="default"/>
        <w:lang w:val="en-US" w:eastAsia="zh-CN" w:bidi="ar-SA"/>
      </w:rPr>
    </w:lvl>
    <w:lvl w:ilvl="5" w:tentative="0">
      <w:start w:val="0"/>
      <w:numFmt w:val="bullet"/>
      <w:lvlText w:val="•"/>
      <w:lvlJc w:val="left"/>
      <w:pPr>
        <w:ind w:left="5943" w:hanging="353"/>
      </w:pPr>
      <w:rPr>
        <w:rFonts w:hint="default"/>
        <w:lang w:val="en-US" w:eastAsia="zh-CN" w:bidi="ar-SA"/>
      </w:rPr>
    </w:lvl>
    <w:lvl w:ilvl="6" w:tentative="0">
      <w:start w:val="0"/>
      <w:numFmt w:val="bullet"/>
      <w:lvlText w:val="•"/>
      <w:lvlJc w:val="left"/>
      <w:pPr>
        <w:ind w:left="6848" w:hanging="353"/>
      </w:pPr>
      <w:rPr>
        <w:rFonts w:hint="default"/>
        <w:lang w:val="en-US" w:eastAsia="zh-CN" w:bidi="ar-SA"/>
      </w:rPr>
    </w:lvl>
    <w:lvl w:ilvl="7" w:tentative="0">
      <w:start w:val="0"/>
      <w:numFmt w:val="bullet"/>
      <w:lvlText w:val="•"/>
      <w:lvlJc w:val="left"/>
      <w:pPr>
        <w:ind w:left="7752" w:hanging="353"/>
      </w:pPr>
      <w:rPr>
        <w:rFonts w:hint="default"/>
        <w:lang w:val="en-US" w:eastAsia="zh-CN" w:bidi="ar-SA"/>
      </w:rPr>
    </w:lvl>
    <w:lvl w:ilvl="8" w:tentative="0">
      <w:start w:val="0"/>
      <w:numFmt w:val="bullet"/>
      <w:lvlText w:val="•"/>
      <w:lvlJc w:val="left"/>
      <w:pPr>
        <w:ind w:left="8657" w:hanging="353"/>
      </w:pPr>
      <w:rPr>
        <w:rFonts w:hint="default"/>
        <w:lang w:val="en-US" w:eastAsia="zh-CN" w:bidi="ar-SA"/>
      </w:rPr>
    </w:lvl>
  </w:abstractNum>
  <w:abstractNum w:abstractNumId="26">
    <w:nsid w:val="64E30817"/>
    <w:multiLevelType w:val="singleLevel"/>
    <w:tmpl w:val="64E30817"/>
    <w:lvl w:ilvl="0" w:tentative="0">
      <w:start w:val="3"/>
      <w:numFmt w:val="decimal"/>
      <w:suff w:val="space"/>
      <w:lvlText w:val="%1."/>
      <w:lvlJc w:val="left"/>
    </w:lvl>
  </w:abstractNum>
  <w:abstractNum w:abstractNumId="27">
    <w:nsid w:val="6503EA1B"/>
    <w:multiLevelType w:val="singleLevel"/>
    <w:tmpl w:val="6503EA1B"/>
    <w:lvl w:ilvl="0" w:tentative="0">
      <w:start w:val="2"/>
      <w:numFmt w:val="decimal"/>
      <w:suff w:val="nothing"/>
      <w:lvlText w:val="%1."/>
      <w:lvlJc w:val="left"/>
    </w:lvl>
  </w:abstractNum>
  <w:abstractNum w:abstractNumId="28">
    <w:nsid w:val="6521014F"/>
    <w:multiLevelType w:val="multilevel"/>
    <w:tmpl w:val="6521014F"/>
    <w:lvl w:ilvl="0" w:tentative="0">
      <w:start w:val="2"/>
      <w:numFmt w:val="decimal"/>
      <w:lvlText w:val="%1"/>
      <w:lvlJc w:val="left"/>
      <w:pPr>
        <w:tabs>
          <w:tab w:val="left" w:pos="360"/>
        </w:tabs>
        <w:ind w:left="360" w:hanging="360"/>
      </w:pPr>
      <w:rPr>
        <w:rFonts w:hint="default"/>
      </w:rPr>
    </w:lvl>
    <w:lvl w:ilvl="1" w:tentative="0">
      <w:start w:val="2"/>
      <w:numFmt w:val="decimal"/>
      <w:lvlText w:val="%1.%2"/>
      <w:lvlJc w:val="left"/>
      <w:pPr>
        <w:tabs>
          <w:tab w:val="left" w:pos="840"/>
        </w:tabs>
        <w:ind w:left="840" w:hanging="3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29">
    <w:nsid w:val="6521015A"/>
    <w:multiLevelType w:val="singleLevel"/>
    <w:tmpl w:val="6521015A"/>
    <w:lvl w:ilvl="0" w:tentative="0">
      <w:start w:val="1"/>
      <w:numFmt w:val="decimal"/>
      <w:lvlText w:val="(%1)"/>
      <w:lvlJc w:val="left"/>
      <w:pPr>
        <w:tabs>
          <w:tab w:val="left" w:pos="1515"/>
        </w:tabs>
        <w:ind w:left="1515" w:hanging="390"/>
      </w:pPr>
      <w:rPr>
        <w:rFonts w:hint="default"/>
      </w:rPr>
    </w:lvl>
  </w:abstractNum>
  <w:abstractNum w:abstractNumId="30">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674485BD"/>
    <w:multiLevelType w:val="multilevel"/>
    <w:tmpl w:val="674485BD"/>
    <w:lvl w:ilvl="0" w:tentative="0">
      <w:start w:val="1"/>
      <w:numFmt w:val="decimal"/>
      <w:lvlText w:val="（%1）"/>
      <w:lvlJc w:val="left"/>
      <w:pPr>
        <w:ind w:left="740" w:hanging="633"/>
        <w:jc w:val="left"/>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1419" w:hanging="633"/>
      </w:pPr>
      <w:rPr>
        <w:rFonts w:hint="default"/>
        <w:lang w:val="en-US" w:eastAsia="zh-CN" w:bidi="ar-SA"/>
      </w:rPr>
    </w:lvl>
    <w:lvl w:ilvl="2" w:tentative="0">
      <w:start w:val="0"/>
      <w:numFmt w:val="bullet"/>
      <w:lvlText w:val="•"/>
      <w:lvlJc w:val="left"/>
      <w:pPr>
        <w:ind w:left="2098" w:hanging="633"/>
      </w:pPr>
      <w:rPr>
        <w:rFonts w:hint="default"/>
        <w:lang w:val="en-US" w:eastAsia="zh-CN" w:bidi="ar-SA"/>
      </w:rPr>
    </w:lvl>
    <w:lvl w:ilvl="3" w:tentative="0">
      <w:start w:val="0"/>
      <w:numFmt w:val="bullet"/>
      <w:lvlText w:val="•"/>
      <w:lvlJc w:val="left"/>
      <w:pPr>
        <w:ind w:left="2777" w:hanging="633"/>
      </w:pPr>
      <w:rPr>
        <w:rFonts w:hint="default"/>
        <w:lang w:val="en-US" w:eastAsia="zh-CN" w:bidi="ar-SA"/>
      </w:rPr>
    </w:lvl>
    <w:lvl w:ilvl="4" w:tentative="0">
      <w:start w:val="0"/>
      <w:numFmt w:val="bullet"/>
      <w:lvlText w:val="•"/>
      <w:lvlJc w:val="left"/>
      <w:pPr>
        <w:ind w:left="3456" w:hanging="633"/>
      </w:pPr>
      <w:rPr>
        <w:rFonts w:hint="default"/>
        <w:lang w:val="en-US" w:eastAsia="zh-CN" w:bidi="ar-SA"/>
      </w:rPr>
    </w:lvl>
    <w:lvl w:ilvl="5" w:tentative="0">
      <w:start w:val="0"/>
      <w:numFmt w:val="bullet"/>
      <w:lvlText w:val="•"/>
      <w:lvlJc w:val="left"/>
      <w:pPr>
        <w:ind w:left="4135" w:hanging="633"/>
      </w:pPr>
      <w:rPr>
        <w:rFonts w:hint="default"/>
        <w:lang w:val="en-US" w:eastAsia="zh-CN" w:bidi="ar-SA"/>
      </w:rPr>
    </w:lvl>
    <w:lvl w:ilvl="6" w:tentative="0">
      <w:start w:val="0"/>
      <w:numFmt w:val="bullet"/>
      <w:lvlText w:val="•"/>
      <w:lvlJc w:val="left"/>
      <w:pPr>
        <w:ind w:left="4814" w:hanging="633"/>
      </w:pPr>
      <w:rPr>
        <w:rFonts w:hint="default"/>
        <w:lang w:val="en-US" w:eastAsia="zh-CN" w:bidi="ar-SA"/>
      </w:rPr>
    </w:lvl>
    <w:lvl w:ilvl="7" w:tentative="0">
      <w:start w:val="0"/>
      <w:numFmt w:val="bullet"/>
      <w:lvlText w:val="•"/>
      <w:lvlJc w:val="left"/>
      <w:pPr>
        <w:ind w:left="5493" w:hanging="633"/>
      </w:pPr>
      <w:rPr>
        <w:rFonts w:hint="default"/>
        <w:lang w:val="en-US" w:eastAsia="zh-CN" w:bidi="ar-SA"/>
      </w:rPr>
    </w:lvl>
    <w:lvl w:ilvl="8" w:tentative="0">
      <w:start w:val="0"/>
      <w:numFmt w:val="bullet"/>
      <w:lvlText w:val="•"/>
      <w:lvlJc w:val="left"/>
      <w:pPr>
        <w:ind w:left="6172" w:hanging="633"/>
      </w:pPr>
      <w:rPr>
        <w:rFonts w:hint="default"/>
        <w:lang w:val="en-US" w:eastAsia="zh-CN" w:bidi="ar-SA"/>
      </w:rPr>
    </w:lvl>
  </w:abstractNum>
  <w:abstractNum w:abstractNumId="32">
    <w:nsid w:val="6ECAFC80"/>
    <w:multiLevelType w:val="multilevel"/>
    <w:tmpl w:val="6ECAFC80"/>
    <w:lvl w:ilvl="0" w:tentative="0">
      <w:start w:val="1"/>
      <w:numFmt w:val="decimal"/>
      <w:lvlText w:val="%1."/>
      <w:lvlJc w:val="left"/>
      <w:pPr>
        <w:ind w:left="1410"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2324" w:hanging="229"/>
      </w:pPr>
      <w:rPr>
        <w:rFonts w:hint="default"/>
        <w:lang w:val="en-US" w:eastAsia="zh-CN" w:bidi="ar-SA"/>
      </w:rPr>
    </w:lvl>
    <w:lvl w:ilvl="2" w:tentative="0">
      <w:start w:val="0"/>
      <w:numFmt w:val="bullet"/>
      <w:lvlText w:val="•"/>
      <w:lvlJc w:val="left"/>
      <w:pPr>
        <w:ind w:left="3229" w:hanging="229"/>
      </w:pPr>
      <w:rPr>
        <w:rFonts w:hint="default"/>
        <w:lang w:val="en-US" w:eastAsia="zh-CN" w:bidi="ar-SA"/>
      </w:rPr>
    </w:lvl>
    <w:lvl w:ilvl="3" w:tentative="0">
      <w:start w:val="0"/>
      <w:numFmt w:val="bullet"/>
      <w:lvlText w:val="•"/>
      <w:lvlJc w:val="left"/>
      <w:pPr>
        <w:ind w:left="4134" w:hanging="229"/>
      </w:pPr>
      <w:rPr>
        <w:rFonts w:hint="default"/>
        <w:lang w:val="en-US" w:eastAsia="zh-CN" w:bidi="ar-SA"/>
      </w:rPr>
    </w:lvl>
    <w:lvl w:ilvl="4" w:tentative="0">
      <w:start w:val="0"/>
      <w:numFmt w:val="bullet"/>
      <w:lvlText w:val="•"/>
      <w:lvlJc w:val="left"/>
      <w:pPr>
        <w:ind w:left="5038" w:hanging="229"/>
      </w:pPr>
      <w:rPr>
        <w:rFonts w:hint="default"/>
        <w:lang w:val="en-US" w:eastAsia="zh-CN" w:bidi="ar-SA"/>
      </w:rPr>
    </w:lvl>
    <w:lvl w:ilvl="5" w:tentative="0">
      <w:start w:val="0"/>
      <w:numFmt w:val="bullet"/>
      <w:lvlText w:val="•"/>
      <w:lvlJc w:val="left"/>
      <w:pPr>
        <w:ind w:left="5943" w:hanging="229"/>
      </w:pPr>
      <w:rPr>
        <w:rFonts w:hint="default"/>
        <w:lang w:val="en-US" w:eastAsia="zh-CN" w:bidi="ar-SA"/>
      </w:rPr>
    </w:lvl>
    <w:lvl w:ilvl="6" w:tentative="0">
      <w:start w:val="0"/>
      <w:numFmt w:val="bullet"/>
      <w:lvlText w:val="•"/>
      <w:lvlJc w:val="left"/>
      <w:pPr>
        <w:ind w:left="6848" w:hanging="229"/>
      </w:pPr>
      <w:rPr>
        <w:rFonts w:hint="default"/>
        <w:lang w:val="en-US" w:eastAsia="zh-CN" w:bidi="ar-SA"/>
      </w:rPr>
    </w:lvl>
    <w:lvl w:ilvl="7" w:tentative="0">
      <w:start w:val="0"/>
      <w:numFmt w:val="bullet"/>
      <w:lvlText w:val="•"/>
      <w:lvlJc w:val="left"/>
      <w:pPr>
        <w:ind w:left="7752" w:hanging="229"/>
      </w:pPr>
      <w:rPr>
        <w:rFonts w:hint="default"/>
        <w:lang w:val="en-US" w:eastAsia="zh-CN" w:bidi="ar-SA"/>
      </w:rPr>
    </w:lvl>
    <w:lvl w:ilvl="8" w:tentative="0">
      <w:start w:val="0"/>
      <w:numFmt w:val="bullet"/>
      <w:lvlText w:val="•"/>
      <w:lvlJc w:val="left"/>
      <w:pPr>
        <w:ind w:left="8657" w:hanging="229"/>
      </w:pPr>
      <w:rPr>
        <w:rFonts w:hint="default"/>
        <w:lang w:val="en-US" w:eastAsia="zh-CN" w:bidi="ar-SA"/>
      </w:rPr>
    </w:lvl>
  </w:abstractNum>
  <w:num w:numId="1">
    <w:abstractNumId w:val="32"/>
  </w:num>
  <w:num w:numId="2">
    <w:abstractNumId w:val="1"/>
  </w:num>
  <w:num w:numId="3">
    <w:abstractNumId w:val="16"/>
  </w:num>
  <w:num w:numId="4">
    <w:abstractNumId w:val="31"/>
  </w:num>
  <w:num w:numId="5">
    <w:abstractNumId w:val="13"/>
  </w:num>
  <w:num w:numId="6">
    <w:abstractNumId w:val="9"/>
  </w:num>
  <w:num w:numId="7">
    <w:abstractNumId w:val="22"/>
  </w:num>
  <w:num w:numId="8">
    <w:abstractNumId w:val="10"/>
  </w:num>
  <w:num w:numId="9">
    <w:abstractNumId w:val="15"/>
  </w:num>
  <w:num w:numId="10">
    <w:abstractNumId w:val="6"/>
  </w:num>
  <w:num w:numId="11">
    <w:abstractNumId w:val="26"/>
  </w:num>
  <w:num w:numId="12">
    <w:abstractNumId w:val="27"/>
  </w:num>
  <w:num w:numId="13">
    <w:abstractNumId w:val="18"/>
  </w:num>
  <w:num w:numId="14">
    <w:abstractNumId w:val="23"/>
  </w:num>
  <w:num w:numId="15">
    <w:abstractNumId w:val="20"/>
  </w:num>
  <w:num w:numId="16">
    <w:abstractNumId w:val="28"/>
  </w:num>
  <w:num w:numId="17">
    <w:abstractNumId w:val="29"/>
    <w:lvlOverride w:ilvl="0">
      <w:startOverride w:val="1"/>
    </w:lvlOverride>
  </w:num>
  <w:num w:numId="18">
    <w:abstractNumId w:val="14"/>
  </w:num>
  <w:num w:numId="19">
    <w:abstractNumId w:val="8"/>
  </w:num>
  <w:num w:numId="20">
    <w:abstractNumId w:val="4"/>
  </w:num>
  <w:num w:numId="21">
    <w:abstractNumId w:val="24"/>
  </w:num>
  <w:num w:numId="22">
    <w:abstractNumId w:val="25"/>
  </w:num>
  <w:num w:numId="23">
    <w:abstractNumId w:val="2"/>
  </w:num>
  <w:num w:numId="24">
    <w:abstractNumId w:val="0"/>
  </w:num>
  <w:num w:numId="25">
    <w:abstractNumId w:val="5"/>
  </w:num>
  <w:num w:numId="26">
    <w:abstractNumId w:val="17"/>
  </w:num>
  <w:num w:numId="27">
    <w:abstractNumId w:val="21"/>
  </w:num>
  <w:num w:numId="28">
    <w:abstractNumId w:val="11"/>
  </w:num>
  <w:num w:numId="29">
    <w:abstractNumId w:val="19"/>
  </w:num>
  <w:num w:numId="30">
    <w:abstractNumId w:val="7"/>
  </w:num>
  <w:num w:numId="31">
    <w:abstractNumId w:val="12"/>
  </w:num>
  <w:num w:numId="32">
    <w:abstractNumId w:val="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rsids>
    <w:rsidRoot w:val="00277A90"/>
    <w:rsid w:val="000503B4"/>
    <w:rsid w:val="0007714F"/>
    <w:rsid w:val="00277A90"/>
    <w:rsid w:val="002C3A27"/>
    <w:rsid w:val="003B4605"/>
    <w:rsid w:val="003E3605"/>
    <w:rsid w:val="00550237"/>
    <w:rsid w:val="00575B4E"/>
    <w:rsid w:val="005E486E"/>
    <w:rsid w:val="00726300"/>
    <w:rsid w:val="00A7631C"/>
    <w:rsid w:val="00B41A5C"/>
    <w:rsid w:val="00C677CB"/>
    <w:rsid w:val="00DF14BB"/>
    <w:rsid w:val="00E50B76"/>
    <w:rsid w:val="00F26680"/>
    <w:rsid w:val="0134755F"/>
    <w:rsid w:val="01582874"/>
    <w:rsid w:val="01A55246"/>
    <w:rsid w:val="021B1E71"/>
    <w:rsid w:val="024718B8"/>
    <w:rsid w:val="026003DA"/>
    <w:rsid w:val="04E875DE"/>
    <w:rsid w:val="05C95532"/>
    <w:rsid w:val="0673444B"/>
    <w:rsid w:val="06C92513"/>
    <w:rsid w:val="06E86916"/>
    <w:rsid w:val="078E45D7"/>
    <w:rsid w:val="088B63D5"/>
    <w:rsid w:val="08DB20B2"/>
    <w:rsid w:val="09907173"/>
    <w:rsid w:val="09B66248"/>
    <w:rsid w:val="0A0A0502"/>
    <w:rsid w:val="0A840642"/>
    <w:rsid w:val="0B3643CE"/>
    <w:rsid w:val="0BC1013B"/>
    <w:rsid w:val="0BC1638D"/>
    <w:rsid w:val="0C4B09E8"/>
    <w:rsid w:val="0C8C1226"/>
    <w:rsid w:val="0C994C14"/>
    <w:rsid w:val="0DF028DE"/>
    <w:rsid w:val="0E282053"/>
    <w:rsid w:val="0EEB61EF"/>
    <w:rsid w:val="0F934A4D"/>
    <w:rsid w:val="0F9D4A1B"/>
    <w:rsid w:val="0FF13334"/>
    <w:rsid w:val="107B7182"/>
    <w:rsid w:val="10947BCD"/>
    <w:rsid w:val="10E448B6"/>
    <w:rsid w:val="10E65469"/>
    <w:rsid w:val="11124F95"/>
    <w:rsid w:val="119E66BD"/>
    <w:rsid w:val="11DD37F5"/>
    <w:rsid w:val="13247DF6"/>
    <w:rsid w:val="13B62F37"/>
    <w:rsid w:val="13BB7B66"/>
    <w:rsid w:val="14487C01"/>
    <w:rsid w:val="14663B60"/>
    <w:rsid w:val="147B7599"/>
    <w:rsid w:val="14860174"/>
    <w:rsid w:val="14BB30AF"/>
    <w:rsid w:val="14D907CD"/>
    <w:rsid w:val="152754B3"/>
    <w:rsid w:val="157A7250"/>
    <w:rsid w:val="159912D3"/>
    <w:rsid w:val="16576288"/>
    <w:rsid w:val="16C77CEB"/>
    <w:rsid w:val="16CE56D0"/>
    <w:rsid w:val="17A032FB"/>
    <w:rsid w:val="17E966F6"/>
    <w:rsid w:val="18187335"/>
    <w:rsid w:val="182E0907"/>
    <w:rsid w:val="183A21D1"/>
    <w:rsid w:val="195D70E9"/>
    <w:rsid w:val="1A044015"/>
    <w:rsid w:val="1A9012F6"/>
    <w:rsid w:val="1ADD75F6"/>
    <w:rsid w:val="1B0E5149"/>
    <w:rsid w:val="1B2523DC"/>
    <w:rsid w:val="1B3E6D20"/>
    <w:rsid w:val="1B4437DD"/>
    <w:rsid w:val="1BCC1709"/>
    <w:rsid w:val="1BE44ACD"/>
    <w:rsid w:val="1C153A84"/>
    <w:rsid w:val="1D30402D"/>
    <w:rsid w:val="1D877E11"/>
    <w:rsid w:val="1D9A259A"/>
    <w:rsid w:val="1E8E68EA"/>
    <w:rsid w:val="1F2F0D76"/>
    <w:rsid w:val="1F840777"/>
    <w:rsid w:val="20025C29"/>
    <w:rsid w:val="204E70B0"/>
    <w:rsid w:val="20BE2A44"/>
    <w:rsid w:val="20CF7DC6"/>
    <w:rsid w:val="21533CD8"/>
    <w:rsid w:val="21EA6421"/>
    <w:rsid w:val="2263647E"/>
    <w:rsid w:val="22672AD3"/>
    <w:rsid w:val="22821F7B"/>
    <w:rsid w:val="22D35F0F"/>
    <w:rsid w:val="230C131F"/>
    <w:rsid w:val="23137077"/>
    <w:rsid w:val="23353491"/>
    <w:rsid w:val="234967E8"/>
    <w:rsid w:val="241C1F5B"/>
    <w:rsid w:val="24594F5D"/>
    <w:rsid w:val="24E4620B"/>
    <w:rsid w:val="264D6216"/>
    <w:rsid w:val="266C411E"/>
    <w:rsid w:val="26B80D98"/>
    <w:rsid w:val="26BA0A7E"/>
    <w:rsid w:val="26D14D60"/>
    <w:rsid w:val="270D20E9"/>
    <w:rsid w:val="27305054"/>
    <w:rsid w:val="278F2052"/>
    <w:rsid w:val="28445F24"/>
    <w:rsid w:val="284E2C01"/>
    <w:rsid w:val="28EE6932"/>
    <w:rsid w:val="2A64465C"/>
    <w:rsid w:val="2ACD2201"/>
    <w:rsid w:val="2B2F1A77"/>
    <w:rsid w:val="2B581DB4"/>
    <w:rsid w:val="2BD30AF4"/>
    <w:rsid w:val="2BEE242F"/>
    <w:rsid w:val="2C002EDA"/>
    <w:rsid w:val="2C372028"/>
    <w:rsid w:val="2CE46139"/>
    <w:rsid w:val="2E151FA8"/>
    <w:rsid w:val="2E5372FB"/>
    <w:rsid w:val="2FCD13DA"/>
    <w:rsid w:val="2FDE0216"/>
    <w:rsid w:val="2FEA4612"/>
    <w:rsid w:val="2FEF9C49"/>
    <w:rsid w:val="307F7AFA"/>
    <w:rsid w:val="30D2151E"/>
    <w:rsid w:val="30DD6F16"/>
    <w:rsid w:val="30FC3F6A"/>
    <w:rsid w:val="31424559"/>
    <w:rsid w:val="31772AF1"/>
    <w:rsid w:val="317A4765"/>
    <w:rsid w:val="31FD7870"/>
    <w:rsid w:val="32321C5C"/>
    <w:rsid w:val="34BF5C85"/>
    <w:rsid w:val="34DB0E69"/>
    <w:rsid w:val="35AD6EB7"/>
    <w:rsid w:val="35FE3BB6"/>
    <w:rsid w:val="36A52284"/>
    <w:rsid w:val="371C051A"/>
    <w:rsid w:val="374B0611"/>
    <w:rsid w:val="37CF3CD7"/>
    <w:rsid w:val="37DA594B"/>
    <w:rsid w:val="386A2481"/>
    <w:rsid w:val="38CA6BE0"/>
    <w:rsid w:val="38E9158E"/>
    <w:rsid w:val="39147519"/>
    <w:rsid w:val="397E7D6B"/>
    <w:rsid w:val="398C3375"/>
    <w:rsid w:val="3C1C1FF6"/>
    <w:rsid w:val="3CE41A6C"/>
    <w:rsid w:val="3D145A6E"/>
    <w:rsid w:val="3D9415C6"/>
    <w:rsid w:val="3DD35929"/>
    <w:rsid w:val="3E733501"/>
    <w:rsid w:val="3E9B7268"/>
    <w:rsid w:val="3F462C97"/>
    <w:rsid w:val="3F47037C"/>
    <w:rsid w:val="3F872218"/>
    <w:rsid w:val="418C651A"/>
    <w:rsid w:val="41EC7E9A"/>
    <w:rsid w:val="41F40E48"/>
    <w:rsid w:val="4256681D"/>
    <w:rsid w:val="427E1847"/>
    <w:rsid w:val="432D09BF"/>
    <w:rsid w:val="43D736D0"/>
    <w:rsid w:val="454E6364"/>
    <w:rsid w:val="4812529F"/>
    <w:rsid w:val="48CE34B6"/>
    <w:rsid w:val="4943606A"/>
    <w:rsid w:val="498A77E3"/>
    <w:rsid w:val="49C8030C"/>
    <w:rsid w:val="4AB96601"/>
    <w:rsid w:val="4B1B3E87"/>
    <w:rsid w:val="4B9F32EE"/>
    <w:rsid w:val="4C3954F1"/>
    <w:rsid w:val="4C921768"/>
    <w:rsid w:val="4D292168"/>
    <w:rsid w:val="4D3857A8"/>
    <w:rsid w:val="4E0376BB"/>
    <w:rsid w:val="4E5C3732"/>
    <w:rsid w:val="4EDD6607"/>
    <w:rsid w:val="4F5D14F6"/>
    <w:rsid w:val="4F697E9B"/>
    <w:rsid w:val="4F7834F6"/>
    <w:rsid w:val="50265D8C"/>
    <w:rsid w:val="502A78AF"/>
    <w:rsid w:val="50810FCC"/>
    <w:rsid w:val="50A1172D"/>
    <w:rsid w:val="50AB3567"/>
    <w:rsid w:val="50C018FC"/>
    <w:rsid w:val="50D65078"/>
    <w:rsid w:val="50FD5971"/>
    <w:rsid w:val="51361FFF"/>
    <w:rsid w:val="518B4840"/>
    <w:rsid w:val="51B66C9C"/>
    <w:rsid w:val="52184498"/>
    <w:rsid w:val="52466271"/>
    <w:rsid w:val="52C82C60"/>
    <w:rsid w:val="52E923EA"/>
    <w:rsid w:val="52EF06B7"/>
    <w:rsid w:val="536B3265"/>
    <w:rsid w:val="53D527A2"/>
    <w:rsid w:val="53E665A0"/>
    <w:rsid w:val="544A3F7A"/>
    <w:rsid w:val="548F2004"/>
    <w:rsid w:val="54905ECA"/>
    <w:rsid w:val="54F00716"/>
    <w:rsid w:val="5563713A"/>
    <w:rsid w:val="558A46C7"/>
    <w:rsid w:val="558F36F5"/>
    <w:rsid w:val="5602557E"/>
    <w:rsid w:val="56C74F0A"/>
    <w:rsid w:val="56E30533"/>
    <w:rsid w:val="57E04A72"/>
    <w:rsid w:val="580249E9"/>
    <w:rsid w:val="5862192B"/>
    <w:rsid w:val="594F1EAF"/>
    <w:rsid w:val="59804A7E"/>
    <w:rsid w:val="59810ED0"/>
    <w:rsid w:val="5A7F05C7"/>
    <w:rsid w:val="5A7F67C4"/>
    <w:rsid w:val="5B7E082A"/>
    <w:rsid w:val="5B8F5B7F"/>
    <w:rsid w:val="5B9B5880"/>
    <w:rsid w:val="5BEA6F3D"/>
    <w:rsid w:val="5C6D09B0"/>
    <w:rsid w:val="5CDF79EE"/>
    <w:rsid w:val="5CEC747F"/>
    <w:rsid w:val="5DB6504C"/>
    <w:rsid w:val="5DDC7A8A"/>
    <w:rsid w:val="5DE03AC2"/>
    <w:rsid w:val="5DEF3462"/>
    <w:rsid w:val="5E3E0122"/>
    <w:rsid w:val="5F385B22"/>
    <w:rsid w:val="5F443B39"/>
    <w:rsid w:val="5FAD7930"/>
    <w:rsid w:val="5FE54060"/>
    <w:rsid w:val="60406E59"/>
    <w:rsid w:val="609521FD"/>
    <w:rsid w:val="60B62814"/>
    <w:rsid w:val="60E27AAD"/>
    <w:rsid w:val="61032C04"/>
    <w:rsid w:val="61251BA3"/>
    <w:rsid w:val="61C84B03"/>
    <w:rsid w:val="62601A44"/>
    <w:rsid w:val="62737E0E"/>
    <w:rsid w:val="627806C9"/>
    <w:rsid w:val="62AA476A"/>
    <w:rsid w:val="62CD581A"/>
    <w:rsid w:val="633345F0"/>
    <w:rsid w:val="633F78C6"/>
    <w:rsid w:val="63812A6C"/>
    <w:rsid w:val="64564355"/>
    <w:rsid w:val="64D87E1E"/>
    <w:rsid w:val="6509385A"/>
    <w:rsid w:val="651B17E0"/>
    <w:rsid w:val="65764C68"/>
    <w:rsid w:val="65FA34B1"/>
    <w:rsid w:val="6712451C"/>
    <w:rsid w:val="671F209E"/>
    <w:rsid w:val="67226E55"/>
    <w:rsid w:val="67307081"/>
    <w:rsid w:val="674D528E"/>
    <w:rsid w:val="679865F4"/>
    <w:rsid w:val="684629D3"/>
    <w:rsid w:val="68580655"/>
    <w:rsid w:val="68E172B2"/>
    <w:rsid w:val="69196036"/>
    <w:rsid w:val="69C417F0"/>
    <w:rsid w:val="69C92E25"/>
    <w:rsid w:val="6A016082"/>
    <w:rsid w:val="6A18645C"/>
    <w:rsid w:val="6A1D1DA5"/>
    <w:rsid w:val="6A99327A"/>
    <w:rsid w:val="6A9C01D4"/>
    <w:rsid w:val="6AA3205B"/>
    <w:rsid w:val="6B0A5E34"/>
    <w:rsid w:val="6BA02A3F"/>
    <w:rsid w:val="6BD779E9"/>
    <w:rsid w:val="6C5A499B"/>
    <w:rsid w:val="6D6C7F13"/>
    <w:rsid w:val="6E0F64C1"/>
    <w:rsid w:val="6E3B4245"/>
    <w:rsid w:val="6EB01BE8"/>
    <w:rsid w:val="6EC93D90"/>
    <w:rsid w:val="6ED53112"/>
    <w:rsid w:val="6F50591F"/>
    <w:rsid w:val="6F5404A7"/>
    <w:rsid w:val="70111815"/>
    <w:rsid w:val="70B41DD7"/>
    <w:rsid w:val="716328EC"/>
    <w:rsid w:val="716D6F1F"/>
    <w:rsid w:val="71DC334C"/>
    <w:rsid w:val="732571F6"/>
    <w:rsid w:val="734C3E6C"/>
    <w:rsid w:val="738301F2"/>
    <w:rsid w:val="73AD6952"/>
    <w:rsid w:val="747664A2"/>
    <w:rsid w:val="75734D20"/>
    <w:rsid w:val="75B0717F"/>
    <w:rsid w:val="76290298"/>
    <w:rsid w:val="76F361FD"/>
    <w:rsid w:val="7727094E"/>
    <w:rsid w:val="77430E54"/>
    <w:rsid w:val="79205380"/>
    <w:rsid w:val="792067C5"/>
    <w:rsid w:val="797F15EE"/>
    <w:rsid w:val="798405B6"/>
    <w:rsid w:val="79E82B4B"/>
    <w:rsid w:val="79F3387C"/>
    <w:rsid w:val="79FA77BE"/>
    <w:rsid w:val="7AD936C0"/>
    <w:rsid w:val="7AEA73C0"/>
    <w:rsid w:val="7AF67F85"/>
    <w:rsid w:val="7AF901FF"/>
    <w:rsid w:val="7B5E63AD"/>
    <w:rsid w:val="7BD36518"/>
    <w:rsid w:val="7BE06043"/>
    <w:rsid w:val="7CBA1CB5"/>
    <w:rsid w:val="7D44147C"/>
    <w:rsid w:val="7D6A4C5A"/>
    <w:rsid w:val="7DAE7737"/>
    <w:rsid w:val="7E0E5686"/>
    <w:rsid w:val="7E5D094B"/>
    <w:rsid w:val="7FCF5F62"/>
    <w:rsid w:val="7FDE468E"/>
    <w:rsid w:val="7FFD5912"/>
    <w:rsid w:val="EFE4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spacing w:before="25"/>
      <w:ind w:left="8"/>
      <w:jc w:val="center"/>
      <w:outlineLvl w:val="0"/>
    </w:pPr>
    <w:rPr>
      <w:rFonts w:ascii="Microsoft JhengHei" w:hAnsi="Microsoft JhengHei" w:eastAsia="Microsoft JhengHei" w:cs="Microsoft JhengHei"/>
      <w:b/>
      <w:bCs/>
      <w:sz w:val="36"/>
      <w:szCs w:val="36"/>
    </w:rPr>
  </w:style>
  <w:style w:type="paragraph" w:styleId="3">
    <w:name w:val="heading 2"/>
    <w:basedOn w:val="1"/>
    <w:next w:val="1"/>
    <w:qFormat/>
    <w:uiPriority w:val="1"/>
    <w:pPr>
      <w:spacing w:before="4"/>
      <w:ind w:left="1632"/>
      <w:outlineLvl w:val="1"/>
    </w:pPr>
    <w:rPr>
      <w:sz w:val="36"/>
      <w:szCs w:val="36"/>
    </w:rPr>
  </w:style>
  <w:style w:type="paragraph" w:styleId="4">
    <w:name w:val="heading 3"/>
    <w:basedOn w:val="1"/>
    <w:next w:val="1"/>
    <w:qFormat/>
    <w:uiPriority w:val="1"/>
    <w:pPr>
      <w:spacing w:line="526" w:lineRule="exact"/>
      <w:ind w:left="1340"/>
      <w:outlineLvl w:val="2"/>
    </w:pPr>
    <w:rPr>
      <w:rFonts w:ascii="Microsoft JhengHei" w:hAnsi="Microsoft JhengHei" w:eastAsia="Microsoft JhengHei" w:cs="Microsoft JhengHei"/>
      <w:b/>
      <w:bCs/>
      <w:sz w:val="32"/>
      <w:szCs w:val="32"/>
    </w:rPr>
  </w:style>
  <w:style w:type="paragraph" w:styleId="5">
    <w:name w:val="heading 4"/>
    <w:basedOn w:val="1"/>
    <w:next w:val="1"/>
    <w:qFormat/>
    <w:uiPriority w:val="1"/>
    <w:pPr>
      <w:ind w:left="701" w:right="804" w:firstLine="638"/>
      <w:outlineLvl w:val="3"/>
    </w:pPr>
    <w:rPr>
      <w:sz w:val="32"/>
      <w:szCs w:val="32"/>
    </w:rPr>
  </w:style>
  <w:style w:type="paragraph" w:styleId="6">
    <w:name w:val="heading 5"/>
    <w:basedOn w:val="1"/>
    <w:next w:val="1"/>
    <w:qFormat/>
    <w:uiPriority w:val="1"/>
    <w:pPr>
      <w:ind w:left="3"/>
      <w:jc w:val="center"/>
      <w:outlineLvl w:val="4"/>
    </w:pPr>
    <w:rPr>
      <w:rFonts w:ascii="Microsoft JhengHei" w:hAnsi="Microsoft JhengHei" w:eastAsia="Microsoft JhengHei" w:cs="Microsoft JhengHei"/>
      <w:b/>
      <w:bCs/>
      <w:sz w:val="28"/>
      <w:szCs w:val="28"/>
    </w:rPr>
  </w:style>
  <w:style w:type="paragraph" w:styleId="7">
    <w:name w:val="heading 6"/>
    <w:basedOn w:val="1"/>
    <w:next w:val="1"/>
    <w:qFormat/>
    <w:uiPriority w:val="1"/>
    <w:pPr>
      <w:ind w:left="201"/>
      <w:outlineLvl w:val="5"/>
    </w:pPr>
    <w:rPr>
      <w:rFonts w:ascii="Microsoft JhengHei" w:hAnsi="Microsoft JhengHei" w:eastAsia="Microsoft JhengHei" w:cs="Microsoft JhengHei"/>
      <w:b/>
      <w:bCs/>
      <w:sz w:val="25"/>
      <w:szCs w:val="25"/>
    </w:rPr>
  </w:style>
  <w:style w:type="paragraph" w:styleId="8">
    <w:name w:val="heading 7"/>
    <w:basedOn w:val="1"/>
    <w:next w:val="1"/>
    <w:qFormat/>
    <w:uiPriority w:val="1"/>
    <w:pPr>
      <w:spacing w:before="314"/>
      <w:ind w:left="684"/>
      <w:outlineLvl w:val="6"/>
    </w:pPr>
    <w:rPr>
      <w:sz w:val="25"/>
      <w:szCs w:val="25"/>
    </w:rPr>
  </w:style>
  <w:style w:type="paragraph" w:styleId="9">
    <w:name w:val="heading 8"/>
    <w:basedOn w:val="1"/>
    <w:next w:val="1"/>
    <w:qFormat/>
    <w:uiPriority w:val="1"/>
    <w:pPr>
      <w:ind w:left="701"/>
      <w:outlineLvl w:val="7"/>
    </w:pPr>
    <w:rPr>
      <w:rFonts w:ascii="Microsoft JhengHei" w:hAnsi="Microsoft JhengHei" w:eastAsia="Microsoft JhengHei" w:cs="Microsoft JhengHei"/>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qFormat/>
    <w:uiPriority w:val="0"/>
  </w:style>
  <w:style w:type="paragraph" w:styleId="11">
    <w:name w:val="Body Text"/>
    <w:basedOn w:val="1"/>
    <w:next w:val="12"/>
    <w:qFormat/>
    <w:uiPriority w:val="1"/>
    <w:rPr>
      <w:sz w:val="24"/>
      <w:szCs w:val="24"/>
    </w:rPr>
  </w:style>
  <w:style w:type="paragraph" w:customStyle="1" w:styleId="1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3">
    <w:name w:val="Body Text Indent"/>
    <w:basedOn w:val="1"/>
    <w:qFormat/>
    <w:uiPriority w:val="0"/>
    <w:pPr>
      <w:spacing w:line="360" w:lineRule="auto"/>
      <w:ind w:firstLine="570"/>
    </w:pPr>
    <w:rPr>
      <w:sz w:val="24"/>
    </w:rPr>
  </w:style>
  <w:style w:type="paragraph" w:styleId="14">
    <w:name w:val="Plain Text"/>
    <w:basedOn w:val="1"/>
    <w:qFormat/>
    <w:uiPriority w:val="0"/>
    <w:rPr>
      <w:rFonts w:hint="eastAsia" w:hAnsi="Courier New"/>
      <w:szCs w:val="20"/>
    </w:rPr>
  </w:style>
  <w:style w:type="paragraph" w:styleId="15">
    <w:name w:val="Balloon Text"/>
    <w:basedOn w:val="1"/>
    <w:link w:val="35"/>
    <w:qFormat/>
    <w:uiPriority w:val="0"/>
    <w:rPr>
      <w:sz w:val="18"/>
      <w:szCs w:val="18"/>
    </w:rPr>
  </w:style>
  <w:style w:type="paragraph" w:styleId="16">
    <w:name w:val="footer"/>
    <w:basedOn w:val="1"/>
    <w:qFormat/>
    <w:uiPriority w:val="0"/>
    <w:pPr>
      <w:tabs>
        <w:tab w:val="center" w:pos="4153"/>
        <w:tab w:val="right" w:pos="8306"/>
      </w:tabs>
      <w:snapToGrid w:val="0"/>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1"/>
    <w:pPr>
      <w:spacing w:before="80"/>
      <w:ind w:left="701"/>
    </w:pPr>
    <w:rPr>
      <w:rFonts w:ascii="Microsoft JhengHei" w:hAnsi="Microsoft JhengHei" w:eastAsia="Microsoft JhengHei" w:cs="Microsoft JhengHei"/>
      <w:b/>
      <w:bCs/>
      <w:sz w:val="24"/>
      <w:szCs w:val="24"/>
    </w:rPr>
  </w:style>
  <w:style w:type="paragraph" w:styleId="19">
    <w:name w:val="Normal (Web)"/>
    <w:basedOn w:val="1"/>
    <w:qFormat/>
    <w:uiPriority w:val="0"/>
    <w:rPr>
      <w:sz w:val="24"/>
    </w:rPr>
  </w:style>
  <w:style w:type="paragraph" w:styleId="20">
    <w:name w:val="Title"/>
    <w:qFormat/>
    <w:uiPriority w:val="0"/>
    <w:pPr>
      <w:widowControl w:val="0"/>
      <w:autoSpaceDE w:val="0"/>
      <w:autoSpaceDN w:val="0"/>
      <w:jc w:val="center"/>
      <w:outlineLvl w:val="0"/>
    </w:pPr>
    <w:rPr>
      <w:rFonts w:ascii="宋体" w:hAnsi="宋体" w:eastAsia="宋体" w:cs="宋体"/>
      <w:b/>
      <w:sz w:val="32"/>
      <w:lang w:val="en-US" w:eastAsia="en-US" w:bidi="ar-SA"/>
    </w:rPr>
  </w:style>
  <w:style w:type="table" w:styleId="22">
    <w:name w:val="Table Grid"/>
    <w:basedOn w:val="2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qFormat/>
    <w:uiPriority w:val="0"/>
    <w:rPr>
      <w:color w:val="2490F8"/>
      <w:u w:val="single"/>
    </w:rPr>
  </w:style>
  <w:style w:type="table" w:customStyle="1" w:styleId="25">
    <w:name w:val="Table Normal"/>
    <w:unhideWhenUsed/>
    <w:qFormat/>
    <w:uiPriority w:val="2"/>
    <w:tblPr>
      <w:tblCellMar>
        <w:top w:w="0" w:type="dxa"/>
        <w:left w:w="0" w:type="dxa"/>
        <w:bottom w:w="0" w:type="dxa"/>
        <w:right w:w="0" w:type="dxa"/>
      </w:tblCellMar>
    </w:tblPr>
  </w:style>
  <w:style w:type="paragraph" w:customStyle="1" w:styleId="26">
    <w:name w:val="列出段落1"/>
    <w:basedOn w:val="1"/>
    <w:qFormat/>
    <w:uiPriority w:val="1"/>
    <w:pPr>
      <w:ind w:left="1776" w:hanging="720"/>
    </w:pPr>
  </w:style>
  <w:style w:type="paragraph" w:customStyle="1" w:styleId="27">
    <w:name w:val="Table Paragraph"/>
    <w:basedOn w:val="1"/>
    <w:qFormat/>
    <w:uiPriority w:val="1"/>
  </w:style>
  <w:style w:type="paragraph" w:customStyle="1" w:styleId="28">
    <w:name w:val="列表段落1"/>
    <w:qFormat/>
    <w:uiPriority w:val="1"/>
    <w:pPr>
      <w:widowControl w:val="0"/>
      <w:autoSpaceDE w:val="0"/>
      <w:autoSpaceDN w:val="0"/>
      <w:spacing w:before="134"/>
      <w:ind w:left="1196" w:hanging="720"/>
    </w:pPr>
    <w:rPr>
      <w:rFonts w:ascii="宋体" w:hAnsi="宋体" w:eastAsia="宋体" w:cs="宋体"/>
      <w:szCs w:val="22"/>
      <w:lang w:val="en-US" w:eastAsia="en-US"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正文3"/>
    <w:qFormat/>
    <w:uiPriority w:val="0"/>
    <w:pPr>
      <w:jc w:val="both"/>
    </w:pPr>
    <w:rPr>
      <w:rFonts w:ascii="Calibri" w:hAnsi="Calibri" w:eastAsia="宋体" w:cs="Times New Roman"/>
      <w:kern w:val="2"/>
      <w:sz w:val="21"/>
      <w:szCs w:val="21"/>
      <w:lang w:val="en-US" w:eastAsia="zh-CN" w:bidi="ar-SA"/>
    </w:rPr>
  </w:style>
  <w:style w:type="paragraph" w:customStyle="1" w:styleId="31">
    <w:name w:val="表格文字"/>
    <w:basedOn w:val="13"/>
    <w:qFormat/>
    <w:uiPriority w:val="0"/>
    <w:pPr>
      <w:spacing w:before="20" w:after="20" w:line="240" w:lineRule="auto"/>
      <w:ind w:firstLine="0"/>
    </w:pPr>
    <w:rPr>
      <w:rFonts w:ascii="Century Gothic" w:hAnsi="Century Gothic"/>
      <w:sz w:val="20"/>
      <w:szCs w:val="20"/>
    </w:rPr>
  </w:style>
  <w:style w:type="character" w:customStyle="1" w:styleId="32">
    <w:name w:val="font31"/>
    <w:basedOn w:val="23"/>
    <w:qFormat/>
    <w:uiPriority w:val="0"/>
    <w:rPr>
      <w:rFonts w:hint="eastAsia" w:ascii="仿宋" w:hAnsi="仿宋" w:eastAsia="仿宋" w:cs="仿宋"/>
      <w:color w:val="000000"/>
      <w:sz w:val="24"/>
      <w:szCs w:val="24"/>
      <w:u w:val="none"/>
    </w:rPr>
  </w:style>
  <w:style w:type="character" w:customStyle="1" w:styleId="33">
    <w:name w:val="font61"/>
    <w:basedOn w:val="23"/>
    <w:qFormat/>
    <w:uiPriority w:val="0"/>
    <w:rPr>
      <w:rFonts w:hint="eastAsia" w:ascii="宋体" w:hAnsi="宋体" w:eastAsia="宋体" w:cs="宋体"/>
      <w:b/>
      <w:bCs/>
      <w:color w:val="000000"/>
      <w:sz w:val="32"/>
      <w:szCs w:val="32"/>
      <w:u w:val="none"/>
    </w:rPr>
  </w:style>
  <w:style w:type="character" w:customStyle="1" w:styleId="34">
    <w:name w:val="font21"/>
    <w:basedOn w:val="23"/>
    <w:qFormat/>
    <w:uiPriority w:val="0"/>
    <w:rPr>
      <w:rFonts w:hint="eastAsia" w:ascii="仿宋" w:hAnsi="仿宋" w:eastAsia="仿宋" w:cs="仿宋"/>
      <w:color w:val="000000"/>
      <w:sz w:val="24"/>
      <w:szCs w:val="24"/>
      <w:u w:val="none"/>
    </w:rPr>
  </w:style>
  <w:style w:type="character" w:customStyle="1" w:styleId="35">
    <w:name w:val="批注框文本 Char"/>
    <w:basedOn w:val="23"/>
    <w:link w:val="15"/>
    <w:qFormat/>
    <w:uiPriority w:val="0"/>
    <w:rPr>
      <w:rFonts w:ascii="宋体" w:hAnsi="宋体" w:cs="宋体"/>
      <w:sz w:val="18"/>
      <w:szCs w:val="18"/>
    </w:rPr>
  </w:style>
  <w:style w:type="paragraph" w:customStyle="1" w:styleId="36">
    <w:name w:val="普通(网站)1"/>
    <w:basedOn w:val="1"/>
    <w:qFormat/>
    <w:uiPriority w:val="99"/>
    <w:pPr>
      <w:widowControl/>
      <w:spacing w:before="100" w:beforeAutospacing="1" w:after="100" w:afterAutospacing="1"/>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customShpInfo spid="_x0000_s2054"/>
    <customShpInfo spid="_x0000_s2053"/>
    <customShpInfo spid="_x0000_s2052"/>
    <customShpInfo spid="_x0000_s2051"/>
    <customShpInfo spid="_x0000_s2050"/>
    <customShpInfo spid="_x0000_s2049"/>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121</Pages>
  <Words>4572</Words>
  <Characters>5105</Characters>
  <Lines>452</Lines>
  <Paragraphs>127</Paragraphs>
  <TotalTime>8</TotalTime>
  <ScaleCrop>false</ScaleCrop>
  <LinksUpToDate>false</LinksUpToDate>
  <CharactersWithSpaces>5185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2025-12-15T03:01:00Z</dcterms:created>
  <dc:creator>Yin Hao</dc:creator>
  <cp:lastModifiedBy>ZHYR</cp:lastModifiedBy>
  <cp:lastPrinted>2025-06-09T07:56:00Z</cp:lastPrinted>
  <dcterms:modified xsi:type="dcterms:W3CDTF">2025-12-19T08:32:23Z</dcterms:modified>
  <dc:title>政府采购示范文本（2023）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2024-12-06T00:00:00Z</vt:filetime>
  </property>
  <property fmtid="{D5CDD505-2E9C-101B-9397-08002B2CF9AE}" pid="5" name="SourceModified">
    <vt:lpwstr>D:20241128112506+03'25'</vt:lpwstr>
  </property>
  <property fmtid="{D5CDD505-2E9C-101B-9397-08002B2CF9AE}" pid="6" name="KSOProductBuildVer">
    <vt:lpwstr>2052-12.1.0.24034</vt:lpwstr>
  </property>
  <property fmtid="{D5CDD505-2E9C-101B-9397-08002B2CF9AE}" pid="7" name="ICV">
    <vt:lpwstr>2A43CE6B3B3E44BA8C99A7658A694883_13</vt:lpwstr>
  </property>
  <property fmtid="{D5CDD505-2E9C-101B-9397-08002B2CF9AE}" pid="8" name="KSOTemplateDocerSaveRecord">
    <vt:lpwstr>eyJoZGlkIjoiMjU5NmUxMDM0NmE0ZTI1ZWYxZGM3MTYyZmE4MDE0ZGQiLCJ1c2VySWQiOiI0MzU0Njc3NTAifQ==</vt:lpwstr>
  </property>
</Properties>
</file>