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Theme="minorEastAsia" w:hAnsiTheme="minorEastAsia" w:eastAsiaTheme="minorEastAsia"/>
          <w:sz w:val="36"/>
          <w:lang w:eastAsia="zh-CN"/>
        </w:rPr>
      </w:pPr>
    </w:p>
    <w:p>
      <w:pPr>
        <w:pStyle w:val="3"/>
        <w:spacing w:before="4"/>
        <w:rPr>
          <w:rFonts w:hint="eastAsia" w:asciiTheme="minorEastAsia" w:hAnsiTheme="minorEastAsia" w:eastAsiaTheme="minorEastAsia"/>
          <w:sz w:val="38"/>
          <w:lang w:eastAsia="zh-CN"/>
        </w:rPr>
      </w:pPr>
    </w:p>
    <w:p>
      <w:pPr>
        <w:spacing w:line="778" w:lineRule="exact"/>
        <w:ind w:right="-48"/>
        <w:jc w:val="center"/>
        <w:rPr>
          <w:rFonts w:hint="eastAsia" w:asciiTheme="minorEastAsia" w:hAnsiTheme="minorEastAsia" w:eastAsiaTheme="minorEastAsia"/>
          <w:sz w:val="60"/>
          <w:lang w:eastAsia="zh-CN"/>
        </w:rPr>
      </w:pPr>
      <w:r>
        <w:rPr>
          <w:rFonts w:asciiTheme="minorEastAsia" w:hAnsiTheme="minorEastAsia" w:eastAsiaTheme="minorEastAsia"/>
          <w:spacing w:val="2"/>
          <w:sz w:val="60"/>
          <w:lang w:eastAsia="zh-CN"/>
        </w:rPr>
        <w:t>北京市政府采购项</w:t>
      </w:r>
      <w:r>
        <w:rPr>
          <w:rFonts w:asciiTheme="minorEastAsia" w:hAnsiTheme="minorEastAsia" w:eastAsiaTheme="minorEastAsia"/>
          <w:sz w:val="60"/>
          <w:lang w:eastAsia="zh-CN"/>
        </w:rPr>
        <w:t>目</w:t>
      </w:r>
    </w:p>
    <w:p>
      <w:pPr>
        <w:spacing w:line="778" w:lineRule="exact"/>
        <w:ind w:right="-48"/>
        <w:jc w:val="center"/>
        <w:rPr>
          <w:rFonts w:hint="eastAsia" w:asciiTheme="minorEastAsia" w:hAnsiTheme="minorEastAsia" w:eastAsiaTheme="minorEastAsia"/>
          <w:sz w:val="60"/>
          <w:lang w:eastAsia="zh-CN"/>
        </w:rPr>
      </w:pPr>
      <w:r>
        <w:rPr>
          <w:rFonts w:asciiTheme="minorEastAsia" w:hAnsiTheme="minorEastAsia" w:eastAsiaTheme="minorEastAsia"/>
          <w:spacing w:val="2"/>
          <w:sz w:val="56"/>
          <w:lang w:eastAsia="zh-CN"/>
        </w:rPr>
        <w:t>竞争性磋商文件</w:t>
      </w:r>
      <w:r>
        <w:rPr>
          <w:rFonts w:hint="eastAsia" w:asciiTheme="minorEastAsia" w:hAnsiTheme="minorEastAsia" w:eastAsiaTheme="minorEastAsia"/>
          <w:spacing w:val="2"/>
          <w:sz w:val="56"/>
          <w:lang w:val="en-US" w:eastAsia="zh-CN"/>
        </w:rPr>
        <w:t xml:space="preserve"> </w:t>
      </w:r>
    </w:p>
    <w:p>
      <w:pPr>
        <w:pStyle w:val="3"/>
        <w:rPr>
          <w:rFonts w:hint="eastAsia" w:asciiTheme="minorEastAsia" w:hAnsiTheme="minorEastAsia" w:eastAsiaTheme="minorEastAsia"/>
          <w:sz w:val="70"/>
          <w:lang w:eastAsia="zh-CN"/>
        </w:rPr>
      </w:pPr>
      <w:r>
        <w:rPr>
          <w:rFonts w:hint="eastAsia" w:asciiTheme="minorEastAsia" w:hAnsiTheme="minorEastAsia" w:eastAsiaTheme="minorEastAsia"/>
          <w:spacing w:val="2"/>
          <w:sz w:val="56"/>
          <w:lang w:val="en-US" w:eastAsia="zh-CN"/>
        </w:rPr>
        <w:t xml:space="preserve"> </w:t>
      </w:r>
    </w:p>
    <w:p>
      <w:pPr>
        <w:pStyle w:val="3"/>
        <w:spacing w:before="6"/>
        <w:rPr>
          <w:rFonts w:hint="eastAsia" w:asciiTheme="minorEastAsia" w:hAnsiTheme="minorEastAsia" w:eastAsiaTheme="minorEastAsia"/>
          <w:sz w:val="89"/>
          <w:lang w:eastAsia="zh-CN"/>
        </w:rPr>
      </w:pPr>
    </w:p>
    <w:p>
      <w:pPr>
        <w:ind w:left="426"/>
        <w:rPr>
          <w:rFonts w:hint="eastAsia" w:asciiTheme="minorEastAsia" w:hAnsiTheme="minorEastAsia" w:eastAsiaTheme="minorEastAsia"/>
          <w:sz w:val="36"/>
          <w:lang w:eastAsia="zh-CN"/>
        </w:rPr>
      </w:pPr>
      <w:r>
        <w:rPr>
          <w:rFonts w:asciiTheme="minorEastAsia" w:hAnsiTheme="minorEastAsia" w:eastAsiaTheme="minorEastAsia"/>
          <w:sz w:val="36"/>
          <w:lang w:eastAsia="zh-CN"/>
        </w:rPr>
        <w:t>项目名称：</w:t>
      </w:r>
      <w:r>
        <w:rPr>
          <w:rFonts w:hint="eastAsia" w:asciiTheme="minorEastAsia" w:hAnsiTheme="minorEastAsia" w:eastAsiaTheme="minorEastAsia"/>
          <w:sz w:val="36"/>
          <w:lang w:eastAsia="zh-CN"/>
        </w:rPr>
        <w:t>园区公共设施维修工程</w:t>
      </w:r>
    </w:p>
    <w:p>
      <w:pPr>
        <w:spacing w:before="229" w:line="309" w:lineRule="auto"/>
        <w:ind w:left="426" w:right="3"/>
        <w:rPr>
          <w:rFonts w:hint="eastAsia" w:asciiTheme="minorEastAsia" w:hAnsiTheme="minorEastAsia" w:eastAsiaTheme="minorEastAsia"/>
          <w:sz w:val="36"/>
          <w:highlight w:val="green"/>
          <w:lang w:eastAsia="zh-CN"/>
        </w:rPr>
      </w:pPr>
      <w:r>
        <w:rPr>
          <w:rFonts w:asciiTheme="minorEastAsia" w:hAnsiTheme="minorEastAsia" w:eastAsiaTheme="minorEastAsia"/>
          <w:sz w:val="36"/>
          <w:lang w:eastAsia="zh-CN"/>
        </w:rPr>
        <w:t>项目编</w:t>
      </w:r>
      <w:r>
        <w:rPr>
          <w:rFonts w:asciiTheme="minorEastAsia" w:hAnsiTheme="minorEastAsia" w:eastAsiaTheme="minorEastAsia"/>
          <w:spacing w:val="-1"/>
          <w:sz w:val="36"/>
          <w:lang w:eastAsia="zh-CN"/>
        </w:rPr>
        <w:t>号</w:t>
      </w:r>
      <w:r>
        <w:rPr>
          <w:rFonts w:asciiTheme="minorEastAsia" w:hAnsiTheme="minorEastAsia" w:eastAsiaTheme="minorEastAsia"/>
          <w:sz w:val="36"/>
          <w:lang w:eastAsia="zh-CN"/>
        </w:rPr>
        <w:t>：</w:t>
      </w:r>
      <w:r>
        <w:rPr>
          <w:rFonts w:hint="eastAsia" w:asciiTheme="minorEastAsia" w:hAnsiTheme="minorEastAsia" w:eastAsiaTheme="minorEastAsia"/>
          <w:sz w:val="36"/>
          <w:lang w:eastAsia="zh-CN"/>
        </w:rPr>
        <w:t>11011326210200025289-XM001</w:t>
      </w:r>
    </w:p>
    <w:p>
      <w:pPr>
        <w:spacing w:before="125"/>
        <w:ind w:left="426"/>
        <w:rPr>
          <w:rFonts w:hint="eastAsia" w:asciiTheme="minorEastAsia" w:hAnsiTheme="minorEastAsia" w:eastAsiaTheme="minorEastAsia"/>
          <w:sz w:val="36"/>
          <w:lang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北京首都国际机场临空经济区管理委员会</w:t>
      </w:r>
    </w:p>
    <w:p>
      <w:pPr>
        <w:spacing w:before="125"/>
        <w:ind w:left="426"/>
        <w:rPr>
          <w:rFonts w:hint="eastAsia"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spacing w:before="125"/>
        <w:ind w:left="952"/>
        <w:rPr>
          <w:rFonts w:hint="eastAsia" w:asciiTheme="minorEastAsia" w:hAnsiTheme="minorEastAsia" w:eastAsiaTheme="minorEastAsia"/>
          <w:sz w:val="36"/>
          <w:lang w:eastAsia="zh-CN"/>
        </w:rPr>
      </w:pPr>
    </w:p>
    <w:p>
      <w:pPr>
        <w:widowControl/>
        <w:autoSpaceDE/>
        <w:autoSpaceDN/>
        <w:rPr>
          <w:rFonts w:hint="eastAsia" w:asciiTheme="minorEastAsia" w:hAnsiTheme="minorEastAsia" w:eastAsiaTheme="minorEastAsia"/>
          <w:sz w:val="36"/>
          <w:lang w:eastAsia="zh-CN"/>
        </w:rPr>
      </w:pPr>
      <w:r>
        <w:rPr>
          <w:rFonts w:asciiTheme="minorEastAsia" w:hAnsiTheme="minorEastAsia" w:eastAsiaTheme="minorEastAsia"/>
          <w:sz w:val="36"/>
          <w:lang w:eastAsia="zh-CN"/>
        </w:rPr>
        <w:br w:type="page"/>
      </w:r>
    </w:p>
    <w:sdt>
      <w:sdtPr>
        <w:rPr>
          <w:rFonts w:asciiTheme="minorEastAsia" w:hAnsiTheme="minorEastAsia" w:eastAsiaTheme="minorEastAsia"/>
          <w:b/>
          <w:sz w:val="22"/>
          <w:szCs w:val="22"/>
          <w:lang w:eastAsia="zh-CN"/>
        </w:rPr>
        <w:id w:val="-1684278046"/>
        <w:docPartObj>
          <w:docPartGallery w:val="Table of Contents"/>
          <w:docPartUnique/>
        </w:docPartObj>
      </w:sdtPr>
      <w:sdtEndPr>
        <w:rPr>
          <w:rFonts w:ascii="宋体" w:hAnsi="宋体" w:eastAsia="宋体"/>
          <w:b w:val="0"/>
          <w:sz w:val="22"/>
          <w:szCs w:val="22"/>
          <w:lang w:val="zh-CN" w:eastAsia="en-US"/>
        </w:rPr>
      </w:sdtEndPr>
      <w:sdtContent>
        <w:p>
          <w:pPr>
            <w:pStyle w:val="6"/>
            <w:tabs>
              <w:tab w:val="left" w:pos="1670"/>
            </w:tabs>
            <w:spacing w:before="246"/>
            <w:ind w:left="48"/>
            <w:jc w:val="center"/>
            <w:rPr>
              <w:rFonts w:hint="eastAsia" w:cstheme="majorBidi"/>
              <w:b/>
              <w:bCs/>
              <w:color w:val="2E75B6" w:themeColor="accent1" w:themeShade="BF"/>
              <w:szCs w:val="28"/>
              <w:lang w:val="zh-CN" w:eastAsia="zh-CN"/>
            </w:rPr>
          </w:pPr>
          <w:r>
            <w:rPr>
              <w:rFonts w:cstheme="majorBidi"/>
              <w:b/>
              <w:bCs/>
              <w:color w:val="2E75B6" w:themeColor="accent1" w:themeShade="BF"/>
              <w:szCs w:val="28"/>
              <w:lang w:val="zh-CN" w:eastAsia="zh-CN"/>
            </w:rPr>
            <w:t>目</w:t>
          </w:r>
          <w:r>
            <w:rPr>
              <w:rFonts w:hint="eastAsia" w:cstheme="majorBidi"/>
              <w:b/>
              <w:bCs/>
              <w:color w:val="2E75B6" w:themeColor="accent1" w:themeShade="BF"/>
              <w:szCs w:val="28"/>
              <w:lang w:val="zh-CN" w:eastAsia="zh-CN"/>
            </w:rPr>
            <w:t xml:space="preserve">   </w:t>
          </w:r>
          <w:r>
            <w:rPr>
              <w:rFonts w:cstheme="majorBidi"/>
              <w:b/>
              <w:bCs/>
              <w:color w:val="2E75B6" w:themeColor="accent1" w:themeShade="BF"/>
              <w:szCs w:val="28"/>
              <w:lang w:val="zh-CN" w:eastAsia="zh-CN"/>
            </w:rPr>
            <w:t>录</w:t>
          </w:r>
        </w:p>
        <w:p>
          <w:pPr>
            <w:rPr>
              <w:rFonts w:hint="eastAsia"/>
              <w:lang w:val="zh-CN" w:eastAsia="zh-CN"/>
            </w:rPr>
          </w:pPr>
        </w:p>
        <w:p>
          <w:pPr>
            <w:rPr>
              <w:rFonts w:hint="eastAsia"/>
              <w:lang w:val="zh-CN" w:eastAsia="zh-CN"/>
            </w:rPr>
          </w:pPr>
        </w:p>
        <w:p>
          <w:pPr>
            <w:pStyle w:val="37"/>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TOC \o "1-3" \h \z \u </w:instrText>
          </w:r>
          <w:r>
            <w:fldChar w:fldCharType="separate"/>
          </w:r>
          <w:r>
            <w:fldChar w:fldCharType="begin"/>
          </w:r>
          <w:r>
            <w:instrText xml:space="preserve"> HYPERLINK \l "_Toc184460864" </w:instrText>
          </w:r>
          <w:r>
            <w:fldChar w:fldCharType="separate"/>
          </w:r>
          <w:r>
            <w:rPr>
              <w:rStyle w:val="58"/>
              <w:rFonts w:hint="eastAsia" w:asciiTheme="minorEastAsia" w:hAnsiTheme="minorEastAsia"/>
              <w:b/>
              <w:lang w:eastAsia="zh-CN"/>
            </w:rPr>
            <w:t>第一章</w:t>
          </w:r>
          <w:r>
            <w:rPr>
              <w:rStyle w:val="58"/>
              <w:rFonts w:asciiTheme="minorEastAsia" w:hAnsiTheme="minorEastAsia"/>
              <w:b/>
              <w:lang w:eastAsia="zh-CN"/>
            </w:rPr>
            <w:t xml:space="preserve"> </w:t>
          </w:r>
          <w:r>
            <w:rPr>
              <w:rStyle w:val="58"/>
              <w:rFonts w:hint="eastAsia" w:asciiTheme="minorEastAsia" w:hAnsiTheme="minorEastAsia"/>
              <w:b/>
              <w:lang w:eastAsia="zh-CN"/>
            </w:rPr>
            <w:t>采购邀请</w:t>
          </w:r>
          <w:r>
            <w:tab/>
          </w:r>
          <w:r>
            <w:fldChar w:fldCharType="begin"/>
          </w:r>
          <w:r>
            <w:instrText xml:space="preserve"> PAGEREF _Toc184460864 \h </w:instrText>
          </w:r>
          <w:r>
            <w:fldChar w:fldCharType="separate"/>
          </w:r>
          <w:r>
            <w:rPr>
              <w:rFonts w:hint="eastAsia"/>
            </w:rPr>
            <w:t>1</w:t>
          </w:r>
          <w:r>
            <w:fldChar w:fldCharType="end"/>
          </w:r>
          <w:r>
            <w:fldChar w:fldCharType="end"/>
          </w:r>
        </w:p>
        <w:p>
          <w:pPr>
            <w:pStyle w:val="37"/>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"_Toc184460873" </w:instrText>
          </w:r>
          <w:r>
            <w:fldChar w:fldCharType="separate"/>
          </w:r>
          <w:r>
            <w:rPr>
              <w:rStyle w:val="58"/>
              <w:rFonts w:hint="eastAsia" w:asciiTheme="minorEastAsia" w:hAnsiTheme="minorEastAsia"/>
              <w:b/>
              <w:lang w:eastAsia="zh-CN"/>
            </w:rPr>
            <w:t>第二章</w:t>
          </w:r>
          <w:r>
            <w:rPr>
              <w:rStyle w:val="58"/>
              <w:rFonts w:asciiTheme="minorEastAsia" w:hAnsiTheme="minorEastAsia"/>
              <w:b/>
              <w:lang w:eastAsia="zh-CN"/>
            </w:rPr>
            <w:t xml:space="preserve"> </w:t>
          </w:r>
          <w:r>
            <w:rPr>
              <w:rStyle w:val="58"/>
              <w:rFonts w:hint="eastAsia" w:asciiTheme="minorEastAsia" w:hAnsiTheme="minorEastAsia"/>
              <w:b/>
              <w:lang w:eastAsia="zh-CN"/>
            </w:rPr>
            <w:t>供应商须知</w:t>
          </w:r>
          <w:r>
            <w:tab/>
          </w:r>
          <w:r>
            <w:fldChar w:fldCharType="begin"/>
          </w:r>
          <w:r>
            <w:instrText xml:space="preserve"> PAGEREF _Toc184460873 \h </w:instrText>
          </w:r>
          <w:r>
            <w:fldChar w:fldCharType="separate"/>
          </w:r>
          <w:r>
            <w:rPr>
              <w:rFonts w:hint="eastAsia"/>
            </w:rPr>
            <w:t>7</w:t>
          </w:r>
          <w:r>
            <w:fldChar w:fldCharType="end"/>
          </w:r>
          <w:r>
            <w:fldChar w:fldCharType="end"/>
          </w:r>
        </w:p>
        <w:p>
          <w:pPr>
            <w:pStyle w:val="37"/>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"_Toc184460882" </w:instrText>
          </w:r>
          <w:r>
            <w:fldChar w:fldCharType="separate"/>
          </w:r>
          <w:r>
            <w:rPr>
              <w:rStyle w:val="58"/>
              <w:rFonts w:hint="eastAsia" w:asciiTheme="minorEastAsia" w:hAnsiTheme="minorEastAsia"/>
              <w:b/>
              <w:lang w:eastAsia="zh-CN"/>
            </w:rPr>
            <w:t>第三章</w:t>
          </w:r>
          <w:r>
            <w:rPr>
              <w:rStyle w:val="58"/>
              <w:rFonts w:asciiTheme="minorEastAsia" w:hAnsiTheme="minorEastAsia"/>
              <w:b/>
              <w:lang w:eastAsia="zh-CN"/>
            </w:rPr>
            <w:t xml:space="preserve"> </w:t>
          </w:r>
          <w:r>
            <w:rPr>
              <w:rStyle w:val="58"/>
              <w:rFonts w:hint="eastAsia" w:asciiTheme="minorEastAsia" w:hAnsiTheme="minorEastAsia"/>
              <w:b/>
              <w:lang w:eastAsia="zh-CN"/>
            </w:rPr>
            <w:t>评审方法和评审标准</w:t>
          </w:r>
          <w:r>
            <w:tab/>
          </w:r>
          <w:r>
            <w:fldChar w:fldCharType="begin"/>
          </w:r>
          <w:r>
            <w:instrText xml:space="preserve"> PAGEREF _Toc184460882 \h </w:instrText>
          </w:r>
          <w:r>
            <w:fldChar w:fldCharType="separate"/>
          </w:r>
          <w:r>
            <w:rPr>
              <w:rFonts w:hint="eastAsia"/>
            </w:rPr>
            <w:t>25</w:t>
          </w:r>
          <w:r>
            <w:fldChar w:fldCharType="end"/>
          </w:r>
          <w:r>
            <w:fldChar w:fldCharType="end"/>
          </w:r>
        </w:p>
        <w:p>
          <w:pPr>
            <w:pStyle w:val="37"/>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"_Toc184460887" </w:instrText>
          </w:r>
          <w:r>
            <w:fldChar w:fldCharType="separate"/>
          </w:r>
          <w:r>
            <w:rPr>
              <w:rStyle w:val="58"/>
              <w:rFonts w:hint="eastAsia" w:asciiTheme="minorEastAsia" w:hAnsiTheme="minorEastAsia"/>
              <w:b/>
              <w:lang w:eastAsia="zh-CN"/>
            </w:rPr>
            <w:t>第四章</w:t>
          </w:r>
          <w:r>
            <w:rPr>
              <w:rStyle w:val="58"/>
              <w:rFonts w:asciiTheme="minorEastAsia" w:hAnsiTheme="minorEastAsia"/>
              <w:b/>
              <w:lang w:eastAsia="zh-CN"/>
            </w:rPr>
            <w:t xml:space="preserve"> </w:t>
          </w:r>
          <w:r>
            <w:rPr>
              <w:rStyle w:val="58"/>
              <w:rFonts w:hint="eastAsia" w:asciiTheme="minorEastAsia" w:hAnsiTheme="minorEastAsia"/>
              <w:b/>
              <w:lang w:eastAsia="zh-CN"/>
            </w:rPr>
            <w:t>采购需求</w:t>
          </w:r>
          <w:r>
            <w:tab/>
          </w:r>
          <w:r>
            <w:fldChar w:fldCharType="begin"/>
          </w:r>
          <w:r>
            <w:instrText xml:space="preserve"> PAGEREF _Toc184460887 \h </w:instrText>
          </w:r>
          <w:r>
            <w:fldChar w:fldCharType="separate"/>
          </w:r>
          <w:r>
            <w:rPr>
              <w:rFonts w:hint="eastAsia"/>
            </w:rPr>
            <w:t>39</w:t>
          </w:r>
          <w:r>
            <w:fldChar w:fldCharType="end"/>
          </w:r>
          <w:r>
            <w:fldChar w:fldCharType="end"/>
          </w:r>
        </w:p>
        <w:p>
          <w:pPr>
            <w:pStyle w:val="37"/>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"_Toc184460888" </w:instrText>
          </w:r>
          <w:r>
            <w:fldChar w:fldCharType="separate"/>
          </w:r>
          <w:r>
            <w:rPr>
              <w:rStyle w:val="58"/>
              <w:rFonts w:hint="eastAsia" w:asciiTheme="minorEastAsia" w:hAnsiTheme="minorEastAsia"/>
              <w:b/>
              <w:lang w:eastAsia="zh-CN"/>
            </w:rPr>
            <w:t>第五章</w:t>
          </w:r>
          <w:r>
            <w:rPr>
              <w:rStyle w:val="58"/>
              <w:rFonts w:asciiTheme="minorEastAsia" w:hAnsiTheme="minorEastAsia"/>
              <w:b/>
              <w:lang w:eastAsia="zh-CN"/>
            </w:rPr>
            <w:t xml:space="preserve"> </w:t>
          </w:r>
          <w:r>
            <w:rPr>
              <w:rStyle w:val="58"/>
              <w:rFonts w:hint="eastAsia" w:asciiTheme="minorEastAsia" w:hAnsiTheme="minorEastAsia"/>
              <w:b/>
              <w:lang w:eastAsia="zh-CN"/>
            </w:rPr>
            <w:t>合同草案条款</w:t>
          </w:r>
          <w:r>
            <w:tab/>
          </w:r>
          <w:r>
            <w:fldChar w:fldCharType="begin"/>
          </w:r>
          <w:r>
            <w:instrText xml:space="preserve"> PAGEREF _Toc184460888 \h </w:instrText>
          </w:r>
          <w:r>
            <w:fldChar w:fldCharType="separate"/>
          </w:r>
          <w:r>
            <w:rPr>
              <w:rFonts w:hint="eastAsia"/>
            </w:rPr>
            <w:t>42</w:t>
          </w:r>
          <w:r>
            <w:fldChar w:fldCharType="end"/>
          </w:r>
          <w:r>
            <w:fldChar w:fldCharType="end"/>
          </w:r>
        </w:p>
        <w:p>
          <w:pPr>
            <w:pStyle w:val="37"/>
            <w:tabs>
              <w:tab w:val="right" w:leader="dot" w:pos="9065"/>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"_Toc184460889" </w:instrText>
          </w:r>
          <w:r>
            <w:fldChar w:fldCharType="separate"/>
          </w:r>
          <w:r>
            <w:rPr>
              <w:rStyle w:val="58"/>
              <w:rFonts w:hint="eastAsia" w:asciiTheme="minorEastAsia" w:hAnsiTheme="minorEastAsia"/>
              <w:b/>
              <w:lang w:eastAsia="zh-CN"/>
            </w:rPr>
            <w:t>第六章</w:t>
          </w:r>
          <w:r>
            <w:rPr>
              <w:rStyle w:val="58"/>
              <w:rFonts w:asciiTheme="minorEastAsia" w:hAnsiTheme="minorEastAsia"/>
              <w:b/>
              <w:lang w:eastAsia="zh-CN"/>
            </w:rPr>
            <w:t xml:space="preserve"> </w:t>
          </w:r>
          <w:r>
            <w:rPr>
              <w:rStyle w:val="58"/>
              <w:rFonts w:hint="eastAsia" w:asciiTheme="minorEastAsia" w:hAnsiTheme="minorEastAsia"/>
              <w:b/>
              <w:lang w:eastAsia="zh-CN"/>
            </w:rPr>
            <w:t>响应文件格式</w:t>
          </w:r>
          <w:r>
            <w:tab/>
          </w:r>
          <w:r>
            <w:fldChar w:fldCharType="begin"/>
          </w:r>
          <w:r>
            <w:instrText xml:space="preserve"> PAGEREF _Toc184460889 \h </w:instrText>
          </w:r>
          <w:r>
            <w:fldChar w:fldCharType="separate"/>
          </w:r>
          <w:r>
            <w:rPr>
              <w:rFonts w:hint="eastAsia"/>
            </w:rPr>
            <w:t>120</w:t>
          </w:r>
          <w:r>
            <w:fldChar w:fldCharType="end"/>
          </w:r>
          <w:r>
            <w:fldChar w:fldCharType="end"/>
          </w:r>
        </w:p>
        <w:p>
          <w:pPr>
            <w:rPr>
              <w:rFonts w:hint="eastAsia"/>
            </w:rPr>
          </w:pPr>
          <w:r>
            <w:rPr>
              <w:b/>
              <w:bCs/>
              <w:lang w:val="zh-CN"/>
            </w:rPr>
            <w:fldChar w:fldCharType="end"/>
          </w:r>
        </w:p>
      </w:sdtContent>
    </w:sdt>
    <w:p>
      <w:pPr>
        <w:widowControl/>
        <w:autoSpaceDE/>
        <w:autoSpaceDN/>
        <w:rPr>
          <w:rFonts w:hint="eastAsia" w:asciiTheme="minorEastAsia" w:hAnsiTheme="minorEastAsia" w:eastAsiaTheme="minorEastAsia"/>
          <w:lang w:eastAsia="zh-CN"/>
        </w:rPr>
      </w:pPr>
    </w:p>
    <w:p>
      <w:pPr>
        <w:widowControl/>
        <w:autoSpaceDE/>
        <w:autoSpaceDN/>
        <w:rPr>
          <w:rFonts w:hint="eastAsia" w:asciiTheme="minorEastAsia" w:hAnsiTheme="minorEastAsia" w:eastAsiaTheme="minorEastAsia"/>
          <w:lang w:eastAsia="zh-CN"/>
        </w:rPr>
      </w:pPr>
    </w:p>
    <w:p>
      <w:pPr>
        <w:widowControl/>
        <w:autoSpaceDE/>
        <w:autoSpaceDN/>
        <w:rPr>
          <w:rFonts w:hint="eastAsia" w:asciiTheme="minorEastAsia" w:hAnsiTheme="minorEastAsia" w:eastAsiaTheme="minorEastAsia"/>
          <w:lang w:eastAsia="zh-CN"/>
        </w:rPr>
      </w:pPr>
    </w:p>
    <w:p>
      <w:pPr>
        <w:widowControl/>
        <w:autoSpaceDE/>
        <w:autoSpaceDN/>
        <w:rPr>
          <w:rFonts w:hint="eastAsia" w:asciiTheme="minorEastAsia" w:hAnsiTheme="minorEastAsia" w:eastAsiaTheme="minorEastAsia"/>
          <w:lang w:eastAsia="zh-CN"/>
        </w:rPr>
      </w:pPr>
    </w:p>
    <w:p>
      <w:pPr>
        <w:widowControl/>
        <w:autoSpaceDE/>
        <w:autoSpaceDN/>
        <w:rPr>
          <w:rFonts w:hint="eastAsia" w:asciiTheme="minorEastAsia" w:hAnsiTheme="minorEastAsia" w:eastAsiaTheme="minorEastAsia"/>
          <w:lang w:eastAsia="zh-CN"/>
        </w:rPr>
        <w:sectPr>
          <w:footerReference r:id="rId7" w:type="first"/>
          <w:headerReference r:id="rId5" w:type="default"/>
          <w:footerReference r:id="rId6" w:type="default"/>
          <w:pgSz w:w="11910" w:h="16840"/>
          <w:pgMar w:top="1418" w:right="1134" w:bottom="1418" w:left="1701" w:header="794" w:footer="794" w:gutter="0"/>
          <w:pgNumType w:start="0"/>
          <w:cols w:space="720" w:num="1"/>
          <w:titlePg/>
          <w:docGrid w:linePitch="299" w:charSpace="0"/>
        </w:sectPr>
      </w:pPr>
    </w:p>
    <w:p>
      <w:pPr>
        <w:pStyle w:val="6"/>
        <w:tabs>
          <w:tab w:val="left" w:pos="1670"/>
        </w:tabs>
        <w:spacing w:before="246"/>
        <w:ind w:left="48"/>
        <w:jc w:val="center"/>
        <w:rPr>
          <w:rFonts w:hint="eastAsia" w:asciiTheme="minorEastAsia" w:hAnsiTheme="minorEastAsia" w:eastAsiaTheme="minorEastAsia"/>
          <w:b/>
          <w:lang w:eastAsia="zh-CN"/>
        </w:rPr>
      </w:pPr>
      <w:bookmarkStart w:id="0" w:name="_Toc184460864"/>
      <w:r>
        <w:rPr>
          <w:rFonts w:asciiTheme="minorEastAsia" w:hAnsiTheme="minorEastAsia" w:eastAsiaTheme="minorEastAsia"/>
          <w:b/>
          <w:lang w:eastAsia="zh-CN"/>
        </w:rPr>
        <w:t>第一章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采购邀请</w:t>
      </w:r>
      <w:bookmarkEnd w:id="0"/>
    </w:p>
    <w:p>
      <w:pPr>
        <w:rPr>
          <w:rFonts w:hint="eastAsia"/>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rFonts w:hint="eastAsia"/>
          <w:sz w:val="24"/>
          <w:lang w:eastAsia="zh-CN"/>
        </w:rPr>
      </w:pPr>
      <w:r>
        <w:rPr>
          <w:rFonts w:hint="eastAsia"/>
          <w:sz w:val="24"/>
          <w:u w:val="single"/>
          <w:lang w:eastAsia="zh-CN"/>
        </w:rPr>
        <w:t>园区公共设施维修工程的潜在供应商应在北京市政府采购电子交易平台获取磋商文件，并于202</w:t>
      </w:r>
      <w:r>
        <w:rPr>
          <w:rFonts w:hint="eastAsia"/>
          <w:sz w:val="24"/>
          <w:u w:val="single"/>
          <w:lang w:val="en-US" w:eastAsia="zh-CN"/>
        </w:rPr>
        <w:t>6</w:t>
      </w:r>
      <w:r>
        <w:rPr>
          <w:rFonts w:hint="eastAsia"/>
          <w:sz w:val="24"/>
          <w:u w:val="single"/>
          <w:lang w:eastAsia="zh-CN"/>
        </w:rPr>
        <w:t>年</w:t>
      </w:r>
      <w:r>
        <w:rPr>
          <w:rFonts w:hint="eastAsia"/>
          <w:sz w:val="24"/>
          <w:u w:val="single"/>
          <w:lang w:val="en-US" w:eastAsia="zh-CN"/>
        </w:rPr>
        <w:t>1</w:t>
      </w:r>
      <w:r>
        <w:rPr>
          <w:rFonts w:hint="eastAsia"/>
          <w:sz w:val="24"/>
          <w:u w:val="single"/>
          <w:lang w:eastAsia="zh-CN"/>
        </w:rPr>
        <w:t>月</w:t>
      </w:r>
      <w:r>
        <w:rPr>
          <w:rFonts w:hint="eastAsia"/>
          <w:sz w:val="24"/>
          <w:u w:val="single"/>
          <w:lang w:val="en-US" w:eastAsia="zh-CN"/>
        </w:rPr>
        <w:t>23</w:t>
      </w:r>
      <w:r>
        <w:rPr>
          <w:rFonts w:hint="eastAsia"/>
          <w:sz w:val="24"/>
          <w:u w:val="single"/>
          <w:lang w:eastAsia="zh-CN"/>
        </w:rPr>
        <w:t>日</w:t>
      </w:r>
      <w:r>
        <w:rPr>
          <w:rFonts w:hint="eastAsia"/>
          <w:sz w:val="24"/>
          <w:u w:val="single"/>
          <w:lang w:val="en-US" w:eastAsia="zh-CN"/>
        </w:rPr>
        <w:t>9</w:t>
      </w:r>
      <w:r>
        <w:rPr>
          <w:rFonts w:hint="eastAsia"/>
          <w:sz w:val="24"/>
          <w:u w:val="single"/>
          <w:lang w:eastAsia="zh-CN"/>
        </w:rPr>
        <w:t>点30分（北京时间）前提交响应文件</w:t>
      </w:r>
      <w:r>
        <w:rPr>
          <w:rFonts w:hint="eastAsia"/>
          <w:sz w:val="24"/>
          <w:lang w:eastAsia="zh-CN"/>
        </w:rPr>
        <w:t>。</w:t>
      </w:r>
    </w:p>
    <w:p>
      <w:pPr>
        <w:pStyle w:val="7"/>
        <w:rPr>
          <w:rFonts w:hint="eastAsia"/>
          <w:b/>
          <w:lang w:eastAsia="zh-CN"/>
        </w:rPr>
      </w:pPr>
      <w:bookmarkStart w:id="1" w:name="_Toc164263441"/>
      <w:bookmarkStart w:id="2" w:name="_Toc184460865"/>
      <w:r>
        <w:rPr>
          <w:b/>
          <w:sz w:val="28"/>
          <w:lang w:eastAsia="zh-CN"/>
        </w:rPr>
        <w:t>一、项目基本情况</w:t>
      </w:r>
      <w:bookmarkEnd w:id="1"/>
      <w:bookmarkEnd w:id="2"/>
    </w:p>
    <w:p>
      <w:pPr>
        <w:pStyle w:val="3"/>
        <w:tabs>
          <w:tab w:val="left" w:pos="3742"/>
        </w:tabs>
        <w:spacing w:before="154" w:line="360" w:lineRule="auto"/>
        <w:ind w:left="703"/>
        <w:rPr>
          <w:rFonts w:hint="eastAsia" w:asciiTheme="minorEastAsia" w:hAnsiTheme="minorEastAsia" w:eastAsiaTheme="minorEastAsia"/>
          <w:lang w:eastAsia="zh-CN"/>
        </w:rPr>
      </w:pPr>
      <w:r>
        <w:rPr>
          <w:rFonts w:asciiTheme="minorEastAsia" w:hAnsiTheme="minorEastAsia" w:eastAsiaTheme="minorEastAsia"/>
          <w:w w:val="105"/>
          <w:lang w:eastAsia="zh-CN"/>
        </w:rPr>
        <w:t>1.项目编号：</w:t>
      </w:r>
      <w:r>
        <w:rPr>
          <w:rFonts w:hint="eastAsia" w:asciiTheme="minorEastAsia" w:hAnsiTheme="minorEastAsia" w:eastAsiaTheme="minorEastAsia"/>
          <w:w w:val="105"/>
          <w:lang w:eastAsia="zh-CN"/>
        </w:rPr>
        <w:t>11011326210200025289-XM001</w:t>
      </w:r>
    </w:p>
    <w:p>
      <w:pPr>
        <w:pStyle w:val="3"/>
        <w:tabs>
          <w:tab w:val="left" w:pos="3742"/>
        </w:tabs>
        <w:spacing w:before="137" w:line="360" w:lineRule="auto"/>
        <w:ind w:left="703"/>
        <w:rPr>
          <w:rFonts w:hint="eastAsia" w:asciiTheme="minorEastAsia" w:hAnsiTheme="minorEastAsia" w:eastAsiaTheme="minorEastAsia"/>
          <w:lang w:eastAsia="zh-CN"/>
        </w:rPr>
      </w:pPr>
      <w:r>
        <w:rPr>
          <w:rFonts w:asciiTheme="minorEastAsia" w:hAnsiTheme="minorEastAsia" w:eastAsiaTheme="minorEastAsia"/>
          <w:w w:val="105"/>
          <w:lang w:eastAsia="zh-CN"/>
        </w:rPr>
        <w:t>2.项目名称：</w:t>
      </w:r>
      <w:r>
        <w:rPr>
          <w:rFonts w:hint="eastAsia" w:asciiTheme="minorEastAsia" w:hAnsiTheme="minorEastAsia" w:eastAsiaTheme="minorEastAsia"/>
          <w:w w:val="105"/>
          <w:lang w:eastAsia="zh-CN"/>
        </w:rPr>
        <w:t>园区公共设施维修工程</w:t>
      </w:r>
    </w:p>
    <w:p>
      <w:pPr>
        <w:pStyle w:val="3"/>
        <w:spacing w:before="134" w:line="360" w:lineRule="auto"/>
        <w:ind w:left="703"/>
        <w:rPr>
          <w:rFonts w:hint="eastAsia" w:asciiTheme="minorEastAsia" w:hAnsiTheme="minorEastAsia" w:eastAsiaTheme="minorEastAsia"/>
          <w:lang w:eastAsia="zh-CN"/>
        </w:rPr>
      </w:pPr>
      <w:r>
        <w:rPr>
          <w:rFonts w:asciiTheme="minorEastAsia" w:hAnsiTheme="minorEastAsia" w:eastAsiaTheme="minorEastAsia"/>
          <w:lang w:eastAsia="zh-CN"/>
        </w:rPr>
        <w:t>3.采购方式：竞争性磋商</w:t>
      </w:r>
    </w:p>
    <w:p>
      <w:pPr>
        <w:pStyle w:val="3"/>
        <w:tabs>
          <w:tab w:val="left" w:pos="3449"/>
          <w:tab w:val="left" w:pos="7529"/>
        </w:tabs>
        <w:spacing w:before="134" w:line="360" w:lineRule="auto"/>
        <w:ind w:left="703"/>
        <w:rPr>
          <w:rFonts w:hint="eastAsia" w:cs="Arial"/>
          <w:iCs/>
          <w:szCs w:val="28"/>
          <w:u w:val="single"/>
          <w:shd w:val="clear" w:color="auto" w:fill="FFFFFF"/>
          <w:lang w:eastAsia="zh-CN"/>
        </w:rPr>
      </w:pPr>
      <w:r>
        <w:rPr>
          <w:rFonts w:asciiTheme="minorEastAsia" w:hAnsiTheme="minorEastAsia" w:eastAsiaTheme="minorEastAsia"/>
          <w:spacing w:val="-2"/>
          <w:w w:val="114"/>
          <w:lang w:eastAsia="zh-CN"/>
        </w:rPr>
        <w:t>4</w:t>
      </w:r>
      <w:r>
        <w:rPr>
          <w:rFonts w:asciiTheme="minorEastAsia" w:hAnsiTheme="minorEastAsia" w:eastAsiaTheme="minorEastAsia"/>
          <w:w w:val="114"/>
          <w:lang w:eastAsia="zh-CN"/>
        </w:rPr>
        <w:t>.</w:t>
      </w:r>
      <w:r>
        <w:rPr>
          <w:rFonts w:asciiTheme="minorEastAsia" w:hAnsiTheme="minorEastAsia" w:eastAsiaTheme="minorEastAsia"/>
          <w:lang w:eastAsia="zh-CN"/>
        </w:rPr>
        <w:t>项目预算金额：</w:t>
      </w:r>
      <w:r>
        <w:rPr>
          <w:rFonts w:hint="eastAsia" w:asciiTheme="minorEastAsia" w:hAnsiTheme="minorEastAsia" w:eastAsiaTheme="minorEastAsia"/>
          <w:u w:val="single"/>
          <w:lang w:eastAsia="zh-CN"/>
        </w:rPr>
        <w:t>475.9184</w:t>
      </w:r>
      <w:r>
        <w:rPr>
          <w:rFonts w:asciiTheme="minorEastAsia" w:hAnsiTheme="minorEastAsia" w:eastAsiaTheme="minorEastAsia"/>
          <w:lang w:eastAsia="zh-CN"/>
        </w:rPr>
        <w:t>万元</w:t>
      </w:r>
      <w:r>
        <w:rPr>
          <w:rFonts w:hint="eastAsia" w:asciiTheme="minorEastAsia" w:hAnsiTheme="minorEastAsia" w:eastAsiaTheme="minorEastAsia"/>
          <w:lang w:eastAsia="zh-CN"/>
        </w:rPr>
        <w:t>，</w:t>
      </w:r>
    </w:p>
    <w:p>
      <w:pPr>
        <w:pStyle w:val="3"/>
        <w:tabs>
          <w:tab w:val="left" w:pos="3449"/>
          <w:tab w:val="left" w:pos="7529"/>
        </w:tabs>
        <w:spacing w:before="134" w:line="360" w:lineRule="auto"/>
        <w:ind w:left="703"/>
        <w:rPr>
          <w:rFonts w:hint="eastAsia" w:asciiTheme="minorEastAsia" w:hAnsiTheme="minorEastAsia" w:eastAsiaTheme="minorEastAsia"/>
          <w:lang w:eastAsia="zh-CN"/>
        </w:rPr>
      </w:pPr>
      <w:r>
        <w:rPr>
          <w:rFonts w:asciiTheme="minorEastAsia" w:hAnsiTheme="minorEastAsia" w:eastAsiaTheme="minorEastAsia"/>
          <w:lang w:eastAsia="zh-CN"/>
        </w:rPr>
        <w:t>项目最高限价：</w:t>
      </w:r>
      <w:r>
        <w:rPr>
          <w:rFonts w:hint="eastAsia" w:asciiTheme="minorEastAsia" w:hAnsiTheme="minorEastAsia" w:eastAsiaTheme="minorEastAsia"/>
          <w:u w:val="single"/>
          <w:lang w:val="en-US" w:eastAsia="zh-CN"/>
        </w:rPr>
        <w:t>475.868222</w:t>
      </w:r>
      <w:r>
        <w:rPr>
          <w:rFonts w:asciiTheme="minorEastAsia" w:hAnsiTheme="minorEastAsia" w:eastAsiaTheme="minorEastAsia"/>
          <w:lang w:eastAsia="zh-CN"/>
        </w:rPr>
        <w:t>万元</w:t>
      </w:r>
      <w:r>
        <w:rPr>
          <w:rFonts w:hint="eastAsia" w:asciiTheme="minorEastAsia" w:hAnsiTheme="minorEastAsia" w:eastAsiaTheme="minorEastAsia"/>
          <w:lang w:eastAsia="zh-CN"/>
        </w:rPr>
        <w:t>；</w:t>
      </w:r>
    </w:p>
    <w:p>
      <w:pPr>
        <w:pStyle w:val="3"/>
        <w:spacing w:before="137" w:line="360" w:lineRule="auto"/>
        <w:ind w:left="703"/>
        <w:rPr>
          <w:rFonts w:hint="eastAsia" w:asciiTheme="minorEastAsia" w:hAnsiTheme="minorEastAsia" w:eastAsiaTheme="minorEastAsia"/>
          <w:lang w:eastAsia="zh-CN"/>
        </w:rPr>
      </w:pPr>
      <w:r>
        <w:rPr>
          <w:rFonts w:asciiTheme="minorEastAsia" w:hAnsiTheme="minorEastAsia" w:eastAsiaTheme="minorEastAsia"/>
          <w:w w:val="105"/>
          <w:lang w:eastAsia="zh-CN"/>
        </w:rPr>
        <w:t>5.采购需求：</w:t>
      </w:r>
    </w:p>
    <w:tbl>
      <w:tblPr>
        <w:tblStyle w:val="64"/>
        <w:tblpPr w:leftFromText="180" w:rightFromText="180" w:vertAnchor="text" w:horzAnchor="page" w:tblpX="1664" w:tblpY="189"/>
        <w:tblOverlap w:val="never"/>
        <w:tblW w:w="92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313"/>
        <w:gridCol w:w="1669"/>
        <w:gridCol w:w="1514"/>
        <w:gridCol w:w="613"/>
        <w:gridCol w:w="2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exact"/>
        </w:trPr>
        <w:tc>
          <w:tcPr>
            <w:tcW w:w="703" w:type="dxa"/>
            <w:vAlign w:val="center"/>
          </w:tcPr>
          <w:p>
            <w:pPr>
              <w:pStyle w:val="63"/>
              <w:spacing w:before="101"/>
              <w:jc w:val="center"/>
              <w:rPr>
                <w:rFonts w:hint="eastAsia" w:asciiTheme="minorEastAsia" w:hAnsiTheme="minorEastAsia" w:eastAsiaTheme="minorEastAsia"/>
                <w:sz w:val="21"/>
              </w:rPr>
            </w:pPr>
            <w:r>
              <w:rPr>
                <w:rFonts w:hint="eastAsia" w:asciiTheme="minorEastAsia" w:hAnsiTheme="minorEastAsia" w:eastAsiaTheme="minorEastAsia"/>
                <w:sz w:val="21"/>
              </w:rPr>
              <w:t>包号</w:t>
            </w:r>
          </w:p>
        </w:tc>
        <w:tc>
          <w:tcPr>
            <w:tcW w:w="2313" w:type="dxa"/>
            <w:vAlign w:val="center"/>
          </w:tcPr>
          <w:p>
            <w:pPr>
              <w:pStyle w:val="63"/>
              <w:spacing w:before="101"/>
              <w:jc w:val="center"/>
              <w:rPr>
                <w:rFonts w:hint="eastAsia" w:asciiTheme="minorEastAsia" w:hAnsiTheme="minorEastAsia" w:eastAsiaTheme="minorEastAsia"/>
                <w:sz w:val="21"/>
              </w:rPr>
            </w:pPr>
            <w:r>
              <w:rPr>
                <w:rFonts w:hint="eastAsia" w:asciiTheme="minorEastAsia" w:hAnsiTheme="minorEastAsia" w:eastAsiaTheme="minorEastAsia"/>
                <w:sz w:val="21"/>
              </w:rPr>
              <w:t>标的名称</w:t>
            </w:r>
          </w:p>
        </w:tc>
        <w:tc>
          <w:tcPr>
            <w:tcW w:w="1669" w:type="dxa"/>
            <w:tcBorders>
              <w:right w:val="single" w:color="auto" w:sz="4" w:space="0"/>
            </w:tcBorders>
            <w:vAlign w:val="center"/>
          </w:tcPr>
          <w:p>
            <w:pPr>
              <w:pStyle w:val="63"/>
              <w:spacing w:before="101"/>
              <w:jc w:val="both"/>
              <w:rPr>
                <w:rFonts w:hint="eastAsia" w:asciiTheme="minorEastAsia" w:hAnsiTheme="minorEastAsia" w:eastAsiaTheme="minorEastAsia"/>
                <w:sz w:val="21"/>
                <w:lang w:eastAsia="zh-CN"/>
              </w:rPr>
            </w:pPr>
          </w:p>
          <w:p>
            <w:pPr>
              <w:pStyle w:val="63"/>
              <w:spacing w:before="101"/>
              <w:jc w:val="both"/>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采购包预算金额</w:t>
            </w:r>
          </w:p>
          <w:p>
            <w:pPr>
              <w:pStyle w:val="63"/>
              <w:spacing w:before="101"/>
              <w:jc w:val="center"/>
              <w:rPr>
                <w:rFonts w:hint="eastAsia" w:asciiTheme="minorEastAsia" w:hAnsiTheme="minorEastAsia" w:eastAsiaTheme="minorEastAsia"/>
                <w:sz w:val="21"/>
                <w:lang w:eastAsia="zh-CN"/>
              </w:rPr>
            </w:pPr>
          </w:p>
        </w:tc>
        <w:tc>
          <w:tcPr>
            <w:tcW w:w="1514" w:type="dxa"/>
            <w:tcBorders>
              <w:left w:val="single" w:color="auto" w:sz="4" w:space="0"/>
            </w:tcBorders>
            <w:vAlign w:val="center"/>
          </w:tcPr>
          <w:p>
            <w:pPr>
              <w:pStyle w:val="63"/>
              <w:spacing w:before="101"/>
              <w:jc w:val="both"/>
              <w:rPr>
                <w:rFonts w:hint="default" w:asciiTheme="minorEastAsia" w:hAnsiTheme="minorEastAsia" w:eastAsiaTheme="minorEastAsia"/>
                <w:sz w:val="21"/>
                <w:lang w:val="en-US" w:eastAsia="zh-CN"/>
              </w:rPr>
            </w:pPr>
            <w:r>
              <w:rPr>
                <w:rFonts w:hint="eastAsia" w:asciiTheme="minorEastAsia" w:hAnsiTheme="minorEastAsia" w:eastAsiaTheme="minorEastAsia"/>
                <w:sz w:val="21"/>
                <w:lang w:val="en-US" w:eastAsia="zh-CN"/>
              </w:rPr>
              <w:t>本项目最高限价</w:t>
            </w:r>
          </w:p>
        </w:tc>
        <w:tc>
          <w:tcPr>
            <w:tcW w:w="613" w:type="dxa"/>
            <w:vAlign w:val="center"/>
          </w:tcPr>
          <w:p>
            <w:pPr>
              <w:pStyle w:val="63"/>
              <w:spacing w:before="101"/>
              <w:jc w:val="center"/>
              <w:rPr>
                <w:rFonts w:hint="eastAsia" w:asciiTheme="minorEastAsia" w:hAnsiTheme="minorEastAsia" w:eastAsiaTheme="minorEastAsia"/>
                <w:sz w:val="21"/>
              </w:rPr>
            </w:pPr>
            <w:r>
              <w:rPr>
                <w:rFonts w:hint="eastAsia" w:asciiTheme="minorEastAsia" w:hAnsiTheme="minorEastAsia" w:eastAsiaTheme="minorEastAsia"/>
                <w:sz w:val="21"/>
              </w:rPr>
              <w:t>数量</w:t>
            </w:r>
          </w:p>
        </w:tc>
        <w:tc>
          <w:tcPr>
            <w:tcW w:w="2424" w:type="dxa"/>
            <w:vAlign w:val="center"/>
          </w:tcPr>
          <w:p>
            <w:pPr>
              <w:pStyle w:val="63"/>
              <w:spacing w:before="101"/>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exact"/>
        </w:trPr>
        <w:tc>
          <w:tcPr>
            <w:tcW w:w="703" w:type="dxa"/>
            <w:vAlign w:val="center"/>
          </w:tcPr>
          <w:p>
            <w:pPr>
              <w:pStyle w:val="63"/>
              <w:spacing w:before="101"/>
              <w:ind w:left="115" w:right="115"/>
              <w:jc w:val="center"/>
              <w:rPr>
                <w:rFonts w:hint="eastAsia" w:asciiTheme="minorEastAsia" w:hAnsiTheme="minorEastAsia" w:eastAsiaTheme="minorEastAsia"/>
                <w:sz w:val="21"/>
              </w:rPr>
            </w:pPr>
            <w:r>
              <w:rPr>
                <w:rFonts w:asciiTheme="minorEastAsia" w:hAnsiTheme="minorEastAsia" w:eastAsiaTheme="minorEastAsia"/>
                <w:sz w:val="21"/>
              </w:rPr>
              <w:t>1</w:t>
            </w:r>
          </w:p>
        </w:tc>
        <w:tc>
          <w:tcPr>
            <w:tcW w:w="2313" w:type="dxa"/>
            <w:vAlign w:val="center"/>
          </w:tcPr>
          <w:p>
            <w:pPr>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园区公共设施维修工程</w:t>
            </w:r>
          </w:p>
        </w:tc>
        <w:tc>
          <w:tcPr>
            <w:tcW w:w="1669" w:type="dxa"/>
            <w:tcBorders>
              <w:right w:val="single" w:color="auto" w:sz="4" w:space="0"/>
            </w:tcBorders>
            <w:vAlign w:val="center"/>
          </w:tcPr>
          <w:p>
            <w:pPr>
              <w:jc w:val="center"/>
              <w:rPr>
                <w:rFonts w:hint="default" w:asciiTheme="minorEastAsia" w:hAnsiTheme="minorEastAsia" w:eastAsiaTheme="minorEastAsia"/>
                <w:sz w:val="21"/>
                <w:lang w:val="en-US" w:eastAsia="zh-CN"/>
              </w:rPr>
            </w:pPr>
            <w:r>
              <w:rPr>
                <w:rFonts w:hint="eastAsia" w:asciiTheme="minorEastAsia" w:hAnsiTheme="minorEastAsia" w:eastAsiaTheme="minorEastAsia"/>
                <w:sz w:val="21"/>
                <w:lang w:eastAsia="zh-CN"/>
              </w:rPr>
              <w:t>475.9184万元</w:t>
            </w:r>
          </w:p>
        </w:tc>
        <w:tc>
          <w:tcPr>
            <w:tcW w:w="1514" w:type="dxa"/>
            <w:tcBorders>
              <w:left w:val="single" w:color="auto" w:sz="4" w:space="0"/>
            </w:tcBorders>
            <w:vAlign w:val="center"/>
          </w:tcPr>
          <w:p>
            <w:pPr>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475</w:t>
            </w:r>
            <w:r>
              <w:rPr>
                <w:rFonts w:hint="eastAsia" w:asciiTheme="minorEastAsia" w:hAnsiTheme="minorEastAsia" w:eastAsiaTheme="minorEastAsia"/>
                <w:sz w:val="21"/>
                <w:lang w:val="en-US" w:eastAsia="zh-CN"/>
              </w:rPr>
              <w:t>.</w:t>
            </w:r>
            <w:r>
              <w:rPr>
                <w:rFonts w:hint="eastAsia" w:asciiTheme="minorEastAsia" w:hAnsiTheme="minorEastAsia" w:eastAsiaTheme="minorEastAsia"/>
                <w:sz w:val="21"/>
                <w:lang w:eastAsia="zh-CN"/>
              </w:rPr>
              <w:t>868222万元</w:t>
            </w:r>
          </w:p>
        </w:tc>
        <w:tc>
          <w:tcPr>
            <w:tcW w:w="613" w:type="dxa"/>
            <w:vAlign w:val="center"/>
          </w:tcPr>
          <w:p>
            <w:pPr>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1</w:t>
            </w:r>
          </w:p>
        </w:tc>
        <w:tc>
          <w:tcPr>
            <w:tcW w:w="2424" w:type="dxa"/>
            <w:vAlign w:val="center"/>
          </w:tcPr>
          <w:p>
            <w:pPr>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本工程为园区公共设施维修工程，详见工程量清单显示全部内容。</w:t>
            </w:r>
          </w:p>
        </w:tc>
      </w:tr>
    </w:tbl>
    <w:p>
      <w:pPr>
        <w:pStyle w:val="3"/>
        <w:spacing w:before="3" w:after="1"/>
        <w:rPr>
          <w:rFonts w:hint="eastAsia" w:asciiTheme="minorEastAsia" w:hAnsiTheme="minorEastAsia" w:eastAsiaTheme="minorEastAsia"/>
          <w:sz w:val="13"/>
          <w:lang w:eastAsia="zh-CN"/>
        </w:rPr>
      </w:pPr>
    </w:p>
    <w:p>
      <w:pPr>
        <w:pStyle w:val="3"/>
        <w:tabs>
          <w:tab w:val="left" w:pos="3449"/>
          <w:tab w:val="left" w:pos="7529"/>
        </w:tabs>
        <w:spacing w:before="134" w:line="360" w:lineRule="auto"/>
        <w:ind w:left="703"/>
        <w:rPr>
          <w:rFonts w:hint="eastAsia" w:asciiTheme="minorEastAsia" w:hAnsiTheme="minorEastAsia" w:eastAsiaTheme="minorEastAsia"/>
          <w:color w:val="FF0000"/>
          <w:spacing w:val="-2"/>
          <w:w w:val="114"/>
          <w:lang w:eastAsia="zh-CN"/>
        </w:rPr>
      </w:pPr>
      <w:r>
        <w:rPr>
          <w:rStyle w:val="53"/>
          <w:rFonts w:hint="eastAsia" w:cs="仿宋_GB2312" w:asciiTheme="minorEastAsia" w:hAnsiTheme="minorEastAsia" w:eastAsiaTheme="minorEastAsia"/>
          <w:b w:val="0"/>
          <w:bCs w:val="0"/>
          <w:lang w:eastAsia="zh-CN"/>
        </w:rPr>
        <w:t>6.合同履行期限：自合同签订之日起</w:t>
      </w:r>
      <w:r>
        <w:rPr>
          <w:rStyle w:val="53"/>
          <w:rFonts w:hint="eastAsia" w:cs="仿宋_GB2312" w:asciiTheme="minorEastAsia" w:hAnsiTheme="minorEastAsia" w:eastAsiaTheme="minorEastAsia"/>
          <w:b w:val="0"/>
          <w:bCs w:val="0"/>
          <w:lang w:val="en-US" w:eastAsia="zh-CN"/>
        </w:rPr>
        <w:t>12</w:t>
      </w:r>
      <w:r>
        <w:rPr>
          <w:rStyle w:val="53"/>
          <w:rFonts w:hint="eastAsia" w:cs="仿宋_GB2312" w:asciiTheme="minorEastAsia" w:hAnsiTheme="minorEastAsia" w:eastAsiaTheme="minorEastAsia"/>
          <w:b w:val="0"/>
          <w:bCs w:val="0"/>
          <w:lang w:eastAsia="zh-CN"/>
        </w:rPr>
        <w:t>个</w:t>
      </w:r>
      <w:r>
        <w:rPr>
          <w:rStyle w:val="53"/>
          <w:rFonts w:hint="eastAsia" w:cs="仿宋_GB2312" w:asciiTheme="minorEastAsia" w:hAnsiTheme="minorEastAsia" w:eastAsiaTheme="minorEastAsia"/>
          <w:b w:val="0"/>
          <w:bCs w:val="0"/>
          <w:lang w:val="en-US" w:eastAsia="zh-CN"/>
        </w:rPr>
        <w:t>月</w:t>
      </w:r>
      <w:r>
        <w:rPr>
          <w:rStyle w:val="53"/>
          <w:rFonts w:hint="eastAsia" w:cs="仿宋_GB2312" w:asciiTheme="minorEastAsia" w:hAnsiTheme="minorEastAsia" w:eastAsiaTheme="minorEastAsia"/>
          <w:lang w:eastAsia="zh-CN"/>
        </w:rPr>
        <w:t>（具体以合同签订日期为准）</w:t>
      </w:r>
      <w:r>
        <w:rPr>
          <w:rStyle w:val="53"/>
          <w:rFonts w:hint="eastAsia" w:cs="仿宋_GB2312"/>
          <w:lang w:eastAsia="zh-CN"/>
        </w:rPr>
        <w:t xml:space="preserve"> </w:t>
      </w:r>
    </w:p>
    <w:p>
      <w:pPr>
        <w:pStyle w:val="3"/>
        <w:tabs>
          <w:tab w:val="left" w:pos="3449"/>
          <w:tab w:val="left" w:pos="7529"/>
        </w:tabs>
        <w:spacing w:before="134" w:line="360" w:lineRule="auto"/>
        <w:ind w:left="703"/>
        <w:rPr>
          <w:rFonts w:hint="eastAsia" w:asciiTheme="minorEastAsia" w:hAnsiTheme="minorEastAsia" w:eastAsiaTheme="minorEastAsia"/>
          <w:spacing w:val="-2"/>
          <w:w w:val="114"/>
          <w:lang w:eastAsia="zh-CN"/>
        </w:rPr>
      </w:pPr>
      <w:r>
        <w:rPr>
          <w:rFonts w:asciiTheme="minorEastAsia" w:hAnsiTheme="minorEastAsia" w:eastAsiaTheme="minorEastAsia"/>
          <w:spacing w:val="-2"/>
          <w:w w:val="114"/>
          <w:lang w:eastAsia="zh-CN"/>
        </w:rPr>
        <w:t>7.本项目是否接受联合体：□是</w:t>
      </w:r>
      <w:r>
        <w:rPr>
          <w:rFonts w:hint="eastAsia" w:asciiTheme="minorEastAsia" w:hAnsiTheme="minorEastAsia" w:eastAsiaTheme="minorEastAsia"/>
          <w:spacing w:val="-2"/>
          <w:w w:val="114"/>
          <w:lang w:eastAsia="zh-CN"/>
        </w:rPr>
        <w:t xml:space="preserve"> ■</w:t>
      </w:r>
      <w:r>
        <w:rPr>
          <w:rFonts w:asciiTheme="minorEastAsia" w:hAnsiTheme="minorEastAsia" w:eastAsiaTheme="minorEastAsia"/>
          <w:spacing w:val="-2"/>
          <w:w w:val="114"/>
          <w:lang w:eastAsia="zh-CN"/>
        </w:rPr>
        <w:t>否。</w:t>
      </w:r>
    </w:p>
    <w:p>
      <w:pPr>
        <w:pStyle w:val="7"/>
        <w:rPr>
          <w:rFonts w:hint="eastAsia"/>
          <w:b/>
          <w:sz w:val="28"/>
          <w:lang w:eastAsia="zh-CN"/>
        </w:rPr>
      </w:pPr>
      <w:bookmarkStart w:id="3" w:name="_Toc164263442"/>
      <w:bookmarkStart w:id="4" w:name="_Toc184460866"/>
      <w:r>
        <w:rPr>
          <w:b/>
          <w:sz w:val="28"/>
          <w:lang w:eastAsia="zh-CN"/>
        </w:rPr>
        <w:t>二、申请人的资格要求（须同时满足）</w:t>
      </w:r>
      <w:bookmarkEnd w:id="3"/>
      <w:bookmarkEnd w:id="4"/>
    </w:p>
    <w:p>
      <w:pPr>
        <w:pStyle w:val="3"/>
        <w:spacing w:before="154" w:line="360" w:lineRule="auto"/>
        <w:ind w:left="701"/>
        <w:rPr>
          <w:rFonts w:hint="eastAsia" w:asciiTheme="minorEastAsia" w:hAnsiTheme="minorEastAsia" w:eastAsiaTheme="minorEastAsia"/>
          <w:lang w:eastAsia="zh-CN"/>
        </w:rPr>
      </w:pPr>
      <w:r>
        <w:rPr>
          <w:rFonts w:asciiTheme="minorEastAsia" w:hAnsiTheme="minorEastAsia" w:eastAsiaTheme="minorEastAsia"/>
          <w:lang w:eastAsia="zh-CN"/>
        </w:rPr>
        <w:t>1.满足《中华人民共和国政府采购法》第二十二条规定；</w:t>
      </w:r>
    </w:p>
    <w:p>
      <w:pPr>
        <w:pStyle w:val="3"/>
        <w:spacing w:before="134" w:line="360" w:lineRule="auto"/>
        <w:ind w:left="701"/>
        <w:rPr>
          <w:rFonts w:hint="eastAsia" w:asciiTheme="minorEastAsia" w:hAnsiTheme="minorEastAsia" w:eastAsiaTheme="minorEastAsia"/>
          <w:lang w:eastAsia="zh-CN"/>
        </w:rPr>
      </w:pPr>
      <w:r>
        <w:rPr>
          <w:rFonts w:asciiTheme="minorEastAsia" w:hAnsiTheme="minorEastAsia" w:eastAsiaTheme="minorEastAsia"/>
          <w:lang w:eastAsia="zh-CN"/>
        </w:rPr>
        <w:t>2.落实政府采购政策需满足的资格要求：</w:t>
      </w:r>
    </w:p>
    <w:p>
      <w:pPr>
        <w:pStyle w:val="65"/>
        <w:numPr>
          <w:ilvl w:val="1"/>
          <w:numId w:val="14"/>
        </w:numPr>
        <w:tabs>
          <w:tab w:val="left" w:pos="1201"/>
        </w:tabs>
        <w:spacing w:before="137" w:line="360" w:lineRule="auto"/>
        <w:ind w:hanging="499"/>
        <w:rPr>
          <w:rFonts w:hint="eastAsia" w:asciiTheme="minorEastAsia" w:hAnsiTheme="minorEastAsia" w:eastAsiaTheme="minorEastAsia"/>
          <w:sz w:val="24"/>
        </w:rPr>
      </w:pPr>
      <w:r>
        <w:rPr>
          <w:rFonts w:asciiTheme="minorEastAsia" w:hAnsiTheme="minorEastAsia" w:eastAsiaTheme="minorEastAsia"/>
          <w:sz w:val="24"/>
        </w:rPr>
        <w:t>中小企业政策</w:t>
      </w:r>
    </w:p>
    <w:p>
      <w:pPr>
        <w:pStyle w:val="3"/>
        <w:spacing w:before="134" w:line="360" w:lineRule="auto"/>
        <w:ind w:left="284" w:leftChars="129" w:firstLine="425" w:firstLineChars="169"/>
        <w:rPr>
          <w:rFonts w:hint="eastAsia" w:asciiTheme="minorEastAsia" w:hAnsiTheme="minorEastAsia" w:eastAsiaTheme="minorEastAsia"/>
          <w:lang w:eastAsia="zh-CN"/>
        </w:rPr>
      </w:pPr>
      <w:r>
        <w:rPr>
          <w:rFonts w:asciiTheme="minorEastAsia" w:hAnsiTheme="minorEastAsia" w:eastAsiaTheme="minorEastAsia"/>
          <w:w w:val="105"/>
          <w:lang w:eastAsia="zh-CN"/>
        </w:rPr>
        <w:t>□本项目不专门面向中小企业预留采购份额。</w:t>
      </w:r>
    </w:p>
    <w:p>
      <w:pPr>
        <w:pStyle w:val="3"/>
        <w:tabs>
          <w:tab w:val="left" w:pos="2763"/>
          <w:tab w:val="left" w:pos="4966"/>
        </w:tabs>
        <w:spacing w:before="143" w:line="360" w:lineRule="auto"/>
        <w:ind w:left="284" w:leftChars="129" w:firstLine="425" w:firstLineChars="169"/>
        <w:rPr>
          <w:rFonts w:hint="eastAsia" w:asciiTheme="minorEastAsia" w:hAnsiTheme="minorEastAsia" w:eastAsiaTheme="minorEastAsia"/>
          <w:lang w:eastAsia="zh-CN"/>
        </w:rPr>
      </w:pPr>
      <w:r>
        <w:rPr>
          <w:rFonts w:asciiTheme="minorEastAsia" w:hAnsiTheme="minorEastAsia" w:eastAsiaTheme="minorEastAsia"/>
          <w:w w:val="105"/>
          <w:lang w:eastAsia="zh-CN"/>
        </w:rPr>
        <w:t>□</w:t>
      </w:r>
      <w:r>
        <w:rPr>
          <w:rFonts w:asciiTheme="minorEastAsia" w:hAnsiTheme="minorEastAsia" w:eastAsiaTheme="minorEastAsia"/>
          <w:lang w:eastAsia="zh-CN"/>
        </w:rPr>
        <w:t>本项</w:t>
      </w:r>
      <w:r>
        <w:rPr>
          <w:rFonts w:asciiTheme="minorEastAsia" w:hAnsiTheme="minorEastAsia" w:eastAsiaTheme="minorEastAsia"/>
          <w:spacing w:val="2"/>
          <w:lang w:eastAsia="zh-CN"/>
        </w:rPr>
        <w:t>目</w:t>
      </w:r>
      <w:r>
        <w:rPr>
          <w:rFonts w:asciiTheme="minorEastAsia" w:hAnsiTheme="minorEastAsia" w:eastAsiaTheme="minorEastAsia"/>
          <w:lang w:eastAsia="zh-CN"/>
        </w:rPr>
        <w:t>专门面向</w:t>
      </w:r>
      <w:r>
        <w:rPr>
          <w:rFonts w:hint="eastAsia" w:asciiTheme="minorEastAsia" w:hAnsiTheme="minorEastAsia" w:eastAsiaTheme="minorEastAsia"/>
          <w:lang w:eastAsia="zh-CN"/>
        </w:rPr>
        <w:t xml:space="preserve"> </w:t>
      </w:r>
      <w:r>
        <w:rPr>
          <w:rFonts w:asciiTheme="minorEastAsia" w:hAnsiTheme="minorEastAsia" w:eastAsiaTheme="minorEastAsia"/>
          <w:w w:val="105"/>
          <w:lang w:eastAsia="zh-CN"/>
        </w:rPr>
        <w:t>□</w:t>
      </w:r>
      <w:r>
        <w:rPr>
          <w:rFonts w:asciiTheme="minorEastAsia" w:hAnsiTheme="minorEastAsia" w:eastAsiaTheme="minorEastAsia"/>
          <w:lang w:eastAsia="zh-CN"/>
        </w:rPr>
        <w:t>中小</w:t>
      </w:r>
      <w:r>
        <w:rPr>
          <w:rFonts w:hint="eastAsia" w:asciiTheme="minorEastAsia" w:hAnsiTheme="minorEastAsia" w:eastAsiaTheme="minorEastAsia"/>
          <w:spacing w:val="2"/>
          <w:lang w:eastAsia="zh-CN"/>
        </w:rPr>
        <w:t xml:space="preserve"> </w:t>
      </w:r>
      <w:r>
        <w:rPr>
          <w:rFonts w:asciiTheme="minorEastAsia" w:hAnsiTheme="minorEastAsia" w:eastAsiaTheme="minorEastAsia"/>
          <w:w w:val="105"/>
          <w:lang w:eastAsia="zh-CN"/>
        </w:rPr>
        <w:t>□</w:t>
      </w:r>
      <w:r>
        <w:rPr>
          <w:rFonts w:asciiTheme="minorEastAsia" w:hAnsiTheme="minorEastAsia" w:eastAsiaTheme="minorEastAsia"/>
          <w:lang w:eastAsia="zh-CN"/>
        </w:rPr>
        <w:t>小微</w:t>
      </w:r>
      <w:r>
        <w:rPr>
          <w:rFonts w:asciiTheme="minorEastAsia" w:hAnsiTheme="minorEastAsia" w:eastAsiaTheme="minorEastAsia"/>
          <w:spacing w:val="2"/>
          <w:lang w:eastAsia="zh-CN"/>
        </w:rPr>
        <w:t>企</w:t>
      </w:r>
      <w:r>
        <w:rPr>
          <w:rFonts w:asciiTheme="minorEastAsia" w:hAnsiTheme="minorEastAsia" w:eastAsiaTheme="minorEastAsia"/>
          <w:lang w:eastAsia="zh-CN"/>
        </w:rPr>
        <w:t>业</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w:t>
      </w:r>
      <w:r>
        <w:rPr>
          <w:rFonts w:asciiTheme="minorEastAsia" w:hAnsiTheme="minorEastAsia" w:eastAsiaTheme="minorEastAsia"/>
          <w:spacing w:val="2"/>
          <w:lang w:eastAsia="zh-CN"/>
        </w:rPr>
        <w:t>。</w:t>
      </w:r>
      <w:r>
        <w:rPr>
          <w:rFonts w:asciiTheme="minorEastAsia" w:hAnsiTheme="minorEastAsia" w:eastAsiaTheme="minorEastAsia"/>
          <w:lang w:eastAsia="zh-CN"/>
        </w:rPr>
        <w:t>即：提供</w:t>
      </w:r>
      <w:r>
        <w:rPr>
          <w:rFonts w:asciiTheme="minorEastAsia" w:hAnsiTheme="minorEastAsia" w:eastAsiaTheme="minorEastAsia"/>
          <w:spacing w:val="2"/>
          <w:lang w:eastAsia="zh-CN"/>
        </w:rPr>
        <w:t>的</w:t>
      </w:r>
      <w:r>
        <w:rPr>
          <w:rFonts w:asciiTheme="minorEastAsia" w:hAnsiTheme="minorEastAsia" w:eastAsiaTheme="minorEastAsia"/>
          <w:lang w:eastAsia="zh-CN"/>
        </w:rPr>
        <w:t>货物全部</w:t>
      </w:r>
      <w:r>
        <w:rPr>
          <w:rFonts w:asciiTheme="minorEastAsia" w:hAnsiTheme="minorEastAsia" w:eastAsiaTheme="minorEastAsia"/>
          <w:spacing w:val="2"/>
          <w:lang w:eastAsia="zh-CN"/>
        </w:rPr>
        <w:t>由</w:t>
      </w:r>
      <w:r>
        <w:rPr>
          <w:rFonts w:asciiTheme="minorEastAsia" w:hAnsiTheme="minorEastAsia" w:eastAsiaTheme="minorEastAsia"/>
          <w:lang w:eastAsia="zh-CN"/>
        </w:rPr>
        <w:t>符合政策要求的中</w:t>
      </w:r>
      <w:r>
        <w:rPr>
          <w:rFonts w:asciiTheme="minorEastAsia" w:hAnsiTheme="minorEastAsia" w:eastAsiaTheme="minorEastAsia"/>
          <w:spacing w:val="-1"/>
          <w:lang w:eastAsia="zh-CN"/>
        </w:rPr>
        <w:t>小</w:t>
      </w:r>
      <w:r>
        <w:rPr>
          <w:rFonts w:asciiTheme="minorEastAsia" w:hAnsiTheme="minorEastAsia" w:eastAsiaTheme="minorEastAsia"/>
          <w:spacing w:val="-2"/>
          <w:w w:val="120"/>
          <w:lang w:eastAsia="zh-CN"/>
        </w:rPr>
        <w:t>/</w:t>
      </w:r>
      <w:r>
        <w:rPr>
          <w:rFonts w:asciiTheme="minorEastAsia" w:hAnsiTheme="minorEastAsia" w:eastAsiaTheme="minorEastAsia"/>
          <w:lang w:eastAsia="zh-CN"/>
        </w:rPr>
        <w:t>小微企业制造、服务全部由符合政策要求的中</w:t>
      </w:r>
      <w:r>
        <w:rPr>
          <w:rFonts w:asciiTheme="minorEastAsia" w:hAnsiTheme="minorEastAsia" w:eastAsiaTheme="minorEastAsia"/>
          <w:spacing w:val="-1"/>
          <w:lang w:eastAsia="zh-CN"/>
        </w:rPr>
        <w:t>小</w:t>
      </w:r>
      <w:r>
        <w:rPr>
          <w:rFonts w:asciiTheme="minorEastAsia" w:hAnsiTheme="minorEastAsia" w:eastAsiaTheme="minorEastAsia"/>
          <w:w w:val="120"/>
          <w:lang w:eastAsia="zh-CN"/>
        </w:rPr>
        <w:t>/</w:t>
      </w:r>
      <w:r>
        <w:rPr>
          <w:rFonts w:asciiTheme="minorEastAsia" w:hAnsiTheme="minorEastAsia" w:eastAsiaTheme="minorEastAsia"/>
          <w:lang w:eastAsia="zh-CN"/>
        </w:rPr>
        <w:t>小微企业承接。</w:t>
      </w:r>
    </w:p>
    <w:p>
      <w:pPr>
        <w:pStyle w:val="3"/>
        <w:tabs>
          <w:tab w:val="left" w:pos="2763"/>
          <w:tab w:val="left" w:pos="4966"/>
        </w:tabs>
        <w:spacing w:before="143" w:line="360" w:lineRule="auto"/>
        <w:ind w:left="284" w:leftChars="129" w:firstLine="425" w:firstLineChars="169"/>
        <w:rPr>
          <w:rFonts w:hint="eastAsia" w:asciiTheme="minorEastAsia" w:hAnsiTheme="minorEastAsia" w:eastAsiaTheme="minorEastAsia"/>
          <w:w w:val="105"/>
          <w:highlight w:val="none"/>
          <w:lang w:eastAsia="zh-CN"/>
        </w:rPr>
      </w:pPr>
      <w:r>
        <w:rPr>
          <w:rFonts w:hint="eastAsia" w:asciiTheme="minorEastAsia" w:hAnsiTheme="minorEastAsia" w:eastAsiaTheme="minorEastAsia"/>
          <w:w w:val="105"/>
          <w:highlight w:val="none"/>
          <w:lang w:eastAsia="zh-CN"/>
        </w:rPr>
        <w:t>■</w:t>
      </w:r>
      <w:r>
        <w:rPr>
          <w:rFonts w:asciiTheme="minorEastAsia" w:hAnsiTheme="minorEastAsia" w:eastAsiaTheme="minorEastAsia"/>
          <w:w w:val="105"/>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w w:val="105"/>
          <w:highlight w:val="none"/>
          <w:u w:val="single"/>
          <w:lang w:val="en-US" w:eastAsia="zh-CN"/>
        </w:rPr>
        <w:t>按合同分包形式；190.36736 万元，占总金额 40.00%；其中其中预留小微企业份额133.257152 万元，占预留中小企业份额 70.00%</w:t>
      </w:r>
      <w:r>
        <w:rPr>
          <w:rFonts w:asciiTheme="minorEastAsia" w:hAnsiTheme="minorEastAsia" w:eastAsiaTheme="minorEastAsia"/>
          <w:w w:val="105"/>
          <w:highlight w:val="none"/>
          <w:lang w:eastAsia="zh-CN"/>
        </w:rPr>
        <w:t>。</w:t>
      </w:r>
    </w:p>
    <w:p>
      <w:pPr>
        <w:pStyle w:val="65"/>
        <w:numPr>
          <w:ilvl w:val="1"/>
          <w:numId w:val="14"/>
        </w:numPr>
        <w:tabs>
          <w:tab w:val="left" w:pos="1201"/>
          <w:tab w:val="left" w:pos="7200"/>
        </w:tabs>
        <w:spacing w:before="41" w:line="360" w:lineRule="auto"/>
        <w:ind w:hanging="499"/>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其它落实政府采购政策的资格要求（如</w:t>
      </w:r>
      <w:r>
        <w:rPr>
          <w:rFonts w:asciiTheme="minorEastAsia" w:hAnsiTheme="minorEastAsia" w:eastAsiaTheme="minorEastAsia"/>
          <w:lang w:eastAsia="zh-CN"/>
        </w:rPr>
        <w:t>有）：</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w w:val="105"/>
          <w:u w:val="single"/>
          <w:lang w:eastAsia="zh-CN"/>
        </w:rPr>
        <w:t xml:space="preserve">/ </w:t>
      </w:r>
      <w:r>
        <w:rPr>
          <w:rFonts w:asciiTheme="minorEastAsia" w:hAnsiTheme="minorEastAsia" w:eastAsiaTheme="minorEastAsia"/>
          <w:sz w:val="24"/>
          <w:lang w:eastAsia="zh-CN"/>
        </w:rPr>
        <w:t>。</w:t>
      </w:r>
    </w:p>
    <w:p>
      <w:pPr>
        <w:pStyle w:val="3"/>
        <w:spacing w:before="134" w:line="360" w:lineRule="auto"/>
        <w:ind w:left="701"/>
        <w:rPr>
          <w:rFonts w:hint="eastAsia" w:asciiTheme="minorEastAsia" w:hAnsiTheme="minorEastAsia" w:eastAsiaTheme="minorEastAsia"/>
          <w:lang w:eastAsia="zh-CN"/>
        </w:rPr>
      </w:pPr>
      <w:r>
        <w:rPr>
          <w:rFonts w:asciiTheme="minorEastAsia" w:hAnsiTheme="minorEastAsia" w:eastAsiaTheme="minorEastAsia"/>
          <w:lang w:eastAsia="zh-CN"/>
        </w:rPr>
        <w:t>3.本项目的特定资格要求：</w:t>
      </w:r>
      <w:r>
        <w:rPr>
          <w:rFonts w:hint="eastAsia" w:asciiTheme="minorEastAsia" w:hAnsiTheme="minorEastAsia" w:eastAsiaTheme="minorEastAsia"/>
          <w:u w:val="single"/>
          <w:lang w:eastAsia="zh-CN"/>
        </w:rPr>
        <w:t>投标人须具备建筑工程施工总承包二级（含）以上资质具有有效的安全生产许可证，并在人员、设备、资金等方面具有相应的施工能力</w:t>
      </w:r>
    </w:p>
    <w:p>
      <w:pPr>
        <w:pStyle w:val="65"/>
        <w:numPr>
          <w:ilvl w:val="1"/>
          <w:numId w:val="15"/>
        </w:numPr>
        <w:tabs>
          <w:tab w:val="left" w:pos="1041"/>
        </w:tabs>
        <w:spacing w:before="43" w:line="360" w:lineRule="auto"/>
        <w:ind w:hanging="439"/>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本项目是否属于政府购买服务：</w:t>
      </w:r>
    </w:p>
    <w:p>
      <w:pPr>
        <w:pStyle w:val="3"/>
        <w:tabs>
          <w:tab w:val="left" w:pos="2763"/>
          <w:tab w:val="left" w:pos="4966"/>
        </w:tabs>
        <w:spacing w:before="143" w:line="360" w:lineRule="auto"/>
        <w:ind w:left="284" w:leftChars="129" w:firstLine="425" w:firstLineChars="169"/>
        <w:rPr>
          <w:rFonts w:hint="eastAsia" w:asciiTheme="minorEastAsia" w:hAnsiTheme="minorEastAsia" w:eastAsiaTheme="minorEastAsia"/>
          <w:w w:val="105"/>
          <w:lang w:eastAsia="zh-CN"/>
        </w:rPr>
      </w:pPr>
      <w:r>
        <w:rPr>
          <w:rFonts w:hint="eastAsia" w:asciiTheme="minorEastAsia" w:hAnsiTheme="minorEastAsia" w:eastAsiaTheme="minorEastAsia"/>
          <w:w w:val="105"/>
          <w:lang w:eastAsia="zh-CN"/>
        </w:rPr>
        <w:t>□</w:t>
      </w:r>
      <w:r>
        <w:rPr>
          <w:rFonts w:asciiTheme="minorEastAsia" w:hAnsiTheme="minorEastAsia" w:eastAsiaTheme="minorEastAsia"/>
          <w:w w:val="105"/>
          <w:lang w:eastAsia="zh-CN"/>
        </w:rPr>
        <w:t>否</w:t>
      </w:r>
    </w:p>
    <w:p>
      <w:pPr>
        <w:pStyle w:val="3"/>
        <w:spacing w:before="141" w:line="360" w:lineRule="auto"/>
        <w:ind w:left="284" w:leftChars="129" w:right="168" w:firstLine="425" w:firstLineChars="169"/>
        <w:rPr>
          <w:rFonts w:hint="eastAsia" w:asciiTheme="minorEastAsia" w:hAnsiTheme="minorEastAsia" w:eastAsiaTheme="minorEastAsia"/>
          <w:lang w:eastAsia="zh-CN"/>
        </w:rPr>
      </w:pPr>
      <w:r>
        <w:rPr>
          <w:rFonts w:hint="eastAsia" w:asciiTheme="minorEastAsia" w:hAnsiTheme="minorEastAsia" w:eastAsiaTheme="minorEastAsia"/>
          <w:w w:val="105"/>
          <w:lang w:eastAsia="zh-CN"/>
        </w:rPr>
        <w:t>■</w:t>
      </w:r>
      <w:r>
        <w:rPr>
          <w:rFonts w:asciiTheme="minorEastAsia" w:hAnsiTheme="minorEastAsia" w:eastAsiaTheme="minorEastAsia"/>
          <w:w w:val="105"/>
          <w:lang w:eastAsia="zh-CN"/>
        </w:rPr>
        <w:t>是，公益一类事业单位、使用事业编制且由财政拨款保障的群团</w:t>
      </w:r>
      <w:r>
        <w:rPr>
          <w:rFonts w:asciiTheme="minorEastAsia" w:hAnsiTheme="minorEastAsia" w:eastAsiaTheme="minorEastAsia"/>
          <w:lang w:eastAsia="zh-CN"/>
        </w:rPr>
        <w:t>组</w:t>
      </w:r>
      <w:r>
        <w:rPr>
          <w:rFonts w:asciiTheme="minorEastAsia" w:hAnsiTheme="minorEastAsia" w:eastAsiaTheme="minorEastAsia"/>
          <w:spacing w:val="-3"/>
          <w:lang w:eastAsia="zh-CN"/>
        </w:rPr>
        <w:t>织</w:t>
      </w:r>
      <w:r>
        <w:rPr>
          <w:rFonts w:asciiTheme="minorEastAsia" w:hAnsiTheme="minorEastAsia" w:eastAsiaTheme="minorEastAsia"/>
          <w:spacing w:val="-12"/>
          <w:lang w:eastAsia="zh-CN"/>
        </w:rPr>
        <w:t>，</w:t>
      </w:r>
      <w:r>
        <w:rPr>
          <w:rFonts w:asciiTheme="minorEastAsia" w:hAnsiTheme="minorEastAsia" w:eastAsiaTheme="minorEastAsia"/>
          <w:lang w:eastAsia="zh-CN"/>
        </w:rPr>
        <w:t>不得作为承接主体；</w:t>
      </w:r>
    </w:p>
    <w:p>
      <w:pPr>
        <w:pStyle w:val="65"/>
        <w:numPr>
          <w:ilvl w:val="1"/>
          <w:numId w:val="15"/>
        </w:numPr>
        <w:spacing w:before="43" w:line="360" w:lineRule="auto"/>
        <w:ind w:left="567" w:firstLine="0"/>
        <w:rPr>
          <w:rFonts w:hint="eastAsia" w:cs="宋体" w:asciiTheme="minorEastAsia" w:hAnsiTheme="minorEastAsia" w:eastAsiaTheme="minorEastAsia"/>
          <w:sz w:val="24"/>
          <w:szCs w:val="24"/>
          <w:u w:val="single"/>
          <w:lang w:val="en-US" w:eastAsia="zh-CN" w:bidi="ar-SA"/>
        </w:rPr>
      </w:pPr>
      <w:r>
        <w:rPr>
          <w:rFonts w:asciiTheme="minorEastAsia" w:hAnsiTheme="minorEastAsia" w:eastAsiaTheme="minorEastAsia"/>
          <w:sz w:val="24"/>
          <w:lang w:eastAsia="zh-CN"/>
        </w:rPr>
        <w:t>其他特定资格要求：</w:t>
      </w:r>
      <w:r>
        <w:rPr>
          <w:rFonts w:hint="eastAsia" w:cs="宋体" w:asciiTheme="minorEastAsia" w:hAnsiTheme="minorEastAsia" w:eastAsiaTheme="minorEastAsia"/>
          <w:sz w:val="24"/>
          <w:szCs w:val="24"/>
          <w:u w:val="single"/>
          <w:lang w:val="en-US" w:eastAsia="zh-CN" w:bidi="ar-SA"/>
        </w:rPr>
        <w:t>投标人须具备建筑工程施工总承包二级（含）以上资质具有有效的安全生产许可证，并在人员、设备、资金等方面具有相应的施工能力</w:t>
      </w:r>
    </w:p>
    <w:p>
      <w:pPr>
        <w:pStyle w:val="7"/>
        <w:rPr>
          <w:rFonts w:hint="eastAsia"/>
          <w:b/>
          <w:sz w:val="28"/>
          <w:lang w:eastAsia="zh-CN"/>
        </w:rPr>
      </w:pPr>
      <w:bookmarkStart w:id="5" w:name="_Toc184460867"/>
      <w:bookmarkStart w:id="6" w:name="_Toc164263443"/>
      <w:r>
        <w:rPr>
          <w:b/>
          <w:sz w:val="28"/>
          <w:lang w:eastAsia="zh-CN"/>
        </w:rPr>
        <w:t>三、获取采购文件</w:t>
      </w:r>
      <w:bookmarkEnd w:id="5"/>
      <w:bookmarkEnd w:id="6"/>
    </w:p>
    <w:p>
      <w:pPr>
        <w:pStyle w:val="3"/>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asciiTheme="minorEastAsia" w:hAnsiTheme="minorEastAsia" w:eastAsiaTheme="minorEastAsia"/>
          <w:spacing w:val="-120"/>
          <w:lang w:eastAsia="zh-CN"/>
        </w:rPr>
      </w:pPr>
      <w:r>
        <w:rPr>
          <w:rFonts w:asciiTheme="minorEastAsia" w:hAnsiTheme="minorEastAsia" w:eastAsiaTheme="minorEastAsia"/>
          <w:spacing w:val="-3"/>
          <w:lang w:eastAsia="zh-CN"/>
        </w:rPr>
        <w:t>1.时间：</w:t>
      </w:r>
      <w:r>
        <w:rPr>
          <w:rFonts w:hint="eastAsia" w:asciiTheme="minorEastAsia" w:hAnsiTheme="minorEastAsia" w:eastAsiaTheme="minorEastAsia"/>
          <w:spacing w:val="-3"/>
          <w:u w:val="single"/>
          <w:lang w:val="en-US" w:eastAsia="zh-CN"/>
        </w:rPr>
        <w:t>2026</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1</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13</w:t>
      </w:r>
      <w:r>
        <w:rPr>
          <w:rFonts w:asciiTheme="minorEastAsia" w:hAnsiTheme="minorEastAsia" w:eastAsiaTheme="minorEastAsia"/>
          <w:lang w:eastAsia="zh-CN"/>
        </w:rPr>
        <w:t>日至</w:t>
      </w:r>
      <w:r>
        <w:rPr>
          <w:rFonts w:hint="eastAsia" w:asciiTheme="minorEastAsia" w:hAnsiTheme="minorEastAsia" w:eastAsiaTheme="minorEastAsia"/>
          <w:spacing w:val="-3"/>
          <w:u w:val="single"/>
          <w:lang w:val="en-US" w:eastAsia="zh-CN"/>
        </w:rPr>
        <w:t>2026</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1</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19</w:t>
      </w:r>
      <w:r>
        <w:rPr>
          <w:rFonts w:asciiTheme="minorEastAsia" w:hAnsiTheme="minorEastAsia" w:eastAsiaTheme="minorEastAsia"/>
          <w:spacing w:val="-3"/>
          <w:lang w:eastAsia="zh-CN"/>
        </w:rPr>
        <w:t>日，每天上午</w:t>
      </w:r>
      <w:r>
        <w:rPr>
          <w:rFonts w:hint="eastAsia" w:asciiTheme="minorEastAsia" w:hAnsiTheme="minorEastAsia" w:eastAsiaTheme="minorEastAsia"/>
          <w:spacing w:val="-3"/>
          <w:u w:val="single"/>
          <w:lang w:eastAsia="zh-CN"/>
        </w:rPr>
        <w:t xml:space="preserve"> 0：00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spacing w:val="-5"/>
          <w:lang w:eastAsia="zh-CN"/>
        </w:rPr>
        <w:t>，下午</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24：00 </w:t>
      </w:r>
      <w:r>
        <w:rPr>
          <w:rFonts w:asciiTheme="minorEastAsia" w:hAnsiTheme="minorEastAsia" w:eastAsiaTheme="minorEastAsia"/>
          <w:lang w:eastAsia="zh-CN"/>
        </w:rPr>
        <w:t>（北京时间，法定节假日除外</w:t>
      </w:r>
      <w:r>
        <w:rPr>
          <w:rFonts w:asciiTheme="minorEastAsia" w:hAnsiTheme="minorEastAsia" w:eastAsiaTheme="minorEastAsia"/>
          <w:spacing w:val="-120"/>
          <w:lang w:eastAsia="zh-CN"/>
        </w:rPr>
        <w:t>）</w:t>
      </w:r>
    </w:p>
    <w:p>
      <w:pPr>
        <w:pStyle w:val="3"/>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2.地点：北京市政府采购电子交易平台</w:t>
      </w:r>
    </w:p>
    <w:p>
      <w:pPr>
        <w:pStyle w:val="3"/>
        <w:wordWrap w:val="0"/>
        <w:spacing w:before="132" w:line="360" w:lineRule="auto"/>
        <w:ind w:left="119" w:right="170" w:firstLine="482"/>
        <w:rPr>
          <w:rFonts w:hint="eastAsia" w:asciiTheme="minorEastAsia" w:hAnsiTheme="minorEastAsia" w:eastAsiaTheme="minorEastAsia"/>
          <w:lang w:eastAsia="zh-CN"/>
        </w:rPr>
      </w:pPr>
      <w:r>
        <w:rPr>
          <w:rFonts w:asciiTheme="minorEastAsia" w:hAnsiTheme="minorEastAsia" w:eastAsiaTheme="minorEastAsia"/>
          <w:spacing w:val="-2"/>
          <w:w w:val="114"/>
          <w:lang w:eastAsia="zh-CN"/>
        </w:rPr>
        <w:t>3</w:t>
      </w:r>
      <w:r>
        <w:rPr>
          <w:rFonts w:asciiTheme="minorEastAsia" w:hAnsiTheme="minorEastAsia" w:eastAsiaTheme="minorEastAsia"/>
          <w:w w:val="114"/>
          <w:lang w:eastAsia="zh-CN"/>
        </w:rPr>
        <w:t>.</w:t>
      </w:r>
      <w:r>
        <w:rPr>
          <w:rFonts w:asciiTheme="minorEastAsia" w:hAnsiTheme="minorEastAsia" w:eastAsiaTheme="minorEastAsia"/>
          <w:lang w:eastAsia="zh-CN"/>
        </w:rPr>
        <w:t>方式</w:t>
      </w:r>
      <w:r>
        <w:rPr>
          <w:rFonts w:asciiTheme="minorEastAsia" w:hAnsiTheme="minorEastAsia" w:eastAsiaTheme="minorEastAsia"/>
          <w:spacing w:val="-10"/>
          <w:lang w:eastAsia="zh-CN"/>
        </w:rPr>
        <w:t>：</w:t>
      </w:r>
      <w:r>
        <w:rPr>
          <w:rFonts w:asciiTheme="minorEastAsia" w:hAnsiTheme="minorEastAsia" w:eastAsiaTheme="minorEastAsia"/>
          <w:lang w:eastAsia="zh-CN"/>
        </w:rPr>
        <w:t>供应商使</w:t>
      </w:r>
      <w:r>
        <w:rPr>
          <w:rFonts w:asciiTheme="minorEastAsia" w:hAnsiTheme="minorEastAsia" w:eastAsiaTheme="minorEastAsia"/>
          <w:spacing w:val="59"/>
          <w:lang w:eastAsia="zh-CN"/>
        </w:rPr>
        <w:t>用</w:t>
      </w:r>
      <w:r>
        <w:rPr>
          <w:rFonts w:asciiTheme="minorEastAsia" w:hAnsiTheme="minorEastAsia" w:eastAsiaTheme="minorEastAsia"/>
          <w:spacing w:val="-2"/>
          <w:w w:val="85"/>
          <w:lang w:eastAsia="zh-CN"/>
        </w:rPr>
        <w:t>C</w:t>
      </w:r>
      <w:r>
        <w:rPr>
          <w:rFonts w:asciiTheme="minorEastAsia" w:hAnsiTheme="minorEastAsia" w:eastAsiaTheme="minorEastAsia"/>
          <w:w w:val="92"/>
          <w:lang w:eastAsia="zh-CN"/>
        </w:rPr>
        <w:t>A</w:t>
      </w:r>
      <w:r>
        <w:rPr>
          <w:rFonts w:asciiTheme="minorEastAsia" w:hAnsiTheme="minorEastAsia" w:eastAsiaTheme="minorEastAsia"/>
          <w:spacing w:val="-3"/>
          <w:lang w:eastAsia="zh-CN"/>
        </w:rPr>
        <w:t xml:space="preserve"> </w:t>
      </w:r>
      <w:r>
        <w:rPr>
          <w:rFonts w:asciiTheme="minorEastAsia" w:hAnsiTheme="minorEastAsia" w:eastAsiaTheme="minorEastAsia"/>
          <w:lang w:eastAsia="zh-CN"/>
        </w:rPr>
        <w:t>数字证书或电子营业执照登录北京市政府采购电子交易平台</w:t>
      </w:r>
      <w:r>
        <w:rPr>
          <w:rFonts w:asciiTheme="minorEastAsia" w:hAnsiTheme="minorEastAsia" w:eastAsiaTheme="minorEastAsia"/>
          <w:spacing w:val="-1"/>
          <w:lang w:eastAsia="zh-CN"/>
        </w:rPr>
        <w:t>（</w:t>
      </w:r>
      <w:r>
        <w:fldChar w:fldCharType="begin"/>
      </w:r>
      <w:r>
        <w:instrText xml:space="preserve"> HYPERLINK "http://zbcg-bjzc.zhongcy.com/bjczj-portal-site/index.html%23/home" \h </w:instrText>
      </w:r>
      <w:r>
        <w:fldChar w:fldCharType="separate"/>
      </w:r>
      <w:r>
        <w:rPr>
          <w:rFonts w:asciiTheme="minorEastAsia" w:hAnsiTheme="minorEastAsia" w:eastAsiaTheme="minorEastAsia"/>
          <w:spacing w:val="-1"/>
          <w:w w:val="103"/>
          <w:lang w:eastAsia="zh-CN"/>
        </w:rPr>
        <w:t>h</w:t>
      </w:r>
      <w:r>
        <w:rPr>
          <w:rFonts w:asciiTheme="minorEastAsia" w:hAnsiTheme="minorEastAsia" w:eastAsiaTheme="minorEastAsia"/>
          <w:spacing w:val="-1"/>
          <w:w w:val="115"/>
          <w:lang w:eastAsia="zh-CN"/>
        </w:rPr>
        <w:t>tt</w:t>
      </w:r>
      <w:r>
        <w:rPr>
          <w:rFonts w:asciiTheme="minorEastAsia" w:hAnsiTheme="minorEastAsia" w:eastAsiaTheme="minorEastAsia"/>
          <w:spacing w:val="1"/>
          <w:w w:val="92"/>
          <w:lang w:eastAsia="zh-CN"/>
        </w:rPr>
        <w:t>p</w:t>
      </w:r>
      <w:r>
        <w:rPr>
          <w:rFonts w:asciiTheme="minorEastAsia" w:hAnsiTheme="minorEastAsia" w:eastAsiaTheme="minorEastAsia"/>
          <w:spacing w:val="-2"/>
          <w:w w:val="121"/>
          <w:lang w:eastAsia="zh-CN"/>
        </w:rPr>
        <w:t>:</w:t>
      </w:r>
      <w:r>
        <w:rPr>
          <w:rFonts w:asciiTheme="minorEastAsia" w:hAnsiTheme="minorEastAsia" w:eastAsiaTheme="minorEastAsia"/>
          <w:w w:val="76"/>
          <w:lang w:eastAsia="zh-CN"/>
        </w:rPr>
        <w:t>//</w:t>
      </w:r>
      <w:r>
        <w:rPr>
          <w:rFonts w:asciiTheme="minorEastAsia" w:hAnsiTheme="minorEastAsia" w:eastAsiaTheme="minorEastAsia"/>
          <w:spacing w:val="-1"/>
          <w:w w:val="123"/>
          <w:lang w:eastAsia="zh-CN"/>
        </w:rPr>
        <w:t>z</w:t>
      </w:r>
      <w:r>
        <w:rPr>
          <w:rFonts w:asciiTheme="minorEastAsia" w:hAnsiTheme="minorEastAsia" w:eastAsiaTheme="minorEastAsia"/>
          <w:spacing w:val="1"/>
          <w:w w:val="92"/>
          <w:lang w:eastAsia="zh-CN"/>
        </w:rPr>
        <w:t>b</w:t>
      </w:r>
      <w:r>
        <w:rPr>
          <w:rFonts w:asciiTheme="minorEastAsia" w:hAnsiTheme="minorEastAsia" w:eastAsiaTheme="minorEastAsia"/>
          <w:w w:val="89"/>
          <w:lang w:eastAsia="zh-CN"/>
        </w:rPr>
        <w:t>c</w:t>
      </w:r>
      <w:r>
        <w:rPr>
          <w:rFonts w:asciiTheme="minorEastAsia" w:hAnsiTheme="minorEastAsia" w:eastAsiaTheme="minorEastAsia"/>
          <w:spacing w:val="-1"/>
          <w:w w:val="89"/>
          <w:lang w:eastAsia="zh-CN"/>
        </w:rPr>
        <w:t>g</w:t>
      </w:r>
      <w:r>
        <w:rPr>
          <w:rFonts w:asciiTheme="minorEastAsia" w:hAnsiTheme="minorEastAsia" w:eastAsiaTheme="minorEastAsia"/>
          <w:w w:val="98"/>
          <w:lang w:eastAsia="zh-CN"/>
        </w:rPr>
        <w:t>-</w:t>
      </w:r>
      <w:r>
        <w:rPr>
          <w:rFonts w:asciiTheme="minorEastAsia" w:hAnsiTheme="minorEastAsia" w:eastAsiaTheme="minorEastAsia"/>
          <w:spacing w:val="1"/>
          <w:w w:val="98"/>
          <w:lang w:eastAsia="zh-CN"/>
        </w:rPr>
        <w:t>b</w:t>
      </w:r>
      <w:r>
        <w:rPr>
          <w:rFonts w:asciiTheme="minorEastAsia" w:hAnsiTheme="minorEastAsia" w:eastAsiaTheme="minorEastAsia"/>
          <w:spacing w:val="-2"/>
          <w:w w:val="136"/>
          <w:lang w:eastAsia="zh-CN"/>
        </w:rPr>
        <w:t>j</w:t>
      </w:r>
      <w:r>
        <w:rPr>
          <w:rFonts w:asciiTheme="minorEastAsia" w:hAnsiTheme="minorEastAsia" w:eastAsiaTheme="minorEastAsia"/>
          <w:spacing w:val="1"/>
          <w:w w:val="123"/>
          <w:lang w:eastAsia="zh-CN"/>
        </w:rPr>
        <w:t>z</w:t>
      </w:r>
      <w:r>
        <w:rPr>
          <w:rFonts w:asciiTheme="minorEastAsia" w:hAnsiTheme="minorEastAsia" w:eastAsiaTheme="minorEastAsia"/>
          <w:w w:val="93"/>
          <w:lang w:eastAsia="zh-CN"/>
        </w:rPr>
        <w:t>c.</w:t>
      </w:r>
      <w:r>
        <w:rPr>
          <w:rFonts w:asciiTheme="minorEastAsia" w:hAnsiTheme="minorEastAsia" w:eastAsiaTheme="minorEastAsia"/>
          <w:spacing w:val="-1"/>
          <w:w w:val="123"/>
          <w:lang w:eastAsia="zh-CN"/>
        </w:rPr>
        <w:t>z</w:t>
      </w:r>
      <w:r>
        <w:rPr>
          <w:rFonts w:asciiTheme="minorEastAsia" w:hAnsiTheme="minorEastAsia" w:eastAsiaTheme="minorEastAsia"/>
          <w:spacing w:val="-1"/>
          <w:w w:val="103"/>
          <w:lang w:eastAsia="zh-CN"/>
        </w:rPr>
        <w:t>h</w:t>
      </w:r>
      <w:r>
        <w:rPr>
          <w:rFonts w:asciiTheme="minorEastAsia" w:hAnsiTheme="minorEastAsia" w:eastAsiaTheme="minorEastAsia"/>
          <w:spacing w:val="2"/>
          <w:w w:val="93"/>
          <w:lang w:eastAsia="zh-CN"/>
        </w:rPr>
        <w:t>o</w:t>
      </w:r>
      <w:r>
        <w:rPr>
          <w:rFonts w:asciiTheme="minorEastAsia" w:hAnsiTheme="minorEastAsia" w:eastAsiaTheme="minorEastAsia"/>
          <w:spacing w:val="-1"/>
          <w:w w:val="103"/>
          <w:lang w:eastAsia="zh-CN"/>
        </w:rPr>
        <w:t>n</w:t>
      </w:r>
      <w:r>
        <w:rPr>
          <w:rFonts w:asciiTheme="minorEastAsia" w:hAnsiTheme="minorEastAsia" w:eastAsiaTheme="minorEastAsia"/>
          <w:spacing w:val="1"/>
          <w:w w:val="94"/>
          <w:lang w:eastAsia="zh-CN"/>
        </w:rPr>
        <w:t>g</w:t>
      </w:r>
      <w:r>
        <w:rPr>
          <w:rFonts w:asciiTheme="minorEastAsia" w:hAnsiTheme="minorEastAsia" w:eastAsiaTheme="minorEastAsia"/>
          <w:w w:val="84"/>
          <w:lang w:eastAsia="zh-CN"/>
        </w:rPr>
        <w:t>c</w:t>
      </w:r>
      <w:r>
        <w:rPr>
          <w:rFonts w:asciiTheme="minorEastAsia" w:hAnsiTheme="minorEastAsia" w:eastAsiaTheme="minorEastAsia"/>
          <w:spacing w:val="-37"/>
          <w:w w:val="110"/>
          <w:lang w:eastAsia="zh-CN"/>
        </w:rPr>
        <w:t>y</w:t>
      </w:r>
      <w:r>
        <w:rPr>
          <w:rFonts w:asciiTheme="minorEastAsia" w:hAnsiTheme="minorEastAsia" w:eastAsiaTheme="minorEastAsia"/>
          <w:w w:val="114"/>
          <w:lang w:eastAsia="zh-CN"/>
        </w:rPr>
        <w:t>.</w:t>
      </w:r>
      <w:r>
        <w:rPr>
          <w:rFonts w:asciiTheme="minorEastAsia" w:hAnsiTheme="minorEastAsia" w:eastAsiaTheme="minorEastAsia"/>
          <w:w w:val="84"/>
          <w:lang w:eastAsia="zh-CN"/>
        </w:rPr>
        <w:t>c</w:t>
      </w:r>
      <w:r>
        <w:rPr>
          <w:rFonts w:asciiTheme="minorEastAsia" w:hAnsiTheme="minorEastAsia" w:eastAsiaTheme="minorEastAsia"/>
          <w:w w:val="99"/>
          <w:lang w:eastAsia="zh-CN"/>
        </w:rPr>
        <w:t>o</w:t>
      </w:r>
      <w:r>
        <w:rPr>
          <w:rFonts w:asciiTheme="minorEastAsia" w:hAnsiTheme="minorEastAsia" w:eastAsiaTheme="minorEastAsia"/>
          <w:spacing w:val="1"/>
          <w:w w:val="99"/>
          <w:lang w:eastAsia="zh-CN"/>
        </w:rPr>
        <w:t>m</w:t>
      </w:r>
      <w:r>
        <w:rPr>
          <w:rFonts w:asciiTheme="minorEastAsia" w:hAnsiTheme="minorEastAsia" w:eastAsiaTheme="minorEastAsia"/>
          <w:spacing w:val="-2"/>
          <w:w w:val="76"/>
          <w:lang w:eastAsia="zh-CN"/>
        </w:rPr>
        <w:t>/</w:t>
      </w:r>
      <w:r>
        <w:rPr>
          <w:rFonts w:asciiTheme="minorEastAsia" w:hAnsiTheme="minorEastAsia" w:eastAsiaTheme="minorEastAsia"/>
          <w:spacing w:val="1"/>
          <w:w w:val="92"/>
          <w:lang w:eastAsia="zh-CN"/>
        </w:rPr>
        <w:t>b</w:t>
      </w:r>
      <w:r>
        <w:rPr>
          <w:rFonts w:asciiTheme="minorEastAsia" w:hAnsiTheme="minorEastAsia" w:eastAsiaTheme="minorEastAsia"/>
          <w:w w:val="136"/>
          <w:lang w:eastAsia="zh-CN"/>
        </w:rPr>
        <w:t>j</w:t>
      </w:r>
      <w:r>
        <w:rPr>
          <w:rFonts w:asciiTheme="minorEastAsia" w:hAnsiTheme="minorEastAsia" w:eastAsiaTheme="minorEastAsia"/>
          <w:w w:val="84"/>
          <w:lang w:eastAsia="zh-CN"/>
        </w:rPr>
        <w:t>c</w:t>
      </w:r>
      <w:r>
        <w:rPr>
          <w:rFonts w:asciiTheme="minorEastAsia" w:hAnsiTheme="minorEastAsia" w:eastAsiaTheme="minorEastAsia"/>
          <w:spacing w:val="-1"/>
          <w:w w:val="123"/>
          <w:lang w:eastAsia="zh-CN"/>
        </w:rPr>
        <w:t>z</w:t>
      </w:r>
      <w:r>
        <w:rPr>
          <w:rFonts w:asciiTheme="minorEastAsia" w:hAnsiTheme="minorEastAsia" w:eastAsiaTheme="minorEastAsia"/>
          <w:w w:val="136"/>
          <w:lang w:eastAsia="zh-CN"/>
        </w:rPr>
        <w:t>j</w:t>
      </w:r>
      <w:r>
        <w:rPr>
          <w:rFonts w:asciiTheme="minorEastAsia" w:hAnsiTheme="minorEastAsia" w:eastAsiaTheme="minorEastAsia"/>
          <w:w w:val="98"/>
          <w:lang w:eastAsia="zh-CN"/>
        </w:rPr>
        <w:t>-</w:t>
      </w:r>
      <w:r>
        <w:rPr>
          <w:rFonts w:asciiTheme="minorEastAsia" w:hAnsiTheme="minorEastAsia" w:eastAsiaTheme="minorEastAsia"/>
          <w:spacing w:val="1"/>
          <w:w w:val="98"/>
          <w:lang w:eastAsia="zh-CN"/>
        </w:rPr>
        <w:t>p</w:t>
      </w:r>
      <w:r>
        <w:rPr>
          <w:rFonts w:asciiTheme="minorEastAsia" w:hAnsiTheme="minorEastAsia" w:eastAsiaTheme="minorEastAsia"/>
          <w:w w:val="109"/>
          <w:lang w:eastAsia="zh-CN"/>
        </w:rPr>
        <w:t>or</w:t>
      </w:r>
      <w:r>
        <w:rPr>
          <w:rFonts w:asciiTheme="minorEastAsia" w:hAnsiTheme="minorEastAsia" w:eastAsiaTheme="minorEastAsia"/>
          <w:spacing w:val="-1"/>
          <w:w w:val="109"/>
          <w:lang w:eastAsia="zh-CN"/>
        </w:rPr>
        <w:t>t</w:t>
      </w:r>
      <w:r>
        <w:rPr>
          <w:rFonts w:asciiTheme="minorEastAsia" w:hAnsiTheme="minorEastAsia" w:eastAsiaTheme="minorEastAsia"/>
          <w:spacing w:val="-1"/>
          <w:w w:val="89"/>
          <w:lang w:eastAsia="zh-CN"/>
        </w:rPr>
        <w:t>a</w:t>
      </w:r>
      <w:r>
        <w:rPr>
          <w:rFonts w:asciiTheme="minorEastAsia" w:hAnsiTheme="minorEastAsia" w:eastAsiaTheme="minorEastAsia"/>
          <w:w w:val="138"/>
          <w:lang w:eastAsia="zh-CN"/>
        </w:rPr>
        <w:t>l</w:t>
      </w:r>
      <w:r>
        <w:rPr>
          <w:rFonts w:asciiTheme="minorEastAsia" w:hAnsiTheme="minorEastAsia" w:eastAsiaTheme="minorEastAsia"/>
          <w:w w:val="125"/>
          <w:lang w:eastAsia="zh-CN"/>
        </w:rPr>
        <w:t>-si</w:t>
      </w:r>
      <w:r>
        <w:rPr>
          <w:rFonts w:asciiTheme="minorEastAsia" w:hAnsiTheme="minorEastAsia" w:eastAsiaTheme="minorEastAsia"/>
          <w:spacing w:val="-1"/>
          <w:w w:val="115"/>
          <w:lang w:eastAsia="zh-CN"/>
        </w:rPr>
        <w:t>t</w:t>
      </w:r>
      <w:r>
        <w:rPr>
          <w:rFonts w:asciiTheme="minorEastAsia" w:hAnsiTheme="minorEastAsia" w:eastAsiaTheme="minorEastAsia"/>
          <w:spacing w:val="1"/>
          <w:w w:val="94"/>
          <w:lang w:eastAsia="zh-CN"/>
        </w:rPr>
        <w:t>e</w:t>
      </w:r>
      <w:r>
        <w:rPr>
          <w:rFonts w:asciiTheme="minorEastAsia" w:hAnsiTheme="minorEastAsia" w:eastAsiaTheme="minorEastAsia"/>
          <w:w w:val="76"/>
          <w:lang w:eastAsia="zh-CN"/>
        </w:rPr>
        <w:t>/</w:t>
      </w:r>
      <w:r>
        <w:rPr>
          <w:rFonts w:asciiTheme="minorEastAsia" w:hAnsiTheme="minorEastAsia" w:eastAsiaTheme="minorEastAsia"/>
          <w:spacing w:val="-2"/>
          <w:w w:val="138"/>
          <w:lang w:eastAsia="zh-CN"/>
        </w:rPr>
        <w:t>i</w:t>
      </w:r>
      <w:r>
        <w:rPr>
          <w:rFonts w:asciiTheme="minorEastAsia" w:hAnsiTheme="minorEastAsia" w:eastAsiaTheme="minorEastAsia"/>
          <w:spacing w:val="1"/>
          <w:w w:val="103"/>
          <w:lang w:eastAsia="zh-CN"/>
        </w:rPr>
        <w:t>n</w:t>
      </w:r>
      <w:r>
        <w:rPr>
          <w:rFonts w:asciiTheme="minorEastAsia" w:hAnsiTheme="minorEastAsia" w:eastAsiaTheme="minorEastAsia"/>
          <w:spacing w:val="-1"/>
          <w:w w:val="92"/>
          <w:lang w:eastAsia="zh-CN"/>
        </w:rPr>
        <w:t>d</w:t>
      </w:r>
      <w:r>
        <w:rPr>
          <w:rFonts w:asciiTheme="minorEastAsia" w:hAnsiTheme="minorEastAsia" w:eastAsiaTheme="minorEastAsia"/>
          <w:spacing w:val="-4"/>
          <w:w w:val="94"/>
          <w:lang w:eastAsia="zh-CN"/>
        </w:rPr>
        <w:t>e</w:t>
      </w:r>
      <w:r>
        <w:rPr>
          <w:rFonts w:asciiTheme="minorEastAsia" w:hAnsiTheme="minorEastAsia" w:eastAsiaTheme="minorEastAsia"/>
          <w:w w:val="119"/>
          <w:lang w:eastAsia="zh-CN"/>
        </w:rPr>
        <w:t>x.</w:t>
      </w:r>
      <w:r>
        <w:rPr>
          <w:rFonts w:asciiTheme="minorEastAsia" w:hAnsiTheme="minorEastAsia" w:eastAsiaTheme="minorEastAsia"/>
          <w:spacing w:val="-1"/>
          <w:w w:val="103"/>
          <w:lang w:eastAsia="zh-CN"/>
        </w:rPr>
        <w:t>h</w:t>
      </w:r>
      <w:r>
        <w:rPr>
          <w:rFonts w:asciiTheme="minorEastAsia" w:hAnsiTheme="minorEastAsia" w:eastAsiaTheme="minorEastAsia"/>
          <w:spacing w:val="-1"/>
          <w:w w:val="115"/>
          <w:lang w:eastAsia="zh-CN"/>
        </w:rPr>
        <w:t>t</w:t>
      </w:r>
      <w:r>
        <w:rPr>
          <w:rFonts w:asciiTheme="minorEastAsia" w:hAnsiTheme="minorEastAsia" w:eastAsiaTheme="minorEastAsia"/>
          <w:spacing w:val="1"/>
          <w:w w:val="103"/>
          <w:lang w:eastAsia="zh-CN"/>
        </w:rPr>
        <w:t>m</w:t>
      </w:r>
      <w:r>
        <w:rPr>
          <w:rFonts w:asciiTheme="minorEastAsia" w:hAnsiTheme="minorEastAsia" w:eastAsiaTheme="minorEastAsia"/>
          <w:w w:val="138"/>
          <w:lang w:eastAsia="zh-CN"/>
        </w:rPr>
        <w:t>l</w:t>
      </w:r>
      <w:r>
        <w:rPr>
          <w:rFonts w:asciiTheme="minorEastAsia" w:hAnsiTheme="minorEastAsia" w:eastAsiaTheme="minorEastAsia"/>
          <w:spacing w:val="-2"/>
          <w:w w:val="116"/>
          <w:lang w:eastAsia="zh-CN"/>
        </w:rPr>
        <w:t>#</w:t>
      </w:r>
      <w:r>
        <w:rPr>
          <w:rFonts w:asciiTheme="minorEastAsia" w:hAnsiTheme="minorEastAsia" w:eastAsiaTheme="minorEastAsia"/>
          <w:w w:val="76"/>
          <w:lang w:eastAsia="zh-CN"/>
        </w:rPr>
        <w:t>/</w:t>
      </w:r>
      <w:r>
        <w:rPr>
          <w:rFonts w:asciiTheme="minorEastAsia" w:hAnsiTheme="minorEastAsia" w:eastAsiaTheme="minorEastAsia"/>
          <w:spacing w:val="1"/>
          <w:w w:val="103"/>
          <w:lang w:eastAsia="zh-CN"/>
        </w:rPr>
        <w:t>h</w:t>
      </w:r>
      <w:r>
        <w:rPr>
          <w:rFonts w:asciiTheme="minorEastAsia" w:hAnsiTheme="minorEastAsia" w:eastAsiaTheme="minorEastAsia"/>
          <w:w w:val="99"/>
          <w:lang w:eastAsia="zh-CN"/>
        </w:rPr>
        <w:t>o</w:t>
      </w:r>
      <w:r>
        <w:rPr>
          <w:rFonts w:asciiTheme="minorEastAsia" w:hAnsiTheme="minorEastAsia" w:eastAsiaTheme="minorEastAsia"/>
          <w:spacing w:val="-1"/>
          <w:w w:val="99"/>
          <w:lang w:eastAsia="zh-CN"/>
        </w:rPr>
        <w:t>m</w:t>
      </w:r>
      <w:r>
        <w:rPr>
          <w:rFonts w:asciiTheme="minorEastAsia" w:hAnsiTheme="minorEastAsia" w:eastAsiaTheme="minorEastAsia"/>
          <w:spacing w:val="-1"/>
          <w:w w:val="94"/>
          <w:lang w:eastAsia="zh-CN"/>
        </w:rPr>
        <w:t>e</w:t>
      </w:r>
      <w:r>
        <w:rPr>
          <w:rFonts w:asciiTheme="minorEastAsia" w:hAnsiTheme="minorEastAsia" w:eastAsiaTheme="minorEastAsia"/>
          <w:spacing w:val="-1"/>
          <w:w w:val="94"/>
          <w:lang w:eastAsia="zh-CN"/>
        </w:rPr>
        <w:fldChar w:fldCharType="end"/>
      </w:r>
      <w:r>
        <w:rPr>
          <w:rFonts w:asciiTheme="minorEastAsia" w:hAnsiTheme="minorEastAsia" w:eastAsiaTheme="minorEastAsia"/>
          <w:lang w:eastAsia="zh-CN"/>
        </w:rPr>
        <w:t>）获取电子版竞争性磋商文件。</w:t>
      </w:r>
    </w:p>
    <w:p>
      <w:pPr>
        <w:pStyle w:val="3"/>
        <w:spacing w:before="58" w:line="360" w:lineRule="auto"/>
        <w:ind w:left="601"/>
        <w:rPr>
          <w:rFonts w:hint="eastAsia" w:asciiTheme="minorEastAsia" w:hAnsiTheme="minorEastAsia" w:eastAsiaTheme="minorEastAsia"/>
          <w:w w:val="105"/>
          <w:lang w:eastAsia="zh-CN"/>
        </w:rPr>
      </w:pPr>
      <w:r>
        <w:rPr>
          <w:rFonts w:asciiTheme="minorEastAsia" w:hAnsiTheme="minorEastAsia" w:eastAsiaTheme="minorEastAsia"/>
          <w:w w:val="105"/>
          <w:lang w:eastAsia="zh-CN"/>
        </w:rPr>
        <w:t>4.售价：0 元。</w:t>
      </w:r>
    </w:p>
    <w:p>
      <w:pPr>
        <w:pStyle w:val="3"/>
        <w:spacing w:before="58" w:line="360" w:lineRule="auto"/>
        <w:ind w:left="601"/>
        <w:rPr>
          <w:rFonts w:hint="eastAsia" w:asciiTheme="minorEastAsia" w:hAnsiTheme="minorEastAsia" w:eastAsiaTheme="minorEastAsia"/>
          <w:lang w:eastAsia="zh-CN"/>
        </w:rPr>
      </w:pPr>
      <w:r>
        <w:rPr>
          <w:rFonts w:hint="eastAsia" w:asciiTheme="minorEastAsia" w:hAnsiTheme="minorEastAsia" w:eastAsiaTheme="minorEastAsia"/>
          <w:w w:val="105"/>
          <w:lang w:eastAsia="zh-CN"/>
        </w:rPr>
        <w:t>5.工程量清单作为磋商文件附件可供下载，如遇附件下载问题请联系代理机构。</w:t>
      </w:r>
    </w:p>
    <w:p>
      <w:pPr>
        <w:pStyle w:val="7"/>
        <w:rPr>
          <w:rFonts w:hint="eastAsia"/>
          <w:b/>
          <w:sz w:val="28"/>
          <w:lang w:eastAsia="zh-CN"/>
        </w:rPr>
      </w:pPr>
      <w:bookmarkStart w:id="7" w:name="_Toc164263444"/>
      <w:bookmarkStart w:id="8" w:name="_Toc184460868"/>
      <w:r>
        <w:rPr>
          <w:b/>
          <w:sz w:val="28"/>
          <w:lang w:eastAsia="zh-CN"/>
        </w:rPr>
        <w:t>四、响应文件提交</w:t>
      </w:r>
      <w:bookmarkEnd w:id="7"/>
      <w:bookmarkEnd w:id="8"/>
    </w:p>
    <w:p>
      <w:pPr>
        <w:pStyle w:val="3"/>
        <w:tabs>
          <w:tab w:val="left" w:pos="2161"/>
          <w:tab w:val="left" w:pos="2641"/>
          <w:tab w:val="left" w:pos="2761"/>
          <w:tab w:val="left" w:pos="3361"/>
          <w:tab w:val="left" w:pos="3961"/>
          <w:tab w:val="left" w:pos="4561"/>
        </w:tabs>
        <w:spacing w:before="154" w:line="355" w:lineRule="auto"/>
        <w:ind w:left="601" w:right="-48"/>
        <w:rPr>
          <w:rFonts w:hint="eastAsia" w:asciiTheme="minorEastAsia" w:hAnsiTheme="minorEastAsia" w:eastAsiaTheme="minorEastAsia"/>
          <w:lang w:eastAsia="zh-CN"/>
        </w:rPr>
      </w:pPr>
      <w:r>
        <w:rPr>
          <w:rFonts w:asciiTheme="minorEastAsia" w:hAnsiTheme="minorEastAsia" w:eastAsiaTheme="minorEastAsia"/>
          <w:lang w:eastAsia="zh-CN"/>
        </w:rPr>
        <w:t>截止时间：</w:t>
      </w:r>
      <w:r>
        <w:rPr>
          <w:rFonts w:hint="eastAsia" w:asciiTheme="minorEastAsia" w:hAnsiTheme="minorEastAsia" w:eastAsiaTheme="minorEastAsia"/>
          <w:spacing w:val="-3"/>
          <w:u w:val="single"/>
          <w:lang w:val="en-US" w:eastAsia="zh-CN"/>
        </w:rPr>
        <w:t>2026</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1</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23</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val="en-US" w:eastAsia="zh-CN"/>
        </w:rPr>
        <w:t>9</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val="en-US" w:eastAsia="zh-CN"/>
        </w:rPr>
        <w:t>30</w:t>
      </w:r>
      <w:r>
        <w:rPr>
          <w:rFonts w:asciiTheme="minorEastAsia" w:hAnsiTheme="minorEastAsia" w:eastAsiaTheme="minorEastAsia"/>
          <w:lang w:eastAsia="zh-CN"/>
        </w:rPr>
        <w:t>分（北京时间</w:t>
      </w:r>
      <w:r>
        <w:rPr>
          <w:lang w:eastAsia="zh-CN"/>
        </w:rPr>
        <w:t>）。</w:t>
      </w:r>
    </w:p>
    <w:p>
      <w:pPr>
        <w:pStyle w:val="3"/>
        <w:tabs>
          <w:tab w:val="left" w:pos="2161"/>
          <w:tab w:val="left" w:pos="2641"/>
          <w:tab w:val="left" w:pos="2761"/>
          <w:tab w:val="left" w:pos="3361"/>
          <w:tab w:val="left" w:pos="3961"/>
          <w:tab w:val="left" w:pos="4561"/>
        </w:tabs>
        <w:spacing w:before="154" w:line="355" w:lineRule="auto"/>
        <w:ind w:left="601" w:right="-48"/>
        <w:rPr>
          <w:rFonts w:hint="eastAsia"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北京市政府采购电子交易平台</w:t>
      </w:r>
      <w:r>
        <w:rPr>
          <w:rFonts w:asciiTheme="minorEastAsia" w:hAnsiTheme="minorEastAsia" w:eastAsiaTheme="minorEastAsia"/>
          <w:lang w:eastAsia="zh-CN"/>
        </w:rPr>
        <w:t>。</w:t>
      </w:r>
    </w:p>
    <w:p>
      <w:pPr>
        <w:pStyle w:val="7"/>
        <w:rPr>
          <w:rFonts w:hint="eastAsia"/>
          <w:b/>
          <w:sz w:val="28"/>
          <w:lang w:eastAsia="zh-CN"/>
        </w:rPr>
      </w:pPr>
      <w:bookmarkStart w:id="9" w:name="_Toc164263445"/>
      <w:bookmarkStart w:id="10" w:name="_Toc184460869"/>
      <w:r>
        <w:rPr>
          <w:b/>
          <w:sz w:val="28"/>
          <w:lang w:eastAsia="zh-CN"/>
        </w:rPr>
        <w:t>五、开启</w:t>
      </w:r>
      <w:bookmarkEnd w:id="9"/>
      <w:bookmarkEnd w:id="10"/>
    </w:p>
    <w:p>
      <w:pPr>
        <w:pStyle w:val="3"/>
        <w:tabs>
          <w:tab w:val="left" w:pos="1681"/>
          <w:tab w:val="left" w:pos="2281"/>
          <w:tab w:val="left" w:pos="2641"/>
          <w:tab w:val="left" w:pos="2881"/>
          <w:tab w:val="left" w:pos="3481"/>
          <w:tab w:val="left" w:pos="4081"/>
        </w:tabs>
        <w:spacing w:before="154" w:line="355" w:lineRule="auto"/>
        <w:ind w:left="601" w:right="94"/>
        <w:rPr>
          <w:rFonts w:hint="eastAsia" w:asciiTheme="minorEastAsia" w:hAnsiTheme="minorEastAsia" w:eastAsiaTheme="minorEastAsia"/>
          <w:lang w:eastAsia="zh-CN"/>
        </w:rPr>
      </w:pPr>
      <w:r>
        <w:rPr>
          <w:rFonts w:asciiTheme="minorEastAsia" w:hAnsiTheme="minorEastAsia" w:eastAsiaTheme="minorEastAsia"/>
          <w:lang w:eastAsia="zh-CN"/>
        </w:rPr>
        <w:t>时间：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2026</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1</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val="en-US" w:eastAsia="zh-CN"/>
        </w:rPr>
        <w:t>23</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val="en-US" w:eastAsia="zh-CN"/>
        </w:rPr>
        <w:t>9</w:t>
      </w:r>
      <w:r>
        <w:rPr>
          <w:rFonts w:asciiTheme="minorEastAsia" w:hAnsiTheme="minorEastAsia" w:eastAsiaTheme="minorEastAsia"/>
          <w:lang w:eastAsia="zh-CN"/>
        </w:rPr>
        <w:t>点</w:t>
      </w:r>
      <w:r>
        <w:rPr>
          <w:rFonts w:hint="eastAsia" w:asciiTheme="minorEastAsia" w:hAnsiTheme="minorEastAsia" w:eastAsiaTheme="minorEastAsia"/>
          <w:u w:val="single"/>
          <w:lang w:val="en-US" w:eastAsia="zh-CN"/>
        </w:rPr>
        <w:t>30</w:t>
      </w:r>
      <w:r>
        <w:rPr>
          <w:rFonts w:asciiTheme="minorEastAsia" w:hAnsiTheme="minorEastAsia" w:eastAsiaTheme="minorEastAsia"/>
          <w:lang w:eastAsia="zh-CN"/>
        </w:rPr>
        <w:t>分（北京时间</w:t>
      </w:r>
      <w:r>
        <w:rPr>
          <w:lang w:eastAsia="zh-CN"/>
        </w:rPr>
        <w:t>）。</w:t>
      </w:r>
    </w:p>
    <w:p>
      <w:pPr>
        <w:pStyle w:val="3"/>
        <w:tabs>
          <w:tab w:val="left" w:pos="1681"/>
          <w:tab w:val="left" w:pos="2281"/>
          <w:tab w:val="left" w:pos="2641"/>
          <w:tab w:val="left" w:pos="2881"/>
          <w:tab w:val="left" w:pos="3481"/>
          <w:tab w:val="left" w:pos="4081"/>
        </w:tabs>
        <w:spacing w:before="154" w:line="355" w:lineRule="auto"/>
        <w:ind w:left="601" w:right="94"/>
        <w:rPr>
          <w:rFonts w:hint="eastAsia"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北京市顺义区复兴东街</w:t>
      </w:r>
      <w:r>
        <w:rPr>
          <w:rFonts w:asciiTheme="minorEastAsia" w:hAnsiTheme="minorEastAsia" w:eastAsiaTheme="minorEastAsia"/>
          <w:spacing w:val="-3"/>
          <w:u w:val="single"/>
          <w:lang w:eastAsia="zh-CN"/>
        </w:rPr>
        <w:t>3号院顺义区政务服务中心6号电梯厅二层</w:t>
      </w:r>
      <w:r>
        <w:rPr>
          <w:rFonts w:asciiTheme="minorEastAsia" w:hAnsiTheme="minorEastAsia" w:eastAsiaTheme="minorEastAsia"/>
          <w:lang w:eastAsia="zh-CN"/>
        </w:rPr>
        <w:t>。</w:t>
      </w:r>
    </w:p>
    <w:p>
      <w:pPr>
        <w:pStyle w:val="7"/>
        <w:rPr>
          <w:rFonts w:hint="eastAsia"/>
          <w:b/>
          <w:sz w:val="28"/>
          <w:lang w:eastAsia="zh-CN"/>
        </w:rPr>
      </w:pPr>
      <w:bookmarkStart w:id="11" w:name="_Toc164263446"/>
      <w:bookmarkStart w:id="12" w:name="_Toc184460870"/>
      <w:r>
        <w:rPr>
          <w:b/>
          <w:sz w:val="28"/>
          <w:lang w:eastAsia="zh-CN"/>
        </w:rPr>
        <w:t>六、公告期限</w:t>
      </w:r>
      <w:bookmarkEnd w:id="11"/>
      <w:bookmarkEnd w:id="12"/>
    </w:p>
    <w:p>
      <w:pPr>
        <w:pStyle w:val="3"/>
        <w:tabs>
          <w:tab w:val="left" w:pos="1681"/>
          <w:tab w:val="left" w:pos="2281"/>
          <w:tab w:val="left" w:pos="2641"/>
          <w:tab w:val="left" w:pos="2881"/>
          <w:tab w:val="left" w:pos="3481"/>
          <w:tab w:val="left" w:pos="4081"/>
        </w:tabs>
        <w:spacing w:before="154" w:line="355" w:lineRule="auto"/>
        <w:ind w:left="601" w:right="94"/>
        <w:rPr>
          <w:rFonts w:hint="eastAsia" w:asciiTheme="minorEastAsia" w:hAnsiTheme="minorEastAsia" w:eastAsiaTheme="minorEastAsia"/>
          <w:lang w:eastAsia="zh-CN"/>
        </w:rPr>
      </w:pPr>
      <w:r>
        <w:rPr>
          <w:rFonts w:asciiTheme="minorEastAsia" w:hAnsiTheme="minorEastAsia" w:eastAsiaTheme="minorEastAsia"/>
          <w:lang w:eastAsia="zh-CN"/>
        </w:rPr>
        <w:t>自本公告发布之日起 3 个工作日。</w:t>
      </w:r>
    </w:p>
    <w:p>
      <w:pPr>
        <w:pStyle w:val="7"/>
        <w:rPr>
          <w:rFonts w:hint="eastAsia"/>
          <w:b/>
          <w:sz w:val="28"/>
          <w:lang w:eastAsia="zh-CN"/>
        </w:rPr>
      </w:pPr>
      <w:bookmarkStart w:id="13" w:name="_Toc184460871"/>
      <w:bookmarkStart w:id="14" w:name="_Toc164263447"/>
      <w:r>
        <w:rPr>
          <w:b/>
          <w:sz w:val="28"/>
          <w:lang w:eastAsia="zh-CN"/>
        </w:rPr>
        <w:t>七、其他补充事宜</w:t>
      </w:r>
      <w:bookmarkEnd w:id="13"/>
      <w:bookmarkEnd w:id="14"/>
    </w:p>
    <w:p>
      <w:pPr>
        <w:pStyle w:val="3"/>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1.本项目需要落实的政府采购政策：</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1)执行《财政部生态环境部关于印发环境标志产品政府采购品目清单的通知（财库[2019]18号）；</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2)执行《财政部发展改革委关于印发节能产品政府采购品目清单的通知》（财库[2019]19号）；</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3)执行《财政部工业和信息化部关于印发政府采购促进中小企业发展管理办法的通知》（财库〔2020〕46号）；</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4)执行《财政部关于开展政府采购信用担保试点工作方案》（财库[2011]124号）；</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5)执行《财政部、司法部关于政府采购支持监狱企业发展有关问题的通知》（财库[2014]68号）；</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6)执行《关于促进残疾人就业政府采购政策的通知》（财库[2017]141号）；</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spacing w:val="-3"/>
          <w:lang w:eastAsia="zh-CN"/>
        </w:rPr>
      </w:pPr>
      <w:r>
        <w:rPr>
          <w:rFonts w:asciiTheme="minorEastAsia" w:hAnsiTheme="minorEastAsia" w:eastAsiaTheme="minorEastAsia"/>
          <w:spacing w:val="-3"/>
          <w:lang w:eastAsia="zh-CN"/>
        </w:rPr>
        <w:t>7)执行《财政部关于在政府采购活动中查询及使用信用记录有关问题的通知》（财库[2016]125号）等财政部和北京市相关文件的规定；</w:t>
      </w:r>
    </w:p>
    <w:p>
      <w:pPr>
        <w:pStyle w:val="3"/>
        <w:tabs>
          <w:tab w:val="left" w:pos="3349"/>
          <w:tab w:val="left" w:pos="5379"/>
          <w:tab w:val="left" w:pos="7887"/>
          <w:tab w:val="left" w:pos="8394"/>
        </w:tabs>
        <w:spacing w:before="142"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2.本项目采用</w:t>
      </w:r>
      <w:r>
        <w:rPr>
          <w:rFonts w:asciiTheme="minorEastAsia" w:hAnsiTheme="minorEastAsia" w:eastAsiaTheme="minorEastAsia"/>
          <w:b/>
          <w:lang w:eastAsia="zh-CN"/>
        </w:rPr>
        <w:t>全流程电子化</w:t>
      </w:r>
      <w:r>
        <w:rPr>
          <w:rFonts w:asciiTheme="minorEastAsia" w:hAnsiTheme="minorEastAsia" w:eastAsiaTheme="minorEastAsia"/>
          <w:lang w:eastAsia="zh-CN"/>
        </w:rPr>
        <w:t>采购方式，请供应商认真学习北京市政府采购电子交易平台发布的相关操作手册（供应商可在交易平台下载相关手册），办理 CA 数字证书或电子营业执照、进行北京市政府采购电子交易平台注册绑定，并认真核实CA 数字证书或电子营业执照情况确认是否符合本项目电子化采购流程要求。</w:t>
      </w:r>
    </w:p>
    <w:p>
      <w:pPr>
        <w:pStyle w:val="3"/>
        <w:tabs>
          <w:tab w:val="left" w:pos="8394"/>
        </w:tabs>
        <w:spacing w:before="58"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CA 数字证书服务热线 010-58511086</w:t>
      </w:r>
    </w:p>
    <w:p>
      <w:pPr>
        <w:pStyle w:val="3"/>
        <w:tabs>
          <w:tab w:val="left" w:pos="8394"/>
        </w:tabs>
        <w:spacing w:before="131"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电子营业执照服务热线 400-699-7000</w:t>
      </w:r>
    </w:p>
    <w:p>
      <w:pPr>
        <w:pStyle w:val="3"/>
        <w:tabs>
          <w:tab w:val="left" w:pos="3001"/>
          <w:tab w:val="left" w:pos="8394"/>
        </w:tabs>
        <w:spacing w:before="133"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技术支持服务热线010-86483801</w:t>
      </w:r>
    </w:p>
    <w:p>
      <w:pPr>
        <w:tabs>
          <w:tab w:val="left" w:pos="1041"/>
        </w:tabs>
        <w:spacing w:before="131"/>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2.1</w:t>
      </w:r>
      <w:r>
        <w:rPr>
          <w:rFonts w:asciiTheme="minorEastAsia" w:hAnsiTheme="minorEastAsia" w:eastAsiaTheme="minorEastAsia"/>
          <w:sz w:val="24"/>
          <w:lang w:eastAsia="zh-CN"/>
        </w:rPr>
        <w:t>办理</w:t>
      </w:r>
      <w:r>
        <w:rPr>
          <w:rFonts w:asciiTheme="minorEastAsia" w:hAnsiTheme="minorEastAsia" w:eastAsiaTheme="minorEastAsia"/>
          <w:spacing w:val="-68"/>
          <w:sz w:val="24"/>
          <w:lang w:eastAsia="zh-CN"/>
        </w:rPr>
        <w:t xml:space="preserve"> </w:t>
      </w:r>
      <w:r>
        <w:rPr>
          <w:rFonts w:asciiTheme="minorEastAsia" w:hAnsiTheme="minorEastAsia" w:eastAsiaTheme="minorEastAsia"/>
          <w:sz w:val="24"/>
          <w:lang w:eastAsia="zh-CN"/>
        </w:rPr>
        <w:t>CA 数字证书或电子营业执照</w:t>
      </w:r>
    </w:p>
    <w:p>
      <w:pPr>
        <w:pStyle w:val="3"/>
        <w:tabs>
          <w:tab w:val="left" w:pos="1041"/>
        </w:tabs>
        <w:spacing w:before="133" w:line="333" w:lineRule="auto"/>
        <w:ind w:left="142" w:right="92" w:rightChars="42" w:firstLine="567" w:firstLineChars="225"/>
        <w:rPr>
          <w:rFonts w:hint="eastAsia" w:asciiTheme="minorEastAsia" w:hAnsiTheme="minorEastAsia" w:eastAsiaTheme="minorEastAsia"/>
          <w:lang w:eastAsia="zh-CN"/>
        </w:rPr>
      </w:pPr>
      <w:r>
        <w:rPr>
          <w:rFonts w:asciiTheme="minorEastAsia" w:hAnsiTheme="minorEastAsia" w:eastAsiaTheme="minorEastAsia"/>
          <w:w w:val="105"/>
          <w:lang w:eastAsia="zh-CN"/>
        </w:rPr>
        <w:t>供应商登录北京市政府采购电子交易平台查阅</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“用户指南”—“操作指南”—“市场主体CA办理操作流程指引”/“电子营业执照使用指南”，按照程序要求办理。</w:t>
      </w:r>
    </w:p>
    <w:p>
      <w:pPr>
        <w:tabs>
          <w:tab w:val="left" w:pos="1041"/>
        </w:tabs>
        <w:spacing w:before="25"/>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2.2 </w:t>
      </w:r>
      <w:r>
        <w:rPr>
          <w:rFonts w:asciiTheme="minorEastAsia" w:hAnsiTheme="minorEastAsia" w:eastAsiaTheme="minorEastAsia"/>
          <w:sz w:val="24"/>
          <w:lang w:eastAsia="zh-CN"/>
        </w:rPr>
        <w:t>注册</w:t>
      </w:r>
    </w:p>
    <w:p>
      <w:pPr>
        <w:pStyle w:val="3"/>
        <w:tabs>
          <w:tab w:val="left" w:pos="1041"/>
        </w:tabs>
        <w:spacing w:before="133" w:line="333" w:lineRule="auto"/>
        <w:ind w:left="142" w:right="92" w:rightChars="42" w:firstLine="567" w:firstLineChars="225"/>
        <w:rPr>
          <w:rFonts w:hint="eastAsia"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供应商登录北京市政府采购电子交易平台“用户指南”—“操作指南”—“市场主体注册入库操作流程指引”进行自助注册绑定。</w:t>
      </w:r>
    </w:p>
    <w:p>
      <w:pPr>
        <w:tabs>
          <w:tab w:val="left" w:pos="1041"/>
        </w:tabs>
        <w:spacing w:before="22"/>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2.3</w:t>
      </w:r>
      <w:r>
        <w:rPr>
          <w:rFonts w:asciiTheme="minorEastAsia" w:hAnsiTheme="minorEastAsia" w:eastAsiaTheme="minorEastAsia"/>
          <w:sz w:val="24"/>
          <w:lang w:eastAsia="zh-CN"/>
        </w:rPr>
        <w:t>驱动、客户端下载</w:t>
      </w:r>
    </w:p>
    <w:p>
      <w:pPr>
        <w:pStyle w:val="3"/>
        <w:tabs>
          <w:tab w:val="left" w:pos="1041"/>
        </w:tabs>
        <w:spacing w:before="133" w:line="333" w:lineRule="auto"/>
        <w:ind w:left="142" w:right="92" w:rightChars="42" w:firstLine="567" w:firstLineChars="225"/>
        <w:rPr>
          <w:rFonts w:hint="eastAsia"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供应商登录北京市政府采购电子交易平台“用户指南”—“工具下载”—“招标采购系统文件驱动安装包”下载相关驱动。</w:t>
      </w:r>
    </w:p>
    <w:p>
      <w:pPr>
        <w:pStyle w:val="3"/>
        <w:tabs>
          <w:tab w:val="left" w:pos="1041"/>
        </w:tabs>
        <w:spacing w:before="133" w:line="333" w:lineRule="auto"/>
        <w:ind w:left="142" w:right="92" w:rightChars="42" w:firstLine="567" w:firstLineChars="225"/>
        <w:rPr>
          <w:rFonts w:hint="eastAsia"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供应商登录北京市政府采购电子交易平台“用户指南”—“工具下载”—“投标文件编制工具”下载相关客户端。</w:t>
      </w:r>
    </w:p>
    <w:p>
      <w:pPr>
        <w:tabs>
          <w:tab w:val="left" w:pos="1041"/>
          <w:tab w:val="left" w:pos="1101"/>
        </w:tabs>
        <w:spacing w:before="25"/>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2.4</w:t>
      </w:r>
      <w:r>
        <w:rPr>
          <w:rFonts w:asciiTheme="minorEastAsia" w:hAnsiTheme="minorEastAsia" w:eastAsiaTheme="minorEastAsia"/>
          <w:sz w:val="24"/>
          <w:lang w:eastAsia="zh-CN"/>
        </w:rPr>
        <w:t>获取电子竞争性磋商文件</w:t>
      </w:r>
    </w:p>
    <w:p>
      <w:pPr>
        <w:pStyle w:val="3"/>
        <w:tabs>
          <w:tab w:val="left" w:pos="1041"/>
        </w:tabs>
        <w:spacing w:before="133" w:line="333" w:lineRule="auto"/>
        <w:ind w:left="142" w:right="92" w:rightChars="42" w:firstLine="567" w:firstLineChars="225"/>
        <w:rPr>
          <w:rFonts w:hint="eastAsia" w:asciiTheme="minorEastAsia" w:hAnsiTheme="minorEastAsia" w:eastAsiaTheme="minorEastAsia"/>
          <w:w w:val="105"/>
          <w:lang w:eastAsia="zh-CN"/>
        </w:rPr>
      </w:pPr>
      <w:r>
        <w:rPr>
          <w:rFonts w:asciiTheme="minorEastAsia" w:hAnsiTheme="minorEastAsia" w:eastAsiaTheme="minorEastAsia"/>
          <w:w w:val="105"/>
          <w:lang w:eastAsia="zh-CN"/>
        </w:rPr>
        <w:t>供应商使用CA 数字证书或电子营业执照登录北京市政府采购电子交易平台获取电子竞争性磋商文件。</w:t>
      </w:r>
    </w:p>
    <w:p>
      <w:pPr>
        <w:pStyle w:val="3"/>
        <w:tabs>
          <w:tab w:val="left" w:pos="1041"/>
        </w:tabs>
        <w:spacing w:before="133" w:line="333" w:lineRule="auto"/>
        <w:ind w:left="142" w:right="92" w:rightChars="42" w:firstLine="567" w:firstLineChars="225"/>
        <w:rPr>
          <w:rFonts w:hint="eastAsia" w:asciiTheme="minorEastAsia" w:hAnsiTheme="minorEastAsia" w:eastAsiaTheme="minorEastAsia"/>
          <w:w w:val="105"/>
          <w:lang w:eastAsia="zh-CN"/>
        </w:rPr>
      </w:pPr>
      <w:r>
        <w:rPr>
          <w:rFonts w:asciiTheme="minorEastAsia" w:hAnsiTheme="minorEastAsia" w:eastAsiaTheme="minorEastAsia"/>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tabs>
          <w:tab w:val="left" w:pos="1041"/>
        </w:tabs>
        <w:spacing w:before="46"/>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2.5</w:t>
      </w:r>
      <w:r>
        <w:rPr>
          <w:rFonts w:asciiTheme="minorEastAsia" w:hAnsiTheme="minorEastAsia" w:eastAsiaTheme="minorEastAsia"/>
          <w:sz w:val="24"/>
          <w:lang w:eastAsia="zh-CN"/>
        </w:rPr>
        <w:t>编制电子响应文件</w:t>
      </w:r>
    </w:p>
    <w:p>
      <w:pPr>
        <w:pStyle w:val="3"/>
        <w:spacing w:before="131" w:line="357" w:lineRule="auto"/>
        <w:ind w:left="121" w:right="112" w:firstLine="480"/>
        <w:rPr>
          <w:rFonts w:hint="eastAsia" w:asciiTheme="minorEastAsia" w:hAnsiTheme="minorEastAsia" w:eastAsiaTheme="minorEastAsia"/>
          <w:sz w:val="16"/>
          <w:lang w:eastAsia="zh-CN"/>
        </w:rPr>
      </w:pPr>
      <w:r>
        <w:rPr>
          <w:rFonts w:asciiTheme="minorEastAsia" w:hAnsiTheme="minorEastAsia" w:eastAsiaTheme="minorEastAsia"/>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Theme="minorEastAsia" w:hAnsiTheme="minorEastAsia" w:eastAsiaTheme="minorEastAsia"/>
          <w:lang w:eastAsia="zh-CN"/>
        </w:rPr>
        <w:t>。</w:t>
      </w:r>
    </w:p>
    <w:p>
      <w:pPr>
        <w:tabs>
          <w:tab w:val="left" w:pos="1041"/>
        </w:tabs>
        <w:spacing w:before="43"/>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2.6</w:t>
      </w:r>
      <w:r>
        <w:rPr>
          <w:rFonts w:asciiTheme="minorEastAsia" w:hAnsiTheme="minorEastAsia" w:eastAsiaTheme="minorEastAsia"/>
          <w:sz w:val="24"/>
          <w:lang w:eastAsia="zh-CN"/>
        </w:rPr>
        <w:t>提交电子响应文件</w:t>
      </w:r>
    </w:p>
    <w:p>
      <w:pPr>
        <w:pStyle w:val="3"/>
        <w:spacing w:before="134" w:line="357" w:lineRule="auto"/>
        <w:ind w:left="121" w:right="230" w:firstLine="480"/>
        <w:rPr>
          <w:rFonts w:hint="eastAsia" w:asciiTheme="minorEastAsia" w:hAnsiTheme="minorEastAsia" w:eastAsiaTheme="minorEastAsia"/>
          <w:lang w:eastAsia="zh-CN"/>
        </w:rPr>
      </w:pPr>
      <w:r>
        <w:rPr>
          <w:rFonts w:asciiTheme="minorEastAsia" w:hAnsiTheme="minorEastAsia" w:eastAsiaTheme="minorEastAsia"/>
          <w:lang w:eastAsia="zh-CN"/>
        </w:rPr>
        <w:t>供应商应于响应文件提交截止时间前在平台提交电子响应文件</w:t>
      </w:r>
      <w:r>
        <w:rPr>
          <w:rFonts w:asciiTheme="minorEastAsia" w:hAnsiTheme="minorEastAsia" w:eastAsiaTheme="minorEastAsia"/>
          <w:spacing w:val="-48"/>
          <w:lang w:eastAsia="zh-CN"/>
        </w:rPr>
        <w:t>，</w:t>
      </w:r>
      <w:r>
        <w:rPr>
          <w:rFonts w:asciiTheme="minorEastAsia" w:hAnsiTheme="minorEastAsia" w:eastAsiaTheme="minorEastAsia"/>
          <w:lang w:eastAsia="zh-CN"/>
        </w:rPr>
        <w:t>上传电子响应文件过程中请保持与互联网的连接畅通。</w:t>
      </w:r>
    </w:p>
    <w:p>
      <w:pPr>
        <w:tabs>
          <w:tab w:val="left" w:pos="1101"/>
        </w:tabs>
        <w:spacing w:before="36"/>
        <w:ind w:left="60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2.7</w:t>
      </w:r>
      <w:r>
        <w:rPr>
          <w:rFonts w:asciiTheme="minorEastAsia" w:hAnsiTheme="minorEastAsia" w:eastAsiaTheme="minorEastAsia"/>
          <w:sz w:val="24"/>
          <w:lang w:eastAsia="zh-CN"/>
        </w:rPr>
        <w:t>开启响应文件</w:t>
      </w:r>
    </w:p>
    <w:p>
      <w:pPr>
        <w:pStyle w:val="3"/>
        <w:spacing w:before="134" w:line="348" w:lineRule="auto"/>
        <w:ind w:left="121" w:right="110" w:firstLine="480"/>
        <w:rPr>
          <w:rFonts w:hint="eastAsia" w:asciiTheme="minorEastAsia" w:hAnsiTheme="minorEastAsia" w:eastAsiaTheme="minorEastAsia"/>
          <w:lang w:eastAsia="zh-CN"/>
        </w:rPr>
      </w:pPr>
      <w:r>
        <w:rPr>
          <w:rFonts w:asciiTheme="minorEastAsia" w:hAnsiTheme="minorEastAsia" w:eastAsiaTheme="minorEastAsia"/>
          <w:lang w:eastAsia="zh-CN"/>
        </w:rPr>
        <w:t>供应商于磋商文件规定的开启时间</w:t>
      </w:r>
      <w:r>
        <w:rPr>
          <w:rFonts w:asciiTheme="minorEastAsia" w:hAnsiTheme="minorEastAsia" w:eastAsiaTheme="minorEastAsia"/>
          <w:spacing w:val="-22"/>
          <w:lang w:eastAsia="zh-CN"/>
        </w:rPr>
        <w:t>、</w:t>
      </w:r>
      <w:r>
        <w:rPr>
          <w:rFonts w:asciiTheme="minorEastAsia" w:hAnsiTheme="minorEastAsia" w:eastAsiaTheme="minorEastAsia"/>
          <w:lang w:eastAsia="zh-CN"/>
        </w:rPr>
        <w:t>在开启地点使用</w:t>
      </w:r>
      <w:r>
        <w:rPr>
          <w:lang w:eastAsia="zh-CN"/>
        </w:rPr>
        <w:t>CA</w:t>
      </w:r>
      <w:r>
        <w:rPr>
          <w:rFonts w:asciiTheme="minorEastAsia" w:hAnsiTheme="minorEastAsia" w:eastAsiaTheme="minorEastAsia"/>
          <w:lang w:eastAsia="zh-CN"/>
        </w:rPr>
        <w:t>数字证书或电子营业执照登录北京市政府采购电子交易平台解密并开启响应文</w:t>
      </w:r>
      <w:r>
        <w:rPr>
          <w:lang w:eastAsia="zh-CN"/>
        </w:rPr>
        <w:t>件。如</w:t>
      </w:r>
      <w:r>
        <w:rPr>
          <w:rFonts w:asciiTheme="minorEastAsia" w:hAnsiTheme="minorEastAsia" w:eastAsiaTheme="minorEastAsia"/>
          <w:lang w:eastAsia="zh-CN"/>
        </w:rPr>
        <w:t>因供应商问题</w:t>
      </w:r>
      <w:r>
        <w:rPr>
          <w:rFonts w:asciiTheme="minorEastAsia" w:hAnsiTheme="minorEastAsia" w:eastAsiaTheme="minorEastAsia"/>
          <w:spacing w:val="-84"/>
          <w:lang w:eastAsia="zh-CN"/>
        </w:rPr>
        <w:t>，</w:t>
      </w:r>
      <w:r>
        <w:rPr>
          <w:rFonts w:asciiTheme="minorEastAsia" w:hAnsiTheme="minorEastAsia" w:eastAsiaTheme="minorEastAsia"/>
          <w:lang w:eastAsia="zh-CN"/>
        </w:rPr>
        <w:t>解密不成功，则</w:t>
      </w:r>
      <w:r>
        <w:rPr>
          <w:rFonts w:asciiTheme="minorEastAsia" w:hAnsiTheme="minorEastAsia" w:eastAsiaTheme="minorEastAsia"/>
          <w:b/>
          <w:lang w:eastAsia="zh-CN"/>
        </w:rPr>
        <w:t>响</w:t>
      </w:r>
      <w:r>
        <w:rPr>
          <w:rFonts w:asciiTheme="minorEastAsia" w:hAnsiTheme="minorEastAsia" w:eastAsiaTheme="minorEastAsia"/>
          <w:b/>
          <w:spacing w:val="2"/>
          <w:lang w:eastAsia="zh-CN"/>
        </w:rPr>
        <w:t>应</w:t>
      </w:r>
      <w:r>
        <w:rPr>
          <w:rFonts w:asciiTheme="minorEastAsia" w:hAnsiTheme="minorEastAsia" w:eastAsiaTheme="minorEastAsia"/>
          <w:b/>
          <w:lang w:eastAsia="zh-CN"/>
        </w:rPr>
        <w:t>无</w:t>
      </w:r>
      <w:r>
        <w:rPr>
          <w:rFonts w:asciiTheme="minorEastAsia" w:hAnsiTheme="minorEastAsia" w:eastAsiaTheme="minorEastAsia"/>
          <w:b/>
          <w:spacing w:val="-1"/>
          <w:lang w:eastAsia="zh-CN"/>
        </w:rPr>
        <w:t>效</w:t>
      </w:r>
      <w:r>
        <w:rPr>
          <w:rFonts w:asciiTheme="minorEastAsia" w:hAnsiTheme="minorEastAsia" w:eastAsiaTheme="minorEastAsia"/>
          <w:lang w:eastAsia="zh-CN"/>
        </w:rPr>
        <w:t>。</w:t>
      </w:r>
    </w:p>
    <w:p>
      <w:pPr>
        <w:spacing w:line="360" w:lineRule="auto"/>
        <w:rPr>
          <w:rFonts w:hint="eastAsia"/>
          <w:sz w:val="24"/>
          <w:lang w:eastAsia="zh-CN"/>
        </w:rPr>
      </w:pPr>
      <w:r>
        <w:rPr>
          <w:rFonts w:hint="eastAsia"/>
          <w:sz w:val="24"/>
          <w:lang w:eastAsia="zh-CN"/>
        </w:rPr>
        <w:t>3、供应商须委派一名授权代表人，参加竞争性磋商的代表人须出示本人身份证（非法定代表人时还须提供与《响应文件》中一致的《法定代表人授权书》）</w:t>
      </w:r>
    </w:p>
    <w:p>
      <w:pPr>
        <w:spacing w:line="360" w:lineRule="auto"/>
        <w:rPr>
          <w:rFonts w:hint="eastAsia"/>
          <w:sz w:val="24"/>
          <w:lang w:eastAsia="zh-CN"/>
        </w:rPr>
      </w:pPr>
      <w:r>
        <w:rPr>
          <w:rFonts w:hint="eastAsia"/>
          <w:sz w:val="24"/>
          <w:lang w:eastAsia="zh-CN"/>
        </w:rPr>
        <w:t>4、公告媒体：本公告同时在中国政府采购网、北京市政府采购网发布。</w:t>
      </w:r>
    </w:p>
    <w:p>
      <w:pPr>
        <w:pStyle w:val="7"/>
        <w:ind w:left="0"/>
        <w:rPr>
          <w:rFonts w:hint="eastAsia"/>
          <w:b/>
          <w:sz w:val="28"/>
          <w:lang w:eastAsia="zh-CN"/>
        </w:rPr>
      </w:pPr>
      <w:bookmarkStart w:id="15" w:name="_Toc184460872"/>
      <w:bookmarkStart w:id="16" w:name="_Toc164263448"/>
      <w:r>
        <w:rPr>
          <w:b/>
          <w:sz w:val="28"/>
          <w:lang w:eastAsia="zh-CN"/>
        </w:rPr>
        <w:t>八、对本次采购提出询问，请按以下方式联系。</w:t>
      </w:r>
      <w:bookmarkEnd w:id="15"/>
      <w:bookmarkEnd w:id="16"/>
    </w:p>
    <w:p>
      <w:pPr>
        <w:spacing w:before="154"/>
        <w:ind w:left="841"/>
        <w:jc w:val="both"/>
        <w:rPr>
          <w:rFonts w:hint="eastAsia" w:asciiTheme="minorEastAsia" w:hAnsiTheme="minorEastAsia" w:eastAsiaTheme="minorEastAsia"/>
          <w:sz w:val="24"/>
          <w:lang w:eastAsia="zh-CN"/>
        </w:rPr>
      </w:pPr>
      <w:r>
        <w:rPr>
          <w:rFonts w:asciiTheme="minorEastAsia" w:hAnsiTheme="minorEastAsia" w:eastAsiaTheme="minorEastAsia"/>
          <w:w w:val="105"/>
          <w:sz w:val="24"/>
          <w:lang w:eastAsia="zh-CN"/>
        </w:rPr>
        <w:t>1.采购人信息</w:t>
      </w:r>
    </w:p>
    <w:p>
      <w:pPr>
        <w:pStyle w:val="3"/>
        <w:spacing w:before="36"/>
        <w:ind w:left="899"/>
        <w:jc w:val="both"/>
        <w:rPr>
          <w:rFonts w:hint="eastAsia" w:asciiTheme="minorEastAsia" w:hAnsiTheme="minorEastAsia" w:eastAsiaTheme="minorEastAsia"/>
          <w:u w:val="single"/>
          <w:lang w:eastAsia="zh-CN"/>
        </w:rPr>
      </w:pPr>
      <w:r>
        <w:rPr>
          <w:rFonts w:hint="eastAsia" w:asciiTheme="minorEastAsia" w:hAnsiTheme="minorEastAsia" w:eastAsiaTheme="minorEastAsia"/>
          <w:u w:val="single"/>
          <w:lang w:eastAsia="zh-CN"/>
        </w:rPr>
        <w:t>名  称：北京首都国际机场临空经济区管理委员会</w:t>
      </w:r>
    </w:p>
    <w:p>
      <w:pPr>
        <w:pStyle w:val="3"/>
        <w:spacing w:before="36"/>
        <w:ind w:left="899"/>
        <w:jc w:val="both"/>
        <w:rPr>
          <w:rFonts w:hint="eastAsia" w:asciiTheme="minorEastAsia" w:hAnsiTheme="minorEastAsia" w:eastAsiaTheme="minorEastAsia"/>
          <w:u w:val="single"/>
          <w:lang w:eastAsia="zh-CN"/>
        </w:rPr>
      </w:pPr>
      <w:r>
        <w:rPr>
          <w:rFonts w:hint="eastAsia" w:asciiTheme="minorEastAsia" w:hAnsiTheme="minorEastAsia" w:eastAsiaTheme="minorEastAsia"/>
          <w:u w:val="single"/>
          <w:lang w:eastAsia="zh-CN"/>
        </w:rPr>
        <w:t xml:space="preserve">地    址： 北京市顺义区         </w:t>
      </w:r>
    </w:p>
    <w:p>
      <w:pPr>
        <w:pStyle w:val="3"/>
        <w:spacing w:before="36"/>
        <w:ind w:left="899"/>
        <w:jc w:val="both"/>
        <w:rPr>
          <w:rFonts w:hint="eastAsia" w:asciiTheme="minorEastAsia" w:hAnsiTheme="minorEastAsia" w:eastAsiaTheme="minorEastAsia"/>
          <w:u w:val="single"/>
          <w:lang w:eastAsia="zh-CN"/>
        </w:rPr>
      </w:pPr>
      <w:r>
        <w:rPr>
          <w:rFonts w:hint="eastAsia" w:asciiTheme="minorEastAsia" w:hAnsiTheme="minorEastAsia" w:eastAsiaTheme="minorEastAsia"/>
          <w:u w:val="single"/>
          <w:lang w:eastAsia="zh-CN"/>
        </w:rPr>
        <w:t>联系方式：韦义/010-80477750</w:t>
      </w:r>
    </w:p>
    <w:p>
      <w:pPr>
        <w:pStyle w:val="3"/>
        <w:spacing w:before="36"/>
        <w:ind w:left="899"/>
        <w:jc w:val="both"/>
        <w:rPr>
          <w:rFonts w:hint="eastAsia"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3"/>
        <w:tabs>
          <w:tab w:val="left" w:pos="3471"/>
        </w:tabs>
        <w:spacing w:before="132" w:line="357" w:lineRule="auto"/>
        <w:ind w:left="899" w:right="94"/>
        <w:jc w:val="both"/>
        <w:rPr>
          <w:rFonts w:hint="eastAsia"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3"/>
        <w:tabs>
          <w:tab w:val="left" w:pos="3471"/>
        </w:tabs>
        <w:spacing w:before="132" w:line="357" w:lineRule="auto"/>
        <w:ind w:left="899" w:right="378"/>
        <w:jc w:val="both"/>
        <w:rPr>
          <w:rFonts w:hint="eastAsia"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p>
    <w:p>
      <w:pPr>
        <w:pStyle w:val="3"/>
        <w:tabs>
          <w:tab w:val="left" w:pos="3471"/>
        </w:tabs>
        <w:spacing w:before="132" w:line="357" w:lineRule="auto"/>
        <w:ind w:left="899" w:right="236"/>
        <w:jc w:val="both"/>
        <w:rPr>
          <w:rFonts w:hint="eastAsia"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茹铮</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u w:val="single"/>
          <w:lang w:eastAsia="zh-CN"/>
        </w:rPr>
        <w:t>/010-</w:t>
      </w:r>
      <w:r>
        <w:rPr>
          <w:rFonts w:hint="eastAsia" w:asciiTheme="minorEastAsia" w:hAnsiTheme="minorEastAsia" w:eastAsiaTheme="minorEastAsia"/>
          <w:spacing w:val="-3"/>
          <w:u w:val="single"/>
          <w:lang w:val="en-US" w:eastAsia="zh-CN"/>
        </w:rPr>
        <w:t>69409202</w:t>
      </w:r>
      <w:r>
        <w:rPr>
          <w:rFonts w:hint="eastAsia" w:asciiTheme="minorEastAsia" w:hAnsiTheme="minorEastAsia" w:eastAsiaTheme="minorEastAsia"/>
          <w:spacing w:val="-3"/>
          <w:u w:val="single"/>
          <w:lang w:eastAsia="zh-CN"/>
        </w:rPr>
        <w:t xml:space="preserve"> </w:t>
      </w:r>
    </w:p>
    <w:p>
      <w:pPr>
        <w:spacing w:before="34"/>
        <w:ind w:left="899"/>
        <w:jc w:val="both"/>
        <w:rPr>
          <w:rFonts w:hint="eastAsia"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3"/>
        <w:tabs>
          <w:tab w:val="left" w:pos="1859"/>
          <w:tab w:val="left" w:pos="3711"/>
        </w:tabs>
        <w:spacing w:before="132" w:line="357" w:lineRule="auto"/>
        <w:ind w:left="899" w:right="-48"/>
        <w:rPr>
          <w:rFonts w:hint="eastAsia"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val="en-US" w:eastAsia="zh-CN"/>
        </w:rPr>
        <w:t>茹铮</w:t>
      </w:r>
      <w:r>
        <w:rPr>
          <w:rFonts w:hint="eastAsia" w:asciiTheme="minorEastAsia" w:hAnsiTheme="minorEastAsia" w:eastAsiaTheme="minorEastAsia"/>
          <w:u w:val="single"/>
          <w:lang w:eastAsia="zh-CN"/>
        </w:rPr>
        <w:t xml:space="preserve"> </w:t>
      </w:r>
    </w:p>
    <w:p>
      <w:pPr>
        <w:pStyle w:val="3"/>
        <w:tabs>
          <w:tab w:val="left" w:pos="1859"/>
          <w:tab w:val="left" w:pos="3711"/>
        </w:tabs>
        <w:spacing w:before="132" w:line="357" w:lineRule="auto"/>
        <w:ind w:left="899" w:right="519"/>
        <w:rPr>
          <w:rFonts w:hint="eastAsia"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val="en-US" w:eastAsia="zh-CN"/>
        </w:rPr>
        <w:t>茹铮</w:t>
      </w:r>
      <w:r>
        <w:rPr>
          <w:rFonts w:asciiTheme="minorEastAsia" w:hAnsiTheme="minorEastAsia" w:eastAsiaTheme="minorEastAsia"/>
          <w:spacing w:val="-3"/>
          <w:u w:val="single"/>
          <w:lang w:eastAsia="zh-CN"/>
        </w:rPr>
        <w:t>/010-</w:t>
      </w:r>
      <w:r>
        <w:rPr>
          <w:rFonts w:hint="eastAsia" w:asciiTheme="minorEastAsia" w:hAnsiTheme="minorEastAsia" w:eastAsiaTheme="minorEastAsia"/>
          <w:spacing w:val="-3"/>
          <w:u w:val="single"/>
          <w:lang w:val="en-US" w:eastAsia="zh-CN"/>
        </w:rPr>
        <w:t>69409202</w:t>
      </w:r>
      <w:r>
        <w:rPr>
          <w:rFonts w:hint="eastAsia" w:asciiTheme="minorEastAsia" w:hAnsiTheme="minorEastAsia" w:eastAsiaTheme="minorEastAsia"/>
          <w:u w:val="single"/>
          <w:lang w:eastAsia="zh-CN"/>
        </w:rPr>
        <w:t xml:space="preserve">  </w:t>
      </w:r>
    </w:p>
    <w:p>
      <w:pPr>
        <w:pStyle w:val="6"/>
        <w:tabs>
          <w:tab w:val="left" w:pos="1670"/>
        </w:tabs>
        <w:spacing w:before="246"/>
        <w:ind w:left="48"/>
        <w:jc w:val="center"/>
        <w:rPr>
          <w:rFonts w:hint="eastAsia" w:asciiTheme="minorEastAsia" w:hAnsiTheme="minorEastAsia" w:eastAsiaTheme="minorEastAsia"/>
          <w:b/>
          <w:lang w:eastAsia="zh-CN"/>
        </w:rPr>
      </w:pPr>
      <w:bookmarkStart w:id="17" w:name="_TOC_250004"/>
      <w:bookmarkEnd w:id="17"/>
      <w:bookmarkStart w:id="18" w:name="_Toc184460873"/>
      <w:r>
        <w:rPr>
          <w:rFonts w:asciiTheme="minorEastAsia" w:hAnsiTheme="minorEastAsia" w:eastAsiaTheme="minorEastAsia"/>
          <w:b/>
          <w:lang w:eastAsia="zh-CN"/>
        </w:rPr>
        <w:t>第二章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供应商须知</w:t>
      </w:r>
      <w:bookmarkEnd w:id="18"/>
    </w:p>
    <w:p>
      <w:pPr>
        <w:pStyle w:val="7"/>
        <w:jc w:val="center"/>
        <w:rPr>
          <w:rFonts w:hint="eastAsia"/>
          <w:b/>
          <w:sz w:val="28"/>
          <w:lang w:eastAsia="zh-CN"/>
        </w:rPr>
      </w:pPr>
      <w:bookmarkStart w:id="19" w:name="_Toc164263450"/>
      <w:bookmarkStart w:id="20" w:name="_Toc184460874"/>
      <w:r>
        <w:rPr>
          <w:b/>
          <w:sz w:val="28"/>
          <w:lang w:eastAsia="zh-CN"/>
        </w:rPr>
        <w:t>供应商须知资料表</w:t>
      </w:r>
      <w:bookmarkEnd w:id="19"/>
      <w:bookmarkEnd w:id="20"/>
    </w:p>
    <w:p>
      <w:pPr>
        <w:pStyle w:val="3"/>
        <w:spacing w:after="20" w:line="360" w:lineRule="auto"/>
        <w:ind w:firstLine="480"/>
        <w:rPr>
          <w:rFonts w:hint="eastAsia" w:asciiTheme="minorEastAsia" w:hAnsiTheme="minorEastAsia" w:eastAsiaTheme="minorEastAsia"/>
          <w:lang w:eastAsia="zh-CN"/>
        </w:rPr>
      </w:pPr>
      <w:r>
        <w:rPr>
          <w:rFonts w:asciiTheme="minorEastAsia" w:hAnsiTheme="minorEastAsia" w:eastAsiaTheme="minorEastAsia"/>
          <w:lang w:eastAsia="zh-CN"/>
        </w:rPr>
        <w:t>本表是对供应商须知的具体补</w:t>
      </w:r>
      <w:r>
        <w:rPr>
          <w:rFonts w:asciiTheme="minorEastAsia" w:hAnsiTheme="minorEastAsia" w:eastAsiaTheme="minorEastAsia"/>
          <w:spacing w:val="2"/>
          <w:lang w:eastAsia="zh-CN"/>
        </w:rPr>
        <w:t>充</w:t>
      </w:r>
      <w:r>
        <w:rPr>
          <w:rFonts w:asciiTheme="minorEastAsia" w:hAnsiTheme="minorEastAsia" w:eastAsiaTheme="minorEastAsia"/>
          <w:lang w:eastAsia="zh-CN"/>
        </w:rPr>
        <w:t>和修</w:t>
      </w:r>
      <w:r>
        <w:rPr>
          <w:rFonts w:asciiTheme="minorEastAsia" w:hAnsiTheme="minorEastAsia" w:eastAsiaTheme="minorEastAsia"/>
          <w:spacing w:val="-3"/>
          <w:lang w:eastAsia="zh-CN"/>
        </w:rPr>
        <w:t>改</w:t>
      </w:r>
      <w:r>
        <w:rPr>
          <w:rFonts w:asciiTheme="minorEastAsia" w:hAnsiTheme="minorEastAsia" w:eastAsiaTheme="minorEastAsia"/>
          <w:spacing w:val="-15"/>
          <w:lang w:eastAsia="zh-CN"/>
        </w:rPr>
        <w:t>，</w:t>
      </w:r>
      <w:r>
        <w:rPr>
          <w:rFonts w:asciiTheme="minorEastAsia" w:hAnsiTheme="minorEastAsia" w:eastAsiaTheme="minorEastAsia"/>
          <w:lang w:eastAsia="zh-CN"/>
        </w:rPr>
        <w:t>如有矛盾</w:t>
      </w:r>
      <w:r>
        <w:rPr>
          <w:rFonts w:asciiTheme="minorEastAsia" w:hAnsiTheme="minorEastAsia" w:eastAsiaTheme="minorEastAsia"/>
          <w:spacing w:val="-15"/>
          <w:lang w:eastAsia="zh-CN"/>
        </w:rPr>
        <w:t>，</w:t>
      </w:r>
      <w:r>
        <w:rPr>
          <w:rFonts w:asciiTheme="minorEastAsia" w:hAnsiTheme="minorEastAsia" w:eastAsiaTheme="minorEastAsia"/>
          <w:lang w:eastAsia="zh-CN"/>
        </w:rPr>
        <w:t>均以本资料表为准</w:t>
      </w:r>
      <w:r>
        <w:rPr>
          <w:rFonts w:asciiTheme="minorEastAsia" w:hAnsiTheme="minorEastAsia" w:eastAsiaTheme="minorEastAsia"/>
          <w:spacing w:val="-12"/>
          <w:lang w:eastAsia="zh-CN"/>
        </w:rPr>
        <w:t>。</w:t>
      </w:r>
      <w:r>
        <w:rPr>
          <w:rFonts w:asciiTheme="minorEastAsia" w:hAnsiTheme="minorEastAsia" w:eastAsiaTheme="minorEastAsia"/>
          <w:lang w:eastAsia="zh-CN"/>
        </w:rPr>
        <w:t>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hint="eastAsia" w:asciiTheme="minorEastAsia" w:hAnsiTheme="minorEastAsia" w:eastAsiaTheme="minorEastAsia"/>
          <w:w w:val="105"/>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的选项意为适用于本项目，标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asciiTheme="minorEastAsia" w:hAnsiTheme="minorEastAsia" w:eastAsiaTheme="minorEastAsia"/>
          <w:spacing w:val="1"/>
          <w:w w:val="101"/>
          <w:sz w:val="21"/>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的选项意为不适用于本项目。</w:t>
      </w: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392"/>
        <w:gridCol w:w="6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1243" w:type="dxa"/>
            <w:vAlign w:val="center"/>
          </w:tcPr>
          <w:p>
            <w:pPr>
              <w:jc w:val="center"/>
              <w:rPr>
                <w:rFonts w:hint="eastAsia"/>
                <w:b/>
                <w:sz w:val="24"/>
                <w:szCs w:val="24"/>
              </w:rPr>
            </w:pPr>
            <w:r>
              <w:rPr>
                <w:b/>
                <w:sz w:val="24"/>
                <w:szCs w:val="24"/>
              </w:rPr>
              <w:t>条款号</w:t>
            </w:r>
          </w:p>
        </w:tc>
        <w:tc>
          <w:tcPr>
            <w:tcW w:w="1392" w:type="dxa"/>
            <w:vAlign w:val="center"/>
          </w:tcPr>
          <w:p>
            <w:pPr>
              <w:jc w:val="center"/>
              <w:rPr>
                <w:rFonts w:hint="eastAsia"/>
                <w:b/>
                <w:sz w:val="24"/>
                <w:szCs w:val="24"/>
              </w:rPr>
            </w:pPr>
            <w:r>
              <w:rPr>
                <w:b/>
                <w:sz w:val="24"/>
                <w:szCs w:val="24"/>
              </w:rPr>
              <w:t>条目</w:t>
            </w:r>
          </w:p>
        </w:tc>
        <w:tc>
          <w:tcPr>
            <w:tcW w:w="6450" w:type="dxa"/>
            <w:vAlign w:val="center"/>
          </w:tcPr>
          <w:p>
            <w:pPr>
              <w:jc w:val="center"/>
              <w:rPr>
                <w:rFonts w:hint="eastAsia"/>
                <w:b/>
                <w:sz w:val="24"/>
                <w:szCs w:val="24"/>
              </w:rPr>
            </w:pPr>
            <w:r>
              <w:rPr>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2.2</w:t>
            </w:r>
          </w:p>
        </w:tc>
        <w:tc>
          <w:tcPr>
            <w:tcW w:w="1392" w:type="dxa"/>
            <w:vAlign w:val="center"/>
          </w:tcPr>
          <w:p>
            <w:pPr>
              <w:pStyle w:val="63"/>
              <w:ind w:left="105" w:right="105"/>
              <w:jc w:val="center"/>
              <w:rPr>
                <w:rFonts w:hint="eastAsia" w:asciiTheme="minorEastAsia" w:hAnsiTheme="minorEastAsia" w:eastAsiaTheme="minorEastAsia"/>
                <w:sz w:val="24"/>
              </w:rPr>
            </w:pPr>
            <w:r>
              <w:rPr>
                <w:rFonts w:asciiTheme="minorEastAsia" w:hAnsiTheme="minorEastAsia" w:eastAsiaTheme="minorEastAsia"/>
                <w:sz w:val="24"/>
              </w:rPr>
              <w:t>项目属性</w:t>
            </w:r>
          </w:p>
        </w:tc>
        <w:tc>
          <w:tcPr>
            <w:tcW w:w="6450" w:type="dxa"/>
            <w:vAlign w:val="center"/>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项目属性：</w:t>
            </w:r>
          </w:p>
          <w:p>
            <w:pPr>
              <w:pStyle w:val="63"/>
              <w:ind w:left="102"/>
              <w:jc w:val="both"/>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□服务</w:t>
            </w:r>
          </w:p>
          <w:p>
            <w:pPr>
              <w:pStyle w:val="63"/>
              <w:ind w:left="102"/>
              <w:jc w:val="both"/>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□货物</w:t>
            </w:r>
          </w:p>
          <w:p>
            <w:pPr>
              <w:pStyle w:val="63"/>
              <w:ind w:left="102"/>
              <w:jc w:val="both"/>
              <w:rPr>
                <w:rFonts w:hint="eastAsia"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szCs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2.3</w:t>
            </w:r>
          </w:p>
        </w:tc>
        <w:tc>
          <w:tcPr>
            <w:tcW w:w="1392" w:type="dxa"/>
            <w:vAlign w:val="center"/>
          </w:tcPr>
          <w:p>
            <w:pPr>
              <w:pStyle w:val="63"/>
              <w:ind w:left="105" w:right="105"/>
              <w:jc w:val="center"/>
              <w:rPr>
                <w:rFonts w:hint="eastAsia" w:asciiTheme="minorEastAsia" w:hAnsiTheme="minorEastAsia" w:eastAsiaTheme="minorEastAsia"/>
                <w:sz w:val="24"/>
              </w:rPr>
            </w:pPr>
            <w:r>
              <w:rPr>
                <w:rFonts w:asciiTheme="minorEastAsia" w:hAnsiTheme="minorEastAsia" w:eastAsiaTheme="minorEastAsia"/>
                <w:sz w:val="24"/>
              </w:rPr>
              <w:t>科研仪器设备</w:t>
            </w:r>
          </w:p>
        </w:tc>
        <w:tc>
          <w:tcPr>
            <w:tcW w:w="6450" w:type="dxa"/>
            <w:vAlign w:val="center"/>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是否属于科研仪器设备采购项目：</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63"/>
              <w:ind w:left="102"/>
              <w:jc w:val="both"/>
              <w:rPr>
                <w:rFonts w:hint="eastAsia"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1243" w:type="dxa"/>
            <w:vMerge w:val="restart"/>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3.1</w:t>
            </w:r>
          </w:p>
        </w:tc>
        <w:tc>
          <w:tcPr>
            <w:tcW w:w="1392" w:type="dxa"/>
            <w:vAlign w:val="center"/>
          </w:tcPr>
          <w:p>
            <w:pPr>
              <w:pStyle w:val="63"/>
              <w:spacing w:before="1"/>
              <w:ind w:left="105" w:right="105"/>
              <w:jc w:val="center"/>
              <w:rPr>
                <w:rFonts w:hint="eastAsia" w:asciiTheme="minorEastAsia" w:hAnsiTheme="minorEastAsia" w:eastAsiaTheme="minorEastAsia"/>
                <w:sz w:val="24"/>
              </w:rPr>
            </w:pPr>
            <w:r>
              <w:rPr>
                <w:rFonts w:asciiTheme="minorEastAsia" w:hAnsiTheme="minorEastAsia" w:eastAsiaTheme="minorEastAsia"/>
                <w:sz w:val="24"/>
              </w:rPr>
              <w:t>现场考察</w:t>
            </w:r>
          </w:p>
        </w:tc>
        <w:tc>
          <w:tcPr>
            <w:tcW w:w="6450" w:type="dxa"/>
            <w:tcBorders>
              <w:bottom w:val="single" w:color="000000" w:sz="6" w:space="0"/>
            </w:tcBorders>
            <w:vAlign w:val="center"/>
          </w:tcPr>
          <w:p>
            <w:pPr>
              <w:pStyle w:val="63"/>
              <w:ind w:left="102"/>
              <w:jc w:val="both"/>
              <w:rPr>
                <w:rFonts w:hint="eastAsia"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不组织</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□组织，考察时间：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63"/>
              <w:ind w:left="102"/>
              <w:jc w:val="both"/>
              <w:rPr>
                <w:rFonts w:hint="eastAsia" w:asciiTheme="minorEastAsia" w:hAnsiTheme="minorEastAsia" w:eastAsiaTheme="minorEastAsia"/>
                <w:sz w:val="24"/>
              </w:rPr>
            </w:pPr>
            <w:r>
              <w:rPr>
                <w:rFonts w:asciiTheme="minorEastAsia" w:hAnsiTheme="minorEastAsia" w:eastAsiaTheme="minorEastAsia"/>
                <w:sz w:val="24"/>
                <w:lang w:eastAsia="zh-CN"/>
              </w:rPr>
              <w:t>考察地点：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1243" w:type="dxa"/>
            <w:vMerge w:val="continue"/>
            <w:vAlign w:val="center"/>
          </w:tcPr>
          <w:p>
            <w:pPr>
              <w:pStyle w:val="63"/>
              <w:spacing w:before="126"/>
              <w:ind w:left="86" w:right="86"/>
              <w:jc w:val="center"/>
              <w:rPr>
                <w:rFonts w:hint="eastAsia" w:asciiTheme="minorEastAsia" w:hAnsiTheme="minorEastAsia" w:eastAsiaTheme="minorEastAsia"/>
                <w:sz w:val="24"/>
              </w:rPr>
            </w:pPr>
          </w:p>
        </w:tc>
        <w:tc>
          <w:tcPr>
            <w:tcW w:w="1392" w:type="dxa"/>
            <w:vAlign w:val="center"/>
          </w:tcPr>
          <w:p>
            <w:pPr>
              <w:pStyle w:val="63"/>
              <w:ind w:left="105" w:right="105"/>
              <w:jc w:val="center"/>
              <w:rPr>
                <w:rFonts w:hint="eastAsia" w:asciiTheme="minorEastAsia" w:hAnsiTheme="minorEastAsia" w:eastAsiaTheme="minorEastAsia"/>
                <w:sz w:val="24"/>
              </w:rPr>
            </w:pPr>
            <w:r>
              <w:rPr>
                <w:rFonts w:asciiTheme="minorEastAsia" w:hAnsiTheme="minorEastAsia" w:eastAsiaTheme="minorEastAsia"/>
                <w:sz w:val="24"/>
              </w:rPr>
              <w:t>磋商前答疑会</w:t>
            </w:r>
          </w:p>
        </w:tc>
        <w:tc>
          <w:tcPr>
            <w:tcW w:w="6450" w:type="dxa"/>
            <w:tcBorders>
              <w:top w:val="single" w:color="000000" w:sz="6" w:space="0"/>
              <w:bottom w:val="single" w:color="000000" w:sz="6" w:space="0"/>
            </w:tcBorders>
            <w:vAlign w:val="center"/>
          </w:tcPr>
          <w:p>
            <w:pPr>
              <w:pStyle w:val="63"/>
              <w:ind w:left="102"/>
              <w:jc w:val="both"/>
              <w:rPr>
                <w:rFonts w:hint="eastAsia"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不召开</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□召开，召开时间：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63"/>
              <w:ind w:left="102"/>
              <w:jc w:val="both"/>
              <w:rPr>
                <w:rFonts w:hint="eastAsia" w:asciiTheme="minorEastAsia" w:hAnsiTheme="minorEastAsia" w:eastAsiaTheme="minorEastAsia"/>
                <w:sz w:val="24"/>
              </w:rPr>
            </w:pPr>
            <w:r>
              <w:rPr>
                <w:rFonts w:asciiTheme="minorEastAsia" w:hAnsiTheme="minorEastAsia" w:eastAsiaTheme="minorEastAsia"/>
                <w:sz w:val="24"/>
                <w:lang w:eastAsia="zh-CN"/>
              </w:rPr>
              <w:t>召开地点：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1243" w:type="dxa"/>
            <w:vAlign w:val="center"/>
          </w:tcPr>
          <w:p>
            <w:pPr>
              <w:pStyle w:val="63"/>
              <w:spacing w:before="126"/>
              <w:ind w:left="86" w:right="86"/>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4.1.2</w:t>
            </w:r>
          </w:p>
        </w:tc>
        <w:tc>
          <w:tcPr>
            <w:tcW w:w="1392" w:type="dxa"/>
            <w:vAlign w:val="center"/>
          </w:tcPr>
          <w:p>
            <w:pPr>
              <w:pStyle w:val="63"/>
              <w:ind w:left="105" w:right="105"/>
              <w:jc w:val="center"/>
              <w:rPr>
                <w:rFonts w:hint="eastAsia" w:asciiTheme="minorEastAsia" w:hAnsiTheme="minorEastAsia" w:eastAsiaTheme="minorEastAsia"/>
                <w:sz w:val="24"/>
                <w:lang w:eastAsia="zh-CN"/>
              </w:rPr>
            </w:pPr>
            <w:r>
              <w:rPr>
                <w:sz w:val="24"/>
                <w:szCs w:val="24"/>
                <w:lang w:eastAsia="zh-CN"/>
              </w:rPr>
              <w:t>本项目是否接受</w:t>
            </w:r>
            <w:r>
              <w:rPr>
                <w:rFonts w:hint="eastAsia"/>
                <w:sz w:val="24"/>
                <w:szCs w:val="24"/>
                <w:lang w:eastAsia="zh-CN"/>
              </w:rPr>
              <w:t>非本国货物、工程、服务参与投标</w:t>
            </w:r>
          </w:p>
        </w:tc>
        <w:tc>
          <w:tcPr>
            <w:tcW w:w="6450" w:type="dxa"/>
            <w:tcBorders>
              <w:top w:val="single" w:color="000000" w:sz="6" w:space="0"/>
              <w:bottom w:val="single" w:color="000000" w:sz="6" w:space="0"/>
            </w:tcBorders>
            <w:vAlign w:val="center"/>
          </w:tcPr>
          <w:p>
            <w:pPr>
              <w:rPr>
                <w:rFonts w:hint="eastAsia"/>
                <w:sz w:val="24"/>
              </w:rPr>
            </w:pPr>
            <w:r>
              <w:rPr>
                <w:sz w:val="24"/>
              </w:rPr>
              <w:t>□</w:t>
            </w:r>
            <w:r>
              <w:rPr>
                <w:rFonts w:hint="eastAsia"/>
                <w:sz w:val="24"/>
              </w:rPr>
              <w:t xml:space="preserve"> 是</w:t>
            </w:r>
          </w:p>
          <w:p>
            <w:pPr>
              <w:rPr>
                <w:rFonts w:hint="eastAsia" w:asciiTheme="minorEastAsia" w:hAnsiTheme="minorEastAsia" w:eastAsiaTheme="minorEastAsia"/>
                <w:w w:val="105"/>
                <w:lang w:eastAsia="zh-CN"/>
              </w:rPr>
            </w:pPr>
            <w:r>
              <w:rPr>
                <w:rFonts w:hint="eastAsia"/>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1"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4.2.5</w:t>
            </w:r>
          </w:p>
        </w:tc>
        <w:tc>
          <w:tcPr>
            <w:tcW w:w="1392" w:type="dxa"/>
            <w:vAlign w:val="center"/>
          </w:tcPr>
          <w:p>
            <w:pPr>
              <w:pStyle w:val="63"/>
              <w:ind w:left="105" w:right="105"/>
              <w:jc w:val="center"/>
              <w:rPr>
                <w:rFonts w:hint="eastAsia" w:asciiTheme="minorEastAsia" w:hAnsiTheme="minorEastAsia" w:eastAsiaTheme="minorEastAsia"/>
                <w:sz w:val="24"/>
              </w:rPr>
            </w:pPr>
            <w:r>
              <w:rPr>
                <w:rFonts w:asciiTheme="minorEastAsia" w:hAnsiTheme="minorEastAsia" w:eastAsiaTheme="minorEastAsia"/>
                <w:sz w:val="24"/>
              </w:rPr>
              <w:t>标的所属行业</w:t>
            </w:r>
          </w:p>
        </w:tc>
        <w:tc>
          <w:tcPr>
            <w:tcW w:w="6450" w:type="dxa"/>
            <w:tcBorders>
              <w:top w:val="single" w:color="000000" w:sz="6" w:space="0"/>
            </w:tcBorders>
            <w:vAlign w:val="center"/>
          </w:tcPr>
          <w:tbl>
            <w:tblPr>
              <w:tblStyle w:val="82"/>
              <w:tblpPr w:leftFromText="180" w:rightFromText="180" w:vertAnchor="text" w:horzAnchor="margin" w:tblpXSpec="center" w:tblpY="432"/>
              <w:tblOverlap w:val="never"/>
              <w:tblW w:w="63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2501"/>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737" w:type="dxa"/>
                </w:tcPr>
                <w:p>
                  <w:pPr>
                    <w:wordWrap w:val="0"/>
                    <w:spacing w:before="34"/>
                    <w:ind w:left="136"/>
                    <w:rPr>
                      <w:rFonts w:hint="eastAsia"/>
                      <w:sz w:val="24"/>
                    </w:rPr>
                  </w:pPr>
                  <w:r>
                    <w:rPr>
                      <w:sz w:val="24"/>
                    </w:rPr>
                    <w:t>包号</w:t>
                  </w:r>
                </w:p>
              </w:tc>
              <w:tc>
                <w:tcPr>
                  <w:tcW w:w="2501" w:type="dxa"/>
                </w:tcPr>
                <w:p>
                  <w:pPr>
                    <w:wordWrap w:val="0"/>
                    <w:spacing w:before="34"/>
                    <w:ind w:left="914"/>
                    <w:rPr>
                      <w:rFonts w:hint="eastAsia"/>
                      <w:sz w:val="24"/>
                    </w:rPr>
                  </w:pPr>
                  <w:r>
                    <w:rPr>
                      <w:sz w:val="24"/>
                    </w:rPr>
                    <w:t>标的名称</w:t>
                  </w:r>
                </w:p>
              </w:tc>
              <w:tc>
                <w:tcPr>
                  <w:tcW w:w="3095" w:type="dxa"/>
                </w:tcPr>
                <w:p>
                  <w:pPr>
                    <w:wordWrap w:val="0"/>
                    <w:spacing w:before="34"/>
                    <w:ind w:left="173"/>
                    <w:rPr>
                      <w:rFonts w:hint="eastAsia"/>
                      <w:sz w:val="24"/>
                      <w:lang w:eastAsia="zh-CN"/>
                    </w:rPr>
                  </w:pPr>
                  <w:r>
                    <w:rPr>
                      <w:sz w:val="24"/>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exact"/>
              </w:trPr>
              <w:tc>
                <w:tcPr>
                  <w:tcW w:w="737" w:type="dxa"/>
                  <w:vAlign w:val="center"/>
                </w:tcPr>
                <w:p>
                  <w:pPr>
                    <w:wordWrap w:val="0"/>
                    <w:jc w:val="center"/>
                    <w:rPr>
                      <w:rFonts w:hint="eastAsia"/>
                      <w:lang w:eastAsia="zh-CN"/>
                    </w:rPr>
                  </w:pPr>
                  <w:r>
                    <w:rPr>
                      <w:rFonts w:hint="eastAsia"/>
                      <w:lang w:eastAsia="zh-CN"/>
                    </w:rPr>
                    <w:t>1</w:t>
                  </w:r>
                </w:p>
              </w:tc>
              <w:tc>
                <w:tcPr>
                  <w:tcW w:w="2501" w:type="dxa"/>
                  <w:vAlign w:val="center"/>
                </w:tcPr>
                <w:p>
                  <w:pPr>
                    <w:wordWrap w:val="0"/>
                    <w:jc w:val="center"/>
                    <w:rPr>
                      <w:rFonts w:hint="eastAsia"/>
                      <w:lang w:eastAsia="zh-CN"/>
                    </w:rPr>
                  </w:pPr>
                  <w:r>
                    <w:rPr>
                      <w:rFonts w:hint="eastAsia"/>
                      <w:lang w:eastAsia="zh-CN"/>
                    </w:rPr>
                    <w:t>园区公共设施维修工程</w:t>
                  </w:r>
                </w:p>
              </w:tc>
              <w:tc>
                <w:tcPr>
                  <w:tcW w:w="3095" w:type="dxa"/>
                  <w:vAlign w:val="center"/>
                </w:tcPr>
                <w:p>
                  <w:pPr>
                    <w:wordWrap w:val="0"/>
                    <w:jc w:val="center"/>
                    <w:rPr>
                      <w:rFonts w:hint="eastAsia"/>
                      <w:lang w:eastAsia="zh-CN"/>
                    </w:rPr>
                  </w:pPr>
                  <w:r>
                    <w:rPr>
                      <w:rFonts w:hint="eastAsia"/>
                      <w:lang w:eastAsia="zh-CN"/>
                    </w:rPr>
                    <w:t>建筑业</w:t>
                  </w:r>
                </w:p>
              </w:tc>
            </w:tr>
          </w:tbl>
          <w:p>
            <w:pPr>
              <w:rPr>
                <w:rFonts w:hint="eastAsia" w:asciiTheme="minorEastAsia" w:hAnsiTheme="minorEastAsia" w:eastAsiaTheme="minor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5"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10.2</w:t>
            </w:r>
          </w:p>
        </w:tc>
        <w:tc>
          <w:tcPr>
            <w:tcW w:w="1392" w:type="dxa"/>
            <w:vAlign w:val="center"/>
          </w:tcPr>
          <w:p>
            <w:pPr>
              <w:pStyle w:val="63"/>
              <w:spacing w:before="1"/>
              <w:ind w:left="105" w:right="105"/>
              <w:jc w:val="center"/>
              <w:rPr>
                <w:rFonts w:hint="eastAsia" w:asciiTheme="minorEastAsia" w:hAnsiTheme="minorEastAsia" w:eastAsiaTheme="minorEastAsia"/>
                <w:sz w:val="24"/>
              </w:rPr>
            </w:pPr>
            <w:r>
              <w:rPr>
                <w:rFonts w:asciiTheme="minorEastAsia" w:hAnsiTheme="minorEastAsia" w:eastAsiaTheme="minorEastAsia"/>
                <w:sz w:val="24"/>
              </w:rPr>
              <w:t>报价</w:t>
            </w:r>
          </w:p>
        </w:tc>
        <w:tc>
          <w:tcPr>
            <w:tcW w:w="6450" w:type="dxa"/>
            <w:tcBorders>
              <w:bottom w:val="single" w:color="000000" w:sz="6" w:space="0"/>
            </w:tcBorders>
            <w:vAlign w:val="center"/>
          </w:tcPr>
          <w:p>
            <w:pPr>
              <w:rPr>
                <w:b/>
                <w:bCs/>
                <w:sz w:val="24"/>
                <w:szCs w:val="20"/>
                <w:highlight w:val="none"/>
              </w:rPr>
            </w:pPr>
            <w:r>
              <w:rPr>
                <w:rFonts w:hint="eastAsia"/>
                <w:b/>
                <w:bCs/>
                <w:sz w:val="24"/>
                <w:szCs w:val="20"/>
                <w:highlight w:val="none"/>
              </w:rPr>
              <w:t>投标报价的特殊规定：</w:t>
            </w:r>
          </w:p>
          <w:p>
            <w:pPr>
              <w:rPr>
                <w:b/>
                <w:bCs/>
                <w:sz w:val="24"/>
                <w:szCs w:val="20"/>
                <w:highlight w:val="none"/>
              </w:rPr>
            </w:pPr>
            <w:r>
              <w:rPr>
                <w:rFonts w:hint="eastAsia"/>
                <w:b/>
                <w:bCs/>
                <w:sz w:val="24"/>
                <w:szCs w:val="20"/>
                <w:highlight w:val="none"/>
              </w:rPr>
              <w:t>■</w:t>
            </w:r>
            <w:r>
              <w:rPr>
                <w:b/>
                <w:bCs/>
                <w:sz w:val="24"/>
                <w:szCs w:val="20"/>
                <w:highlight w:val="none"/>
              </w:rPr>
              <w:t>无</w:t>
            </w:r>
          </w:p>
          <w:p>
            <w:pPr>
              <w:rPr>
                <w:b/>
                <w:bCs/>
                <w:sz w:val="24"/>
                <w:szCs w:val="20"/>
                <w:highlight w:val="none"/>
              </w:rPr>
            </w:pPr>
            <w:r>
              <w:rPr>
                <w:b/>
                <w:bCs/>
                <w:sz w:val="24"/>
                <w:szCs w:val="20"/>
                <w:highlight w:val="none"/>
              </w:rPr>
              <w:t>□有，具体情形：_____。</w:t>
            </w:r>
          </w:p>
          <w:p>
            <w:pPr>
              <w:pStyle w:val="3"/>
              <w:tabs>
                <w:tab w:val="left" w:pos="567"/>
              </w:tabs>
              <w:rPr>
                <w:rFonts w:hint="eastAsia"/>
                <w:b/>
                <w:bCs/>
                <w:szCs w:val="20"/>
                <w:highlight w:val="none"/>
              </w:rPr>
            </w:pPr>
            <w:r>
              <w:rPr>
                <w:rFonts w:hint="eastAsia"/>
                <w:b/>
                <w:bCs/>
                <w:szCs w:val="20"/>
                <w:highlight w:val="none"/>
              </w:rPr>
              <w:t>采用招标控制价</w:t>
            </w:r>
          </w:p>
          <w:p>
            <w:pPr>
              <w:pStyle w:val="3"/>
              <w:tabs>
                <w:tab w:val="left" w:pos="567"/>
              </w:tabs>
              <w:rPr>
                <w:rFonts w:hint="eastAsia"/>
                <w:b/>
                <w:bCs/>
                <w:szCs w:val="20"/>
                <w:highlight w:val="none"/>
              </w:rPr>
            </w:pPr>
            <w:r>
              <w:rPr>
                <w:rFonts w:hint="eastAsia"/>
                <w:b/>
                <w:bCs/>
                <w:szCs w:val="20"/>
                <w:highlight w:val="none"/>
              </w:rPr>
              <w:t>本项目招标控制价为：4,758,682.22元。</w:t>
            </w:r>
          </w:p>
          <w:p>
            <w:pPr>
              <w:pStyle w:val="3"/>
              <w:tabs>
                <w:tab w:val="left" w:pos="567"/>
              </w:tabs>
              <w:rPr>
                <w:rFonts w:hint="eastAsia"/>
                <w:b/>
                <w:bCs/>
                <w:szCs w:val="20"/>
                <w:highlight w:val="none"/>
              </w:rPr>
            </w:pPr>
            <w:r>
              <w:rPr>
                <w:rFonts w:hint="eastAsia"/>
                <w:b/>
                <w:bCs/>
                <w:szCs w:val="20"/>
                <w:highlight w:val="none"/>
              </w:rPr>
              <w:t>其中：单位工程的分部分项工程合价为 3,284,278.27元；</w:t>
            </w:r>
          </w:p>
          <w:p>
            <w:pPr>
              <w:pStyle w:val="3"/>
              <w:tabs>
                <w:tab w:val="left" w:pos="567"/>
              </w:tabs>
              <w:rPr>
                <w:rFonts w:hint="eastAsia"/>
                <w:b/>
                <w:bCs/>
                <w:szCs w:val="20"/>
                <w:highlight w:val="none"/>
              </w:rPr>
            </w:pPr>
            <w:r>
              <w:rPr>
                <w:rFonts w:hint="eastAsia"/>
                <w:b/>
                <w:bCs/>
                <w:szCs w:val="20"/>
                <w:highlight w:val="none"/>
              </w:rPr>
              <w:t>措施项目合价为：1,081,485.23元</w:t>
            </w:r>
          </w:p>
          <w:p>
            <w:pPr>
              <w:pStyle w:val="3"/>
              <w:tabs>
                <w:tab w:val="left" w:pos="567"/>
              </w:tabs>
              <w:rPr>
                <w:rFonts w:hint="eastAsia"/>
                <w:b/>
                <w:bCs/>
                <w:szCs w:val="20"/>
                <w:highlight w:val="none"/>
              </w:rPr>
            </w:pPr>
            <w:r>
              <w:rPr>
                <w:rFonts w:hint="eastAsia"/>
                <w:b/>
                <w:bCs/>
                <w:szCs w:val="20"/>
                <w:highlight w:val="none"/>
              </w:rPr>
              <w:t>安全文明施工费（含税）为：155,008.38元；</w:t>
            </w:r>
          </w:p>
          <w:p>
            <w:pPr>
              <w:pStyle w:val="3"/>
              <w:tabs>
                <w:tab w:val="left" w:pos="567"/>
              </w:tabs>
              <w:rPr>
                <w:rFonts w:hint="eastAsia"/>
                <w:b/>
                <w:bCs/>
                <w:szCs w:val="20"/>
                <w:highlight w:val="none"/>
              </w:rPr>
            </w:pPr>
            <w:r>
              <w:rPr>
                <w:rFonts w:hint="eastAsia"/>
                <w:b/>
                <w:bCs/>
                <w:szCs w:val="20"/>
                <w:highlight w:val="none"/>
              </w:rPr>
              <w:t>其他项目合价为：/元；</w:t>
            </w:r>
          </w:p>
          <w:p>
            <w:pPr>
              <w:pStyle w:val="3"/>
              <w:tabs>
                <w:tab w:val="left" w:pos="567"/>
              </w:tabs>
              <w:rPr>
                <w:rFonts w:hint="eastAsia"/>
                <w:b/>
                <w:bCs/>
                <w:szCs w:val="20"/>
                <w:highlight w:val="none"/>
              </w:rPr>
            </w:pPr>
            <w:r>
              <w:rPr>
                <w:rFonts w:hint="eastAsia"/>
                <w:b/>
                <w:bCs/>
                <w:szCs w:val="20"/>
                <w:highlight w:val="none"/>
              </w:rPr>
              <w:t>税金的合价为：392,918.72元；</w:t>
            </w:r>
          </w:p>
          <w:p>
            <w:pPr>
              <w:pStyle w:val="3"/>
              <w:tabs>
                <w:tab w:val="left" w:pos="567"/>
              </w:tabs>
              <w:rPr>
                <w:rFonts w:hint="eastAsia" w:ascii="宋体" w:hAnsi="宋体" w:eastAsia="宋体" w:cs="宋体"/>
                <w:sz w:val="24"/>
                <w:szCs w:val="24"/>
                <w:highlight w:val="green"/>
                <w:lang w:val="en-US" w:eastAsia="zh-CN" w:bidi="ar-SA"/>
              </w:rPr>
            </w:pPr>
            <w:r>
              <w:rPr>
                <w:rFonts w:hint="eastAsia"/>
                <w:b/>
                <w:bCs/>
                <w:szCs w:val="20"/>
                <w:highlight w:val="none"/>
              </w:rPr>
              <w:t>注：投标人的投标报价总价超过招标控制价的，按废标处理。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11.1</w:t>
            </w:r>
          </w:p>
        </w:tc>
        <w:tc>
          <w:tcPr>
            <w:tcW w:w="1392" w:type="dxa"/>
            <w:vMerge w:val="restart"/>
            <w:vAlign w:val="center"/>
          </w:tcPr>
          <w:p>
            <w:pPr>
              <w:pStyle w:val="63"/>
              <w:jc w:val="center"/>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63"/>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（本项目不适用）</w:t>
            </w:r>
          </w:p>
        </w:tc>
        <w:tc>
          <w:tcPr>
            <w:tcW w:w="6450" w:type="dxa"/>
            <w:tcBorders>
              <w:top w:val="single" w:color="000000" w:sz="6" w:space="0"/>
              <w:bottom w:val="single" w:color="000000" w:sz="6" w:space="0"/>
            </w:tcBorders>
            <w:vAlign w:val="center"/>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磋商保证金金额：</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1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磋商保证金收受人信息：</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11.7.5</w:t>
            </w:r>
          </w:p>
        </w:tc>
        <w:tc>
          <w:tcPr>
            <w:tcW w:w="1392" w:type="dxa"/>
            <w:vMerge w:val="continue"/>
            <w:vAlign w:val="center"/>
          </w:tcPr>
          <w:p>
            <w:pPr>
              <w:jc w:val="center"/>
              <w:rPr>
                <w:rFonts w:hint="eastAsia" w:asciiTheme="minorEastAsia" w:hAnsiTheme="minorEastAsia" w:eastAsiaTheme="minorEastAsia"/>
              </w:rPr>
            </w:pPr>
          </w:p>
        </w:tc>
        <w:tc>
          <w:tcPr>
            <w:tcW w:w="6450" w:type="dxa"/>
            <w:tcBorders>
              <w:top w:val="single" w:color="000000" w:sz="6" w:space="0"/>
              <w:bottom w:val="single" w:color="000000" w:sz="6" w:space="0"/>
            </w:tcBorders>
            <w:vAlign w:val="center"/>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磋商保证金不予退还的其他情形：</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□无</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1243" w:type="dxa"/>
            <w:vAlign w:val="center"/>
          </w:tcPr>
          <w:p>
            <w:pPr>
              <w:pStyle w:val="63"/>
              <w:spacing w:before="126"/>
              <w:ind w:left="86" w:right="86"/>
              <w:jc w:val="center"/>
              <w:rPr>
                <w:rFonts w:hint="eastAsia" w:asciiTheme="minorEastAsia" w:hAnsiTheme="minorEastAsia" w:eastAsiaTheme="minorEastAsia"/>
                <w:sz w:val="24"/>
                <w:lang w:eastAsia="zh-CN"/>
              </w:rPr>
            </w:pPr>
            <w:r>
              <w:rPr>
                <w:rFonts w:asciiTheme="minorEastAsia" w:hAnsiTheme="minorEastAsia" w:eastAsiaTheme="minorEastAsia"/>
                <w:sz w:val="24"/>
                <w:lang w:eastAsia="zh-CN"/>
              </w:rPr>
              <w:t>12.1</w:t>
            </w:r>
          </w:p>
        </w:tc>
        <w:tc>
          <w:tcPr>
            <w:tcW w:w="1392" w:type="dxa"/>
            <w:vAlign w:val="center"/>
          </w:tcPr>
          <w:p>
            <w:pPr>
              <w:pStyle w:val="63"/>
              <w:spacing w:before="1"/>
              <w:ind w:left="105" w:right="105"/>
              <w:jc w:val="center"/>
              <w:rPr>
                <w:rFonts w:hint="eastAsia" w:asciiTheme="minorEastAsia" w:hAnsiTheme="minorEastAsia" w:eastAsiaTheme="minorEastAsia"/>
                <w:sz w:val="24"/>
                <w:lang w:eastAsia="zh-CN"/>
              </w:rPr>
            </w:pPr>
            <w:r>
              <w:rPr>
                <w:rFonts w:asciiTheme="minorEastAsia" w:hAnsiTheme="minorEastAsia" w:eastAsiaTheme="minorEastAsia"/>
                <w:sz w:val="24"/>
              </w:rPr>
              <w:t>响应有</w:t>
            </w:r>
          </w:p>
          <w:p>
            <w:pPr>
              <w:pStyle w:val="63"/>
              <w:spacing w:before="1"/>
              <w:ind w:left="105" w:right="105"/>
              <w:jc w:val="center"/>
              <w:rPr>
                <w:rFonts w:hint="eastAsia" w:asciiTheme="minorEastAsia" w:hAnsiTheme="minorEastAsia" w:eastAsiaTheme="minorEastAsia"/>
                <w:sz w:val="24"/>
                <w:lang w:eastAsia="zh-CN"/>
              </w:rPr>
            </w:pPr>
            <w:r>
              <w:rPr>
                <w:rFonts w:asciiTheme="minorEastAsia" w:hAnsiTheme="minorEastAsia" w:eastAsiaTheme="minorEastAsia"/>
                <w:sz w:val="24"/>
              </w:rPr>
              <w:t>效期</w:t>
            </w:r>
          </w:p>
        </w:tc>
        <w:tc>
          <w:tcPr>
            <w:tcW w:w="6450" w:type="dxa"/>
            <w:tcBorders>
              <w:top w:val="single" w:color="000000" w:sz="6" w:space="0"/>
              <w:bottom w:val="single" w:color="000000" w:sz="6" w:space="0"/>
            </w:tcBorders>
            <w:vAlign w:val="center"/>
          </w:tcPr>
          <w:p>
            <w:pPr>
              <w:pStyle w:val="63"/>
              <w:tabs>
                <w:tab w:val="left" w:pos="4063"/>
              </w:tabs>
              <w:spacing w:line="273" w:lineRule="exact"/>
              <w:ind w:left="102"/>
              <w:jc w:val="both"/>
              <w:rPr>
                <w:rFonts w:hint="eastAsia" w:asciiTheme="minorEastAsia" w:hAnsiTheme="minorEastAsia" w:eastAsiaTheme="minorEastAsia"/>
                <w:sz w:val="24"/>
                <w:lang w:eastAsia="zh-CN"/>
              </w:rPr>
            </w:pPr>
            <w:r>
              <w:rPr>
                <w:rFonts w:asciiTheme="minorEastAsia" w:hAnsiTheme="minorEastAsia" w:eastAsiaTheme="minorEastAsia"/>
                <w:color w:val="auto"/>
                <w:sz w:val="24"/>
                <w:lang w:eastAsia="zh-CN"/>
              </w:rPr>
              <w:t>自响应文件提交截止之日起算</w:t>
            </w:r>
            <w:r>
              <w:rPr>
                <w:rFonts w:hint="eastAsia" w:asciiTheme="minorEastAsia" w:hAnsiTheme="minorEastAsia" w:eastAsiaTheme="minorEastAsia"/>
                <w:b/>
                <w:color w:val="auto"/>
                <w:sz w:val="24"/>
                <w:u w:val="single"/>
                <w:lang w:val="en-US" w:eastAsia="zh-CN"/>
              </w:rPr>
              <w:t>90</w:t>
            </w:r>
            <w:r>
              <w:rPr>
                <w:rFonts w:asciiTheme="minorEastAsia" w:hAnsiTheme="minorEastAsia" w:eastAsiaTheme="minorEastAsia"/>
                <w:color w:val="auto"/>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exact"/>
        </w:trPr>
        <w:tc>
          <w:tcPr>
            <w:tcW w:w="1243" w:type="dxa"/>
            <w:vAlign w:val="center"/>
          </w:tcPr>
          <w:p>
            <w:pPr>
              <w:pStyle w:val="63"/>
              <w:spacing w:before="126"/>
              <w:ind w:left="86" w:right="86"/>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17.2</w:t>
            </w:r>
          </w:p>
        </w:tc>
        <w:tc>
          <w:tcPr>
            <w:tcW w:w="1392" w:type="dxa"/>
            <w:vAlign w:val="center"/>
          </w:tcPr>
          <w:p>
            <w:pPr>
              <w:pStyle w:val="63"/>
              <w:spacing w:before="1"/>
              <w:ind w:left="105" w:right="105"/>
              <w:jc w:val="center"/>
              <w:rPr>
                <w:rFonts w:hint="eastAsia" w:asciiTheme="minorEastAsia" w:hAnsiTheme="minorEastAsia" w:eastAsiaTheme="minorEastAsia"/>
                <w:sz w:val="24"/>
              </w:rPr>
            </w:pPr>
            <w:r>
              <w:rPr>
                <w:rFonts w:hint="eastAsia" w:asciiTheme="minorEastAsia" w:hAnsiTheme="minorEastAsia" w:eastAsiaTheme="minorEastAsia"/>
                <w:sz w:val="24"/>
              </w:rPr>
              <w:t>解密时间</w:t>
            </w:r>
          </w:p>
        </w:tc>
        <w:tc>
          <w:tcPr>
            <w:tcW w:w="6450" w:type="dxa"/>
            <w:tcBorders>
              <w:top w:val="single" w:color="000000" w:sz="6" w:space="0"/>
              <w:bottom w:val="single" w:color="000000" w:sz="6" w:space="0"/>
            </w:tcBorders>
            <w:vAlign w:val="center"/>
          </w:tcPr>
          <w:p>
            <w:pPr>
              <w:pStyle w:val="63"/>
              <w:tabs>
                <w:tab w:val="left" w:pos="4063"/>
              </w:tabs>
              <w:spacing w:line="273" w:lineRule="exact"/>
              <w:ind w:left="102"/>
              <w:jc w:val="both"/>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解密时间：10</w:t>
            </w:r>
            <w:r>
              <w:rPr>
                <w:rFonts w:asciiTheme="minorEastAsia" w:hAnsiTheme="minorEastAsia" w:eastAsiaTheme="minorEastAsia"/>
                <w:sz w:val="24"/>
                <w:lang w:eastAsia="zh-CN"/>
              </w:rPr>
              <w:t>分钟</w:t>
            </w:r>
          </w:p>
          <w:p>
            <w:pPr>
              <w:pStyle w:val="63"/>
              <w:tabs>
                <w:tab w:val="left" w:pos="4063"/>
              </w:tabs>
              <w:spacing w:line="273" w:lineRule="exact"/>
              <w:ind w:left="102"/>
              <w:jc w:val="both"/>
              <w:rPr>
                <w:rFonts w:hint="eastAsia" w:asciiTheme="minorEastAsia" w:hAnsiTheme="minorEastAsia" w:eastAsiaTheme="minorEastAsia"/>
                <w:sz w:val="24"/>
                <w:lang w:eastAsia="zh-CN"/>
              </w:rPr>
            </w:pPr>
            <w:bookmarkStart w:id="21" w:name="OLE_LINK190"/>
            <w:bookmarkStart w:id="22" w:name="OLE_LINK189"/>
            <w:r>
              <w:rPr>
                <w:rFonts w:asciiTheme="minorEastAsia" w:hAnsiTheme="minorEastAsia" w:eastAsiaTheme="minorEastAsia"/>
                <w:b/>
                <w:bCs/>
                <w:color w:val="auto"/>
                <w:spacing w:val="2"/>
                <w:lang w:eastAsia="zh-CN"/>
              </w:rPr>
              <w:t>温馨提示：北京市政府采购电子交易平台解密方式有多种（</w:t>
            </w:r>
            <w:r>
              <w:rPr>
                <w:rFonts w:hint="eastAsia" w:asciiTheme="minorEastAsia" w:hAnsiTheme="minorEastAsia" w:eastAsiaTheme="minorEastAsia"/>
                <w:b/>
                <w:bCs/>
                <w:color w:val="auto"/>
                <w:spacing w:val="2"/>
                <w:lang w:eastAsia="zh-CN"/>
              </w:rPr>
              <w:t>包含</w:t>
            </w:r>
            <w:r>
              <w:rPr>
                <w:rFonts w:asciiTheme="minorEastAsia" w:hAnsiTheme="minorEastAsia" w:eastAsiaTheme="minorEastAsia"/>
                <w:b/>
                <w:bCs/>
                <w:color w:val="auto"/>
                <w:spacing w:val="2"/>
                <w:lang w:eastAsia="zh-CN"/>
              </w:rPr>
              <w:t>但不限于</w:t>
            </w:r>
            <w:r>
              <w:rPr>
                <w:rFonts w:hint="eastAsia" w:asciiTheme="minorEastAsia" w:hAnsiTheme="minorEastAsia" w:eastAsiaTheme="minorEastAsia"/>
                <w:b/>
                <w:bCs/>
                <w:color w:val="auto"/>
                <w:spacing w:val="2"/>
                <w:lang w:eastAsia="zh-CN"/>
              </w:rPr>
              <w:t>CA锁解密方式、电子营业执照解密方式、BSKEY解密密钥解密方式等</w:t>
            </w:r>
            <w:r>
              <w:rPr>
                <w:rFonts w:asciiTheme="minorEastAsia" w:hAnsiTheme="minorEastAsia" w:eastAsiaTheme="minorEastAsia"/>
                <w:b/>
                <w:bCs/>
                <w:color w:val="auto"/>
                <w:spacing w:val="2"/>
                <w:lang w:eastAsia="zh-CN"/>
              </w:rPr>
              <w:t>），为确保正常解密，请供应商自行准备多种解密方式</w:t>
            </w:r>
            <w:bookmarkEnd w:id="21"/>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exact"/>
        </w:trPr>
        <w:tc>
          <w:tcPr>
            <w:tcW w:w="1243" w:type="dxa"/>
            <w:vAlign w:val="center"/>
          </w:tcPr>
          <w:p>
            <w:pPr>
              <w:pStyle w:val="63"/>
              <w:spacing w:before="126"/>
              <w:ind w:left="86" w:right="86"/>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14.1</w:t>
            </w:r>
          </w:p>
        </w:tc>
        <w:tc>
          <w:tcPr>
            <w:tcW w:w="1392" w:type="dxa"/>
            <w:vAlign w:val="center"/>
          </w:tcPr>
          <w:p>
            <w:pPr>
              <w:pStyle w:val="63"/>
              <w:spacing w:before="1"/>
              <w:ind w:left="105" w:right="105"/>
              <w:jc w:val="center"/>
              <w:rPr>
                <w:rFonts w:hint="eastAsia" w:asciiTheme="minorEastAsia" w:hAnsiTheme="minorEastAsia" w:eastAsiaTheme="minorEastAsia"/>
                <w:sz w:val="24"/>
              </w:rPr>
            </w:pPr>
            <w:r>
              <w:rPr>
                <w:rFonts w:hint="eastAsia" w:asciiTheme="minorEastAsia" w:hAnsiTheme="minorEastAsia" w:eastAsiaTheme="minorEastAsia"/>
                <w:sz w:val="24"/>
                <w:lang w:eastAsia="zh-CN"/>
              </w:rPr>
              <w:t>响应文件的提交</w:t>
            </w:r>
          </w:p>
        </w:tc>
        <w:tc>
          <w:tcPr>
            <w:tcW w:w="6450" w:type="dxa"/>
            <w:tcBorders>
              <w:top w:val="single" w:color="000000" w:sz="6" w:space="0"/>
              <w:bottom w:val="single" w:color="000000" w:sz="6" w:space="0"/>
            </w:tcBorders>
            <w:vAlign w:val="center"/>
          </w:tcPr>
          <w:p>
            <w:pPr>
              <w:pStyle w:val="63"/>
              <w:tabs>
                <w:tab w:val="left" w:pos="4063"/>
              </w:tabs>
              <w:spacing w:line="273" w:lineRule="exact"/>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如果多个采购包项目，投标人应针对每个采购包单独制作</w:t>
            </w:r>
            <w:r>
              <w:rPr>
                <w:rFonts w:asciiTheme="minorEastAsia" w:hAnsiTheme="minorEastAsia" w:eastAsiaTheme="minorEastAsia"/>
                <w:sz w:val="24"/>
                <w:lang w:eastAsia="zh-CN"/>
              </w:rPr>
              <w:t>响应文件。</w:t>
            </w:r>
          </w:p>
          <w:p>
            <w:pPr>
              <w:pStyle w:val="63"/>
              <w:tabs>
                <w:tab w:val="left" w:pos="4063"/>
              </w:tabs>
              <w:spacing w:line="273" w:lineRule="exact"/>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2、电子版</w:t>
            </w:r>
            <w:r>
              <w:rPr>
                <w:rFonts w:hint="eastAsia" w:asciiTheme="minorEastAsia" w:hAnsiTheme="minorEastAsia" w:eastAsiaTheme="minorEastAsia"/>
                <w:sz w:val="24"/>
                <w:lang w:eastAsia="zh-CN"/>
              </w:rPr>
              <w:t>响应文件上传至北京市政府采购电子交易平台。</w:t>
            </w:r>
          </w:p>
          <w:p>
            <w:pPr>
              <w:pStyle w:val="63"/>
              <w:tabs>
                <w:tab w:val="left" w:pos="4063"/>
              </w:tabs>
              <w:spacing w:line="273" w:lineRule="exact"/>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每个采购包的</w:t>
            </w:r>
            <w:r>
              <w:rPr>
                <w:rFonts w:asciiTheme="minorEastAsia" w:hAnsiTheme="minorEastAsia" w:eastAsiaTheme="minorEastAsia"/>
                <w:sz w:val="24"/>
                <w:lang w:eastAsia="zh-CN"/>
              </w:rPr>
              <w:t>纸质版响应文件</w:t>
            </w:r>
            <w:r>
              <w:rPr>
                <w:rFonts w:hint="eastAsia" w:asciiTheme="minorEastAsia" w:hAnsiTheme="minorEastAsia" w:eastAsiaTheme="minorEastAsia"/>
                <w:sz w:val="24"/>
                <w:lang w:eastAsia="zh-CN"/>
              </w:rPr>
              <w:t>正本</w:t>
            </w:r>
            <w:r>
              <w:rPr>
                <w:rFonts w:hint="eastAsia" w:asciiTheme="minorEastAsia" w:hAnsiTheme="minorEastAsia" w:eastAsiaTheme="minorEastAsia"/>
                <w:b/>
                <w:sz w:val="24"/>
                <w:u w:val="single"/>
                <w:lang w:val="en-US" w:eastAsia="zh-CN"/>
              </w:rPr>
              <w:t>/</w:t>
            </w:r>
            <w:r>
              <w:rPr>
                <w:rFonts w:asciiTheme="minorEastAsia" w:hAnsiTheme="minorEastAsia" w:eastAsiaTheme="minorEastAsia"/>
                <w:sz w:val="24"/>
                <w:lang w:eastAsia="zh-CN"/>
              </w:rPr>
              <w:t>递交至</w:t>
            </w:r>
            <w:r>
              <w:rPr>
                <w:rFonts w:hint="eastAsia" w:asciiTheme="minorEastAsia" w:hAnsiTheme="minorEastAsia" w:eastAsiaTheme="minorEastAsia"/>
                <w:sz w:val="24"/>
                <w:lang w:eastAsia="zh-CN"/>
              </w:rPr>
              <w:t>磋商</w:t>
            </w:r>
            <w:r>
              <w:rPr>
                <w:rFonts w:asciiTheme="minorEastAsia" w:hAnsiTheme="minorEastAsia" w:eastAsiaTheme="minorEastAsia"/>
                <w:sz w:val="24"/>
                <w:lang w:eastAsia="zh-CN"/>
              </w:rPr>
              <w:t>现场。</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本项目不适用</w:t>
            </w:r>
            <w:r>
              <w:rPr>
                <w:rFonts w:hint="eastAsia" w:asciiTheme="minorEastAsia" w:hAnsiTheme="minorEastAsia" w:eastAsiaTheme="minorEastAsia"/>
                <w:sz w:val="24"/>
                <w:lang w:eastAsia="zh-CN"/>
              </w:rPr>
              <w:t>）</w:t>
            </w:r>
          </w:p>
          <w:p>
            <w:pPr>
              <w:pStyle w:val="63"/>
              <w:tabs>
                <w:tab w:val="left" w:pos="4063"/>
              </w:tabs>
              <w:spacing w:line="273" w:lineRule="exact"/>
              <w:ind w:left="102"/>
              <w:jc w:val="both"/>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asciiTheme="minorEastAsia" w:hAnsiTheme="minorEastAsia" w:eastAsiaTheme="minorEastAsia"/>
                <w:sz w:val="24"/>
                <w:lang w:eastAsia="zh-CN"/>
              </w:rPr>
              <w:t>、</w:t>
            </w:r>
            <w:r>
              <w:rPr>
                <w:rFonts w:hint="eastAsia"/>
                <w:sz w:val="24"/>
                <w:lang w:eastAsia="zh-CN"/>
              </w:rPr>
              <w:t>评审时以上传至</w:t>
            </w:r>
            <w:r>
              <w:rPr>
                <w:rFonts w:hint="eastAsia" w:asciiTheme="minorEastAsia" w:hAnsiTheme="minorEastAsia" w:eastAsiaTheme="minorEastAsia"/>
                <w:sz w:val="24"/>
                <w:lang w:eastAsia="zh-CN"/>
              </w:rPr>
              <w:t>系统</w:t>
            </w:r>
            <w:r>
              <w:rPr>
                <w:rFonts w:hint="eastAsia"/>
                <w:sz w:val="24"/>
                <w:lang w:eastAsia="zh-CN"/>
              </w:rPr>
              <w:t>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3" w:hRule="exac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20.1</w:t>
            </w:r>
          </w:p>
        </w:tc>
        <w:tc>
          <w:tcPr>
            <w:tcW w:w="1392" w:type="dxa"/>
            <w:vAlign w:val="center"/>
          </w:tcPr>
          <w:p>
            <w:pPr>
              <w:pStyle w:val="63"/>
              <w:spacing w:before="1"/>
              <w:ind w:left="105" w:right="105"/>
              <w:jc w:val="center"/>
              <w:rPr>
                <w:rFonts w:hint="eastAsia"/>
              </w:rPr>
            </w:pPr>
            <w:r>
              <w:rPr>
                <w:rFonts w:asciiTheme="minorEastAsia" w:hAnsiTheme="minorEastAsia" w:eastAsiaTheme="minorEastAsia"/>
                <w:sz w:val="24"/>
              </w:rPr>
              <w:t>确定成交供应商</w:t>
            </w:r>
          </w:p>
        </w:tc>
        <w:tc>
          <w:tcPr>
            <w:tcW w:w="6450" w:type="dxa"/>
            <w:tcBorders>
              <w:top w:val="single" w:color="000000" w:sz="6" w:space="0"/>
              <w:bottom w:val="single" w:color="000000" w:sz="6" w:space="0"/>
            </w:tcBorders>
            <w:vAlign w:val="center"/>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采购人是否授权磋商小组直接确定成交供应商：</w:t>
            </w:r>
          </w:p>
          <w:p>
            <w:pPr>
              <w:pStyle w:val="63"/>
              <w:ind w:left="102"/>
              <w:jc w:val="both"/>
              <w:rPr>
                <w:rFonts w:hint="eastAsia"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否</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63"/>
              <w:ind w:left="102"/>
              <w:jc w:val="both"/>
              <w:rPr>
                <w:rFonts w:hint="eastAsia"/>
                <w:u w:val="single"/>
                <w:lang w:eastAsia="zh-CN"/>
              </w:rPr>
            </w:pPr>
            <w:r>
              <w:rPr>
                <w:lang w:eastAsia="zh-CN"/>
              </w:rPr>
              <w:t>成交候选人并列的，按照以下方式确定成交供应商：</w:t>
            </w:r>
            <w:r>
              <w:rPr>
                <w:rFonts w:hint="eastAsia"/>
                <w:u w:val="single"/>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1243" w:type="dxa"/>
            <w:vAlign w:val="center"/>
          </w:tcPr>
          <w:p>
            <w:pPr>
              <w:pStyle w:val="63"/>
              <w:spacing w:before="126"/>
              <w:ind w:left="86" w:right="86"/>
              <w:jc w:val="center"/>
              <w:rPr>
                <w:rFonts w:hint="eastAsia" w:asciiTheme="minorEastAsia" w:hAnsiTheme="minorEastAsia" w:eastAsiaTheme="minorEastAsia"/>
                <w:sz w:val="24"/>
              </w:rPr>
            </w:pPr>
            <w:r>
              <w:rPr>
                <w:rFonts w:asciiTheme="minorEastAsia" w:hAnsiTheme="minorEastAsia" w:eastAsiaTheme="minorEastAsia"/>
                <w:sz w:val="24"/>
              </w:rPr>
              <w:t>23.5</w:t>
            </w:r>
          </w:p>
        </w:tc>
        <w:tc>
          <w:tcPr>
            <w:tcW w:w="1392" w:type="dxa"/>
            <w:vAlign w:val="center"/>
          </w:tcPr>
          <w:p>
            <w:pPr>
              <w:pStyle w:val="63"/>
              <w:spacing w:line="276" w:lineRule="exact"/>
              <w:ind w:left="105" w:right="105"/>
              <w:jc w:val="center"/>
              <w:rPr>
                <w:rFonts w:hint="eastAsia" w:asciiTheme="minorEastAsia" w:hAnsiTheme="minorEastAsia" w:eastAsiaTheme="minorEastAsia"/>
                <w:sz w:val="24"/>
              </w:rPr>
            </w:pPr>
            <w:r>
              <w:rPr>
                <w:rFonts w:asciiTheme="minorEastAsia" w:hAnsiTheme="minorEastAsia" w:eastAsiaTheme="minorEastAsia"/>
                <w:sz w:val="24"/>
              </w:rPr>
              <w:t>分包</w:t>
            </w:r>
          </w:p>
        </w:tc>
        <w:tc>
          <w:tcPr>
            <w:tcW w:w="6450" w:type="dxa"/>
            <w:tcBorders>
              <w:top w:val="single" w:color="000000" w:sz="6" w:space="0"/>
            </w:tcBorders>
            <w:vAlign w:val="center"/>
          </w:tcPr>
          <w:p>
            <w:pPr>
              <w:rPr>
                <w:rFonts w:hint="eastAsia"/>
                <w:sz w:val="24"/>
                <w:szCs w:val="24"/>
                <w:lang w:eastAsia="zh-CN"/>
              </w:rPr>
            </w:pPr>
            <w:r>
              <w:rPr>
                <w:sz w:val="24"/>
                <w:szCs w:val="24"/>
                <w:lang w:eastAsia="zh-CN"/>
              </w:rPr>
              <w:t>本项目</w:t>
            </w:r>
            <w:r>
              <w:rPr>
                <w:rFonts w:hint="eastAsia"/>
                <w:sz w:val="24"/>
                <w:szCs w:val="24"/>
                <w:lang w:eastAsia="zh-CN"/>
              </w:rPr>
              <w:t>的非主体、非关键性工作</w:t>
            </w:r>
            <w:r>
              <w:rPr>
                <w:sz w:val="24"/>
                <w:szCs w:val="24"/>
                <w:lang w:eastAsia="zh-CN"/>
              </w:rPr>
              <w:t xml:space="preserve">是否允许分包： </w:t>
            </w:r>
          </w:p>
          <w:p>
            <w:pPr>
              <w:rPr>
                <w:rFonts w:hint="eastAsia"/>
                <w:sz w:val="24"/>
                <w:szCs w:val="24"/>
                <w:lang w:eastAsia="zh-CN"/>
              </w:rPr>
            </w:pPr>
            <w:r>
              <w:rPr>
                <w:rFonts w:asciiTheme="minorEastAsia" w:hAnsiTheme="minorEastAsia" w:eastAsiaTheme="minorEastAsia"/>
                <w:sz w:val="24"/>
                <w:lang w:eastAsia="zh-CN"/>
              </w:rPr>
              <w:t>□</w:t>
            </w:r>
            <w:r>
              <w:rPr>
                <w:sz w:val="24"/>
                <w:szCs w:val="24"/>
                <w:lang w:eastAsia="zh-CN"/>
              </w:rPr>
              <w:t>不允许</w:t>
            </w:r>
          </w:p>
          <w:p>
            <w:pPr>
              <w:rPr>
                <w:rFonts w:hint="eastAsia"/>
                <w:sz w:val="24"/>
                <w:szCs w:val="24"/>
                <w:lang w:eastAsia="zh-CN"/>
              </w:rPr>
            </w:pPr>
            <w:r>
              <w:rPr>
                <w:rFonts w:hint="eastAsia"/>
                <w:sz w:val="24"/>
                <w:szCs w:val="24"/>
                <w:lang w:eastAsia="zh-CN"/>
              </w:rPr>
              <w:t>☑</w:t>
            </w:r>
            <w:r>
              <w:rPr>
                <w:sz w:val="24"/>
                <w:szCs w:val="24"/>
                <w:lang w:eastAsia="zh-CN"/>
              </w:rPr>
              <w:t>允许，具体要求：</w:t>
            </w:r>
            <w:r>
              <w:rPr>
                <w:rFonts w:hint="eastAsia"/>
                <w:sz w:val="24"/>
                <w:szCs w:val="24"/>
                <w:lang w:eastAsia="zh-CN"/>
              </w:rPr>
              <w:t xml:space="preserve"> </w:t>
            </w:r>
          </w:p>
          <w:p>
            <w:pPr>
              <w:rPr>
                <w:rFonts w:hint="eastAsia"/>
                <w:sz w:val="24"/>
                <w:szCs w:val="24"/>
                <w:lang w:eastAsia="zh-CN"/>
              </w:rPr>
            </w:pPr>
            <w:r>
              <w:rPr>
                <w:sz w:val="24"/>
                <w:szCs w:val="24"/>
                <w:lang w:eastAsia="zh-CN"/>
              </w:rPr>
              <w:t>（1）可以分包履行的具体内容：</w:t>
            </w:r>
            <w:r>
              <w:rPr>
                <w:rFonts w:hint="eastAsia"/>
                <w:sz w:val="24"/>
                <w:szCs w:val="24"/>
                <w:u w:val="single"/>
                <w:lang w:eastAsia="zh-CN"/>
              </w:rPr>
              <w:t>专业工程</w:t>
            </w:r>
            <w:r>
              <w:rPr>
                <w:sz w:val="24"/>
                <w:szCs w:val="24"/>
                <w:lang w:eastAsia="zh-CN"/>
              </w:rPr>
              <w:t>__；</w:t>
            </w:r>
          </w:p>
          <w:p>
            <w:pPr>
              <w:rPr>
                <w:rFonts w:hint="eastAsia"/>
                <w:sz w:val="24"/>
                <w:szCs w:val="24"/>
                <w:lang w:eastAsia="zh-CN"/>
              </w:rPr>
            </w:pPr>
            <w:r>
              <w:rPr>
                <w:sz w:val="24"/>
                <w:szCs w:val="24"/>
                <w:lang w:eastAsia="zh-CN"/>
              </w:rPr>
              <w:t>（2）允许分包的金额或者比例：</w:t>
            </w:r>
            <w:r>
              <w:rPr>
                <w:rFonts w:hint="eastAsia"/>
                <w:b/>
                <w:bCs/>
                <w:sz w:val="24"/>
                <w:szCs w:val="24"/>
                <w:u w:val="single"/>
                <w:lang w:val="en-US" w:eastAsia="zh-CN"/>
              </w:rPr>
              <w:t>应按照前文落实政府采购需满足的政策要求中规定不低于约定比例进行分包</w:t>
            </w:r>
            <w:r>
              <w:rPr>
                <w:sz w:val="24"/>
                <w:szCs w:val="24"/>
                <w:lang w:eastAsia="zh-CN"/>
              </w:rPr>
              <w:t>；</w:t>
            </w:r>
          </w:p>
          <w:p>
            <w:pPr>
              <w:pStyle w:val="63"/>
              <w:tabs>
                <w:tab w:val="left" w:pos="2774"/>
              </w:tabs>
              <w:spacing w:line="366" w:lineRule="exact"/>
              <w:rPr>
                <w:rFonts w:hint="eastAsia" w:asciiTheme="minorEastAsia" w:hAnsiTheme="minorEastAsia" w:eastAsiaTheme="minorEastAsia"/>
                <w:sz w:val="24"/>
                <w:lang w:eastAsia="zh-CN"/>
              </w:rPr>
            </w:pPr>
            <w:r>
              <w:rPr>
                <w:sz w:val="24"/>
                <w:szCs w:val="24"/>
              </w:rPr>
              <w:t>（3）其他要求：</w:t>
            </w:r>
            <w:r>
              <w:rPr>
                <w:rFonts w:hint="eastAsia"/>
                <w:sz w:val="24"/>
                <w:szCs w:val="24"/>
                <w:lang w:val="en-US" w:eastAsia="zh-CN"/>
              </w:rPr>
              <w:t>以分包协议的形式</w:t>
            </w:r>
            <w:r>
              <w:rPr>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1243" w:type="dxa"/>
            <w:vAlign w:val="center"/>
          </w:tcPr>
          <w:p>
            <w:pPr>
              <w:pStyle w:val="63"/>
              <w:spacing w:before="126"/>
              <w:ind w:left="86" w:right="86"/>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23.6</w:t>
            </w:r>
          </w:p>
        </w:tc>
        <w:tc>
          <w:tcPr>
            <w:tcW w:w="1392" w:type="dxa"/>
            <w:vAlign w:val="center"/>
          </w:tcPr>
          <w:p>
            <w:pPr>
              <w:pStyle w:val="63"/>
              <w:spacing w:line="276" w:lineRule="exact"/>
              <w:ind w:left="105" w:right="105"/>
              <w:jc w:val="center"/>
              <w:rPr>
                <w:rFonts w:hint="eastAsia" w:asciiTheme="minorEastAsia" w:hAnsiTheme="minorEastAsia" w:eastAsiaTheme="minorEastAsia"/>
                <w:sz w:val="24"/>
              </w:rPr>
            </w:pPr>
            <w:r>
              <w:rPr>
                <w:rFonts w:hint="eastAsia" w:asciiTheme="minorEastAsia" w:hAnsiTheme="minorEastAsia" w:eastAsiaTheme="minorEastAsia"/>
                <w:sz w:val="24"/>
              </w:rPr>
              <w:t>政采贷</w:t>
            </w:r>
          </w:p>
        </w:tc>
        <w:tc>
          <w:tcPr>
            <w:tcW w:w="6450" w:type="dxa"/>
            <w:tcBorders>
              <w:top w:val="single" w:color="000000" w:sz="6" w:space="0"/>
            </w:tcBorders>
            <w:vAlign w:val="center"/>
          </w:tcPr>
          <w:p>
            <w:pPr>
              <w:rPr>
                <w:rFonts w:hint="eastAsia"/>
                <w:sz w:val="24"/>
                <w:szCs w:val="24"/>
                <w:lang w:eastAsia="zh-CN"/>
              </w:rPr>
            </w:pPr>
            <w:r>
              <w:rPr>
                <w:rFonts w:hint="eastAsia"/>
                <w:sz w:val="24"/>
                <w:szCs w:val="24"/>
                <w:lang w:eastAsia="zh-CN"/>
              </w:rPr>
              <w:t>为更大力度激发市场活力和社会创造力，</w:t>
            </w:r>
            <w:r>
              <w:rPr>
                <w:sz w:val="24"/>
                <w:szCs w:val="24"/>
                <w:lang w:eastAsia="zh-CN"/>
              </w:rPr>
              <w:t>增强发展动力，按照《北</w:t>
            </w:r>
            <w:r>
              <w:rPr>
                <w:rFonts w:hint="eastAsia"/>
                <w:sz w:val="24"/>
                <w:szCs w:val="24"/>
                <w:lang w:eastAsia="zh-CN"/>
              </w:rPr>
              <w:t>京市全面优化营商环境助力企业高质量发展实施方案》</w:t>
            </w:r>
            <w:r>
              <w:rPr>
                <w:sz w:val="24"/>
                <w:szCs w:val="24"/>
                <w:lang w:eastAsia="zh-CN"/>
              </w:rPr>
              <w:t>（京政办发</w:t>
            </w:r>
            <w:r>
              <w:rPr>
                <w:rFonts w:hint="eastAsia"/>
                <w:sz w:val="24"/>
                <w:szCs w:val="24"/>
                <w:lang w:eastAsia="zh-CN"/>
              </w:rPr>
              <w:t>〔</w:t>
            </w:r>
            <w:r>
              <w:rPr>
                <w:sz w:val="24"/>
                <w:szCs w:val="24"/>
                <w:lang w:eastAsia="zh-CN"/>
              </w:rPr>
              <w:t>2023〕8号）部署，进一步加强政府采购合同线上融资“一站式”</w:t>
            </w:r>
            <w:r>
              <w:rPr>
                <w:rFonts w:hint="eastAsia"/>
                <w:sz w:val="24"/>
                <w:szCs w:val="24"/>
                <w:lang w:eastAsia="zh-CN"/>
              </w:rPr>
              <w:t>服务（</w:t>
            </w:r>
            <w:r>
              <w:rPr>
                <w:sz w:val="24"/>
                <w:szCs w:val="24"/>
                <w:lang w:eastAsia="zh-CN"/>
              </w:rPr>
              <w:t xml:space="preserve"> 以下简称“政采贷”），北京市财政局、中国人民银行营业管</w:t>
            </w:r>
            <w:r>
              <w:rPr>
                <w:rFonts w:hint="eastAsia"/>
                <w:sz w:val="24"/>
                <w:szCs w:val="24"/>
                <w:lang w:eastAsia="zh-CN"/>
              </w:rPr>
              <w:t>理部联合发布《</w:t>
            </w:r>
            <w:r>
              <w:rPr>
                <w:sz w:val="24"/>
                <w:szCs w:val="24"/>
                <w:lang w:eastAsia="zh-CN"/>
              </w:rPr>
              <w:t>关于推进政府采购合同线上融资有关工作的通知》</w:t>
            </w:r>
            <w:r>
              <w:rPr>
                <w:rFonts w:hint="eastAsia"/>
                <w:sz w:val="24"/>
                <w:szCs w:val="24"/>
                <w:lang w:eastAsia="zh-CN"/>
              </w:rPr>
              <w:t>（</w:t>
            </w:r>
            <w:r>
              <w:rPr>
                <w:sz w:val="24"/>
                <w:szCs w:val="24"/>
                <w:lang w:eastAsia="zh-CN"/>
              </w:rPr>
              <w:t>京财采购〔2023〕637 号）。 有需求的供应商，可按上述通知要</w:t>
            </w:r>
            <w:r>
              <w:rPr>
                <w:rFonts w:hint="eastAsia"/>
                <w:sz w:val="24"/>
                <w:szCs w:val="24"/>
                <w:lang w:eastAsia="zh-CN"/>
              </w:rPr>
              <w:t>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1243" w:type="dxa"/>
            <w:vAlign w:val="center"/>
          </w:tcPr>
          <w:p>
            <w:pPr>
              <w:pStyle w:val="63"/>
              <w:spacing w:line="352" w:lineRule="exact"/>
              <w:ind w:left="88" w:right="86"/>
              <w:jc w:val="center"/>
              <w:rPr>
                <w:rFonts w:hint="eastAsia" w:asciiTheme="minorEastAsia" w:hAnsiTheme="minorEastAsia" w:eastAsiaTheme="minorEastAsia"/>
                <w:sz w:val="24"/>
              </w:rPr>
            </w:pPr>
            <w:r>
              <w:rPr>
                <w:rFonts w:asciiTheme="minorEastAsia" w:hAnsiTheme="minorEastAsia" w:eastAsiaTheme="minorEastAsia"/>
                <w:sz w:val="24"/>
              </w:rPr>
              <w:t>24.1.1</w:t>
            </w:r>
          </w:p>
        </w:tc>
        <w:tc>
          <w:tcPr>
            <w:tcW w:w="1392" w:type="dxa"/>
            <w:vAlign w:val="center"/>
          </w:tcPr>
          <w:p>
            <w:pPr>
              <w:pStyle w:val="63"/>
              <w:spacing w:line="278" w:lineRule="exact"/>
              <w:ind w:left="105" w:right="105"/>
              <w:jc w:val="center"/>
              <w:rPr>
                <w:rFonts w:hint="eastAsia" w:asciiTheme="minorEastAsia" w:hAnsiTheme="minorEastAsia" w:eastAsiaTheme="minorEastAsia"/>
                <w:sz w:val="24"/>
              </w:rPr>
            </w:pPr>
            <w:r>
              <w:rPr>
                <w:rFonts w:asciiTheme="minorEastAsia" w:hAnsiTheme="minorEastAsia" w:eastAsiaTheme="minorEastAsia"/>
                <w:sz w:val="24"/>
              </w:rPr>
              <w:t>询问</w:t>
            </w:r>
          </w:p>
        </w:tc>
        <w:tc>
          <w:tcPr>
            <w:tcW w:w="6450" w:type="dxa"/>
            <w:tcBorders>
              <w:top w:val="single" w:color="000000" w:sz="6" w:space="0"/>
              <w:bottom w:val="single" w:color="000000" w:sz="6" w:space="0"/>
            </w:tcBorders>
            <w:vAlign w:val="center"/>
          </w:tcPr>
          <w:p>
            <w:pPr>
              <w:pStyle w:val="63"/>
              <w:tabs>
                <w:tab w:val="left" w:pos="2623"/>
              </w:tabs>
              <w:spacing w:line="275" w:lineRule="exact"/>
              <w:ind w:left="103"/>
              <w:jc w:val="both"/>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询问提出形式：以电子邮件的形式，提交电子</w:t>
            </w:r>
            <w:r>
              <w:rPr>
                <w:rFonts w:asciiTheme="minorEastAsia" w:hAnsiTheme="minorEastAsia" w:eastAsiaTheme="minorEastAsia"/>
                <w:sz w:val="24"/>
                <w:lang w:eastAsia="zh-CN"/>
              </w:rPr>
              <w:t>pdf版本的文件加盖供应商电子公章发送至</w:t>
            </w:r>
            <w:r>
              <w:rPr>
                <w:rFonts w:hint="eastAsia" w:asciiTheme="minorEastAsia" w:hAnsiTheme="minorEastAsia" w:eastAsiaTheme="minorEastAsia"/>
                <w:sz w:val="24"/>
                <w:lang w:val="en-US" w:eastAsia="zh-CN"/>
              </w:rPr>
              <w:t>645230199</w:t>
            </w:r>
            <w:r>
              <w:rPr>
                <w:rFonts w:asciiTheme="minorEastAsia" w:hAnsiTheme="minorEastAsia" w:eastAsiaTheme="minorEastAsia"/>
                <w:sz w:val="24"/>
                <w:lang w:eastAsia="zh-CN"/>
              </w:rPr>
              <w:t>@qq.com，并致电</w:t>
            </w:r>
            <w:r>
              <w:rPr>
                <w:rFonts w:hint="eastAsia" w:asciiTheme="minorEastAsia" w:hAnsiTheme="minorEastAsia" w:eastAsiaTheme="minorEastAsia"/>
                <w:sz w:val="24"/>
                <w:lang w:val="en-US" w:eastAsia="zh-CN"/>
              </w:rPr>
              <w:t>13811276630</w:t>
            </w:r>
            <w:r>
              <w:rPr>
                <w:rFonts w:asciiTheme="minorEastAsia" w:hAnsiTheme="minorEastAsia" w:eastAsiaTheme="minorEastAsia"/>
                <w:sz w:val="24"/>
                <w:lang w:eastAsia="zh-CN"/>
              </w:rPr>
              <w:t>予以告知。同时需将纸质版原件邮寄至北京招竣建设工程咨询有限公司。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exact"/>
        </w:trPr>
        <w:tc>
          <w:tcPr>
            <w:tcW w:w="1243" w:type="dxa"/>
            <w:tcBorders>
              <w:bottom w:val="single" w:color="auto" w:sz="4" w:space="0"/>
            </w:tcBorders>
            <w:vAlign w:val="center"/>
          </w:tcPr>
          <w:p>
            <w:pPr>
              <w:pStyle w:val="63"/>
              <w:spacing w:line="352" w:lineRule="exact"/>
              <w:ind w:left="88" w:right="86"/>
              <w:jc w:val="center"/>
              <w:rPr>
                <w:rFonts w:hint="eastAsia" w:asciiTheme="minorEastAsia" w:hAnsiTheme="minorEastAsia" w:eastAsiaTheme="minorEastAsia"/>
                <w:sz w:val="24"/>
              </w:rPr>
            </w:pPr>
            <w:r>
              <w:rPr>
                <w:rFonts w:asciiTheme="minorEastAsia" w:hAnsiTheme="minorEastAsia" w:eastAsiaTheme="minorEastAsia"/>
                <w:sz w:val="24"/>
              </w:rPr>
              <w:t>24.3</w:t>
            </w:r>
          </w:p>
        </w:tc>
        <w:tc>
          <w:tcPr>
            <w:tcW w:w="1392" w:type="dxa"/>
            <w:tcBorders>
              <w:bottom w:val="single" w:color="auto" w:sz="4" w:space="0"/>
            </w:tcBorders>
            <w:vAlign w:val="center"/>
          </w:tcPr>
          <w:p>
            <w:pPr>
              <w:pStyle w:val="63"/>
              <w:spacing w:line="352" w:lineRule="exact"/>
              <w:ind w:left="88" w:right="105"/>
              <w:jc w:val="center"/>
              <w:rPr>
                <w:rFonts w:hint="eastAsia" w:asciiTheme="minorEastAsia" w:hAnsiTheme="minorEastAsia" w:eastAsiaTheme="minorEastAsia"/>
                <w:sz w:val="24"/>
              </w:rPr>
            </w:pPr>
            <w:r>
              <w:rPr>
                <w:rFonts w:asciiTheme="minorEastAsia" w:hAnsiTheme="minorEastAsia" w:eastAsiaTheme="minorEastAsia"/>
                <w:sz w:val="24"/>
              </w:rPr>
              <w:t>联系方式</w:t>
            </w:r>
          </w:p>
        </w:tc>
        <w:tc>
          <w:tcPr>
            <w:tcW w:w="6450" w:type="dxa"/>
            <w:tcBorders>
              <w:top w:val="single" w:color="000000" w:sz="6" w:space="0"/>
              <w:bottom w:val="single" w:color="auto" w:sz="4" w:space="0"/>
            </w:tcBorders>
            <w:vAlign w:val="center"/>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接收询问和质疑的联系方式</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联系部门：</w:t>
            </w:r>
            <w:r>
              <w:rPr>
                <w:rFonts w:hint="eastAsia" w:asciiTheme="minorEastAsia" w:hAnsiTheme="minorEastAsia" w:eastAsiaTheme="minorEastAsia"/>
                <w:u w:val="single"/>
                <w:lang w:eastAsia="zh-CN"/>
              </w:rPr>
              <w:t>北京招竣建设工程咨询有限公司</w:t>
            </w:r>
            <w:r>
              <w:rPr>
                <w:rFonts w:asciiTheme="minorEastAsia" w:hAnsiTheme="minorEastAsia" w:eastAsiaTheme="minorEastAsia"/>
                <w:sz w:val="24"/>
                <w:lang w:eastAsia="zh-CN"/>
              </w:rPr>
              <w:t>；</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联系电话：</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u w:val="single"/>
                <w:lang w:val="en-US" w:eastAsia="zh-CN"/>
              </w:rPr>
              <w:t>13811276630</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通讯地址：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exact"/>
        </w:trPr>
        <w:tc>
          <w:tcPr>
            <w:tcW w:w="1243" w:type="dxa"/>
            <w:tcBorders>
              <w:top w:val="single" w:color="auto" w:sz="4" w:space="0"/>
              <w:left w:val="single" w:color="auto" w:sz="4" w:space="0"/>
              <w:bottom w:val="single" w:color="auto" w:sz="4" w:space="0"/>
              <w:right w:val="single" w:color="auto" w:sz="4" w:space="0"/>
            </w:tcBorders>
            <w:vAlign w:val="center"/>
          </w:tcPr>
          <w:p>
            <w:pPr>
              <w:pStyle w:val="63"/>
              <w:ind w:left="86" w:right="86"/>
              <w:jc w:val="center"/>
              <w:rPr>
                <w:rFonts w:hint="eastAsia" w:asciiTheme="minorEastAsia" w:hAnsiTheme="minorEastAsia" w:eastAsiaTheme="minorEastAsia"/>
                <w:sz w:val="24"/>
              </w:rPr>
            </w:pPr>
            <w:r>
              <w:rPr>
                <w:rFonts w:asciiTheme="minorEastAsia" w:hAnsiTheme="minorEastAsia" w:eastAsiaTheme="minorEastAsia"/>
                <w:sz w:val="24"/>
              </w:rPr>
              <w:t>25</w:t>
            </w:r>
          </w:p>
        </w:tc>
        <w:tc>
          <w:tcPr>
            <w:tcW w:w="1392" w:type="dxa"/>
            <w:tcBorders>
              <w:top w:val="single" w:color="auto" w:sz="4" w:space="0"/>
              <w:left w:val="single" w:color="auto" w:sz="4" w:space="0"/>
              <w:bottom w:val="single" w:color="auto" w:sz="4" w:space="0"/>
              <w:right w:val="single" w:color="auto" w:sz="4" w:space="0"/>
            </w:tcBorders>
            <w:vAlign w:val="center"/>
          </w:tcPr>
          <w:p>
            <w:pPr>
              <w:pStyle w:val="63"/>
              <w:ind w:left="105" w:right="105"/>
              <w:jc w:val="center"/>
              <w:rPr>
                <w:rFonts w:hint="eastAsia" w:asciiTheme="minorEastAsia" w:hAnsiTheme="minorEastAsia" w:eastAsiaTheme="minorEastAsia"/>
                <w:sz w:val="24"/>
              </w:rPr>
            </w:pPr>
            <w:r>
              <w:rPr>
                <w:rFonts w:asciiTheme="minorEastAsia" w:hAnsiTheme="minorEastAsia" w:eastAsiaTheme="minorEastAsia"/>
                <w:sz w:val="24"/>
              </w:rPr>
              <w:t>代理费</w:t>
            </w:r>
          </w:p>
        </w:tc>
        <w:tc>
          <w:tcPr>
            <w:tcW w:w="6450" w:type="dxa"/>
            <w:tcBorders>
              <w:top w:val="single" w:color="auto" w:sz="4" w:space="0"/>
              <w:left w:val="single" w:color="auto" w:sz="4" w:space="0"/>
              <w:bottom w:val="single" w:color="auto" w:sz="4" w:space="0"/>
              <w:right w:val="single" w:color="auto" w:sz="4" w:space="0"/>
            </w:tcBorders>
          </w:tcPr>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收费对象：</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□采购人</w:t>
            </w:r>
          </w:p>
          <w:p>
            <w:pPr>
              <w:pStyle w:val="63"/>
              <w:ind w:left="102"/>
              <w:jc w:val="both"/>
              <w:rPr>
                <w:rFonts w:hint="eastAsia"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成交供应商</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收费标准：</w:t>
            </w:r>
            <w:r>
              <w:rPr>
                <w:rFonts w:hint="eastAsia" w:asciiTheme="minorEastAsia" w:hAnsiTheme="minorEastAsia" w:eastAsiaTheme="minorEastAsia"/>
                <w:u w:val="single"/>
                <w:lang w:eastAsia="zh-CN"/>
              </w:rPr>
              <w:t>按“国家发展改革委关于降低部分建设项目收费标准规范收费行为等有关问题的通知</w:t>
            </w:r>
            <w:r>
              <w:rPr>
                <w:rFonts w:asciiTheme="minorEastAsia" w:hAnsiTheme="minorEastAsia" w:eastAsiaTheme="minorEastAsia"/>
                <w:u w:val="single"/>
                <w:lang w:eastAsia="zh-CN"/>
              </w:rPr>
              <w:t>,发改价格【2011】534号”,有关规定计取招标代理服务费；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p>
            <w:pPr>
              <w:pStyle w:val="63"/>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缴纳时间：</w:t>
            </w:r>
            <w:r>
              <w:rPr>
                <w:rFonts w:hint="eastAsia" w:asciiTheme="minorEastAsia" w:hAnsiTheme="minorEastAsia" w:eastAsiaTheme="minorEastAsia"/>
                <w:u w:val="single"/>
                <w:lang w:eastAsia="zh-CN"/>
              </w:rPr>
              <w:t>供应商在领取成交通知书时，向代理机构缴纳招标代理费</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exact"/>
        </w:trPr>
        <w:tc>
          <w:tcPr>
            <w:tcW w:w="1243" w:type="dxa"/>
            <w:tcBorders>
              <w:top w:val="single" w:color="auto" w:sz="4" w:space="0"/>
              <w:left w:val="single" w:color="auto" w:sz="4" w:space="0"/>
              <w:bottom w:val="single" w:color="auto" w:sz="4" w:space="0"/>
              <w:right w:val="single" w:color="auto" w:sz="4" w:space="0"/>
            </w:tcBorders>
            <w:vAlign w:val="center"/>
          </w:tcPr>
          <w:p>
            <w:pPr>
              <w:pStyle w:val="63"/>
              <w:ind w:left="86" w:right="86"/>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26</w:t>
            </w:r>
          </w:p>
        </w:tc>
        <w:tc>
          <w:tcPr>
            <w:tcW w:w="1392" w:type="dxa"/>
            <w:tcBorders>
              <w:top w:val="single" w:color="auto" w:sz="4" w:space="0"/>
              <w:left w:val="single" w:color="auto" w:sz="4" w:space="0"/>
              <w:bottom w:val="single" w:color="auto" w:sz="4" w:space="0"/>
              <w:right w:val="single" w:color="auto" w:sz="4" w:space="0"/>
            </w:tcBorders>
            <w:vAlign w:val="center"/>
          </w:tcPr>
          <w:p>
            <w:pPr>
              <w:pStyle w:val="63"/>
              <w:ind w:left="105" w:right="105"/>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清单</w:t>
            </w:r>
          </w:p>
        </w:tc>
        <w:tc>
          <w:tcPr>
            <w:tcW w:w="6450" w:type="dxa"/>
            <w:tcBorders>
              <w:top w:val="single" w:color="auto" w:sz="4" w:space="0"/>
              <w:left w:val="single" w:color="auto" w:sz="4" w:space="0"/>
              <w:bottom w:val="single" w:color="auto" w:sz="4" w:space="0"/>
              <w:right w:val="single" w:color="auto" w:sz="4" w:space="0"/>
            </w:tcBorders>
          </w:tcPr>
          <w:p>
            <w:pPr>
              <w:pStyle w:val="63"/>
              <w:ind w:left="102"/>
              <w:jc w:val="both"/>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招标工程量清单需邮箱获取</w:t>
            </w:r>
          </w:p>
          <w:p>
            <w:pPr>
              <w:pStyle w:val="63"/>
              <w:ind w:left="102"/>
              <w:jc w:val="both"/>
              <w:rPr>
                <w:rFonts w:hint="default" w:asciiTheme="minorEastAsia" w:hAnsiTheme="minorEastAsia" w:eastAsiaTheme="minorEastAsia"/>
                <w:sz w:val="24"/>
                <w:lang w:val="en-US" w:eastAsia="zh-CN"/>
              </w:rPr>
            </w:pPr>
          </w:p>
          <w:p>
            <w:pPr>
              <w:pStyle w:val="63"/>
              <w:ind w:left="102"/>
              <w:jc w:val="both"/>
              <w:rPr>
                <w:rFonts w:hint="default" w:asciiTheme="minorEastAsia" w:hAnsiTheme="minorEastAsia" w:eastAsiaTheme="minorEastAsia"/>
                <w:sz w:val="24"/>
                <w:lang w:val="en-US" w:eastAsia="zh-CN"/>
              </w:rPr>
            </w:pPr>
            <w:bookmarkStart w:id="841" w:name="_GoBack"/>
            <w:bookmarkEnd w:id="841"/>
            <w:r>
              <w:rPr>
                <w:rFonts w:hint="default" w:asciiTheme="minorEastAsia" w:hAnsiTheme="minorEastAsia" w:eastAsiaTheme="minorEastAsia"/>
                <w:sz w:val="24"/>
                <w:lang w:val="en-US" w:eastAsia="zh-CN"/>
              </w:rPr>
              <w:t>领取方式：关注项目成功的网页截图、单位全称及邮箱，发送645230199@qq.com。</w:t>
            </w:r>
          </w:p>
        </w:tc>
      </w:tr>
    </w:tbl>
    <w:p>
      <w:pPr>
        <w:spacing w:line="313" w:lineRule="exact"/>
        <w:rPr>
          <w:rFonts w:hint="eastAsia" w:asciiTheme="minorEastAsia" w:hAnsiTheme="minorEastAsia" w:eastAsiaTheme="minorEastAsia"/>
          <w:sz w:val="24"/>
          <w:lang w:eastAsia="zh-CN"/>
        </w:rPr>
        <w:sectPr>
          <w:headerReference r:id="rId8" w:type="first"/>
          <w:footerReference r:id="rId10" w:type="first"/>
          <w:footerReference r:id="rId9" w:type="default"/>
          <w:pgSz w:w="11910" w:h="16840"/>
          <w:pgMar w:top="1418" w:right="1134" w:bottom="1418" w:left="1701" w:header="794" w:footer="794" w:gutter="0"/>
          <w:cols w:space="720" w:num="1"/>
          <w:docGrid w:linePitch="299" w:charSpace="0"/>
        </w:sectPr>
      </w:pPr>
    </w:p>
    <w:p>
      <w:pPr>
        <w:pStyle w:val="7"/>
        <w:jc w:val="center"/>
        <w:rPr>
          <w:rFonts w:hint="eastAsia"/>
          <w:b/>
          <w:sz w:val="28"/>
          <w:lang w:eastAsia="zh-CN"/>
        </w:rPr>
      </w:pPr>
      <w:bookmarkStart w:id="23" w:name="_Toc184460875"/>
      <w:bookmarkStart w:id="24" w:name="_Toc164263451"/>
      <w:r>
        <w:rPr>
          <w:b/>
          <w:sz w:val="28"/>
          <w:lang w:eastAsia="zh-CN"/>
        </w:rPr>
        <w:t>供应商须知</w:t>
      </w:r>
      <w:bookmarkEnd w:id="23"/>
      <w:bookmarkEnd w:id="24"/>
    </w:p>
    <w:p>
      <w:pPr>
        <w:pStyle w:val="7"/>
        <w:ind w:left="0"/>
        <w:jc w:val="center"/>
        <w:rPr>
          <w:rFonts w:hint="eastAsia"/>
          <w:b/>
          <w:sz w:val="28"/>
          <w:lang w:eastAsia="zh-CN"/>
        </w:rPr>
      </w:pPr>
      <w:bookmarkStart w:id="25" w:name="_Toc164263452"/>
      <w:bookmarkStart w:id="26" w:name="_Toc184460876"/>
      <w:r>
        <w:rPr>
          <w:b/>
          <w:sz w:val="28"/>
          <w:lang w:eastAsia="zh-CN"/>
        </w:rPr>
        <w:t>一</w:t>
      </w:r>
      <w:r>
        <w:rPr>
          <w:rFonts w:hint="eastAsia"/>
          <w:b/>
          <w:sz w:val="28"/>
          <w:lang w:eastAsia="zh-CN"/>
        </w:rPr>
        <w:t xml:space="preserve">  </w:t>
      </w:r>
      <w:r>
        <w:rPr>
          <w:b/>
          <w:sz w:val="28"/>
          <w:lang w:eastAsia="zh-CN"/>
        </w:rPr>
        <w:t>说明</w:t>
      </w:r>
      <w:bookmarkEnd w:id="25"/>
      <w:bookmarkEnd w:id="26"/>
    </w:p>
    <w:p>
      <w:pPr>
        <w:pStyle w:val="65"/>
        <w:numPr>
          <w:ilvl w:val="0"/>
          <w:numId w:val="16"/>
        </w:numPr>
        <w:tabs>
          <w:tab w:val="left" w:pos="476"/>
          <w:tab w:val="left" w:pos="477"/>
        </w:tabs>
        <w:ind w:hanging="35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采购人、采购代理机构、供应商、联合体</w:t>
      </w:r>
    </w:p>
    <w:p>
      <w:pPr>
        <w:pStyle w:val="65"/>
        <w:numPr>
          <w:ilvl w:val="1"/>
          <w:numId w:val="16"/>
        </w:numPr>
        <w:tabs>
          <w:tab w:val="left" w:pos="1202"/>
        </w:tabs>
        <w:spacing w:before="46" w:line="336" w:lineRule="auto"/>
        <w:ind w:left="1201" w:right="108"/>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采购人、采购代理机构：指依法进行政府采购的国家机关、事业单位、</w:t>
      </w:r>
      <w:r>
        <w:rPr>
          <w:rFonts w:asciiTheme="minorEastAsia" w:hAnsiTheme="minorEastAsia" w:eastAsiaTheme="minorEastAsia"/>
          <w:spacing w:val="2"/>
          <w:sz w:val="24"/>
          <w:lang w:eastAsia="zh-CN"/>
        </w:rPr>
        <w:t>团</w:t>
      </w:r>
      <w:r>
        <w:rPr>
          <w:rFonts w:asciiTheme="minorEastAsia" w:hAnsiTheme="minorEastAsia" w:eastAsiaTheme="minorEastAsia"/>
          <w:sz w:val="24"/>
          <w:lang w:eastAsia="zh-CN"/>
        </w:rPr>
        <w:t>体组织</w:t>
      </w:r>
      <w:r>
        <w:rPr>
          <w:rFonts w:asciiTheme="minorEastAsia" w:hAnsiTheme="minorEastAsia" w:eastAsiaTheme="minorEastAsia"/>
          <w:spacing w:val="-44"/>
          <w:sz w:val="24"/>
          <w:lang w:eastAsia="zh-CN"/>
        </w:rPr>
        <w:t>，</w:t>
      </w:r>
      <w:r>
        <w:rPr>
          <w:rFonts w:asciiTheme="minorEastAsia" w:hAnsiTheme="minorEastAsia" w:eastAsiaTheme="minorEastAsia"/>
          <w:sz w:val="24"/>
          <w:lang w:eastAsia="zh-CN"/>
        </w:rPr>
        <w:t>及其委托的采购代理机构</w:t>
      </w:r>
      <w:r>
        <w:rPr>
          <w:rFonts w:asciiTheme="minorEastAsia" w:hAnsiTheme="minorEastAsia" w:eastAsiaTheme="minorEastAsia"/>
          <w:spacing w:val="-41"/>
          <w:sz w:val="24"/>
          <w:lang w:eastAsia="zh-CN"/>
        </w:rPr>
        <w:t>。</w:t>
      </w:r>
      <w:r>
        <w:rPr>
          <w:rFonts w:asciiTheme="minorEastAsia" w:hAnsiTheme="minorEastAsia" w:eastAsiaTheme="minorEastAsia"/>
          <w:sz w:val="24"/>
          <w:lang w:eastAsia="zh-CN"/>
        </w:rPr>
        <w:t>本项目采购人</w:t>
      </w:r>
      <w:r>
        <w:rPr>
          <w:rFonts w:asciiTheme="minorEastAsia" w:hAnsiTheme="minorEastAsia" w:eastAsiaTheme="minorEastAsia"/>
          <w:spacing w:val="-43"/>
          <w:sz w:val="24"/>
          <w:lang w:eastAsia="zh-CN"/>
        </w:rPr>
        <w:t>、</w:t>
      </w:r>
      <w:r>
        <w:rPr>
          <w:rFonts w:asciiTheme="minorEastAsia" w:hAnsiTheme="minorEastAsia" w:eastAsiaTheme="minorEastAsia"/>
          <w:sz w:val="24"/>
          <w:lang w:eastAsia="zh-CN"/>
        </w:rPr>
        <w:t>采购代理机构见第一章《采购邀请</w:t>
      </w:r>
      <w:r>
        <w:rPr>
          <w:rFonts w:hint="eastAsia" w:asciiTheme="minorEastAsia" w:hAnsiTheme="minorEastAsia" w:eastAsiaTheme="minorEastAsia"/>
          <w:sz w:val="24"/>
          <w:lang w:eastAsia="zh-CN"/>
        </w:rPr>
        <w:t>》</w:t>
      </w:r>
      <w:r>
        <w:rPr>
          <w:rFonts w:hint="eastAsia"/>
          <w:lang w:eastAsia="zh-CN"/>
        </w:rPr>
        <w:t>。</w:t>
      </w:r>
    </w:p>
    <w:p>
      <w:pPr>
        <w:pStyle w:val="65"/>
        <w:numPr>
          <w:ilvl w:val="1"/>
          <w:numId w:val="16"/>
        </w:numPr>
        <w:tabs>
          <w:tab w:val="left" w:pos="1202"/>
        </w:tabs>
        <w:spacing w:before="46" w:line="336" w:lineRule="auto"/>
        <w:ind w:left="1201" w:right="108"/>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sz w:val="24"/>
          <w:szCs w:val="24"/>
          <w:lang w:eastAsia="zh-CN"/>
        </w:rPr>
        <w:t>（也称“申请人”）：</w:t>
      </w:r>
      <w:r>
        <w:rPr>
          <w:rFonts w:asciiTheme="minorEastAsia" w:hAnsiTheme="minorEastAsia" w:eastAsiaTheme="minorEastAsia"/>
          <w:sz w:val="24"/>
          <w:szCs w:val="24"/>
          <w:lang w:eastAsia="zh-CN"/>
        </w:rPr>
        <w:t>指向采购</w:t>
      </w:r>
      <w:r>
        <w:rPr>
          <w:rFonts w:asciiTheme="minorEastAsia" w:hAnsiTheme="minorEastAsia" w:eastAsiaTheme="minorEastAsia"/>
          <w:sz w:val="24"/>
          <w:lang w:eastAsia="zh-CN"/>
        </w:rPr>
        <w:t>人提供货物</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工程或者服务的法</w:t>
      </w:r>
      <w:r>
        <w:rPr>
          <w:rFonts w:asciiTheme="minorEastAsia" w:hAnsiTheme="minorEastAsia" w:eastAsiaTheme="minorEastAsia"/>
          <w:spacing w:val="2"/>
          <w:sz w:val="24"/>
          <w:lang w:eastAsia="zh-CN"/>
        </w:rPr>
        <w:t>人</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其他组织或者自然人。</w:t>
      </w:r>
    </w:p>
    <w:p>
      <w:pPr>
        <w:pStyle w:val="65"/>
        <w:tabs>
          <w:tab w:val="left" w:pos="1202"/>
        </w:tabs>
        <w:spacing w:before="46" w:line="336" w:lineRule="auto"/>
        <w:ind w:left="1201" w:right="108" w:firstLine="0"/>
        <w:jc w:val="both"/>
        <w:rPr>
          <w:rFonts w:hint="eastAsia"/>
          <w:sz w:val="24"/>
          <w:szCs w:val="24"/>
          <w:lang w:eastAsia="zh-CN"/>
        </w:rPr>
      </w:pPr>
      <w:r>
        <w:rPr>
          <w:rFonts w:hint="eastAsia"/>
          <w:sz w:val="24"/>
          <w:szCs w:val="24"/>
          <w:lang w:eastAsia="zh-CN"/>
        </w:rPr>
        <w:t>合格的</w:t>
      </w: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rFonts w:hint="eastAsia"/>
          <w:sz w:val="24"/>
          <w:szCs w:val="24"/>
          <w:lang w:eastAsia="zh-CN"/>
        </w:rPr>
        <w:t>是指符合《中华人民共和国政府采购法》及相关法律法规和本竞争性磋商文件的各项规定，且按照本项目磋商公告及磋商文件规定的方式获取磋商文件的供应商。</w:t>
      </w:r>
    </w:p>
    <w:p>
      <w:pPr>
        <w:pStyle w:val="65"/>
        <w:numPr>
          <w:ilvl w:val="1"/>
          <w:numId w:val="16"/>
        </w:numPr>
        <w:tabs>
          <w:tab w:val="left" w:pos="1202"/>
        </w:tabs>
        <w:spacing w:before="58" w:line="333" w:lineRule="auto"/>
        <w:ind w:left="1201" w:right="111"/>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联合体：指两个以上的自然人、法人或者其他组织组成一个联合体，以一</w:t>
      </w:r>
      <w:r>
        <w:rPr>
          <w:rFonts w:asciiTheme="minorEastAsia" w:hAnsiTheme="minorEastAsia" w:eastAsiaTheme="minorEastAsia"/>
          <w:sz w:val="24"/>
          <w:lang w:eastAsia="zh-CN"/>
        </w:rPr>
        <w:t>个供应商的身份共同参加政府采购。</w:t>
      </w:r>
    </w:p>
    <w:p>
      <w:pPr>
        <w:pStyle w:val="65"/>
        <w:numPr>
          <w:ilvl w:val="0"/>
          <w:numId w:val="16"/>
        </w:numPr>
        <w:tabs>
          <w:tab w:val="left" w:pos="476"/>
          <w:tab w:val="left" w:pos="477"/>
        </w:tabs>
        <w:ind w:hanging="35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资金来源、项目属性、科研仪器设备采购</w:t>
      </w:r>
    </w:p>
    <w:p>
      <w:pPr>
        <w:pStyle w:val="65"/>
        <w:numPr>
          <w:ilvl w:val="1"/>
          <w:numId w:val="16"/>
        </w:numPr>
        <w:tabs>
          <w:tab w:val="left" w:pos="1202"/>
        </w:tabs>
        <w:spacing w:before="133" w:line="336" w:lineRule="auto"/>
        <w:ind w:left="1201" w:right="113"/>
        <w:jc w:val="both"/>
        <w:rPr>
          <w:rFonts w:hint="eastAsia" w:asciiTheme="minorEastAsia" w:hAnsiTheme="minorEastAsia" w:eastAsiaTheme="minorEastAsia"/>
          <w:sz w:val="24"/>
          <w:lang w:eastAsia="zh-CN"/>
        </w:rPr>
      </w:pPr>
      <w:r>
        <w:rPr>
          <w:rFonts w:asciiTheme="minorEastAsia" w:hAnsiTheme="minorEastAsia" w:eastAsiaTheme="minorEastAsia"/>
          <w:spacing w:val="7"/>
          <w:sz w:val="24"/>
          <w:lang w:eastAsia="zh-CN"/>
        </w:rPr>
        <w:t>资金来源为财政性资金和</w:t>
      </w:r>
      <w:r>
        <w:rPr>
          <w:rFonts w:asciiTheme="minorEastAsia" w:hAnsiTheme="minorEastAsia" w:eastAsiaTheme="minorEastAsia"/>
          <w:spacing w:val="5"/>
          <w:w w:val="120"/>
          <w:sz w:val="24"/>
          <w:lang w:eastAsia="zh-CN"/>
        </w:rPr>
        <w:t>/</w:t>
      </w:r>
      <w:r>
        <w:rPr>
          <w:rFonts w:asciiTheme="minorEastAsia" w:hAnsiTheme="minorEastAsia" w:eastAsiaTheme="minorEastAsia"/>
          <w:spacing w:val="7"/>
          <w:sz w:val="24"/>
          <w:lang w:eastAsia="zh-CN"/>
        </w:rPr>
        <w:t>或本项目采购中无法与财政性资金分割的非财</w:t>
      </w:r>
      <w:r>
        <w:rPr>
          <w:rFonts w:asciiTheme="minorEastAsia" w:hAnsiTheme="minorEastAsia" w:eastAsiaTheme="minorEastAsia"/>
          <w:sz w:val="24"/>
          <w:lang w:eastAsia="zh-CN"/>
        </w:rPr>
        <w:t>政性资金。</w:t>
      </w:r>
    </w:p>
    <w:p>
      <w:pPr>
        <w:pStyle w:val="65"/>
        <w:numPr>
          <w:ilvl w:val="1"/>
          <w:numId w:val="16"/>
        </w:numPr>
        <w:tabs>
          <w:tab w:val="left" w:pos="1201"/>
          <w:tab w:val="left" w:pos="1202"/>
        </w:tabs>
        <w:spacing w:before="55"/>
        <w:ind w:left="1201"/>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项目属性见《供应商须知资料表</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65"/>
        <w:numPr>
          <w:ilvl w:val="1"/>
          <w:numId w:val="16"/>
        </w:numPr>
        <w:tabs>
          <w:tab w:val="left" w:pos="1201"/>
          <w:tab w:val="left" w:pos="1202"/>
        </w:tabs>
        <w:spacing w:before="133"/>
        <w:ind w:left="1201"/>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是否属于科研仪器设备采购见《供应商须知资料表》。</w:t>
      </w:r>
    </w:p>
    <w:p>
      <w:pPr>
        <w:pStyle w:val="65"/>
        <w:numPr>
          <w:ilvl w:val="0"/>
          <w:numId w:val="16"/>
        </w:numPr>
        <w:tabs>
          <w:tab w:val="left" w:pos="476"/>
          <w:tab w:val="left" w:pos="477"/>
        </w:tabs>
        <w:spacing w:before="120" w:beforeLines="50"/>
        <w:ind w:left="389"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现场考察、磋商前答疑会</w:t>
      </w:r>
    </w:p>
    <w:p>
      <w:pPr>
        <w:pStyle w:val="65"/>
        <w:numPr>
          <w:ilvl w:val="1"/>
          <w:numId w:val="16"/>
        </w:numPr>
        <w:tabs>
          <w:tab w:val="left" w:pos="1202"/>
        </w:tabs>
        <w:spacing w:before="133" w:line="333" w:lineRule="auto"/>
        <w:ind w:left="1201" w:right="111"/>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若《供应商须知</w:t>
      </w:r>
      <w:r>
        <w:rPr>
          <w:rFonts w:asciiTheme="minorEastAsia" w:hAnsiTheme="minorEastAsia" w:eastAsiaTheme="minorEastAsia"/>
          <w:sz w:val="24"/>
          <w:lang w:eastAsia="zh-CN"/>
        </w:rPr>
        <w:t>资</w:t>
      </w:r>
      <w:r>
        <w:rPr>
          <w:rFonts w:asciiTheme="minorEastAsia" w:hAnsiTheme="minorEastAsia" w:eastAsiaTheme="minorEastAsia"/>
          <w:spacing w:val="2"/>
          <w:sz w:val="24"/>
          <w:lang w:eastAsia="zh-CN"/>
        </w:rPr>
        <w:t>料表》中规定了组织现场考察、召</w:t>
      </w:r>
      <w:r>
        <w:rPr>
          <w:rFonts w:asciiTheme="minorEastAsia" w:hAnsiTheme="minorEastAsia" w:eastAsiaTheme="minorEastAsia"/>
          <w:sz w:val="24"/>
          <w:lang w:eastAsia="zh-CN"/>
        </w:rPr>
        <w:t>开</w:t>
      </w:r>
      <w:r>
        <w:rPr>
          <w:rFonts w:asciiTheme="minorEastAsia" w:hAnsiTheme="minorEastAsia" w:eastAsiaTheme="minorEastAsia"/>
          <w:spacing w:val="2"/>
          <w:sz w:val="24"/>
          <w:lang w:eastAsia="zh-CN"/>
        </w:rPr>
        <w:t>磋商前答疑会，则</w:t>
      </w:r>
      <w:r>
        <w:rPr>
          <w:rFonts w:asciiTheme="minorEastAsia" w:hAnsiTheme="minorEastAsia" w:eastAsiaTheme="minorEastAsia"/>
          <w:sz w:val="24"/>
          <w:lang w:eastAsia="zh-CN"/>
        </w:rPr>
        <w:t>供应商应按要求在规定的时间和地点参加。</w:t>
      </w:r>
    </w:p>
    <w:p>
      <w:pPr>
        <w:pStyle w:val="65"/>
        <w:numPr>
          <w:ilvl w:val="1"/>
          <w:numId w:val="16"/>
        </w:numPr>
        <w:tabs>
          <w:tab w:val="left" w:pos="1202"/>
        </w:tabs>
        <w:spacing w:before="60" w:line="345" w:lineRule="auto"/>
        <w:ind w:left="1201" w:right="111"/>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由于未参加现场</w:t>
      </w:r>
      <w:r>
        <w:rPr>
          <w:rFonts w:asciiTheme="minorEastAsia" w:hAnsiTheme="minorEastAsia" w:eastAsiaTheme="minorEastAsia"/>
          <w:sz w:val="24"/>
          <w:lang w:eastAsia="zh-CN"/>
        </w:rPr>
        <w:t>考</w:t>
      </w:r>
      <w:r>
        <w:rPr>
          <w:rFonts w:asciiTheme="minorEastAsia" w:hAnsiTheme="minorEastAsia" w:eastAsiaTheme="minorEastAsia"/>
          <w:spacing w:val="2"/>
          <w:sz w:val="24"/>
          <w:lang w:eastAsia="zh-CN"/>
        </w:rPr>
        <w:t>察或磋商前答疑会而导致对项目实</w:t>
      </w:r>
      <w:r>
        <w:rPr>
          <w:rFonts w:asciiTheme="minorEastAsia" w:hAnsiTheme="minorEastAsia" w:eastAsiaTheme="minorEastAsia"/>
          <w:sz w:val="24"/>
          <w:lang w:eastAsia="zh-CN"/>
        </w:rPr>
        <w:t>际</w:t>
      </w:r>
      <w:r>
        <w:rPr>
          <w:rFonts w:asciiTheme="minorEastAsia" w:hAnsiTheme="minorEastAsia" w:eastAsiaTheme="minorEastAsia"/>
          <w:spacing w:val="2"/>
          <w:sz w:val="24"/>
          <w:lang w:eastAsia="zh-CN"/>
        </w:rPr>
        <w:t>情况不了解，影响</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应文件编制、报</w:t>
      </w:r>
      <w:r>
        <w:rPr>
          <w:rFonts w:asciiTheme="minorEastAsia" w:hAnsiTheme="minorEastAsia" w:eastAsiaTheme="minorEastAsia"/>
          <w:sz w:val="24"/>
          <w:lang w:eastAsia="zh-CN"/>
        </w:rPr>
        <w:t>价</w:t>
      </w:r>
      <w:r>
        <w:rPr>
          <w:rFonts w:asciiTheme="minorEastAsia" w:hAnsiTheme="minorEastAsia" w:eastAsiaTheme="minorEastAsia"/>
          <w:spacing w:val="2"/>
          <w:sz w:val="24"/>
          <w:lang w:eastAsia="zh-CN"/>
        </w:rPr>
        <w:t>准确性、综合因素响应不全面等问</w:t>
      </w:r>
      <w:r>
        <w:rPr>
          <w:rFonts w:asciiTheme="minorEastAsia" w:hAnsiTheme="minorEastAsia" w:eastAsiaTheme="minorEastAsia"/>
          <w:sz w:val="24"/>
          <w:lang w:eastAsia="zh-CN"/>
        </w:rPr>
        <w:t>题</w:t>
      </w:r>
      <w:r>
        <w:rPr>
          <w:rFonts w:asciiTheme="minorEastAsia" w:hAnsiTheme="minorEastAsia" w:eastAsiaTheme="minorEastAsia"/>
          <w:spacing w:val="2"/>
          <w:sz w:val="24"/>
          <w:lang w:eastAsia="zh-CN"/>
        </w:rPr>
        <w:t>的，由供应商自行</w:t>
      </w:r>
      <w:r>
        <w:rPr>
          <w:rFonts w:asciiTheme="minorEastAsia" w:hAnsiTheme="minorEastAsia" w:eastAsiaTheme="minorEastAsia"/>
          <w:sz w:val="24"/>
          <w:lang w:eastAsia="zh-CN"/>
        </w:rPr>
        <w:t>承担不利评审后果。</w:t>
      </w:r>
    </w:p>
    <w:p>
      <w:pPr>
        <w:pStyle w:val="65"/>
        <w:numPr>
          <w:ilvl w:val="0"/>
          <w:numId w:val="16"/>
        </w:numPr>
        <w:tabs>
          <w:tab w:val="left" w:pos="476"/>
          <w:tab w:val="left" w:pos="477"/>
        </w:tabs>
        <w:spacing w:before="120" w:beforeLines="50"/>
        <w:ind w:left="389"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政府采购政策（包括但不限于下列具体政策要求）</w:t>
      </w:r>
    </w:p>
    <w:p>
      <w:pPr>
        <w:pStyle w:val="65"/>
        <w:numPr>
          <w:ilvl w:val="1"/>
          <w:numId w:val="16"/>
        </w:numPr>
        <w:tabs>
          <w:tab w:val="left" w:pos="1201"/>
          <w:tab w:val="left" w:pos="1202"/>
        </w:tabs>
        <w:spacing w:before="133"/>
        <w:ind w:left="1201"/>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采购本国货物、工程和服务</w:t>
      </w:r>
    </w:p>
    <w:p>
      <w:pPr>
        <w:pStyle w:val="65"/>
        <w:numPr>
          <w:ilvl w:val="2"/>
          <w:numId w:val="16"/>
        </w:numPr>
        <w:tabs>
          <w:tab w:val="left" w:pos="2101"/>
          <w:tab w:val="left" w:pos="2102"/>
        </w:tabs>
        <w:spacing w:before="133" w:line="333" w:lineRule="auto"/>
        <w:ind w:right="104" w:hanging="90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政府采</w:t>
      </w:r>
      <w:r>
        <w:rPr>
          <w:rFonts w:asciiTheme="minorEastAsia" w:hAnsiTheme="minorEastAsia" w:eastAsiaTheme="minorEastAsia"/>
          <w:spacing w:val="2"/>
          <w:sz w:val="24"/>
          <w:lang w:eastAsia="zh-CN"/>
        </w:rPr>
        <w:t>购</w:t>
      </w:r>
      <w:r>
        <w:rPr>
          <w:rFonts w:asciiTheme="minorEastAsia" w:hAnsiTheme="minorEastAsia" w:eastAsiaTheme="minorEastAsia"/>
          <w:sz w:val="24"/>
          <w:lang w:eastAsia="zh-CN"/>
        </w:rPr>
        <w:t>应当采购本国货物</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工程和</w:t>
      </w:r>
      <w:r>
        <w:rPr>
          <w:rFonts w:asciiTheme="minorEastAsia" w:hAnsiTheme="minorEastAsia" w:eastAsiaTheme="minorEastAsia"/>
          <w:spacing w:val="2"/>
          <w:sz w:val="24"/>
          <w:lang w:eastAsia="zh-CN"/>
        </w:rPr>
        <w:t>服</w:t>
      </w:r>
      <w:r>
        <w:rPr>
          <w:rFonts w:asciiTheme="minorEastAsia" w:hAnsiTheme="minorEastAsia" w:eastAsiaTheme="minorEastAsia"/>
          <w:sz w:val="24"/>
          <w:lang w:eastAsia="zh-CN"/>
        </w:rPr>
        <w:t>务</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但</w:t>
      </w:r>
      <w:r>
        <w:rPr>
          <w:rFonts w:asciiTheme="minorEastAsia" w:hAnsiTheme="minorEastAsia" w:eastAsiaTheme="minorEastAsia"/>
          <w:spacing w:val="-39"/>
          <w:sz w:val="24"/>
          <w:lang w:eastAsia="zh-CN"/>
        </w:rPr>
        <w:t>有</w:t>
      </w:r>
      <w:r>
        <w:rPr>
          <w:rFonts w:asciiTheme="minorEastAsia" w:hAnsiTheme="minorEastAsia" w:eastAsiaTheme="minorEastAsia"/>
          <w:b/>
          <w:spacing w:val="-1"/>
          <w:sz w:val="24"/>
          <w:lang w:eastAsia="zh-CN"/>
        </w:rPr>
        <w:t>《</w:t>
      </w:r>
      <w:r>
        <w:rPr>
          <w:rFonts w:asciiTheme="minorEastAsia" w:hAnsiTheme="minorEastAsia" w:eastAsiaTheme="minorEastAsia"/>
          <w:b/>
          <w:spacing w:val="2"/>
          <w:sz w:val="24"/>
          <w:lang w:eastAsia="zh-CN"/>
        </w:rPr>
        <w:t>中</w:t>
      </w:r>
      <w:r>
        <w:rPr>
          <w:rFonts w:asciiTheme="minorEastAsia" w:hAnsiTheme="minorEastAsia" w:eastAsiaTheme="minorEastAsia"/>
          <w:b/>
          <w:sz w:val="24"/>
          <w:lang w:eastAsia="zh-CN"/>
        </w:rPr>
        <w:t>华</w:t>
      </w:r>
      <w:r>
        <w:rPr>
          <w:rFonts w:asciiTheme="minorEastAsia" w:hAnsiTheme="minorEastAsia" w:eastAsiaTheme="minorEastAsia"/>
          <w:b/>
          <w:spacing w:val="2"/>
          <w:sz w:val="24"/>
          <w:lang w:eastAsia="zh-CN"/>
        </w:rPr>
        <w:t>人</w:t>
      </w:r>
      <w:r>
        <w:rPr>
          <w:rFonts w:asciiTheme="minorEastAsia" w:hAnsiTheme="minorEastAsia" w:eastAsiaTheme="minorEastAsia"/>
          <w:b/>
          <w:sz w:val="24"/>
          <w:lang w:eastAsia="zh-CN"/>
        </w:rPr>
        <w:t>民</w:t>
      </w:r>
      <w:r>
        <w:rPr>
          <w:rFonts w:asciiTheme="minorEastAsia" w:hAnsiTheme="minorEastAsia" w:eastAsiaTheme="minorEastAsia"/>
          <w:b/>
          <w:spacing w:val="2"/>
          <w:sz w:val="24"/>
          <w:lang w:eastAsia="zh-CN"/>
        </w:rPr>
        <w:t>共</w:t>
      </w:r>
      <w:r>
        <w:rPr>
          <w:rFonts w:asciiTheme="minorEastAsia" w:hAnsiTheme="minorEastAsia" w:eastAsiaTheme="minorEastAsia"/>
          <w:b/>
          <w:sz w:val="24"/>
          <w:lang w:eastAsia="zh-CN"/>
        </w:rPr>
        <w:t>和</w:t>
      </w:r>
      <w:r>
        <w:rPr>
          <w:rFonts w:asciiTheme="minorEastAsia" w:hAnsiTheme="minorEastAsia" w:eastAsiaTheme="minorEastAsia"/>
          <w:b/>
          <w:spacing w:val="2"/>
          <w:sz w:val="24"/>
          <w:lang w:eastAsia="zh-CN"/>
        </w:rPr>
        <w:t>国</w:t>
      </w:r>
      <w:r>
        <w:rPr>
          <w:rFonts w:asciiTheme="minorEastAsia" w:hAnsiTheme="minorEastAsia" w:eastAsiaTheme="minorEastAsia"/>
          <w:b/>
          <w:sz w:val="24"/>
          <w:lang w:eastAsia="zh-CN"/>
        </w:rPr>
        <w:t>政府</w:t>
      </w:r>
      <w:r>
        <w:rPr>
          <w:rFonts w:asciiTheme="minorEastAsia" w:hAnsiTheme="minorEastAsia" w:eastAsiaTheme="minorEastAsia"/>
          <w:b/>
          <w:spacing w:val="2"/>
          <w:sz w:val="24"/>
          <w:lang w:eastAsia="zh-CN"/>
        </w:rPr>
        <w:t>采</w:t>
      </w:r>
      <w:r>
        <w:rPr>
          <w:rFonts w:asciiTheme="minorEastAsia" w:hAnsiTheme="minorEastAsia" w:eastAsiaTheme="minorEastAsia"/>
          <w:b/>
          <w:sz w:val="24"/>
          <w:lang w:eastAsia="zh-CN"/>
        </w:rPr>
        <w:t>购</w:t>
      </w:r>
      <w:r>
        <w:rPr>
          <w:rFonts w:asciiTheme="minorEastAsia" w:hAnsiTheme="minorEastAsia" w:eastAsiaTheme="minorEastAsia"/>
          <w:b/>
          <w:spacing w:val="-1"/>
          <w:sz w:val="24"/>
          <w:lang w:eastAsia="zh-CN"/>
        </w:rPr>
        <w:t>法</w:t>
      </w:r>
      <w:r>
        <w:rPr>
          <w:rFonts w:asciiTheme="minorEastAsia" w:hAnsiTheme="minorEastAsia" w:eastAsiaTheme="minorEastAsia"/>
          <w:b/>
          <w:sz w:val="24"/>
          <w:lang w:eastAsia="zh-CN"/>
        </w:rPr>
        <w:t>》</w:t>
      </w:r>
      <w:r>
        <w:rPr>
          <w:rFonts w:asciiTheme="minorEastAsia" w:hAnsiTheme="minorEastAsia" w:eastAsiaTheme="minorEastAsia"/>
          <w:sz w:val="24"/>
          <w:lang w:eastAsia="zh-CN"/>
        </w:rPr>
        <w:t>第十条规定情形的除外。</w:t>
      </w:r>
    </w:p>
    <w:p>
      <w:pPr>
        <w:pStyle w:val="65"/>
        <w:numPr>
          <w:ilvl w:val="2"/>
          <w:numId w:val="16"/>
        </w:numPr>
        <w:tabs>
          <w:tab w:val="left" w:pos="2101"/>
          <w:tab w:val="left" w:pos="2102"/>
        </w:tabs>
        <w:spacing w:before="58" w:line="336" w:lineRule="auto"/>
        <w:ind w:right="110" w:hanging="90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本项目如接受非本国货物</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工程</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服务参与投标</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则具体要求见</w:t>
      </w:r>
      <w:r>
        <w:rPr>
          <w:rFonts w:hint="eastAsia" w:asciiTheme="minorEastAsia" w:hAnsiTheme="minorEastAsia" w:eastAsiaTheme="minorEastAsia"/>
          <w:sz w:val="24"/>
          <w:lang w:eastAsia="zh-CN"/>
        </w:rPr>
        <w:t>供应商须知资料表及</w:t>
      </w:r>
      <w:r>
        <w:rPr>
          <w:rFonts w:asciiTheme="minorEastAsia" w:hAnsiTheme="minorEastAsia" w:eastAsiaTheme="minorEastAsia"/>
          <w:sz w:val="24"/>
          <w:lang w:eastAsia="zh-CN"/>
        </w:rPr>
        <w:t>第四章《采购需求</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65"/>
        <w:numPr>
          <w:ilvl w:val="2"/>
          <w:numId w:val="16"/>
        </w:numPr>
        <w:tabs>
          <w:tab w:val="left" w:pos="2101"/>
          <w:tab w:val="left" w:pos="2102"/>
        </w:tabs>
        <w:spacing w:before="58" w:line="336" w:lineRule="auto"/>
        <w:ind w:right="94" w:hanging="90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65"/>
        <w:numPr>
          <w:ilvl w:val="1"/>
          <w:numId w:val="16"/>
        </w:numPr>
        <w:tabs>
          <w:tab w:val="left" w:pos="1201"/>
          <w:tab w:val="left" w:pos="1202"/>
          <w:tab w:val="left" w:pos="2101"/>
          <w:tab w:val="left" w:pos="2102"/>
        </w:tabs>
        <w:spacing w:before="58" w:line="360" w:lineRule="auto"/>
        <w:ind w:right="94"/>
        <w:rPr>
          <w:rFonts w:hint="eastAsia"/>
          <w:sz w:val="24"/>
          <w:szCs w:val="24"/>
          <w:lang w:eastAsia="zh-CN"/>
        </w:rPr>
      </w:pPr>
      <w:r>
        <w:rPr>
          <w:rFonts w:asciiTheme="minorEastAsia" w:hAnsiTheme="minorEastAsia" w:eastAsiaTheme="minorEastAsia"/>
          <w:sz w:val="24"/>
          <w:lang w:eastAsia="zh-CN"/>
        </w:rPr>
        <w:t>中小企业、监狱企业及残疾人福利性单位</w:t>
      </w:r>
    </w:p>
    <w:p>
      <w:pPr>
        <w:pStyle w:val="65"/>
        <w:numPr>
          <w:ilvl w:val="2"/>
          <w:numId w:val="16"/>
        </w:numPr>
        <w:tabs>
          <w:tab w:val="left" w:pos="1201"/>
          <w:tab w:val="left" w:pos="1202"/>
          <w:tab w:val="left" w:pos="2101"/>
          <w:tab w:val="left" w:pos="2102"/>
        </w:tabs>
        <w:spacing w:before="58" w:line="360" w:lineRule="auto"/>
        <w:ind w:left="500" w:right="94" w:firstLine="0"/>
        <w:rPr>
          <w:rFonts w:hint="eastAsia"/>
          <w:sz w:val="24"/>
          <w:szCs w:val="24"/>
        </w:rPr>
      </w:pPr>
      <w:r>
        <w:rPr>
          <w:rFonts w:asciiTheme="minorEastAsia" w:hAnsiTheme="minorEastAsia" w:eastAsiaTheme="minorEastAsia"/>
          <w:sz w:val="24"/>
          <w:lang w:eastAsia="zh-CN"/>
        </w:rPr>
        <w:t>中小企业定义：</w:t>
      </w:r>
    </w:p>
    <w:p>
      <w:pPr>
        <w:pStyle w:val="65"/>
        <w:numPr>
          <w:ilvl w:val="3"/>
          <w:numId w:val="16"/>
        </w:numPr>
        <w:tabs>
          <w:tab w:val="left" w:pos="2268"/>
          <w:tab w:val="left" w:pos="8931"/>
        </w:tabs>
        <w:spacing w:before="58" w:line="360" w:lineRule="auto"/>
        <w:ind w:right="3"/>
        <w:rPr>
          <w:rFonts w:hint="eastAsia"/>
          <w:lang w:eastAsia="zh-CN"/>
        </w:rPr>
      </w:pPr>
      <w:r>
        <w:rPr>
          <w:rFonts w:asciiTheme="minorEastAsia" w:hAnsiTheme="minorEastAsia" w:eastAsia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szCs w:val="24"/>
          <w:lang w:eastAsia="zh-CN"/>
        </w:rPr>
        <w:t>判定</w:t>
      </w:r>
      <w:r>
        <w:rPr>
          <w:sz w:val="24"/>
          <w:szCs w:val="24"/>
          <w:lang w:eastAsia="zh-CN"/>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sz w:val="24"/>
          <w:szCs w:val="24"/>
          <w:lang w:eastAsia="zh-CN"/>
        </w:rPr>
        <w:t>、《</w:t>
      </w:r>
      <w:r>
        <w:rPr>
          <w:sz w:val="24"/>
          <w:szCs w:val="24"/>
          <w:lang w:eastAsia="zh-CN"/>
        </w:rPr>
        <w:t>金融业企业划型标准规定》</w:t>
      </w:r>
      <w:r>
        <w:rPr>
          <w:rFonts w:hint="eastAsia"/>
          <w:sz w:val="24"/>
          <w:szCs w:val="24"/>
          <w:lang w:eastAsia="zh-CN"/>
        </w:rPr>
        <w:t>（〔</w:t>
      </w:r>
      <w:r>
        <w:rPr>
          <w:sz w:val="24"/>
          <w:szCs w:val="24"/>
          <w:lang w:eastAsia="zh-CN"/>
        </w:rPr>
        <w:t>2015〕309号）等国务院批准的中小企业划分标准执</w:t>
      </w:r>
      <w:r>
        <w:rPr>
          <w:rFonts w:hint="eastAsia"/>
          <w:sz w:val="24"/>
          <w:szCs w:val="24"/>
          <w:lang w:eastAsia="zh-CN"/>
        </w:rPr>
        <w:t>行</w:t>
      </w:r>
      <w:r>
        <w:rPr>
          <w:sz w:val="24"/>
          <w:szCs w:val="24"/>
          <w:lang w:eastAsia="zh-CN"/>
        </w:rPr>
        <w:t>。</w:t>
      </w:r>
    </w:p>
    <w:p>
      <w:pPr>
        <w:pStyle w:val="65"/>
        <w:numPr>
          <w:ilvl w:val="3"/>
          <w:numId w:val="16"/>
        </w:numPr>
        <w:tabs>
          <w:tab w:val="left" w:pos="2127"/>
        </w:tabs>
        <w:spacing w:before="58" w:line="360" w:lineRule="auto"/>
        <w:ind w:left="2127" w:right="96"/>
        <w:rPr>
          <w:rFonts w:hint="eastAsia"/>
          <w:sz w:val="24"/>
          <w:lang w:eastAsia="zh-CN"/>
        </w:rPr>
      </w:pPr>
      <w:r>
        <w:rPr>
          <w:sz w:val="24"/>
          <w:lang w:eastAsia="zh-CN"/>
        </w:rPr>
        <w:t>供应商提供的货物、工程或者服务符合下列情形的，享受中小企业扶持政策：</w:t>
      </w:r>
    </w:p>
    <w:p>
      <w:pPr>
        <w:pStyle w:val="65"/>
        <w:tabs>
          <w:tab w:val="left" w:pos="2101"/>
          <w:tab w:val="left" w:pos="2102"/>
        </w:tabs>
        <w:spacing w:before="58" w:line="360" w:lineRule="auto"/>
        <w:ind w:left="1985" w:right="96" w:firstLine="0"/>
        <w:rPr>
          <w:rFonts w:hint="eastAsia"/>
          <w:sz w:val="24"/>
          <w:szCs w:val="24"/>
          <w:lang w:eastAsia="zh-CN"/>
        </w:rPr>
      </w:pPr>
      <w:r>
        <w:rPr>
          <w:sz w:val="24"/>
          <w:szCs w:val="24"/>
          <w:lang w:eastAsia="zh-CN"/>
        </w:rPr>
        <w:t>（1）在货物采购项目中，货物由中小企业制造，即货物由中小企业生产且使用该中小企业商号或者注册商标；</w:t>
      </w:r>
    </w:p>
    <w:p>
      <w:pPr>
        <w:pStyle w:val="65"/>
        <w:tabs>
          <w:tab w:val="left" w:pos="2101"/>
          <w:tab w:val="left" w:pos="2102"/>
        </w:tabs>
        <w:spacing w:before="58" w:line="360" w:lineRule="auto"/>
        <w:ind w:left="1985" w:right="96" w:firstLine="0"/>
        <w:rPr>
          <w:rFonts w:hint="eastAsia"/>
          <w:sz w:val="24"/>
          <w:szCs w:val="24"/>
          <w:lang w:eastAsia="zh-CN"/>
        </w:rPr>
      </w:pPr>
      <w:r>
        <w:rPr>
          <w:sz w:val="24"/>
          <w:szCs w:val="24"/>
          <w:lang w:eastAsia="zh-CN"/>
        </w:rPr>
        <w:t>（2）在工程采购项目中，工程由中小企业承建，即工程施工单位为中小企业；</w:t>
      </w:r>
    </w:p>
    <w:p>
      <w:pPr>
        <w:pStyle w:val="65"/>
        <w:tabs>
          <w:tab w:val="left" w:pos="2101"/>
          <w:tab w:val="left" w:pos="2102"/>
        </w:tabs>
        <w:spacing w:before="58" w:line="360" w:lineRule="auto"/>
        <w:ind w:left="1985" w:right="96" w:firstLine="0"/>
        <w:rPr>
          <w:rFonts w:hint="eastAsia"/>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pPr>
        <w:pStyle w:val="65"/>
        <w:numPr>
          <w:ilvl w:val="3"/>
          <w:numId w:val="16"/>
        </w:numPr>
        <w:tabs>
          <w:tab w:val="left" w:pos="2127"/>
        </w:tabs>
        <w:spacing w:before="58" w:line="360" w:lineRule="auto"/>
        <w:ind w:left="2127" w:right="96"/>
        <w:rPr>
          <w:rFonts w:hint="eastAsia"/>
          <w:sz w:val="24"/>
          <w:lang w:eastAsia="zh-CN"/>
        </w:rPr>
      </w:pPr>
      <w:r>
        <w:rPr>
          <w:sz w:val="24"/>
          <w:lang w:eastAsia="zh-CN"/>
        </w:rPr>
        <w:t>在货物采购项目中，供应商提供的货物既有中小企业制造货物，也有大型企业制造货物的，不享受中小企业扶持政策。</w:t>
      </w:r>
    </w:p>
    <w:p>
      <w:pPr>
        <w:pStyle w:val="65"/>
        <w:numPr>
          <w:ilvl w:val="3"/>
          <w:numId w:val="16"/>
        </w:numPr>
        <w:tabs>
          <w:tab w:val="left" w:pos="2127"/>
        </w:tabs>
        <w:spacing w:before="58" w:line="360" w:lineRule="auto"/>
        <w:ind w:left="1985" w:right="96" w:hanging="567"/>
        <w:rPr>
          <w:rFonts w:hint="eastAsia"/>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65"/>
        <w:numPr>
          <w:ilvl w:val="2"/>
          <w:numId w:val="16"/>
        </w:numPr>
        <w:tabs>
          <w:tab w:val="left" w:pos="2102"/>
        </w:tabs>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65"/>
        <w:numPr>
          <w:ilvl w:val="2"/>
          <w:numId w:val="16"/>
        </w:numPr>
        <w:tabs>
          <w:tab w:val="left" w:pos="2102"/>
        </w:tabs>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65"/>
        <w:numPr>
          <w:ilvl w:val="3"/>
          <w:numId w:val="16"/>
        </w:numPr>
        <w:tabs>
          <w:tab w:val="left" w:pos="2127"/>
        </w:tabs>
        <w:spacing w:before="58" w:line="360" w:lineRule="auto"/>
        <w:ind w:left="1985" w:right="-45" w:hanging="567"/>
        <w:rPr>
          <w:rFonts w:hint="eastAsia"/>
          <w:sz w:val="24"/>
          <w:lang w:eastAsia="zh-CN"/>
        </w:rPr>
      </w:pPr>
      <w:r>
        <w:rPr>
          <w:sz w:val="24"/>
          <w:lang w:eastAsia="zh-CN"/>
        </w:rPr>
        <w:t>安置的残疾人占本单位在职职工人数的比例不低于25%（含25%），并且安置的残疾人人数不少于 10 人（含10人）；</w:t>
      </w:r>
    </w:p>
    <w:p>
      <w:pPr>
        <w:pStyle w:val="65"/>
        <w:numPr>
          <w:ilvl w:val="3"/>
          <w:numId w:val="16"/>
        </w:numPr>
        <w:tabs>
          <w:tab w:val="left" w:pos="2127"/>
        </w:tabs>
        <w:spacing w:before="58" w:line="360" w:lineRule="auto"/>
        <w:ind w:left="1985" w:right="-45" w:hanging="567"/>
        <w:rPr>
          <w:rFonts w:hint="eastAsia"/>
          <w:sz w:val="24"/>
          <w:lang w:eastAsia="zh-CN"/>
        </w:rPr>
      </w:pPr>
      <w:r>
        <w:rPr>
          <w:sz w:val="24"/>
          <w:lang w:eastAsia="zh-CN"/>
        </w:rPr>
        <w:t>依法与安置的每位残疾人签订了一年以上（含一年）的劳动合同或服务协议；</w:t>
      </w:r>
    </w:p>
    <w:p>
      <w:pPr>
        <w:pStyle w:val="65"/>
        <w:numPr>
          <w:ilvl w:val="3"/>
          <w:numId w:val="16"/>
        </w:numPr>
        <w:tabs>
          <w:tab w:val="left" w:pos="2127"/>
        </w:tabs>
        <w:spacing w:before="58" w:line="360" w:lineRule="auto"/>
        <w:ind w:left="1985" w:right="-45" w:hanging="567"/>
        <w:rPr>
          <w:rFonts w:hint="eastAsia"/>
          <w:sz w:val="24"/>
          <w:lang w:eastAsia="zh-CN"/>
        </w:rPr>
      </w:pPr>
      <w:r>
        <w:rPr>
          <w:sz w:val="24"/>
          <w:lang w:eastAsia="zh-CN"/>
        </w:rPr>
        <w:t>为安置的每位残疾人按月足额缴纳了基本养老保险、基本医疗保险、失业保险、工伤保险和生育保险等社会保险费；</w:t>
      </w:r>
    </w:p>
    <w:p>
      <w:pPr>
        <w:pStyle w:val="65"/>
        <w:numPr>
          <w:ilvl w:val="3"/>
          <w:numId w:val="16"/>
        </w:numPr>
        <w:tabs>
          <w:tab w:val="left" w:pos="2127"/>
        </w:tabs>
        <w:spacing w:before="58" w:line="360" w:lineRule="auto"/>
        <w:ind w:left="1985" w:right="-45" w:hanging="567"/>
        <w:rPr>
          <w:rFonts w:hint="eastAsia"/>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65"/>
        <w:numPr>
          <w:ilvl w:val="3"/>
          <w:numId w:val="16"/>
        </w:numPr>
        <w:tabs>
          <w:tab w:val="left" w:pos="2127"/>
        </w:tabs>
        <w:spacing w:before="4" w:line="360" w:lineRule="auto"/>
        <w:ind w:left="1985" w:right="-45" w:hanging="567"/>
        <w:rPr>
          <w:rFonts w:hint="eastAsia" w:asciiTheme="minorEastAsia" w:hAnsiTheme="minorEastAsia" w:eastAsia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65"/>
        <w:numPr>
          <w:ilvl w:val="3"/>
          <w:numId w:val="16"/>
        </w:numPr>
        <w:tabs>
          <w:tab w:val="left" w:pos="2127"/>
        </w:tabs>
        <w:spacing w:before="58" w:line="360" w:lineRule="auto"/>
        <w:ind w:left="1985" w:right="-45" w:hanging="567"/>
        <w:rPr>
          <w:rFonts w:hint="eastAsia"/>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65"/>
        <w:numPr>
          <w:ilvl w:val="2"/>
          <w:numId w:val="16"/>
        </w:numPr>
        <w:tabs>
          <w:tab w:val="left" w:pos="2101"/>
          <w:tab w:val="left" w:pos="2102"/>
        </w:tabs>
        <w:spacing w:line="485" w:lineRule="exact"/>
        <w:ind w:hanging="90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本项目是否专门面向中小企业预留采购份额见第一章《采购邀请》。</w:t>
      </w:r>
    </w:p>
    <w:p>
      <w:pPr>
        <w:pStyle w:val="65"/>
        <w:numPr>
          <w:ilvl w:val="2"/>
          <w:numId w:val="16"/>
        </w:numPr>
        <w:tabs>
          <w:tab w:val="left" w:pos="2101"/>
          <w:tab w:val="left" w:pos="2102"/>
        </w:tabs>
        <w:spacing w:line="485" w:lineRule="exact"/>
        <w:ind w:hanging="90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采购标的对应的中小企业划分标准所属行业见《供应商须知资料表》。</w:t>
      </w:r>
    </w:p>
    <w:p>
      <w:pPr>
        <w:pStyle w:val="65"/>
        <w:numPr>
          <w:ilvl w:val="2"/>
          <w:numId w:val="16"/>
        </w:numPr>
        <w:tabs>
          <w:tab w:val="left" w:pos="2101"/>
          <w:tab w:val="left" w:pos="2102"/>
        </w:tabs>
        <w:spacing w:before="43"/>
        <w:ind w:hanging="90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小微企业价格评审优惠的政策调整：见第三章《评审方法和评审标准》。</w:t>
      </w:r>
    </w:p>
    <w:p>
      <w:pPr>
        <w:pStyle w:val="65"/>
        <w:numPr>
          <w:ilvl w:val="1"/>
          <w:numId w:val="16"/>
        </w:numPr>
        <w:tabs>
          <w:tab w:val="left" w:pos="1201"/>
          <w:tab w:val="left" w:pos="1202"/>
          <w:tab w:val="left" w:pos="2101"/>
          <w:tab w:val="left" w:pos="2102"/>
        </w:tabs>
        <w:spacing w:before="58" w:line="360" w:lineRule="auto"/>
        <w:ind w:right="94"/>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w:t>
      </w:r>
    </w:p>
    <w:p>
      <w:pPr>
        <w:pStyle w:val="65"/>
        <w:numPr>
          <w:ilvl w:val="2"/>
          <w:numId w:val="16"/>
        </w:numPr>
        <w:tabs>
          <w:tab w:val="left" w:pos="2102"/>
        </w:tabs>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政府采购节能产品、环境标志产品实施品目清单管理。财政部、发展改革委</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生态环境部等部门根据产品节能环保性能</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技术水平和市场成熟程度等因素</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确定实施政府优先采购和强制采购的产品类别及所依据的相关标准规范</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以品目清单的形式发布并适时调整</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依据品目清单和认证证书实施政府优先采购和强制采购。</w:t>
      </w:r>
    </w:p>
    <w:p>
      <w:pPr>
        <w:pStyle w:val="65"/>
        <w:numPr>
          <w:ilvl w:val="2"/>
          <w:numId w:val="16"/>
        </w:numPr>
        <w:tabs>
          <w:tab w:val="left" w:pos="2102"/>
        </w:tabs>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65"/>
        <w:numPr>
          <w:ilvl w:val="2"/>
          <w:numId w:val="16"/>
        </w:numPr>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w:t>
      </w:r>
    </w:p>
    <w:p>
      <w:pPr>
        <w:pStyle w:val="65"/>
        <w:numPr>
          <w:ilvl w:val="2"/>
          <w:numId w:val="16"/>
        </w:numPr>
        <w:tabs>
          <w:tab w:val="left" w:pos="2102"/>
        </w:tabs>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非政府强制采购的节能产品或环境标志产品，依据品目清单和认证证书实施政府优先采购。优先采购的具体规定见第三章《评审方法和评审标准》（如涉及）。</w:t>
      </w:r>
    </w:p>
    <w:p>
      <w:pPr>
        <w:pStyle w:val="65"/>
        <w:numPr>
          <w:ilvl w:val="1"/>
          <w:numId w:val="16"/>
        </w:numPr>
        <w:tabs>
          <w:tab w:val="left" w:pos="1201"/>
          <w:tab w:val="left" w:pos="1202"/>
          <w:tab w:val="left" w:pos="2101"/>
          <w:tab w:val="left" w:pos="2102"/>
        </w:tabs>
        <w:spacing w:before="58" w:line="360" w:lineRule="auto"/>
        <w:ind w:right="94"/>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正版软件</w:t>
      </w:r>
    </w:p>
    <w:p>
      <w:pPr>
        <w:pStyle w:val="65"/>
        <w:numPr>
          <w:ilvl w:val="2"/>
          <w:numId w:val="16"/>
        </w:numPr>
        <w:spacing w:before="133" w:line="350" w:lineRule="auto"/>
        <w:ind w:right="-45"/>
        <w:jc w:val="both"/>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各级政府部门在购置计算机办公设备时，</w:t>
      </w:r>
      <w:r>
        <w:rPr>
          <w:rFonts w:asciiTheme="minorEastAsia" w:hAnsiTheme="minorEastAsia" w:eastAsiaTheme="minorEastAsia"/>
          <w:sz w:val="24"/>
          <w:lang w:eastAsia="zh-CN"/>
        </w:rPr>
        <w:t>必须采购预装正版操作系统</w:t>
      </w:r>
      <w:r>
        <w:rPr>
          <w:rFonts w:hint="eastAsia" w:asciiTheme="minorEastAsia" w:hAnsiTheme="minorEastAsia" w:eastAsiaTheme="minorEastAsia"/>
          <w:sz w:val="24"/>
          <w:lang w:eastAsia="zh-CN"/>
        </w:rPr>
        <w:t>软件的计算机产品，</w:t>
      </w:r>
      <w:r>
        <w:rPr>
          <w:rFonts w:asciiTheme="minorEastAsia" w:hAnsiTheme="minorEastAsia" w:eastAsiaTheme="minorEastAsia"/>
          <w:sz w:val="24"/>
          <w:lang w:eastAsia="zh-CN"/>
        </w:rPr>
        <w:t>相关规定依据《 国家版权局、信息产业部、财政</w:t>
      </w:r>
      <w:r>
        <w:rPr>
          <w:rFonts w:hint="eastAsia" w:asciiTheme="minorEastAsia" w:hAnsiTheme="minorEastAsia" w:eastAsiaTheme="minorEastAsia"/>
          <w:sz w:val="24"/>
          <w:lang w:eastAsia="zh-CN"/>
        </w:rPr>
        <w:t>部、国务院机关事务管理局关于政府部门购置计算机办公设备必须采购已预装正版操作系统软件产品的通知》（</w:t>
      </w:r>
      <w:r>
        <w:rPr>
          <w:rFonts w:asciiTheme="minorEastAsia" w:hAnsiTheme="minorEastAsia" w:eastAsiaTheme="minorEastAsia"/>
          <w:sz w:val="24"/>
          <w:lang w:eastAsia="zh-CN"/>
        </w:rPr>
        <w:t>国权联〔2006〕1号）、</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国务院办公厅关于进一步做好政府机关使用正版软件工作的通知》</w:t>
      </w: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国办发〔2010〕47号）、《财政部关于进一步做好政府机关使用</w:t>
      </w:r>
      <w:r>
        <w:rPr>
          <w:rFonts w:hint="eastAsia" w:asciiTheme="minorEastAsia" w:hAnsiTheme="minorEastAsia" w:eastAsiaTheme="minorEastAsia"/>
          <w:sz w:val="24"/>
          <w:lang w:eastAsia="zh-CN"/>
        </w:rPr>
        <w:t>正版软件工作的通知》（</w:t>
      </w:r>
      <w:r>
        <w:rPr>
          <w:rFonts w:asciiTheme="minorEastAsia" w:hAnsiTheme="minorEastAsia" w:eastAsiaTheme="minorEastAsia"/>
          <w:sz w:val="24"/>
          <w:lang w:eastAsia="zh-CN"/>
        </w:rPr>
        <w:t>财预〔2010〕536号）。</w:t>
      </w:r>
    </w:p>
    <w:p>
      <w:pPr>
        <w:pStyle w:val="65"/>
        <w:numPr>
          <w:ilvl w:val="1"/>
          <w:numId w:val="16"/>
        </w:numPr>
        <w:tabs>
          <w:tab w:val="left" w:pos="1201"/>
          <w:tab w:val="left" w:pos="1202"/>
          <w:tab w:val="left" w:pos="2101"/>
          <w:tab w:val="left" w:pos="2102"/>
        </w:tabs>
        <w:spacing w:before="58" w:line="360" w:lineRule="auto"/>
        <w:ind w:right="94"/>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网络安全专用产品</w:t>
      </w:r>
    </w:p>
    <w:p>
      <w:pPr>
        <w:pStyle w:val="65"/>
        <w:numPr>
          <w:ilvl w:val="2"/>
          <w:numId w:val="16"/>
        </w:numPr>
        <w:spacing w:before="133" w:line="350" w:lineRule="auto"/>
        <w:ind w:right="-45"/>
        <w:jc w:val="both"/>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根据《</w:t>
      </w:r>
      <w:r>
        <w:rPr>
          <w:rFonts w:asciiTheme="minorEastAsia" w:hAnsiTheme="minorEastAsia" w:eastAsiaTheme="minorEastAsia"/>
          <w:sz w:val="24"/>
          <w:lang w:eastAsia="zh-CN"/>
        </w:rPr>
        <w:t>关于调整网络安全专用产品安全管理有关事项的公告》（2023</w:t>
      </w:r>
      <w:r>
        <w:rPr>
          <w:rFonts w:hint="eastAsia" w:asciiTheme="minorEastAsia" w:hAnsiTheme="minorEastAsia" w:eastAsiaTheme="minorEastAsia"/>
          <w:sz w:val="24"/>
          <w:lang w:eastAsia="zh-CN"/>
        </w:rPr>
        <w:t>年第</w:t>
      </w:r>
      <w:r>
        <w:rPr>
          <w:rFonts w:asciiTheme="minorEastAsia" w:hAnsiTheme="minorEastAsia" w:eastAsiaTheme="minorEastAsia"/>
          <w:sz w:val="24"/>
          <w:lang w:eastAsia="zh-CN"/>
        </w:rPr>
        <w:t>1号），所提供产品属于列入《网络关键设备和网络安全专用产</w:t>
      </w:r>
      <w:r>
        <w:rPr>
          <w:rFonts w:hint="eastAsia" w:asciiTheme="minorEastAsia" w:hAnsiTheme="minorEastAsia" w:eastAsiaTheme="minorEastAsia"/>
          <w:sz w:val="24"/>
          <w:lang w:eastAsia="zh-CN"/>
        </w:rPr>
        <w:t>品目录》</w:t>
      </w:r>
      <w:r>
        <w:rPr>
          <w:rFonts w:asciiTheme="minorEastAsia" w:hAnsiTheme="minorEastAsia" w:eastAsiaTheme="minorEastAsia"/>
          <w:sz w:val="24"/>
          <w:lang w:eastAsia="zh-CN"/>
        </w:rPr>
        <w:t xml:space="preserve"> 网络安全专用产品时，应当按照《信息安全技术网络安全</w:t>
      </w:r>
      <w:r>
        <w:rPr>
          <w:rFonts w:hint="eastAsia" w:asciiTheme="minorEastAsia" w:hAnsiTheme="minorEastAsia" w:eastAsiaTheme="minorEastAsia"/>
          <w:sz w:val="24"/>
          <w:lang w:eastAsia="zh-CN"/>
        </w:rPr>
        <w:t>专用产品安全技术要求》</w:t>
      </w:r>
      <w:r>
        <w:rPr>
          <w:rFonts w:asciiTheme="minorEastAsia" w:hAnsiTheme="minorEastAsia" w:eastAsiaTheme="minorEastAsia"/>
          <w:sz w:val="24"/>
          <w:lang w:eastAsia="zh-CN"/>
        </w:rPr>
        <w:t>等相关国家标准的强制性要求，由具备资格</w:t>
      </w:r>
      <w:r>
        <w:rPr>
          <w:rFonts w:hint="eastAsia" w:asciiTheme="minorEastAsia" w:hAnsiTheme="minorEastAsia" w:eastAsiaTheme="minorEastAsia"/>
          <w:sz w:val="24"/>
          <w:lang w:eastAsia="zh-CN"/>
        </w:rPr>
        <w:t>的机构安全认证合格或者安全检测符合要求。</w:t>
      </w:r>
    </w:p>
    <w:p>
      <w:pPr>
        <w:pStyle w:val="65"/>
        <w:numPr>
          <w:ilvl w:val="1"/>
          <w:numId w:val="16"/>
        </w:numPr>
        <w:tabs>
          <w:tab w:val="left" w:pos="1201"/>
          <w:tab w:val="left" w:pos="1202"/>
          <w:tab w:val="left" w:pos="2101"/>
          <w:tab w:val="left" w:pos="2102"/>
        </w:tabs>
        <w:spacing w:before="58" w:line="360" w:lineRule="auto"/>
        <w:ind w:right="94"/>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推广使用低挥发性有机化合物（VOCs）</w:t>
      </w:r>
    </w:p>
    <w:p>
      <w:pPr>
        <w:pStyle w:val="65"/>
        <w:numPr>
          <w:ilvl w:val="2"/>
          <w:numId w:val="16"/>
        </w:numPr>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；属于推荐性标准的，优先采购，具体见第三章《评审方法和评审标准》。</w:t>
      </w:r>
    </w:p>
    <w:p>
      <w:pPr>
        <w:pStyle w:val="65"/>
        <w:numPr>
          <w:ilvl w:val="1"/>
          <w:numId w:val="16"/>
        </w:numPr>
        <w:tabs>
          <w:tab w:val="left" w:pos="1202"/>
          <w:tab w:val="left" w:pos="2101"/>
          <w:tab w:val="left" w:pos="2102"/>
        </w:tabs>
        <w:spacing w:before="58" w:line="360" w:lineRule="auto"/>
        <w:ind w:right="94"/>
        <w:rPr>
          <w:rFonts w:hint="eastAsia" w:asciiTheme="minorEastAsia" w:hAnsiTheme="minorEastAsia" w:eastAsiaTheme="minorEastAsia"/>
          <w:sz w:val="24"/>
          <w:lang w:eastAsia="zh-CN"/>
        </w:rPr>
      </w:pPr>
      <w:r>
        <w:rPr>
          <w:rFonts w:asciiTheme="minorEastAsia" w:hAnsiTheme="minorEastAsia" w:eastAsiaTheme="minorEastAsia"/>
          <w:sz w:val="24"/>
          <w:lang w:eastAsia="zh-CN"/>
        </w:rPr>
        <w:t>采购需求标准</w:t>
      </w:r>
    </w:p>
    <w:p>
      <w:pPr>
        <w:pStyle w:val="65"/>
        <w:numPr>
          <w:ilvl w:val="2"/>
          <w:numId w:val="16"/>
        </w:numPr>
        <w:spacing w:before="133" w:line="350" w:lineRule="auto"/>
        <w:ind w:right="-45" w:hanging="9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商品包装、快递包装政府采购需求标准（试行）</w:t>
      </w:r>
    </w:p>
    <w:p>
      <w:pPr>
        <w:pStyle w:val="3"/>
        <w:spacing w:before="134" w:line="350" w:lineRule="auto"/>
        <w:ind w:left="2106" w:right="228"/>
        <w:jc w:val="both"/>
        <w:rPr>
          <w:rFonts w:hint="eastAsia" w:asciiTheme="minorEastAsia" w:hAnsiTheme="minorEastAsia" w:eastAsiaTheme="minorEastAsia"/>
          <w:szCs w:val="22"/>
          <w:lang w:eastAsia="zh-CN"/>
        </w:rPr>
      </w:pPr>
      <w:r>
        <w:rPr>
          <w:rFonts w:asciiTheme="minorEastAsia" w:hAnsiTheme="minorEastAsia" w:eastAsiaTheme="minorEastAsia"/>
          <w:szCs w:val="22"/>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65"/>
        <w:numPr>
          <w:ilvl w:val="2"/>
          <w:numId w:val="16"/>
        </w:numPr>
        <w:spacing w:before="133" w:line="350" w:lineRule="auto"/>
        <w:ind w:right="-45" w:hanging="902"/>
        <w:jc w:val="both"/>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其他政府采购需求标准</w:t>
      </w:r>
    </w:p>
    <w:p>
      <w:pPr>
        <w:pStyle w:val="3"/>
        <w:spacing w:before="134" w:line="350" w:lineRule="auto"/>
        <w:ind w:left="2106" w:right="228"/>
        <w:jc w:val="both"/>
        <w:rPr>
          <w:rFonts w:hint="eastAsia" w:asciiTheme="minorEastAsia" w:hAnsiTheme="minorEastAsia" w:eastAsiaTheme="minorEastAsia"/>
          <w:szCs w:val="22"/>
          <w:lang w:eastAsia="zh-CN"/>
        </w:rPr>
      </w:pPr>
      <w:r>
        <w:rPr>
          <w:rFonts w:hint="eastAsia" w:asciiTheme="minorEastAsia" w:hAnsiTheme="minorEastAsia" w:eastAsiaTheme="minorEastAsia"/>
          <w:szCs w:val="22"/>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65"/>
        <w:numPr>
          <w:ilvl w:val="0"/>
          <w:numId w:val="16"/>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lang w:eastAsia="zh-CN"/>
        </w:rPr>
      </w:pPr>
      <w:r>
        <w:rPr>
          <w:rFonts w:asciiTheme="minorEastAsia" w:hAnsiTheme="minorEastAsia" w:eastAsiaTheme="minorEastAsia"/>
          <w:sz w:val="24"/>
          <w:lang w:eastAsia="zh-CN"/>
        </w:rPr>
        <w:t>响应费用</w:t>
      </w:r>
    </w:p>
    <w:p>
      <w:pPr>
        <w:pStyle w:val="65"/>
        <w:numPr>
          <w:ilvl w:val="1"/>
          <w:numId w:val="16"/>
        </w:numPr>
        <w:tabs>
          <w:tab w:val="left" w:pos="2101"/>
          <w:tab w:val="left" w:pos="2102"/>
        </w:tabs>
        <w:spacing w:before="1" w:line="360" w:lineRule="auto"/>
        <w:ind w:right="94"/>
        <w:rPr>
          <w:rFonts w:hint="eastAsia" w:asciiTheme="minorEastAsia" w:hAnsiTheme="minorEastAsia" w:eastAsiaTheme="minorEastAsia"/>
          <w:sz w:val="20"/>
          <w:lang w:eastAsia="zh-CN"/>
        </w:rPr>
      </w:pPr>
      <w:r>
        <w:rPr>
          <w:rFonts w:asciiTheme="minorEastAsia" w:hAnsiTheme="minorEastAsia" w:eastAsiaTheme="minorEastAsia"/>
          <w:sz w:val="24"/>
          <w:lang w:eastAsia="zh-CN"/>
        </w:rPr>
        <w:t>供应商应自行承担所有与准备和参加磋商有关的费用，无论磋商的结果如何，采购人或采购代理机构在任何情况下均无承担这些费用的义务和责任。</w:t>
      </w:r>
    </w:p>
    <w:p>
      <w:pPr>
        <w:pStyle w:val="7"/>
        <w:ind w:left="0"/>
        <w:jc w:val="center"/>
        <w:rPr>
          <w:rFonts w:hint="eastAsia"/>
          <w:b/>
          <w:sz w:val="28"/>
          <w:lang w:eastAsia="zh-CN"/>
        </w:rPr>
      </w:pPr>
      <w:bookmarkStart w:id="27" w:name="_Toc184460877"/>
      <w:bookmarkStart w:id="28" w:name="_Toc164263453"/>
      <w:r>
        <w:rPr>
          <w:b/>
          <w:sz w:val="28"/>
          <w:lang w:eastAsia="zh-CN"/>
        </w:rPr>
        <w:t>二</w:t>
      </w:r>
      <w:r>
        <w:rPr>
          <w:rFonts w:hint="eastAsia"/>
          <w:b/>
          <w:sz w:val="28"/>
          <w:lang w:eastAsia="zh-CN"/>
        </w:rPr>
        <w:t xml:space="preserve">  </w:t>
      </w:r>
      <w:r>
        <w:rPr>
          <w:b/>
          <w:sz w:val="28"/>
          <w:lang w:eastAsia="zh-CN"/>
        </w:rPr>
        <w:t>竞争性磋商文件</w:t>
      </w:r>
      <w:bookmarkEnd w:id="27"/>
      <w:bookmarkEnd w:id="28"/>
    </w:p>
    <w:p>
      <w:pPr>
        <w:pStyle w:val="65"/>
        <w:numPr>
          <w:ilvl w:val="0"/>
          <w:numId w:val="16"/>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竞争性磋商文件构成</w:t>
      </w:r>
    </w:p>
    <w:p>
      <w:pPr>
        <w:pStyle w:val="65"/>
        <w:numPr>
          <w:ilvl w:val="1"/>
          <w:numId w:val="16"/>
        </w:numPr>
        <w:tabs>
          <w:tab w:val="left" w:pos="1201"/>
          <w:tab w:val="left" w:pos="1202"/>
          <w:tab w:val="left" w:pos="2641"/>
        </w:tabs>
        <w:spacing w:before="137" w:line="338" w:lineRule="auto"/>
        <w:ind w:left="1566" w:right="2079" w:hanging="108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竞争性磋商文件包括以下部分：</w:t>
      </w:r>
    </w:p>
    <w:p>
      <w:pPr>
        <w:pStyle w:val="65"/>
        <w:tabs>
          <w:tab w:val="left" w:pos="1201"/>
          <w:tab w:val="left" w:pos="1202"/>
          <w:tab w:val="left" w:pos="2641"/>
        </w:tabs>
        <w:spacing w:before="137" w:line="360" w:lineRule="auto"/>
        <w:ind w:left="1565" w:right="2079" w:firstLine="0"/>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第一章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采购邀请</w:t>
      </w:r>
    </w:p>
    <w:p>
      <w:pPr>
        <w:pStyle w:val="3"/>
        <w:tabs>
          <w:tab w:val="left" w:pos="2641"/>
        </w:tabs>
        <w:spacing w:before="55" w:line="360" w:lineRule="auto"/>
        <w:ind w:left="1565"/>
        <w:rPr>
          <w:rFonts w:hint="eastAsia" w:asciiTheme="minorEastAsia" w:hAnsiTheme="minorEastAsia" w:eastAsiaTheme="minorEastAsia"/>
          <w:lang w:eastAsia="zh-CN"/>
        </w:rPr>
      </w:pPr>
      <w:r>
        <w:rPr>
          <w:rFonts w:asciiTheme="minorEastAsia" w:hAnsiTheme="minorEastAsia" w:eastAsiaTheme="minorEastAsia"/>
          <w:lang w:eastAsia="zh-CN"/>
        </w:rPr>
        <w:t>第二章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供应商须知</w:t>
      </w:r>
    </w:p>
    <w:p>
      <w:pPr>
        <w:pStyle w:val="3"/>
        <w:tabs>
          <w:tab w:val="left" w:pos="2641"/>
        </w:tabs>
        <w:spacing w:before="154" w:line="360" w:lineRule="auto"/>
        <w:ind w:left="1565" w:right="3071"/>
        <w:rPr>
          <w:rFonts w:hint="eastAsia" w:asciiTheme="minorEastAsia" w:hAnsiTheme="minorEastAsia" w:eastAsiaTheme="minorEastAsia"/>
          <w:lang w:eastAsia="zh-CN"/>
        </w:rPr>
      </w:pPr>
      <w:r>
        <w:rPr>
          <w:rFonts w:asciiTheme="minorEastAsia" w:hAnsiTheme="minorEastAsia" w:eastAsiaTheme="minorEastAsia"/>
          <w:lang w:eastAsia="zh-CN"/>
        </w:rPr>
        <w:t xml:space="preserve">第三章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评审方法和评审标准</w:t>
      </w:r>
    </w:p>
    <w:p>
      <w:pPr>
        <w:pStyle w:val="3"/>
        <w:tabs>
          <w:tab w:val="left" w:pos="2641"/>
        </w:tabs>
        <w:spacing w:before="154" w:line="360" w:lineRule="auto"/>
        <w:ind w:left="1565" w:right="3071"/>
        <w:rPr>
          <w:rFonts w:hint="eastAsia" w:asciiTheme="minorEastAsia" w:hAnsiTheme="minorEastAsia" w:eastAsiaTheme="minorEastAsia"/>
          <w:lang w:eastAsia="zh-CN"/>
        </w:rPr>
      </w:pPr>
      <w:r>
        <w:rPr>
          <w:rFonts w:asciiTheme="minorEastAsia" w:hAnsiTheme="minorEastAsia" w:eastAsiaTheme="minorEastAsia"/>
          <w:lang w:eastAsia="zh-CN"/>
        </w:rPr>
        <w:t xml:space="preserve">第四章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采购需求</w:t>
      </w:r>
    </w:p>
    <w:p>
      <w:pPr>
        <w:pStyle w:val="3"/>
        <w:tabs>
          <w:tab w:val="left" w:pos="2641"/>
        </w:tabs>
        <w:spacing w:before="36" w:line="360" w:lineRule="auto"/>
        <w:ind w:left="1565" w:right="3354"/>
        <w:rPr>
          <w:rFonts w:hint="eastAsia" w:asciiTheme="minorEastAsia" w:hAnsiTheme="minorEastAsia" w:eastAsiaTheme="minorEastAsia"/>
          <w:lang w:eastAsia="zh-CN"/>
        </w:rPr>
      </w:pPr>
      <w:r>
        <w:rPr>
          <w:rFonts w:asciiTheme="minorEastAsia" w:hAnsiTheme="minorEastAsia" w:eastAsiaTheme="minorEastAsia"/>
          <w:lang w:eastAsia="zh-CN"/>
        </w:rPr>
        <w:t>第五章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合同草案条款</w:t>
      </w:r>
    </w:p>
    <w:p>
      <w:pPr>
        <w:pStyle w:val="3"/>
        <w:tabs>
          <w:tab w:val="left" w:pos="2641"/>
        </w:tabs>
        <w:spacing w:before="36" w:line="360" w:lineRule="auto"/>
        <w:ind w:left="1565" w:right="3354"/>
        <w:rPr>
          <w:rFonts w:hint="eastAsia" w:asciiTheme="minorEastAsia" w:hAnsiTheme="minorEastAsia" w:eastAsiaTheme="minorEastAsia"/>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响应文件格式</w:t>
      </w:r>
    </w:p>
    <w:p>
      <w:pPr>
        <w:pStyle w:val="65"/>
        <w:numPr>
          <w:ilvl w:val="1"/>
          <w:numId w:val="16"/>
        </w:numPr>
        <w:tabs>
          <w:tab w:val="left" w:pos="1202"/>
        </w:tabs>
        <w:spacing w:before="36" w:line="348" w:lineRule="auto"/>
        <w:ind w:left="1201" w:right="231"/>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供应商应认真阅</w:t>
      </w:r>
      <w:r>
        <w:rPr>
          <w:rFonts w:asciiTheme="minorEastAsia" w:hAnsiTheme="minorEastAsia" w:eastAsiaTheme="minorEastAsia"/>
          <w:sz w:val="24"/>
          <w:lang w:eastAsia="zh-CN"/>
        </w:rPr>
        <w:t>读</w:t>
      </w:r>
      <w:r>
        <w:rPr>
          <w:rFonts w:asciiTheme="minorEastAsia" w:hAnsiTheme="minorEastAsia" w:eastAsiaTheme="minorEastAsia"/>
          <w:spacing w:val="2"/>
          <w:sz w:val="24"/>
          <w:lang w:eastAsia="zh-CN"/>
        </w:rPr>
        <w:t>竞争性磋商文件的全部内容。供应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应按照竞争性磋商</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件要求提交响应</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件并保证所提供的全部资料的真实</w:t>
      </w:r>
      <w:r>
        <w:rPr>
          <w:rFonts w:asciiTheme="minorEastAsia" w:hAnsiTheme="minorEastAsia" w:eastAsiaTheme="minorEastAsia"/>
          <w:sz w:val="24"/>
          <w:lang w:eastAsia="zh-CN"/>
        </w:rPr>
        <w:t>性</w:t>
      </w:r>
      <w:r>
        <w:rPr>
          <w:rFonts w:asciiTheme="minorEastAsia" w:hAnsiTheme="minorEastAsia" w:eastAsiaTheme="minorEastAsia"/>
          <w:spacing w:val="2"/>
          <w:sz w:val="24"/>
          <w:lang w:eastAsia="zh-CN"/>
        </w:rPr>
        <w:t>，并对竞争性磋商</w:t>
      </w:r>
      <w:r>
        <w:rPr>
          <w:rFonts w:asciiTheme="minorEastAsia" w:hAnsiTheme="minorEastAsia" w:eastAsiaTheme="minorEastAsia"/>
          <w:sz w:val="24"/>
          <w:lang w:eastAsia="zh-CN"/>
        </w:rPr>
        <w:t>文件做出实质性响应，否</w:t>
      </w:r>
      <w:r>
        <w:rPr>
          <w:rFonts w:asciiTheme="minorEastAsia" w:hAnsiTheme="minorEastAsia" w:eastAsiaTheme="minorEastAsia"/>
          <w:spacing w:val="-1"/>
          <w:sz w:val="24"/>
          <w:lang w:eastAsia="zh-CN"/>
        </w:rPr>
        <w:t>则</w:t>
      </w:r>
      <w:r>
        <w:rPr>
          <w:rFonts w:asciiTheme="minorEastAsia" w:hAnsiTheme="minorEastAsia" w:eastAsiaTheme="minorEastAsia"/>
          <w:b/>
          <w:sz w:val="24"/>
          <w:lang w:eastAsia="zh-CN"/>
        </w:rPr>
        <w:t>响</w:t>
      </w:r>
      <w:r>
        <w:rPr>
          <w:rFonts w:asciiTheme="minorEastAsia" w:hAnsiTheme="minorEastAsia" w:eastAsiaTheme="minorEastAsia"/>
          <w:b/>
          <w:spacing w:val="2"/>
          <w:sz w:val="24"/>
          <w:lang w:eastAsia="zh-CN"/>
        </w:rPr>
        <w:t>应</w:t>
      </w:r>
      <w:r>
        <w:rPr>
          <w:rFonts w:asciiTheme="minorEastAsia" w:hAnsiTheme="minorEastAsia" w:eastAsiaTheme="minorEastAsia"/>
          <w:b/>
          <w:sz w:val="24"/>
          <w:lang w:eastAsia="zh-CN"/>
        </w:rPr>
        <w:t>无</w:t>
      </w:r>
      <w:r>
        <w:rPr>
          <w:rFonts w:asciiTheme="minorEastAsia" w:hAnsiTheme="minorEastAsia" w:eastAsiaTheme="minorEastAsia"/>
          <w:b/>
          <w:spacing w:val="-1"/>
          <w:sz w:val="24"/>
          <w:lang w:eastAsia="zh-CN"/>
        </w:rPr>
        <w:t>效</w:t>
      </w:r>
      <w:r>
        <w:rPr>
          <w:rFonts w:asciiTheme="minorEastAsia" w:hAnsiTheme="minorEastAsia" w:eastAsiaTheme="minorEastAsia"/>
          <w:sz w:val="24"/>
          <w:lang w:eastAsia="zh-CN"/>
        </w:rPr>
        <w:t>。</w:t>
      </w:r>
    </w:p>
    <w:p>
      <w:pPr>
        <w:pStyle w:val="65"/>
        <w:numPr>
          <w:ilvl w:val="0"/>
          <w:numId w:val="16"/>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对竞争性磋商文件的澄清或修改</w:t>
      </w:r>
    </w:p>
    <w:p>
      <w:pPr>
        <w:pStyle w:val="65"/>
        <w:numPr>
          <w:ilvl w:val="1"/>
          <w:numId w:val="16"/>
        </w:numPr>
        <w:tabs>
          <w:tab w:val="left" w:pos="1202"/>
        </w:tabs>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上述书面通知，按照获取竞争性磋商文件的潜在供应商提供的联系方式发出，因提供的信息有误导致通知延迟或无法通知的，采购人或采购代理机构不承担责任。</w:t>
      </w:r>
    </w:p>
    <w:p>
      <w:pPr>
        <w:pStyle w:val="65"/>
        <w:numPr>
          <w:ilvl w:val="1"/>
          <w:numId w:val="16"/>
        </w:numPr>
        <w:spacing w:before="36" w:line="348" w:lineRule="auto"/>
        <w:ind w:left="1201" w:right="231"/>
        <w:jc w:val="both"/>
        <w:rPr>
          <w:rFonts w:hint="eastAsia" w:asciiTheme="minorEastAsia" w:hAnsiTheme="minorEastAsia" w:eastAsiaTheme="minorEastAsia"/>
          <w:lang w:eastAsia="zh-CN"/>
        </w:rPr>
      </w:pPr>
      <w:r>
        <w:rPr>
          <w:rFonts w:asciiTheme="minorEastAsia" w:hAnsiTheme="minorEastAsia" w:eastAsia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个工作日前，以书面形式通知所有获取磋商文件的供应商；不足上述时间的，将顺延提交响应文件截止时间。</w:t>
      </w:r>
    </w:p>
    <w:p>
      <w:pPr>
        <w:pStyle w:val="7"/>
        <w:ind w:left="0"/>
        <w:jc w:val="center"/>
        <w:rPr>
          <w:rFonts w:hint="eastAsia"/>
          <w:b/>
          <w:sz w:val="28"/>
          <w:lang w:eastAsia="zh-CN"/>
        </w:rPr>
      </w:pPr>
      <w:bookmarkStart w:id="29" w:name="_Toc184460878"/>
      <w:bookmarkStart w:id="30" w:name="_Toc164263454"/>
      <w:r>
        <w:rPr>
          <w:b/>
          <w:sz w:val="28"/>
          <w:lang w:eastAsia="zh-CN"/>
        </w:rPr>
        <w:t>三</w:t>
      </w:r>
      <w:r>
        <w:rPr>
          <w:rFonts w:hint="eastAsia"/>
          <w:b/>
          <w:sz w:val="28"/>
          <w:lang w:eastAsia="zh-CN"/>
        </w:rPr>
        <w:t xml:space="preserve">  </w:t>
      </w:r>
      <w:r>
        <w:rPr>
          <w:b/>
          <w:sz w:val="28"/>
          <w:lang w:eastAsia="zh-CN"/>
        </w:rPr>
        <w:t>响应文件的编制</w:t>
      </w:r>
      <w:bookmarkEnd w:id="29"/>
      <w:bookmarkEnd w:id="30"/>
    </w:p>
    <w:p>
      <w:pPr>
        <w:pStyle w:val="65"/>
        <w:numPr>
          <w:ilvl w:val="0"/>
          <w:numId w:val="16"/>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响应范围、竞争性磋商文件中计量单位的使用及磋商语言</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除竞争性磋商文件有特殊要求外，本项目磋商所使用的计量单位，应采用中华人民共和国法定计量单位。</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65"/>
        <w:numPr>
          <w:ilvl w:val="0"/>
          <w:numId w:val="16"/>
        </w:numPr>
        <w:tabs>
          <w:tab w:val="left" w:pos="476"/>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响应文件构成</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hint="eastAsia"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如供应商须知资料表要求递交纸质版响应文件，则响应文件为上传至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hint="eastAsia"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响应文件正本、副本（如要求）应装袋密封，封口处加盖投标人公章。封皮上写明：①响应文件正本</w:t>
      </w:r>
      <w:r>
        <w:rPr>
          <w:rFonts w:asciiTheme="minorEastAsia" w:hAnsiTheme="minorEastAsia" w:eastAsiaTheme="minorEastAsia"/>
          <w:spacing w:val="2"/>
          <w:sz w:val="24"/>
          <w:lang w:eastAsia="zh-CN"/>
        </w:rPr>
        <w:t>/副本</w:t>
      </w:r>
      <w:r>
        <w:rPr>
          <w:rFonts w:hint="eastAsia" w:asciiTheme="minorEastAsia" w:hAnsiTheme="minorEastAsia" w:eastAsiaTheme="minorEastAsia"/>
          <w:spacing w:val="2"/>
          <w:sz w:val="24"/>
          <w:lang w:eastAsia="zh-CN"/>
        </w:rPr>
        <w:t>（如要求）</w:t>
      </w:r>
      <w:r>
        <w:rPr>
          <w:rFonts w:asciiTheme="minorEastAsia" w:hAnsiTheme="minorEastAsia" w:eastAsiaTheme="minorEastAsia"/>
          <w:spacing w:val="2"/>
          <w:sz w:val="24"/>
          <w:lang w:eastAsia="zh-CN"/>
        </w:rPr>
        <w:t>、②采购编号、③项目名称、④包号（如有分包的项目填写）、⑤投标人名称。</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。未标记“实质性格式”的文件和竞争性磋商文件未提供格式的内容，可由供应商自行编写。</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第三章《评审方法和评审标准》中涉及的证明文件。</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供应商认为应附的其他材料。</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报价</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所有响应均以人民币报价。</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65"/>
        <w:numPr>
          <w:ilvl w:val="2"/>
          <w:numId w:val="16"/>
        </w:numPr>
        <w:tabs>
          <w:tab w:val="left" w:pos="2102"/>
        </w:tabs>
        <w:spacing w:before="160" w:line="357" w:lineRule="auto"/>
        <w:ind w:left="2101" w:right="123" w:hanging="9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响应货物及标准附件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备品备件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专用工具等的出厂</w:t>
      </w:r>
      <w:r>
        <w:rPr>
          <w:rFonts w:asciiTheme="minorEastAsia" w:hAnsiTheme="minorEastAsia" w:eastAsiaTheme="minorEastAsia"/>
          <w:spacing w:val="-36"/>
          <w:sz w:val="24"/>
          <w:szCs w:val="24"/>
          <w:lang w:eastAsia="zh-CN"/>
        </w:rPr>
        <w:t>价</w:t>
      </w:r>
      <w:r>
        <w:rPr>
          <w:rFonts w:asciiTheme="minorEastAsia" w:hAnsiTheme="minorEastAsia" w:eastAsia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pPr>
        <w:pStyle w:val="65"/>
        <w:numPr>
          <w:ilvl w:val="2"/>
          <w:numId w:val="16"/>
        </w:numPr>
        <w:tabs>
          <w:tab w:val="left" w:pos="2102"/>
        </w:tabs>
        <w:spacing w:before="160" w:line="357" w:lineRule="auto"/>
        <w:ind w:left="2101" w:right="123" w:hanging="9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按照竞争性磋商文件要求完成本项目的全部相关费用。</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采购人不得向供应商索要或者接受其给予的赠品、回扣或者与采购无关的其他商品、服务。</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供应商不能提供任何有选择性或可调整的最后报价（竞争性磋商文件另有规定的除外），否则其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供应商应按《供应商须知资料表》中规定的金额及要求交纳磋商保证金。</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交纳磋商保证金可采用的形式：政府采购法律法规接受的支票、汇票、本票、网上银行支付或者金融机构、担保机构出具的保函等非现金形式。</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hint="eastAsia" w:asciiTheme="minorEastAsia" w:hAnsiTheme="minorEastAsia" w:eastAsiaTheme="minorEastAsia"/>
          <w:spacing w:val="2"/>
          <w:sz w:val="24"/>
          <w:lang w:eastAsia="zh-CN"/>
        </w:rPr>
        <w:t>以电子保函形式提交磋商保证金的，</w:t>
      </w:r>
      <w:r>
        <w:rPr>
          <w:rFonts w:asciiTheme="minorEastAsia" w:hAnsiTheme="minorEastAsia" w:eastAsiaTheme="minorEastAsia"/>
          <w:spacing w:val="2"/>
          <w:sz w:val="24"/>
          <w:lang w:eastAsia="zh-CN"/>
        </w:rPr>
        <w:t>应在首次响应文件提交截止时间前</w:t>
      </w:r>
      <w:r>
        <w:rPr>
          <w:rFonts w:hint="eastAsia" w:asciiTheme="minorEastAsia" w:hAnsiTheme="minorEastAsia" w:eastAsiaTheme="minorEastAsia"/>
          <w:spacing w:val="2"/>
          <w:sz w:val="24"/>
          <w:lang w:eastAsia="zh-CN"/>
        </w:rPr>
        <w:t>通过北京市政府采购电子交易平台完成电子保函在线办理。</w:t>
      </w:r>
      <w:r>
        <w:rPr>
          <w:rFonts w:asciiTheme="minorEastAsia" w:hAnsiTheme="minorEastAsia" w:eastAsiaTheme="minorEastAsia"/>
          <w:spacing w:val="2"/>
          <w:sz w:val="24"/>
          <w:lang w:eastAsia="zh-CN"/>
        </w:rPr>
        <w:t>未按上述要求缴</w:t>
      </w:r>
      <w:r>
        <w:rPr>
          <w:rFonts w:hint="eastAsia" w:asciiTheme="minorEastAsia" w:hAnsiTheme="minorEastAsia" w:eastAsiaTheme="minorEastAsia"/>
          <w:spacing w:val="2"/>
          <w:sz w:val="24"/>
          <w:lang w:eastAsia="zh-CN"/>
        </w:rPr>
        <w:t>纳保证金的，</w:t>
      </w:r>
      <w:r>
        <w:rPr>
          <w:rFonts w:asciiTheme="minorEastAsia" w:hAnsiTheme="minorEastAsia" w:eastAsiaTheme="minorEastAsia"/>
          <w:spacing w:val="2"/>
          <w:sz w:val="24"/>
          <w:lang w:eastAsia="zh-CN"/>
        </w:rPr>
        <w:t>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供应商除需在响应文件中提供“磋商保证金凭证</w:t>
      </w:r>
      <w:r>
        <w:rPr>
          <w:rFonts w:asciiTheme="minorEastAsia" w:hAnsiTheme="minorEastAsia" w:eastAsiaTheme="minorEastAsia"/>
          <w:spacing w:val="2"/>
          <w:sz w:val="24"/>
          <w:lang w:eastAsia="zh-CN"/>
        </w:rPr>
        <w:t>/交款单据电子件”，还需在</w:t>
      </w:r>
      <w:r>
        <w:rPr>
          <w:rFonts w:hint="eastAsia" w:asciiTheme="minorEastAsia" w:hAnsiTheme="minorEastAsia" w:eastAsiaTheme="minorEastAsia"/>
          <w:spacing w:val="2"/>
          <w:sz w:val="24"/>
          <w:lang w:eastAsia="zh-CN"/>
        </w:rPr>
        <w:t>首次响应文件提交截止时间前，</w:t>
      </w:r>
      <w:r>
        <w:rPr>
          <w:rFonts w:asciiTheme="minorEastAsia" w:hAnsiTheme="minorEastAsia" w:eastAsiaTheme="minorEastAsia"/>
          <w:spacing w:val="2"/>
          <w:sz w:val="24"/>
          <w:lang w:eastAsia="zh-CN"/>
        </w:rPr>
        <w:t xml:space="preserve"> 通过电子交易平台上传“磋商保证金凭证/交</w:t>
      </w:r>
      <w:r>
        <w:rPr>
          <w:rFonts w:hint="eastAsia" w:asciiTheme="minorEastAsia" w:hAnsiTheme="minorEastAsia" w:eastAsiaTheme="minorEastAsia"/>
          <w:spacing w:val="2"/>
          <w:sz w:val="24"/>
          <w:lang w:eastAsia="zh-CN"/>
        </w:rPr>
        <w:t>款单据电子件”。</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磋商保证金有效期同响应有效期。</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供应商为联合体的，可以由联合体中的一方或者多方共同交纳磋商保证金，其交纳的保证金对联合体各方均具有约束力。</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lang w:eastAsia="zh-CN"/>
        </w:rPr>
      </w:pPr>
      <w:r>
        <w:rPr>
          <w:rFonts w:asciiTheme="minorEastAsia" w:hAnsiTheme="minorEastAsia" w:eastAsiaTheme="minorEastAsia"/>
          <w:spacing w:val="-4"/>
          <w:sz w:val="24"/>
          <w:lang w:eastAsia="zh-CN"/>
        </w:rPr>
        <w:t>已提交响应文件的供应商，在提交最后报价之前，可以根据磋商情况</w:t>
      </w:r>
      <w:r>
        <w:rPr>
          <w:rFonts w:asciiTheme="minorEastAsia" w:hAnsiTheme="minorEastAsia" w:eastAsiaTheme="minorEastAsia"/>
          <w:lang w:eastAsia="zh-CN"/>
        </w:rPr>
        <w:t>退出磋商</w:t>
      </w:r>
      <w:r>
        <w:rPr>
          <w:rFonts w:asciiTheme="minorEastAsia" w:hAnsiTheme="minorEastAsia" w:eastAsiaTheme="minorEastAsia"/>
          <w:spacing w:val="-56"/>
          <w:lang w:eastAsia="zh-CN"/>
        </w:rPr>
        <w:t>。</w:t>
      </w:r>
      <w:r>
        <w:rPr>
          <w:rFonts w:asciiTheme="minorEastAsia" w:hAnsiTheme="minorEastAsia" w:eastAsiaTheme="minorEastAsia"/>
          <w:lang w:eastAsia="zh-CN"/>
        </w:rPr>
        <w:t>采购人</w:t>
      </w:r>
      <w:r>
        <w:rPr>
          <w:rFonts w:asciiTheme="minorEastAsia" w:hAnsiTheme="minorEastAsia" w:eastAsiaTheme="minorEastAsia"/>
          <w:spacing w:val="-53"/>
          <w:lang w:eastAsia="zh-CN"/>
        </w:rPr>
        <w:t>、</w:t>
      </w:r>
      <w:r>
        <w:rPr>
          <w:rFonts w:asciiTheme="minorEastAsia" w:hAnsiTheme="minorEastAsia" w:eastAsiaTheme="minorEastAsia"/>
          <w:lang w:eastAsia="zh-CN"/>
        </w:rPr>
        <w:t>采购代理机构将退还退出磋商的供应商的磋商保证金；</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成交供应商的磋商保证金，在采购合同签订后 5 个工作日内退还成交供应商；</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未成交供应商的磋商保证金，在成交通知书发出后 5 个工作日内退还。</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有下列情形之一的，采购人或采购代理机构不予退还磋商保证金：</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供应商在提交响应文件截止时间后撤回响应文件的；</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供应商在响应文件中提供虚假材料的；</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除因不可抗力或磋商文件认可的情形以外，成交供应商不与采购人签订合同的；</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供应商与采购人、其他供应商或者采购代理机构恶意串通的；</w:t>
      </w:r>
    </w:p>
    <w:p>
      <w:pPr>
        <w:pStyle w:val="65"/>
        <w:numPr>
          <w:ilvl w:val="2"/>
          <w:numId w:val="16"/>
        </w:numPr>
        <w:tabs>
          <w:tab w:val="left" w:pos="2102"/>
        </w:tabs>
        <w:spacing w:before="26" w:line="355" w:lineRule="auto"/>
        <w:ind w:left="2101" w:right="230" w:hanging="900"/>
        <w:jc w:val="both"/>
        <w:rPr>
          <w:rFonts w:hint="eastAsia"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《供应商须知资料表》规定的其他情形。</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响应有效期</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响应文件的签署、盖章</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Style w:val="65"/>
        <w:numPr>
          <w:ilvl w:val="1"/>
          <w:numId w:val="16"/>
        </w:numPr>
        <w:spacing w:before="10" w:line="348" w:lineRule="auto"/>
        <w:ind w:left="1201" w:right="231"/>
        <w:jc w:val="both"/>
        <w:rPr>
          <w:rFonts w:hint="eastAsia" w:asciiTheme="minorEastAsia" w:hAnsiTheme="minorEastAsia" w:eastAsiaTheme="minorEastAsia"/>
          <w:sz w:val="16"/>
          <w:lang w:eastAsia="zh-CN"/>
        </w:rPr>
      </w:pPr>
      <w:r>
        <w:rPr>
          <w:rFonts w:asciiTheme="minorEastAsia" w:hAnsiTheme="minorEastAsia" w:eastAsiaTheme="minorEastAsia"/>
          <w:spacing w:val="2"/>
          <w:sz w:val="24"/>
          <w:lang w:eastAsia="zh-CN"/>
        </w:rPr>
        <w:t>竞争性磋商文件要求盖章的内容，一般通过投标文件编制工具加盖电子签章。</w:t>
      </w:r>
    </w:p>
    <w:p>
      <w:pPr>
        <w:pStyle w:val="7"/>
        <w:ind w:left="0"/>
        <w:jc w:val="center"/>
        <w:rPr>
          <w:rFonts w:hint="eastAsia"/>
          <w:b/>
          <w:sz w:val="28"/>
          <w:lang w:eastAsia="zh-CN"/>
        </w:rPr>
      </w:pPr>
      <w:bookmarkStart w:id="31" w:name="_Toc164263455"/>
      <w:bookmarkStart w:id="32" w:name="_Toc184460879"/>
      <w:r>
        <w:rPr>
          <w:b/>
          <w:sz w:val="28"/>
          <w:lang w:eastAsia="zh-CN"/>
        </w:rPr>
        <w:t>四</w:t>
      </w:r>
      <w:r>
        <w:rPr>
          <w:rFonts w:hint="eastAsia"/>
          <w:b/>
          <w:sz w:val="28"/>
          <w:lang w:eastAsia="zh-CN"/>
        </w:rPr>
        <w:t xml:space="preserve">  </w:t>
      </w:r>
      <w:r>
        <w:rPr>
          <w:b/>
          <w:sz w:val="28"/>
          <w:lang w:eastAsia="zh-CN"/>
        </w:rPr>
        <w:t>响应文件的提交</w:t>
      </w:r>
      <w:bookmarkEnd w:id="31"/>
      <w:bookmarkEnd w:id="32"/>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响应文件的提交</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本项目使用北京市政府采购电子交易平台。供应商根据竞争性磋商文件及电子交易平台供应商操作手册要求编制、生成并提交电子响应文件。</w:t>
      </w:r>
    </w:p>
    <w:p>
      <w:pPr>
        <w:pStyle w:val="65"/>
        <w:numPr>
          <w:ilvl w:val="1"/>
          <w:numId w:val="16"/>
        </w:numPr>
        <w:spacing w:before="36" w:line="348" w:lineRule="auto"/>
        <w:ind w:left="1201" w:right="231"/>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采购人及采购代理机构拒绝接受通过电子交易平台以外任何形式提交的响应文件，磋商保证金</w:t>
      </w:r>
      <w:r>
        <w:rPr>
          <w:rFonts w:hint="eastAsia" w:asciiTheme="minorEastAsia" w:hAnsiTheme="minorEastAsia" w:eastAsiaTheme="minorEastAsia"/>
          <w:spacing w:val="2"/>
          <w:sz w:val="24"/>
          <w:lang w:eastAsia="zh-CN"/>
        </w:rPr>
        <w:t>及</w:t>
      </w:r>
      <w:r>
        <w:rPr>
          <w:rFonts w:hint="eastAsia"/>
          <w:color w:val="000000"/>
          <w:sz w:val="24"/>
          <w:lang w:eastAsia="zh-CN"/>
        </w:rPr>
        <w:t>现场递交的纸质版响应文件（如要求）</w:t>
      </w:r>
      <w:r>
        <w:rPr>
          <w:rFonts w:asciiTheme="minorEastAsia" w:hAnsiTheme="minorEastAsia" w:eastAsiaTheme="minorEastAsia"/>
          <w:spacing w:val="2"/>
          <w:sz w:val="24"/>
          <w:lang w:eastAsia="zh-CN"/>
        </w:rPr>
        <w:t>除外。</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响应文件提交截止时间</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供应商应在竞争性磋商文件要求响应文件提交截</w:t>
      </w:r>
      <w:r>
        <w:rPr>
          <w:rFonts w:asciiTheme="minorEastAsia" w:hAnsiTheme="minorEastAsia" w:eastAsiaTheme="minorEastAsia"/>
          <w:sz w:val="24"/>
          <w:lang w:eastAsia="zh-CN"/>
        </w:rPr>
        <w:t>止</w:t>
      </w:r>
      <w:r>
        <w:rPr>
          <w:rFonts w:asciiTheme="minorEastAsia" w:hAnsiTheme="minorEastAsia" w:eastAsiaTheme="minorEastAsia"/>
          <w:spacing w:val="2"/>
          <w:sz w:val="24"/>
          <w:lang w:eastAsia="zh-CN"/>
        </w:rPr>
        <w:t>时间前，将电子响应文</w:t>
      </w:r>
      <w:r>
        <w:rPr>
          <w:rFonts w:asciiTheme="minorEastAsia" w:hAnsiTheme="minorEastAsia" w:eastAsiaTheme="minorEastAsia"/>
          <w:sz w:val="24"/>
          <w:lang w:eastAsia="zh-CN"/>
        </w:rPr>
        <w:t>件提交至电子交易平台。</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响应文件的修改与撤回</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z w:val="20"/>
          <w:lang w:eastAsia="zh-CN"/>
        </w:rPr>
      </w:pPr>
      <w:r>
        <w:rPr>
          <w:rFonts w:asciiTheme="minorEastAsia" w:hAnsiTheme="minorEastAsia" w:eastAsia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pPr>
        <w:pStyle w:val="3"/>
        <w:spacing w:before="11"/>
        <w:rPr>
          <w:rFonts w:hint="eastAsia" w:asciiTheme="minorEastAsia" w:hAnsiTheme="minorEastAsia" w:eastAsiaTheme="minorEastAsia"/>
          <w:sz w:val="13"/>
          <w:lang w:eastAsia="zh-CN"/>
        </w:rPr>
      </w:pPr>
    </w:p>
    <w:p>
      <w:pPr>
        <w:pStyle w:val="7"/>
        <w:ind w:left="0"/>
        <w:jc w:val="center"/>
        <w:rPr>
          <w:rFonts w:hint="eastAsia"/>
          <w:b/>
          <w:sz w:val="28"/>
          <w:lang w:eastAsia="zh-CN"/>
        </w:rPr>
      </w:pPr>
      <w:bookmarkStart w:id="33" w:name="_Toc164263456"/>
      <w:bookmarkStart w:id="34" w:name="_Toc184460880"/>
      <w:r>
        <w:rPr>
          <w:b/>
          <w:sz w:val="28"/>
          <w:lang w:eastAsia="zh-CN"/>
        </w:rPr>
        <w:t>五</w:t>
      </w:r>
      <w:r>
        <w:rPr>
          <w:rFonts w:hint="eastAsia"/>
          <w:b/>
          <w:sz w:val="28"/>
          <w:lang w:eastAsia="zh-CN"/>
        </w:rPr>
        <w:t xml:space="preserve">  </w:t>
      </w:r>
      <w:r>
        <w:rPr>
          <w:b/>
          <w:sz w:val="28"/>
          <w:lang w:eastAsia="zh-CN"/>
        </w:rPr>
        <w:t>评审</w:t>
      </w:r>
      <w:bookmarkEnd w:id="33"/>
      <w:bookmarkEnd w:id="34"/>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响应文件的解密与开启</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采购人或采购代理机构将按竞争性磋商文件的规定，在响应文件提交截止时间的同一时间和竞争性磋商文件预先确定的地点开启响应文件。</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本项目解密使用北京市政府采购电子交易平台。供应商应在规定的时间内对响应文件进行解密，因非系统原因导致的解密失败，视为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供应商不足 3 家的，不予解密。</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本项目不公开报价。</w:t>
      </w:r>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磋商小组</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b/>
          <w:color w:val="auto"/>
          <w:spacing w:val="2"/>
          <w:sz w:val="24"/>
          <w:lang w:eastAsia="zh-CN"/>
        </w:rPr>
      </w:pPr>
      <w:r>
        <w:rPr>
          <w:rFonts w:asciiTheme="minorEastAsia" w:hAnsiTheme="minorEastAsia" w:eastAsiaTheme="minorEastAsia"/>
          <w:color w:val="auto"/>
          <w:spacing w:val="2"/>
          <w:sz w:val="24"/>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b/>
          <w:color w:val="auto"/>
          <w:spacing w:val="2"/>
          <w:sz w:val="24"/>
          <w:lang w:eastAsia="zh-CN"/>
        </w:rPr>
        <w:t>评标委员会由评审专家共3</w:t>
      </w:r>
      <w:r>
        <w:rPr>
          <w:rFonts w:asciiTheme="minorEastAsia" w:hAnsiTheme="minorEastAsia" w:eastAsiaTheme="minorEastAsia"/>
          <w:b/>
          <w:color w:val="auto"/>
          <w:spacing w:val="2"/>
          <w:sz w:val="24"/>
          <w:lang w:eastAsia="zh-CN"/>
        </w:rPr>
        <w:t>人组成，北京市专家库系统随机抽取专家</w:t>
      </w:r>
      <w:r>
        <w:rPr>
          <w:rFonts w:hint="eastAsia" w:asciiTheme="minorEastAsia" w:hAnsiTheme="minorEastAsia" w:eastAsiaTheme="minorEastAsia"/>
          <w:b/>
          <w:color w:val="auto"/>
          <w:spacing w:val="2"/>
          <w:sz w:val="24"/>
          <w:lang w:val="en-US" w:eastAsia="zh-CN"/>
        </w:rPr>
        <w:t>2</w:t>
      </w:r>
      <w:r>
        <w:rPr>
          <w:rFonts w:asciiTheme="minorEastAsia" w:hAnsiTheme="minorEastAsia" w:eastAsiaTheme="minorEastAsia"/>
          <w:b/>
          <w:color w:val="auto"/>
          <w:spacing w:val="2"/>
          <w:sz w:val="24"/>
          <w:lang w:eastAsia="zh-CN"/>
        </w:rPr>
        <w:t>人</w:t>
      </w:r>
      <w:r>
        <w:rPr>
          <w:rFonts w:hint="eastAsia" w:asciiTheme="minorEastAsia" w:hAnsiTheme="minorEastAsia" w:eastAsiaTheme="minorEastAsia"/>
          <w:b/>
          <w:color w:val="auto"/>
          <w:spacing w:val="2"/>
          <w:sz w:val="24"/>
          <w:lang w:eastAsia="zh-CN"/>
        </w:rPr>
        <w:t>，</w:t>
      </w:r>
      <w:r>
        <w:rPr>
          <w:rFonts w:hint="eastAsia" w:asciiTheme="minorEastAsia" w:hAnsiTheme="minorEastAsia" w:eastAsiaTheme="minorEastAsia"/>
          <w:b/>
          <w:color w:val="auto"/>
          <w:spacing w:val="2"/>
          <w:sz w:val="24"/>
          <w:lang w:val="en-US" w:eastAsia="zh-CN"/>
        </w:rPr>
        <w:t>招标人代表1人</w:t>
      </w:r>
      <w:r>
        <w:rPr>
          <w:rFonts w:asciiTheme="minorEastAsia" w:hAnsiTheme="minorEastAsia" w:eastAsiaTheme="minorEastAsia"/>
          <w:b/>
          <w:color w:val="auto"/>
          <w:spacing w:val="2"/>
          <w:sz w:val="24"/>
          <w:lang w:eastAsia="zh-CN"/>
        </w:rPr>
        <w:t>。</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65"/>
        <w:numPr>
          <w:ilvl w:val="0"/>
          <w:numId w:val="16"/>
        </w:numPr>
        <w:tabs>
          <w:tab w:val="left" w:pos="482"/>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z w:val="20"/>
          <w:lang w:eastAsia="zh-CN"/>
        </w:rPr>
      </w:pPr>
      <w:r>
        <w:rPr>
          <w:rFonts w:asciiTheme="minorEastAsia" w:hAnsiTheme="minorEastAsia" w:eastAsiaTheme="minorEastAsia"/>
          <w:spacing w:val="2"/>
          <w:sz w:val="24"/>
          <w:lang w:eastAsia="zh-CN"/>
        </w:rPr>
        <w:t>见第三章《评审方法和评审标准》。</w:t>
      </w:r>
    </w:p>
    <w:p>
      <w:pPr>
        <w:pStyle w:val="7"/>
        <w:ind w:left="0"/>
        <w:jc w:val="center"/>
        <w:rPr>
          <w:rFonts w:hint="eastAsia"/>
          <w:b/>
          <w:sz w:val="28"/>
          <w:lang w:eastAsia="zh-CN"/>
        </w:rPr>
      </w:pPr>
      <w:bookmarkStart w:id="35" w:name="_Toc184460881"/>
      <w:bookmarkStart w:id="36" w:name="_Toc164263457"/>
      <w:r>
        <w:rPr>
          <w:b/>
          <w:sz w:val="28"/>
          <w:lang w:eastAsia="zh-CN"/>
        </w:rPr>
        <w:t>六</w:t>
      </w:r>
      <w:r>
        <w:rPr>
          <w:rFonts w:hint="eastAsia"/>
          <w:b/>
          <w:sz w:val="28"/>
          <w:lang w:eastAsia="zh-CN"/>
        </w:rPr>
        <w:t xml:space="preserve">  </w:t>
      </w:r>
      <w:r>
        <w:rPr>
          <w:b/>
          <w:sz w:val="28"/>
          <w:lang w:eastAsia="zh-CN"/>
        </w:rPr>
        <w:t>确定成交</w:t>
      </w:r>
      <w:bookmarkEnd w:id="35"/>
      <w:bookmarkEnd w:id="36"/>
    </w:p>
    <w:p>
      <w:pPr>
        <w:pStyle w:val="65"/>
        <w:numPr>
          <w:ilvl w:val="0"/>
          <w:numId w:val="16"/>
        </w:numPr>
        <w:tabs>
          <w:tab w:val="left" w:pos="477"/>
        </w:tabs>
        <w:spacing w:before="120" w:beforeLines="50" w:line="355" w:lineRule="auto"/>
        <w:ind w:left="389" w:right="230" w:hanging="388" w:hangingChars="1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确定成交供应商</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65"/>
        <w:numPr>
          <w:ilvl w:val="0"/>
          <w:numId w:val="16"/>
        </w:numPr>
        <w:tabs>
          <w:tab w:val="left" w:pos="477"/>
        </w:tabs>
        <w:spacing w:line="482" w:lineRule="exact"/>
        <w:ind w:right="5814" w:hanging="355"/>
        <w:rPr>
          <w:rFonts w:hint="eastAsia" w:asciiTheme="minorEastAsia" w:hAnsiTheme="minorEastAsia" w:eastAsiaTheme="minorEastAsia"/>
          <w:sz w:val="24"/>
        </w:rPr>
      </w:pPr>
      <w:r>
        <w:rPr>
          <w:rFonts w:asciiTheme="minorEastAsia" w:hAnsiTheme="minorEastAsia" w:eastAsiaTheme="minorEastAsia"/>
          <w:sz w:val="24"/>
          <w:lang w:eastAsia="zh-CN"/>
        </w:rPr>
        <w:t>成交公告与成</w:t>
      </w:r>
      <w:r>
        <w:rPr>
          <w:rFonts w:asciiTheme="minorEastAsia" w:hAnsiTheme="minorEastAsia" w:eastAsiaTheme="minorEastAsia"/>
          <w:sz w:val="24"/>
        </w:rPr>
        <w:t>交通知书</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采购人或采购代理机构将在成交供应商确定后 2 个工作日内，在北京市政府采购网公告成交结果，同时向成交供应商发出成交通知书，成交公告期限为 1个工作日。</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成交通知书对采购人和成交供应商均具有法律效力。成交通知书发出后，采购人改变成交结果的，或者成交供应商放弃成交项目的，应当依法承担法律责任。</w:t>
      </w:r>
    </w:p>
    <w:p>
      <w:pPr>
        <w:pStyle w:val="3"/>
        <w:spacing w:before="6"/>
        <w:rPr>
          <w:rFonts w:hint="eastAsia" w:asciiTheme="minorEastAsia" w:hAnsiTheme="minorEastAsia" w:eastAsiaTheme="minorEastAsia"/>
          <w:sz w:val="8"/>
          <w:lang w:eastAsia="zh-CN"/>
        </w:rPr>
      </w:pPr>
    </w:p>
    <w:p>
      <w:pPr>
        <w:pStyle w:val="65"/>
        <w:numPr>
          <w:ilvl w:val="0"/>
          <w:numId w:val="16"/>
        </w:numPr>
        <w:tabs>
          <w:tab w:val="left" w:pos="477"/>
        </w:tabs>
        <w:spacing w:line="492" w:lineRule="exact"/>
        <w:ind w:hanging="35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终止</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出现下列情形之一的，采购人或采购代理机构将终止竞争性磋商采购活动，发布项目终止公告并说明原因，重新开展采购活动：</w:t>
      </w:r>
    </w:p>
    <w:p>
      <w:pPr>
        <w:pStyle w:val="65"/>
        <w:numPr>
          <w:ilvl w:val="2"/>
          <w:numId w:val="16"/>
        </w:numPr>
        <w:tabs>
          <w:tab w:val="left" w:pos="1197"/>
        </w:tabs>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因情况变化，不再符合规定的竞争性磋商采购方式适用</w:t>
      </w:r>
      <w:r>
        <w:rPr>
          <w:rFonts w:asciiTheme="minorEastAsia" w:hAnsiTheme="minorEastAsia" w:eastAsiaTheme="minorEastAsia"/>
          <w:sz w:val="24"/>
          <w:lang w:eastAsia="zh-CN"/>
        </w:rPr>
        <w:t>情形的；</w:t>
      </w:r>
    </w:p>
    <w:p>
      <w:pPr>
        <w:pStyle w:val="65"/>
        <w:numPr>
          <w:ilvl w:val="2"/>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出现影响采购公正的违法、违规行为的；</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65"/>
        <w:numPr>
          <w:ilvl w:val="0"/>
          <w:numId w:val="16"/>
        </w:numPr>
        <w:tabs>
          <w:tab w:val="left" w:pos="477"/>
        </w:tabs>
        <w:spacing w:line="492" w:lineRule="exact"/>
        <w:ind w:hanging="35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签订合同</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联合体成交的，联合体各方应当共同与采购人签订合同，就采购合同约定的事项向采购人承担连带责任。</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政府采购合同不能转包。</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。成交供应商就采购项目和分包项目向采购人负责，分包供应商就分包项目承担责任。</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“政采贷”</w:t>
      </w:r>
      <w:r>
        <w:rPr>
          <w:rFonts w:asciiTheme="minorEastAsia" w:hAnsiTheme="minorEastAsia" w:eastAsiaTheme="minorEastAsia"/>
          <w:spacing w:val="2"/>
          <w:sz w:val="24"/>
          <w:lang w:eastAsia="zh-CN"/>
        </w:rPr>
        <w:t>融资指引：详见《供应商须知资料表》。</w:t>
      </w:r>
    </w:p>
    <w:p>
      <w:pPr>
        <w:pStyle w:val="65"/>
        <w:numPr>
          <w:ilvl w:val="0"/>
          <w:numId w:val="16"/>
        </w:numPr>
        <w:tabs>
          <w:tab w:val="left" w:pos="477"/>
        </w:tabs>
        <w:spacing w:line="492" w:lineRule="exact"/>
        <w:ind w:hanging="35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询问与质疑</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询问</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供应商对政府采购活动事项有疑问的，可依法提出询问，并按《供应商须知资料表》载明的形式送达采购人或采购代理机构。</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采购人或采购代理机构对供应商依法提出的询问，在 3 个工作日内作出答复，但答复的内容不得涉及商业秘密。</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65"/>
        <w:numPr>
          <w:ilvl w:val="2"/>
          <w:numId w:val="16"/>
        </w:numPr>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接收询问和质疑的联系部门、联系电话和通讯地址见《供应商须知资料表》。</w:t>
      </w:r>
    </w:p>
    <w:p>
      <w:pPr>
        <w:pStyle w:val="65"/>
        <w:numPr>
          <w:ilvl w:val="0"/>
          <w:numId w:val="16"/>
        </w:numPr>
        <w:tabs>
          <w:tab w:val="left" w:pos="477"/>
        </w:tabs>
        <w:spacing w:line="492" w:lineRule="exact"/>
        <w:ind w:hanging="355"/>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代理费</w:t>
      </w:r>
    </w:p>
    <w:p>
      <w:pPr>
        <w:pStyle w:val="65"/>
        <w:numPr>
          <w:ilvl w:val="1"/>
          <w:numId w:val="16"/>
        </w:numPr>
        <w:tabs>
          <w:tab w:val="left" w:pos="119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收费对象、收费标准及缴纳时间见《供应商须知资料表》。由成交供应商支付的，成交供应商须一次性向采购代理机构缴纳代理费，报价应包含代理费用。</w:t>
      </w:r>
    </w:p>
    <w:p>
      <w:pPr>
        <w:widowControl/>
        <w:autoSpaceDE/>
        <w:autoSpaceDN/>
        <w:rPr>
          <w:rFonts w:hint="eastAsia" w:asciiTheme="minorEastAsia" w:hAnsiTheme="minorEastAsia" w:eastAsiaTheme="minorEastAsia"/>
          <w:lang w:eastAsia="zh-CN"/>
        </w:rPr>
      </w:pPr>
      <w:r>
        <w:rPr>
          <w:rFonts w:asciiTheme="minorEastAsia" w:hAnsiTheme="minorEastAsia" w:eastAsiaTheme="minorEastAsia"/>
          <w:lang w:eastAsia="zh-CN"/>
        </w:rPr>
        <w:br w:type="page"/>
      </w:r>
    </w:p>
    <w:p>
      <w:pPr>
        <w:pStyle w:val="6"/>
        <w:tabs>
          <w:tab w:val="left" w:pos="1670"/>
        </w:tabs>
        <w:spacing w:before="246"/>
        <w:ind w:left="48"/>
        <w:jc w:val="center"/>
        <w:rPr>
          <w:rFonts w:hint="eastAsia" w:asciiTheme="minorEastAsia" w:hAnsiTheme="minorEastAsia" w:eastAsiaTheme="minorEastAsia"/>
          <w:b/>
          <w:lang w:eastAsia="zh-CN"/>
        </w:rPr>
      </w:pPr>
      <w:bookmarkStart w:id="37" w:name="_TOC_250003"/>
      <w:bookmarkEnd w:id="37"/>
      <w:bookmarkStart w:id="38" w:name="_Toc184460882"/>
      <w:r>
        <w:rPr>
          <w:rFonts w:asciiTheme="minorEastAsia" w:hAnsiTheme="minorEastAsia" w:eastAsiaTheme="minorEastAsia"/>
          <w:b/>
          <w:lang w:eastAsia="zh-CN"/>
        </w:rPr>
        <w:t>第三章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评审方法和评审标准</w:t>
      </w:r>
      <w:bookmarkEnd w:id="38"/>
    </w:p>
    <w:p>
      <w:pPr>
        <w:pStyle w:val="7"/>
        <w:ind w:left="0"/>
        <w:jc w:val="center"/>
        <w:rPr>
          <w:rFonts w:hint="eastAsia"/>
          <w:b/>
          <w:sz w:val="28"/>
          <w:lang w:eastAsia="zh-CN"/>
        </w:rPr>
      </w:pPr>
      <w:bookmarkStart w:id="39" w:name="_Toc164263459"/>
      <w:bookmarkStart w:id="40" w:name="_Toc184460883"/>
      <w:r>
        <w:rPr>
          <w:b/>
          <w:sz w:val="28"/>
          <w:lang w:eastAsia="zh-CN"/>
        </w:rPr>
        <w:t>一、资格审查程序</w:t>
      </w:r>
      <w:bookmarkEnd w:id="39"/>
      <w:bookmarkEnd w:id="40"/>
    </w:p>
    <w:p>
      <w:pPr>
        <w:pStyle w:val="65"/>
        <w:numPr>
          <w:ilvl w:val="0"/>
          <w:numId w:val="17"/>
        </w:numPr>
        <w:tabs>
          <w:tab w:val="left" w:pos="477"/>
        </w:tabs>
        <w:spacing w:line="492" w:lineRule="exact"/>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响应文件的资格审查和符合性审查</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处理，磋商小组应当告知提交响应文件的供应商。</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《资格审查要求》中对格式有要求的，除竞争性磋商文件另有规定外，均为“实质性格式”文件。</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《资格审查要求》见下表：</w:t>
      </w:r>
    </w:p>
    <w:p>
      <w:pPr>
        <w:pStyle w:val="7"/>
        <w:ind w:left="0"/>
        <w:jc w:val="center"/>
        <w:rPr>
          <w:rFonts w:hint="eastAsia"/>
          <w:b/>
          <w:sz w:val="28"/>
          <w:lang w:eastAsia="zh-CN"/>
        </w:rPr>
      </w:pPr>
      <w:bookmarkStart w:id="41" w:name="_Toc184460884"/>
      <w:bookmarkStart w:id="42" w:name="_Toc164263460"/>
      <w:r>
        <w:rPr>
          <w:b/>
          <w:sz w:val="28"/>
          <w:lang w:eastAsia="zh-CN"/>
        </w:rPr>
        <w:t>资格审查要求</w:t>
      </w:r>
      <w:bookmarkEnd w:id="41"/>
      <w:bookmarkEnd w:id="42"/>
    </w:p>
    <w:p>
      <w:pPr>
        <w:pStyle w:val="3"/>
        <w:spacing w:before="5" w:after="1"/>
        <w:rPr>
          <w:rFonts w:hint="eastAsia" w:asciiTheme="minorEastAsia" w:hAnsiTheme="minorEastAsia" w:eastAsiaTheme="minorEastAsia"/>
          <w:sz w:val="14"/>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4"/>
        <w:gridCol w:w="1673"/>
        <w:gridCol w:w="17"/>
        <w:gridCol w:w="4686"/>
        <w:gridCol w:w="18"/>
        <w:gridCol w:w="9"/>
        <w:gridCol w:w="1833"/>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27" w:type="dxa"/>
            <w:vAlign w:val="center"/>
          </w:tcPr>
          <w:p>
            <w:pPr>
              <w:jc w:val="center"/>
              <w:rPr>
                <w:rFonts w:hint="eastAsia" w:asciiTheme="minorEastAsia" w:hAnsiTheme="minorEastAsia" w:eastAsiaTheme="minorEastAsia"/>
                <w:b/>
              </w:rPr>
            </w:pPr>
            <w:r>
              <w:rPr>
                <w:rFonts w:asciiTheme="minorEastAsia" w:hAnsiTheme="minorEastAsia" w:eastAsiaTheme="minorEastAsia"/>
                <w:b/>
              </w:rPr>
              <w:t>序号</w:t>
            </w:r>
          </w:p>
        </w:tc>
        <w:tc>
          <w:tcPr>
            <w:tcW w:w="1704" w:type="dxa"/>
            <w:gridSpan w:val="3"/>
            <w:vAlign w:val="center"/>
          </w:tcPr>
          <w:p>
            <w:pPr>
              <w:jc w:val="center"/>
              <w:rPr>
                <w:rFonts w:hint="eastAsia" w:asciiTheme="minorEastAsia" w:hAnsiTheme="minorEastAsia" w:eastAsiaTheme="minorEastAsia"/>
                <w:b/>
              </w:rPr>
            </w:pPr>
            <w:r>
              <w:rPr>
                <w:rFonts w:asciiTheme="minorEastAsia" w:hAnsiTheme="minorEastAsia" w:eastAsiaTheme="minorEastAsia"/>
                <w:b/>
              </w:rPr>
              <w:t>检查因素</w:t>
            </w:r>
          </w:p>
        </w:tc>
        <w:tc>
          <w:tcPr>
            <w:tcW w:w="4686" w:type="dxa"/>
            <w:vAlign w:val="center"/>
          </w:tcPr>
          <w:p>
            <w:pPr>
              <w:jc w:val="center"/>
              <w:rPr>
                <w:rFonts w:hint="eastAsia" w:asciiTheme="minorEastAsia" w:hAnsiTheme="minorEastAsia" w:eastAsiaTheme="minorEastAsia"/>
                <w:b/>
              </w:rPr>
            </w:pPr>
            <w:r>
              <w:rPr>
                <w:rFonts w:asciiTheme="minorEastAsia" w:hAnsiTheme="minorEastAsia" w:eastAsiaTheme="minorEastAsia"/>
                <w:b/>
              </w:rPr>
              <w:t>检查内容</w:t>
            </w:r>
          </w:p>
        </w:tc>
        <w:tc>
          <w:tcPr>
            <w:tcW w:w="1868" w:type="dxa"/>
            <w:gridSpan w:val="4"/>
            <w:vAlign w:val="center"/>
          </w:tcPr>
          <w:p>
            <w:pPr>
              <w:jc w:val="center"/>
              <w:rPr>
                <w:rFonts w:hint="eastAsia" w:asciiTheme="minorEastAsia" w:hAnsiTheme="minorEastAsia" w:eastAsiaTheme="minorEastAsia"/>
                <w:b/>
              </w:rPr>
            </w:pPr>
            <w:r>
              <w:rPr>
                <w:rFonts w:asciiTheme="minorEastAsia" w:hAnsiTheme="minorEastAsia" w:eastAsiaTheme="minorEastAsia"/>
                <w:b/>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7" w:type="dxa"/>
            <w:vAlign w:val="center"/>
          </w:tcPr>
          <w:p>
            <w:pPr>
              <w:pStyle w:val="63"/>
              <w:jc w:val="center"/>
              <w:rPr>
                <w:rFonts w:hint="eastAsia" w:asciiTheme="minorEastAsia" w:hAnsiTheme="minorEastAsia" w:eastAsiaTheme="minorEastAsia"/>
              </w:rPr>
            </w:pPr>
            <w:r>
              <w:rPr>
                <w:rFonts w:asciiTheme="minorEastAsia" w:hAnsiTheme="minorEastAsia" w:eastAsiaTheme="minorEastAsia"/>
                <w:w w:val="114"/>
              </w:rPr>
              <w:t>1</w:t>
            </w:r>
          </w:p>
        </w:tc>
        <w:tc>
          <w:tcPr>
            <w:tcW w:w="1704" w:type="dxa"/>
            <w:gridSpan w:val="3"/>
            <w:vAlign w:val="center"/>
          </w:tcPr>
          <w:p>
            <w:pPr>
              <w:pStyle w:val="63"/>
              <w:spacing w:line="275" w:lineRule="exact"/>
              <w:ind w:left="102"/>
              <w:jc w:val="both"/>
              <w:rPr>
                <w:rFonts w:hint="eastAsia" w:asciiTheme="minorEastAsia" w:hAnsiTheme="minorEastAsia" w:eastAsiaTheme="minorEastAsia"/>
                <w:lang w:eastAsia="zh-CN"/>
              </w:rPr>
            </w:pPr>
            <w:r>
              <w:rPr>
                <w:rFonts w:asciiTheme="minorEastAsia" w:hAnsiTheme="minorEastAsia" w:eastAsiaTheme="minorEastAsia"/>
                <w:lang w:eastAsia="zh-CN"/>
              </w:rPr>
              <w:t>满足《中华人民共和国政府采购法》第二十二条规定</w:t>
            </w:r>
          </w:p>
        </w:tc>
        <w:tc>
          <w:tcPr>
            <w:tcW w:w="4686" w:type="dxa"/>
            <w:vAlign w:val="center"/>
          </w:tcPr>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具体规定见第一章《采购邀请》</w:t>
            </w:r>
          </w:p>
        </w:tc>
        <w:tc>
          <w:tcPr>
            <w:tcW w:w="1868" w:type="dxa"/>
            <w:gridSpan w:val="4"/>
            <w:vAlign w:val="center"/>
          </w:tcPr>
          <w:p>
            <w:pPr>
              <w:jc w:val="center"/>
              <w:rPr>
                <w:rFonts w:hint="eastAsia"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7" w:hRule="exact"/>
        </w:trPr>
        <w:tc>
          <w:tcPr>
            <w:tcW w:w="827" w:type="dxa"/>
            <w:vAlign w:val="center"/>
          </w:tcPr>
          <w:p>
            <w:pPr>
              <w:pStyle w:val="63"/>
              <w:jc w:val="center"/>
              <w:rPr>
                <w:rFonts w:hint="eastAsia" w:asciiTheme="minorEastAsia" w:hAnsiTheme="minorEastAsia" w:eastAsiaTheme="minorEastAsia"/>
                <w:w w:val="114"/>
              </w:rPr>
            </w:pPr>
            <w:r>
              <w:rPr>
                <w:rFonts w:asciiTheme="minorEastAsia" w:hAnsiTheme="minorEastAsia" w:eastAsiaTheme="minorEastAsia"/>
                <w:w w:val="114"/>
              </w:rPr>
              <w:t>1-1</w:t>
            </w:r>
          </w:p>
        </w:tc>
        <w:tc>
          <w:tcPr>
            <w:tcW w:w="1704" w:type="dxa"/>
            <w:gridSpan w:val="3"/>
            <w:vAlign w:val="center"/>
          </w:tcPr>
          <w:p>
            <w:pPr>
              <w:pStyle w:val="63"/>
              <w:spacing w:line="312" w:lineRule="exact"/>
              <w:jc w:val="center"/>
              <w:rPr>
                <w:rFonts w:hint="eastAsia" w:asciiTheme="minorEastAsia" w:hAnsiTheme="minorEastAsia" w:eastAsiaTheme="minorEastAsia"/>
                <w:w w:val="114"/>
              </w:rPr>
            </w:pPr>
            <w:r>
              <w:rPr>
                <w:rFonts w:asciiTheme="minorEastAsia" w:hAnsiTheme="minorEastAsia" w:eastAsiaTheme="minorEastAsia"/>
                <w:w w:val="114"/>
              </w:rPr>
              <w:t>营业执照等证明文件</w:t>
            </w:r>
          </w:p>
        </w:tc>
        <w:tc>
          <w:tcPr>
            <w:tcW w:w="4686" w:type="dxa"/>
            <w:vAlign w:val="center"/>
          </w:tcPr>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供应商为企业（包括合伙企业）的，应提供有效的“营业执照”；</w:t>
            </w:r>
          </w:p>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供应商为事业单位的，应提供有效的“事业单位法人证书”；</w:t>
            </w:r>
          </w:p>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供应商是非企业机构的，应提供有效的“执业许可证”、“登记证书”等证明文件；</w:t>
            </w:r>
          </w:p>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供应商是个体工商户的，应提供有效的“个体工商户营业执照”；</w:t>
            </w:r>
          </w:p>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供应商是自然人的，应提供有效的自然人身份证明。</w:t>
            </w:r>
          </w:p>
          <w:p>
            <w:pPr>
              <w:pStyle w:val="63"/>
              <w:ind w:left="103"/>
              <w:jc w:val="both"/>
              <w:rPr>
                <w:rFonts w:hint="eastAsia" w:asciiTheme="minorEastAsia" w:hAnsiTheme="minorEastAsia" w:eastAsiaTheme="minorEastAsia"/>
                <w:w w:val="114"/>
                <w:lang w:eastAsia="zh-CN"/>
              </w:rPr>
            </w:pPr>
            <w:r>
              <w:rPr>
                <w:rFonts w:asciiTheme="minorEastAsia" w:hAnsiTheme="minorEastAsia" w:eastAsiaTheme="minor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8" w:type="dxa"/>
            <w:gridSpan w:val="4"/>
            <w:vAlign w:val="center"/>
          </w:tcPr>
          <w:p>
            <w:pPr>
              <w:pStyle w:val="63"/>
              <w:ind w:left="103"/>
              <w:jc w:val="both"/>
              <w:rPr>
                <w:rFonts w:hint="eastAsia" w:asciiTheme="minorEastAsia" w:hAnsiTheme="minorEastAsia" w:eastAsiaTheme="minorEastAsia"/>
                <w:w w:val="114"/>
                <w:lang w:eastAsia="zh-CN"/>
              </w:rPr>
            </w:pPr>
            <w:r>
              <w:rPr>
                <w:rFonts w:asciiTheme="minorEastAsia" w:hAnsiTheme="minorEastAsia" w:eastAsiaTheme="minorEastAsia"/>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1" w:type="dxa"/>
            <w:gridSpan w:val="2"/>
          </w:tcPr>
          <w:p>
            <w:pPr>
              <w:pStyle w:val="63"/>
              <w:spacing w:before="169"/>
              <w:ind w:left="158" w:right="157"/>
              <w:jc w:val="center"/>
              <w:rPr>
                <w:rFonts w:hint="eastAsia" w:asciiTheme="minorEastAsia" w:hAnsiTheme="minorEastAsia" w:eastAsiaTheme="minorEastAsia"/>
              </w:rPr>
            </w:pPr>
            <w:r>
              <w:rPr>
                <w:rFonts w:asciiTheme="minorEastAsia" w:hAnsiTheme="minorEastAsia" w:eastAsiaTheme="minorEastAsia"/>
                <w:w w:val="115"/>
              </w:rPr>
              <w:t>1-2</w:t>
            </w:r>
          </w:p>
        </w:tc>
        <w:tc>
          <w:tcPr>
            <w:tcW w:w="1673" w:type="dxa"/>
          </w:tcPr>
          <w:p>
            <w:pPr>
              <w:pStyle w:val="63"/>
              <w:spacing w:line="276" w:lineRule="exact"/>
              <w:ind w:left="102"/>
              <w:rPr>
                <w:rFonts w:hint="eastAsia" w:asciiTheme="minorEastAsia" w:hAnsiTheme="minorEastAsia" w:eastAsiaTheme="minorEastAsia"/>
              </w:rPr>
            </w:pPr>
            <w:r>
              <w:rPr>
                <w:rFonts w:asciiTheme="minorEastAsia" w:hAnsiTheme="minorEastAsia" w:eastAsiaTheme="minorEastAsia"/>
              </w:rPr>
              <w:t>供应商资格声明书</w:t>
            </w:r>
          </w:p>
        </w:tc>
        <w:tc>
          <w:tcPr>
            <w:tcW w:w="4730" w:type="dxa"/>
            <w:gridSpan w:val="4"/>
          </w:tcPr>
          <w:p>
            <w:pPr>
              <w:rPr>
                <w:rFonts w:hint="eastAsia"/>
                <w:lang w:eastAsia="zh-CN"/>
              </w:rPr>
            </w:pPr>
            <w:r>
              <w:rPr>
                <w:lang w:eastAsia="zh-CN"/>
              </w:rPr>
              <w:t>提供了符合竞争性磋商文件要求的《供应商</w:t>
            </w:r>
          </w:p>
          <w:p>
            <w:pPr>
              <w:rPr>
                <w:rFonts w:hint="eastAsia"/>
              </w:rPr>
            </w:pPr>
            <w:r>
              <w:t>资格声明书》。</w:t>
            </w:r>
          </w:p>
        </w:tc>
        <w:tc>
          <w:tcPr>
            <w:tcW w:w="1841" w:type="dxa"/>
            <w:gridSpan w:val="2"/>
          </w:tcPr>
          <w:p>
            <w:pPr>
              <w:pStyle w:val="63"/>
              <w:spacing w:line="276" w:lineRule="exact"/>
              <w:ind w:left="102"/>
              <w:rPr>
                <w:rFonts w:hint="eastAsia"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41" w:type="dxa"/>
            <w:gridSpan w:val="2"/>
            <w:vAlign w:val="center"/>
          </w:tcPr>
          <w:p>
            <w:pPr>
              <w:pStyle w:val="63"/>
              <w:ind w:left="158" w:right="157"/>
              <w:jc w:val="both"/>
              <w:rPr>
                <w:rFonts w:hint="eastAsia" w:asciiTheme="minorEastAsia" w:hAnsiTheme="minorEastAsia" w:eastAsiaTheme="minorEastAsia"/>
                <w:lang w:eastAsia="zh-CN"/>
              </w:rPr>
            </w:pPr>
            <w:r>
              <w:rPr>
                <w:rFonts w:asciiTheme="minorEastAsia" w:hAnsiTheme="minorEastAsia" w:eastAsiaTheme="minorEastAsia"/>
                <w:w w:val="115"/>
              </w:rPr>
              <w:t>1-3</w:t>
            </w:r>
          </w:p>
        </w:tc>
        <w:tc>
          <w:tcPr>
            <w:tcW w:w="1673" w:type="dxa"/>
            <w:vAlign w:val="center"/>
          </w:tcPr>
          <w:p>
            <w:pPr>
              <w:pStyle w:val="63"/>
              <w:spacing w:before="181" w:line="312" w:lineRule="exact"/>
              <w:ind w:left="102" w:right="101"/>
              <w:jc w:val="both"/>
              <w:rPr>
                <w:rFonts w:hint="eastAsia" w:asciiTheme="minorEastAsia" w:hAnsiTheme="minorEastAsia" w:eastAsiaTheme="minorEastAsia"/>
                <w:lang w:eastAsia="zh-CN"/>
              </w:rPr>
            </w:pPr>
            <w:r>
              <w:rPr>
                <w:rFonts w:asciiTheme="minorEastAsia" w:hAnsiTheme="minorEastAsia" w:eastAsiaTheme="minorEastAsia"/>
                <w:spacing w:val="16"/>
              </w:rPr>
              <w:t>供应</w:t>
            </w:r>
            <w:r>
              <w:rPr>
                <w:rFonts w:asciiTheme="minorEastAsia" w:hAnsiTheme="minorEastAsia" w:eastAsiaTheme="minorEastAsia"/>
                <w:spacing w:val="19"/>
              </w:rPr>
              <w:t>商</w:t>
            </w:r>
            <w:r>
              <w:rPr>
                <w:rFonts w:asciiTheme="minorEastAsia" w:hAnsiTheme="minorEastAsia" w:eastAsiaTheme="minorEastAsia"/>
                <w:spacing w:val="16"/>
              </w:rPr>
              <w:t>信用</w:t>
            </w:r>
            <w:r>
              <w:rPr>
                <w:rFonts w:asciiTheme="minorEastAsia" w:hAnsiTheme="minorEastAsia" w:eastAsiaTheme="minorEastAsia"/>
              </w:rPr>
              <w:t>记录</w:t>
            </w:r>
          </w:p>
        </w:tc>
        <w:tc>
          <w:tcPr>
            <w:tcW w:w="4730" w:type="dxa"/>
            <w:gridSpan w:val="4"/>
          </w:tcPr>
          <w:p>
            <w:pPr>
              <w:rPr>
                <w:rFonts w:hint="eastAsia"/>
                <w:lang w:eastAsia="zh-CN"/>
              </w:rPr>
            </w:pPr>
            <w:r>
              <w:rPr>
                <w:lang w:eastAsia="zh-CN"/>
              </w:rPr>
              <w:t>查询渠道：信用中国网站和中国政府采购网</w:t>
            </w:r>
          </w:p>
          <w:p>
            <w:pPr>
              <w:rPr>
                <w:rFonts w:hint="eastAsia"/>
              </w:rPr>
            </w:pPr>
            <w:r>
              <w:t>（</w:t>
            </w:r>
            <w:r>
              <w:fldChar w:fldCharType="begin"/>
            </w:r>
            <w:r>
              <w:instrText xml:space="preserve"> HYPERLINK "http://www.creditchina.gov.cn/" \h </w:instrText>
            </w:r>
            <w:r>
              <w:fldChar w:fldCharType="separate"/>
            </w:r>
            <w:r>
              <w:t>www.creditchina.gov.cn</w:t>
            </w:r>
            <w:r>
              <w:fldChar w:fldCharType="end"/>
            </w:r>
            <w:r>
              <w:t>、</w:t>
            </w:r>
            <w:r>
              <w:fldChar w:fldCharType="begin"/>
            </w:r>
            <w:r>
              <w:instrText xml:space="preserve"> HYPERLINK "http://www.ccgp.gov.cn/" \h </w:instrText>
            </w:r>
            <w:r>
              <w:fldChar w:fldCharType="separate"/>
            </w:r>
            <w:r>
              <w:t>www.ccgp.gov.cn</w:t>
            </w:r>
            <w:r>
              <w:fldChar w:fldCharType="end"/>
            </w:r>
            <w:r>
              <w:t>）；</w:t>
            </w:r>
          </w:p>
          <w:p>
            <w:pPr>
              <w:rPr>
                <w:rFonts w:hint="eastAsia"/>
                <w:lang w:eastAsia="zh-CN"/>
              </w:rPr>
            </w:pPr>
            <w:r>
              <w:rPr>
                <w:lang w:eastAsia="zh-CN"/>
              </w:rPr>
              <w:t>截止时点：首次响应文件提交截止时间以后、资格审查阶段采购人或采购代理机构的实际查询时间；</w:t>
            </w:r>
          </w:p>
          <w:p>
            <w:pPr>
              <w:rPr>
                <w:rFonts w:hint="eastAsia"/>
                <w:lang w:eastAsia="zh-CN"/>
              </w:rPr>
            </w:pPr>
            <w:r>
              <w:rPr>
                <w:lang w:eastAsia="zh-CN"/>
              </w:rPr>
              <w:t>信用信息查询记录和证据留存具体方式：查询结果网页打印页作为查询记录和证据，与其他竞争性磋商文件一并保存；</w:t>
            </w:r>
          </w:p>
          <w:p>
            <w:pPr>
              <w:rPr>
                <w:rFonts w:hint="eastAsia" w:asciiTheme="minorEastAsia" w:hAnsiTheme="minorEastAsia" w:eastAsiaTheme="minorEastAsia"/>
                <w:lang w:eastAsia="zh-CN"/>
              </w:rPr>
            </w:pPr>
            <w:r>
              <w:rPr>
                <w:lang w:eastAsia="zh-CN"/>
              </w:rPr>
              <w:t>信用信息的使用原则：经认定的被列入失信被执行人、重大税收违法案件当事人名单、政府采购严重违法失信行为记录名单的供应商，其</w:t>
            </w:r>
            <w:r>
              <w:rPr>
                <w:b/>
                <w:lang w:eastAsia="zh-CN"/>
              </w:rPr>
              <w:t>响应无效</w:t>
            </w:r>
            <w:r>
              <w:rPr>
                <w:lang w:eastAsia="zh-CN"/>
              </w:rPr>
              <w:t>。联合体形式磋商的，联合体成员存在不良信用记录，视同联合体存在不良信用记录。</w:t>
            </w:r>
          </w:p>
        </w:tc>
        <w:tc>
          <w:tcPr>
            <w:tcW w:w="1841" w:type="dxa"/>
            <w:gridSpan w:val="2"/>
            <w:vAlign w:val="center"/>
          </w:tcPr>
          <w:p>
            <w:pPr>
              <w:jc w:val="both"/>
              <w:rPr>
                <w:rFonts w:hint="eastAsia" w:asciiTheme="minorEastAsia" w:hAnsiTheme="minorEastAsia" w:eastAsiaTheme="minorEastAsia"/>
                <w:lang w:eastAsia="zh-CN"/>
              </w:rPr>
            </w:pPr>
            <w:r>
              <w:rPr>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1" w:type="dxa"/>
            <w:gridSpan w:val="2"/>
            <w:vAlign w:val="center"/>
          </w:tcPr>
          <w:p>
            <w:pPr>
              <w:pStyle w:val="63"/>
              <w:ind w:left="158" w:right="157"/>
              <w:jc w:val="center"/>
              <w:rPr>
                <w:rFonts w:hint="eastAsia" w:asciiTheme="minorEastAsia" w:hAnsiTheme="minorEastAsia" w:eastAsiaTheme="minorEastAsia"/>
              </w:rPr>
            </w:pPr>
            <w:r>
              <w:rPr>
                <w:rFonts w:asciiTheme="minorEastAsia" w:hAnsiTheme="minorEastAsia" w:eastAsiaTheme="minorEastAsia"/>
                <w:w w:val="115"/>
              </w:rPr>
              <w:t>1-4</w:t>
            </w:r>
          </w:p>
        </w:tc>
        <w:tc>
          <w:tcPr>
            <w:tcW w:w="1673" w:type="dxa"/>
            <w:vAlign w:val="center"/>
          </w:tcPr>
          <w:p>
            <w:pPr>
              <w:pStyle w:val="63"/>
              <w:spacing w:line="275" w:lineRule="exact"/>
              <w:ind w:left="102"/>
              <w:jc w:val="both"/>
              <w:rPr>
                <w:rFonts w:hint="eastAsia" w:asciiTheme="minorEastAsia" w:hAnsiTheme="minorEastAsia" w:eastAsiaTheme="minorEastAsia"/>
                <w:lang w:eastAsia="zh-CN"/>
              </w:rPr>
            </w:pPr>
            <w:r>
              <w:rPr>
                <w:rFonts w:asciiTheme="minorEastAsia" w:hAnsiTheme="minorEastAsia" w:eastAsiaTheme="minorEastAsia"/>
                <w:lang w:eastAsia="zh-CN"/>
              </w:rPr>
              <w:t>法律、行政法</w:t>
            </w:r>
            <w:r>
              <w:rPr>
                <w:rFonts w:asciiTheme="minorEastAsia" w:hAnsiTheme="minorEastAsia" w:eastAsiaTheme="minorEastAsia"/>
                <w:spacing w:val="16"/>
                <w:lang w:eastAsia="zh-CN"/>
              </w:rPr>
              <w:t>规规</w:t>
            </w:r>
            <w:r>
              <w:rPr>
                <w:rFonts w:asciiTheme="minorEastAsia" w:hAnsiTheme="minorEastAsia" w:eastAsiaTheme="minorEastAsia"/>
                <w:spacing w:val="19"/>
                <w:lang w:eastAsia="zh-CN"/>
              </w:rPr>
              <w:t>定</w:t>
            </w:r>
            <w:r>
              <w:rPr>
                <w:rFonts w:asciiTheme="minorEastAsia" w:hAnsiTheme="minorEastAsia" w:eastAsiaTheme="minorEastAsia"/>
                <w:spacing w:val="16"/>
                <w:lang w:eastAsia="zh-CN"/>
              </w:rPr>
              <w:t>的其</w:t>
            </w:r>
            <w:r>
              <w:rPr>
                <w:rFonts w:asciiTheme="minorEastAsia" w:hAnsiTheme="minorEastAsia" w:eastAsiaTheme="minorEastAsia"/>
                <w:lang w:eastAsia="zh-CN"/>
              </w:rPr>
              <w:t>他条件</w:t>
            </w:r>
          </w:p>
        </w:tc>
        <w:tc>
          <w:tcPr>
            <w:tcW w:w="4730" w:type="dxa"/>
            <w:gridSpan w:val="4"/>
            <w:vAlign w:val="center"/>
          </w:tcPr>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法律、行政法规规定的其他条件</w:t>
            </w:r>
          </w:p>
        </w:tc>
        <w:tc>
          <w:tcPr>
            <w:tcW w:w="1841" w:type="dxa"/>
            <w:gridSpan w:val="2"/>
            <w:vAlign w:val="center"/>
          </w:tcPr>
          <w:p>
            <w:pPr>
              <w:pStyle w:val="63"/>
              <w:ind w:right="1"/>
              <w:jc w:val="center"/>
              <w:rPr>
                <w:rFonts w:hint="eastAsia" w:asciiTheme="minorEastAsia" w:hAnsiTheme="minorEastAsia" w:eastAsiaTheme="minorEastAsia"/>
              </w:rPr>
            </w:pPr>
            <w:r>
              <w:rPr>
                <w:rFonts w:asciiTheme="minorEastAsia" w:hAnsiTheme="minorEastAsia" w:eastAsiaTheme="minorEastAsia"/>
                <w:w w:val="1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1" w:type="dxa"/>
            <w:gridSpan w:val="2"/>
            <w:vAlign w:val="center"/>
          </w:tcPr>
          <w:p>
            <w:pPr>
              <w:pStyle w:val="63"/>
              <w:jc w:val="center"/>
              <w:rPr>
                <w:rFonts w:hint="eastAsia" w:asciiTheme="minorEastAsia" w:hAnsiTheme="minorEastAsia" w:eastAsiaTheme="minorEastAsia"/>
              </w:rPr>
            </w:pPr>
            <w:r>
              <w:rPr>
                <w:rFonts w:asciiTheme="minorEastAsia" w:hAnsiTheme="minorEastAsia" w:eastAsiaTheme="minorEastAsia"/>
                <w:w w:val="114"/>
              </w:rPr>
              <w:t>2</w:t>
            </w:r>
          </w:p>
        </w:tc>
        <w:tc>
          <w:tcPr>
            <w:tcW w:w="1673" w:type="dxa"/>
            <w:vAlign w:val="center"/>
          </w:tcPr>
          <w:p>
            <w:pPr>
              <w:pStyle w:val="63"/>
              <w:spacing w:line="275" w:lineRule="exact"/>
              <w:ind w:left="102"/>
              <w:jc w:val="center"/>
              <w:rPr>
                <w:rFonts w:hint="eastAsia" w:asciiTheme="minorEastAsia" w:hAnsiTheme="minorEastAsia" w:eastAsiaTheme="minorEastAsia"/>
                <w:lang w:eastAsia="zh-CN"/>
              </w:rPr>
            </w:pPr>
            <w:r>
              <w:rPr>
                <w:rFonts w:asciiTheme="minorEastAsia" w:hAnsiTheme="minorEastAsia" w:eastAsiaTheme="minorEastAsia"/>
                <w:lang w:eastAsia="zh-CN"/>
              </w:rPr>
              <w:t>落实政府采购政策需满足的资格要求</w:t>
            </w:r>
          </w:p>
        </w:tc>
        <w:tc>
          <w:tcPr>
            <w:tcW w:w="4730" w:type="dxa"/>
            <w:gridSpan w:val="4"/>
            <w:vAlign w:val="center"/>
          </w:tcPr>
          <w:p>
            <w:pPr>
              <w:pStyle w:val="63"/>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841" w:type="dxa"/>
            <w:gridSpan w:val="2"/>
            <w:vAlign w:val="center"/>
          </w:tcPr>
          <w:p>
            <w:pPr>
              <w:jc w:val="center"/>
              <w:rPr>
                <w:rFonts w:hint="eastAsia"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1" w:type="dxa"/>
            <w:gridSpan w:val="2"/>
            <w:vAlign w:val="center"/>
          </w:tcPr>
          <w:p>
            <w:pPr>
              <w:pStyle w:val="63"/>
              <w:spacing w:before="94"/>
              <w:ind w:left="158" w:right="157"/>
              <w:jc w:val="center"/>
              <w:rPr>
                <w:rFonts w:hint="eastAsia" w:asciiTheme="minorEastAsia" w:hAnsiTheme="minorEastAsia" w:eastAsiaTheme="minorEastAsia"/>
              </w:rPr>
            </w:pPr>
            <w:r>
              <w:rPr>
                <w:rFonts w:asciiTheme="minorEastAsia" w:hAnsiTheme="minorEastAsia" w:eastAsiaTheme="minorEastAsia"/>
                <w:w w:val="115"/>
              </w:rPr>
              <w:t>2-1</w:t>
            </w:r>
          </w:p>
        </w:tc>
        <w:tc>
          <w:tcPr>
            <w:tcW w:w="1673" w:type="dxa"/>
            <w:vAlign w:val="center"/>
          </w:tcPr>
          <w:p>
            <w:pPr>
              <w:pStyle w:val="63"/>
              <w:spacing w:before="39"/>
              <w:ind w:left="102"/>
              <w:jc w:val="center"/>
              <w:rPr>
                <w:rFonts w:hint="eastAsia" w:asciiTheme="minorEastAsia" w:hAnsiTheme="minorEastAsia" w:eastAsiaTheme="minorEastAsia"/>
              </w:rPr>
            </w:pPr>
            <w:r>
              <w:rPr>
                <w:rFonts w:asciiTheme="minorEastAsia" w:hAnsiTheme="minorEastAsia" w:eastAsiaTheme="minorEastAsia"/>
              </w:rPr>
              <w:t>中小企业政策</w:t>
            </w:r>
          </w:p>
        </w:tc>
        <w:tc>
          <w:tcPr>
            <w:tcW w:w="4730" w:type="dxa"/>
            <w:gridSpan w:val="4"/>
            <w:vAlign w:val="center"/>
          </w:tcPr>
          <w:p>
            <w:pPr>
              <w:pStyle w:val="63"/>
              <w:spacing w:before="39"/>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841" w:type="dxa"/>
            <w:gridSpan w:val="2"/>
            <w:vAlign w:val="center"/>
          </w:tcPr>
          <w:p>
            <w:pPr>
              <w:jc w:val="center"/>
              <w:rPr>
                <w:rFonts w:hint="eastAsia"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3" w:hRule="atLeast"/>
        </w:trPr>
        <w:tc>
          <w:tcPr>
            <w:tcW w:w="841" w:type="dxa"/>
            <w:gridSpan w:val="2"/>
            <w:vAlign w:val="center"/>
          </w:tcPr>
          <w:p>
            <w:pPr>
              <w:pStyle w:val="63"/>
              <w:spacing w:before="38"/>
              <w:ind w:left="158" w:right="156"/>
              <w:jc w:val="center"/>
              <w:rPr>
                <w:rFonts w:hint="eastAsia" w:asciiTheme="minorEastAsia" w:hAnsiTheme="minorEastAsia" w:eastAsiaTheme="minorEastAsia"/>
                <w:lang w:eastAsia="zh-CN"/>
              </w:rPr>
            </w:pPr>
            <w:r>
              <w:rPr>
                <w:rFonts w:asciiTheme="minorEastAsia" w:hAnsiTheme="minorEastAsia" w:eastAsiaTheme="minorEastAsia"/>
                <w:w w:val="110"/>
              </w:rPr>
              <w:t>2-1-</w:t>
            </w:r>
            <w:r>
              <w:rPr>
                <w:rFonts w:asciiTheme="minorEastAsia" w:hAnsiTheme="minorEastAsia" w:eastAsiaTheme="minorEastAsia"/>
                <w:w w:val="114"/>
              </w:rPr>
              <w:t>1</w:t>
            </w:r>
          </w:p>
        </w:tc>
        <w:tc>
          <w:tcPr>
            <w:tcW w:w="1673" w:type="dxa"/>
            <w:vAlign w:val="center"/>
          </w:tcPr>
          <w:p>
            <w:pPr>
              <w:pStyle w:val="63"/>
              <w:spacing w:line="283" w:lineRule="exact"/>
              <w:ind w:left="102"/>
              <w:jc w:val="center"/>
              <w:rPr>
                <w:rFonts w:hint="eastAsia" w:asciiTheme="minorEastAsia" w:hAnsiTheme="minorEastAsia" w:eastAsiaTheme="minorEastAsia"/>
                <w:lang w:eastAsia="zh-CN"/>
              </w:rPr>
            </w:pPr>
            <w:r>
              <w:rPr>
                <w:rFonts w:asciiTheme="minorEastAsia" w:hAnsiTheme="minorEastAsia" w:eastAsiaTheme="minorEastAsia"/>
              </w:rPr>
              <w:t>中小企业证明文件</w:t>
            </w:r>
          </w:p>
        </w:tc>
        <w:tc>
          <w:tcPr>
            <w:tcW w:w="4730" w:type="dxa"/>
            <w:gridSpan w:val="4"/>
            <w:vAlign w:val="center"/>
          </w:tcPr>
          <w:p>
            <w:pPr>
              <w:pStyle w:val="63"/>
              <w:spacing w:line="276" w:lineRule="exact"/>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当本项目（包）涉及预留份额专门面向中小</w:t>
            </w:r>
          </w:p>
          <w:p>
            <w:pPr>
              <w:pStyle w:val="63"/>
              <w:spacing w:line="275" w:lineRule="exact"/>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企业采购，提供如下资料：</w:t>
            </w:r>
          </w:p>
          <w:p>
            <w:pPr>
              <w:pStyle w:val="63"/>
              <w:spacing w:line="305" w:lineRule="exact"/>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1、供应商单独响应的，应提供《中小企业声明函》或《残疾人福利性单位声明函》或由省级以上监狱管理局、戒毒管理局（含新疆生产建设兵团）出具的属于监狱企业的证</w:t>
            </w:r>
          </w:p>
          <w:p>
            <w:pPr>
              <w:pStyle w:val="63"/>
              <w:spacing w:line="276" w:lineRule="exact"/>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明文件。</w:t>
            </w:r>
          </w:p>
          <w:p>
            <w:pPr>
              <w:pStyle w:val="63"/>
              <w:spacing w:line="303" w:lineRule="exact"/>
              <w:ind w:left="103"/>
              <w:jc w:val="both"/>
              <w:rPr>
                <w:rFonts w:hint="eastAsia" w:asciiTheme="minorEastAsia" w:hAnsiTheme="minorEastAsia" w:eastAsiaTheme="minorEastAsia"/>
                <w:lang w:eastAsia="zh-CN"/>
              </w:rPr>
            </w:pPr>
            <w:r>
              <w:rPr>
                <w:rFonts w:asciiTheme="minorEastAsia" w:hAnsiTheme="minorEastAsia" w:eastAsiaTheme="minor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41" w:type="dxa"/>
            <w:gridSpan w:val="2"/>
            <w:vAlign w:val="center"/>
          </w:tcPr>
          <w:p>
            <w:pPr>
              <w:pStyle w:val="63"/>
              <w:spacing w:line="283" w:lineRule="exact"/>
              <w:ind w:left="102"/>
              <w:jc w:val="center"/>
              <w:rPr>
                <w:rFonts w:hint="eastAsia"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1" w:type="dxa"/>
            <w:gridSpan w:val="2"/>
            <w:vAlign w:val="center"/>
          </w:tcPr>
          <w:p>
            <w:pPr>
              <w:pStyle w:val="63"/>
              <w:spacing w:before="31"/>
              <w:ind w:left="158" w:right="156"/>
              <w:jc w:val="center"/>
              <w:rPr>
                <w:rFonts w:hint="eastAsia" w:asciiTheme="minorEastAsia" w:hAnsiTheme="minorEastAsia" w:eastAsiaTheme="minorEastAsia"/>
              </w:rPr>
            </w:pPr>
            <w:r>
              <w:rPr>
                <w:rFonts w:asciiTheme="minorEastAsia" w:hAnsiTheme="minorEastAsia" w:eastAsiaTheme="minorEastAsia"/>
                <w:w w:val="110"/>
              </w:rPr>
              <w:t>2-1-</w:t>
            </w:r>
            <w:r>
              <w:rPr>
                <w:rFonts w:asciiTheme="minorEastAsia" w:hAnsiTheme="minorEastAsia" w:eastAsiaTheme="minorEastAsia"/>
                <w:w w:val="114"/>
              </w:rPr>
              <w:t>2</w:t>
            </w:r>
          </w:p>
        </w:tc>
        <w:tc>
          <w:tcPr>
            <w:tcW w:w="1673" w:type="dxa"/>
            <w:vAlign w:val="center"/>
          </w:tcPr>
          <w:p>
            <w:pPr>
              <w:pStyle w:val="63"/>
              <w:spacing w:line="276" w:lineRule="exact"/>
              <w:ind w:left="102"/>
              <w:jc w:val="center"/>
              <w:rPr>
                <w:rFonts w:hint="eastAsia" w:asciiTheme="minorEastAsia" w:hAnsiTheme="minorEastAsia" w:eastAsiaTheme="minorEastAsia"/>
                <w:lang w:eastAsia="zh-CN"/>
              </w:rPr>
            </w:pPr>
            <w:r>
              <w:rPr>
                <w:rFonts w:asciiTheme="minorEastAsia" w:hAnsiTheme="minorEastAsia" w:eastAsiaTheme="minorEastAsia"/>
                <w:lang w:eastAsia="zh-CN"/>
              </w:rPr>
              <w:t>拟分包情况说明及分包意向</w:t>
            </w:r>
          </w:p>
        </w:tc>
        <w:tc>
          <w:tcPr>
            <w:tcW w:w="4730" w:type="dxa"/>
            <w:gridSpan w:val="4"/>
            <w:vAlign w:val="center"/>
          </w:tcPr>
          <w:p>
            <w:pPr>
              <w:pStyle w:val="63"/>
              <w:spacing w:line="276" w:lineRule="exact"/>
              <w:ind w:left="103"/>
              <w:jc w:val="center"/>
              <w:rPr>
                <w:rFonts w:hint="eastAsia" w:asciiTheme="minorEastAsia" w:hAnsiTheme="minorEastAsia" w:eastAsiaTheme="minorEastAsia"/>
                <w:lang w:eastAsia="zh-CN"/>
              </w:rPr>
            </w:pPr>
            <w:r>
              <w:rPr>
                <w:rFonts w:asciiTheme="minorEastAsia" w:hAnsiTheme="minorEastAsia" w:eastAsiaTheme="minorEastAsia"/>
                <w:lang w:eastAsia="zh-CN"/>
              </w:rPr>
              <w:t>如本项目（包）要求通过分包措施预留部分采购份额面向中小企业采购、且供应商因落</w:t>
            </w:r>
          </w:p>
        </w:tc>
        <w:tc>
          <w:tcPr>
            <w:tcW w:w="1841" w:type="dxa"/>
            <w:gridSpan w:val="2"/>
            <w:vAlign w:val="center"/>
          </w:tcPr>
          <w:p>
            <w:pPr>
              <w:pStyle w:val="63"/>
              <w:spacing w:line="276" w:lineRule="exact"/>
              <w:ind w:left="102"/>
              <w:jc w:val="center"/>
              <w:rPr>
                <w:rFonts w:hint="eastAsia" w:asciiTheme="minorEastAsia" w:hAnsiTheme="minorEastAsia" w:eastAsiaTheme="minorEastAsia"/>
                <w:lang w:eastAsia="zh-CN"/>
              </w:rPr>
            </w:pPr>
            <w:r>
              <w:rPr>
                <w:rFonts w:asciiTheme="minorEastAsia" w:hAnsiTheme="minorEastAsia" w:eastAsiaTheme="minorEastAsia"/>
                <w:lang w:eastAsia="zh-CN"/>
              </w:rPr>
              <w:t>格式见《响应文</w:t>
            </w:r>
          </w:p>
          <w:p>
            <w:pPr>
              <w:pStyle w:val="63"/>
              <w:spacing w:line="278" w:lineRule="exact"/>
              <w:ind w:left="102"/>
              <w:jc w:val="center"/>
              <w:rPr>
                <w:rFonts w:hint="eastAsia" w:asciiTheme="minorEastAsia" w:hAnsiTheme="minorEastAsia" w:eastAsiaTheme="minorEastAsia"/>
                <w:lang w:eastAsia="zh-CN"/>
              </w:rPr>
            </w:pPr>
            <w:r>
              <w:rPr>
                <w:rFonts w:asciiTheme="minorEastAsia" w:hAnsiTheme="minorEastAsia" w:eastAsiaTheme="minorEastAsia"/>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2211" w:hRule="exact"/>
        </w:trPr>
        <w:tc>
          <w:tcPr>
            <w:tcW w:w="841" w:type="dxa"/>
            <w:gridSpan w:val="2"/>
            <w:vAlign w:val="center"/>
          </w:tcPr>
          <w:p>
            <w:pPr>
              <w:jc w:val="center"/>
              <w:rPr>
                <w:rFonts w:hint="eastAsia" w:asciiTheme="minorEastAsia" w:hAnsiTheme="minorEastAsia" w:eastAsiaTheme="minorEastAsia"/>
                <w:lang w:eastAsia="zh-CN"/>
              </w:rPr>
            </w:pPr>
          </w:p>
        </w:tc>
        <w:tc>
          <w:tcPr>
            <w:tcW w:w="1673" w:type="dxa"/>
            <w:vAlign w:val="center"/>
          </w:tcPr>
          <w:p>
            <w:pPr>
              <w:pStyle w:val="63"/>
              <w:spacing w:line="278" w:lineRule="exact"/>
              <w:ind w:left="102"/>
              <w:jc w:val="center"/>
              <w:rPr>
                <w:rFonts w:hint="eastAsia" w:asciiTheme="minorEastAsia" w:hAnsiTheme="minorEastAsia" w:eastAsiaTheme="minorEastAsia"/>
                <w:sz w:val="24"/>
              </w:rPr>
            </w:pPr>
            <w:r>
              <w:rPr>
                <w:rFonts w:asciiTheme="minorEastAsia" w:hAnsiTheme="minorEastAsia" w:eastAsiaTheme="minorEastAsia"/>
                <w:sz w:val="24"/>
              </w:rPr>
              <w:t>协议</w:t>
            </w:r>
          </w:p>
        </w:tc>
        <w:tc>
          <w:tcPr>
            <w:tcW w:w="4721" w:type="dxa"/>
            <w:gridSpan w:val="3"/>
            <w:vAlign w:val="center"/>
          </w:tcPr>
          <w:p>
            <w:pPr>
              <w:jc w:val="both"/>
              <w:rPr>
                <w:rFonts w:hint="eastAsia"/>
                <w:lang w:eastAsia="zh-CN"/>
              </w:rPr>
            </w:pPr>
            <w:r>
              <w:rPr>
                <w:lang w:eastAsia="zh-CN"/>
              </w:rPr>
              <w:t>实政府采购政策拟进行分包的，必须提供；否则无须提供。</w:t>
            </w:r>
          </w:p>
          <w:p>
            <w:pPr>
              <w:jc w:val="both"/>
              <w:rPr>
                <w:rFonts w:hint="eastAsia"/>
                <w:lang w:eastAsia="zh-CN"/>
              </w:rPr>
            </w:pPr>
            <w:r>
              <w:rPr>
                <w:lang w:eastAsia="zh-CN"/>
              </w:rPr>
              <w:t>对于预留份额专门面向中小企业采购的项目（包），组成联合体或者接受分包合同的中小企业与联合体内其他企业、分包企业之间不得存在直接控股、管理关系。</w:t>
            </w:r>
          </w:p>
        </w:tc>
        <w:tc>
          <w:tcPr>
            <w:tcW w:w="1842" w:type="dxa"/>
            <w:gridSpan w:val="2"/>
            <w:vAlign w:val="center"/>
          </w:tcPr>
          <w:p>
            <w:pPr>
              <w:jc w:val="center"/>
              <w:rPr>
                <w:rFonts w:hint="eastAsia"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943" w:hRule="exact"/>
        </w:trPr>
        <w:tc>
          <w:tcPr>
            <w:tcW w:w="841" w:type="dxa"/>
            <w:gridSpan w:val="2"/>
            <w:vAlign w:val="center"/>
          </w:tcPr>
          <w:p>
            <w:pPr>
              <w:pStyle w:val="63"/>
              <w:ind w:left="158" w:right="157"/>
              <w:jc w:val="center"/>
              <w:rPr>
                <w:rFonts w:hint="eastAsia" w:asciiTheme="minorEastAsia" w:hAnsiTheme="minorEastAsia" w:eastAsiaTheme="minorEastAsia"/>
                <w:sz w:val="24"/>
              </w:rPr>
            </w:pPr>
            <w:r>
              <w:rPr>
                <w:rFonts w:asciiTheme="minorEastAsia" w:hAnsiTheme="minorEastAsia" w:eastAsiaTheme="minorEastAsia"/>
                <w:w w:val="105"/>
                <w:sz w:val="24"/>
              </w:rPr>
              <w:t>2-2</w:t>
            </w:r>
          </w:p>
        </w:tc>
        <w:tc>
          <w:tcPr>
            <w:tcW w:w="1673" w:type="dxa"/>
            <w:vAlign w:val="center"/>
          </w:tcPr>
          <w:p>
            <w:pPr>
              <w:pStyle w:val="63"/>
              <w:spacing w:line="275" w:lineRule="exact"/>
              <w:ind w:left="102"/>
              <w:jc w:val="center"/>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w:t>
            </w:r>
          </w:p>
        </w:tc>
        <w:tc>
          <w:tcPr>
            <w:tcW w:w="4721" w:type="dxa"/>
            <w:gridSpan w:val="3"/>
            <w:vAlign w:val="center"/>
          </w:tcPr>
          <w:p>
            <w:pPr>
              <w:pStyle w:val="63"/>
              <w:ind w:left="10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842" w:type="dxa"/>
            <w:gridSpan w:val="2"/>
            <w:vAlign w:val="center"/>
          </w:tcPr>
          <w:p>
            <w:pPr>
              <w:pStyle w:val="63"/>
              <w:spacing w:line="275" w:lineRule="exact"/>
              <w:ind w:left="102"/>
              <w:jc w:val="center"/>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633" w:hRule="exact"/>
        </w:trPr>
        <w:tc>
          <w:tcPr>
            <w:tcW w:w="841" w:type="dxa"/>
            <w:gridSpan w:val="2"/>
            <w:vAlign w:val="center"/>
          </w:tcPr>
          <w:p>
            <w:pPr>
              <w:pStyle w:val="63"/>
              <w:spacing w:before="162"/>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673" w:type="dxa"/>
            <w:vAlign w:val="center"/>
          </w:tcPr>
          <w:p>
            <w:pPr>
              <w:pStyle w:val="63"/>
              <w:spacing w:line="276" w:lineRule="exact"/>
              <w:ind w:left="102"/>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本项目的特定资格要求</w:t>
            </w:r>
          </w:p>
        </w:tc>
        <w:tc>
          <w:tcPr>
            <w:tcW w:w="4721" w:type="dxa"/>
            <w:gridSpan w:val="3"/>
            <w:vAlign w:val="center"/>
          </w:tcPr>
          <w:p>
            <w:pPr>
              <w:pStyle w:val="63"/>
              <w:spacing w:before="119"/>
              <w:ind w:left="10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842" w:type="dxa"/>
            <w:gridSpan w:val="2"/>
            <w:vAlign w:val="center"/>
          </w:tcPr>
          <w:p>
            <w:pPr>
              <w:jc w:val="both"/>
              <w:rPr>
                <w:rFonts w:hint="eastAsia"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8787" w:hRule="exact"/>
        </w:trPr>
        <w:tc>
          <w:tcPr>
            <w:tcW w:w="841" w:type="dxa"/>
            <w:gridSpan w:val="2"/>
            <w:vAlign w:val="center"/>
          </w:tcPr>
          <w:p>
            <w:pPr>
              <w:jc w:val="center"/>
              <w:rPr>
                <w:rFonts w:hint="eastAsia"/>
              </w:rPr>
            </w:pPr>
            <w:r>
              <w:t>3-1</w:t>
            </w:r>
          </w:p>
        </w:tc>
        <w:tc>
          <w:tcPr>
            <w:tcW w:w="1673" w:type="dxa"/>
            <w:vAlign w:val="center"/>
          </w:tcPr>
          <w:p>
            <w:pPr>
              <w:jc w:val="center"/>
              <w:rPr>
                <w:rFonts w:hint="eastAsia"/>
                <w:lang w:eastAsia="zh-CN"/>
              </w:rPr>
            </w:pPr>
            <w:r>
              <w:rPr>
                <w:lang w:eastAsia="zh-CN"/>
              </w:rPr>
              <w:t>本项目对于联合体的要求</w:t>
            </w:r>
          </w:p>
        </w:tc>
        <w:tc>
          <w:tcPr>
            <w:tcW w:w="4721" w:type="dxa"/>
            <w:gridSpan w:val="3"/>
            <w:vAlign w:val="center"/>
          </w:tcPr>
          <w:p>
            <w:pPr>
              <w:jc w:val="both"/>
              <w:rPr>
                <w:rFonts w:hint="eastAsia"/>
                <w:lang w:eastAsia="zh-CN"/>
              </w:rPr>
            </w:pPr>
            <w:r>
              <w:rPr>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rFonts w:hint="eastAsia"/>
                <w:lang w:eastAsia="zh-CN"/>
              </w:rPr>
            </w:pPr>
            <w:r>
              <w:rPr>
                <w:lang w:eastAsia="zh-CN"/>
              </w:rPr>
              <w:t>2、联合体各成员单位均须提供本表中序号1-1、1-2 的证明文件。联合体各成员单位均应满足本表3-2 及 3-3项规定。</w:t>
            </w:r>
          </w:p>
          <w:p>
            <w:pPr>
              <w:jc w:val="both"/>
              <w:rPr>
                <w:rFonts w:hint="eastAsia"/>
                <w:lang w:eastAsia="zh-CN"/>
              </w:rPr>
            </w:pPr>
            <w:r>
              <w:rPr>
                <w:lang w:eastAsia="zh-CN"/>
              </w:rPr>
              <w:t>3、本表序号 3-</w:t>
            </w:r>
            <w:r>
              <w:rPr>
                <w:rFonts w:hint="eastAsia"/>
                <w:lang w:eastAsia="zh-CN"/>
              </w:rPr>
              <w:t>3</w:t>
            </w:r>
            <w:r>
              <w:rPr>
                <w:lang w:eastAsia="zh-CN"/>
              </w:rPr>
              <w:t xml:space="preserve"> 项规定的其他特定资格要求中的每一小项要求，联合体各方中至少应当有一方符合本表中其他资格要求并提供证明文件。</w:t>
            </w:r>
          </w:p>
          <w:p>
            <w:pPr>
              <w:jc w:val="both"/>
              <w:rPr>
                <w:rFonts w:hint="eastAsia"/>
                <w:lang w:eastAsia="zh-CN"/>
              </w:rPr>
            </w:pPr>
            <w:r>
              <w:rPr>
                <w:lang w:eastAsia="zh-CN"/>
              </w:rPr>
              <w:t>4、联合体中有同类资质的供应商按照联合体分工承担相同工作的，应当按照资质等级较低的供应商确定资质等级。</w:t>
            </w:r>
          </w:p>
          <w:p>
            <w:pPr>
              <w:jc w:val="both"/>
              <w:rPr>
                <w:rFonts w:hint="eastAsia"/>
                <w:lang w:eastAsia="zh-CN"/>
              </w:rPr>
            </w:pPr>
            <w:r>
              <w:rPr>
                <w:lang w:eastAsia="zh-CN"/>
              </w:rPr>
              <w:t>5、以联合体形式参加政府采购活动的，联合体各方不得再单独参加或者与其他供应商另外组成联合体参加同一合同项下的政府采购活动。</w:t>
            </w:r>
          </w:p>
          <w:p>
            <w:pPr>
              <w:jc w:val="both"/>
              <w:rPr>
                <w:rFonts w:hint="eastAsia"/>
                <w:lang w:eastAsia="zh-CN"/>
              </w:rPr>
            </w:pPr>
            <w:r>
              <w:rPr>
                <w:lang w:eastAsia="zh-CN"/>
              </w:rPr>
              <w:t>6、若联合体中任一成员单位中途退出，则该联合体的</w:t>
            </w:r>
            <w:r>
              <w:rPr>
                <w:b/>
                <w:lang w:eastAsia="zh-CN"/>
              </w:rPr>
              <w:t>响应无效</w:t>
            </w:r>
            <w:r>
              <w:rPr>
                <w:lang w:eastAsia="zh-CN"/>
              </w:rPr>
              <w:t>。</w:t>
            </w:r>
          </w:p>
          <w:p>
            <w:pPr>
              <w:jc w:val="both"/>
              <w:rPr>
                <w:rFonts w:hint="eastAsia"/>
                <w:lang w:eastAsia="zh-CN"/>
              </w:rPr>
            </w:pPr>
            <w:r>
              <w:rPr>
                <w:lang w:eastAsia="zh-CN"/>
              </w:rPr>
              <w:t>7、本项目不接受联合体响应时，供应商不得为联合体。</w:t>
            </w:r>
          </w:p>
        </w:tc>
        <w:tc>
          <w:tcPr>
            <w:tcW w:w="1842" w:type="dxa"/>
            <w:gridSpan w:val="2"/>
            <w:vAlign w:val="center"/>
          </w:tcPr>
          <w:p>
            <w:pPr>
              <w:jc w:val="center"/>
              <w:rPr>
                <w:rFonts w:hint="eastAsia" w:asciiTheme="minorEastAsia" w:hAnsiTheme="minorEastAsia" w:eastAsiaTheme="minorEastAsia"/>
                <w:sz w:val="24"/>
                <w:lang w:eastAsia="zh-CN"/>
              </w:rPr>
            </w:pPr>
            <w:r>
              <w:rPr>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944" w:hRule="exact"/>
        </w:trPr>
        <w:tc>
          <w:tcPr>
            <w:tcW w:w="841" w:type="dxa"/>
            <w:gridSpan w:val="2"/>
            <w:vAlign w:val="center"/>
          </w:tcPr>
          <w:p>
            <w:pPr>
              <w:pStyle w:val="63"/>
              <w:ind w:left="158" w:right="157"/>
              <w:jc w:val="center"/>
              <w:rPr>
                <w:rFonts w:hint="eastAsia" w:asciiTheme="minorEastAsia" w:hAnsiTheme="minorEastAsia" w:eastAsiaTheme="minorEastAsia"/>
                <w:sz w:val="24"/>
              </w:rPr>
            </w:pPr>
            <w:r>
              <w:rPr>
                <w:rFonts w:asciiTheme="minorEastAsia" w:hAnsiTheme="minorEastAsia" w:eastAsiaTheme="minorEastAsia"/>
                <w:w w:val="105"/>
                <w:sz w:val="24"/>
              </w:rPr>
              <w:t>3-2</w:t>
            </w:r>
          </w:p>
        </w:tc>
        <w:tc>
          <w:tcPr>
            <w:tcW w:w="1673" w:type="dxa"/>
            <w:vAlign w:val="center"/>
          </w:tcPr>
          <w:p>
            <w:pPr>
              <w:pStyle w:val="63"/>
              <w:spacing w:line="276" w:lineRule="exact"/>
              <w:ind w:left="102"/>
              <w:jc w:val="center"/>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政府购买服务</w:t>
            </w:r>
            <w:r>
              <w:rPr>
                <w:rFonts w:asciiTheme="minorEastAsia" w:hAnsiTheme="minorEastAsia" w:eastAsiaTheme="minorEastAsia"/>
                <w:spacing w:val="16"/>
                <w:sz w:val="24"/>
                <w:lang w:eastAsia="zh-CN"/>
              </w:rPr>
              <w:t>承接</w:t>
            </w:r>
            <w:r>
              <w:rPr>
                <w:rFonts w:asciiTheme="minorEastAsia" w:hAnsiTheme="minorEastAsia" w:eastAsiaTheme="minorEastAsia"/>
                <w:spacing w:val="19"/>
                <w:sz w:val="24"/>
                <w:lang w:eastAsia="zh-CN"/>
              </w:rPr>
              <w:t>主</w:t>
            </w:r>
            <w:r>
              <w:rPr>
                <w:rFonts w:asciiTheme="minorEastAsia" w:hAnsiTheme="minorEastAsia" w:eastAsiaTheme="minorEastAsia"/>
                <w:spacing w:val="16"/>
                <w:sz w:val="24"/>
                <w:lang w:eastAsia="zh-CN"/>
              </w:rPr>
              <w:t>体的</w:t>
            </w:r>
            <w:r>
              <w:rPr>
                <w:rFonts w:asciiTheme="minorEastAsia" w:hAnsiTheme="minorEastAsia" w:eastAsiaTheme="minorEastAsia"/>
                <w:sz w:val="24"/>
                <w:lang w:eastAsia="zh-CN"/>
              </w:rPr>
              <w:t>要求</w:t>
            </w:r>
          </w:p>
        </w:tc>
        <w:tc>
          <w:tcPr>
            <w:tcW w:w="4721" w:type="dxa"/>
            <w:gridSpan w:val="3"/>
            <w:vAlign w:val="center"/>
          </w:tcPr>
          <w:p>
            <w:pPr>
              <w:pStyle w:val="63"/>
              <w:spacing w:line="276" w:lineRule="exact"/>
              <w:ind w:left="10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如本项目属于政府购买服务，供应商不属于公</w:t>
            </w:r>
            <w:r>
              <w:rPr>
                <w:rFonts w:asciiTheme="minorEastAsia" w:hAnsiTheme="minorEastAsia" w:eastAsiaTheme="minorEastAsia"/>
                <w:spacing w:val="2"/>
                <w:sz w:val="24"/>
                <w:lang w:eastAsia="zh-CN"/>
              </w:rPr>
              <w:t>益</w:t>
            </w:r>
            <w:r>
              <w:rPr>
                <w:rFonts w:asciiTheme="minorEastAsia" w:hAnsiTheme="minorEastAsia" w:eastAsiaTheme="minorEastAsia"/>
                <w:sz w:val="24"/>
                <w:lang w:eastAsia="zh-CN"/>
              </w:rPr>
              <w:t>一类</w:t>
            </w:r>
            <w:r>
              <w:rPr>
                <w:rFonts w:asciiTheme="minorEastAsia" w:hAnsiTheme="minorEastAsia" w:eastAsiaTheme="minorEastAsia"/>
                <w:spacing w:val="2"/>
                <w:sz w:val="24"/>
                <w:lang w:eastAsia="zh-CN"/>
              </w:rPr>
              <w:t>事</w:t>
            </w:r>
            <w:r>
              <w:rPr>
                <w:rFonts w:asciiTheme="minorEastAsia" w:hAnsiTheme="minorEastAsia" w:eastAsiaTheme="minorEastAsia"/>
                <w:sz w:val="24"/>
                <w:lang w:eastAsia="zh-CN"/>
              </w:rPr>
              <w:t>业单</w:t>
            </w:r>
            <w:r>
              <w:rPr>
                <w:rFonts w:asciiTheme="minorEastAsia" w:hAnsiTheme="minorEastAsia" w:eastAsiaTheme="minorEastAsia"/>
                <w:spacing w:val="2"/>
                <w:sz w:val="24"/>
                <w:lang w:eastAsia="zh-CN"/>
              </w:rPr>
              <w:t>位</w:t>
            </w:r>
            <w:r>
              <w:rPr>
                <w:rFonts w:asciiTheme="minorEastAsia" w:hAnsiTheme="minorEastAsia" w:eastAsiaTheme="minorEastAsia"/>
                <w:sz w:val="24"/>
                <w:lang w:eastAsia="zh-CN"/>
              </w:rPr>
              <w:t>、使</w:t>
            </w:r>
            <w:r>
              <w:rPr>
                <w:rFonts w:asciiTheme="minorEastAsia" w:hAnsiTheme="minorEastAsia" w:eastAsiaTheme="minorEastAsia"/>
                <w:spacing w:val="2"/>
                <w:sz w:val="24"/>
                <w:lang w:eastAsia="zh-CN"/>
              </w:rPr>
              <w:t>用</w:t>
            </w:r>
            <w:r>
              <w:rPr>
                <w:rFonts w:asciiTheme="minorEastAsia" w:hAnsiTheme="minorEastAsia" w:eastAsiaTheme="minorEastAsia"/>
                <w:sz w:val="24"/>
                <w:lang w:eastAsia="zh-CN"/>
              </w:rPr>
              <w:t>事</w:t>
            </w:r>
            <w:r>
              <w:rPr>
                <w:rFonts w:asciiTheme="minorEastAsia" w:hAnsiTheme="minorEastAsia" w:eastAsiaTheme="minorEastAsia"/>
                <w:spacing w:val="2"/>
                <w:sz w:val="24"/>
                <w:lang w:eastAsia="zh-CN"/>
              </w:rPr>
              <w:t>业</w:t>
            </w:r>
            <w:r>
              <w:rPr>
                <w:rFonts w:asciiTheme="minorEastAsia" w:hAnsiTheme="minorEastAsia" w:eastAsiaTheme="minorEastAsia"/>
                <w:sz w:val="24"/>
                <w:lang w:eastAsia="zh-CN"/>
              </w:rPr>
              <w:t>编制</w:t>
            </w:r>
            <w:r>
              <w:rPr>
                <w:rFonts w:asciiTheme="minorEastAsia" w:hAnsiTheme="minorEastAsia" w:eastAsiaTheme="minorEastAsia"/>
                <w:spacing w:val="2"/>
                <w:sz w:val="24"/>
                <w:lang w:eastAsia="zh-CN"/>
              </w:rPr>
              <w:t>且</w:t>
            </w:r>
            <w:r>
              <w:rPr>
                <w:rFonts w:asciiTheme="minorEastAsia" w:hAnsiTheme="minorEastAsia" w:eastAsiaTheme="minorEastAsia"/>
                <w:sz w:val="24"/>
                <w:lang w:eastAsia="zh-CN"/>
              </w:rPr>
              <w:t>由财政拨款保障的群团组织。</w:t>
            </w:r>
          </w:p>
        </w:tc>
        <w:tc>
          <w:tcPr>
            <w:tcW w:w="1842" w:type="dxa"/>
            <w:gridSpan w:val="2"/>
            <w:vAlign w:val="center"/>
          </w:tcPr>
          <w:p>
            <w:pPr>
              <w:pStyle w:val="63"/>
              <w:spacing w:before="151" w:line="310" w:lineRule="exact"/>
              <w:ind w:left="102" w:right="102"/>
              <w:jc w:val="center"/>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格式见《响</w:t>
            </w:r>
            <w:r>
              <w:rPr>
                <w:rFonts w:asciiTheme="minorEastAsia" w:hAnsiTheme="minorEastAsia" w:eastAsiaTheme="minorEastAsia"/>
                <w:sz w:val="24"/>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1644" w:hRule="exact"/>
        </w:trPr>
        <w:tc>
          <w:tcPr>
            <w:tcW w:w="841" w:type="dxa"/>
            <w:gridSpan w:val="2"/>
            <w:vAlign w:val="center"/>
          </w:tcPr>
          <w:p>
            <w:pPr>
              <w:pStyle w:val="63"/>
              <w:spacing w:before="1"/>
              <w:ind w:left="158" w:right="157"/>
              <w:jc w:val="center"/>
              <w:rPr>
                <w:rFonts w:hint="eastAsia" w:asciiTheme="minorEastAsia" w:hAnsiTheme="minorEastAsia" w:eastAsiaTheme="minorEastAsia"/>
                <w:sz w:val="24"/>
              </w:rPr>
            </w:pPr>
            <w:r>
              <w:rPr>
                <w:rFonts w:asciiTheme="minorEastAsia" w:hAnsiTheme="minorEastAsia" w:eastAsiaTheme="minorEastAsia"/>
                <w:w w:val="105"/>
                <w:sz w:val="24"/>
              </w:rPr>
              <w:t>3-3</w:t>
            </w:r>
          </w:p>
        </w:tc>
        <w:tc>
          <w:tcPr>
            <w:tcW w:w="1673" w:type="dxa"/>
            <w:vAlign w:val="center"/>
          </w:tcPr>
          <w:p>
            <w:pPr>
              <w:pStyle w:val="63"/>
              <w:spacing w:before="146" w:line="312" w:lineRule="exact"/>
              <w:ind w:left="102" w:right="101"/>
              <w:jc w:val="center"/>
              <w:rPr>
                <w:rFonts w:hint="eastAsia" w:asciiTheme="minorEastAsia" w:hAnsiTheme="minorEastAsia" w:eastAsiaTheme="minorEastAsia"/>
                <w:sz w:val="24"/>
              </w:rPr>
            </w:pPr>
            <w:r>
              <w:rPr>
                <w:rFonts w:asciiTheme="minorEastAsia" w:hAnsiTheme="minorEastAsia" w:eastAsiaTheme="minorEastAsia"/>
                <w:spacing w:val="16"/>
                <w:sz w:val="24"/>
              </w:rPr>
              <w:t>其他</w:t>
            </w:r>
            <w:r>
              <w:rPr>
                <w:rFonts w:asciiTheme="minorEastAsia" w:hAnsiTheme="minorEastAsia" w:eastAsiaTheme="minorEastAsia"/>
                <w:spacing w:val="19"/>
                <w:sz w:val="24"/>
              </w:rPr>
              <w:t>特</w:t>
            </w:r>
            <w:r>
              <w:rPr>
                <w:rFonts w:asciiTheme="minorEastAsia" w:hAnsiTheme="minorEastAsia" w:eastAsiaTheme="minorEastAsia"/>
                <w:spacing w:val="16"/>
                <w:sz w:val="24"/>
              </w:rPr>
              <w:t>定资</w:t>
            </w:r>
            <w:r>
              <w:rPr>
                <w:rFonts w:asciiTheme="minorEastAsia" w:hAnsiTheme="minorEastAsia" w:eastAsiaTheme="minorEastAsia"/>
                <w:sz w:val="24"/>
              </w:rPr>
              <w:t>格要求</w:t>
            </w:r>
          </w:p>
        </w:tc>
        <w:tc>
          <w:tcPr>
            <w:tcW w:w="4721" w:type="dxa"/>
            <w:gridSpan w:val="3"/>
            <w:vAlign w:val="center"/>
          </w:tcPr>
          <w:p>
            <w:pPr>
              <w:pStyle w:val="63"/>
              <w:ind w:left="10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p>
            <w:pPr>
              <w:jc w:val="both"/>
              <w:rPr>
                <w:rFonts w:hint="eastAsia" w:asciiTheme="minorEastAsia" w:hAnsiTheme="minorEastAsia" w:eastAsiaTheme="minorEastAsia"/>
                <w:sz w:val="24"/>
                <w:lang w:eastAsia="zh-CN"/>
              </w:rPr>
            </w:pPr>
            <w:r>
              <w:rPr>
                <w:rStyle w:val="83"/>
                <w:lang w:eastAsia="zh-CN"/>
              </w:rPr>
              <w:t>注：如联合体中有同类资质的供应商按照联合体分工承担相同工作的，均应当提供资质证书电子件或电子证照。</w:t>
            </w:r>
          </w:p>
        </w:tc>
        <w:tc>
          <w:tcPr>
            <w:tcW w:w="1842" w:type="dxa"/>
            <w:gridSpan w:val="2"/>
            <w:vAlign w:val="center"/>
          </w:tcPr>
          <w:p>
            <w:pPr>
              <w:pStyle w:val="63"/>
              <w:spacing w:line="274" w:lineRule="exact"/>
              <w:ind w:left="102"/>
              <w:jc w:val="center"/>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提供证明文件的</w:t>
            </w:r>
            <w:r>
              <w:rPr>
                <w:rFonts w:asciiTheme="minorEastAsia" w:hAnsiTheme="minorEastAsia" w:eastAsiaTheme="minorEastAsia"/>
                <w:spacing w:val="2"/>
                <w:sz w:val="24"/>
                <w:lang w:eastAsia="zh-CN"/>
              </w:rPr>
              <w:t>电子件或电</w:t>
            </w:r>
            <w:r>
              <w:rPr>
                <w:rFonts w:asciiTheme="minorEastAsia" w:hAnsiTheme="minorEastAsia" w:eastAsiaTheme="minorEastAsia"/>
                <w:sz w:val="24"/>
                <w:lang w:eastAsia="zh-CN"/>
              </w:rPr>
              <w:t>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633" w:hRule="exact"/>
        </w:trPr>
        <w:tc>
          <w:tcPr>
            <w:tcW w:w="841" w:type="dxa"/>
            <w:gridSpan w:val="2"/>
            <w:vAlign w:val="center"/>
          </w:tcPr>
          <w:p>
            <w:pPr>
              <w:jc w:val="center"/>
              <w:rPr>
                <w:rFonts w:hint="eastAsia"/>
              </w:rPr>
            </w:pPr>
            <w:r>
              <w:t>4</w:t>
            </w:r>
          </w:p>
        </w:tc>
        <w:tc>
          <w:tcPr>
            <w:tcW w:w="1673" w:type="dxa"/>
            <w:vAlign w:val="center"/>
          </w:tcPr>
          <w:p>
            <w:pPr>
              <w:jc w:val="center"/>
              <w:rPr>
                <w:rFonts w:hint="eastAsia"/>
              </w:rPr>
            </w:pPr>
            <w:r>
              <w:t>磋商保证金</w:t>
            </w:r>
          </w:p>
        </w:tc>
        <w:tc>
          <w:tcPr>
            <w:tcW w:w="4721" w:type="dxa"/>
            <w:gridSpan w:val="3"/>
            <w:vAlign w:val="center"/>
          </w:tcPr>
          <w:p>
            <w:pPr>
              <w:jc w:val="center"/>
              <w:rPr>
                <w:rFonts w:hint="eastAsia"/>
                <w:lang w:eastAsia="zh-CN"/>
              </w:rPr>
            </w:pPr>
            <w:r>
              <w:rPr>
                <w:lang w:eastAsia="zh-CN"/>
              </w:rPr>
              <w:t>按照竞争性磋商文件的要求提交磋商保证金。</w:t>
            </w:r>
          </w:p>
        </w:tc>
        <w:tc>
          <w:tcPr>
            <w:tcW w:w="1842" w:type="dxa"/>
            <w:gridSpan w:val="2"/>
            <w:vAlign w:val="center"/>
          </w:tcPr>
          <w:p>
            <w:pPr>
              <w:jc w:val="center"/>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1587" w:hRule="exact"/>
        </w:trPr>
        <w:tc>
          <w:tcPr>
            <w:tcW w:w="841" w:type="dxa"/>
            <w:gridSpan w:val="2"/>
            <w:vAlign w:val="center"/>
          </w:tcPr>
          <w:p>
            <w:pPr>
              <w:jc w:val="center"/>
              <w:rPr>
                <w:rFonts w:hint="eastAsia"/>
                <w:lang w:eastAsia="zh-CN"/>
              </w:rPr>
            </w:pPr>
            <w:r>
              <w:rPr>
                <w:rFonts w:hint="eastAsia"/>
                <w:lang w:eastAsia="zh-CN"/>
              </w:rPr>
              <w:t>5</w:t>
            </w:r>
          </w:p>
        </w:tc>
        <w:tc>
          <w:tcPr>
            <w:tcW w:w="1673" w:type="dxa"/>
            <w:vAlign w:val="center"/>
          </w:tcPr>
          <w:p>
            <w:pPr>
              <w:jc w:val="center"/>
              <w:rPr>
                <w:rFonts w:hint="eastAsia"/>
                <w:lang w:eastAsia="zh-CN"/>
              </w:rPr>
            </w:pPr>
            <w:r>
              <w:rPr>
                <w:rFonts w:hint="eastAsia"/>
                <w:lang w:eastAsia="zh-CN"/>
              </w:rPr>
              <w:t>获取磋商文件</w:t>
            </w:r>
          </w:p>
        </w:tc>
        <w:tc>
          <w:tcPr>
            <w:tcW w:w="4721" w:type="dxa"/>
            <w:gridSpan w:val="3"/>
            <w:vAlign w:val="center"/>
          </w:tcPr>
          <w:p>
            <w:pPr>
              <w:jc w:val="both"/>
              <w:rPr>
                <w:rFonts w:hint="eastAsia"/>
                <w:lang w:eastAsia="zh-CN"/>
              </w:rPr>
            </w:pPr>
            <w:r>
              <w:rPr>
                <w:rFonts w:hint="eastAsia"/>
                <w:lang w:eastAsia="zh-CN"/>
              </w:rPr>
              <w:t>在规定期限内通过北京市政府采购电子交易平台获取所参与包的磋商文件。</w:t>
            </w:r>
          </w:p>
          <w:p>
            <w:pPr>
              <w:jc w:val="both"/>
              <w:rPr>
                <w:rFonts w:hint="eastAsia"/>
                <w:lang w:eastAsia="zh-CN"/>
              </w:rPr>
            </w:pPr>
            <w:r>
              <w:rPr>
                <w:rFonts w:hint="eastAsia"/>
                <w:lang w:eastAsia="zh-CN"/>
              </w:rPr>
              <w:t>注：</w:t>
            </w:r>
            <w:r>
              <w:rPr>
                <w:lang w:eastAsia="zh-CN"/>
              </w:rPr>
              <w:t>如本项目接受联合体，且供应商为联合</w:t>
            </w:r>
            <w:r>
              <w:rPr>
                <w:rFonts w:hint="eastAsia"/>
                <w:lang w:eastAsia="zh-CN"/>
              </w:rPr>
              <w:t>体时，</w:t>
            </w:r>
            <w:r>
              <w:rPr>
                <w:lang w:eastAsia="zh-CN"/>
              </w:rPr>
              <w:t xml:space="preserve"> 联合体中任一成员获取文件即视为满</w:t>
            </w:r>
            <w:r>
              <w:rPr>
                <w:rFonts w:hint="eastAsia"/>
                <w:lang w:eastAsia="zh-CN"/>
              </w:rPr>
              <w:t>足要求。</w:t>
            </w:r>
          </w:p>
        </w:tc>
        <w:tc>
          <w:tcPr>
            <w:tcW w:w="1842" w:type="dxa"/>
            <w:gridSpan w:val="2"/>
            <w:vAlign w:val="center"/>
          </w:tcPr>
          <w:p>
            <w:pPr>
              <w:jc w:val="center"/>
              <w:rPr>
                <w:rFonts w:hint="eastAsia"/>
                <w:lang w:eastAsia="zh-CN"/>
              </w:rPr>
            </w:pPr>
          </w:p>
        </w:tc>
      </w:tr>
    </w:tbl>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《符合性审查要求》见下表：</w:t>
      </w:r>
    </w:p>
    <w:p>
      <w:pPr>
        <w:pStyle w:val="7"/>
        <w:ind w:left="0"/>
        <w:jc w:val="center"/>
        <w:rPr>
          <w:rFonts w:hint="eastAsia"/>
          <w:b/>
          <w:sz w:val="28"/>
          <w:lang w:eastAsia="zh-CN"/>
        </w:rPr>
      </w:pPr>
      <w:bookmarkStart w:id="43" w:name="_Toc164263461"/>
      <w:bookmarkStart w:id="44" w:name="_Toc184460885"/>
      <w:r>
        <w:rPr>
          <w:b/>
          <w:sz w:val="28"/>
          <w:lang w:eastAsia="zh-CN"/>
        </w:rPr>
        <w:t>符合性审查要求</w:t>
      </w:r>
      <w:bookmarkEnd w:id="43"/>
      <w:bookmarkEnd w:id="44"/>
    </w:p>
    <w:p>
      <w:pPr>
        <w:pStyle w:val="3"/>
        <w:spacing w:before="7"/>
        <w:rPr>
          <w:rFonts w:hint="eastAsia" w:asciiTheme="minorEastAsia" w:hAnsiTheme="minorEastAsia" w:eastAsiaTheme="minorEastAsia"/>
          <w:sz w:val="14"/>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673"/>
        <w:gridCol w:w="4430"/>
        <w:gridCol w:w="1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91" w:type="dxa"/>
            <w:vAlign w:val="center"/>
          </w:tcPr>
          <w:p>
            <w:pPr>
              <w:jc w:val="center"/>
              <w:rPr>
                <w:rFonts w:hint="eastAsia"/>
                <w:b/>
              </w:rPr>
            </w:pPr>
            <w:r>
              <w:rPr>
                <w:b/>
              </w:rPr>
              <w:t>序号</w:t>
            </w:r>
          </w:p>
        </w:tc>
        <w:tc>
          <w:tcPr>
            <w:tcW w:w="1673" w:type="dxa"/>
            <w:vAlign w:val="center"/>
          </w:tcPr>
          <w:p>
            <w:pPr>
              <w:jc w:val="center"/>
              <w:rPr>
                <w:rFonts w:hint="eastAsia"/>
                <w:b/>
              </w:rPr>
            </w:pPr>
            <w:r>
              <w:rPr>
                <w:b/>
              </w:rPr>
              <w:t>检查因素</w:t>
            </w:r>
          </w:p>
        </w:tc>
        <w:tc>
          <w:tcPr>
            <w:tcW w:w="4430" w:type="dxa"/>
            <w:vAlign w:val="center"/>
          </w:tcPr>
          <w:p>
            <w:pPr>
              <w:jc w:val="center"/>
              <w:rPr>
                <w:rFonts w:hint="eastAsia"/>
                <w:b/>
              </w:rPr>
            </w:pPr>
            <w:r>
              <w:rPr>
                <w:b/>
              </w:rPr>
              <w:t>检查内容</w:t>
            </w:r>
          </w:p>
        </w:tc>
        <w:tc>
          <w:tcPr>
            <w:tcW w:w="1991" w:type="dxa"/>
            <w:vAlign w:val="center"/>
          </w:tcPr>
          <w:p>
            <w:pPr>
              <w:jc w:val="center"/>
              <w:rPr>
                <w:rFonts w:hint="eastAsia"/>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91" w:type="dxa"/>
            <w:vAlign w:val="center"/>
          </w:tcPr>
          <w:p>
            <w:pPr>
              <w:widowControl/>
              <w:jc w:val="center"/>
              <w:rPr>
                <w:rFonts w:hint="eastAsia"/>
                <w:color w:val="000000"/>
                <w:sz w:val="24"/>
              </w:rPr>
            </w:pPr>
            <w:r>
              <w:rPr>
                <w:color w:val="000000"/>
                <w:sz w:val="24"/>
              </w:rPr>
              <w:t>1</w:t>
            </w:r>
          </w:p>
        </w:tc>
        <w:tc>
          <w:tcPr>
            <w:tcW w:w="1673" w:type="dxa"/>
            <w:vAlign w:val="center"/>
          </w:tcPr>
          <w:p>
            <w:pPr>
              <w:widowControl/>
              <w:rPr>
                <w:rFonts w:hint="eastAsia"/>
                <w:color w:val="000000"/>
                <w:sz w:val="24"/>
              </w:rPr>
            </w:pPr>
            <w:r>
              <w:rPr>
                <w:color w:val="000000"/>
                <w:sz w:val="24"/>
              </w:rPr>
              <w:t>授权委托书</w:t>
            </w:r>
          </w:p>
        </w:tc>
        <w:tc>
          <w:tcPr>
            <w:tcW w:w="4430" w:type="dxa"/>
            <w:vAlign w:val="center"/>
          </w:tcPr>
          <w:p>
            <w:pPr>
              <w:widowControl/>
              <w:rPr>
                <w:rFonts w:hint="eastAsia"/>
                <w:color w:val="000000"/>
                <w:sz w:val="24"/>
                <w:lang w:eastAsia="zh-CN"/>
              </w:rPr>
            </w:pPr>
            <w:r>
              <w:rPr>
                <w:color w:val="000000"/>
                <w:sz w:val="24"/>
                <w:lang w:eastAsia="zh-CN"/>
              </w:rPr>
              <w:t>按磋商文件要求提供授权委托书；</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991" w:type="dxa"/>
            <w:vAlign w:val="center"/>
          </w:tcPr>
          <w:p>
            <w:pPr>
              <w:widowControl/>
              <w:jc w:val="center"/>
              <w:rPr>
                <w:rFonts w:hint="eastAsia"/>
                <w:color w:val="000000"/>
                <w:sz w:val="24"/>
              </w:rPr>
            </w:pPr>
            <w:r>
              <w:rPr>
                <w:color w:val="000000"/>
                <w:sz w:val="24"/>
              </w:rPr>
              <w:t>2</w:t>
            </w:r>
          </w:p>
        </w:tc>
        <w:tc>
          <w:tcPr>
            <w:tcW w:w="1673" w:type="dxa"/>
            <w:vAlign w:val="center"/>
          </w:tcPr>
          <w:p>
            <w:pPr>
              <w:widowControl/>
              <w:rPr>
                <w:rFonts w:hint="eastAsia"/>
                <w:color w:val="000000"/>
                <w:sz w:val="24"/>
              </w:rPr>
            </w:pPr>
            <w:r>
              <w:rPr>
                <w:color w:val="000000"/>
                <w:sz w:val="24"/>
              </w:rPr>
              <w:t>投标完整性</w:t>
            </w:r>
          </w:p>
        </w:tc>
        <w:tc>
          <w:tcPr>
            <w:tcW w:w="4430" w:type="dxa"/>
            <w:vAlign w:val="center"/>
          </w:tcPr>
          <w:p>
            <w:pPr>
              <w:widowControl/>
              <w:rPr>
                <w:rFonts w:hint="eastAsia"/>
                <w:color w:val="000000"/>
                <w:sz w:val="24"/>
                <w:lang w:eastAsia="zh-CN"/>
              </w:rPr>
            </w:pPr>
            <w:r>
              <w:rPr>
                <w:rFonts w:hint="eastAsia"/>
                <w:sz w:val="24"/>
                <w:lang w:eastAsia="zh-CN"/>
              </w:rPr>
              <w:t>未</w:t>
            </w:r>
            <w:r>
              <w:rPr>
                <w:sz w:val="24"/>
                <w:lang w:eastAsia="zh-CN"/>
              </w:rPr>
              <w:t>将一个采购包中的内容拆开投标；</w:t>
            </w:r>
          </w:p>
        </w:tc>
        <w:tc>
          <w:tcPr>
            <w:tcW w:w="1991" w:type="dxa"/>
            <w:vAlign w:val="center"/>
          </w:tcPr>
          <w:p>
            <w:pPr>
              <w:widowControl/>
              <w:jc w:val="center"/>
              <w:rPr>
                <w:rFonts w:hint="eastAsia"/>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991" w:type="dxa"/>
            <w:vAlign w:val="center"/>
          </w:tcPr>
          <w:p>
            <w:pPr>
              <w:widowControl/>
              <w:jc w:val="center"/>
              <w:rPr>
                <w:rFonts w:hint="eastAsia"/>
                <w:color w:val="000000"/>
                <w:sz w:val="24"/>
              </w:rPr>
            </w:pPr>
            <w:r>
              <w:rPr>
                <w:color w:val="000000"/>
                <w:sz w:val="24"/>
              </w:rPr>
              <w:t>3</w:t>
            </w:r>
          </w:p>
        </w:tc>
        <w:tc>
          <w:tcPr>
            <w:tcW w:w="1673" w:type="dxa"/>
            <w:vAlign w:val="center"/>
          </w:tcPr>
          <w:p>
            <w:pPr>
              <w:widowControl/>
              <w:rPr>
                <w:rFonts w:hint="eastAsia"/>
                <w:color w:val="000000"/>
                <w:sz w:val="24"/>
              </w:rPr>
            </w:pPr>
            <w:r>
              <w:rPr>
                <w:color w:val="000000"/>
                <w:sz w:val="24"/>
              </w:rPr>
              <w:t>报价</w:t>
            </w:r>
          </w:p>
        </w:tc>
        <w:tc>
          <w:tcPr>
            <w:tcW w:w="4430" w:type="dxa"/>
            <w:vAlign w:val="center"/>
          </w:tcPr>
          <w:p>
            <w:pPr>
              <w:widowControl/>
              <w:rPr>
                <w:rFonts w:hint="eastAsia"/>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991" w:type="dxa"/>
            <w:vAlign w:val="center"/>
          </w:tcPr>
          <w:p>
            <w:pPr>
              <w:widowControl/>
              <w:jc w:val="center"/>
              <w:rPr>
                <w:rFonts w:hint="eastAsia"/>
                <w:color w:val="000000"/>
                <w:sz w:val="24"/>
              </w:rPr>
            </w:pPr>
            <w:r>
              <w:rPr>
                <w:color w:val="000000"/>
                <w:sz w:val="24"/>
              </w:rPr>
              <w:t>4</w:t>
            </w:r>
          </w:p>
        </w:tc>
        <w:tc>
          <w:tcPr>
            <w:tcW w:w="1673" w:type="dxa"/>
            <w:vAlign w:val="center"/>
          </w:tcPr>
          <w:p>
            <w:pPr>
              <w:widowControl/>
              <w:rPr>
                <w:rFonts w:hint="eastAsia"/>
                <w:color w:val="000000"/>
                <w:sz w:val="24"/>
              </w:rPr>
            </w:pPr>
            <w:r>
              <w:rPr>
                <w:color w:val="000000"/>
                <w:sz w:val="24"/>
              </w:rPr>
              <w:t>报价唯一性</w:t>
            </w:r>
          </w:p>
        </w:tc>
        <w:tc>
          <w:tcPr>
            <w:tcW w:w="4430" w:type="dxa"/>
            <w:vAlign w:val="center"/>
          </w:tcPr>
          <w:p>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991" w:type="dxa"/>
            <w:vAlign w:val="center"/>
          </w:tcPr>
          <w:p>
            <w:pPr>
              <w:widowControl/>
              <w:jc w:val="center"/>
              <w:rPr>
                <w:rFonts w:hint="eastAsia"/>
                <w:color w:val="000000"/>
                <w:sz w:val="24"/>
              </w:rPr>
            </w:pPr>
            <w:r>
              <w:rPr>
                <w:color w:val="000000"/>
                <w:sz w:val="24"/>
              </w:rPr>
              <w:t>5</w:t>
            </w:r>
          </w:p>
        </w:tc>
        <w:tc>
          <w:tcPr>
            <w:tcW w:w="1673" w:type="dxa"/>
            <w:vAlign w:val="center"/>
          </w:tcPr>
          <w:p>
            <w:pPr>
              <w:widowControl/>
              <w:rPr>
                <w:rFonts w:hint="eastAsia"/>
                <w:color w:val="000000"/>
                <w:sz w:val="24"/>
              </w:rPr>
            </w:pPr>
            <w:r>
              <w:rPr>
                <w:rFonts w:hint="eastAsia"/>
                <w:color w:val="000000"/>
                <w:sz w:val="24"/>
                <w:lang w:eastAsia="zh-CN"/>
              </w:rPr>
              <w:t>响应</w:t>
            </w:r>
            <w:r>
              <w:rPr>
                <w:color w:val="000000"/>
                <w:sz w:val="24"/>
              </w:rPr>
              <w:t>有效期</w:t>
            </w:r>
          </w:p>
        </w:tc>
        <w:tc>
          <w:tcPr>
            <w:tcW w:w="4430" w:type="dxa"/>
            <w:vAlign w:val="center"/>
          </w:tcPr>
          <w:p>
            <w:pPr>
              <w:widowControl/>
              <w:rPr>
                <w:rFonts w:hint="eastAsia"/>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991" w:type="dxa"/>
            <w:vAlign w:val="center"/>
          </w:tcPr>
          <w:p>
            <w:pPr>
              <w:widowControl/>
              <w:jc w:val="center"/>
              <w:rPr>
                <w:rFonts w:hint="eastAsia"/>
                <w:color w:val="000000"/>
                <w:sz w:val="24"/>
              </w:rPr>
            </w:pPr>
            <w:r>
              <w:rPr>
                <w:color w:val="000000"/>
                <w:sz w:val="24"/>
              </w:rPr>
              <w:t>6</w:t>
            </w:r>
          </w:p>
        </w:tc>
        <w:tc>
          <w:tcPr>
            <w:tcW w:w="1673" w:type="dxa"/>
            <w:vAlign w:val="center"/>
          </w:tcPr>
          <w:p>
            <w:pPr>
              <w:widowControl/>
              <w:rPr>
                <w:rFonts w:hint="eastAsia"/>
                <w:color w:val="000000"/>
                <w:sz w:val="24"/>
              </w:rPr>
            </w:pPr>
            <w:r>
              <w:rPr>
                <w:color w:val="000000"/>
                <w:sz w:val="24"/>
              </w:rPr>
              <w:t>签署、盖章</w:t>
            </w:r>
          </w:p>
        </w:tc>
        <w:tc>
          <w:tcPr>
            <w:tcW w:w="4430" w:type="dxa"/>
            <w:vAlign w:val="center"/>
          </w:tcPr>
          <w:p>
            <w:pPr>
              <w:widowControl/>
              <w:rPr>
                <w:rFonts w:hint="eastAsia"/>
                <w:color w:val="000000"/>
                <w:sz w:val="24"/>
                <w:lang w:eastAsia="zh-CN"/>
              </w:rPr>
            </w:pPr>
            <w:r>
              <w:rPr>
                <w:color w:val="000000"/>
                <w:sz w:val="24"/>
                <w:lang w:eastAsia="zh-CN"/>
              </w:rPr>
              <w:t>按照磋商文件要求签署、盖章的；</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991" w:type="dxa"/>
            <w:vAlign w:val="center"/>
          </w:tcPr>
          <w:p>
            <w:pPr>
              <w:widowControl/>
              <w:jc w:val="center"/>
              <w:rPr>
                <w:rFonts w:hint="eastAsia"/>
                <w:color w:val="000000"/>
                <w:sz w:val="24"/>
              </w:rPr>
            </w:pPr>
            <w:r>
              <w:rPr>
                <w:rFonts w:hint="eastAsia"/>
                <w:color w:val="000000"/>
                <w:sz w:val="24"/>
              </w:rPr>
              <w:t>7</w:t>
            </w:r>
          </w:p>
        </w:tc>
        <w:tc>
          <w:tcPr>
            <w:tcW w:w="1673" w:type="dxa"/>
            <w:vAlign w:val="center"/>
          </w:tcPr>
          <w:p>
            <w:pPr>
              <w:widowControl/>
              <w:rPr>
                <w:rFonts w:hint="eastAsia"/>
                <w:color w:val="000000"/>
                <w:sz w:val="24"/>
              </w:rPr>
            </w:pPr>
            <w:r>
              <w:rPr>
                <w:rFonts w:hint="eastAsia"/>
                <w:color w:val="000000"/>
                <w:sz w:val="24"/>
              </w:rPr>
              <w:t>实质性格式</w:t>
            </w:r>
          </w:p>
        </w:tc>
        <w:tc>
          <w:tcPr>
            <w:tcW w:w="4430" w:type="dxa"/>
            <w:vAlign w:val="center"/>
          </w:tcPr>
          <w:p>
            <w:pPr>
              <w:widowControl/>
              <w:rPr>
                <w:rFonts w:hint="eastAsia"/>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1991" w:type="dxa"/>
            <w:vAlign w:val="center"/>
          </w:tcPr>
          <w:p>
            <w:pPr>
              <w:widowControl/>
              <w:jc w:val="center"/>
              <w:rPr>
                <w:rFonts w:hint="eastAsia"/>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991" w:type="dxa"/>
            <w:vAlign w:val="center"/>
          </w:tcPr>
          <w:p>
            <w:pPr>
              <w:widowControl/>
              <w:jc w:val="center"/>
              <w:rPr>
                <w:rFonts w:hint="eastAsia"/>
                <w:color w:val="000000"/>
                <w:sz w:val="24"/>
              </w:rPr>
            </w:pPr>
            <w:r>
              <w:rPr>
                <w:color w:val="000000"/>
                <w:sz w:val="24"/>
              </w:rPr>
              <w:t>8</w:t>
            </w:r>
          </w:p>
        </w:tc>
        <w:tc>
          <w:tcPr>
            <w:tcW w:w="1673" w:type="dxa"/>
            <w:vAlign w:val="center"/>
          </w:tcPr>
          <w:p>
            <w:pPr>
              <w:widowControl/>
              <w:rPr>
                <w:rFonts w:hint="eastAsia"/>
                <w:color w:val="000000"/>
                <w:sz w:val="24"/>
              </w:rPr>
            </w:pPr>
            <w:r>
              <w:rPr>
                <w:rFonts w:ascii="Segoe UI Symbol" w:hAnsi="Segoe UI Symbol" w:cs="Segoe UI Symbol"/>
                <w:color w:val="000000"/>
                <w:sz w:val="24"/>
              </w:rPr>
              <w:t>★</w:t>
            </w:r>
            <w:r>
              <w:rPr>
                <w:color w:val="000000"/>
                <w:sz w:val="24"/>
              </w:rPr>
              <w:t>号条款响应</w:t>
            </w:r>
          </w:p>
        </w:tc>
        <w:tc>
          <w:tcPr>
            <w:tcW w:w="4430" w:type="dxa"/>
            <w:vAlign w:val="center"/>
          </w:tcPr>
          <w:p>
            <w:pPr>
              <w:widowControl/>
              <w:rPr>
                <w:rFonts w:hint="eastAsia"/>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exact"/>
        </w:trPr>
        <w:tc>
          <w:tcPr>
            <w:tcW w:w="991" w:type="dxa"/>
            <w:vAlign w:val="center"/>
          </w:tcPr>
          <w:p>
            <w:pPr>
              <w:widowControl/>
              <w:jc w:val="center"/>
              <w:rPr>
                <w:rFonts w:hint="eastAsia"/>
                <w:color w:val="000000"/>
                <w:sz w:val="24"/>
              </w:rPr>
            </w:pPr>
            <w:r>
              <w:rPr>
                <w:color w:val="000000"/>
                <w:sz w:val="24"/>
              </w:rPr>
              <w:t>9</w:t>
            </w:r>
          </w:p>
        </w:tc>
        <w:tc>
          <w:tcPr>
            <w:tcW w:w="1673" w:type="dxa"/>
            <w:vAlign w:val="center"/>
          </w:tcPr>
          <w:p>
            <w:pPr>
              <w:widowControl/>
              <w:rPr>
                <w:rFonts w:hint="eastAsia"/>
                <w:color w:val="000000"/>
                <w:sz w:val="24"/>
                <w:lang w:eastAsia="zh-CN"/>
              </w:rPr>
            </w:pPr>
            <w:r>
              <w:rPr>
                <w:color w:val="000000"/>
                <w:sz w:val="24"/>
                <w:lang w:eastAsia="zh-CN"/>
              </w:rPr>
              <w:t>分包承担主体资质（如有）</w:t>
            </w:r>
          </w:p>
        </w:tc>
        <w:tc>
          <w:tcPr>
            <w:tcW w:w="4430" w:type="dxa"/>
            <w:vAlign w:val="center"/>
          </w:tcPr>
          <w:p>
            <w:pPr>
              <w:widowControl/>
              <w:rPr>
                <w:rFonts w:hint="eastAsia"/>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1991" w:type="dxa"/>
            <w:vAlign w:val="center"/>
          </w:tcPr>
          <w:p>
            <w:pPr>
              <w:widowControl/>
              <w:jc w:val="center"/>
              <w:rPr>
                <w:rFonts w:hint="eastAsia"/>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991" w:type="dxa"/>
            <w:vAlign w:val="center"/>
          </w:tcPr>
          <w:p>
            <w:pPr>
              <w:widowControl/>
              <w:jc w:val="center"/>
              <w:rPr>
                <w:rFonts w:hint="eastAsia"/>
                <w:color w:val="000000"/>
                <w:sz w:val="24"/>
              </w:rPr>
            </w:pPr>
            <w:r>
              <w:rPr>
                <w:color w:val="000000"/>
                <w:sz w:val="24"/>
              </w:rPr>
              <w:t>10</w:t>
            </w:r>
          </w:p>
        </w:tc>
        <w:tc>
          <w:tcPr>
            <w:tcW w:w="1673" w:type="dxa"/>
            <w:vAlign w:val="center"/>
          </w:tcPr>
          <w:p>
            <w:pPr>
              <w:widowControl/>
              <w:rPr>
                <w:rFonts w:hint="eastAsia"/>
                <w:color w:val="000000"/>
                <w:sz w:val="24"/>
                <w:lang w:eastAsia="zh-CN"/>
              </w:rPr>
            </w:pPr>
            <w:r>
              <w:rPr>
                <w:color w:val="000000"/>
                <w:sz w:val="24"/>
                <w:lang w:eastAsia="zh-CN"/>
              </w:rPr>
              <w:t>分包意向协议</w:t>
            </w:r>
          </w:p>
          <w:p>
            <w:pPr>
              <w:widowControl/>
              <w:rPr>
                <w:rFonts w:hint="eastAsia"/>
                <w:color w:val="000000"/>
                <w:sz w:val="24"/>
                <w:lang w:eastAsia="zh-CN"/>
              </w:rPr>
            </w:pPr>
            <w:r>
              <w:rPr>
                <w:color w:val="000000"/>
                <w:sz w:val="24"/>
                <w:lang w:eastAsia="zh-CN"/>
              </w:rPr>
              <w:t>（如有）</w:t>
            </w:r>
          </w:p>
        </w:tc>
        <w:tc>
          <w:tcPr>
            <w:tcW w:w="4430" w:type="dxa"/>
            <w:vAlign w:val="center"/>
          </w:tcPr>
          <w:p>
            <w:pPr>
              <w:widowControl/>
              <w:rPr>
                <w:rFonts w:hint="eastAsia"/>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exact"/>
        </w:trPr>
        <w:tc>
          <w:tcPr>
            <w:tcW w:w="991" w:type="dxa"/>
            <w:vAlign w:val="center"/>
          </w:tcPr>
          <w:p>
            <w:pPr>
              <w:widowControl/>
              <w:jc w:val="center"/>
              <w:rPr>
                <w:rFonts w:hint="eastAsia"/>
                <w:color w:val="000000"/>
                <w:sz w:val="24"/>
              </w:rPr>
            </w:pPr>
            <w:r>
              <w:rPr>
                <w:rFonts w:hint="eastAsia"/>
                <w:color w:val="000000"/>
                <w:sz w:val="24"/>
              </w:rPr>
              <w:t>11</w:t>
            </w:r>
          </w:p>
        </w:tc>
        <w:tc>
          <w:tcPr>
            <w:tcW w:w="1673" w:type="dxa"/>
            <w:vAlign w:val="center"/>
          </w:tcPr>
          <w:p>
            <w:pPr>
              <w:widowControl/>
              <w:rPr>
                <w:rFonts w:hint="eastAsia"/>
                <w:color w:val="000000"/>
                <w:sz w:val="24"/>
              </w:rPr>
            </w:pPr>
            <w:r>
              <w:rPr>
                <w:color w:val="000000"/>
                <w:sz w:val="24"/>
              </w:rPr>
              <w:t>报价合理性</w:t>
            </w:r>
          </w:p>
        </w:tc>
        <w:tc>
          <w:tcPr>
            <w:tcW w:w="4430" w:type="dxa"/>
            <w:vAlign w:val="center"/>
          </w:tcPr>
          <w:p>
            <w:pPr>
              <w:widowControl/>
              <w:rPr>
                <w:rFonts w:hint="eastAsia"/>
                <w:color w:val="000000"/>
                <w:sz w:val="24"/>
                <w:lang w:eastAsia="zh-CN"/>
              </w:rPr>
            </w:pPr>
            <w:r>
              <w:rPr>
                <w:rFonts w:hint="eastAsia"/>
                <w:color w:val="000000"/>
                <w:sz w:val="24"/>
                <w:lang w:eastAsia="zh-CN"/>
              </w:rPr>
              <w:t>报价合理性</w:t>
            </w:r>
            <w:r>
              <w:rPr>
                <w:color w:val="000000"/>
                <w:sz w:val="24"/>
                <w:lang w:eastAsia="zh-CN"/>
              </w:rPr>
              <w:tab/>
            </w:r>
            <w:r>
              <w:rPr>
                <w:color w:val="000000"/>
                <w:sz w:val="24"/>
                <w:lang w:eastAsia="zh-CN"/>
              </w:rPr>
              <w:t>投标人的报价明显低于其他通过符合性审查投标人的报价，有可能影响产品质量或者不能诚信履约的，能够应评标委员会要求在规定时间内证明其报价合理性的；</w:t>
            </w:r>
            <w:r>
              <w:rPr>
                <w:b/>
                <w:color w:val="000000"/>
                <w:sz w:val="24"/>
                <w:lang w:eastAsia="zh-CN"/>
              </w:rPr>
              <w:t>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991" w:type="dxa"/>
            <w:vAlign w:val="center"/>
          </w:tcPr>
          <w:p>
            <w:pPr>
              <w:widowControl/>
              <w:jc w:val="center"/>
              <w:rPr>
                <w:rFonts w:hint="eastAsia"/>
                <w:color w:val="000000"/>
                <w:sz w:val="24"/>
              </w:rPr>
            </w:pPr>
            <w:r>
              <w:rPr>
                <w:rFonts w:hint="eastAsia"/>
                <w:color w:val="000000"/>
                <w:sz w:val="24"/>
              </w:rPr>
              <w:t>12</w:t>
            </w:r>
          </w:p>
        </w:tc>
        <w:tc>
          <w:tcPr>
            <w:tcW w:w="1673" w:type="dxa"/>
            <w:vAlign w:val="center"/>
          </w:tcPr>
          <w:p>
            <w:pPr>
              <w:widowControl/>
              <w:rPr>
                <w:rFonts w:hint="eastAsia"/>
                <w:color w:val="000000"/>
                <w:sz w:val="24"/>
              </w:rPr>
            </w:pPr>
            <w:r>
              <w:rPr>
                <w:color w:val="000000"/>
                <w:sz w:val="24"/>
              </w:rPr>
              <w:t>进口产品</w:t>
            </w:r>
          </w:p>
          <w:p>
            <w:pPr>
              <w:widowControl/>
              <w:rPr>
                <w:rFonts w:hint="eastAsia"/>
                <w:color w:val="000000"/>
                <w:sz w:val="24"/>
              </w:rPr>
            </w:pPr>
            <w:r>
              <w:rPr>
                <w:color w:val="000000"/>
                <w:sz w:val="24"/>
              </w:rPr>
              <w:t>（如有）</w:t>
            </w:r>
          </w:p>
        </w:tc>
        <w:tc>
          <w:tcPr>
            <w:tcW w:w="4430" w:type="dxa"/>
            <w:vAlign w:val="center"/>
          </w:tcPr>
          <w:p>
            <w:pPr>
              <w:widowControl/>
              <w:rPr>
                <w:rFonts w:hint="eastAsia"/>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1991" w:type="dxa"/>
            <w:vAlign w:val="center"/>
          </w:tcPr>
          <w:p>
            <w:pPr>
              <w:widowControl/>
              <w:jc w:val="center"/>
              <w:rPr>
                <w:rFonts w:hint="eastAsia"/>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0" w:hRule="exact"/>
        </w:trPr>
        <w:tc>
          <w:tcPr>
            <w:tcW w:w="991" w:type="dxa"/>
            <w:vAlign w:val="center"/>
          </w:tcPr>
          <w:p>
            <w:pPr>
              <w:widowControl/>
              <w:jc w:val="center"/>
              <w:rPr>
                <w:rFonts w:hint="eastAsia"/>
                <w:color w:val="000000"/>
                <w:sz w:val="24"/>
              </w:rPr>
            </w:pPr>
            <w:r>
              <w:rPr>
                <w:rFonts w:hint="eastAsia"/>
                <w:color w:val="000000"/>
                <w:sz w:val="24"/>
              </w:rPr>
              <w:t>13</w:t>
            </w:r>
          </w:p>
        </w:tc>
        <w:tc>
          <w:tcPr>
            <w:tcW w:w="1673" w:type="dxa"/>
            <w:vAlign w:val="center"/>
          </w:tcPr>
          <w:p>
            <w:pPr>
              <w:widowControl/>
              <w:rPr>
                <w:rFonts w:hint="eastAsia"/>
                <w:color w:val="000000"/>
                <w:sz w:val="24"/>
                <w:lang w:eastAsia="zh-CN"/>
              </w:rPr>
            </w:pPr>
            <w:r>
              <w:rPr>
                <w:color w:val="000000"/>
                <w:sz w:val="24"/>
                <w:lang w:eastAsia="zh-CN"/>
              </w:rPr>
              <w:t>国家有关部门对投标人的投标产品有强制性规定或要求的</w:t>
            </w:r>
          </w:p>
        </w:tc>
        <w:tc>
          <w:tcPr>
            <w:tcW w:w="4430" w:type="dxa"/>
            <w:vAlign w:val="center"/>
          </w:tcPr>
          <w:p>
            <w:pPr>
              <w:widowControl/>
              <w:rPr>
                <w:rFonts w:hint="eastAsia"/>
                <w:color w:val="000000"/>
                <w:lang w:eastAsia="zh-CN"/>
              </w:rPr>
            </w:pPr>
            <w:r>
              <w:rPr>
                <w:rFonts w:hint="eastAsia"/>
                <w:color w:val="000000"/>
                <w:lang w:eastAsia="zh-CN"/>
              </w:rPr>
              <w:t>国家有关部门对投标人的投标产品有强制性规定或要求的（如相应技术、安全、节能和环保等），投标人的投标产品应符合相应规定或要求，并提供证明文件电子件：</w:t>
            </w:r>
          </w:p>
          <w:p>
            <w:pPr>
              <w:widowControl/>
              <w:rPr>
                <w:rFonts w:hint="eastAsia"/>
                <w:color w:val="000000"/>
                <w:lang w:eastAsia="zh-CN"/>
              </w:rPr>
            </w:pPr>
            <w:r>
              <w:rPr>
                <w:color w:val="000000"/>
                <w:lang w:eastAsia="zh-CN"/>
              </w:rPr>
              <w:t>1）采购的产品若属于《节能产品政府采购品目清单》范围中政府强制采购产品，则投标人所报产品必须获得国家确定的认证机构出具的、处于有效期之内的节能产品认证证书；</w:t>
            </w:r>
          </w:p>
          <w:p>
            <w:pPr>
              <w:widowControl/>
              <w:rPr>
                <w:rFonts w:hint="eastAsia"/>
                <w:color w:val="000000"/>
                <w:lang w:eastAsia="zh-CN"/>
              </w:rPr>
            </w:pPr>
            <w:r>
              <w:rPr>
                <w:color w:val="000000"/>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rFonts w:hint="eastAsia"/>
                <w:color w:val="000000"/>
                <w:lang w:eastAsia="zh-CN"/>
              </w:rPr>
            </w:pPr>
            <w:r>
              <w:rPr>
                <w:color w:val="000000"/>
                <w:lang w:eastAsia="zh-CN"/>
              </w:rPr>
              <w:t>3）项目中涉及涂料、胶黏剂、油墨、清洗剂等挥发性有机物产品，且属于强制性标准的，供应商应执行符合本市和国家的VOCs 含量限制标准。</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exact"/>
        </w:trPr>
        <w:tc>
          <w:tcPr>
            <w:tcW w:w="991" w:type="dxa"/>
            <w:vAlign w:val="center"/>
          </w:tcPr>
          <w:p>
            <w:pPr>
              <w:widowControl/>
              <w:jc w:val="center"/>
              <w:rPr>
                <w:rFonts w:hint="eastAsia"/>
                <w:color w:val="000000"/>
                <w:sz w:val="24"/>
              </w:rPr>
            </w:pPr>
            <w:r>
              <w:rPr>
                <w:rFonts w:hint="eastAsia"/>
                <w:color w:val="000000"/>
                <w:sz w:val="24"/>
              </w:rPr>
              <w:t>14</w:t>
            </w:r>
          </w:p>
        </w:tc>
        <w:tc>
          <w:tcPr>
            <w:tcW w:w="1673" w:type="dxa"/>
            <w:vAlign w:val="center"/>
          </w:tcPr>
          <w:p>
            <w:pPr>
              <w:widowControl/>
              <w:rPr>
                <w:rFonts w:hint="eastAsia"/>
                <w:color w:val="000000"/>
                <w:sz w:val="24"/>
              </w:rPr>
            </w:pPr>
            <w:r>
              <w:rPr>
                <w:color w:val="000000"/>
                <w:sz w:val="24"/>
              </w:rPr>
              <w:t>公平竞争</w:t>
            </w:r>
          </w:p>
        </w:tc>
        <w:tc>
          <w:tcPr>
            <w:tcW w:w="4430" w:type="dxa"/>
            <w:vAlign w:val="center"/>
          </w:tcPr>
          <w:p>
            <w:pPr>
              <w:widowControl/>
              <w:rPr>
                <w:rFonts w:hint="eastAsia"/>
                <w:color w:val="000000"/>
                <w:lang w:eastAsia="zh-CN"/>
              </w:rPr>
            </w:pPr>
            <w:r>
              <w:rPr>
                <w:color w:val="000000"/>
                <w:lang w:eastAsia="zh-CN"/>
              </w:rPr>
              <w:t>投标人遵循公平竞争的原则，不存在恶意串通，妨碍其他投标人的竞争行为，不存在损害采购人或者其他投标人的合法权益情形的；</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5" w:hRule="exact"/>
        </w:trPr>
        <w:tc>
          <w:tcPr>
            <w:tcW w:w="991" w:type="dxa"/>
            <w:vAlign w:val="center"/>
          </w:tcPr>
          <w:p>
            <w:pPr>
              <w:widowControl/>
              <w:jc w:val="center"/>
              <w:rPr>
                <w:rFonts w:hint="eastAsia"/>
                <w:color w:val="000000"/>
                <w:sz w:val="24"/>
              </w:rPr>
            </w:pPr>
            <w:r>
              <w:rPr>
                <w:rFonts w:hint="eastAsia"/>
                <w:color w:val="000000"/>
                <w:sz w:val="24"/>
              </w:rPr>
              <w:t>15</w:t>
            </w:r>
          </w:p>
        </w:tc>
        <w:tc>
          <w:tcPr>
            <w:tcW w:w="1673" w:type="dxa"/>
            <w:vAlign w:val="center"/>
          </w:tcPr>
          <w:p>
            <w:pPr>
              <w:widowControl/>
              <w:rPr>
                <w:rFonts w:hint="eastAsia"/>
                <w:color w:val="000000"/>
                <w:sz w:val="24"/>
              </w:rPr>
            </w:pPr>
            <w:r>
              <w:rPr>
                <w:color w:val="000000"/>
                <w:sz w:val="24"/>
              </w:rPr>
              <w:t>串通投标</w:t>
            </w:r>
          </w:p>
        </w:tc>
        <w:tc>
          <w:tcPr>
            <w:tcW w:w="4430" w:type="dxa"/>
            <w:vAlign w:val="center"/>
          </w:tcPr>
          <w:p>
            <w:pPr>
              <w:widowControl/>
              <w:rPr>
                <w:rFonts w:hint="eastAsia"/>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991" w:type="dxa"/>
            <w:vAlign w:val="center"/>
          </w:tcPr>
          <w:p>
            <w:pPr>
              <w:widowControl/>
              <w:jc w:val="center"/>
              <w:rPr>
                <w:rFonts w:hint="eastAsia"/>
                <w:color w:val="000000"/>
                <w:sz w:val="24"/>
              </w:rPr>
            </w:pPr>
            <w:r>
              <w:rPr>
                <w:rFonts w:hint="eastAsia"/>
                <w:color w:val="000000"/>
                <w:sz w:val="24"/>
              </w:rPr>
              <w:t>16</w:t>
            </w:r>
          </w:p>
        </w:tc>
        <w:tc>
          <w:tcPr>
            <w:tcW w:w="1673" w:type="dxa"/>
            <w:vAlign w:val="center"/>
          </w:tcPr>
          <w:p>
            <w:pPr>
              <w:widowControl/>
              <w:rPr>
                <w:rFonts w:hint="eastAsia"/>
                <w:color w:val="000000"/>
                <w:sz w:val="24"/>
              </w:rPr>
            </w:pPr>
            <w:r>
              <w:rPr>
                <w:color w:val="000000"/>
                <w:sz w:val="24"/>
              </w:rPr>
              <w:t>附加条件</w:t>
            </w:r>
          </w:p>
        </w:tc>
        <w:tc>
          <w:tcPr>
            <w:tcW w:w="4430" w:type="dxa"/>
            <w:vAlign w:val="center"/>
          </w:tcPr>
          <w:p>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1991" w:type="dxa"/>
            <w:vAlign w:val="center"/>
          </w:tcPr>
          <w:p>
            <w:pPr>
              <w:widowControl/>
              <w:jc w:val="center"/>
              <w:rPr>
                <w:rFonts w:hint="eastAsia"/>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exact"/>
        </w:trPr>
        <w:tc>
          <w:tcPr>
            <w:tcW w:w="991" w:type="dxa"/>
            <w:vAlign w:val="center"/>
          </w:tcPr>
          <w:p>
            <w:pPr>
              <w:widowControl/>
              <w:jc w:val="center"/>
              <w:rPr>
                <w:rFonts w:hint="eastAsia"/>
                <w:color w:val="000000"/>
                <w:sz w:val="24"/>
              </w:rPr>
            </w:pPr>
            <w:r>
              <w:rPr>
                <w:rFonts w:hint="eastAsia"/>
                <w:color w:val="000000"/>
                <w:sz w:val="24"/>
              </w:rPr>
              <w:t>17</w:t>
            </w:r>
          </w:p>
        </w:tc>
        <w:tc>
          <w:tcPr>
            <w:tcW w:w="1673" w:type="dxa"/>
            <w:vAlign w:val="center"/>
          </w:tcPr>
          <w:p>
            <w:pPr>
              <w:rPr>
                <w:rFonts w:hint="eastAsia"/>
              </w:rPr>
            </w:pPr>
            <w:r>
              <w:t>报价的修正（如有）</w:t>
            </w:r>
          </w:p>
        </w:tc>
        <w:tc>
          <w:tcPr>
            <w:tcW w:w="4430" w:type="dxa"/>
            <w:vAlign w:val="center"/>
          </w:tcPr>
          <w:p>
            <w:pPr>
              <w:widowControl/>
              <w:rPr>
                <w:rFonts w:hint="eastAsia"/>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1991" w:type="dxa"/>
            <w:vAlign w:val="center"/>
          </w:tcPr>
          <w:p>
            <w:pPr>
              <w:widowControl/>
              <w:jc w:val="center"/>
              <w:rPr>
                <w:rFonts w:hint="eastAsia"/>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991" w:type="dxa"/>
            <w:vAlign w:val="center"/>
          </w:tcPr>
          <w:p>
            <w:pPr>
              <w:widowControl/>
              <w:jc w:val="center"/>
              <w:rPr>
                <w:rFonts w:hint="eastAsia"/>
                <w:color w:val="000000"/>
                <w:sz w:val="24"/>
              </w:rPr>
            </w:pPr>
            <w:r>
              <w:rPr>
                <w:rFonts w:hint="eastAsia"/>
                <w:color w:val="000000"/>
                <w:sz w:val="24"/>
              </w:rPr>
              <w:t>1</w:t>
            </w:r>
            <w:r>
              <w:rPr>
                <w:color w:val="000000"/>
                <w:sz w:val="24"/>
              </w:rPr>
              <w:t>8</w:t>
            </w:r>
          </w:p>
        </w:tc>
        <w:tc>
          <w:tcPr>
            <w:tcW w:w="1673" w:type="dxa"/>
            <w:vAlign w:val="center"/>
          </w:tcPr>
          <w:p>
            <w:pPr>
              <w:widowControl/>
              <w:rPr>
                <w:rFonts w:hint="eastAsia"/>
                <w:color w:val="000000"/>
                <w:sz w:val="24"/>
              </w:rPr>
            </w:pPr>
            <w:r>
              <w:rPr>
                <w:color w:val="000000"/>
                <w:sz w:val="24"/>
              </w:rPr>
              <w:t>其他无效情形</w:t>
            </w:r>
          </w:p>
        </w:tc>
        <w:tc>
          <w:tcPr>
            <w:tcW w:w="4430" w:type="dxa"/>
            <w:vAlign w:val="center"/>
          </w:tcPr>
          <w:p>
            <w:pPr>
              <w:widowControl/>
              <w:rPr>
                <w:rFonts w:hint="eastAsia"/>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1991" w:type="dxa"/>
            <w:vAlign w:val="center"/>
          </w:tcPr>
          <w:p>
            <w:pPr>
              <w:widowControl/>
              <w:jc w:val="center"/>
              <w:rPr>
                <w:rFonts w:hint="eastAsia"/>
                <w:color w:val="000000"/>
                <w:sz w:val="24"/>
              </w:rPr>
            </w:pPr>
            <w:r>
              <w:rPr>
                <w:rFonts w:hint="eastAsia"/>
                <w:color w:val="000000"/>
                <w:sz w:val="24"/>
              </w:rPr>
              <w:t>不允许</w:t>
            </w:r>
          </w:p>
        </w:tc>
      </w:tr>
    </w:tbl>
    <w:p>
      <w:pPr>
        <w:pStyle w:val="3"/>
        <w:spacing w:before="11"/>
        <w:rPr>
          <w:rFonts w:hint="eastAsia" w:asciiTheme="minorEastAsia" w:hAnsiTheme="minorEastAsia" w:eastAsiaTheme="minorEastAsia"/>
          <w:sz w:val="25"/>
          <w:lang w:eastAsia="zh-CN"/>
        </w:rPr>
      </w:pPr>
    </w:p>
    <w:p>
      <w:pPr>
        <w:widowControl/>
        <w:autoSpaceDE/>
        <w:autoSpaceDN/>
        <w:rPr>
          <w:rFonts w:hint="eastAsia" w:asciiTheme="minorEastAsia" w:hAnsiTheme="minorEastAsia" w:eastAsiaTheme="minorEastAsia"/>
          <w:sz w:val="25"/>
          <w:szCs w:val="24"/>
          <w:lang w:eastAsia="zh-CN"/>
        </w:rPr>
      </w:pPr>
      <w:r>
        <w:rPr>
          <w:rFonts w:asciiTheme="minorEastAsia" w:hAnsiTheme="minorEastAsia" w:eastAsiaTheme="minorEastAsia"/>
          <w:sz w:val="25"/>
          <w:lang w:eastAsia="zh-CN"/>
        </w:rPr>
        <w:br w:type="page"/>
      </w:r>
    </w:p>
    <w:p>
      <w:pPr>
        <w:pStyle w:val="65"/>
        <w:numPr>
          <w:ilvl w:val="0"/>
          <w:numId w:val="18"/>
        </w:numPr>
        <w:tabs>
          <w:tab w:val="left" w:pos="477"/>
        </w:tabs>
        <w:spacing w:before="43" w:line="338" w:lineRule="auto"/>
        <w:ind w:right="113"/>
        <w:jc w:val="both"/>
        <w:rPr>
          <w:rFonts w:hint="eastAsia" w:asciiTheme="minorEastAsia" w:hAnsiTheme="minorEastAsia" w:eastAsiaTheme="minorEastAsia"/>
          <w:vanish/>
          <w:spacing w:val="2"/>
          <w:sz w:val="24"/>
          <w:lang w:eastAsia="zh-CN"/>
        </w:rPr>
      </w:pPr>
      <w:r>
        <w:rPr>
          <w:rFonts w:asciiTheme="minorEastAsia" w:hAnsiTheme="minorEastAsia" w:eastAsiaTheme="minorEastAsia"/>
          <w:sz w:val="24"/>
          <w:lang w:eastAsia="zh-CN"/>
        </w:rPr>
        <w:t>磋商、响应文件有关事项的澄清、说明或者更正和最后报价</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磋商小组所有成员将集中与单一供应商分别进行磋商，并给予所有参加磋商的供应商平等的磋商机会。</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对磋商文件作出的实质性变动是磋商文件的有效组成部分，磋商小组应当及时以书面形式同时通知所有参加磋商的供应商。</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响应文件的澄清、说明或者更正：</w:t>
      </w:r>
    </w:p>
    <w:p>
      <w:pPr>
        <w:pStyle w:val="65"/>
        <w:numPr>
          <w:ilvl w:val="2"/>
          <w:numId w:val="18"/>
        </w:numPr>
        <w:tabs>
          <w:tab w:val="left" w:pos="477"/>
        </w:tabs>
        <w:spacing w:before="43" w:line="338" w:lineRule="auto"/>
        <w:ind w:left="1701" w:right="113" w:hanging="850"/>
        <w:jc w:val="both"/>
        <w:rPr>
          <w:rFonts w:hint="eastAsia" w:asciiTheme="minorEastAsia" w:hAnsiTheme="minorEastAsia" w:eastAsiaTheme="minorEastAsia"/>
          <w:spacing w:val="2"/>
          <w:sz w:val="24"/>
          <w:lang w:eastAsia="zh-CN"/>
        </w:rPr>
      </w:pPr>
      <w:r>
        <w:rPr>
          <w:rFonts w:asciiTheme="minorEastAsia" w:hAnsiTheme="minorEastAsia" w:eastAsiaTheme="minorEastAsia"/>
          <w:sz w:val="24"/>
          <w:lang w:eastAsia="zh-CN"/>
        </w:rPr>
        <w:t>磋商小组在对响应文件的有效性</w:t>
      </w:r>
      <w:r>
        <w:rPr>
          <w:rFonts w:asciiTheme="minorEastAsia" w:hAnsiTheme="minorEastAsia" w:eastAsiaTheme="minorEastAsia"/>
          <w:spacing w:val="-55"/>
          <w:sz w:val="24"/>
          <w:lang w:eastAsia="zh-CN"/>
        </w:rPr>
        <w:t>、</w:t>
      </w:r>
      <w:r>
        <w:rPr>
          <w:rFonts w:asciiTheme="minorEastAsia" w:hAnsiTheme="minorEastAsia" w:eastAsiaTheme="minorEastAsia"/>
          <w:sz w:val="24"/>
          <w:lang w:eastAsia="zh-CN"/>
        </w:rPr>
        <w:t>完整性和响应程度进行审查时</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可以要求供应商对响应文件中含义不明确</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同类问题表述不一致或者有明显文字和计算错误的内容等作出必要的澄清、说明或者更正。</w:t>
      </w:r>
    </w:p>
    <w:p>
      <w:pPr>
        <w:pStyle w:val="65"/>
        <w:numPr>
          <w:ilvl w:val="2"/>
          <w:numId w:val="18"/>
        </w:numPr>
        <w:tabs>
          <w:tab w:val="left" w:pos="477"/>
        </w:tabs>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w:t>
      </w:r>
    </w:p>
    <w:p>
      <w:pPr>
        <w:pStyle w:val="65"/>
        <w:numPr>
          <w:ilvl w:val="2"/>
          <w:numId w:val="18"/>
        </w:numPr>
        <w:tabs>
          <w:tab w:val="left" w:pos="477"/>
        </w:tabs>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磋商结束后，磋商小组将要求所有实质性响应的供应商在规定时间内提交最后报价。最后报价时间为磋商小组指定的时间，具体时间根据磋商进度另行通知。</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 2 家的，竞争性磋商采购活动可以继续进行。</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最后报价是供应商响应文件的有效组成部分。</w:t>
      </w:r>
    </w:p>
    <w:p>
      <w:pPr>
        <w:pStyle w:val="65"/>
        <w:numPr>
          <w:ilvl w:val="1"/>
          <w:numId w:val="18"/>
        </w:numPr>
        <w:tabs>
          <w:tab w:val="left" w:pos="477"/>
        </w:tabs>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已提交响应文件的供应商，在提交最后报价之前，可以根据磋商情况退出磋商。</w:t>
      </w:r>
    </w:p>
    <w:p>
      <w:pPr>
        <w:pStyle w:val="65"/>
        <w:numPr>
          <w:ilvl w:val="0"/>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最后报价的算术修正及政策调整</w:t>
      </w:r>
    </w:p>
    <w:p>
      <w:pPr>
        <w:pStyle w:val="65"/>
        <w:numPr>
          <w:ilvl w:val="1"/>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pacing w:val="2"/>
          <w:sz w:val="24"/>
          <w:lang w:eastAsia="zh-CN"/>
        </w:rPr>
        <w:t>最后报价须包含竞争性磋商文件全部内容，如最后分项报价表有缺漏视为</w:t>
      </w:r>
      <w:r>
        <w:rPr>
          <w:rFonts w:asciiTheme="minorEastAsia" w:hAnsiTheme="minorEastAsia" w:eastAsiaTheme="minorEastAsia"/>
          <w:sz w:val="24"/>
          <w:lang w:eastAsia="zh-CN"/>
        </w:rPr>
        <w:t>已</w:t>
      </w:r>
      <w:r>
        <w:rPr>
          <w:rFonts w:asciiTheme="minorEastAsia" w:hAnsiTheme="minorEastAsia" w:eastAsiaTheme="minorEastAsia"/>
          <w:spacing w:val="2"/>
          <w:sz w:val="24"/>
          <w:lang w:eastAsia="zh-CN"/>
        </w:rPr>
        <w:t>含在其他各项报价中，将不对最后报价进行调整</w:t>
      </w:r>
      <w:r>
        <w:rPr>
          <w:rFonts w:asciiTheme="minorEastAsia" w:hAnsiTheme="minorEastAsia" w:eastAsiaTheme="minorEastAsia"/>
          <w:sz w:val="24"/>
          <w:lang w:eastAsia="zh-CN"/>
        </w:rPr>
        <w:t>。</w:t>
      </w:r>
      <w:r>
        <w:rPr>
          <w:rFonts w:asciiTheme="minorEastAsia" w:hAnsiTheme="minorEastAsia" w:eastAsiaTheme="minorEastAsia"/>
          <w:spacing w:val="2"/>
          <w:sz w:val="24"/>
          <w:lang w:eastAsia="zh-CN"/>
        </w:rPr>
        <w:t>磋商小组有权要求供应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在评审现场合理的时间内对此进行书面确认，供</w:t>
      </w:r>
      <w:r>
        <w:rPr>
          <w:rFonts w:asciiTheme="minorEastAsia" w:hAnsiTheme="minorEastAsia" w:eastAsiaTheme="minorEastAsia"/>
          <w:sz w:val="24"/>
          <w:lang w:eastAsia="zh-CN"/>
        </w:rPr>
        <w:t>应</w:t>
      </w:r>
      <w:r>
        <w:rPr>
          <w:rFonts w:asciiTheme="minorEastAsia" w:hAnsiTheme="minorEastAsia" w:eastAsiaTheme="minorEastAsia"/>
          <w:spacing w:val="2"/>
          <w:sz w:val="24"/>
          <w:lang w:eastAsia="zh-CN"/>
        </w:rPr>
        <w:t>商不确认的，视为将一</w:t>
      </w:r>
      <w:r>
        <w:rPr>
          <w:rFonts w:asciiTheme="minorEastAsia" w:hAnsiTheme="minorEastAsia" w:eastAsiaTheme="minorEastAsia"/>
          <w:sz w:val="24"/>
          <w:lang w:eastAsia="zh-CN"/>
        </w:rPr>
        <w:t>个采购包中的内容拆分响应，</w:t>
      </w:r>
      <w:r>
        <w:rPr>
          <w:rFonts w:asciiTheme="minorEastAsia" w:hAnsiTheme="minorEastAsia" w:eastAsiaTheme="minorEastAsia"/>
          <w:spacing w:val="-1"/>
          <w:sz w:val="24"/>
          <w:lang w:eastAsia="zh-CN"/>
        </w:rPr>
        <w:t>其</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w:t>
      </w:r>
      <w:r>
        <w:rPr>
          <w:rFonts w:asciiTheme="minorEastAsia" w:hAnsiTheme="minorEastAsia" w:eastAsiaTheme="minorEastAsia"/>
          <w:sz w:val="24"/>
          <w:lang w:eastAsia="zh-CN"/>
        </w:rPr>
        <w:t>无</w:t>
      </w:r>
      <w:r>
        <w:rPr>
          <w:rFonts w:asciiTheme="minorEastAsia" w:hAnsiTheme="minorEastAsia" w:eastAsiaTheme="minorEastAsia"/>
          <w:spacing w:val="2"/>
          <w:sz w:val="24"/>
          <w:lang w:eastAsia="zh-CN"/>
        </w:rPr>
        <w:t>效</w:t>
      </w:r>
      <w:r>
        <w:rPr>
          <w:rFonts w:asciiTheme="minorEastAsia" w:hAnsiTheme="minorEastAsia" w:eastAsiaTheme="minorEastAsia"/>
          <w:sz w:val="24"/>
          <w:lang w:eastAsia="zh-CN"/>
        </w:rPr>
        <w:t>。</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最后报价出现前后不一致的，按照下列规定修正：</w:t>
      </w:r>
    </w:p>
    <w:p>
      <w:pPr>
        <w:pStyle w:val="65"/>
        <w:numPr>
          <w:ilvl w:val="2"/>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z w:val="24"/>
          <w:lang w:eastAsia="zh-CN"/>
        </w:rPr>
        <w:t>竞争性磋商文件对于报价修正是否另有规定：</w:t>
      </w:r>
    </w:p>
    <w:p>
      <w:pPr>
        <w:pStyle w:val="3"/>
        <w:tabs>
          <w:tab w:val="left" w:pos="5674"/>
        </w:tabs>
        <w:spacing w:before="137"/>
        <w:ind w:left="2156"/>
        <w:rPr>
          <w:rFonts w:hint="eastAsia" w:asciiTheme="minorEastAsia" w:hAnsiTheme="minorEastAsia" w:eastAsiaTheme="minorEastAsia"/>
          <w:lang w:eastAsia="zh-CN"/>
        </w:rPr>
      </w:pPr>
      <w:r>
        <w:rPr>
          <w:rFonts w:asciiTheme="minorEastAsia" w:hAnsiTheme="minorEastAsia" w:eastAsiaTheme="minorEastAsia"/>
          <w:w w:val="105"/>
          <w:lang w:eastAsia="zh-CN"/>
        </w:rPr>
        <w:t>□有，具体规定为：</w:t>
      </w:r>
      <w:r>
        <w:rPr>
          <w:rFonts w:asciiTheme="minorEastAsia" w:hAnsiTheme="minorEastAsia" w:eastAsiaTheme="minorEastAsia"/>
          <w:w w:val="105"/>
          <w:u w:val="single"/>
          <w:lang w:eastAsia="zh-CN"/>
        </w:rPr>
        <w:t xml:space="preserve"> </w:t>
      </w:r>
      <w:r>
        <w:rPr>
          <w:rFonts w:hint="eastAsia" w:asciiTheme="minorEastAsia" w:hAnsiTheme="minorEastAsia" w:eastAsiaTheme="minorEastAsia"/>
          <w:w w:val="105"/>
          <w:u w:val="single"/>
          <w:lang w:eastAsia="zh-CN"/>
        </w:rPr>
        <w:t xml:space="preserve">        </w:t>
      </w:r>
    </w:p>
    <w:p>
      <w:pPr>
        <w:pStyle w:val="3"/>
        <w:spacing w:before="134"/>
        <w:ind w:left="2156"/>
        <w:rPr>
          <w:rFonts w:hint="eastAsia" w:asciiTheme="minorEastAsia" w:hAnsiTheme="minorEastAsia" w:eastAsiaTheme="minorEastAsia"/>
          <w:lang w:eastAsia="zh-CN"/>
        </w:rPr>
      </w:pPr>
      <w:r>
        <w:rPr>
          <w:rFonts w:hint="eastAsia"/>
          <w:lang w:eastAsia="zh-CN"/>
        </w:rPr>
        <w:t>■</w:t>
      </w:r>
      <w:r>
        <w:rPr>
          <w:rFonts w:asciiTheme="minorEastAsia" w:hAnsiTheme="minorEastAsia" w:eastAsiaTheme="minorEastAsia"/>
          <w:w w:val="105"/>
          <w:lang w:eastAsia="zh-CN"/>
        </w:rPr>
        <w:t>无，按下述 3.2.2-3.2.5 项规定修正。</w:t>
      </w:r>
    </w:p>
    <w:p>
      <w:pPr>
        <w:pStyle w:val="65"/>
        <w:numPr>
          <w:ilvl w:val="2"/>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大写金额和小写金额不一致的，以大写金额为准；</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单价金额小数点或者百分比有明显错位的，以总价为准，并修改单价；</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总价金额与按单价汇总金额不一致的，以单价金额计算结果为准。</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同时出现两种以上不一致的，按照前款规定的顺序修正。</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修正后的报价经供应商书面确认后产生约束力，供应商不确认的，</w:t>
      </w:r>
      <w:r>
        <w:rPr>
          <w:rFonts w:asciiTheme="minorEastAsia" w:hAnsiTheme="minorEastAsia" w:eastAsiaTheme="minorEastAsia"/>
          <w:b/>
          <w:sz w:val="24"/>
          <w:lang w:eastAsia="zh-CN"/>
        </w:rPr>
        <w:t>其响应无效</w:t>
      </w:r>
      <w:r>
        <w:rPr>
          <w:rFonts w:asciiTheme="minorEastAsia" w:hAnsiTheme="minorEastAsia" w:eastAsiaTheme="minorEastAsia"/>
          <w:sz w:val="24"/>
          <w:lang w:eastAsia="zh-CN"/>
        </w:rPr>
        <w:t>。</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落实政府采购政策的价格调整：只有符合第二章《供应商须知》4.2条规定情形的，可以享受中小企业扶持政策，用扣除后的价格参加评审；否则，评审时价格不予扣除。</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w:t>
      </w:r>
      <w:r>
        <w:rPr>
          <w:rFonts w:asciiTheme="minorEastAsia" w:hAnsiTheme="minorEastAsia" w:eastAsiaTheme="minorEastAsia"/>
          <w:b/>
          <w:sz w:val="24"/>
          <w:lang w:eastAsia="zh-CN"/>
        </w:rPr>
        <w:t>对小微企业报价给予</w:t>
      </w:r>
      <w:r>
        <w:rPr>
          <w:rFonts w:hint="eastAsia" w:asciiTheme="minorEastAsia" w:hAnsiTheme="minorEastAsia" w:eastAsiaTheme="minorEastAsia"/>
          <w:b/>
          <w:sz w:val="24"/>
          <w:u w:val="single"/>
          <w:lang w:eastAsia="zh-CN"/>
        </w:rPr>
        <w:t>10</w:t>
      </w:r>
      <w:r>
        <w:rPr>
          <w:rFonts w:asciiTheme="minorEastAsia" w:hAnsiTheme="minorEastAsia" w:eastAsiaTheme="minorEastAsia"/>
          <w:b/>
          <w:sz w:val="24"/>
          <w:u w:val="single"/>
          <w:lang w:eastAsia="zh-CN"/>
        </w:rPr>
        <w:t>%</w:t>
      </w:r>
      <w:r>
        <w:rPr>
          <w:rFonts w:asciiTheme="minorEastAsia" w:hAnsiTheme="minorEastAsia" w:eastAsiaTheme="minorEastAsia"/>
          <w:b/>
          <w:sz w:val="24"/>
          <w:lang w:eastAsia="zh-CN"/>
        </w:rPr>
        <w:t>的扣除</w:t>
      </w:r>
      <w:r>
        <w:rPr>
          <w:rFonts w:asciiTheme="minorEastAsia" w:hAnsiTheme="minorEastAsia" w:eastAsiaTheme="minorEastAsia"/>
          <w:sz w:val="24"/>
          <w:lang w:eastAsia="zh-CN"/>
        </w:rPr>
        <w:t>，用扣除后的价格参加评审。</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b/>
          <w:sz w:val="24"/>
          <w:u w:val="single"/>
          <w:lang w:eastAsia="zh-CN"/>
        </w:rPr>
        <w:t>30%</w:t>
      </w:r>
      <w:r>
        <w:rPr>
          <w:rFonts w:asciiTheme="minorEastAsia" w:hAnsiTheme="minorEastAsia" w:eastAsiaTheme="minorEastAsia"/>
          <w:sz w:val="24"/>
          <w:lang w:eastAsia="zh-CN"/>
        </w:rPr>
        <w:t>以上的联合体或者大中型企业的报价给予</w:t>
      </w:r>
      <w:r>
        <w:rPr>
          <w:rFonts w:hint="eastAsia" w:asciiTheme="minorEastAsia" w:hAnsiTheme="minorEastAsia" w:eastAsiaTheme="minorEastAsia"/>
          <w:b/>
          <w:sz w:val="24"/>
          <w:u w:val="single"/>
          <w:lang w:eastAsia="zh-CN"/>
        </w:rPr>
        <w:t>3</w:t>
      </w:r>
      <w:r>
        <w:rPr>
          <w:rFonts w:asciiTheme="minorEastAsia" w:hAnsiTheme="minorEastAsia" w:eastAsiaTheme="minorEastAsia"/>
          <w:b/>
          <w:sz w:val="24"/>
          <w:u w:val="single"/>
          <w:lang w:eastAsia="zh-CN"/>
        </w:rPr>
        <w:t>%</w:t>
      </w:r>
      <w:r>
        <w:rPr>
          <w:rFonts w:asciiTheme="minorEastAsia" w:hAnsiTheme="minorEastAsia" w:eastAsiaTheme="minorEastAsia"/>
          <w:sz w:val="24"/>
          <w:lang w:eastAsia="zh-CN"/>
        </w:rPr>
        <w:t>的扣除，用扣除后的价格参加评审。</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组成联合体或者接受分包的小微企业与联合体内其他企业、分包企业之间存在直接控股、管理关系的，不享受价格扣除优惠政策。</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价格扣除比例对小型企业和微型企业同等对待，不作区分。</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中小企业参加政府采购活动，应当按照竞争性磋商文件给定的格式出具《中小企业声明函》，否则不得享受相关中小企业扶持政策。</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监狱企业提供了由省级以上监狱管理局、戒毒管理局（含新疆生产建设兵团）出具的属于监狱企业的证明文件的，视同小微企业。</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残疾人福利性单位按竞争性磋商文件要求提供了《残疾人福利性单位声明函》的，视同小微企业。</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若供应商同时属于小型或微型企业、监狱企业、残疾人福利性单位中的两种及以上，将不重复享受小微企业价格扣减的优惠政策。</w:t>
      </w:r>
    </w:p>
    <w:p>
      <w:pPr>
        <w:pStyle w:val="65"/>
        <w:numPr>
          <w:ilvl w:val="2"/>
          <w:numId w:val="18"/>
        </w:numPr>
        <w:spacing w:before="43" w:line="338" w:lineRule="auto"/>
        <w:ind w:left="1701" w:right="113" w:hanging="850"/>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其他为落实政府采购政策实施的优先采购：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     </w:t>
      </w:r>
      <w:r>
        <w:rPr>
          <w:rFonts w:asciiTheme="minorEastAsia" w:hAnsiTheme="minorEastAsia" w:eastAsiaTheme="minorEastAsia"/>
          <w:sz w:val="24"/>
          <w:lang w:eastAsia="zh-CN"/>
        </w:rPr>
        <w:t>。</w:t>
      </w:r>
    </w:p>
    <w:p>
      <w:pPr>
        <w:pStyle w:val="65"/>
        <w:numPr>
          <w:ilvl w:val="0"/>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磋商环节及提交最后报价后如出现以下情况的，供应商的</w:t>
      </w:r>
      <w:r>
        <w:rPr>
          <w:rFonts w:asciiTheme="minorEastAsia" w:hAnsiTheme="minorEastAsia" w:eastAsiaTheme="minorEastAsia"/>
          <w:b/>
          <w:sz w:val="24"/>
          <w:lang w:eastAsia="zh-CN"/>
        </w:rPr>
        <w:t>响应文件无效</w:t>
      </w:r>
      <w:r>
        <w:rPr>
          <w:rFonts w:asciiTheme="minorEastAsia" w:hAnsiTheme="minorEastAsia" w:eastAsiaTheme="minorEastAsia"/>
          <w:sz w:val="24"/>
          <w:lang w:eastAsia="zh-CN"/>
        </w:rPr>
        <w:t>：</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供应商对实质性变动不予确认的；</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不满足磋商文件</w:t>
      </w:r>
      <w:r>
        <w:rPr>
          <w:rFonts w:hint="eastAsia" w:asciiTheme="minorEastAsia" w:hAnsiTheme="minorEastAsia" w:eastAsiaTheme="minorEastAsia"/>
          <w:spacing w:val="2"/>
          <w:sz w:val="24"/>
          <w:lang w:eastAsia="zh-CN"/>
        </w:rPr>
        <w:t>★</w:t>
      </w:r>
      <w:r>
        <w:rPr>
          <w:rFonts w:asciiTheme="minorEastAsia" w:hAnsiTheme="minorEastAsia" w:eastAsiaTheme="minorEastAsia"/>
          <w:spacing w:val="2"/>
          <w:sz w:val="24"/>
          <w:lang w:eastAsia="zh-CN"/>
        </w:rPr>
        <w:t>号条款或磋商文件技术指标超出磋商文件《采购需求》中主要技术参数允许偏差的最大范围的（如有）；</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未按照磋商小组规定的时间、逾期提交最后报价的；</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如供应商的最后报价超过竞争性磋商文件中规定的项目/采购包预算金额或者项目/采购包最高限价的；</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响应文件中出现可选择性或可调整的报价的（竞争性磋商文件另有规定的除外）；</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最后报价出现前后不一致，供应商对修正后的报价不予确认的；</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其他：</w:t>
      </w:r>
      <w:r>
        <w:rPr>
          <w:rFonts w:hint="eastAsia" w:asciiTheme="minorEastAsia" w:hAnsiTheme="minorEastAsia" w:eastAsiaTheme="minorEastAsia"/>
          <w:spacing w:val="2"/>
          <w:sz w:val="24"/>
          <w:u w:val="single"/>
          <w:lang w:eastAsia="zh-CN"/>
        </w:rPr>
        <w:t xml:space="preserve">        /         </w:t>
      </w:r>
      <w:r>
        <w:rPr>
          <w:rFonts w:asciiTheme="minorEastAsia" w:hAnsiTheme="minorEastAsia" w:eastAsiaTheme="minorEastAsia"/>
          <w:spacing w:val="2"/>
          <w:sz w:val="24"/>
          <w:lang w:eastAsia="zh-CN"/>
        </w:rPr>
        <w:t>。</w:t>
      </w:r>
    </w:p>
    <w:p>
      <w:pPr>
        <w:pStyle w:val="65"/>
        <w:numPr>
          <w:ilvl w:val="0"/>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竞争性磋商文件中没有规定的评审标准不得作为评审依据。</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关于无线局域网认证产品政府采购清单中的产品，优先采购的具体规定（如涉及）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65"/>
        <w:numPr>
          <w:ilvl w:val="0"/>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确定成交候选人名单</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磋商小组根据上述供应商排序，依次推荐排序前</w:t>
      </w:r>
      <w:r>
        <w:rPr>
          <w:rFonts w:hint="eastAsia" w:asciiTheme="minorEastAsia" w:hAnsiTheme="minorEastAsia" w:eastAsiaTheme="minorEastAsia"/>
          <w:b/>
          <w:spacing w:val="2"/>
          <w:sz w:val="24"/>
          <w:u w:val="single"/>
          <w:lang w:eastAsia="zh-CN"/>
        </w:rPr>
        <w:t xml:space="preserve"> 3 </w:t>
      </w:r>
      <w:r>
        <w:rPr>
          <w:rFonts w:asciiTheme="minorEastAsia" w:hAnsiTheme="minorEastAsia" w:eastAsiaTheme="minorEastAsia"/>
          <w:b/>
          <w:spacing w:val="2"/>
          <w:sz w:val="24"/>
          <w:lang w:eastAsia="zh-CN"/>
        </w:rPr>
        <w:t>名</w:t>
      </w:r>
      <w:r>
        <w:rPr>
          <w:rFonts w:asciiTheme="minorEastAsia" w:hAnsiTheme="minorEastAsia" w:eastAsiaTheme="minorEastAsia"/>
          <w:spacing w:val="2"/>
          <w:sz w:val="24"/>
          <w:lang w:eastAsia="zh-CN"/>
        </w:rPr>
        <w:t>的供应商为成交候选供应商（若在磋商文件允许的情形下提交最后报价的供应商为二家，则依次推荐二名供应商为成交候选供应商），并编写评审报告。</w:t>
      </w:r>
    </w:p>
    <w:p>
      <w:pPr>
        <w:pStyle w:val="65"/>
        <w:numPr>
          <w:ilvl w:val="1"/>
          <w:numId w:val="18"/>
        </w:numPr>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磋商小组要对评分汇总情况进行复核，特别是对排名第一的、报价最低的、响应文件被认定为无效的情形进行重点复核。</w:t>
      </w:r>
    </w:p>
    <w:p>
      <w:pPr>
        <w:pStyle w:val="65"/>
        <w:numPr>
          <w:ilvl w:val="0"/>
          <w:numId w:val="18"/>
        </w:numPr>
        <w:spacing w:before="43" w:line="338" w:lineRule="auto"/>
        <w:ind w:right="113"/>
        <w:jc w:val="both"/>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报告违法行为</w:t>
      </w:r>
    </w:p>
    <w:p>
      <w:pPr>
        <w:pStyle w:val="65"/>
        <w:widowControl/>
        <w:numPr>
          <w:ilvl w:val="1"/>
          <w:numId w:val="18"/>
        </w:numPr>
        <w:autoSpaceDE/>
        <w:autoSpaceDN/>
        <w:spacing w:before="43" w:line="338" w:lineRule="auto"/>
        <w:ind w:right="113"/>
        <w:jc w:val="both"/>
        <w:rPr>
          <w:rFonts w:hint="eastAsia"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磋商小组在评审过程中发现供应商有行贿、提供虚假材料或者串通等违法行为时，有向采购人、采购代理机构或者有关部门报告的职责。</w:t>
      </w:r>
      <w:r>
        <w:rPr>
          <w:rFonts w:asciiTheme="minorEastAsia" w:hAnsiTheme="minorEastAsia" w:eastAsiaTheme="minorEastAsia"/>
          <w:spacing w:val="2"/>
          <w:sz w:val="24"/>
          <w:lang w:eastAsia="zh-CN"/>
        </w:rPr>
        <w:br w:type="page"/>
      </w:r>
    </w:p>
    <w:p>
      <w:pPr>
        <w:pStyle w:val="7"/>
        <w:ind w:left="0"/>
        <w:jc w:val="center"/>
        <w:rPr>
          <w:rFonts w:hint="eastAsia"/>
          <w:b/>
          <w:sz w:val="28"/>
          <w:lang w:eastAsia="zh-CN"/>
        </w:rPr>
      </w:pPr>
      <w:bookmarkStart w:id="45" w:name="_Toc184460886"/>
      <w:bookmarkStart w:id="46" w:name="_Toc164263462"/>
      <w:r>
        <w:rPr>
          <w:b/>
          <w:sz w:val="28"/>
          <w:lang w:eastAsia="zh-CN"/>
        </w:rPr>
        <w:t>二、评审标准</w:t>
      </w:r>
      <w:bookmarkEnd w:id="45"/>
      <w:bookmarkEnd w:id="46"/>
    </w:p>
    <w:p>
      <w:pPr>
        <w:pStyle w:val="3"/>
        <w:spacing w:before="7" w:after="1"/>
        <w:rPr>
          <w:rFonts w:hint="eastAsia" w:asciiTheme="minorEastAsia" w:hAnsiTheme="minorEastAsia" w:eastAsiaTheme="minorEastAsia"/>
          <w:sz w:val="26"/>
        </w:rPr>
      </w:pPr>
    </w:p>
    <w:p>
      <w:pPr>
        <w:pStyle w:val="7"/>
        <w:numPr>
          <w:ilvl w:val="0"/>
          <w:numId w:val="19"/>
        </w:numPr>
        <w:spacing w:before="0" w:line="360" w:lineRule="auto"/>
        <w:rPr>
          <w:rFonts w:ascii="宋体" w:hAnsi="宋体" w:eastAsia="宋体" w:cs="宋体"/>
          <w:sz w:val="24"/>
          <w:szCs w:val="24"/>
          <w:highlight w:val="none"/>
        </w:rPr>
      </w:pPr>
      <w:r>
        <w:rPr>
          <w:rFonts w:hint="eastAsia" w:ascii="宋体" w:hAnsi="宋体" w:eastAsia="宋体" w:cs="宋体"/>
          <w:sz w:val="24"/>
          <w:szCs w:val="24"/>
          <w:highlight w:val="none"/>
        </w:rPr>
        <w:t>评审标准</w:t>
      </w:r>
    </w:p>
    <w:p>
      <w:pPr>
        <w:widowControl/>
        <w:spacing w:line="560" w:lineRule="exact"/>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1.评分因素及分值</w:t>
      </w:r>
    </w:p>
    <w:tbl>
      <w:tblPr>
        <w:tblStyle w:val="49"/>
        <w:tblW w:w="9225" w:type="dxa"/>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 w:hRule="atLeast"/>
        </w:trPr>
        <w:tc>
          <w:tcPr>
            <w:tcW w:w="1269" w:type="dxa"/>
            <w:vAlign w:val="center"/>
          </w:tcPr>
          <w:p>
            <w:pPr>
              <w:snapToGrid w:val="0"/>
              <w:spacing w:line="560" w:lineRule="exact"/>
              <w:ind w:right="-28"/>
              <w:jc w:val="center"/>
              <w:rPr>
                <w:rFonts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序号</w:t>
            </w:r>
          </w:p>
        </w:tc>
        <w:tc>
          <w:tcPr>
            <w:tcW w:w="2266" w:type="dxa"/>
            <w:vAlign w:val="center"/>
          </w:tcPr>
          <w:p>
            <w:pPr>
              <w:snapToGrid w:val="0"/>
              <w:spacing w:line="560" w:lineRule="exact"/>
              <w:jc w:val="center"/>
              <w:rPr>
                <w:rFonts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评分标准</w:t>
            </w:r>
          </w:p>
        </w:tc>
        <w:tc>
          <w:tcPr>
            <w:tcW w:w="1145" w:type="dxa"/>
            <w:vAlign w:val="center"/>
          </w:tcPr>
          <w:p>
            <w:pPr>
              <w:snapToGrid w:val="0"/>
              <w:spacing w:line="560" w:lineRule="exact"/>
              <w:ind w:left="113"/>
              <w:jc w:val="center"/>
              <w:rPr>
                <w:rFonts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分值</w:t>
            </w:r>
          </w:p>
        </w:tc>
        <w:tc>
          <w:tcPr>
            <w:tcW w:w="4545" w:type="dxa"/>
            <w:vAlign w:val="center"/>
          </w:tcPr>
          <w:p>
            <w:pPr>
              <w:snapToGrid w:val="0"/>
              <w:spacing w:line="560" w:lineRule="exact"/>
              <w:ind w:left="113"/>
              <w:jc w:val="center"/>
              <w:rPr>
                <w:rFonts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2" w:hRule="atLeast"/>
        </w:trPr>
        <w:tc>
          <w:tcPr>
            <w:tcW w:w="1269" w:type="dxa"/>
            <w:vAlign w:val="center"/>
          </w:tcPr>
          <w:p>
            <w:pPr>
              <w:spacing w:line="560" w:lineRule="exact"/>
              <w:ind w:right="-28"/>
              <w:jc w:val="center"/>
              <w:rPr>
                <w:rFonts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sz w:val="28"/>
                <w:szCs w:val="28"/>
                <w:highlight w:val="none"/>
              </w:rPr>
              <w:t>1</w:t>
            </w:r>
          </w:p>
        </w:tc>
        <w:tc>
          <w:tcPr>
            <w:tcW w:w="2266" w:type="dxa"/>
            <w:vAlign w:val="center"/>
          </w:tcPr>
          <w:p>
            <w:pPr>
              <w:spacing w:line="560" w:lineRule="exact"/>
              <w:ind w:firstLine="840" w:firstLineChars="300"/>
              <w:rPr>
                <w:rFonts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sz w:val="28"/>
                <w:szCs w:val="28"/>
                <w:highlight w:val="none"/>
              </w:rPr>
              <w:t>价格部分</w:t>
            </w:r>
          </w:p>
        </w:tc>
        <w:tc>
          <w:tcPr>
            <w:tcW w:w="1145" w:type="dxa"/>
            <w:vAlign w:val="center"/>
          </w:tcPr>
          <w:p>
            <w:pPr>
              <w:spacing w:line="560" w:lineRule="exact"/>
              <w:ind w:left="113"/>
              <w:jc w:val="center"/>
              <w:rPr>
                <w:rFonts w:hint="default" w:ascii="方正仿宋_GB18030" w:hAnsi="方正仿宋_GB18030" w:eastAsia="方正仿宋_GB18030" w:cs="方正仿宋_GB18030"/>
                <w:sz w:val="28"/>
                <w:szCs w:val="28"/>
                <w:highlight w:val="none"/>
                <w:lang w:val="en-US" w:eastAsia="zh-CN"/>
              </w:rPr>
            </w:pPr>
            <w:r>
              <w:rPr>
                <w:rFonts w:hint="eastAsia" w:ascii="方正仿宋_GB18030" w:hAnsi="方正仿宋_GB18030" w:eastAsia="方正仿宋_GB18030" w:cs="方正仿宋_GB18030"/>
                <w:sz w:val="28"/>
                <w:szCs w:val="28"/>
                <w:highlight w:val="none"/>
                <w:lang w:eastAsia="zh-CN"/>
              </w:rPr>
              <w:t>3</w:t>
            </w:r>
            <w:r>
              <w:rPr>
                <w:rFonts w:hint="eastAsia" w:ascii="方正仿宋_GB18030" w:hAnsi="方正仿宋_GB18030" w:eastAsia="方正仿宋_GB18030" w:cs="方正仿宋_GB18030"/>
                <w:sz w:val="28"/>
                <w:szCs w:val="28"/>
                <w:highlight w:val="none"/>
                <w:lang w:val="en-US" w:eastAsia="zh-CN"/>
              </w:rPr>
              <w:t>0</w:t>
            </w:r>
          </w:p>
        </w:tc>
        <w:tc>
          <w:tcPr>
            <w:tcW w:w="4545" w:type="dxa"/>
            <w:vMerge w:val="restart"/>
            <w:vAlign w:val="center"/>
          </w:tcPr>
          <w:p>
            <w:pPr>
              <w:spacing w:line="560" w:lineRule="exact"/>
              <w:ind w:left="113"/>
              <w:jc w:val="center"/>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2</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商务部分</w:t>
            </w:r>
          </w:p>
        </w:tc>
        <w:tc>
          <w:tcPr>
            <w:tcW w:w="1145" w:type="dxa"/>
            <w:vAlign w:val="center"/>
          </w:tcPr>
          <w:p>
            <w:pPr>
              <w:spacing w:line="560" w:lineRule="exact"/>
              <w:ind w:left="113"/>
              <w:jc w:val="center"/>
              <w:rPr>
                <w:rFonts w:hint="default" w:ascii="方正仿宋_GB18030" w:hAnsi="方正仿宋_GB18030" w:eastAsia="方正仿宋_GB18030" w:cs="方正仿宋_GB18030"/>
                <w:sz w:val="28"/>
                <w:szCs w:val="28"/>
                <w:highlight w:val="none"/>
                <w:lang w:val="en-US" w:eastAsia="zh-CN"/>
              </w:rPr>
            </w:pPr>
            <w:r>
              <w:rPr>
                <w:rFonts w:hint="eastAsia" w:ascii="方正仿宋_GB18030" w:hAnsi="方正仿宋_GB18030" w:eastAsia="方正仿宋_GB18030" w:cs="方正仿宋_GB18030"/>
                <w:sz w:val="28"/>
                <w:szCs w:val="28"/>
                <w:highlight w:val="none"/>
                <w:lang w:val="en-US" w:eastAsia="zh-CN"/>
              </w:rPr>
              <w:t>18</w:t>
            </w:r>
          </w:p>
        </w:tc>
        <w:tc>
          <w:tcPr>
            <w:tcW w:w="4545" w:type="dxa"/>
            <w:vMerge w:val="continue"/>
            <w:vAlign w:val="center"/>
          </w:tcPr>
          <w:p>
            <w:pPr>
              <w:spacing w:line="560" w:lineRule="exact"/>
              <w:ind w:left="113"/>
              <w:jc w:val="center"/>
              <w:rPr>
                <w:rFonts w:ascii="方正仿宋_GB18030" w:hAnsi="方正仿宋_GB18030" w:eastAsia="方正仿宋_GB18030" w:cs="方正仿宋_GB1803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3"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3</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技术部分</w:t>
            </w:r>
          </w:p>
        </w:tc>
        <w:tc>
          <w:tcPr>
            <w:tcW w:w="1145" w:type="dxa"/>
            <w:vAlign w:val="center"/>
          </w:tcPr>
          <w:p>
            <w:pPr>
              <w:spacing w:line="560" w:lineRule="exact"/>
              <w:ind w:left="113"/>
              <w:jc w:val="center"/>
              <w:rPr>
                <w:rFonts w:hint="default" w:ascii="方正仿宋_GB18030" w:hAnsi="方正仿宋_GB18030" w:eastAsia="方正仿宋_GB18030" w:cs="方正仿宋_GB18030"/>
                <w:sz w:val="28"/>
                <w:szCs w:val="28"/>
                <w:highlight w:val="none"/>
                <w:lang w:val="en-US" w:eastAsia="zh-CN"/>
              </w:rPr>
            </w:pPr>
            <w:r>
              <w:rPr>
                <w:rFonts w:hint="eastAsia" w:ascii="方正仿宋_GB18030" w:hAnsi="方正仿宋_GB18030" w:eastAsia="方正仿宋_GB18030" w:cs="方正仿宋_GB18030"/>
                <w:sz w:val="28"/>
                <w:szCs w:val="28"/>
                <w:highlight w:val="none"/>
                <w:lang w:val="en-US" w:eastAsia="zh-CN"/>
              </w:rPr>
              <w:t>52</w:t>
            </w:r>
          </w:p>
        </w:tc>
        <w:tc>
          <w:tcPr>
            <w:tcW w:w="4545" w:type="dxa"/>
            <w:vMerge w:val="continue"/>
            <w:vAlign w:val="center"/>
          </w:tcPr>
          <w:p>
            <w:pPr>
              <w:spacing w:line="560" w:lineRule="exact"/>
              <w:rPr>
                <w:rFonts w:ascii="方正仿宋_GB18030" w:hAnsi="方正仿宋_GB18030" w:eastAsia="方正仿宋_GB18030" w:cs="方正仿宋_GB18030"/>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5" w:hRule="exact"/>
        </w:trPr>
        <w:tc>
          <w:tcPr>
            <w:tcW w:w="3535" w:type="dxa"/>
            <w:gridSpan w:val="2"/>
            <w:vAlign w:val="center"/>
          </w:tcPr>
          <w:p>
            <w:pPr>
              <w:spacing w:line="560" w:lineRule="exact"/>
              <w:ind w:left="113"/>
              <w:jc w:val="center"/>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合计</w:t>
            </w:r>
          </w:p>
        </w:tc>
        <w:tc>
          <w:tcPr>
            <w:tcW w:w="1145" w:type="dxa"/>
            <w:vAlign w:val="center"/>
          </w:tcPr>
          <w:p>
            <w:pPr>
              <w:spacing w:line="560" w:lineRule="exact"/>
              <w:ind w:left="113"/>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100</w:t>
            </w:r>
          </w:p>
        </w:tc>
        <w:tc>
          <w:tcPr>
            <w:tcW w:w="4545" w:type="dxa"/>
            <w:vMerge w:val="continue"/>
            <w:vAlign w:val="center"/>
          </w:tcPr>
          <w:p>
            <w:pPr>
              <w:spacing w:line="560" w:lineRule="exact"/>
              <w:rPr>
                <w:rFonts w:ascii="方正仿宋_GB18030" w:hAnsi="方正仿宋_GB18030" w:eastAsia="方正仿宋_GB18030" w:cs="方正仿宋_GB18030"/>
                <w:sz w:val="28"/>
                <w:szCs w:val="28"/>
                <w:highlight w:val="none"/>
              </w:rPr>
            </w:pPr>
          </w:p>
        </w:tc>
      </w:tr>
    </w:tbl>
    <w:p>
      <w:pPr>
        <w:spacing w:line="560" w:lineRule="exact"/>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2.1价格部分</w:t>
      </w:r>
    </w:p>
    <w:tbl>
      <w:tblPr>
        <w:tblStyle w:val="49"/>
        <w:tblpPr w:leftFromText="180" w:rightFromText="180" w:vertAnchor="text" w:tblpX="-318" w:tblpY="1"/>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3" w:type="dxa"/>
            <w:vAlign w:val="center"/>
          </w:tcPr>
          <w:p>
            <w:pP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评分点</w:t>
            </w:r>
          </w:p>
        </w:tc>
        <w:tc>
          <w:tcPr>
            <w:tcW w:w="6974" w:type="dxa"/>
            <w:vAlign w:val="center"/>
          </w:tcPr>
          <w:p>
            <w:pP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评审内容</w:t>
            </w:r>
          </w:p>
        </w:tc>
        <w:tc>
          <w:tcPr>
            <w:tcW w:w="1031" w:type="dxa"/>
            <w:vAlign w:val="center"/>
          </w:tcPr>
          <w:p>
            <w:pP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48" w:type="dxa"/>
            <w:gridSpan w:val="3"/>
            <w:vAlign w:val="center"/>
          </w:tcPr>
          <w:p>
            <w:pP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3" w:type="dxa"/>
            <w:vAlign w:val="center"/>
          </w:tcPr>
          <w:p>
            <w:pPr>
              <w:spacing w:line="276"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价格部分</w:t>
            </w:r>
          </w:p>
        </w:tc>
        <w:tc>
          <w:tcPr>
            <w:tcW w:w="6974" w:type="dxa"/>
            <w:vAlign w:val="center"/>
          </w:tcPr>
          <w:p>
            <w:pPr>
              <w:spacing w:line="276"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满足磋商文件要求且投标价格最低的投标报价为评标基准价，其价格分为满分。其他投标人的价格分统一按照下列公式计算：</w:t>
            </w:r>
          </w:p>
          <w:p>
            <w:pPr>
              <w:spacing w:line="276"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投标报价得分＝（评标基准价/投标报价）×30。此处投标报价指经过报价修正，及因落实政府采购政策进行价格调整后的报价，详见第三章《评标方法和评标标准》3.2、3.3。</w:t>
            </w:r>
          </w:p>
        </w:tc>
        <w:tc>
          <w:tcPr>
            <w:tcW w:w="1031" w:type="dxa"/>
            <w:vAlign w:val="center"/>
          </w:tcPr>
          <w:p>
            <w:pPr>
              <w:spacing w:line="276"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30分</w:t>
            </w:r>
          </w:p>
        </w:tc>
      </w:tr>
    </w:tbl>
    <w:p>
      <w:pPr>
        <w:spacing w:line="560" w:lineRule="exact"/>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2.2商务部分</w:t>
      </w:r>
    </w:p>
    <w:tbl>
      <w:tblPr>
        <w:tblStyle w:val="49"/>
        <w:tblpPr w:leftFromText="180" w:rightFromText="180" w:vertAnchor="text" w:tblpX="-318" w:tblpY="1"/>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75"/>
        <w:gridCol w:w="633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233" w:type="dxa"/>
            <w:gridSpan w:val="4"/>
            <w:vAlign w:val="center"/>
          </w:tcPr>
          <w:p>
            <w:pPr>
              <w:spacing w:line="276" w:lineRule="auto"/>
              <w:ind w:firstLine="48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商务部分（18分）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05"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675"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指标项</w:t>
            </w:r>
          </w:p>
        </w:tc>
        <w:tc>
          <w:tcPr>
            <w:tcW w:w="6333"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评分标准</w:t>
            </w:r>
          </w:p>
        </w:tc>
        <w:tc>
          <w:tcPr>
            <w:tcW w:w="620"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675" w:type="dxa"/>
            <w:vAlign w:val="center"/>
          </w:tcPr>
          <w:p>
            <w:pPr>
              <w:spacing w:line="276" w:lineRule="auto"/>
              <w:jc w:val="center"/>
              <w:rPr>
                <w:rFonts w:hint="eastAsia" w:ascii="仿宋" w:hAnsi="仿宋" w:eastAsia="仿宋" w:cs="仿宋"/>
                <w:sz w:val="28"/>
                <w:szCs w:val="28"/>
                <w:highlight w:val="none"/>
              </w:rPr>
            </w:pPr>
            <w:bookmarkStart w:id="47" w:name="OLE_LINK1"/>
            <w:r>
              <w:rPr>
                <w:rFonts w:hint="eastAsia" w:ascii="仿宋" w:hAnsi="仿宋" w:eastAsia="仿宋" w:cs="仿宋"/>
                <w:sz w:val="28"/>
                <w:szCs w:val="28"/>
                <w:highlight w:val="none"/>
              </w:rPr>
              <w:t>项目经理任职资格</w:t>
            </w:r>
            <w:bookmarkEnd w:id="47"/>
          </w:p>
        </w:tc>
        <w:tc>
          <w:tcPr>
            <w:tcW w:w="6333" w:type="dxa"/>
            <w:vAlign w:val="center"/>
          </w:tcPr>
          <w:p>
            <w:pPr>
              <w:spacing w:line="276" w:lineRule="auto"/>
              <w:jc w:val="center"/>
              <w:rPr>
                <w:rFonts w:hint="eastAsia" w:ascii="仿宋" w:hAnsi="仿宋" w:eastAsia="仿宋" w:cs="仿宋"/>
                <w:sz w:val="28"/>
                <w:szCs w:val="28"/>
                <w:highlight w:val="none"/>
              </w:rPr>
            </w:pPr>
            <w:bookmarkStart w:id="48" w:name="OLE_LINK2"/>
            <w:r>
              <w:rPr>
                <w:rFonts w:hint="eastAsia" w:ascii="仿宋" w:hAnsi="仿宋" w:eastAsia="仿宋" w:cs="仿宋"/>
                <w:sz w:val="28"/>
                <w:szCs w:val="28"/>
                <w:highlight w:val="none"/>
              </w:rPr>
              <w:t>大学本科及以上学历得2分；专科得1分；专科以下得0分。</w:t>
            </w:r>
            <w:bookmarkEnd w:id="48"/>
          </w:p>
        </w:tc>
        <w:tc>
          <w:tcPr>
            <w:tcW w:w="620"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05" w:type="dxa"/>
            <w:vAlign w:val="center"/>
          </w:tcPr>
          <w:p>
            <w:pPr>
              <w:spacing w:line="276" w:lineRule="auto"/>
              <w:jc w:val="center"/>
              <w:rPr>
                <w:rFonts w:hint="eastAsia" w:ascii="仿宋" w:hAnsi="仿宋" w:eastAsia="仿宋" w:cs="仿宋"/>
                <w:sz w:val="28"/>
                <w:szCs w:val="28"/>
                <w:highlight w:val="none"/>
              </w:rPr>
            </w:pPr>
            <w:bookmarkStart w:id="49" w:name="OLE_LINK4" w:colFirst="2" w:colLast="2"/>
            <w:r>
              <w:rPr>
                <w:rFonts w:hint="eastAsia" w:ascii="仿宋" w:hAnsi="仿宋" w:eastAsia="仿宋" w:cs="仿宋"/>
                <w:sz w:val="28"/>
                <w:szCs w:val="28"/>
                <w:highlight w:val="none"/>
              </w:rPr>
              <w:t>2</w:t>
            </w:r>
          </w:p>
        </w:tc>
        <w:tc>
          <w:tcPr>
            <w:tcW w:w="1675" w:type="dxa"/>
            <w:vAlign w:val="center"/>
          </w:tcPr>
          <w:p>
            <w:pPr>
              <w:spacing w:line="276" w:lineRule="auto"/>
              <w:jc w:val="center"/>
              <w:rPr>
                <w:rFonts w:hint="eastAsia" w:ascii="仿宋" w:hAnsi="仿宋" w:eastAsia="仿宋" w:cs="仿宋"/>
                <w:sz w:val="28"/>
                <w:szCs w:val="28"/>
                <w:highlight w:val="none"/>
              </w:rPr>
            </w:pPr>
            <w:bookmarkStart w:id="50" w:name="OLE_LINK3"/>
            <w:r>
              <w:rPr>
                <w:rFonts w:hint="eastAsia" w:ascii="仿宋" w:hAnsi="仿宋" w:eastAsia="仿宋" w:cs="仿宋"/>
                <w:sz w:val="28"/>
                <w:szCs w:val="28"/>
                <w:highlight w:val="none"/>
              </w:rPr>
              <w:t>技术负责人任职资格</w:t>
            </w:r>
            <w:bookmarkEnd w:id="50"/>
          </w:p>
        </w:tc>
        <w:tc>
          <w:tcPr>
            <w:tcW w:w="6333"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高级职称得2分；中级职称得1分；中级以下职称得0分</w:t>
            </w:r>
            <w:r>
              <w:rPr>
                <w:rFonts w:hint="eastAsia" w:ascii="仿宋" w:hAnsi="仿宋" w:eastAsia="仿宋" w:cs="仿宋"/>
                <w:sz w:val="28"/>
                <w:szCs w:val="28"/>
                <w:highlight w:val="none"/>
                <w:lang w:eastAsia="zh-CN"/>
              </w:rPr>
              <w:t>。</w:t>
            </w:r>
          </w:p>
        </w:tc>
        <w:tc>
          <w:tcPr>
            <w:tcW w:w="620"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605" w:type="dxa"/>
            <w:vAlign w:val="center"/>
          </w:tcPr>
          <w:p>
            <w:pPr>
              <w:spacing w:line="276" w:lineRule="auto"/>
              <w:jc w:val="center"/>
              <w:rPr>
                <w:rFonts w:hint="eastAsia" w:ascii="仿宋" w:hAnsi="仿宋" w:eastAsia="仿宋" w:cs="仿宋"/>
                <w:sz w:val="28"/>
                <w:szCs w:val="28"/>
                <w:highlight w:val="none"/>
              </w:rPr>
            </w:pPr>
            <w:bookmarkStart w:id="51" w:name="OLE_LINK6" w:colFirst="2" w:colLast="2"/>
            <w:r>
              <w:rPr>
                <w:rFonts w:hint="eastAsia" w:ascii="仿宋" w:hAnsi="仿宋" w:eastAsia="仿宋" w:cs="仿宋"/>
                <w:sz w:val="28"/>
                <w:szCs w:val="28"/>
                <w:highlight w:val="none"/>
              </w:rPr>
              <w:t>3</w:t>
            </w:r>
          </w:p>
        </w:tc>
        <w:tc>
          <w:tcPr>
            <w:tcW w:w="1675" w:type="dxa"/>
            <w:vAlign w:val="center"/>
          </w:tcPr>
          <w:p>
            <w:pPr>
              <w:spacing w:line="276" w:lineRule="auto"/>
              <w:jc w:val="center"/>
              <w:rPr>
                <w:rFonts w:hint="eastAsia" w:ascii="仿宋" w:hAnsi="仿宋" w:eastAsia="仿宋" w:cs="仿宋"/>
                <w:sz w:val="28"/>
                <w:szCs w:val="28"/>
                <w:highlight w:val="none"/>
              </w:rPr>
            </w:pPr>
            <w:bookmarkStart w:id="52" w:name="OLE_LINK5"/>
            <w:r>
              <w:rPr>
                <w:rFonts w:hint="eastAsia" w:ascii="仿宋" w:hAnsi="仿宋" w:eastAsia="仿宋" w:cs="仿宋"/>
                <w:sz w:val="28"/>
                <w:szCs w:val="28"/>
                <w:highlight w:val="none"/>
              </w:rPr>
              <w:t>拟入项目的人员配备和专业技术力量</w:t>
            </w:r>
            <w:bookmarkEnd w:id="52"/>
          </w:p>
        </w:tc>
        <w:tc>
          <w:tcPr>
            <w:tcW w:w="6333" w:type="dxa"/>
            <w:vAlign w:val="center"/>
          </w:tcPr>
          <w:p>
            <w:pPr>
              <w:spacing w:line="276"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人员结构合理、专业配置齐全，经验丰富，岗位职责详细，得8分；</w:t>
            </w:r>
          </w:p>
          <w:p>
            <w:pPr>
              <w:spacing w:line="276"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人员结果较合理、专业配置较齐全，经验较丰富，岗位职责较详细，得5分；</w:t>
            </w:r>
          </w:p>
          <w:p>
            <w:pPr>
              <w:spacing w:line="276"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人员结果一般、专业配置一般，得3分；</w:t>
            </w:r>
          </w:p>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未提供此项内容，得0分</w:t>
            </w:r>
          </w:p>
        </w:tc>
        <w:tc>
          <w:tcPr>
            <w:tcW w:w="620"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r>
      <w:bookmark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05"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675" w:type="dxa"/>
            <w:vAlign w:val="center"/>
          </w:tcPr>
          <w:p>
            <w:pPr>
              <w:spacing w:line="276" w:lineRule="auto"/>
              <w:jc w:val="center"/>
              <w:rPr>
                <w:rFonts w:hint="eastAsia" w:ascii="仿宋" w:hAnsi="仿宋" w:eastAsia="仿宋" w:cs="仿宋"/>
                <w:sz w:val="28"/>
                <w:szCs w:val="28"/>
                <w:highlight w:val="none"/>
              </w:rPr>
            </w:pPr>
            <w:bookmarkStart w:id="53" w:name="OLE_LINK7"/>
            <w:r>
              <w:rPr>
                <w:rFonts w:hint="eastAsia" w:ascii="仿宋" w:hAnsi="仿宋" w:eastAsia="仿宋" w:cs="仿宋"/>
                <w:sz w:val="28"/>
                <w:szCs w:val="28"/>
                <w:highlight w:val="none"/>
              </w:rPr>
              <w:t>近三年（202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月1日至今）完成的</w:t>
            </w:r>
            <w:r>
              <w:rPr>
                <w:rFonts w:hint="eastAsia" w:ascii="仿宋" w:hAnsi="仿宋" w:eastAsia="仿宋" w:cs="仿宋"/>
                <w:sz w:val="28"/>
                <w:szCs w:val="28"/>
                <w:highlight w:val="none"/>
                <w:lang w:eastAsia="zh-CN"/>
              </w:rPr>
              <w:t>类似</w:t>
            </w:r>
            <w:r>
              <w:rPr>
                <w:rFonts w:hint="eastAsia" w:ascii="仿宋" w:hAnsi="仿宋" w:eastAsia="仿宋" w:cs="仿宋"/>
                <w:sz w:val="28"/>
                <w:szCs w:val="28"/>
                <w:highlight w:val="none"/>
              </w:rPr>
              <w:t>项目业绩</w:t>
            </w:r>
            <w:bookmarkEnd w:id="53"/>
          </w:p>
        </w:tc>
        <w:tc>
          <w:tcPr>
            <w:tcW w:w="6333" w:type="dxa"/>
            <w:vAlign w:val="center"/>
          </w:tcPr>
          <w:p>
            <w:pPr>
              <w:spacing w:line="276" w:lineRule="auto"/>
              <w:jc w:val="center"/>
              <w:rPr>
                <w:rFonts w:hint="eastAsia" w:ascii="仿宋" w:hAnsi="仿宋" w:eastAsia="仿宋" w:cs="仿宋"/>
                <w:sz w:val="28"/>
                <w:szCs w:val="28"/>
                <w:highlight w:val="none"/>
              </w:rPr>
            </w:pPr>
            <w:bookmarkStart w:id="54" w:name="OLE_LINK8"/>
            <w:r>
              <w:rPr>
                <w:rFonts w:hint="eastAsia" w:ascii="仿宋" w:hAnsi="仿宋" w:eastAsia="仿宋" w:cs="仿宋"/>
                <w:sz w:val="28"/>
                <w:szCs w:val="28"/>
                <w:highlight w:val="none"/>
              </w:rPr>
              <w:t>每提供1个</w:t>
            </w:r>
            <w:r>
              <w:rPr>
                <w:rFonts w:hint="eastAsia" w:ascii="仿宋" w:hAnsi="仿宋" w:eastAsia="仿宋" w:cs="仿宋"/>
                <w:sz w:val="28"/>
                <w:szCs w:val="28"/>
                <w:highlight w:val="none"/>
                <w:lang w:eastAsia="zh-CN"/>
              </w:rPr>
              <w:t>建筑工程</w:t>
            </w:r>
            <w:r>
              <w:rPr>
                <w:rFonts w:hint="eastAsia" w:ascii="仿宋" w:hAnsi="仿宋" w:eastAsia="仿宋" w:cs="仿宋"/>
                <w:sz w:val="28"/>
                <w:szCs w:val="28"/>
                <w:highlight w:val="none"/>
              </w:rPr>
              <w:t>合同业绩得2分，最多得6分</w:t>
            </w:r>
          </w:p>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需提供中标通知书或合同协议书或工程竣工验收证书（工程竣工验收证明材料,即工程竣工验收备案登记表或单位工程质量竣工验收记录）复印件并加盖单位章</w:t>
            </w:r>
            <w:bookmarkEnd w:id="54"/>
          </w:p>
        </w:tc>
        <w:tc>
          <w:tcPr>
            <w:tcW w:w="620" w:type="dxa"/>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r>
    </w:tbl>
    <w:p>
      <w:pPr>
        <w:spacing w:line="560" w:lineRule="exact"/>
        <w:rPr>
          <w:rFonts w:hint="eastAsia" w:ascii="方正仿宋_GB18030" w:hAnsi="方正仿宋_GB18030" w:eastAsia="方正仿宋_GB18030" w:cs="方正仿宋_GB18030"/>
          <w:sz w:val="28"/>
          <w:szCs w:val="28"/>
          <w:highlight w:val="none"/>
        </w:rPr>
      </w:pPr>
    </w:p>
    <w:p>
      <w:pPr>
        <w:spacing w:line="560" w:lineRule="exact"/>
        <w:rPr>
          <w:rFonts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2.2技术部分</w:t>
      </w:r>
    </w:p>
    <w:tbl>
      <w:tblPr>
        <w:tblStyle w:val="49"/>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677"/>
        <w:gridCol w:w="4038"/>
        <w:gridCol w:w="124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5000" w:type="pct"/>
            <w:gridSpan w:val="5"/>
            <w:vAlign w:val="center"/>
          </w:tcPr>
          <w:p>
            <w:pPr>
              <w:spacing w:line="276"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技术部分（52分）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9" w:type="pc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983" w:type="pc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指标项</w:t>
            </w:r>
          </w:p>
        </w:tc>
        <w:tc>
          <w:tcPr>
            <w:tcW w:w="3094" w:type="pct"/>
            <w:gridSpan w:val="2"/>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评分标准</w:t>
            </w:r>
          </w:p>
        </w:tc>
        <w:tc>
          <w:tcPr>
            <w:tcW w:w="572" w:type="pc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指标分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49" w:type="pct"/>
            <w:vMerge w:val="restar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983" w:type="pct"/>
            <w:vMerge w:val="restart"/>
            <w:vAlign w:val="center"/>
          </w:tcPr>
          <w:p>
            <w:pPr>
              <w:spacing w:before="60" w:beforeLines="25" w:after="60" w:afterLines="25"/>
              <w:rPr>
                <w:rFonts w:hint="eastAsia" w:ascii="仿宋" w:hAnsi="仿宋" w:eastAsia="仿宋" w:cs="仿宋"/>
                <w:sz w:val="28"/>
                <w:szCs w:val="28"/>
                <w:highlight w:val="none"/>
              </w:rPr>
            </w:pPr>
            <w:r>
              <w:rPr>
                <w:rFonts w:hint="eastAsia" w:ascii="仿宋" w:hAnsi="仿宋" w:eastAsia="仿宋" w:cs="仿宋"/>
                <w:sz w:val="28"/>
                <w:szCs w:val="28"/>
                <w:highlight w:val="none"/>
              </w:rPr>
              <w:t>施工方案与技术措施</w:t>
            </w:r>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bookmarkStart w:id="55" w:name="OLE_LINK9"/>
            <w:r>
              <w:rPr>
                <w:rFonts w:hint="eastAsia" w:ascii="仿宋" w:hAnsi="仿宋" w:eastAsia="仿宋" w:cs="仿宋"/>
                <w:sz w:val="28"/>
                <w:szCs w:val="28"/>
                <w:highlight w:val="none"/>
                <w:lang w:eastAsia="zh-CN"/>
              </w:rPr>
              <w:t>方案针对性强，科学、合理、可行</w:t>
            </w:r>
            <w:bookmarkEnd w:id="55"/>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5分</w:t>
            </w:r>
          </w:p>
        </w:tc>
        <w:tc>
          <w:tcPr>
            <w:tcW w:w="572" w:type="pct"/>
            <w:vMerge w:val="restar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bookmarkStart w:id="56" w:name="OLE_LINK10"/>
            <w:r>
              <w:rPr>
                <w:rFonts w:hint="eastAsia" w:ascii="仿宋" w:hAnsi="仿宋" w:eastAsia="仿宋" w:cs="仿宋"/>
                <w:sz w:val="28"/>
                <w:szCs w:val="28"/>
                <w:highlight w:val="none"/>
                <w:lang w:eastAsia="zh-CN"/>
              </w:rPr>
              <w:t>方案针对性较强，较科学、较合理、较可行</w:t>
            </w:r>
            <w:bookmarkEnd w:id="56"/>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bookmarkStart w:id="57" w:name="OLE_LINK11"/>
            <w:r>
              <w:rPr>
                <w:rFonts w:hint="eastAsia" w:ascii="仿宋" w:hAnsi="仿宋" w:eastAsia="仿宋" w:cs="仿宋"/>
                <w:sz w:val="28"/>
                <w:szCs w:val="28"/>
                <w:highlight w:val="none"/>
                <w:lang w:eastAsia="zh-CN"/>
              </w:rPr>
              <w:t>方案针对性一般，科学性一般、合理性一般、可行性一般</w:t>
            </w:r>
            <w:bookmarkEnd w:id="57"/>
          </w:p>
        </w:tc>
        <w:tc>
          <w:tcPr>
            <w:tcW w:w="726" w:type="pct"/>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bookmarkStart w:id="58" w:name="OLE_LINK12"/>
            <w:r>
              <w:rPr>
                <w:rFonts w:hint="eastAsia" w:ascii="仿宋" w:hAnsi="仿宋" w:eastAsia="仿宋" w:cs="仿宋"/>
                <w:sz w:val="28"/>
                <w:szCs w:val="28"/>
                <w:highlight w:val="none"/>
                <w:lang w:eastAsia="zh-CN"/>
              </w:rPr>
              <w:t>方案针对性差，科学性差、合理性差、可行性差</w:t>
            </w:r>
            <w:bookmarkEnd w:id="58"/>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bookmarkStart w:id="59" w:name="OLE_LINK13"/>
            <w:r>
              <w:rPr>
                <w:rFonts w:hint="eastAsia" w:ascii="仿宋" w:hAnsi="仿宋" w:eastAsia="仿宋" w:cs="仿宋"/>
                <w:sz w:val="28"/>
                <w:szCs w:val="28"/>
                <w:highlight w:val="none"/>
                <w:lang w:eastAsia="zh-CN"/>
              </w:rPr>
              <w:t>方案针对性非常差，科学性非常差、合理性非常差、可行性非常差</w:t>
            </w:r>
            <w:bookmarkEnd w:id="59"/>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bookmarkStart w:id="60" w:name="OLE_LINK14"/>
            <w:r>
              <w:rPr>
                <w:rFonts w:hint="eastAsia" w:ascii="仿宋" w:hAnsi="仿宋" w:eastAsia="仿宋" w:cs="仿宋"/>
                <w:sz w:val="28"/>
                <w:szCs w:val="28"/>
                <w:highlight w:val="none"/>
                <w:lang w:eastAsia="zh-CN"/>
              </w:rPr>
              <w:t>未提供此项内容</w:t>
            </w:r>
            <w:bookmarkEnd w:id="60"/>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9" w:type="pct"/>
            <w:vMerge w:val="restart"/>
            <w:vAlign w:val="center"/>
          </w:tcPr>
          <w:p>
            <w:pPr>
              <w:spacing w:line="276" w:lineRule="auto"/>
              <w:jc w:val="center"/>
              <w:rPr>
                <w:rFonts w:hint="eastAsia" w:ascii="仿宋" w:hAnsi="仿宋" w:eastAsia="仿宋" w:cs="仿宋"/>
                <w:sz w:val="28"/>
                <w:szCs w:val="28"/>
                <w:highlight w:val="none"/>
              </w:rPr>
            </w:pPr>
            <w:bookmarkStart w:id="61" w:name="OLE_LINK16" w:colFirst="2" w:colLast="3"/>
            <w:r>
              <w:rPr>
                <w:rFonts w:hint="eastAsia" w:ascii="仿宋" w:hAnsi="仿宋" w:eastAsia="仿宋" w:cs="仿宋"/>
                <w:sz w:val="28"/>
                <w:szCs w:val="28"/>
                <w:highlight w:val="none"/>
              </w:rPr>
              <w:t>2</w:t>
            </w:r>
          </w:p>
        </w:tc>
        <w:tc>
          <w:tcPr>
            <w:tcW w:w="983" w:type="pct"/>
            <w:vMerge w:val="restart"/>
            <w:vAlign w:val="center"/>
          </w:tcPr>
          <w:p>
            <w:pPr>
              <w:spacing w:before="60" w:beforeLines="25" w:after="60" w:afterLines="25"/>
              <w:rPr>
                <w:rFonts w:hint="eastAsia" w:ascii="仿宋" w:hAnsi="仿宋" w:eastAsia="仿宋" w:cs="仿宋"/>
                <w:sz w:val="28"/>
                <w:szCs w:val="28"/>
                <w:highlight w:val="none"/>
              </w:rPr>
            </w:pPr>
            <w:bookmarkStart w:id="62" w:name="OLE_LINK15"/>
            <w:r>
              <w:rPr>
                <w:rFonts w:hint="eastAsia" w:ascii="仿宋" w:hAnsi="仿宋" w:eastAsia="仿宋" w:cs="仿宋"/>
                <w:sz w:val="28"/>
                <w:szCs w:val="28"/>
                <w:highlight w:val="none"/>
              </w:rPr>
              <w:t>质量管理体系与保证措施</w:t>
            </w:r>
            <w:bookmarkEnd w:id="62"/>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措施全面、可行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w:t>
            </w:r>
          </w:p>
        </w:tc>
        <w:tc>
          <w:tcPr>
            <w:tcW w:w="572" w:type="pct"/>
            <w:vMerge w:val="restar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措施较全面、较可行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措施一般</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措施不全面、欠可行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未提供此项内容</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bookmark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9" w:type="pct"/>
            <w:vMerge w:val="restart"/>
            <w:vAlign w:val="center"/>
          </w:tcPr>
          <w:p>
            <w:pPr>
              <w:spacing w:line="276" w:lineRule="auto"/>
              <w:jc w:val="center"/>
              <w:rPr>
                <w:rFonts w:hint="eastAsia" w:ascii="仿宋" w:hAnsi="仿宋" w:eastAsia="仿宋" w:cs="仿宋"/>
                <w:sz w:val="28"/>
                <w:szCs w:val="28"/>
                <w:highlight w:val="none"/>
              </w:rPr>
            </w:pPr>
            <w:bookmarkStart w:id="63" w:name="OLE_LINK18" w:colFirst="2" w:colLast="3"/>
            <w:r>
              <w:rPr>
                <w:rFonts w:hint="eastAsia" w:ascii="仿宋" w:hAnsi="仿宋" w:eastAsia="仿宋" w:cs="仿宋"/>
                <w:sz w:val="28"/>
                <w:szCs w:val="28"/>
                <w:highlight w:val="none"/>
              </w:rPr>
              <w:t>3</w:t>
            </w:r>
          </w:p>
        </w:tc>
        <w:tc>
          <w:tcPr>
            <w:tcW w:w="983" w:type="pct"/>
            <w:vMerge w:val="restart"/>
            <w:vAlign w:val="center"/>
          </w:tcPr>
          <w:p>
            <w:pPr>
              <w:spacing w:before="60" w:beforeLines="25" w:after="60" w:afterLines="25"/>
              <w:rPr>
                <w:rFonts w:hint="eastAsia" w:ascii="仿宋" w:hAnsi="仿宋" w:eastAsia="仿宋" w:cs="仿宋"/>
                <w:sz w:val="28"/>
                <w:szCs w:val="28"/>
                <w:highlight w:val="none"/>
              </w:rPr>
            </w:pPr>
            <w:bookmarkStart w:id="64" w:name="OLE_LINK17"/>
            <w:r>
              <w:rPr>
                <w:rFonts w:hint="eastAsia" w:ascii="仿宋" w:hAnsi="仿宋" w:eastAsia="仿宋" w:cs="仿宋"/>
                <w:sz w:val="28"/>
                <w:szCs w:val="28"/>
                <w:highlight w:val="none"/>
              </w:rPr>
              <w:t>安全</w:t>
            </w:r>
            <w:r>
              <w:rPr>
                <w:rFonts w:hint="eastAsia" w:ascii="仿宋" w:hAnsi="仿宋" w:eastAsia="仿宋" w:cs="仿宋"/>
                <w:iCs/>
                <w:sz w:val="28"/>
                <w:szCs w:val="28"/>
                <w:highlight w:val="none"/>
              </w:rPr>
              <w:t>和绿色施工保障</w:t>
            </w:r>
            <w:r>
              <w:rPr>
                <w:rFonts w:hint="eastAsia" w:ascii="仿宋" w:hAnsi="仿宋" w:eastAsia="仿宋" w:cs="仿宋"/>
                <w:sz w:val="28"/>
                <w:szCs w:val="28"/>
                <w:highlight w:val="none"/>
              </w:rPr>
              <w:t>措施</w:t>
            </w:r>
            <w:bookmarkEnd w:id="64"/>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措施全面、可行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w:t>
            </w:r>
          </w:p>
        </w:tc>
        <w:tc>
          <w:tcPr>
            <w:tcW w:w="572" w:type="pct"/>
            <w:vMerge w:val="restar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措施较全面、较可行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措施一般</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措施不全面、欠可行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未提供此项内容</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bookmark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49" w:type="pct"/>
            <w:vMerge w:val="restart"/>
            <w:vAlign w:val="center"/>
          </w:tcPr>
          <w:p>
            <w:pPr>
              <w:spacing w:line="276" w:lineRule="auto"/>
              <w:jc w:val="center"/>
              <w:rPr>
                <w:rFonts w:hint="eastAsia" w:ascii="仿宋" w:hAnsi="仿宋" w:eastAsia="仿宋" w:cs="仿宋"/>
                <w:sz w:val="28"/>
                <w:szCs w:val="28"/>
                <w:highlight w:val="none"/>
              </w:rPr>
            </w:pPr>
            <w:bookmarkStart w:id="65" w:name="OLE_LINK20" w:colFirst="2" w:colLast="3"/>
            <w:r>
              <w:rPr>
                <w:rFonts w:hint="eastAsia" w:ascii="仿宋" w:hAnsi="仿宋" w:eastAsia="仿宋" w:cs="仿宋"/>
                <w:sz w:val="28"/>
                <w:szCs w:val="28"/>
                <w:highlight w:val="none"/>
              </w:rPr>
              <w:t>4</w:t>
            </w:r>
          </w:p>
        </w:tc>
        <w:tc>
          <w:tcPr>
            <w:tcW w:w="983" w:type="pct"/>
            <w:vMerge w:val="restart"/>
            <w:vAlign w:val="center"/>
          </w:tcPr>
          <w:p>
            <w:pPr>
              <w:spacing w:before="60" w:beforeLines="25" w:after="60" w:afterLines="25"/>
              <w:rPr>
                <w:rFonts w:hint="eastAsia" w:ascii="仿宋" w:hAnsi="仿宋" w:eastAsia="仿宋" w:cs="仿宋"/>
                <w:sz w:val="28"/>
                <w:szCs w:val="28"/>
                <w:highlight w:val="none"/>
              </w:rPr>
            </w:pPr>
            <w:bookmarkStart w:id="66" w:name="OLE_LINK19"/>
            <w:r>
              <w:rPr>
                <w:rFonts w:hint="eastAsia" w:ascii="仿宋" w:hAnsi="仿宋" w:eastAsia="仿宋" w:cs="仿宋"/>
                <w:sz w:val="28"/>
                <w:szCs w:val="28"/>
                <w:highlight w:val="none"/>
              </w:rPr>
              <w:t>工程进度计划与保证措施</w:t>
            </w:r>
            <w:bookmarkEnd w:id="66"/>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措施全面、可行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7分</w:t>
            </w:r>
          </w:p>
        </w:tc>
        <w:tc>
          <w:tcPr>
            <w:tcW w:w="572" w:type="pct"/>
            <w:vMerge w:val="restart"/>
            <w:vAlign w:val="center"/>
          </w:tcPr>
          <w:p>
            <w:pPr>
              <w:spacing w:line="276"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措施较全面、较可行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措施一般</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措施不全面、欠可行</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9" w:type="pct"/>
            <w:vMerge w:val="continue"/>
            <w:vAlign w:val="center"/>
          </w:tcPr>
          <w:p>
            <w:pPr>
              <w:spacing w:line="276" w:lineRule="auto"/>
              <w:jc w:val="center"/>
              <w:rPr>
                <w:rFonts w:hint="eastAsia" w:ascii="仿宋" w:hAnsi="仿宋" w:eastAsia="仿宋" w:cs="仿宋"/>
                <w:sz w:val="28"/>
                <w:szCs w:val="28"/>
                <w:highlight w:val="none"/>
              </w:rPr>
            </w:pPr>
          </w:p>
        </w:tc>
        <w:tc>
          <w:tcPr>
            <w:tcW w:w="983" w:type="pct"/>
            <w:vMerge w:val="continue"/>
            <w:vAlign w:val="center"/>
          </w:tcPr>
          <w:p>
            <w:pPr>
              <w:spacing w:line="276" w:lineRule="auto"/>
              <w:jc w:val="center"/>
              <w:rPr>
                <w:rFonts w:hint="eastAsia" w:ascii="仿宋" w:hAnsi="仿宋" w:eastAsia="仿宋" w:cs="仿宋"/>
                <w:sz w:val="28"/>
                <w:szCs w:val="28"/>
                <w:highlight w:val="none"/>
              </w:rPr>
            </w:pPr>
          </w:p>
        </w:tc>
        <w:tc>
          <w:tcPr>
            <w:tcW w:w="2367" w:type="pct"/>
            <w:vAlign w:val="center"/>
          </w:tcPr>
          <w:p>
            <w:pPr>
              <w:spacing w:before="60" w:beforeLines="25" w:after="60" w:afterLines="25"/>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未提供此项内容</w:t>
            </w:r>
          </w:p>
        </w:tc>
        <w:tc>
          <w:tcPr>
            <w:tcW w:w="726" w:type="pct"/>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分</w:t>
            </w:r>
          </w:p>
        </w:tc>
        <w:tc>
          <w:tcPr>
            <w:tcW w:w="572" w:type="pct"/>
            <w:vMerge w:val="continue"/>
            <w:vAlign w:val="center"/>
          </w:tcPr>
          <w:p>
            <w:pPr>
              <w:spacing w:line="276" w:lineRule="auto"/>
              <w:jc w:val="center"/>
              <w:rPr>
                <w:rFonts w:hint="eastAsia" w:ascii="仿宋" w:hAnsi="仿宋" w:eastAsia="仿宋" w:cs="仿宋"/>
                <w:sz w:val="28"/>
                <w:szCs w:val="28"/>
                <w:highlight w:val="none"/>
              </w:rPr>
            </w:pPr>
          </w:p>
        </w:tc>
      </w:tr>
      <w:bookmarkEnd w:id="65"/>
    </w:tbl>
    <w:p>
      <w:pPr>
        <w:rPr>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备注：1、本项目对属于小型和微型企业的供应商的报价给予10%的扣除，用扣除后的价格参与评审（含评审基准价的计算）；监狱、残疾人福利企业视同小微型企业，享受同等价格扣除，但同时属于残疾人福利性单位和小微企业的，不重复价格扣除；</w:t>
      </w:r>
    </w:p>
    <w:p>
      <w:pPr>
        <w:spacing w:line="360" w:lineRule="auto"/>
        <w:jc w:val="left"/>
        <w:rPr>
          <w:rFonts w:ascii="宋体" w:hAnsi="宋体" w:cs="宋体"/>
          <w:sz w:val="24"/>
          <w:highlight w:val="none"/>
        </w:rPr>
      </w:pPr>
      <w:r>
        <w:rPr>
          <w:rFonts w:hint="eastAsia" w:ascii="宋体" w:hAnsi="宋体" w:cs="宋体"/>
          <w:sz w:val="24"/>
          <w:highlight w:val="none"/>
        </w:rPr>
        <w:t>2、磋商小组认为供应商的报价明显低于其他通过符合性审查供应商的报价，有可能影响产品质量或者不能诚信履约的，磋商小组有权要求其在评标现场合理的时间内提供相关证明材料；供应商不能在规定时间内提供材料证明其报价合理性的，磋商小组有权将其作为无效投标处理；</w:t>
      </w:r>
    </w:p>
    <w:p>
      <w:pPr>
        <w:spacing w:line="360" w:lineRule="auto"/>
        <w:jc w:val="left"/>
        <w:rPr>
          <w:rFonts w:ascii="宋体" w:hAnsi="宋体" w:cs="宋体"/>
          <w:sz w:val="24"/>
          <w:highlight w:val="none"/>
        </w:rPr>
      </w:pPr>
      <w:r>
        <w:rPr>
          <w:rFonts w:hint="eastAsia" w:ascii="宋体" w:hAnsi="宋体" w:cs="宋体"/>
          <w:sz w:val="24"/>
          <w:highlight w:val="none"/>
        </w:rPr>
        <w:t>3、最低报价不作为成交的保证。</w:t>
      </w:r>
    </w:p>
    <w:p>
      <w:pPr>
        <w:spacing w:line="360" w:lineRule="auto"/>
        <w:jc w:val="left"/>
        <w:rPr>
          <w:rFonts w:ascii="宋体" w:hAnsi="宋体" w:cs="宋体"/>
          <w:sz w:val="24"/>
          <w:highlight w:val="none"/>
        </w:rPr>
        <w:sectPr>
          <w:pgSz w:w="11907" w:h="16840"/>
          <w:pgMar w:top="1440" w:right="1797" w:bottom="1440" w:left="1797" w:header="851" w:footer="850" w:gutter="0"/>
          <w:cols w:space="0" w:num="1"/>
          <w:docGrid w:linePitch="462" w:charSpace="0"/>
        </w:sectPr>
      </w:pPr>
    </w:p>
    <w:p>
      <w:pPr>
        <w:rPr>
          <w:rFonts w:hint="eastAsia" w:asciiTheme="minorEastAsia" w:hAnsiTheme="minorEastAsia" w:eastAsiaTheme="minorEastAsia"/>
        </w:rPr>
      </w:pPr>
    </w:p>
    <w:p>
      <w:pPr>
        <w:pStyle w:val="6"/>
        <w:tabs>
          <w:tab w:val="left" w:pos="1670"/>
        </w:tabs>
        <w:spacing w:before="246"/>
        <w:ind w:left="48"/>
        <w:jc w:val="center"/>
        <w:rPr>
          <w:rFonts w:hint="eastAsia" w:asciiTheme="minorEastAsia" w:hAnsiTheme="minorEastAsia" w:eastAsiaTheme="minorEastAsia"/>
          <w:b/>
          <w:color w:val="auto"/>
          <w:lang w:eastAsia="zh-CN"/>
        </w:rPr>
      </w:pPr>
      <w:bookmarkStart w:id="67" w:name="_TOC_250002"/>
      <w:bookmarkEnd w:id="67"/>
      <w:bookmarkStart w:id="68" w:name="_Toc184460887"/>
      <w:r>
        <w:rPr>
          <w:rFonts w:asciiTheme="minorEastAsia" w:hAnsiTheme="minorEastAsia" w:eastAsiaTheme="minorEastAsia"/>
          <w:b/>
          <w:color w:val="auto"/>
          <w:lang w:eastAsia="zh-CN"/>
        </w:rPr>
        <w:t>第四章</w:t>
      </w:r>
      <w:r>
        <w:rPr>
          <w:rFonts w:hint="eastAsia" w:asciiTheme="minorEastAsia" w:hAnsiTheme="minorEastAsia" w:eastAsiaTheme="minorEastAsia"/>
          <w:b/>
          <w:color w:val="auto"/>
          <w:lang w:eastAsia="zh-CN"/>
        </w:rPr>
        <w:t xml:space="preserve"> </w:t>
      </w:r>
      <w:r>
        <w:rPr>
          <w:rFonts w:asciiTheme="minorEastAsia" w:hAnsiTheme="minorEastAsia" w:eastAsiaTheme="minorEastAsia"/>
          <w:b/>
          <w:color w:val="auto"/>
          <w:lang w:eastAsia="zh-CN"/>
        </w:rPr>
        <w:t>采购需求</w:t>
      </w:r>
      <w:bookmarkEnd w:id="68"/>
    </w:p>
    <w:p>
      <w:pPr>
        <w:spacing w:line="360" w:lineRule="auto"/>
        <w:rPr>
          <w:color w:val="auto"/>
          <w:sz w:val="24"/>
          <w:highlight w:val="none"/>
        </w:rPr>
      </w:pPr>
      <w:r>
        <w:rPr>
          <w:rFonts w:hint="eastAsia" w:ascii="宋体" w:hAnsi="宋体" w:cs="宋体"/>
          <w:b/>
          <w:bCs/>
          <w:color w:val="auto"/>
          <w:sz w:val="24"/>
          <w:highlight w:val="none"/>
        </w:rPr>
        <w:t>一、工程概况：</w:t>
      </w:r>
      <w:r>
        <w:rPr>
          <w:rFonts w:hint="eastAsia"/>
          <w:color w:val="auto"/>
          <w:sz w:val="24"/>
          <w:highlight w:val="none"/>
        </w:rPr>
        <w:t>本工程为园区公共设施维修工程，具体详见工程量清单显示全部内容。</w:t>
      </w:r>
    </w:p>
    <w:p>
      <w:pPr>
        <w:spacing w:line="360" w:lineRule="auto"/>
        <w:rPr>
          <w:color w:val="auto"/>
          <w:sz w:val="24"/>
          <w:highlight w:val="none"/>
        </w:rPr>
      </w:pPr>
      <w:r>
        <w:rPr>
          <w:rFonts w:hint="eastAsia"/>
          <w:color w:val="auto"/>
          <w:sz w:val="24"/>
          <w:highlight w:val="none"/>
        </w:rPr>
        <w:t>二、项目地点：北京市顺义区</w:t>
      </w:r>
    </w:p>
    <w:p>
      <w:pPr>
        <w:spacing w:line="360" w:lineRule="auto"/>
        <w:rPr>
          <w:color w:val="auto"/>
          <w:sz w:val="24"/>
          <w:highlight w:val="none"/>
        </w:rPr>
      </w:pPr>
      <w:r>
        <w:rPr>
          <w:rFonts w:hint="eastAsia"/>
          <w:color w:val="auto"/>
          <w:sz w:val="24"/>
          <w:highlight w:val="none"/>
        </w:rPr>
        <w:t>三、合同履行期限：</w:t>
      </w:r>
      <w:r>
        <w:rPr>
          <w:rFonts w:hint="eastAsia"/>
          <w:color w:val="auto"/>
          <w:sz w:val="24"/>
          <w:highlight w:val="none"/>
          <w:lang w:val="en-US" w:eastAsia="zh-CN"/>
        </w:rPr>
        <w:t>12</w:t>
      </w:r>
      <w:r>
        <w:rPr>
          <w:rFonts w:hint="eastAsia"/>
          <w:color w:val="auto"/>
          <w:sz w:val="24"/>
          <w:highlight w:val="none"/>
        </w:rPr>
        <w:t>个月（具体期限以签订合同日期为准）。</w:t>
      </w:r>
    </w:p>
    <w:p>
      <w:pPr>
        <w:spacing w:line="360" w:lineRule="auto"/>
        <w:rPr>
          <w:color w:val="auto"/>
          <w:sz w:val="24"/>
          <w:highlight w:val="none"/>
        </w:rPr>
      </w:pPr>
      <w:r>
        <w:rPr>
          <w:rFonts w:hint="eastAsia"/>
          <w:color w:val="auto"/>
          <w:sz w:val="24"/>
          <w:highlight w:val="none"/>
        </w:rPr>
        <w:t>四、质量要求：合格  。</w:t>
      </w:r>
    </w:p>
    <w:p>
      <w:pPr>
        <w:spacing w:line="312" w:lineRule="auto"/>
        <w:jc w:val="left"/>
        <w:rPr>
          <w:rFonts w:ascii="宋体" w:hAnsi="宋体" w:cs="宋体"/>
          <w:b/>
          <w:bCs/>
          <w:color w:val="auto"/>
          <w:sz w:val="24"/>
          <w:highlight w:val="none"/>
        </w:rPr>
      </w:pPr>
      <w:r>
        <w:rPr>
          <w:rFonts w:hint="eastAsia" w:ascii="宋体" w:hAnsi="宋体" w:cs="宋体"/>
          <w:b/>
          <w:bCs/>
          <w:color w:val="auto"/>
          <w:sz w:val="24"/>
          <w:highlight w:val="none"/>
        </w:rPr>
        <w:t>二、编制依据：</w:t>
      </w:r>
    </w:p>
    <w:p>
      <w:pPr>
        <w:spacing w:line="360" w:lineRule="auto"/>
        <w:rPr>
          <w:rFonts w:hint="eastAsia"/>
          <w:color w:val="auto"/>
          <w:sz w:val="24"/>
          <w:highlight w:val="none"/>
        </w:rPr>
      </w:pPr>
      <w:r>
        <w:rPr>
          <w:rFonts w:hint="eastAsia"/>
          <w:color w:val="auto"/>
          <w:sz w:val="24"/>
          <w:highlight w:val="none"/>
        </w:rPr>
        <w:t>1.《建设工程工程量清单计价规范》（GB50500-2013）；</w:t>
      </w:r>
    </w:p>
    <w:p>
      <w:pPr>
        <w:spacing w:line="360" w:lineRule="auto"/>
        <w:rPr>
          <w:rFonts w:hint="eastAsia"/>
          <w:color w:val="auto"/>
          <w:sz w:val="24"/>
          <w:highlight w:val="none"/>
        </w:rPr>
      </w:pPr>
      <w:r>
        <w:rPr>
          <w:rFonts w:hint="eastAsia"/>
          <w:color w:val="auto"/>
          <w:sz w:val="24"/>
          <w:highlight w:val="none"/>
        </w:rPr>
        <w:t>2.《房屋建筑与装饰工程工程量计算规范》（GB50854-2013）；</w:t>
      </w:r>
    </w:p>
    <w:p>
      <w:pPr>
        <w:spacing w:line="360" w:lineRule="auto"/>
        <w:rPr>
          <w:rFonts w:hint="eastAsia"/>
          <w:color w:val="auto"/>
          <w:sz w:val="24"/>
          <w:highlight w:val="none"/>
        </w:rPr>
      </w:pPr>
      <w:r>
        <w:rPr>
          <w:rFonts w:hint="eastAsia"/>
          <w:color w:val="auto"/>
          <w:sz w:val="24"/>
          <w:highlight w:val="none"/>
        </w:rPr>
        <w:t>3.《园林绿化工程工程量计算规范》（GB50858-2013）；</w:t>
      </w:r>
    </w:p>
    <w:p>
      <w:pPr>
        <w:spacing w:line="360" w:lineRule="auto"/>
        <w:rPr>
          <w:rFonts w:hint="eastAsia" w:eastAsia="宋体"/>
          <w:color w:val="auto"/>
          <w:sz w:val="24"/>
          <w:highlight w:val="none"/>
          <w:lang w:eastAsia="zh-CN"/>
        </w:rPr>
      </w:pPr>
      <w:r>
        <w:rPr>
          <w:rFonts w:hint="eastAsia"/>
          <w:color w:val="auto"/>
          <w:sz w:val="24"/>
          <w:highlight w:val="none"/>
        </w:rPr>
        <w:t>4.房屋修缮工程工程量计算标准(2023-北京)</w:t>
      </w:r>
      <w:r>
        <w:rPr>
          <w:rFonts w:hint="eastAsia"/>
          <w:color w:val="auto"/>
          <w:sz w:val="24"/>
          <w:highlight w:val="none"/>
          <w:lang w:eastAsia="zh-CN"/>
        </w:rPr>
        <w:t>；</w:t>
      </w:r>
    </w:p>
    <w:p>
      <w:pPr>
        <w:spacing w:line="360" w:lineRule="auto"/>
        <w:rPr>
          <w:rFonts w:hint="eastAsia"/>
          <w:color w:val="auto"/>
          <w:sz w:val="24"/>
          <w:highlight w:val="none"/>
        </w:rPr>
      </w:pPr>
      <w:r>
        <w:rPr>
          <w:rFonts w:hint="eastAsia"/>
          <w:color w:val="auto"/>
          <w:sz w:val="24"/>
          <w:highlight w:val="none"/>
        </w:rPr>
        <w:t>5.2021年《北京市建设工程计价依据——预算消耗量标准》；</w:t>
      </w:r>
    </w:p>
    <w:p>
      <w:pPr>
        <w:spacing w:line="360" w:lineRule="auto"/>
        <w:rPr>
          <w:color w:val="auto"/>
          <w:sz w:val="24"/>
          <w:highlight w:val="none"/>
        </w:rPr>
      </w:pPr>
      <w:r>
        <w:rPr>
          <w:rFonts w:hint="eastAsia"/>
          <w:color w:val="auto"/>
          <w:sz w:val="24"/>
          <w:highlight w:val="none"/>
        </w:rPr>
        <w:t>6.2021年《北京市房屋修缮工程计价依据——预算消耗量标准》；</w:t>
      </w:r>
    </w:p>
    <w:p>
      <w:pPr>
        <w:spacing w:line="360" w:lineRule="auto"/>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．2024年</w:t>
      </w:r>
      <w:r>
        <w:rPr>
          <w:rFonts w:hint="eastAsia"/>
          <w:color w:val="auto"/>
          <w:sz w:val="24"/>
          <w:highlight w:val="none"/>
          <w:lang w:val="en-US" w:eastAsia="zh-CN"/>
        </w:rPr>
        <w:t>11</w:t>
      </w:r>
      <w:r>
        <w:rPr>
          <w:rFonts w:hint="eastAsia"/>
          <w:color w:val="auto"/>
          <w:sz w:val="24"/>
          <w:highlight w:val="none"/>
        </w:rPr>
        <w:t>月份《北京工程造价信息》及市场询价；</w:t>
      </w:r>
    </w:p>
    <w:p>
      <w:pPr>
        <w:spacing w:line="360" w:lineRule="auto"/>
        <w:rPr>
          <w:rFonts w:hint="eastAsia"/>
          <w:color w:val="auto"/>
          <w:sz w:val="24"/>
          <w:highlight w:val="none"/>
        </w:rPr>
      </w:pPr>
      <w:r>
        <w:rPr>
          <w:rFonts w:hint="eastAsia"/>
          <w:color w:val="auto"/>
          <w:sz w:val="24"/>
          <w:highlight w:val="none"/>
          <w:lang w:val="en-US" w:eastAsia="zh-CN"/>
        </w:rPr>
        <w:t>8.</w:t>
      </w:r>
      <w:r>
        <w:rPr>
          <w:rFonts w:hint="eastAsia"/>
          <w:color w:val="auto"/>
          <w:sz w:val="24"/>
          <w:highlight w:val="none"/>
        </w:rPr>
        <w:t>2024年10月份费用指标；</w:t>
      </w:r>
    </w:p>
    <w:p>
      <w:pPr>
        <w:spacing w:line="360" w:lineRule="auto"/>
        <w:rPr>
          <w:color w:val="auto"/>
          <w:sz w:val="24"/>
          <w:highlight w:val="none"/>
        </w:rPr>
      </w:pPr>
      <w:r>
        <w:rPr>
          <w:rFonts w:hint="eastAsia"/>
          <w:color w:val="auto"/>
          <w:sz w:val="24"/>
          <w:highlight w:val="none"/>
          <w:lang w:val="en-US" w:eastAsia="zh-CN"/>
        </w:rPr>
        <w:t>9</w:t>
      </w:r>
      <w:r>
        <w:rPr>
          <w:rFonts w:hint="eastAsia"/>
          <w:color w:val="auto"/>
          <w:sz w:val="24"/>
          <w:highlight w:val="none"/>
        </w:rPr>
        <w:t>．《北京市住房和城乡建设委员会关于明确安全文明施工费中常态化疫情防控措施费用标准的通知（京建发【2022】190号文）》；</w:t>
      </w:r>
    </w:p>
    <w:p>
      <w:pPr>
        <w:spacing w:line="360" w:lineRule="auto"/>
        <w:rPr>
          <w:color w:val="auto"/>
          <w:sz w:val="24"/>
          <w:highlight w:val="none"/>
        </w:rPr>
      </w:pPr>
      <w:r>
        <w:rPr>
          <w:rFonts w:hint="eastAsia"/>
          <w:color w:val="auto"/>
          <w:sz w:val="24"/>
          <w:highlight w:val="none"/>
          <w:lang w:val="en-US" w:eastAsia="zh-CN"/>
        </w:rPr>
        <w:t>10</w:t>
      </w:r>
      <w:r>
        <w:rPr>
          <w:rFonts w:hint="eastAsia"/>
          <w:color w:val="auto"/>
          <w:sz w:val="24"/>
          <w:highlight w:val="none"/>
        </w:rPr>
        <w:t>．北京市建设工程造价管理部门相关政策性文件；</w:t>
      </w:r>
    </w:p>
    <w:p>
      <w:pPr>
        <w:spacing w:line="360" w:lineRule="auto"/>
        <w:rPr>
          <w:color w:val="auto"/>
          <w:sz w:val="24"/>
          <w:highlight w:val="none"/>
        </w:rPr>
      </w:pPr>
      <w:r>
        <w:rPr>
          <w:rFonts w:hint="eastAsia"/>
          <w:color w:val="auto"/>
          <w:sz w:val="24"/>
          <w:highlight w:val="none"/>
          <w:lang w:val="en-US" w:eastAsia="zh-CN"/>
        </w:rPr>
        <w:t>11</w:t>
      </w:r>
      <w:r>
        <w:rPr>
          <w:rFonts w:hint="eastAsia"/>
          <w:color w:val="auto"/>
          <w:sz w:val="24"/>
          <w:highlight w:val="none"/>
        </w:rPr>
        <w:t>．</w:t>
      </w:r>
      <w:r>
        <w:rPr>
          <w:rFonts w:hint="eastAsia"/>
          <w:color w:val="auto"/>
          <w:sz w:val="24"/>
          <w:highlight w:val="none"/>
          <w:lang w:eastAsia="zh-CN"/>
        </w:rPr>
        <w:t>工程量及做法确认单、施工要求</w:t>
      </w:r>
      <w:r>
        <w:rPr>
          <w:rFonts w:hint="eastAsia"/>
          <w:color w:val="auto"/>
          <w:sz w:val="24"/>
          <w:highlight w:val="none"/>
        </w:rPr>
        <w:t>。</w:t>
      </w:r>
    </w:p>
    <w:p>
      <w:pPr>
        <w:spacing w:line="312" w:lineRule="auto"/>
        <w:jc w:val="left"/>
        <w:rPr>
          <w:rFonts w:ascii="宋体" w:hAnsi="宋体" w:cs="宋体"/>
          <w:b/>
          <w:bCs/>
          <w:color w:val="auto"/>
          <w:sz w:val="24"/>
          <w:highlight w:val="none"/>
        </w:rPr>
      </w:pPr>
      <w:r>
        <w:rPr>
          <w:rFonts w:hint="eastAsia" w:ascii="宋体" w:hAnsi="宋体" w:cs="宋体"/>
          <w:b/>
          <w:bCs/>
          <w:color w:val="auto"/>
          <w:sz w:val="24"/>
          <w:highlight w:val="none"/>
        </w:rPr>
        <w:t xml:space="preserve">三 、编制范围 </w:t>
      </w:r>
    </w:p>
    <w:p>
      <w:pPr>
        <w:spacing w:line="360" w:lineRule="auto"/>
        <w:ind w:firstLine="480" w:firstLineChars="200"/>
        <w:rPr>
          <w:color w:val="auto"/>
          <w:sz w:val="24"/>
          <w:highlight w:val="none"/>
        </w:rPr>
      </w:pPr>
      <w:r>
        <w:rPr>
          <w:rFonts w:hint="eastAsia"/>
          <w:color w:val="auto"/>
          <w:sz w:val="24"/>
          <w:highlight w:val="none"/>
        </w:rPr>
        <w:t>包括：综保区隔离围网维修、综保区道路路灯及空港A、B区太阳能路灯维修、物流园公园绿地养护</w:t>
      </w:r>
      <w:r>
        <w:rPr>
          <w:rFonts w:hint="eastAsia"/>
          <w:color w:val="auto"/>
          <w:sz w:val="24"/>
          <w:highlight w:val="none"/>
          <w:lang w:eastAsia="zh-CN"/>
        </w:rPr>
        <w:t>、综保区公共道路、步道及附属设施维修、综保区海关查验中心及卡口设施维修-建筑装饰工程、综保区海关查验中心及卡口设施维修-给排水工程、综保区海关查验中心及卡口设施维修-消防水工程、综保区海关查验中心及卡口设施维修-门禁、综保区海关查验中心及卡口防雷装置维修</w:t>
      </w:r>
      <w:r>
        <w:rPr>
          <w:rFonts w:hint="eastAsia"/>
          <w:color w:val="auto"/>
          <w:sz w:val="24"/>
          <w:highlight w:val="none"/>
        </w:rPr>
        <w:t>等</w:t>
      </w:r>
      <w:r>
        <w:rPr>
          <w:rFonts w:hint="eastAsia"/>
          <w:color w:val="auto"/>
          <w:sz w:val="24"/>
          <w:highlight w:val="none"/>
          <w:lang w:eastAsia="zh-CN"/>
        </w:rPr>
        <w:t>工程量及做法确认单</w:t>
      </w:r>
      <w:r>
        <w:rPr>
          <w:rFonts w:hint="eastAsia"/>
          <w:color w:val="auto"/>
          <w:sz w:val="24"/>
          <w:highlight w:val="none"/>
        </w:rPr>
        <w:t>所示全部内容。</w:t>
      </w:r>
    </w:p>
    <w:p>
      <w:pPr>
        <w:spacing w:line="312" w:lineRule="auto"/>
        <w:jc w:val="left"/>
        <w:rPr>
          <w:rFonts w:ascii="宋体" w:hAnsi="宋体" w:cs="宋体"/>
          <w:b/>
          <w:bCs/>
          <w:color w:val="auto"/>
          <w:sz w:val="24"/>
          <w:highlight w:val="none"/>
        </w:rPr>
      </w:pPr>
      <w:r>
        <w:rPr>
          <w:rFonts w:hint="eastAsia" w:ascii="宋体" w:hAnsi="宋体" w:cs="宋体"/>
          <w:b/>
          <w:bCs/>
          <w:color w:val="auto"/>
          <w:sz w:val="24"/>
          <w:highlight w:val="none"/>
        </w:rPr>
        <w:t>四 、其他说明</w:t>
      </w:r>
    </w:p>
    <w:p>
      <w:pPr>
        <w:spacing w:line="360" w:lineRule="auto"/>
        <w:ind w:firstLine="480" w:firstLineChars="200"/>
        <w:rPr>
          <w:color w:val="auto"/>
          <w:sz w:val="24"/>
          <w:highlight w:val="none"/>
        </w:rPr>
      </w:pPr>
      <w:r>
        <w:rPr>
          <w:rFonts w:hint="eastAsia"/>
          <w:color w:val="auto"/>
          <w:sz w:val="24"/>
          <w:highlight w:val="none"/>
        </w:rPr>
        <w:t>1.工程量清单报价表中所填入的综合单价和合价，除税金以外，均包括人工费、材料费、机械费、管理费、利润、规费等费用；</w:t>
      </w:r>
    </w:p>
    <w:p>
      <w:pPr>
        <w:spacing w:line="360" w:lineRule="auto"/>
        <w:ind w:firstLine="480" w:firstLineChars="200"/>
        <w:rPr>
          <w:color w:val="auto"/>
          <w:sz w:val="24"/>
          <w:highlight w:val="none"/>
        </w:rPr>
      </w:pPr>
      <w:r>
        <w:rPr>
          <w:rFonts w:hint="eastAsia"/>
          <w:color w:val="auto"/>
          <w:sz w:val="24"/>
          <w:highlight w:val="none"/>
        </w:rPr>
        <w:t>2.本工程人工、材料价格参考《北京工程造价信息》2024年</w:t>
      </w:r>
      <w:r>
        <w:rPr>
          <w:rFonts w:hint="eastAsia"/>
          <w:color w:val="auto"/>
          <w:sz w:val="24"/>
          <w:highlight w:val="none"/>
          <w:lang w:val="en-US" w:eastAsia="zh-CN"/>
        </w:rPr>
        <w:t>11</w:t>
      </w:r>
      <w:r>
        <w:rPr>
          <w:rFonts w:hint="eastAsia"/>
          <w:color w:val="auto"/>
          <w:sz w:val="24"/>
          <w:highlight w:val="none"/>
        </w:rPr>
        <w:t>月信息价及市场询价；</w:t>
      </w:r>
    </w:p>
    <w:p>
      <w:pPr>
        <w:spacing w:line="360" w:lineRule="auto"/>
        <w:ind w:firstLine="480" w:firstLineChars="200"/>
        <w:rPr>
          <w:color w:val="auto"/>
          <w:sz w:val="24"/>
          <w:highlight w:val="none"/>
        </w:rPr>
      </w:pPr>
      <w:r>
        <w:rPr>
          <w:rFonts w:hint="eastAsia"/>
          <w:color w:val="auto"/>
          <w:sz w:val="24"/>
          <w:highlight w:val="none"/>
        </w:rPr>
        <w:t xml:space="preserve">3.本工程税率按9%计取； </w:t>
      </w:r>
    </w:p>
    <w:p>
      <w:pPr>
        <w:spacing w:line="360" w:lineRule="auto"/>
        <w:ind w:firstLine="480" w:firstLineChars="200"/>
        <w:rPr>
          <w:color w:val="auto"/>
          <w:sz w:val="24"/>
          <w:highlight w:val="none"/>
        </w:rPr>
      </w:pPr>
      <w:r>
        <w:rPr>
          <w:rFonts w:hint="eastAsia"/>
          <w:color w:val="auto"/>
          <w:sz w:val="24"/>
          <w:highlight w:val="none"/>
        </w:rPr>
        <w:t>4.本工程不含质量检测费；</w:t>
      </w:r>
    </w:p>
    <w:p>
      <w:pPr>
        <w:spacing w:line="360" w:lineRule="auto"/>
        <w:ind w:firstLine="480" w:firstLineChars="200"/>
        <w:rPr>
          <w:color w:val="auto"/>
          <w:sz w:val="24"/>
          <w:highlight w:val="none"/>
        </w:rPr>
      </w:pPr>
      <w:r>
        <w:rPr>
          <w:rFonts w:hint="eastAsia"/>
          <w:color w:val="auto"/>
          <w:sz w:val="24"/>
          <w:highlight w:val="none"/>
        </w:rPr>
        <w:t>5.本工程未设专业工程暂估价;</w:t>
      </w:r>
    </w:p>
    <w:p>
      <w:pPr>
        <w:spacing w:line="360" w:lineRule="auto"/>
        <w:ind w:firstLine="480" w:firstLineChars="200"/>
        <w:rPr>
          <w:color w:val="auto"/>
          <w:sz w:val="24"/>
          <w:highlight w:val="none"/>
        </w:rPr>
      </w:pPr>
      <w:r>
        <w:rPr>
          <w:rFonts w:hint="eastAsia"/>
          <w:color w:val="auto"/>
          <w:sz w:val="24"/>
          <w:highlight w:val="none"/>
        </w:rPr>
        <w:t>6.本工程未设暂列金额；</w:t>
      </w:r>
    </w:p>
    <w:p>
      <w:pPr>
        <w:spacing w:line="360" w:lineRule="auto"/>
        <w:ind w:firstLine="480" w:firstLineChars="200"/>
        <w:rPr>
          <w:color w:val="auto"/>
          <w:sz w:val="24"/>
          <w:highlight w:val="none"/>
        </w:rPr>
      </w:pPr>
      <w:r>
        <w:rPr>
          <w:rFonts w:hint="eastAsia"/>
          <w:color w:val="auto"/>
          <w:sz w:val="24"/>
          <w:highlight w:val="none"/>
        </w:rPr>
        <w:t>7.如本工程工程量清单与施工图纸描述不符，以施工图纸为准；</w:t>
      </w:r>
    </w:p>
    <w:p>
      <w:pPr>
        <w:spacing w:line="360" w:lineRule="auto"/>
        <w:ind w:firstLine="480" w:firstLineChars="200"/>
        <w:rPr>
          <w:color w:val="auto"/>
          <w:sz w:val="24"/>
          <w:highlight w:val="none"/>
        </w:rPr>
      </w:pPr>
      <w:r>
        <w:rPr>
          <w:rFonts w:hint="eastAsia"/>
          <w:color w:val="auto"/>
          <w:sz w:val="24"/>
          <w:highlight w:val="none"/>
        </w:rPr>
        <w:t>8.安全文明施工项目以“达标”标准计取相应费用；</w:t>
      </w:r>
    </w:p>
    <w:p>
      <w:pPr>
        <w:spacing w:line="360" w:lineRule="auto"/>
        <w:ind w:firstLine="480" w:firstLineChars="200"/>
        <w:rPr>
          <w:color w:val="auto"/>
          <w:sz w:val="24"/>
          <w:highlight w:val="none"/>
        </w:rPr>
      </w:pPr>
      <w:r>
        <w:rPr>
          <w:rFonts w:hint="eastAsia"/>
          <w:color w:val="auto"/>
          <w:sz w:val="24"/>
          <w:highlight w:val="none"/>
        </w:rPr>
        <w:t>9.本报价币种为人民币；</w:t>
      </w:r>
    </w:p>
    <w:p>
      <w:pPr>
        <w:spacing w:line="360" w:lineRule="auto"/>
        <w:ind w:firstLine="480" w:firstLineChars="200"/>
        <w:rPr>
          <w:color w:val="auto"/>
          <w:sz w:val="24"/>
          <w:highlight w:val="none"/>
        </w:rPr>
      </w:pPr>
      <w:r>
        <w:rPr>
          <w:rFonts w:hint="eastAsia"/>
          <w:color w:val="auto"/>
          <w:sz w:val="24"/>
          <w:highlight w:val="none"/>
        </w:rPr>
        <w:t>10.本预算仅作为委托方就该项目招标的参考依据使用。本预算的全部或者部分内容除获得我们同意外，不得用作其他用途，不得转载或引用于任何文字载体（包括文章、文件、报告、公告和声明等）。</w:t>
      </w:r>
    </w:p>
    <w:p>
      <w:pPr>
        <w:spacing w:line="360" w:lineRule="auto"/>
        <w:ind w:firstLine="482" w:firstLineChars="200"/>
        <w:rPr>
          <w:rFonts w:hint="eastAsia" w:asciiTheme="minorEastAsia" w:hAnsiTheme="minorEastAsia" w:eastAsiaTheme="minorEastAsia"/>
          <w:lang w:eastAsia="zh-CN"/>
        </w:rPr>
      </w:pPr>
      <w:r>
        <w:rPr>
          <w:rFonts w:hint="eastAsia" w:ascii="宋体" w:hAnsi="宋体" w:cs="宋体"/>
          <w:b/>
          <w:bCs/>
          <w:color w:val="auto"/>
          <w:sz w:val="24"/>
          <w:highlight w:val="none"/>
        </w:rPr>
        <w:t>五 、其他未尽事宜，协商解决</w:t>
      </w:r>
      <w:r>
        <w:rPr>
          <w:rFonts w:hint="eastAsia"/>
          <w:color w:val="auto"/>
          <w:sz w:val="24"/>
          <w:highlight w:val="none"/>
        </w:rPr>
        <w:t>。</w:t>
      </w:r>
      <w:r>
        <w:rPr>
          <w:rFonts w:asciiTheme="minorEastAsia" w:hAnsiTheme="minorEastAsia" w:eastAsiaTheme="minorEastAsia"/>
          <w:lang w:eastAsia="zh-CN"/>
        </w:rPr>
        <w:br w:type="page"/>
      </w:r>
    </w:p>
    <w:p>
      <w:pPr>
        <w:pStyle w:val="6"/>
        <w:tabs>
          <w:tab w:val="left" w:pos="1670"/>
        </w:tabs>
        <w:spacing w:before="246"/>
        <w:ind w:left="48"/>
        <w:jc w:val="center"/>
        <w:rPr>
          <w:rFonts w:hint="eastAsia" w:asciiTheme="minorEastAsia" w:hAnsiTheme="minorEastAsia" w:eastAsiaTheme="minorEastAsia"/>
          <w:b/>
          <w:lang w:eastAsia="zh-CN"/>
        </w:rPr>
      </w:pPr>
      <w:bookmarkStart w:id="69" w:name="_TOC_250001"/>
      <w:bookmarkEnd w:id="69"/>
      <w:bookmarkStart w:id="70" w:name="_Toc184460888"/>
      <w:r>
        <w:rPr>
          <w:rFonts w:asciiTheme="minorEastAsia" w:hAnsiTheme="minorEastAsia" w:eastAsiaTheme="minorEastAsia"/>
          <w:b/>
          <w:lang w:eastAsia="zh-CN"/>
        </w:rPr>
        <w:t>第五章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合同草案条款</w:t>
      </w:r>
      <w:bookmarkEnd w:id="70"/>
    </w:p>
    <w:p>
      <w:pPr>
        <w:jc w:val="center"/>
        <w:rPr>
          <w:rFonts w:hint="eastAsia"/>
          <w:lang w:eastAsia="zh-CN"/>
        </w:rPr>
      </w:pPr>
      <w:r>
        <w:rPr>
          <w:rFonts w:hint="eastAsia"/>
          <w:lang w:eastAsia="zh-CN"/>
        </w:rPr>
        <w:t>（此合同仅供参考。以最终采购人与中标供应商签定的合同条款为准，</w:t>
      </w:r>
    </w:p>
    <w:p>
      <w:pPr>
        <w:jc w:val="center"/>
        <w:rPr>
          <w:rFonts w:hint="eastAsia"/>
          <w:b/>
          <w:bCs/>
          <w:sz w:val="44"/>
          <w:szCs w:val="44"/>
          <w:lang w:eastAsia="zh-CN"/>
        </w:rPr>
      </w:pPr>
      <w:r>
        <w:rPr>
          <w:rFonts w:hint="eastAsia"/>
          <w:lang w:eastAsia="zh-CN"/>
        </w:rPr>
        <w:t>最终签定合同的主要条款不能与招标文件有冲突）</w:t>
      </w:r>
    </w:p>
    <w:p>
      <w:pPr>
        <w:pStyle w:val="301"/>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72"/>
          <w:szCs w:val="72"/>
          <w:highlight w:val="none"/>
        </w:rPr>
        <w:t>建设项目工程总承包合同</w:t>
      </w:r>
    </w:p>
    <w:p>
      <w:pPr>
        <w:pStyle w:val="301"/>
        <w:rPr>
          <w:rFonts w:ascii="华文中宋" w:hAnsi="华文中宋" w:eastAsia="华文中宋"/>
          <w:b w:val="0"/>
          <w:bCs/>
          <w:sz w:val="52"/>
          <w:szCs w:val="52"/>
          <w:highlight w:val="none"/>
        </w:rPr>
      </w:pPr>
      <w:r>
        <w:rPr>
          <w:rFonts w:hint="eastAsia" w:ascii="方正小标宋简体" w:hAnsi="方正小标宋简体" w:eastAsia="方正小标宋简体" w:cs="方正小标宋简体"/>
          <w:b w:val="0"/>
          <w:bCs/>
          <w:sz w:val="52"/>
          <w:szCs w:val="52"/>
          <w:highlight w:val="none"/>
        </w:rPr>
        <w:t>（园区公共设施维修工程）</w:t>
      </w:r>
    </w:p>
    <w:p>
      <w:pPr>
        <w:pStyle w:val="301"/>
        <w:rPr>
          <w:rFonts w:ascii="华文中宋" w:hAnsi="华文中宋" w:eastAsia="华文中宋"/>
          <w:sz w:val="40"/>
          <w:szCs w:val="40"/>
          <w:highlight w:val="none"/>
        </w:rPr>
      </w:pPr>
    </w:p>
    <w:p>
      <w:pPr>
        <w:pStyle w:val="301"/>
        <w:rPr>
          <w:rFonts w:ascii="华文中宋" w:hAnsi="华文中宋" w:eastAsia="华文中宋"/>
          <w:sz w:val="40"/>
          <w:szCs w:val="40"/>
          <w:highlight w:val="none"/>
        </w:rPr>
      </w:pPr>
    </w:p>
    <w:p>
      <w:pPr>
        <w:rPr>
          <w:highlight w:val="none"/>
        </w:rPr>
      </w:pPr>
    </w:p>
    <w:p>
      <w:pPr>
        <w:pStyle w:val="301"/>
        <w:rPr>
          <w:rFonts w:ascii="华文中宋" w:hAnsi="华文中宋" w:eastAsia="华文中宋"/>
          <w:sz w:val="40"/>
          <w:szCs w:val="40"/>
          <w:highlight w:val="none"/>
        </w:rPr>
      </w:pPr>
    </w:p>
    <w:p>
      <w:pPr>
        <w:rPr>
          <w:highlight w:val="none"/>
        </w:rPr>
      </w:pPr>
    </w:p>
    <w:p>
      <w:pPr>
        <w:pStyle w:val="301"/>
        <w:rPr>
          <w:rFonts w:ascii="宋体" w:hAnsi="宋体" w:eastAsia="宋体"/>
          <w:sz w:val="32"/>
          <w:szCs w:val="32"/>
          <w:highlight w:val="none"/>
        </w:rPr>
      </w:pPr>
    </w:p>
    <w:p>
      <w:pPr>
        <w:wordWrap/>
        <w:topLinePunct w:val="0"/>
        <w:ind w:right="2286" w:rightChars="1039" w:firstLine="0" w:firstLineChars="0"/>
        <w:jc w:val="distribute"/>
        <w:rPr>
          <w:b/>
          <w:bCs/>
          <w:sz w:val="32"/>
          <w:szCs w:val="32"/>
          <w:highlight w:val="none"/>
        </w:rPr>
      </w:pPr>
      <w:r>
        <w:rPr>
          <w:rFonts w:hint="eastAsia"/>
          <w:b/>
          <w:color w:val="000000"/>
          <w:sz w:val="32"/>
          <w:szCs w:val="28"/>
          <w:highlight w:val="none"/>
        </w:rPr>
        <w:t xml:space="preserve">     </w:t>
      </w:r>
      <w:r>
        <w:rPr>
          <w:b/>
          <w:bCs/>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3954780</wp:posOffset>
                </wp:positionH>
                <wp:positionV relativeFrom="paragraph">
                  <wp:posOffset>150495</wp:posOffset>
                </wp:positionV>
                <wp:extent cx="754380" cy="1772285"/>
                <wp:effectExtent l="0" t="0" r="7620" b="18415"/>
                <wp:wrapNone/>
                <wp:docPr id="15" name="文本框 15"/>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wps:spPr>
                      <wps:txbx>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139.55pt;width:59.4pt;z-index:251663360;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RMN4DYAAAACgEAAA8AAAAAAAAAAQAgAAAAIgAA&#10;AGRycy9kb3ducmV2LnhtbFBLAQIUABQAAAAIAIdO4kBHsPDMzwEAAJMDAAAOAAAAAAAAAAEAIAAA&#10;ACcBAABkcnMvZTJvRG9jLnhtbFBLBQYAAAAABgAGAFkBAABoBQAAAAA=&#10;">
                <v:fill on="t" focussize="0,0"/>
                <v:stroke on="f"/>
                <v:imagedata o:title=""/>
                <o:lock v:ext="edit" aspectratio="f"/>
                <v:textbox style="mso-fit-shape-to-text:t;">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v:textbox>
              </v:shape>
            </w:pict>
          </mc:Fallback>
        </mc:AlternateContent>
      </w:r>
      <w:r>
        <w:rPr>
          <w:rFonts w:hint="eastAsia"/>
          <w:b/>
          <w:bCs/>
          <w:sz w:val="32"/>
          <w:szCs w:val="32"/>
          <w:highlight w:val="none"/>
        </w:rPr>
        <w:t>中华人民共和国</w:t>
      </w:r>
      <w:r>
        <w:rPr>
          <w:b/>
          <w:bCs/>
          <w:sz w:val="32"/>
          <w:szCs w:val="32"/>
          <w:highlight w:val="none"/>
        </w:rPr>
        <w:t>住房</w:t>
      </w:r>
      <w:r>
        <w:rPr>
          <w:rFonts w:hint="eastAsia"/>
          <w:b/>
          <w:bCs/>
          <w:sz w:val="32"/>
          <w:szCs w:val="32"/>
          <w:highlight w:val="none"/>
        </w:rPr>
        <w:t>和</w:t>
      </w:r>
      <w:r>
        <w:rPr>
          <w:b/>
          <w:bCs/>
          <w:sz w:val="32"/>
          <w:szCs w:val="32"/>
          <w:highlight w:val="none"/>
        </w:rPr>
        <w:t>城乡建设部</w:t>
      </w:r>
    </w:p>
    <w:p>
      <w:pPr>
        <w:wordWrap/>
        <w:topLinePunct w:val="0"/>
        <w:ind w:right="2286" w:rightChars="1039" w:firstLine="0" w:firstLineChars="0"/>
        <w:jc w:val="distribute"/>
        <w:rPr>
          <w:b/>
          <w:bCs/>
          <w:sz w:val="32"/>
          <w:szCs w:val="32"/>
          <w:highlight w:val="none"/>
        </w:rPr>
        <w:sectPr>
          <w:footerReference r:id="rId11" w:type="default"/>
          <w:footerReference r:id="rId12" w:type="even"/>
          <w:pgSz w:w="11906" w:h="16838"/>
          <w:pgMar w:top="1440" w:right="1800" w:bottom="1440" w:left="1800" w:header="720" w:footer="998" w:gutter="0"/>
          <w:pgNumType w:start="1"/>
          <w:cols w:space="720" w:num="1"/>
          <w:titlePg/>
          <w:docGrid w:linePitch="326" w:charSpace="0"/>
        </w:sectPr>
      </w:pPr>
      <w:r>
        <w:rPr>
          <w:rFonts w:hint="eastAsia"/>
          <w:b/>
          <w:color w:val="000000"/>
          <w:sz w:val="32"/>
          <w:szCs w:val="28"/>
          <w:highlight w:val="none"/>
        </w:rPr>
        <w:t xml:space="preserve">     国家</w:t>
      </w:r>
      <w:r>
        <w:rPr>
          <w:rFonts w:hint="eastAsia"/>
          <w:b/>
          <w:bCs/>
          <w:sz w:val="32"/>
          <w:szCs w:val="32"/>
          <w:highlight w:val="none"/>
        </w:rPr>
        <w:t>市场监</w:t>
      </w:r>
      <w:r>
        <w:rPr>
          <w:rFonts w:hint="eastAsia"/>
          <w:b/>
          <w:color w:val="000000"/>
          <w:sz w:val="32"/>
          <w:szCs w:val="28"/>
          <w:highlight w:val="none"/>
        </w:rPr>
        <w:t>督</w:t>
      </w:r>
      <w:r>
        <w:rPr>
          <w:rFonts w:hint="eastAsia"/>
          <w:b/>
          <w:bCs/>
          <w:sz w:val="32"/>
          <w:szCs w:val="32"/>
          <w:highlight w:val="none"/>
        </w:rPr>
        <w:t>管理</w:t>
      </w:r>
      <w:r>
        <w:rPr>
          <w:b/>
          <w:bCs/>
          <w:sz w:val="32"/>
          <w:szCs w:val="32"/>
          <w:highlight w:val="none"/>
        </w:rPr>
        <w:t>总局</w:t>
      </w:r>
    </w:p>
    <w:p>
      <w:pPr>
        <w:pStyle w:val="301"/>
        <w:spacing w:after="0" w:afterLines="0"/>
        <w:rPr>
          <w:rFonts w:ascii="华文中宋" w:hAnsi="华文中宋" w:eastAsia="华文中宋"/>
          <w:sz w:val="44"/>
          <w:szCs w:val="44"/>
          <w:highlight w:val="none"/>
        </w:rPr>
      </w:pPr>
      <w:bookmarkStart w:id="71" w:name="_Toc523410369"/>
      <w:r>
        <w:rPr>
          <w:rFonts w:hint="eastAsia" w:ascii="华文中宋" w:hAnsi="华文中宋" w:eastAsia="华文中宋"/>
          <w:sz w:val="44"/>
          <w:szCs w:val="44"/>
          <w:highlight w:val="none"/>
        </w:rPr>
        <w:t>说</w:t>
      </w:r>
      <w:r>
        <w:rPr>
          <w:rFonts w:ascii="华文中宋" w:hAnsi="华文中宋" w:eastAsia="华文中宋"/>
          <w:sz w:val="44"/>
          <w:szCs w:val="44"/>
          <w:highlight w:val="none"/>
        </w:rPr>
        <w:t xml:space="preserve">  </w:t>
      </w:r>
      <w:r>
        <w:rPr>
          <w:rFonts w:hint="eastAsia" w:ascii="华文中宋" w:hAnsi="华文中宋" w:eastAsia="华文中宋"/>
          <w:sz w:val="44"/>
          <w:szCs w:val="44"/>
          <w:highlight w:val="none"/>
        </w:rPr>
        <w:t>明</w:t>
      </w:r>
      <w:bookmarkEnd w:id="7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pStyle w:val="302"/>
        <w:numPr>
          <w:ilvl w:val="0"/>
          <w:numId w:val="0"/>
        </w:numPr>
        <w:spacing w:line="360" w:lineRule="auto"/>
        <w:ind w:firstLine="420" w:firstLineChars="200"/>
        <w:rPr>
          <w:b w:val="0"/>
          <w:bCs/>
          <w:sz w:val="21"/>
          <w:szCs w:val="21"/>
          <w:highlight w:val="none"/>
        </w:rPr>
      </w:pPr>
      <w:bookmarkStart w:id="72" w:name="_Toc521079598"/>
      <w:r>
        <w:rPr>
          <w:rFonts w:hint="eastAsia"/>
          <w:b w:val="0"/>
          <w:bCs/>
          <w:sz w:val="21"/>
          <w:szCs w:val="21"/>
          <w:highlight w:val="none"/>
        </w:rPr>
        <w:t>一、《示范文本》的组成</w:t>
      </w:r>
      <w:bookmarkEnd w:id="7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《示范文本》由合同协议书、通用合同条件和专用合同条件三部分组成。</w:t>
      </w:r>
    </w:p>
    <w:p>
      <w:pPr>
        <w:wordWrap/>
        <w:topLinePunct w:val="0"/>
        <w:ind w:firstLine="420"/>
        <w:rPr>
          <w:rFonts w:ascii="仿宋_GB2312" w:eastAsia="仿宋_GB2312"/>
          <w:sz w:val="21"/>
          <w:szCs w:val="21"/>
          <w:highlight w:val="none"/>
        </w:rPr>
      </w:pPr>
      <w:bookmarkStart w:id="73" w:name="_Toc521079599"/>
      <w:r>
        <w:rPr>
          <w:rFonts w:hint="eastAsia" w:ascii="仿宋_GB2312" w:eastAsia="仿宋_GB2312"/>
          <w:sz w:val="21"/>
          <w:szCs w:val="21"/>
          <w:highlight w:val="none"/>
        </w:rPr>
        <w:t>（一）合同协议书</w:t>
      </w:r>
      <w:bookmarkEnd w:id="7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《示范文本》合同协议书共计</w:t>
      </w:r>
      <w:r>
        <w:rPr>
          <w:rFonts w:ascii="仿宋_GB2312" w:eastAsia="仿宋_GB2312"/>
          <w:sz w:val="21"/>
          <w:szCs w:val="21"/>
          <w:highlight w:val="none"/>
        </w:rPr>
        <w:t>11</w:t>
      </w:r>
      <w:r>
        <w:rPr>
          <w:rFonts w:hint="eastAsia" w:ascii="仿宋_GB2312" w:eastAsia="仿宋_GB2312"/>
          <w:sz w:val="21"/>
          <w:szCs w:val="21"/>
          <w:highlight w:val="none"/>
        </w:rPr>
        <w:t>条，主要包括：工程概况、合同工期、质量标准、签约合同价与合同价格形式、工程总承包项目经理、合同文件构成、承诺、订立时间、订立地点、合同生效和合同份数，集中约定了合同当事人基本的合同权利义务。</w:t>
      </w:r>
    </w:p>
    <w:p>
      <w:pPr>
        <w:wordWrap/>
        <w:topLinePunct w:val="0"/>
        <w:ind w:firstLine="420"/>
        <w:rPr>
          <w:rFonts w:ascii="仿宋_GB2312" w:eastAsia="仿宋_GB2312"/>
          <w:sz w:val="21"/>
          <w:szCs w:val="21"/>
          <w:highlight w:val="none"/>
        </w:rPr>
      </w:pPr>
      <w:bookmarkStart w:id="74" w:name="_Toc521079600"/>
      <w:r>
        <w:rPr>
          <w:rFonts w:hint="eastAsia" w:ascii="仿宋_GB2312" w:eastAsia="仿宋_GB2312"/>
          <w:sz w:val="21"/>
          <w:szCs w:val="21"/>
          <w:highlight w:val="none"/>
        </w:rPr>
        <w:t>（二）通用合同条件</w:t>
      </w:r>
      <w:bookmarkEnd w:id="7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75" w:name="_Hlk54448922"/>
      <w:r>
        <w:rPr>
          <w:rFonts w:hint="eastAsia" w:ascii="仿宋_GB2312" w:eastAsia="仿宋_GB2312"/>
          <w:sz w:val="21"/>
          <w:szCs w:val="21"/>
          <w:highlight w:val="none"/>
        </w:rPr>
        <w:t>第</w:t>
      </w:r>
      <w:r>
        <w:rPr>
          <w:rFonts w:ascii="仿宋_GB2312" w:eastAsia="仿宋_GB2312"/>
          <w:sz w:val="21"/>
          <w:szCs w:val="21"/>
          <w:highlight w:val="none"/>
        </w:rPr>
        <w:t>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r>
        <w:rPr>
          <w:rFonts w:hint="eastAsia" w:ascii="仿宋_GB2312" w:eastAsia="仿宋_GB2312"/>
          <w:sz w:val="21"/>
          <w:szCs w:val="21"/>
          <w:highlight w:val="none"/>
        </w:rPr>
        <w:t>。</w:t>
      </w:r>
      <w:bookmarkEnd w:id="75"/>
      <w:r>
        <w:rPr>
          <w:rFonts w:hint="eastAsia" w:ascii="仿宋_GB2312" w:eastAsia="仿宋_GB2312"/>
          <w:sz w:val="21"/>
          <w:szCs w:val="21"/>
          <w:highlight w:val="none"/>
        </w:rPr>
        <w:t>前述条款安排既考虑了现行法律法规对工程总承包活动的有关要求，也考虑了工程总承包项目管理的实际需要。</w:t>
      </w:r>
    </w:p>
    <w:p>
      <w:pPr>
        <w:wordWrap/>
        <w:topLinePunct w:val="0"/>
        <w:ind w:firstLine="420"/>
        <w:rPr>
          <w:rFonts w:ascii="仿宋_GB2312" w:eastAsia="仿宋_GB2312"/>
          <w:sz w:val="21"/>
          <w:szCs w:val="21"/>
          <w:highlight w:val="none"/>
        </w:rPr>
      </w:pPr>
      <w:bookmarkStart w:id="76" w:name="_Toc521079601"/>
      <w:r>
        <w:rPr>
          <w:rFonts w:hint="eastAsia" w:ascii="仿宋_GB2312" w:eastAsia="仿宋_GB2312"/>
          <w:sz w:val="21"/>
          <w:szCs w:val="21"/>
          <w:highlight w:val="none"/>
        </w:rPr>
        <w:t>（三）专用合同条件</w:t>
      </w:r>
      <w:bookmarkEnd w:id="7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专用合同条件是合同当事人根据不同建设项目的特点及具体情况，通过双方的谈判、协商对通用合同条件原则性约定细化、完善、补充、修改或另行约定的合同条件。在编写专用合同条件时，应注意以下事项：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1.专用合同条件的编号应与相应的通用合同条件的编号一致；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2.在专用合同条件中有横道线的地方，合同当事人可针对相应的通用合同条件进行细化、完善、补充、修改或另行约定；如无细化、完善、补充、修改或另行约定，则填写“无”或划“/”；</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302"/>
        <w:numPr>
          <w:ilvl w:val="0"/>
          <w:numId w:val="0"/>
        </w:numPr>
        <w:spacing w:line="360" w:lineRule="auto"/>
        <w:rPr>
          <w:b w:val="0"/>
          <w:bCs/>
          <w:sz w:val="21"/>
          <w:szCs w:val="21"/>
          <w:highlight w:val="none"/>
        </w:rPr>
      </w:pPr>
      <w:bookmarkStart w:id="77" w:name="_Toc521079602"/>
      <w:r>
        <w:rPr>
          <w:rFonts w:hint="eastAsia"/>
          <w:b w:val="0"/>
          <w:bCs/>
          <w:sz w:val="21"/>
          <w:szCs w:val="21"/>
          <w:highlight w:val="none"/>
        </w:rPr>
        <w:t>二、《示范文本》的适用范围</w:t>
      </w:r>
      <w:bookmarkEnd w:id="7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《示范文本》适用于房屋建筑和市政基础设施项目工程总承包承发包活动。</w:t>
      </w:r>
    </w:p>
    <w:p>
      <w:pPr>
        <w:pStyle w:val="302"/>
        <w:numPr>
          <w:ilvl w:val="0"/>
          <w:numId w:val="0"/>
        </w:numPr>
        <w:spacing w:line="360" w:lineRule="auto"/>
        <w:rPr>
          <w:b w:val="0"/>
          <w:bCs/>
          <w:sz w:val="21"/>
          <w:szCs w:val="21"/>
          <w:highlight w:val="none"/>
        </w:rPr>
      </w:pPr>
      <w:r>
        <w:rPr>
          <w:rFonts w:hint="eastAsia"/>
          <w:b w:val="0"/>
          <w:bCs/>
          <w:sz w:val="21"/>
          <w:szCs w:val="21"/>
          <w:highlight w:val="none"/>
        </w:rPr>
        <w:t>三、《示范文本》的性质</w:t>
      </w:r>
    </w:p>
    <w:p>
      <w:pPr>
        <w:wordWrap/>
        <w:topLinePunct w:val="0"/>
        <w:ind w:firstLine="420"/>
        <w:rPr>
          <w:rFonts w:hint="eastAsia" w:ascii="仿宋_GB2312" w:eastAsia="仿宋_GB2312"/>
          <w:sz w:val="21"/>
          <w:szCs w:val="21"/>
          <w:highlight w:val="none"/>
        </w:rPr>
      </w:pPr>
      <w:r>
        <w:rPr>
          <w:rFonts w:hint="eastAsia" w:ascii="仿宋_GB2312" w:eastAsia="仿宋_GB2312"/>
          <w:sz w:val="21"/>
          <w:szCs w:val="21"/>
          <w:highlight w:val="none"/>
        </w:rPr>
        <w:t>《示范文本》为推荐使用的非强制性使用文本。合同当事人可结合建设工程具体情况，参照《示范文本》订立合同，并按照法律法规和合同约定承担相应的法律责任及合同权利义务。</w:t>
      </w:r>
    </w:p>
    <w:p>
      <w:pPr>
        <w:wordWrap/>
        <w:topLinePunct w:val="0"/>
        <w:ind w:firstLine="420"/>
        <w:rPr>
          <w:rFonts w:hint="eastAsia" w:ascii="仿宋_GB2312" w:eastAsia="仿宋_GB2312"/>
          <w:sz w:val="21"/>
          <w:szCs w:val="21"/>
          <w:highlight w:val="none"/>
        </w:rPr>
      </w:pPr>
    </w:p>
    <w:p>
      <w:pPr>
        <w:wordWrap/>
        <w:topLinePunct w:val="0"/>
        <w:ind w:firstLine="420"/>
        <w:rPr>
          <w:rFonts w:hint="eastAsia" w:ascii="仿宋_GB2312" w:eastAsia="仿宋_GB2312"/>
          <w:sz w:val="21"/>
          <w:szCs w:val="21"/>
          <w:highlight w:val="none"/>
        </w:rPr>
        <w:sectPr>
          <w:footerReference r:id="rId14" w:type="first"/>
          <w:footerReference r:id="rId13" w:type="default"/>
          <w:pgSz w:w="11906" w:h="16838"/>
          <w:pgMar w:top="1440" w:right="1800" w:bottom="1440" w:left="1800" w:header="720" w:footer="998" w:gutter="0"/>
          <w:pgNumType w:start="1"/>
          <w:cols w:space="720" w:num="1"/>
          <w:titlePg/>
          <w:docGrid w:linePitch="326" w:charSpace="0"/>
        </w:sectPr>
      </w:pPr>
    </w:p>
    <w:p>
      <w:pPr>
        <w:pStyle w:val="76"/>
        <w:spacing w:before="0" w:after="50" w:line="360" w:lineRule="auto"/>
        <w:jc w:val="center"/>
        <w:rPr>
          <w:rFonts w:ascii="华文中宋" w:hAnsi="华文中宋" w:eastAsia="华文中宋"/>
          <w:b/>
          <w:bCs/>
          <w:color w:val="auto"/>
          <w:kern w:val="44"/>
          <w:sz w:val="44"/>
          <w:szCs w:val="44"/>
          <w:highlight w:val="none"/>
          <w:lang w:val="zh-CN"/>
        </w:rPr>
      </w:pPr>
      <w:bookmarkStart w:id="78" w:name="_Toc521267369"/>
      <w:r>
        <w:rPr>
          <w:rFonts w:hint="eastAsia" w:ascii="华文中宋" w:hAnsi="华文中宋" w:eastAsia="华文中宋"/>
          <w:b/>
          <w:bCs/>
          <w:color w:val="auto"/>
          <w:kern w:val="44"/>
          <w:sz w:val="44"/>
          <w:szCs w:val="44"/>
          <w:highlight w:val="none"/>
          <w:lang w:val="zh-CN"/>
        </w:rPr>
        <w:t>目</w:t>
      </w:r>
      <w:r>
        <w:rPr>
          <w:rFonts w:ascii="华文中宋" w:hAnsi="华文中宋" w:eastAsia="华文中宋"/>
          <w:b/>
          <w:bCs/>
          <w:kern w:val="44"/>
          <w:sz w:val="44"/>
          <w:szCs w:val="44"/>
          <w:highlight w:val="none"/>
          <w:lang w:val="zh-CN"/>
        </w:rPr>
        <w:t xml:space="preserve">  </w:t>
      </w:r>
      <w:r>
        <w:rPr>
          <w:rFonts w:hint="eastAsia" w:ascii="华文中宋" w:hAnsi="华文中宋" w:eastAsia="华文中宋"/>
          <w:b/>
          <w:bCs/>
          <w:color w:val="auto"/>
          <w:kern w:val="44"/>
          <w:sz w:val="44"/>
          <w:szCs w:val="44"/>
          <w:highlight w:val="none"/>
          <w:lang w:val="zh-CN"/>
        </w:rPr>
        <w:t>录</w:t>
      </w:r>
      <w:bookmarkEnd w:id="78"/>
    </w:p>
    <w:p>
      <w:pPr>
        <w:pStyle w:val="37"/>
        <w:tabs>
          <w:tab w:val="right" w:leader="dot" w:pos="8296"/>
        </w:tabs>
        <w:ind w:firstLine="560"/>
        <w:rPr>
          <w:rFonts w:ascii="仿宋_GB2312" w:hAnsi="Calibri" w:eastAsia="仿宋_GB2312"/>
          <w:b/>
          <w:bCs/>
          <w:kern w:val="2"/>
          <w:sz w:val="22"/>
          <w:szCs w:val="24"/>
          <w:highlight w:val="none"/>
        </w:rPr>
      </w:pPr>
      <w:r>
        <w:rPr>
          <w:rFonts w:hint="eastAsia" w:ascii="仿宋_GB2312" w:eastAsia="仿宋_GB2312"/>
          <w:sz w:val="28"/>
          <w:szCs w:val="28"/>
          <w:highlight w:val="none"/>
        </w:rPr>
        <w:fldChar w:fldCharType="begin"/>
      </w:r>
      <w:r>
        <w:rPr>
          <w:rFonts w:hint="eastAsia" w:ascii="仿宋_GB2312" w:eastAsia="仿宋_GB2312"/>
          <w:sz w:val="28"/>
          <w:szCs w:val="28"/>
          <w:highlight w:val="none"/>
        </w:rPr>
        <w:instrText xml:space="preserve"> TOC \o "1-3" \u </w:instrText>
      </w:r>
      <w:r>
        <w:rPr>
          <w:rFonts w:hint="eastAsia" w:ascii="仿宋_GB2312" w:eastAsia="仿宋_GB2312"/>
          <w:sz w:val="28"/>
          <w:szCs w:val="28"/>
          <w:highlight w:val="none"/>
        </w:rPr>
        <w:fldChar w:fldCharType="separate"/>
      </w:r>
      <w:r>
        <w:rPr>
          <w:rFonts w:hint="eastAsia" w:ascii="仿宋_GB2312" w:hAnsi="华文中宋" w:eastAsia="仿宋_GB2312"/>
          <w:b/>
          <w:bCs/>
          <w:sz w:val="28"/>
          <w:szCs w:val="21"/>
          <w:highlight w:val="none"/>
        </w:rPr>
        <w:t>第一部分 合同协议书</w:t>
      </w:r>
      <w:r>
        <w:rPr>
          <w:rFonts w:hint="eastAsia" w:ascii="仿宋_GB2312" w:eastAsia="仿宋_GB2312"/>
          <w:b/>
          <w:bCs/>
          <w:sz w:val="28"/>
          <w:szCs w:val="21"/>
          <w:highlight w:val="none"/>
        </w:rPr>
        <w:tab/>
      </w:r>
      <w:r>
        <w:rPr>
          <w:rFonts w:hint="eastAsia" w:ascii="仿宋_GB2312" w:eastAsia="仿宋_GB2312"/>
          <w:b/>
          <w:bCs/>
          <w:sz w:val="28"/>
          <w:szCs w:val="21"/>
          <w:highlight w:val="none"/>
        </w:rPr>
        <w:fldChar w:fldCharType="begin"/>
      </w:r>
      <w:r>
        <w:rPr>
          <w:rFonts w:hint="eastAsia" w:ascii="仿宋_GB2312" w:eastAsia="仿宋_GB2312"/>
          <w:b/>
          <w:bCs/>
          <w:sz w:val="28"/>
          <w:szCs w:val="21"/>
          <w:highlight w:val="none"/>
        </w:rPr>
        <w:instrText xml:space="preserve"> PAGEREF _Toc54862164 \h </w:instrText>
      </w:r>
      <w:r>
        <w:rPr>
          <w:rFonts w:hint="eastAsia" w:ascii="仿宋_GB2312" w:eastAsia="仿宋_GB2312"/>
          <w:b/>
          <w:bCs/>
          <w:sz w:val="28"/>
          <w:szCs w:val="21"/>
          <w:highlight w:val="none"/>
        </w:rPr>
        <w:fldChar w:fldCharType="separate"/>
      </w:r>
      <w:r>
        <w:rPr>
          <w:rFonts w:hint="eastAsia" w:ascii="仿宋_GB2312" w:eastAsia="仿宋_GB2312"/>
          <w:b/>
          <w:bCs/>
          <w:sz w:val="28"/>
          <w:szCs w:val="21"/>
          <w:highlight w:val="none"/>
        </w:rPr>
        <w:t>1</w:t>
      </w:r>
      <w:r>
        <w:rPr>
          <w:rFonts w:hint="eastAsia" w:ascii="仿宋_GB2312" w:eastAsia="仿宋_GB2312"/>
          <w:b/>
          <w:bCs/>
          <w:sz w:val="28"/>
          <w:szCs w:val="21"/>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一、工程概况</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_Toc54862165 \h </w:instrText>
      </w:r>
      <w:r>
        <w:rPr>
          <w:rFonts w:hint="eastAsia" w:ascii="仿宋_GB2312" w:eastAsia="仿宋_GB2312"/>
          <w:highlight w:val="none"/>
        </w:rPr>
        <w:fldChar w:fldCharType="separate"/>
      </w:r>
      <w:r>
        <w:rPr>
          <w:rFonts w:hint="eastAsia" w:ascii="仿宋_GB2312" w:eastAsia="仿宋_GB2312"/>
          <w:highlight w:val="none"/>
        </w:rPr>
        <w:t>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二、合同工期</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_Toc54862166 \h </w:instrText>
      </w:r>
      <w:r>
        <w:rPr>
          <w:rFonts w:hint="eastAsia" w:ascii="仿宋_GB2312" w:eastAsia="仿宋_GB2312"/>
          <w:highlight w:val="none"/>
        </w:rPr>
        <w:fldChar w:fldCharType="separate"/>
      </w:r>
      <w:r>
        <w:rPr>
          <w:rFonts w:hint="eastAsia" w:ascii="仿宋_GB2312" w:eastAsia="仿宋_GB2312"/>
          <w:highlight w:val="none"/>
        </w:rPr>
        <w:t>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三、质量标准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_Toc54862167 \h </w:instrText>
      </w:r>
      <w:r>
        <w:rPr>
          <w:rFonts w:hint="eastAsia" w:ascii="仿宋_GB2312" w:eastAsia="仿宋_GB2312"/>
          <w:highlight w:val="none"/>
        </w:rPr>
        <w:fldChar w:fldCharType="separate"/>
      </w:r>
      <w:r>
        <w:rPr>
          <w:rFonts w:hint="eastAsia" w:ascii="仿宋_GB2312" w:eastAsia="仿宋_GB2312"/>
          <w:highlight w:val="none"/>
        </w:rPr>
        <w:t>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四、签约合同价与合同价格形式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_Toc54862168 \h </w:instrText>
      </w:r>
      <w:r>
        <w:rPr>
          <w:rFonts w:hint="eastAsia" w:ascii="仿宋_GB2312" w:eastAsia="仿宋_GB2312"/>
          <w:highlight w:val="none"/>
        </w:rPr>
        <w:fldChar w:fldCharType="separate"/>
      </w:r>
      <w:r>
        <w:rPr>
          <w:rFonts w:hint="eastAsia" w:ascii="仿宋_GB2312" w:eastAsia="仿宋_GB2312"/>
          <w:highlight w:val="none"/>
        </w:rPr>
        <w:t>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五、工程总承包项目经理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_Toc54862169 \h </w:instrText>
      </w:r>
      <w:r>
        <w:rPr>
          <w:rFonts w:hint="eastAsia" w:ascii="仿宋_GB2312" w:eastAsia="仿宋_GB2312"/>
          <w:highlight w:val="none"/>
        </w:rPr>
        <w:fldChar w:fldCharType="separate"/>
      </w:r>
      <w:r>
        <w:rPr>
          <w:rFonts w:hint="eastAsia" w:ascii="仿宋_GB2312" w:eastAsia="仿宋_GB2312"/>
          <w:highlight w:val="none"/>
        </w:rPr>
        <w:t>2</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六、合同文件构成</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_Toc54862170 \h </w:instrText>
      </w:r>
      <w:r>
        <w:rPr>
          <w:rFonts w:hint="eastAsia" w:ascii="仿宋_GB2312" w:eastAsia="仿宋_GB2312"/>
          <w:highlight w:val="none"/>
        </w:rPr>
        <w:fldChar w:fldCharType="separate"/>
      </w:r>
      <w:r>
        <w:rPr>
          <w:rFonts w:hint="eastAsia" w:ascii="仿宋_GB2312" w:eastAsia="仿宋_GB2312"/>
          <w:highlight w:val="none"/>
        </w:rPr>
        <w:t>2</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七、承诺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_Toc54862171 \h </w:instrText>
      </w:r>
      <w:r>
        <w:rPr>
          <w:rFonts w:hint="eastAsia" w:ascii="仿宋_GB2312" w:eastAsia="仿宋_GB2312"/>
          <w:highlight w:val="none"/>
        </w:rPr>
        <w:fldChar w:fldCharType="separate"/>
      </w:r>
      <w:r>
        <w:rPr>
          <w:rFonts w:hint="eastAsia" w:ascii="仿宋_GB2312" w:eastAsia="仿宋_GB2312"/>
          <w:highlight w:val="none"/>
        </w:rPr>
        <w:t>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八、订立时间</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_Toc54862172 \h </w:instrText>
      </w:r>
      <w:r>
        <w:rPr>
          <w:rFonts w:hint="eastAsia" w:ascii="仿宋_GB2312" w:eastAsia="仿宋_GB2312"/>
          <w:highlight w:val="none"/>
        </w:rPr>
        <w:fldChar w:fldCharType="separate"/>
      </w:r>
      <w:r>
        <w:rPr>
          <w:rFonts w:hint="eastAsia" w:ascii="仿宋_GB2312" w:eastAsia="仿宋_GB2312"/>
          <w:highlight w:val="none"/>
        </w:rPr>
        <w:t>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九、订立地点</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_Toc54862173 \h </w:instrText>
      </w:r>
      <w:r>
        <w:rPr>
          <w:rFonts w:hint="eastAsia" w:ascii="仿宋_GB2312" w:eastAsia="仿宋_GB2312"/>
          <w:highlight w:val="none"/>
        </w:rPr>
        <w:fldChar w:fldCharType="separate"/>
      </w:r>
      <w:r>
        <w:rPr>
          <w:rFonts w:hint="eastAsia" w:ascii="仿宋_GB2312" w:eastAsia="仿宋_GB2312"/>
          <w:highlight w:val="none"/>
        </w:rPr>
        <w:t>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十、合同生效</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_Toc54862174 \h </w:instrText>
      </w:r>
      <w:r>
        <w:rPr>
          <w:rFonts w:hint="eastAsia" w:ascii="仿宋_GB2312" w:eastAsia="仿宋_GB2312"/>
          <w:highlight w:val="none"/>
        </w:rPr>
        <w:fldChar w:fldCharType="separate"/>
      </w:r>
      <w:r>
        <w:rPr>
          <w:rFonts w:hint="eastAsia" w:ascii="仿宋_GB2312" w:eastAsia="仿宋_GB2312"/>
          <w:highlight w:val="none"/>
        </w:rPr>
        <w:t>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十一、合同份数</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_Toc54862175 \h </w:instrText>
      </w:r>
      <w:r>
        <w:rPr>
          <w:rFonts w:hint="eastAsia" w:ascii="仿宋_GB2312" w:eastAsia="仿宋_GB2312"/>
          <w:highlight w:val="none"/>
        </w:rPr>
        <w:fldChar w:fldCharType="separate"/>
      </w:r>
      <w:r>
        <w:rPr>
          <w:rFonts w:hint="eastAsia" w:ascii="仿宋_GB2312" w:eastAsia="仿宋_GB2312"/>
          <w:highlight w:val="none"/>
        </w:rPr>
        <w:t>3</w:t>
      </w:r>
      <w:r>
        <w:rPr>
          <w:rFonts w:hint="eastAsia" w:ascii="仿宋_GB2312" w:eastAsia="仿宋_GB2312"/>
          <w:highlight w:val="none"/>
        </w:rPr>
        <w:fldChar w:fldCharType="end"/>
      </w:r>
    </w:p>
    <w:p>
      <w:pPr>
        <w:pStyle w:val="37"/>
        <w:tabs>
          <w:tab w:val="right" w:leader="dot" w:pos="8296"/>
        </w:tabs>
        <w:ind w:firstLine="560"/>
        <w:rPr>
          <w:rFonts w:ascii="仿宋_GB2312" w:hAnsi="Calibri" w:eastAsia="仿宋_GB2312"/>
          <w:b/>
          <w:bCs/>
          <w:kern w:val="2"/>
          <w:sz w:val="22"/>
          <w:szCs w:val="24"/>
          <w:highlight w:val="none"/>
        </w:rPr>
      </w:pPr>
      <w:r>
        <w:rPr>
          <w:rFonts w:hint="eastAsia" w:ascii="仿宋_GB2312" w:hAnsi="华文中宋" w:eastAsia="仿宋_GB2312"/>
          <w:b/>
          <w:bCs/>
          <w:sz w:val="28"/>
          <w:szCs w:val="21"/>
          <w:highlight w:val="none"/>
        </w:rPr>
        <w:t>第二部分 通用合同条件</w:t>
      </w:r>
      <w:r>
        <w:rPr>
          <w:rFonts w:hint="eastAsia" w:ascii="仿宋_GB2312" w:eastAsia="仿宋_GB2312"/>
          <w:b/>
          <w:bCs/>
          <w:sz w:val="28"/>
          <w:szCs w:val="21"/>
          <w:highlight w:val="none"/>
        </w:rPr>
        <w:tab/>
      </w:r>
      <w:r>
        <w:rPr>
          <w:rFonts w:hint="eastAsia" w:ascii="仿宋_GB2312" w:eastAsia="仿宋_GB2312"/>
          <w:b/>
          <w:bCs/>
          <w:sz w:val="28"/>
          <w:szCs w:val="21"/>
          <w:highlight w:val="none"/>
        </w:rPr>
        <w:fldChar w:fldCharType="begin"/>
      </w:r>
      <w:r>
        <w:rPr>
          <w:rFonts w:hint="eastAsia" w:ascii="仿宋_GB2312" w:eastAsia="仿宋_GB2312"/>
          <w:b/>
          <w:bCs/>
          <w:sz w:val="28"/>
          <w:szCs w:val="21"/>
          <w:highlight w:val="none"/>
        </w:rPr>
        <w:instrText xml:space="preserve"> PAGEREF _Toc54862176 \h </w:instrText>
      </w:r>
      <w:r>
        <w:rPr>
          <w:rFonts w:hint="eastAsia" w:ascii="仿宋_GB2312" w:eastAsia="仿宋_GB2312"/>
          <w:b/>
          <w:bCs/>
          <w:sz w:val="28"/>
          <w:szCs w:val="21"/>
          <w:highlight w:val="none"/>
        </w:rPr>
        <w:fldChar w:fldCharType="separate"/>
      </w:r>
      <w:r>
        <w:rPr>
          <w:rFonts w:hint="eastAsia" w:ascii="仿宋_GB2312" w:eastAsia="仿宋_GB2312"/>
          <w:b/>
          <w:bCs/>
          <w:sz w:val="28"/>
          <w:szCs w:val="21"/>
          <w:highlight w:val="none"/>
        </w:rPr>
        <w:t>5</w:t>
      </w:r>
      <w:r>
        <w:rPr>
          <w:rFonts w:hint="eastAsia" w:ascii="仿宋_GB2312" w:eastAsia="仿宋_GB2312"/>
          <w:b/>
          <w:bCs/>
          <w:sz w:val="28"/>
          <w:szCs w:val="21"/>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第1条 一般约定</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_Toc54862177 \h </w:instrText>
      </w:r>
      <w:r>
        <w:rPr>
          <w:rFonts w:hint="eastAsia" w:ascii="仿宋_GB2312" w:eastAsia="仿宋_GB2312"/>
          <w:highlight w:val="none"/>
        </w:rPr>
        <w:fldChar w:fldCharType="separate"/>
      </w:r>
      <w:r>
        <w:rPr>
          <w:rFonts w:hint="eastAsia" w:ascii="仿宋_GB2312" w:eastAsia="仿宋_GB2312"/>
          <w:highlight w:val="none"/>
        </w:rPr>
        <w:t>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 词语定义和解释</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_Toc54862178 \h </w:instrText>
      </w:r>
      <w:r>
        <w:rPr>
          <w:rFonts w:hint="eastAsia" w:ascii="仿宋_GB2312" w:eastAsia="仿宋_GB2312"/>
          <w:highlight w:val="none"/>
        </w:rPr>
        <w:fldChar w:fldCharType="separate"/>
      </w:r>
      <w:r>
        <w:rPr>
          <w:rFonts w:hint="eastAsia" w:ascii="仿宋_GB2312" w:eastAsia="仿宋_GB2312"/>
          <w:highlight w:val="none"/>
        </w:rPr>
        <w:t>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1.2 语言文字</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_Toc54862179 \h </w:instrText>
      </w:r>
      <w:r>
        <w:rPr>
          <w:rFonts w:hint="eastAsia" w:ascii="仿宋_GB2312" w:eastAsia="仿宋_GB2312"/>
          <w:highlight w:val="none"/>
        </w:rPr>
        <w:fldChar w:fldCharType="separate"/>
      </w:r>
      <w:r>
        <w:rPr>
          <w:rFonts w:hint="eastAsia" w:ascii="仿宋_GB2312" w:eastAsia="仿宋_GB2312"/>
          <w:highlight w:val="none"/>
        </w:rPr>
        <w:t>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 法律</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_Toc54862180 \h </w:instrText>
      </w:r>
      <w:r>
        <w:rPr>
          <w:rFonts w:hint="eastAsia" w:ascii="仿宋_GB2312" w:eastAsia="仿宋_GB2312"/>
          <w:highlight w:val="none"/>
        </w:rPr>
        <w:fldChar w:fldCharType="separate"/>
      </w:r>
      <w:r>
        <w:rPr>
          <w:rFonts w:hint="eastAsia" w:ascii="仿宋_GB2312" w:eastAsia="仿宋_GB2312"/>
          <w:highlight w:val="none"/>
        </w:rPr>
        <w:t>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 标准和规范</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_Toc54862181 \h </w:instrText>
      </w:r>
      <w:r>
        <w:rPr>
          <w:rFonts w:hint="eastAsia" w:ascii="仿宋_GB2312" w:eastAsia="仿宋_GB2312"/>
          <w:highlight w:val="none"/>
        </w:rPr>
        <w:fldChar w:fldCharType="separate"/>
      </w:r>
      <w:r>
        <w:rPr>
          <w:rFonts w:hint="eastAsia" w:ascii="仿宋_GB2312" w:eastAsia="仿宋_GB2312"/>
          <w:highlight w:val="none"/>
        </w:rPr>
        <w:t>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1.5 合同文件的优先顺序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_Toc54862182 \h </w:instrText>
      </w:r>
      <w:r>
        <w:rPr>
          <w:rFonts w:hint="eastAsia" w:ascii="仿宋_GB2312" w:eastAsia="仿宋_GB2312"/>
          <w:highlight w:val="none"/>
        </w:rPr>
        <w:fldChar w:fldCharType="separate"/>
      </w:r>
      <w:r>
        <w:rPr>
          <w:rFonts w:hint="eastAsia" w:ascii="仿宋_GB2312" w:eastAsia="仿宋_GB2312"/>
          <w:highlight w:val="none"/>
        </w:rPr>
        <w:t>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1.6 文件的提供和照管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_Toc54862183 \h </w:instrText>
      </w:r>
      <w:r>
        <w:rPr>
          <w:rFonts w:hint="eastAsia" w:ascii="仿宋_GB2312" w:eastAsia="仿宋_GB2312"/>
          <w:highlight w:val="none"/>
        </w:rPr>
        <w:fldChar w:fldCharType="separate"/>
      </w:r>
      <w:r>
        <w:rPr>
          <w:rFonts w:hint="eastAsia" w:ascii="仿宋_GB2312" w:eastAsia="仿宋_GB2312"/>
          <w:highlight w:val="none"/>
        </w:rPr>
        <w:t>10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 联络</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_Toc54862184 \h </w:instrText>
      </w:r>
      <w:r>
        <w:rPr>
          <w:rFonts w:hint="eastAsia" w:ascii="仿宋_GB2312" w:eastAsia="仿宋_GB2312"/>
          <w:highlight w:val="none"/>
        </w:rPr>
        <w:fldChar w:fldCharType="separate"/>
      </w:r>
      <w:r>
        <w:rPr>
          <w:rFonts w:hint="eastAsia" w:ascii="仿宋_GB2312" w:eastAsia="仿宋_GB2312"/>
          <w:highlight w:val="none"/>
        </w:rPr>
        <w:t>11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1.8 严禁贿赂</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_Toc54862185 \h </w:instrText>
      </w:r>
      <w:r>
        <w:rPr>
          <w:rFonts w:hint="eastAsia" w:ascii="仿宋_GB2312" w:eastAsia="仿宋_GB2312"/>
          <w:highlight w:val="none"/>
        </w:rPr>
        <w:fldChar w:fldCharType="separate"/>
      </w:r>
      <w:r>
        <w:rPr>
          <w:rFonts w:hint="eastAsia" w:ascii="仿宋_GB2312" w:eastAsia="仿宋_GB2312"/>
          <w:highlight w:val="none"/>
        </w:rPr>
        <w:t>11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1.9 化石、文物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_Toc54862186 \h </w:instrText>
      </w:r>
      <w:r>
        <w:rPr>
          <w:rFonts w:hint="eastAsia" w:ascii="仿宋_GB2312" w:eastAsia="仿宋_GB2312"/>
          <w:highlight w:val="none"/>
        </w:rPr>
        <w:fldChar w:fldCharType="separate"/>
      </w:r>
      <w:r>
        <w:rPr>
          <w:rFonts w:hint="eastAsia" w:ascii="仿宋_GB2312" w:eastAsia="仿宋_GB2312"/>
          <w:highlight w:val="none"/>
        </w:rPr>
        <w:t>11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1.10 知识产权</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_Toc54862187 \h </w:instrText>
      </w:r>
      <w:r>
        <w:rPr>
          <w:rFonts w:hint="eastAsia" w:ascii="仿宋_GB2312" w:eastAsia="仿宋_GB2312"/>
          <w:highlight w:val="none"/>
        </w:rPr>
        <w:fldChar w:fldCharType="separate"/>
      </w:r>
      <w:r>
        <w:rPr>
          <w:rFonts w:hint="eastAsia" w:ascii="仿宋_GB2312" w:eastAsia="仿宋_GB2312"/>
          <w:highlight w:val="none"/>
        </w:rPr>
        <w:t>12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1.11 保密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_Toc54862188 \h </w:instrText>
      </w:r>
      <w:r>
        <w:rPr>
          <w:rFonts w:hint="eastAsia" w:ascii="仿宋_GB2312" w:eastAsia="仿宋_GB2312"/>
          <w:highlight w:val="none"/>
        </w:rPr>
        <w:fldChar w:fldCharType="separate"/>
      </w:r>
      <w:r>
        <w:rPr>
          <w:rFonts w:hint="eastAsia" w:ascii="仿宋_GB2312" w:eastAsia="仿宋_GB2312"/>
          <w:highlight w:val="none"/>
        </w:rPr>
        <w:t>12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1.12 《发包人要求》和基础资料中的错误</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_Toc54862189 \h </w:instrText>
      </w:r>
      <w:r>
        <w:rPr>
          <w:rFonts w:hint="eastAsia" w:ascii="仿宋_GB2312" w:eastAsia="仿宋_GB2312"/>
          <w:highlight w:val="none"/>
        </w:rPr>
        <w:fldChar w:fldCharType="separate"/>
      </w:r>
      <w:r>
        <w:rPr>
          <w:rFonts w:hint="eastAsia" w:ascii="仿宋_GB2312" w:eastAsia="仿宋_GB2312"/>
          <w:highlight w:val="none"/>
        </w:rPr>
        <w:t>12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1.13 责任限制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_Toc54862190 \h </w:instrText>
      </w:r>
      <w:r>
        <w:rPr>
          <w:rFonts w:hint="eastAsia" w:ascii="仿宋_GB2312" w:eastAsia="仿宋_GB2312"/>
          <w:highlight w:val="none"/>
        </w:rPr>
        <w:fldChar w:fldCharType="separate"/>
      </w:r>
      <w:r>
        <w:rPr>
          <w:rFonts w:hint="eastAsia" w:ascii="仿宋_GB2312" w:eastAsia="仿宋_GB2312"/>
          <w:highlight w:val="none"/>
        </w:rPr>
        <w:t>13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1.14 建筑信息模型技术的应用</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_Toc54862191 \h </w:instrText>
      </w:r>
      <w:r>
        <w:rPr>
          <w:rFonts w:hint="eastAsia" w:ascii="仿宋_GB2312" w:eastAsia="仿宋_GB2312"/>
          <w:highlight w:val="none"/>
        </w:rPr>
        <w:fldChar w:fldCharType="separate"/>
      </w:r>
      <w:r>
        <w:rPr>
          <w:rFonts w:hint="eastAsia" w:ascii="仿宋_GB2312" w:eastAsia="仿宋_GB2312"/>
          <w:highlight w:val="none"/>
        </w:rPr>
        <w:t>13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第2条 发包人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_Toc54862192 \h </w:instrText>
      </w:r>
      <w:r>
        <w:rPr>
          <w:rFonts w:hint="eastAsia" w:ascii="仿宋_GB2312" w:eastAsia="仿宋_GB2312"/>
          <w:highlight w:val="none"/>
        </w:rPr>
        <w:fldChar w:fldCharType="separate"/>
      </w:r>
      <w:r>
        <w:rPr>
          <w:rFonts w:hint="eastAsia" w:ascii="仿宋_GB2312" w:eastAsia="仿宋_GB2312"/>
          <w:highlight w:val="none"/>
        </w:rPr>
        <w:t>13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2.1 遵守法律</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_Toc54862193 \h </w:instrText>
      </w:r>
      <w:r>
        <w:rPr>
          <w:rFonts w:hint="eastAsia" w:ascii="仿宋_GB2312" w:eastAsia="仿宋_GB2312"/>
          <w:highlight w:val="none"/>
        </w:rPr>
        <w:fldChar w:fldCharType="separate"/>
      </w:r>
      <w:r>
        <w:rPr>
          <w:rFonts w:hint="eastAsia" w:ascii="仿宋_GB2312" w:eastAsia="仿宋_GB2312"/>
          <w:highlight w:val="none"/>
        </w:rPr>
        <w:t>13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2.2 提供施工现场和工作条件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_Toc54862194 \h </w:instrText>
      </w:r>
      <w:r>
        <w:rPr>
          <w:rFonts w:hint="eastAsia" w:ascii="仿宋_GB2312" w:eastAsia="仿宋_GB2312"/>
          <w:highlight w:val="none"/>
        </w:rPr>
        <w:fldChar w:fldCharType="separate"/>
      </w:r>
      <w:r>
        <w:rPr>
          <w:rFonts w:hint="eastAsia" w:ascii="仿宋_GB2312" w:eastAsia="仿宋_GB2312"/>
          <w:highlight w:val="none"/>
        </w:rPr>
        <w:t>13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2.3 提供基础资料</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_Toc54862198 \h </w:instrText>
      </w:r>
      <w:r>
        <w:rPr>
          <w:rFonts w:hint="eastAsia" w:ascii="仿宋_GB2312" w:eastAsia="仿宋_GB2312"/>
          <w:highlight w:val="none"/>
        </w:rPr>
        <w:fldChar w:fldCharType="separate"/>
      </w:r>
      <w:r>
        <w:rPr>
          <w:rFonts w:hint="eastAsia" w:ascii="仿宋_GB2312" w:eastAsia="仿宋_GB2312"/>
          <w:highlight w:val="none"/>
        </w:rPr>
        <w:t>14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2.4 办理许可和批准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_Toc54862199 \h </w:instrText>
      </w:r>
      <w:r>
        <w:rPr>
          <w:rFonts w:hint="eastAsia" w:ascii="仿宋_GB2312" w:eastAsia="仿宋_GB2312"/>
          <w:highlight w:val="none"/>
        </w:rPr>
        <w:fldChar w:fldCharType="separate"/>
      </w:r>
      <w:r>
        <w:rPr>
          <w:rFonts w:hint="eastAsia" w:ascii="仿宋_GB2312" w:eastAsia="仿宋_GB2312"/>
          <w:highlight w:val="none"/>
        </w:rPr>
        <w:t>14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2.5 支付合同价款</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_Toc54862200 \h </w:instrText>
      </w:r>
      <w:r>
        <w:rPr>
          <w:rFonts w:hint="eastAsia" w:ascii="仿宋_GB2312" w:eastAsia="仿宋_GB2312"/>
          <w:highlight w:val="none"/>
        </w:rPr>
        <w:fldChar w:fldCharType="separate"/>
      </w:r>
      <w:r>
        <w:rPr>
          <w:rFonts w:hint="eastAsia" w:ascii="仿宋_GB2312" w:eastAsia="仿宋_GB2312"/>
          <w:highlight w:val="none"/>
        </w:rPr>
        <w:t>14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2.6 现场管理配合</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_Toc54862201 \h </w:instrText>
      </w:r>
      <w:r>
        <w:rPr>
          <w:rFonts w:hint="eastAsia" w:ascii="仿宋_GB2312" w:eastAsia="仿宋_GB2312"/>
          <w:highlight w:val="none"/>
        </w:rPr>
        <w:fldChar w:fldCharType="separate"/>
      </w:r>
      <w:r>
        <w:rPr>
          <w:rFonts w:hint="eastAsia" w:ascii="仿宋_GB2312" w:eastAsia="仿宋_GB2312"/>
          <w:highlight w:val="none"/>
        </w:rPr>
        <w:t>15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2.7 其他义务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_Toc54862202 \h </w:instrText>
      </w:r>
      <w:r>
        <w:rPr>
          <w:rFonts w:hint="eastAsia" w:ascii="仿宋_GB2312" w:eastAsia="仿宋_GB2312"/>
          <w:highlight w:val="none"/>
        </w:rPr>
        <w:fldChar w:fldCharType="separate"/>
      </w:r>
      <w:r>
        <w:rPr>
          <w:rFonts w:hint="eastAsia" w:ascii="仿宋_GB2312" w:eastAsia="仿宋_GB2312"/>
          <w:highlight w:val="none"/>
        </w:rPr>
        <w:t>15</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第3条 发包人的管理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_Toc54862203 \h </w:instrText>
      </w:r>
      <w:r>
        <w:rPr>
          <w:rFonts w:hint="eastAsia" w:ascii="仿宋_GB2312" w:eastAsia="仿宋_GB2312"/>
          <w:highlight w:val="none"/>
        </w:rPr>
        <w:fldChar w:fldCharType="separate"/>
      </w:r>
      <w:r>
        <w:rPr>
          <w:rFonts w:hint="eastAsia" w:ascii="仿宋_GB2312" w:eastAsia="仿宋_GB2312"/>
          <w:highlight w:val="none"/>
        </w:rPr>
        <w:t>15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3.1 发包人代表</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_Toc54862204 \h </w:instrText>
      </w:r>
      <w:r>
        <w:rPr>
          <w:rFonts w:hint="eastAsia" w:ascii="仿宋_GB2312" w:eastAsia="仿宋_GB2312"/>
          <w:highlight w:val="none"/>
        </w:rPr>
        <w:fldChar w:fldCharType="separate"/>
      </w:r>
      <w:r>
        <w:rPr>
          <w:rFonts w:hint="eastAsia" w:ascii="仿宋_GB2312" w:eastAsia="仿宋_GB2312"/>
          <w:highlight w:val="none"/>
        </w:rPr>
        <w:t>15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3.2 发包人人员</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_Toc54862205 \h </w:instrText>
      </w:r>
      <w:r>
        <w:rPr>
          <w:rFonts w:hint="eastAsia" w:ascii="仿宋_GB2312" w:eastAsia="仿宋_GB2312"/>
          <w:highlight w:val="none"/>
        </w:rPr>
        <w:fldChar w:fldCharType="separate"/>
      </w:r>
      <w:r>
        <w:rPr>
          <w:rFonts w:hint="eastAsia" w:ascii="仿宋_GB2312" w:eastAsia="仿宋_GB2312"/>
          <w:highlight w:val="none"/>
        </w:rPr>
        <w:t>16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3.3 工程师</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_Toc54862206 \h </w:instrText>
      </w:r>
      <w:r>
        <w:rPr>
          <w:rFonts w:hint="eastAsia" w:ascii="仿宋_GB2312" w:eastAsia="仿宋_GB2312"/>
          <w:highlight w:val="none"/>
        </w:rPr>
        <w:fldChar w:fldCharType="separate"/>
      </w:r>
      <w:r>
        <w:rPr>
          <w:rFonts w:hint="eastAsia" w:ascii="仿宋_GB2312" w:eastAsia="仿宋_GB2312"/>
          <w:highlight w:val="none"/>
        </w:rPr>
        <w:t>16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3.4 任命和授权</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_Toc54862207 \h </w:instrText>
      </w:r>
      <w:r>
        <w:rPr>
          <w:rFonts w:hint="eastAsia" w:ascii="仿宋_GB2312" w:eastAsia="仿宋_GB2312"/>
          <w:highlight w:val="none"/>
        </w:rPr>
        <w:fldChar w:fldCharType="separate"/>
      </w:r>
      <w:r>
        <w:rPr>
          <w:rFonts w:hint="eastAsia" w:ascii="仿宋_GB2312" w:eastAsia="仿宋_GB2312"/>
          <w:highlight w:val="none"/>
        </w:rPr>
        <w:t>16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3.5 指示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_Toc54862208 \h </w:instrText>
      </w:r>
      <w:r>
        <w:rPr>
          <w:rFonts w:hint="eastAsia" w:ascii="仿宋_GB2312" w:eastAsia="仿宋_GB2312"/>
          <w:highlight w:val="none"/>
        </w:rPr>
        <w:fldChar w:fldCharType="separate"/>
      </w:r>
      <w:r>
        <w:rPr>
          <w:rFonts w:hint="eastAsia" w:ascii="仿宋_GB2312" w:eastAsia="仿宋_GB2312"/>
          <w:highlight w:val="none"/>
        </w:rPr>
        <w:t>17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3.6 商定或确定</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_Toc54862209 \h </w:instrText>
      </w:r>
      <w:r>
        <w:rPr>
          <w:rFonts w:hint="eastAsia" w:ascii="仿宋_GB2312" w:eastAsia="仿宋_GB2312"/>
          <w:highlight w:val="none"/>
        </w:rPr>
        <w:fldChar w:fldCharType="separate"/>
      </w:r>
      <w:r>
        <w:rPr>
          <w:rFonts w:hint="eastAsia" w:ascii="仿宋_GB2312" w:eastAsia="仿宋_GB2312"/>
          <w:highlight w:val="none"/>
        </w:rPr>
        <w:t>17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3.7 会议</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_Toc54862210 \h </w:instrText>
      </w:r>
      <w:r>
        <w:rPr>
          <w:rFonts w:hint="eastAsia" w:ascii="仿宋_GB2312" w:eastAsia="仿宋_GB2312"/>
          <w:highlight w:val="none"/>
        </w:rPr>
        <w:fldChar w:fldCharType="separate"/>
      </w:r>
      <w:r>
        <w:rPr>
          <w:rFonts w:hint="eastAsia" w:ascii="仿宋_GB2312" w:eastAsia="仿宋_GB2312"/>
          <w:highlight w:val="none"/>
        </w:rPr>
        <w:t>18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第4条 承包人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_Toc54862211 \h </w:instrText>
      </w:r>
      <w:r>
        <w:rPr>
          <w:rFonts w:hint="eastAsia" w:ascii="仿宋_GB2312" w:eastAsia="仿宋_GB2312"/>
          <w:highlight w:val="none"/>
        </w:rPr>
        <w:fldChar w:fldCharType="separate"/>
      </w:r>
      <w:r>
        <w:rPr>
          <w:rFonts w:hint="eastAsia" w:ascii="仿宋_GB2312" w:eastAsia="仿宋_GB2312"/>
          <w:highlight w:val="none"/>
        </w:rPr>
        <w:t>18</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4.1 承包人的一般义务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_Toc54862212 \h </w:instrText>
      </w:r>
      <w:r>
        <w:rPr>
          <w:rFonts w:hint="eastAsia" w:ascii="仿宋_GB2312" w:eastAsia="仿宋_GB2312"/>
          <w:highlight w:val="none"/>
        </w:rPr>
        <w:fldChar w:fldCharType="separate"/>
      </w:r>
      <w:r>
        <w:rPr>
          <w:rFonts w:hint="eastAsia" w:ascii="仿宋_GB2312" w:eastAsia="仿宋_GB2312"/>
          <w:highlight w:val="none"/>
        </w:rPr>
        <w:t>18</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4.2 履约担保</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_Toc54862213 \h </w:instrText>
      </w:r>
      <w:r>
        <w:rPr>
          <w:rFonts w:hint="eastAsia" w:ascii="仿宋_GB2312" w:eastAsia="仿宋_GB2312"/>
          <w:highlight w:val="none"/>
        </w:rPr>
        <w:fldChar w:fldCharType="separate"/>
      </w:r>
      <w:r>
        <w:rPr>
          <w:rFonts w:hint="eastAsia" w:ascii="仿宋_GB2312" w:eastAsia="仿宋_GB2312"/>
          <w:highlight w:val="none"/>
        </w:rPr>
        <w:t>19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4.3 工程总承包项目经理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_Toc54862214 \h </w:instrText>
      </w:r>
      <w:r>
        <w:rPr>
          <w:rFonts w:hint="eastAsia" w:ascii="仿宋_GB2312" w:eastAsia="仿宋_GB2312"/>
          <w:highlight w:val="none"/>
        </w:rPr>
        <w:fldChar w:fldCharType="separate"/>
      </w:r>
      <w:r>
        <w:rPr>
          <w:rFonts w:hint="eastAsia" w:ascii="仿宋_GB2312" w:eastAsia="仿宋_GB2312"/>
          <w:highlight w:val="none"/>
        </w:rPr>
        <w:t>19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4.4 承包人人员</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_Toc54862215 \h </w:instrText>
      </w:r>
      <w:r>
        <w:rPr>
          <w:rFonts w:hint="eastAsia" w:ascii="仿宋_GB2312" w:eastAsia="仿宋_GB2312"/>
          <w:highlight w:val="none"/>
        </w:rPr>
        <w:fldChar w:fldCharType="separate"/>
      </w:r>
      <w:r>
        <w:rPr>
          <w:rFonts w:hint="eastAsia" w:ascii="仿宋_GB2312" w:eastAsia="仿宋_GB2312"/>
          <w:highlight w:val="none"/>
        </w:rPr>
        <w:t>20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4.5 分包</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_Toc54862216 \h </w:instrText>
      </w:r>
      <w:r>
        <w:rPr>
          <w:rFonts w:hint="eastAsia" w:ascii="仿宋_GB2312" w:eastAsia="仿宋_GB2312"/>
          <w:highlight w:val="none"/>
        </w:rPr>
        <w:fldChar w:fldCharType="separate"/>
      </w:r>
      <w:r>
        <w:rPr>
          <w:rFonts w:hint="eastAsia" w:ascii="仿宋_GB2312" w:eastAsia="仿宋_GB2312"/>
          <w:highlight w:val="none"/>
        </w:rPr>
        <w:t>21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4.6 联合体</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_Toc54862217 \h </w:instrText>
      </w:r>
      <w:r>
        <w:rPr>
          <w:rFonts w:hint="eastAsia" w:ascii="仿宋_GB2312" w:eastAsia="仿宋_GB2312"/>
          <w:highlight w:val="none"/>
        </w:rPr>
        <w:fldChar w:fldCharType="separate"/>
      </w:r>
      <w:r>
        <w:rPr>
          <w:rFonts w:hint="eastAsia" w:ascii="仿宋_GB2312" w:eastAsia="仿宋_GB2312"/>
          <w:highlight w:val="none"/>
        </w:rPr>
        <w:t>22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4.7 承包人现场查勘</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_Toc54862218 \h </w:instrText>
      </w:r>
      <w:r>
        <w:rPr>
          <w:rFonts w:hint="eastAsia" w:ascii="仿宋_GB2312" w:eastAsia="仿宋_GB2312"/>
          <w:highlight w:val="none"/>
        </w:rPr>
        <w:fldChar w:fldCharType="separate"/>
      </w:r>
      <w:r>
        <w:rPr>
          <w:rFonts w:hint="eastAsia" w:ascii="仿宋_GB2312" w:eastAsia="仿宋_GB2312"/>
          <w:highlight w:val="none"/>
        </w:rPr>
        <w:t>22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4.8 不可预见的困难</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_Toc54862219 \h </w:instrText>
      </w:r>
      <w:r>
        <w:rPr>
          <w:rFonts w:hint="eastAsia" w:ascii="仿宋_GB2312" w:eastAsia="仿宋_GB2312"/>
          <w:highlight w:val="none"/>
        </w:rPr>
        <w:fldChar w:fldCharType="separate"/>
      </w:r>
      <w:r>
        <w:rPr>
          <w:rFonts w:hint="eastAsia" w:ascii="仿宋_GB2312" w:eastAsia="仿宋_GB2312"/>
          <w:highlight w:val="none"/>
        </w:rPr>
        <w:t>23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4.9 工程质量管理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_Toc54862220 \h </w:instrText>
      </w:r>
      <w:r>
        <w:rPr>
          <w:rFonts w:hint="eastAsia" w:ascii="仿宋_GB2312" w:eastAsia="仿宋_GB2312"/>
          <w:highlight w:val="none"/>
        </w:rPr>
        <w:fldChar w:fldCharType="separate"/>
      </w:r>
      <w:r>
        <w:rPr>
          <w:rFonts w:hint="eastAsia" w:ascii="仿宋_GB2312" w:eastAsia="仿宋_GB2312"/>
          <w:highlight w:val="none"/>
        </w:rPr>
        <w:t>23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第5条 设计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_Toc54862221 \h </w:instrText>
      </w:r>
      <w:r>
        <w:rPr>
          <w:rFonts w:hint="eastAsia" w:ascii="仿宋_GB2312" w:eastAsia="仿宋_GB2312"/>
          <w:highlight w:val="none"/>
        </w:rPr>
        <w:fldChar w:fldCharType="separate"/>
      </w:r>
      <w:r>
        <w:rPr>
          <w:rFonts w:hint="eastAsia" w:ascii="仿宋_GB2312" w:eastAsia="仿宋_GB2312"/>
          <w:highlight w:val="none"/>
        </w:rPr>
        <w:t>23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5.1 承包人的设计义务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_Toc54862222 \h </w:instrText>
      </w:r>
      <w:r>
        <w:rPr>
          <w:rFonts w:hint="eastAsia" w:ascii="仿宋_GB2312" w:eastAsia="仿宋_GB2312"/>
          <w:highlight w:val="none"/>
        </w:rPr>
        <w:fldChar w:fldCharType="separate"/>
      </w:r>
      <w:r>
        <w:rPr>
          <w:rFonts w:hint="eastAsia" w:ascii="仿宋_GB2312" w:eastAsia="仿宋_GB2312"/>
          <w:highlight w:val="none"/>
        </w:rPr>
        <w:t>23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5.2 承包人文件审查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_Toc54862223 \h </w:instrText>
      </w:r>
      <w:r>
        <w:rPr>
          <w:rFonts w:hint="eastAsia" w:ascii="仿宋_GB2312" w:eastAsia="仿宋_GB2312"/>
          <w:highlight w:val="none"/>
        </w:rPr>
        <w:fldChar w:fldCharType="separate"/>
      </w:r>
      <w:r>
        <w:rPr>
          <w:rFonts w:hint="eastAsia" w:ascii="仿宋_GB2312" w:eastAsia="仿宋_GB2312"/>
          <w:highlight w:val="none"/>
        </w:rPr>
        <w:t>24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5.3 培训</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_Toc54862224 \h </w:instrText>
      </w:r>
      <w:r>
        <w:rPr>
          <w:rFonts w:hint="eastAsia" w:ascii="仿宋_GB2312" w:eastAsia="仿宋_GB2312"/>
          <w:highlight w:val="none"/>
        </w:rPr>
        <w:fldChar w:fldCharType="separate"/>
      </w:r>
      <w:r>
        <w:rPr>
          <w:rFonts w:hint="eastAsia" w:ascii="仿宋_GB2312" w:eastAsia="仿宋_GB2312"/>
          <w:highlight w:val="none"/>
        </w:rPr>
        <w:t>25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5.4 竣工文件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_Toc54862225 \h </w:instrText>
      </w:r>
      <w:r>
        <w:rPr>
          <w:rFonts w:hint="eastAsia" w:ascii="仿宋_GB2312" w:eastAsia="仿宋_GB2312"/>
          <w:highlight w:val="none"/>
        </w:rPr>
        <w:fldChar w:fldCharType="separate"/>
      </w:r>
      <w:r>
        <w:rPr>
          <w:rFonts w:hint="eastAsia" w:ascii="仿宋_GB2312" w:eastAsia="仿宋_GB2312"/>
          <w:highlight w:val="none"/>
        </w:rPr>
        <w:t>25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5.5 操作和维修手册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_Toc54862226 \h </w:instrText>
      </w:r>
      <w:r>
        <w:rPr>
          <w:rFonts w:hint="eastAsia" w:ascii="仿宋_GB2312" w:eastAsia="仿宋_GB2312"/>
          <w:highlight w:val="none"/>
        </w:rPr>
        <w:fldChar w:fldCharType="separate"/>
      </w:r>
      <w:r>
        <w:rPr>
          <w:rFonts w:hint="eastAsia" w:ascii="仿宋_GB2312" w:eastAsia="仿宋_GB2312"/>
          <w:highlight w:val="none"/>
        </w:rPr>
        <w:t>26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5.6 承包人文件错误</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_Toc54862227 \h </w:instrText>
      </w:r>
      <w:r>
        <w:rPr>
          <w:rFonts w:hint="eastAsia" w:ascii="仿宋_GB2312" w:eastAsia="仿宋_GB2312"/>
          <w:highlight w:val="none"/>
        </w:rPr>
        <w:fldChar w:fldCharType="separate"/>
      </w:r>
      <w:r>
        <w:rPr>
          <w:rFonts w:hint="eastAsia" w:ascii="仿宋_GB2312" w:eastAsia="仿宋_GB2312"/>
          <w:highlight w:val="none"/>
        </w:rPr>
        <w:t>26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第6条 材料、工程设备</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_Toc54862228 \h </w:instrText>
      </w:r>
      <w:r>
        <w:rPr>
          <w:rFonts w:hint="eastAsia" w:ascii="仿宋_GB2312" w:eastAsia="仿宋_GB2312"/>
          <w:highlight w:val="none"/>
        </w:rPr>
        <w:fldChar w:fldCharType="separate"/>
      </w:r>
      <w:r>
        <w:rPr>
          <w:rFonts w:hint="eastAsia" w:ascii="仿宋_GB2312" w:eastAsia="仿宋_GB2312"/>
          <w:highlight w:val="none"/>
        </w:rPr>
        <w:t>26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6.1 实施方法</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_Toc54862229 \h </w:instrText>
      </w:r>
      <w:r>
        <w:rPr>
          <w:rFonts w:hint="eastAsia" w:ascii="仿宋_GB2312" w:eastAsia="仿宋_GB2312"/>
          <w:highlight w:val="none"/>
        </w:rPr>
        <w:fldChar w:fldCharType="separate"/>
      </w:r>
      <w:r>
        <w:rPr>
          <w:rFonts w:hint="eastAsia" w:ascii="仿宋_GB2312" w:eastAsia="仿宋_GB2312"/>
          <w:highlight w:val="none"/>
        </w:rPr>
        <w:t>26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6.2 材料和工程设备</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_Toc54862230 \h </w:instrText>
      </w:r>
      <w:r>
        <w:rPr>
          <w:rFonts w:hint="eastAsia" w:ascii="仿宋_GB2312" w:eastAsia="仿宋_GB2312"/>
          <w:highlight w:val="none"/>
        </w:rPr>
        <w:fldChar w:fldCharType="separate"/>
      </w:r>
      <w:r>
        <w:rPr>
          <w:rFonts w:hint="eastAsia" w:ascii="仿宋_GB2312" w:eastAsia="仿宋_GB2312"/>
          <w:highlight w:val="none"/>
        </w:rPr>
        <w:t>27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6.3 样品</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_Toc54862231 \h </w:instrText>
      </w:r>
      <w:r>
        <w:rPr>
          <w:rFonts w:hint="eastAsia" w:ascii="仿宋_GB2312" w:eastAsia="仿宋_GB2312"/>
          <w:highlight w:val="none"/>
        </w:rPr>
        <w:fldChar w:fldCharType="separate"/>
      </w:r>
      <w:r>
        <w:rPr>
          <w:rFonts w:hint="eastAsia" w:ascii="仿宋_GB2312" w:eastAsia="仿宋_GB2312"/>
          <w:highlight w:val="none"/>
        </w:rPr>
        <w:t>29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6.4 质量检查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_Toc54862232 \h </w:instrText>
      </w:r>
      <w:r>
        <w:rPr>
          <w:rFonts w:hint="eastAsia" w:ascii="仿宋_GB2312" w:eastAsia="仿宋_GB2312"/>
          <w:highlight w:val="none"/>
        </w:rPr>
        <w:fldChar w:fldCharType="separate"/>
      </w:r>
      <w:r>
        <w:rPr>
          <w:rFonts w:hint="eastAsia" w:ascii="仿宋_GB2312" w:eastAsia="仿宋_GB2312"/>
          <w:highlight w:val="none"/>
        </w:rPr>
        <w:t>29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6.5 由承包人试验和检验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_Toc54862233 \h </w:instrText>
      </w:r>
      <w:r>
        <w:rPr>
          <w:rFonts w:hint="eastAsia" w:ascii="仿宋_GB2312" w:eastAsia="仿宋_GB2312"/>
          <w:highlight w:val="none"/>
        </w:rPr>
        <w:fldChar w:fldCharType="separate"/>
      </w:r>
      <w:r>
        <w:rPr>
          <w:rFonts w:hint="eastAsia" w:ascii="仿宋_GB2312" w:eastAsia="仿宋_GB2312"/>
          <w:highlight w:val="none"/>
        </w:rPr>
        <w:t>30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6.6 缺陷和修补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_Toc54862234 \h </w:instrText>
      </w:r>
      <w:r>
        <w:rPr>
          <w:rFonts w:hint="eastAsia" w:ascii="仿宋_GB2312" w:eastAsia="仿宋_GB2312"/>
          <w:highlight w:val="none"/>
        </w:rPr>
        <w:fldChar w:fldCharType="separate"/>
      </w:r>
      <w:r>
        <w:rPr>
          <w:rFonts w:hint="eastAsia" w:ascii="仿宋_GB2312" w:eastAsia="仿宋_GB2312"/>
          <w:highlight w:val="none"/>
        </w:rPr>
        <w:t>31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第7条 施工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_Toc54862235 \h </w:instrText>
      </w:r>
      <w:r>
        <w:rPr>
          <w:rFonts w:hint="eastAsia" w:ascii="仿宋_GB2312" w:eastAsia="仿宋_GB2312"/>
          <w:highlight w:val="none"/>
        </w:rPr>
        <w:fldChar w:fldCharType="separate"/>
      </w:r>
      <w:r>
        <w:rPr>
          <w:rFonts w:hint="eastAsia" w:ascii="仿宋_GB2312" w:eastAsia="仿宋_GB2312"/>
          <w:highlight w:val="none"/>
        </w:rPr>
        <w:t>32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7.1 交通运输</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_Toc54862236 \h </w:instrText>
      </w:r>
      <w:r>
        <w:rPr>
          <w:rFonts w:hint="eastAsia" w:ascii="仿宋_GB2312" w:eastAsia="仿宋_GB2312"/>
          <w:highlight w:val="none"/>
        </w:rPr>
        <w:fldChar w:fldCharType="separate"/>
      </w:r>
      <w:r>
        <w:rPr>
          <w:rFonts w:hint="eastAsia" w:ascii="仿宋_GB2312" w:eastAsia="仿宋_GB2312"/>
          <w:highlight w:val="none"/>
        </w:rPr>
        <w:t>32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7.2 施工设备和临时设施</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_Toc54862237 \h </w:instrText>
      </w:r>
      <w:r>
        <w:rPr>
          <w:rFonts w:hint="eastAsia" w:ascii="仿宋_GB2312" w:eastAsia="仿宋_GB2312"/>
          <w:highlight w:val="none"/>
        </w:rPr>
        <w:fldChar w:fldCharType="separate"/>
      </w:r>
      <w:r>
        <w:rPr>
          <w:rFonts w:hint="eastAsia" w:ascii="仿宋_GB2312" w:eastAsia="仿宋_GB2312"/>
          <w:highlight w:val="none"/>
        </w:rPr>
        <w:t>33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7.3 现场合作</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_Toc54862238 \h </w:instrText>
      </w:r>
      <w:r>
        <w:rPr>
          <w:rFonts w:hint="eastAsia" w:ascii="仿宋_GB2312" w:eastAsia="仿宋_GB2312"/>
          <w:highlight w:val="none"/>
        </w:rPr>
        <w:fldChar w:fldCharType="separate"/>
      </w:r>
      <w:r>
        <w:rPr>
          <w:rFonts w:hint="eastAsia" w:ascii="仿宋_GB2312" w:eastAsia="仿宋_GB2312"/>
          <w:highlight w:val="none"/>
        </w:rPr>
        <w:t>34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7.4 测量放线</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_Toc54862239 \h </w:instrText>
      </w:r>
      <w:r>
        <w:rPr>
          <w:rFonts w:hint="eastAsia" w:ascii="仿宋_GB2312" w:eastAsia="仿宋_GB2312"/>
          <w:highlight w:val="none"/>
        </w:rPr>
        <w:fldChar w:fldCharType="separate"/>
      </w:r>
      <w:r>
        <w:rPr>
          <w:rFonts w:hint="eastAsia" w:ascii="仿宋_GB2312" w:eastAsia="仿宋_GB2312"/>
          <w:highlight w:val="none"/>
        </w:rPr>
        <w:t>34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7.5 现场劳动用工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_Toc54862240 \h </w:instrText>
      </w:r>
      <w:r>
        <w:rPr>
          <w:rFonts w:hint="eastAsia" w:ascii="仿宋_GB2312" w:eastAsia="仿宋_GB2312"/>
          <w:highlight w:val="none"/>
        </w:rPr>
        <w:fldChar w:fldCharType="separate"/>
      </w:r>
      <w:r>
        <w:rPr>
          <w:rFonts w:hint="eastAsia" w:ascii="仿宋_GB2312" w:eastAsia="仿宋_GB2312"/>
          <w:highlight w:val="none"/>
        </w:rPr>
        <w:t>34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7.6 安全文明施工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_Toc54862241 \h </w:instrText>
      </w:r>
      <w:r>
        <w:rPr>
          <w:rFonts w:hint="eastAsia" w:ascii="仿宋_GB2312" w:eastAsia="仿宋_GB2312"/>
          <w:highlight w:val="none"/>
        </w:rPr>
        <w:fldChar w:fldCharType="separate"/>
      </w:r>
      <w:r>
        <w:rPr>
          <w:rFonts w:hint="eastAsia" w:ascii="仿宋_GB2312" w:eastAsia="仿宋_GB2312"/>
          <w:highlight w:val="none"/>
        </w:rPr>
        <w:t>35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7.7 职业健康</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_Toc54862242 \h </w:instrText>
      </w:r>
      <w:r>
        <w:rPr>
          <w:rFonts w:hint="eastAsia" w:ascii="仿宋_GB2312" w:eastAsia="仿宋_GB2312"/>
          <w:highlight w:val="none"/>
        </w:rPr>
        <w:fldChar w:fldCharType="separate"/>
      </w:r>
      <w:r>
        <w:rPr>
          <w:rFonts w:hint="eastAsia" w:ascii="仿宋_GB2312" w:eastAsia="仿宋_GB2312"/>
          <w:highlight w:val="none"/>
        </w:rPr>
        <w:t>36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7.8 环境保护</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_Toc54862243 \h </w:instrText>
      </w:r>
      <w:r>
        <w:rPr>
          <w:rFonts w:hint="eastAsia" w:ascii="仿宋_GB2312" w:eastAsia="仿宋_GB2312"/>
          <w:highlight w:val="none"/>
        </w:rPr>
        <w:fldChar w:fldCharType="separate"/>
      </w:r>
      <w:r>
        <w:rPr>
          <w:rFonts w:hint="eastAsia" w:ascii="仿宋_GB2312" w:eastAsia="仿宋_GB2312"/>
          <w:highlight w:val="none"/>
        </w:rPr>
        <w:t>37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7.9 临时性公用设施</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_Toc54862244 \h </w:instrText>
      </w:r>
      <w:r>
        <w:rPr>
          <w:rFonts w:hint="eastAsia" w:ascii="仿宋_GB2312" w:eastAsia="仿宋_GB2312"/>
          <w:highlight w:val="none"/>
        </w:rPr>
        <w:fldChar w:fldCharType="separate"/>
      </w:r>
      <w:r>
        <w:rPr>
          <w:rFonts w:hint="eastAsia" w:ascii="仿宋_GB2312" w:eastAsia="仿宋_GB2312"/>
          <w:highlight w:val="none"/>
        </w:rPr>
        <w:t>37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7.10 现场安保</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_Toc54862245 \h </w:instrText>
      </w:r>
      <w:r>
        <w:rPr>
          <w:rFonts w:hint="eastAsia" w:ascii="仿宋_GB2312" w:eastAsia="仿宋_GB2312"/>
          <w:highlight w:val="none"/>
        </w:rPr>
        <w:fldChar w:fldCharType="separate"/>
      </w:r>
      <w:r>
        <w:rPr>
          <w:rFonts w:hint="eastAsia" w:ascii="仿宋_GB2312" w:eastAsia="仿宋_GB2312"/>
          <w:highlight w:val="none"/>
        </w:rPr>
        <w:t>38</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7.11 工程照管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_Toc54862246 \h </w:instrText>
      </w:r>
      <w:r>
        <w:rPr>
          <w:rFonts w:hint="eastAsia" w:ascii="仿宋_GB2312" w:eastAsia="仿宋_GB2312"/>
          <w:highlight w:val="none"/>
        </w:rPr>
        <w:fldChar w:fldCharType="separate"/>
      </w:r>
      <w:r>
        <w:rPr>
          <w:rFonts w:hint="eastAsia" w:ascii="仿宋_GB2312" w:eastAsia="仿宋_GB2312"/>
          <w:highlight w:val="none"/>
        </w:rPr>
        <w:t>38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第8条 工期和进度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_Toc54862247 \h </w:instrText>
      </w:r>
      <w:r>
        <w:rPr>
          <w:rFonts w:hint="eastAsia" w:ascii="仿宋_GB2312" w:eastAsia="仿宋_GB2312"/>
          <w:highlight w:val="none"/>
        </w:rPr>
        <w:fldChar w:fldCharType="separate"/>
      </w:r>
      <w:r>
        <w:rPr>
          <w:rFonts w:hint="eastAsia" w:ascii="仿宋_GB2312" w:eastAsia="仿宋_GB2312"/>
          <w:highlight w:val="none"/>
        </w:rPr>
        <w:t>39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8.1 开始工作</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_Toc54862248 \h </w:instrText>
      </w:r>
      <w:r>
        <w:rPr>
          <w:rFonts w:hint="eastAsia" w:ascii="仿宋_GB2312" w:eastAsia="仿宋_GB2312"/>
          <w:highlight w:val="none"/>
        </w:rPr>
        <w:fldChar w:fldCharType="separate"/>
      </w:r>
      <w:r>
        <w:rPr>
          <w:rFonts w:hint="eastAsia" w:ascii="仿宋_GB2312" w:eastAsia="仿宋_GB2312"/>
          <w:highlight w:val="none"/>
        </w:rPr>
        <w:t>39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8.2 竣工日期</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_Toc54862249 \h </w:instrText>
      </w:r>
      <w:r>
        <w:rPr>
          <w:rFonts w:hint="eastAsia" w:ascii="仿宋_GB2312" w:eastAsia="仿宋_GB2312"/>
          <w:highlight w:val="none"/>
        </w:rPr>
        <w:fldChar w:fldCharType="separate"/>
      </w:r>
      <w:r>
        <w:rPr>
          <w:rFonts w:hint="eastAsia" w:ascii="仿宋_GB2312" w:eastAsia="仿宋_GB2312"/>
          <w:highlight w:val="none"/>
        </w:rPr>
        <w:t>39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8.3 项目实施计划</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_Toc54862250 \h </w:instrText>
      </w:r>
      <w:r>
        <w:rPr>
          <w:rFonts w:hint="eastAsia" w:ascii="仿宋_GB2312" w:eastAsia="仿宋_GB2312"/>
          <w:highlight w:val="none"/>
        </w:rPr>
        <w:fldChar w:fldCharType="separate"/>
      </w:r>
      <w:r>
        <w:rPr>
          <w:rFonts w:hint="eastAsia" w:ascii="仿宋_GB2312" w:eastAsia="仿宋_GB2312"/>
          <w:highlight w:val="none"/>
        </w:rPr>
        <w:t>39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8.4 项目进度计划</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_Toc54862251 \h </w:instrText>
      </w:r>
      <w:r>
        <w:rPr>
          <w:rFonts w:hint="eastAsia" w:ascii="仿宋_GB2312" w:eastAsia="仿宋_GB2312"/>
          <w:highlight w:val="none"/>
        </w:rPr>
        <w:fldChar w:fldCharType="separate"/>
      </w:r>
      <w:r>
        <w:rPr>
          <w:rFonts w:hint="eastAsia" w:ascii="仿宋_GB2312" w:eastAsia="仿宋_GB2312"/>
          <w:highlight w:val="none"/>
        </w:rPr>
        <w:t>40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8.5 进度报告</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_Toc54862252 \h </w:instrText>
      </w:r>
      <w:r>
        <w:rPr>
          <w:rFonts w:hint="eastAsia" w:ascii="仿宋_GB2312" w:eastAsia="仿宋_GB2312"/>
          <w:highlight w:val="none"/>
        </w:rPr>
        <w:fldChar w:fldCharType="separate"/>
      </w:r>
      <w:r>
        <w:rPr>
          <w:rFonts w:hint="eastAsia" w:ascii="仿宋_GB2312" w:eastAsia="仿宋_GB2312"/>
          <w:highlight w:val="none"/>
        </w:rPr>
        <w:t>41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8.6 提前预警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_Toc54862253 \h </w:instrText>
      </w:r>
      <w:r>
        <w:rPr>
          <w:rFonts w:hint="eastAsia" w:ascii="仿宋_GB2312" w:eastAsia="仿宋_GB2312"/>
          <w:highlight w:val="none"/>
        </w:rPr>
        <w:fldChar w:fldCharType="separate"/>
      </w:r>
      <w:r>
        <w:rPr>
          <w:rFonts w:hint="eastAsia" w:ascii="仿宋_GB2312" w:eastAsia="仿宋_GB2312"/>
          <w:highlight w:val="none"/>
        </w:rPr>
        <w:t>41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8.7 工期延误</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_Toc54862254 \h </w:instrText>
      </w:r>
      <w:r>
        <w:rPr>
          <w:rFonts w:hint="eastAsia" w:ascii="仿宋_GB2312" w:eastAsia="仿宋_GB2312"/>
          <w:highlight w:val="none"/>
        </w:rPr>
        <w:fldChar w:fldCharType="separate"/>
      </w:r>
      <w:r>
        <w:rPr>
          <w:rFonts w:hint="eastAsia" w:ascii="仿宋_GB2312" w:eastAsia="仿宋_GB2312"/>
          <w:highlight w:val="none"/>
        </w:rPr>
        <w:t>41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8.8 工期提前</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_Toc54862255 \h </w:instrText>
      </w:r>
      <w:r>
        <w:rPr>
          <w:rFonts w:hint="eastAsia" w:ascii="仿宋_GB2312" w:eastAsia="仿宋_GB2312"/>
          <w:highlight w:val="none"/>
        </w:rPr>
        <w:fldChar w:fldCharType="separate"/>
      </w:r>
      <w:r>
        <w:rPr>
          <w:rFonts w:hint="eastAsia" w:ascii="仿宋_GB2312" w:eastAsia="仿宋_GB2312"/>
          <w:highlight w:val="none"/>
        </w:rPr>
        <w:t>42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8.9 暂停工作</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_Toc54862256 \h </w:instrText>
      </w:r>
      <w:r>
        <w:rPr>
          <w:rFonts w:hint="eastAsia" w:ascii="仿宋_GB2312" w:eastAsia="仿宋_GB2312"/>
          <w:highlight w:val="none"/>
        </w:rPr>
        <w:fldChar w:fldCharType="separate"/>
      </w:r>
      <w:r>
        <w:rPr>
          <w:rFonts w:hint="eastAsia" w:ascii="仿宋_GB2312" w:eastAsia="仿宋_GB2312"/>
          <w:highlight w:val="none"/>
        </w:rPr>
        <w:t>43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8.10 复工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_Toc54862257 \h </w:instrText>
      </w:r>
      <w:r>
        <w:rPr>
          <w:rFonts w:hint="eastAsia" w:ascii="仿宋_GB2312" w:eastAsia="仿宋_GB2312"/>
          <w:highlight w:val="none"/>
        </w:rPr>
        <w:fldChar w:fldCharType="separate"/>
      </w:r>
      <w:r>
        <w:rPr>
          <w:rFonts w:hint="eastAsia" w:ascii="仿宋_GB2312" w:eastAsia="仿宋_GB2312"/>
          <w:highlight w:val="none"/>
        </w:rPr>
        <w:t>44</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第9条 竣工试验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_Toc54862258 \h </w:instrText>
      </w:r>
      <w:r>
        <w:rPr>
          <w:rFonts w:hint="eastAsia" w:ascii="仿宋_GB2312" w:eastAsia="仿宋_GB2312"/>
          <w:highlight w:val="none"/>
        </w:rPr>
        <w:fldChar w:fldCharType="separate"/>
      </w:r>
      <w:r>
        <w:rPr>
          <w:rFonts w:hint="eastAsia" w:ascii="仿宋_GB2312" w:eastAsia="仿宋_GB2312"/>
          <w:highlight w:val="none"/>
        </w:rPr>
        <w:t>44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9.1 竣工试验的义务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_Toc54862259 \h </w:instrText>
      </w:r>
      <w:r>
        <w:rPr>
          <w:rFonts w:hint="eastAsia" w:ascii="仿宋_GB2312" w:eastAsia="仿宋_GB2312"/>
          <w:highlight w:val="none"/>
        </w:rPr>
        <w:fldChar w:fldCharType="separate"/>
      </w:r>
      <w:r>
        <w:rPr>
          <w:rFonts w:hint="eastAsia" w:ascii="仿宋_GB2312" w:eastAsia="仿宋_GB2312"/>
          <w:highlight w:val="none"/>
        </w:rPr>
        <w:t>44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9.2 延误的试验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_Toc54862260 \h </w:instrText>
      </w:r>
      <w:r>
        <w:rPr>
          <w:rFonts w:hint="eastAsia" w:ascii="仿宋_GB2312" w:eastAsia="仿宋_GB2312"/>
          <w:highlight w:val="none"/>
        </w:rPr>
        <w:fldChar w:fldCharType="separate"/>
      </w:r>
      <w:r>
        <w:rPr>
          <w:rFonts w:hint="eastAsia" w:ascii="仿宋_GB2312" w:eastAsia="仿宋_GB2312"/>
          <w:highlight w:val="none"/>
        </w:rPr>
        <w:t>45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9.3 重新试验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_Toc54862261 \h </w:instrText>
      </w:r>
      <w:r>
        <w:rPr>
          <w:rFonts w:hint="eastAsia" w:ascii="仿宋_GB2312" w:eastAsia="仿宋_GB2312"/>
          <w:highlight w:val="none"/>
        </w:rPr>
        <w:fldChar w:fldCharType="separate"/>
      </w:r>
      <w:r>
        <w:rPr>
          <w:rFonts w:hint="eastAsia" w:ascii="仿宋_GB2312" w:eastAsia="仿宋_GB2312"/>
          <w:highlight w:val="none"/>
        </w:rPr>
        <w:t>45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9.4 未能通过竣工试验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_Toc54862262 \h </w:instrText>
      </w:r>
      <w:r>
        <w:rPr>
          <w:rFonts w:hint="eastAsia" w:ascii="仿宋_GB2312" w:eastAsia="仿宋_GB2312"/>
          <w:highlight w:val="none"/>
        </w:rPr>
        <w:fldChar w:fldCharType="separate"/>
      </w:r>
      <w:r>
        <w:rPr>
          <w:rFonts w:hint="eastAsia" w:ascii="仿宋_GB2312" w:eastAsia="仿宋_GB2312"/>
          <w:highlight w:val="none"/>
        </w:rPr>
        <w:t>45</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第10条 验收和工程接收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_Toc54862263 \h </w:instrText>
      </w:r>
      <w:r>
        <w:rPr>
          <w:rFonts w:hint="eastAsia" w:ascii="仿宋_GB2312" w:eastAsia="仿宋_GB2312"/>
          <w:highlight w:val="none"/>
        </w:rPr>
        <w:fldChar w:fldCharType="separate"/>
      </w:r>
      <w:r>
        <w:rPr>
          <w:rFonts w:hint="eastAsia" w:ascii="仿宋_GB2312" w:eastAsia="仿宋_GB2312"/>
          <w:highlight w:val="none"/>
        </w:rPr>
        <w:t>46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10.1 竣工验收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_Toc54862264 \h </w:instrText>
      </w:r>
      <w:r>
        <w:rPr>
          <w:rFonts w:hint="eastAsia" w:ascii="仿宋_GB2312" w:eastAsia="仿宋_GB2312"/>
          <w:highlight w:val="none"/>
        </w:rPr>
        <w:fldChar w:fldCharType="separate"/>
      </w:r>
      <w:r>
        <w:rPr>
          <w:rFonts w:hint="eastAsia" w:ascii="仿宋_GB2312" w:eastAsia="仿宋_GB2312"/>
          <w:highlight w:val="none"/>
        </w:rPr>
        <w:t>46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10.2 单位/区段工程的验收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_Toc54862265 \h </w:instrText>
      </w:r>
      <w:r>
        <w:rPr>
          <w:rFonts w:hint="eastAsia" w:ascii="仿宋_GB2312" w:eastAsia="仿宋_GB2312"/>
          <w:highlight w:val="none"/>
        </w:rPr>
        <w:fldChar w:fldCharType="separate"/>
      </w:r>
      <w:r>
        <w:rPr>
          <w:rFonts w:hint="eastAsia" w:ascii="仿宋_GB2312" w:eastAsia="仿宋_GB2312"/>
          <w:highlight w:val="none"/>
        </w:rPr>
        <w:t>47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10.3 工程的接收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_Toc54862266 \h </w:instrText>
      </w:r>
      <w:r>
        <w:rPr>
          <w:rFonts w:hint="eastAsia" w:ascii="仿宋_GB2312" w:eastAsia="仿宋_GB2312"/>
          <w:highlight w:val="none"/>
        </w:rPr>
        <w:fldChar w:fldCharType="separate"/>
      </w:r>
      <w:r>
        <w:rPr>
          <w:rFonts w:hint="eastAsia" w:ascii="仿宋_GB2312" w:eastAsia="仿宋_GB2312"/>
          <w:highlight w:val="none"/>
        </w:rPr>
        <w:t>47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10.4 接收证书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_Toc54862267 \h </w:instrText>
      </w:r>
      <w:r>
        <w:rPr>
          <w:rFonts w:hint="eastAsia" w:ascii="仿宋_GB2312" w:eastAsia="仿宋_GB2312"/>
          <w:highlight w:val="none"/>
        </w:rPr>
        <w:fldChar w:fldCharType="separate"/>
      </w:r>
      <w:r>
        <w:rPr>
          <w:rFonts w:hint="eastAsia" w:ascii="仿宋_GB2312" w:eastAsia="仿宋_GB2312"/>
          <w:highlight w:val="none"/>
        </w:rPr>
        <w:t>47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10.5 竣工退场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_Toc54862268 \h </w:instrText>
      </w:r>
      <w:r>
        <w:rPr>
          <w:rFonts w:hint="eastAsia" w:ascii="仿宋_GB2312" w:eastAsia="仿宋_GB2312"/>
          <w:highlight w:val="none"/>
        </w:rPr>
        <w:fldChar w:fldCharType="separate"/>
      </w:r>
      <w:r>
        <w:rPr>
          <w:rFonts w:hint="eastAsia" w:ascii="仿宋_GB2312" w:eastAsia="仿宋_GB2312"/>
          <w:highlight w:val="none"/>
        </w:rPr>
        <w:t>48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第11条 缺陷责任与保修</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_Toc54862269 \h </w:instrText>
      </w:r>
      <w:r>
        <w:rPr>
          <w:rFonts w:hint="eastAsia" w:ascii="仿宋_GB2312" w:eastAsia="仿宋_GB2312"/>
          <w:highlight w:val="none"/>
        </w:rPr>
        <w:fldChar w:fldCharType="separate"/>
      </w:r>
      <w:r>
        <w:rPr>
          <w:rFonts w:hint="eastAsia" w:ascii="仿宋_GB2312" w:eastAsia="仿宋_GB2312"/>
          <w:highlight w:val="none"/>
        </w:rPr>
        <w:t>49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11.1 工程保修的原则</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_Toc54862270 \h </w:instrText>
      </w:r>
      <w:r>
        <w:rPr>
          <w:rFonts w:hint="eastAsia" w:ascii="仿宋_GB2312" w:eastAsia="仿宋_GB2312"/>
          <w:highlight w:val="none"/>
        </w:rPr>
        <w:fldChar w:fldCharType="separate"/>
      </w:r>
      <w:r>
        <w:rPr>
          <w:rFonts w:hint="eastAsia" w:ascii="仿宋_GB2312" w:eastAsia="仿宋_GB2312"/>
          <w:highlight w:val="none"/>
        </w:rPr>
        <w:t>49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11.2 缺陷责任期</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_Toc54862271 \h </w:instrText>
      </w:r>
      <w:r>
        <w:rPr>
          <w:rFonts w:hint="eastAsia" w:ascii="仿宋_GB2312" w:eastAsia="仿宋_GB2312"/>
          <w:highlight w:val="none"/>
        </w:rPr>
        <w:fldChar w:fldCharType="separate"/>
      </w:r>
      <w:r>
        <w:rPr>
          <w:rFonts w:hint="eastAsia" w:ascii="仿宋_GB2312" w:eastAsia="仿宋_GB2312"/>
          <w:highlight w:val="none"/>
        </w:rPr>
        <w:t>49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11.3 缺陷调查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_Toc54862272 \h </w:instrText>
      </w:r>
      <w:r>
        <w:rPr>
          <w:rFonts w:hint="eastAsia" w:ascii="仿宋_GB2312" w:eastAsia="仿宋_GB2312"/>
          <w:highlight w:val="none"/>
        </w:rPr>
        <w:fldChar w:fldCharType="separate"/>
      </w:r>
      <w:r>
        <w:rPr>
          <w:rFonts w:hint="eastAsia" w:ascii="仿宋_GB2312" w:eastAsia="仿宋_GB2312"/>
          <w:highlight w:val="none"/>
        </w:rPr>
        <w:t>49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11.4 缺陷修复后的进一步试验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_Toc54862273 \h </w:instrText>
      </w:r>
      <w:r>
        <w:rPr>
          <w:rFonts w:hint="eastAsia" w:ascii="仿宋_GB2312" w:eastAsia="仿宋_GB2312"/>
          <w:highlight w:val="none"/>
        </w:rPr>
        <w:fldChar w:fldCharType="separate"/>
      </w:r>
      <w:r>
        <w:rPr>
          <w:rFonts w:hint="eastAsia" w:ascii="仿宋_GB2312" w:eastAsia="仿宋_GB2312"/>
          <w:highlight w:val="none"/>
        </w:rPr>
        <w:t>50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11.5 承包人出入权</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_Toc54862274 \h </w:instrText>
      </w:r>
      <w:r>
        <w:rPr>
          <w:rFonts w:hint="eastAsia" w:ascii="仿宋_GB2312" w:eastAsia="仿宋_GB2312"/>
          <w:highlight w:val="none"/>
        </w:rPr>
        <w:fldChar w:fldCharType="separate"/>
      </w:r>
      <w:r>
        <w:rPr>
          <w:rFonts w:hint="eastAsia" w:ascii="仿宋_GB2312" w:eastAsia="仿宋_GB2312"/>
          <w:highlight w:val="none"/>
        </w:rPr>
        <w:t>51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11.6 缺陷责任期终止证书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_Toc54862275 \h </w:instrText>
      </w:r>
      <w:r>
        <w:rPr>
          <w:rFonts w:hint="eastAsia" w:ascii="仿宋_GB2312" w:eastAsia="仿宋_GB2312"/>
          <w:highlight w:val="none"/>
        </w:rPr>
        <w:fldChar w:fldCharType="separate"/>
      </w:r>
      <w:r>
        <w:rPr>
          <w:rFonts w:hint="eastAsia" w:ascii="仿宋_GB2312" w:eastAsia="仿宋_GB2312"/>
          <w:highlight w:val="none"/>
        </w:rPr>
        <w:t>51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11.7 保修责任</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_Toc54862276 \h </w:instrText>
      </w:r>
      <w:r>
        <w:rPr>
          <w:rFonts w:hint="eastAsia" w:ascii="仿宋_GB2312" w:eastAsia="仿宋_GB2312"/>
          <w:highlight w:val="none"/>
        </w:rPr>
        <w:fldChar w:fldCharType="separate"/>
      </w:r>
      <w:r>
        <w:rPr>
          <w:rFonts w:hint="eastAsia" w:ascii="仿宋_GB2312" w:eastAsia="仿宋_GB2312"/>
          <w:highlight w:val="none"/>
        </w:rPr>
        <w:t>51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第12条 竣工后试验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_Toc54862277 \h </w:instrText>
      </w:r>
      <w:r>
        <w:rPr>
          <w:rFonts w:hint="eastAsia" w:ascii="仿宋_GB2312" w:eastAsia="仿宋_GB2312"/>
          <w:highlight w:val="none"/>
        </w:rPr>
        <w:fldChar w:fldCharType="separate"/>
      </w:r>
      <w:r>
        <w:rPr>
          <w:rFonts w:hint="eastAsia" w:ascii="仿宋_GB2312" w:eastAsia="仿宋_GB2312"/>
          <w:highlight w:val="none"/>
        </w:rPr>
        <w:t>51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12.1 竣工后试验的程序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_Toc54862278 \h </w:instrText>
      </w:r>
      <w:r>
        <w:rPr>
          <w:rFonts w:hint="eastAsia" w:ascii="仿宋_GB2312" w:eastAsia="仿宋_GB2312"/>
          <w:highlight w:val="none"/>
        </w:rPr>
        <w:fldChar w:fldCharType="separate"/>
      </w:r>
      <w:r>
        <w:rPr>
          <w:rFonts w:hint="eastAsia" w:ascii="仿宋_GB2312" w:eastAsia="仿宋_GB2312"/>
          <w:highlight w:val="none"/>
        </w:rPr>
        <w:t>51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12.2 延误的试验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_Toc54862279 \h </w:instrText>
      </w:r>
      <w:r>
        <w:rPr>
          <w:rFonts w:hint="eastAsia" w:ascii="仿宋_GB2312" w:eastAsia="仿宋_GB2312"/>
          <w:highlight w:val="none"/>
        </w:rPr>
        <w:fldChar w:fldCharType="separate"/>
      </w:r>
      <w:r>
        <w:rPr>
          <w:rFonts w:hint="eastAsia" w:ascii="仿宋_GB2312" w:eastAsia="仿宋_GB2312"/>
          <w:highlight w:val="none"/>
        </w:rPr>
        <w:t>52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12.3 重新试验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_Toc54862280 \h </w:instrText>
      </w:r>
      <w:r>
        <w:rPr>
          <w:rFonts w:hint="eastAsia" w:ascii="仿宋_GB2312" w:eastAsia="仿宋_GB2312"/>
          <w:highlight w:val="none"/>
        </w:rPr>
        <w:fldChar w:fldCharType="separate"/>
      </w:r>
      <w:r>
        <w:rPr>
          <w:rFonts w:hint="eastAsia" w:ascii="仿宋_GB2312" w:eastAsia="仿宋_GB2312"/>
          <w:highlight w:val="none"/>
        </w:rPr>
        <w:t>52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12.4 未能通过竣工后试验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_Toc54862281 \h </w:instrText>
      </w:r>
      <w:r>
        <w:rPr>
          <w:rFonts w:hint="eastAsia" w:ascii="仿宋_GB2312" w:eastAsia="仿宋_GB2312"/>
          <w:highlight w:val="none"/>
        </w:rPr>
        <w:fldChar w:fldCharType="separate"/>
      </w:r>
      <w:r>
        <w:rPr>
          <w:rFonts w:hint="eastAsia" w:ascii="仿宋_GB2312" w:eastAsia="仿宋_GB2312"/>
          <w:highlight w:val="none"/>
        </w:rPr>
        <w:t>52</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第13条 变更与调整</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_Toc54862282 \h </w:instrText>
      </w:r>
      <w:r>
        <w:rPr>
          <w:rFonts w:hint="eastAsia" w:ascii="仿宋_GB2312" w:eastAsia="仿宋_GB2312"/>
          <w:highlight w:val="none"/>
        </w:rPr>
        <w:fldChar w:fldCharType="separate"/>
      </w:r>
      <w:r>
        <w:rPr>
          <w:rFonts w:hint="eastAsia" w:ascii="仿宋_GB2312" w:eastAsia="仿宋_GB2312"/>
          <w:highlight w:val="none"/>
        </w:rPr>
        <w:t>52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13.1 发包人变更权</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_Toc54862283 \h </w:instrText>
      </w:r>
      <w:r>
        <w:rPr>
          <w:rFonts w:hint="eastAsia" w:ascii="仿宋_GB2312" w:eastAsia="仿宋_GB2312"/>
          <w:highlight w:val="none"/>
        </w:rPr>
        <w:fldChar w:fldCharType="separate"/>
      </w:r>
      <w:r>
        <w:rPr>
          <w:rFonts w:hint="eastAsia" w:ascii="仿宋_GB2312" w:eastAsia="仿宋_GB2312"/>
          <w:highlight w:val="none"/>
        </w:rPr>
        <w:t>52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13.2 承包人的合理化建议</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_Toc54862284 \h </w:instrText>
      </w:r>
      <w:r>
        <w:rPr>
          <w:rFonts w:hint="eastAsia" w:ascii="仿宋_GB2312" w:eastAsia="仿宋_GB2312"/>
          <w:highlight w:val="none"/>
        </w:rPr>
        <w:fldChar w:fldCharType="separate"/>
      </w:r>
      <w:r>
        <w:rPr>
          <w:rFonts w:hint="eastAsia" w:ascii="仿宋_GB2312" w:eastAsia="仿宋_GB2312"/>
          <w:highlight w:val="none"/>
        </w:rPr>
        <w:t>53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13.3 变更程序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_Toc54862285 \h </w:instrText>
      </w:r>
      <w:r>
        <w:rPr>
          <w:rFonts w:hint="eastAsia" w:ascii="仿宋_GB2312" w:eastAsia="仿宋_GB2312"/>
          <w:highlight w:val="none"/>
        </w:rPr>
        <w:fldChar w:fldCharType="separate"/>
      </w:r>
      <w:r>
        <w:rPr>
          <w:rFonts w:hint="eastAsia" w:ascii="仿宋_GB2312" w:eastAsia="仿宋_GB2312"/>
          <w:highlight w:val="none"/>
        </w:rPr>
        <w:t>53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13.4 暂估价</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_Toc54862286 \h </w:instrText>
      </w:r>
      <w:r>
        <w:rPr>
          <w:rFonts w:hint="eastAsia" w:ascii="仿宋_GB2312" w:eastAsia="仿宋_GB2312"/>
          <w:highlight w:val="none"/>
        </w:rPr>
        <w:fldChar w:fldCharType="separate"/>
      </w:r>
      <w:r>
        <w:rPr>
          <w:rFonts w:hint="eastAsia" w:ascii="仿宋_GB2312" w:eastAsia="仿宋_GB2312"/>
          <w:highlight w:val="none"/>
        </w:rPr>
        <w:t>54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13.5 暂列金额</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_Toc54862287 \h </w:instrText>
      </w:r>
      <w:r>
        <w:rPr>
          <w:rFonts w:hint="eastAsia" w:ascii="仿宋_GB2312" w:eastAsia="仿宋_GB2312"/>
          <w:highlight w:val="none"/>
        </w:rPr>
        <w:fldChar w:fldCharType="separate"/>
      </w:r>
      <w:r>
        <w:rPr>
          <w:rFonts w:hint="eastAsia" w:ascii="仿宋_GB2312" w:eastAsia="仿宋_GB2312"/>
          <w:highlight w:val="none"/>
        </w:rPr>
        <w:t>55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13.6 计日工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_Toc54862288 \h </w:instrText>
      </w:r>
      <w:r>
        <w:rPr>
          <w:rFonts w:hint="eastAsia" w:ascii="仿宋_GB2312" w:eastAsia="仿宋_GB2312"/>
          <w:highlight w:val="none"/>
        </w:rPr>
        <w:fldChar w:fldCharType="separate"/>
      </w:r>
      <w:r>
        <w:rPr>
          <w:rFonts w:hint="eastAsia" w:ascii="仿宋_GB2312" w:eastAsia="仿宋_GB2312"/>
          <w:highlight w:val="none"/>
        </w:rPr>
        <w:t>55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13.7 法律变化引起的调整</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_Toc54862289 \h </w:instrText>
      </w:r>
      <w:r>
        <w:rPr>
          <w:rFonts w:hint="eastAsia" w:ascii="仿宋_GB2312" w:eastAsia="仿宋_GB2312"/>
          <w:highlight w:val="none"/>
        </w:rPr>
        <w:fldChar w:fldCharType="separate"/>
      </w:r>
      <w:r>
        <w:rPr>
          <w:rFonts w:hint="eastAsia" w:ascii="仿宋_GB2312" w:eastAsia="仿宋_GB2312"/>
          <w:highlight w:val="none"/>
        </w:rPr>
        <w:t>56</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13.8 市场价格波动引起的调整</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_Toc54862290 \h </w:instrText>
      </w:r>
      <w:r>
        <w:rPr>
          <w:rFonts w:hint="eastAsia" w:ascii="仿宋_GB2312" w:eastAsia="仿宋_GB2312"/>
          <w:highlight w:val="none"/>
        </w:rPr>
        <w:fldChar w:fldCharType="separate"/>
      </w:r>
      <w:r>
        <w:rPr>
          <w:rFonts w:hint="eastAsia" w:ascii="仿宋_GB2312" w:eastAsia="仿宋_GB2312"/>
          <w:highlight w:val="none"/>
        </w:rPr>
        <w:t>56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第14条 合同价格与支付</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_Toc54862291 \h </w:instrText>
      </w:r>
      <w:r>
        <w:rPr>
          <w:rFonts w:hint="eastAsia" w:ascii="仿宋_GB2312" w:eastAsia="仿宋_GB2312"/>
          <w:highlight w:val="none"/>
        </w:rPr>
        <w:fldChar w:fldCharType="separate"/>
      </w:r>
      <w:r>
        <w:rPr>
          <w:rFonts w:hint="eastAsia" w:ascii="仿宋_GB2312" w:eastAsia="仿宋_GB2312"/>
          <w:highlight w:val="none"/>
        </w:rPr>
        <w:t>58</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14.1 合同价格形式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_Toc54862292 \h </w:instrText>
      </w:r>
      <w:r>
        <w:rPr>
          <w:rFonts w:hint="eastAsia" w:ascii="仿宋_GB2312" w:eastAsia="仿宋_GB2312"/>
          <w:highlight w:val="none"/>
        </w:rPr>
        <w:fldChar w:fldCharType="separate"/>
      </w:r>
      <w:r>
        <w:rPr>
          <w:rFonts w:hint="eastAsia" w:ascii="仿宋_GB2312" w:eastAsia="仿宋_GB2312"/>
          <w:highlight w:val="none"/>
        </w:rPr>
        <w:t>58</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14.2 预付款</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_Toc54862293 \h </w:instrText>
      </w:r>
      <w:r>
        <w:rPr>
          <w:rFonts w:hint="eastAsia" w:ascii="仿宋_GB2312" w:eastAsia="仿宋_GB2312"/>
          <w:highlight w:val="none"/>
        </w:rPr>
        <w:fldChar w:fldCharType="separate"/>
      </w:r>
      <w:r>
        <w:rPr>
          <w:rFonts w:hint="eastAsia" w:ascii="仿宋_GB2312" w:eastAsia="仿宋_GB2312"/>
          <w:highlight w:val="none"/>
        </w:rPr>
        <w:t>58</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14.3 工程进度款</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_Toc54862294 \h </w:instrText>
      </w:r>
      <w:r>
        <w:rPr>
          <w:rFonts w:hint="eastAsia" w:ascii="仿宋_GB2312" w:eastAsia="仿宋_GB2312"/>
          <w:highlight w:val="none"/>
        </w:rPr>
        <w:fldChar w:fldCharType="separate"/>
      </w:r>
      <w:r>
        <w:rPr>
          <w:rFonts w:hint="eastAsia" w:ascii="仿宋_GB2312" w:eastAsia="仿宋_GB2312"/>
          <w:highlight w:val="none"/>
        </w:rPr>
        <w:t>59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14.4 付款计划表</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_Toc54862295 \h </w:instrText>
      </w:r>
      <w:r>
        <w:rPr>
          <w:rFonts w:hint="eastAsia" w:ascii="仿宋_GB2312" w:eastAsia="仿宋_GB2312"/>
          <w:highlight w:val="none"/>
        </w:rPr>
        <w:fldChar w:fldCharType="separate"/>
      </w:r>
      <w:r>
        <w:rPr>
          <w:rFonts w:hint="eastAsia" w:ascii="仿宋_GB2312" w:eastAsia="仿宋_GB2312"/>
          <w:highlight w:val="none"/>
        </w:rPr>
        <w:t>60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14.5 竣工结算</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_Toc54862296 \h </w:instrText>
      </w:r>
      <w:r>
        <w:rPr>
          <w:rFonts w:hint="eastAsia" w:ascii="仿宋_GB2312" w:eastAsia="仿宋_GB2312"/>
          <w:highlight w:val="none"/>
        </w:rPr>
        <w:fldChar w:fldCharType="separate"/>
      </w:r>
      <w:r>
        <w:rPr>
          <w:rFonts w:hint="eastAsia" w:ascii="仿宋_GB2312" w:eastAsia="仿宋_GB2312"/>
          <w:highlight w:val="none"/>
        </w:rPr>
        <w:t>61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14.6 质量保证金</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_Toc54862297 \h </w:instrText>
      </w:r>
      <w:r>
        <w:rPr>
          <w:rFonts w:hint="eastAsia" w:ascii="仿宋_GB2312" w:eastAsia="仿宋_GB2312"/>
          <w:highlight w:val="none"/>
        </w:rPr>
        <w:fldChar w:fldCharType="separate"/>
      </w:r>
      <w:r>
        <w:rPr>
          <w:rFonts w:hint="eastAsia" w:ascii="仿宋_GB2312" w:eastAsia="仿宋_GB2312"/>
          <w:highlight w:val="none"/>
        </w:rPr>
        <w:t>62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14.7 最终结清</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_Toc54862298 \h </w:instrText>
      </w:r>
      <w:r>
        <w:rPr>
          <w:rFonts w:hint="eastAsia" w:ascii="仿宋_GB2312" w:eastAsia="仿宋_GB2312"/>
          <w:highlight w:val="none"/>
        </w:rPr>
        <w:fldChar w:fldCharType="separate"/>
      </w:r>
      <w:r>
        <w:rPr>
          <w:rFonts w:hint="eastAsia" w:ascii="仿宋_GB2312" w:eastAsia="仿宋_GB2312"/>
          <w:highlight w:val="none"/>
        </w:rPr>
        <w:t>63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第15条 违约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_Toc54862299 \h </w:instrText>
      </w:r>
      <w:r>
        <w:rPr>
          <w:rFonts w:hint="eastAsia" w:ascii="仿宋_GB2312" w:eastAsia="仿宋_GB2312"/>
          <w:highlight w:val="none"/>
        </w:rPr>
        <w:fldChar w:fldCharType="separate"/>
      </w:r>
      <w:r>
        <w:rPr>
          <w:rFonts w:hint="eastAsia" w:ascii="仿宋_GB2312" w:eastAsia="仿宋_GB2312"/>
          <w:highlight w:val="none"/>
        </w:rPr>
        <w:t>64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15.1 发包人违约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_Toc54862300 \h </w:instrText>
      </w:r>
      <w:r>
        <w:rPr>
          <w:rFonts w:hint="eastAsia" w:ascii="仿宋_GB2312" w:eastAsia="仿宋_GB2312"/>
          <w:highlight w:val="none"/>
        </w:rPr>
        <w:fldChar w:fldCharType="separate"/>
      </w:r>
      <w:r>
        <w:rPr>
          <w:rFonts w:hint="eastAsia" w:ascii="仿宋_GB2312" w:eastAsia="仿宋_GB2312"/>
          <w:highlight w:val="none"/>
        </w:rPr>
        <w:t>64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15.2 承包人违约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_Toc54862301 \h </w:instrText>
      </w:r>
      <w:r>
        <w:rPr>
          <w:rFonts w:hint="eastAsia" w:ascii="仿宋_GB2312" w:eastAsia="仿宋_GB2312"/>
          <w:highlight w:val="none"/>
        </w:rPr>
        <w:fldChar w:fldCharType="separate"/>
      </w:r>
      <w:r>
        <w:rPr>
          <w:rFonts w:hint="eastAsia" w:ascii="仿宋_GB2312" w:eastAsia="仿宋_GB2312"/>
          <w:highlight w:val="none"/>
        </w:rPr>
        <w:t>64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15.3 第三人造成的违约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_Toc54862302 \h </w:instrText>
      </w:r>
      <w:r>
        <w:rPr>
          <w:rFonts w:hint="eastAsia" w:ascii="仿宋_GB2312" w:eastAsia="仿宋_GB2312"/>
          <w:highlight w:val="none"/>
        </w:rPr>
        <w:fldChar w:fldCharType="separate"/>
      </w:r>
      <w:r>
        <w:rPr>
          <w:rFonts w:hint="eastAsia" w:ascii="仿宋_GB2312" w:eastAsia="仿宋_GB2312"/>
          <w:highlight w:val="none"/>
        </w:rPr>
        <w:t>65</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第16条 合同解除</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_Toc54862303 \h </w:instrText>
      </w:r>
      <w:r>
        <w:rPr>
          <w:rFonts w:hint="eastAsia" w:ascii="仿宋_GB2312" w:eastAsia="仿宋_GB2312"/>
          <w:highlight w:val="none"/>
        </w:rPr>
        <w:fldChar w:fldCharType="separate"/>
      </w:r>
      <w:r>
        <w:rPr>
          <w:rFonts w:hint="eastAsia" w:ascii="仿宋_GB2312" w:eastAsia="仿宋_GB2312"/>
          <w:highlight w:val="none"/>
        </w:rPr>
        <w:t>65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16.1 由发包人解除合同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_Toc54862304 \h </w:instrText>
      </w:r>
      <w:r>
        <w:rPr>
          <w:rFonts w:hint="eastAsia" w:ascii="仿宋_GB2312" w:eastAsia="仿宋_GB2312"/>
          <w:highlight w:val="none"/>
        </w:rPr>
        <w:fldChar w:fldCharType="separate"/>
      </w:r>
      <w:r>
        <w:rPr>
          <w:rFonts w:hint="eastAsia" w:ascii="仿宋_GB2312" w:eastAsia="仿宋_GB2312"/>
          <w:highlight w:val="none"/>
        </w:rPr>
        <w:t>65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16.2 由承包人解除合同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_Toc54862305 \h </w:instrText>
      </w:r>
      <w:r>
        <w:rPr>
          <w:rFonts w:hint="eastAsia" w:ascii="仿宋_GB2312" w:eastAsia="仿宋_GB2312"/>
          <w:highlight w:val="none"/>
        </w:rPr>
        <w:fldChar w:fldCharType="separate"/>
      </w:r>
      <w:r>
        <w:rPr>
          <w:rFonts w:hint="eastAsia" w:ascii="仿宋_GB2312" w:eastAsia="仿宋_GB2312"/>
          <w:highlight w:val="none"/>
        </w:rPr>
        <w:t>67</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16.3 合同解除后的事项</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_Toc54862306 \h </w:instrText>
      </w:r>
      <w:r>
        <w:rPr>
          <w:rFonts w:hint="eastAsia" w:ascii="仿宋_GB2312" w:eastAsia="仿宋_GB2312"/>
          <w:highlight w:val="none"/>
        </w:rPr>
        <w:fldChar w:fldCharType="separate"/>
      </w:r>
      <w:r>
        <w:rPr>
          <w:rFonts w:hint="eastAsia" w:ascii="仿宋_GB2312" w:eastAsia="仿宋_GB2312"/>
          <w:highlight w:val="none"/>
        </w:rPr>
        <w:t>69</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第17条 不可抗力</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_Toc54862307 \h </w:instrText>
      </w:r>
      <w:r>
        <w:rPr>
          <w:rFonts w:hint="eastAsia" w:ascii="仿宋_GB2312" w:eastAsia="仿宋_GB2312"/>
          <w:highlight w:val="none"/>
        </w:rPr>
        <w:fldChar w:fldCharType="separate"/>
      </w:r>
      <w:r>
        <w:rPr>
          <w:rFonts w:hint="eastAsia" w:ascii="仿宋_GB2312" w:eastAsia="仿宋_GB2312"/>
          <w:highlight w:val="none"/>
        </w:rPr>
        <w:t>69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17.1 不可抗力的定义</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_Toc54862308 \h </w:instrText>
      </w:r>
      <w:r>
        <w:rPr>
          <w:rFonts w:hint="eastAsia" w:ascii="仿宋_GB2312" w:eastAsia="仿宋_GB2312"/>
          <w:highlight w:val="none"/>
        </w:rPr>
        <w:fldChar w:fldCharType="separate"/>
      </w:r>
      <w:r>
        <w:rPr>
          <w:rFonts w:hint="eastAsia" w:ascii="仿宋_GB2312" w:eastAsia="仿宋_GB2312"/>
          <w:highlight w:val="none"/>
        </w:rPr>
        <w:t>69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17.2 不可抗力的通知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_Toc54862309 \h </w:instrText>
      </w:r>
      <w:r>
        <w:rPr>
          <w:rFonts w:hint="eastAsia" w:ascii="仿宋_GB2312" w:eastAsia="仿宋_GB2312"/>
          <w:highlight w:val="none"/>
        </w:rPr>
        <w:fldChar w:fldCharType="separate"/>
      </w:r>
      <w:r>
        <w:rPr>
          <w:rFonts w:hint="eastAsia" w:ascii="仿宋_GB2312" w:eastAsia="仿宋_GB2312"/>
          <w:highlight w:val="none"/>
        </w:rPr>
        <w:t>69</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17.3 将损失减至最小的义务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_Toc54862310 \h </w:instrText>
      </w:r>
      <w:r>
        <w:rPr>
          <w:rFonts w:hint="eastAsia" w:ascii="仿宋_GB2312" w:eastAsia="仿宋_GB2312"/>
          <w:highlight w:val="none"/>
        </w:rPr>
        <w:fldChar w:fldCharType="separate"/>
      </w:r>
      <w:r>
        <w:rPr>
          <w:rFonts w:hint="eastAsia" w:ascii="仿宋_GB2312" w:eastAsia="仿宋_GB2312"/>
          <w:highlight w:val="none"/>
        </w:rPr>
        <w:t>70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17.4 不可抗力后果的承担</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_Toc54862311 \h </w:instrText>
      </w:r>
      <w:r>
        <w:rPr>
          <w:rFonts w:hint="eastAsia" w:ascii="仿宋_GB2312" w:eastAsia="仿宋_GB2312"/>
          <w:highlight w:val="none"/>
        </w:rPr>
        <w:fldChar w:fldCharType="separate"/>
      </w:r>
      <w:r>
        <w:rPr>
          <w:rFonts w:hint="eastAsia" w:ascii="仿宋_GB2312" w:eastAsia="仿宋_GB2312"/>
          <w:highlight w:val="none"/>
        </w:rPr>
        <w:t>70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17.5 不可抗力影响分包人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_Toc54862312 \h </w:instrText>
      </w:r>
      <w:r>
        <w:rPr>
          <w:rFonts w:hint="eastAsia" w:ascii="仿宋_GB2312" w:eastAsia="仿宋_GB2312"/>
          <w:highlight w:val="none"/>
        </w:rPr>
        <w:fldChar w:fldCharType="separate"/>
      </w:r>
      <w:r>
        <w:rPr>
          <w:rFonts w:hint="eastAsia" w:ascii="仿宋_GB2312" w:eastAsia="仿宋_GB2312"/>
          <w:highlight w:val="none"/>
        </w:rPr>
        <w:t>70</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17.6 因不可抗力解除合同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_Toc54862313 \h </w:instrText>
      </w:r>
      <w:r>
        <w:rPr>
          <w:rFonts w:hint="eastAsia" w:ascii="仿宋_GB2312" w:eastAsia="仿宋_GB2312"/>
          <w:highlight w:val="none"/>
        </w:rPr>
        <w:fldChar w:fldCharType="separate"/>
      </w:r>
      <w:r>
        <w:rPr>
          <w:rFonts w:hint="eastAsia" w:ascii="仿宋_GB2312" w:eastAsia="仿宋_GB2312"/>
          <w:highlight w:val="none"/>
        </w:rPr>
        <w:t>70</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第18条 保险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_Toc54862314 \h </w:instrText>
      </w:r>
      <w:r>
        <w:rPr>
          <w:rFonts w:hint="eastAsia" w:ascii="仿宋_GB2312" w:eastAsia="仿宋_GB2312"/>
          <w:highlight w:val="none"/>
        </w:rPr>
        <w:fldChar w:fldCharType="separate"/>
      </w:r>
      <w:r>
        <w:rPr>
          <w:rFonts w:hint="eastAsia" w:ascii="仿宋_GB2312" w:eastAsia="仿宋_GB2312"/>
          <w:highlight w:val="none"/>
        </w:rPr>
        <w:t>71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18.1 设计和工程保险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_Toc54862315 \h </w:instrText>
      </w:r>
      <w:r>
        <w:rPr>
          <w:rFonts w:hint="eastAsia" w:ascii="仿宋_GB2312" w:eastAsia="仿宋_GB2312"/>
          <w:highlight w:val="none"/>
        </w:rPr>
        <w:fldChar w:fldCharType="separate"/>
      </w:r>
      <w:r>
        <w:rPr>
          <w:rFonts w:hint="eastAsia" w:ascii="仿宋_GB2312" w:eastAsia="仿宋_GB2312"/>
          <w:highlight w:val="none"/>
        </w:rPr>
        <w:t>71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18.2 工伤和意外伤害保险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_Toc54862316 \h </w:instrText>
      </w:r>
      <w:r>
        <w:rPr>
          <w:rFonts w:hint="eastAsia" w:ascii="仿宋_GB2312" w:eastAsia="仿宋_GB2312"/>
          <w:highlight w:val="none"/>
        </w:rPr>
        <w:fldChar w:fldCharType="separate"/>
      </w:r>
      <w:r>
        <w:rPr>
          <w:rFonts w:hint="eastAsia" w:ascii="仿宋_GB2312" w:eastAsia="仿宋_GB2312"/>
          <w:highlight w:val="none"/>
        </w:rPr>
        <w:t>71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18.3 货物保险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_Toc54862317 \h </w:instrText>
      </w:r>
      <w:r>
        <w:rPr>
          <w:rFonts w:hint="eastAsia" w:ascii="仿宋_GB2312" w:eastAsia="仿宋_GB2312"/>
          <w:highlight w:val="none"/>
        </w:rPr>
        <w:fldChar w:fldCharType="separate"/>
      </w:r>
      <w:r>
        <w:rPr>
          <w:rFonts w:hint="eastAsia" w:ascii="仿宋_GB2312" w:eastAsia="仿宋_GB2312"/>
          <w:highlight w:val="none"/>
        </w:rPr>
        <w:t>71</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18.4 其他保险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_Toc54862318 \h </w:instrText>
      </w:r>
      <w:r>
        <w:rPr>
          <w:rFonts w:hint="eastAsia" w:ascii="仿宋_GB2312" w:eastAsia="仿宋_GB2312"/>
          <w:highlight w:val="none"/>
        </w:rPr>
        <w:fldChar w:fldCharType="separate"/>
      </w:r>
      <w:r>
        <w:rPr>
          <w:rFonts w:hint="eastAsia" w:ascii="仿宋_GB2312" w:eastAsia="仿宋_GB2312"/>
          <w:highlight w:val="none"/>
        </w:rPr>
        <w:t>72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18.5 对各项保险的一般要求</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_Toc54862319 \h </w:instrText>
      </w:r>
      <w:r>
        <w:rPr>
          <w:rFonts w:hint="eastAsia" w:ascii="仿宋_GB2312" w:eastAsia="仿宋_GB2312"/>
          <w:highlight w:val="none"/>
        </w:rPr>
        <w:fldChar w:fldCharType="separate"/>
      </w:r>
      <w:r>
        <w:rPr>
          <w:rFonts w:hint="eastAsia" w:ascii="仿宋_GB2312" w:eastAsia="仿宋_GB2312"/>
          <w:highlight w:val="none"/>
        </w:rPr>
        <w:t>72</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第19条 索赔</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_Toc54862320 \h </w:instrText>
      </w:r>
      <w:r>
        <w:rPr>
          <w:rFonts w:hint="eastAsia" w:ascii="仿宋_GB2312" w:eastAsia="仿宋_GB2312"/>
          <w:highlight w:val="none"/>
        </w:rPr>
        <w:fldChar w:fldCharType="separate"/>
      </w:r>
      <w:r>
        <w:rPr>
          <w:rFonts w:hint="eastAsia" w:ascii="仿宋_GB2312" w:eastAsia="仿宋_GB2312"/>
          <w:highlight w:val="none"/>
        </w:rPr>
        <w:t>72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19.1 索赔的提出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_Toc54862321 \h </w:instrText>
      </w:r>
      <w:r>
        <w:rPr>
          <w:rFonts w:hint="eastAsia" w:ascii="仿宋_GB2312" w:eastAsia="仿宋_GB2312"/>
          <w:highlight w:val="none"/>
        </w:rPr>
        <w:fldChar w:fldCharType="separate"/>
      </w:r>
      <w:r>
        <w:rPr>
          <w:rFonts w:hint="eastAsia" w:ascii="仿宋_GB2312" w:eastAsia="仿宋_GB2312"/>
          <w:highlight w:val="none"/>
        </w:rPr>
        <w:t>72</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19.2 承包人索赔的处理程序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_Toc54862322 \h </w:instrText>
      </w:r>
      <w:r>
        <w:rPr>
          <w:rFonts w:hint="eastAsia" w:ascii="仿宋_GB2312" w:eastAsia="仿宋_GB2312"/>
          <w:highlight w:val="none"/>
        </w:rPr>
        <w:fldChar w:fldCharType="separate"/>
      </w:r>
      <w:r>
        <w:rPr>
          <w:rFonts w:hint="eastAsia" w:ascii="仿宋_GB2312" w:eastAsia="仿宋_GB2312"/>
          <w:highlight w:val="none"/>
        </w:rPr>
        <w:t>73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19.3 发包人索赔的处理程序</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_Toc54862323 \h </w:instrText>
      </w:r>
      <w:r>
        <w:rPr>
          <w:rFonts w:hint="eastAsia" w:ascii="仿宋_GB2312" w:eastAsia="仿宋_GB2312"/>
          <w:highlight w:val="none"/>
        </w:rPr>
        <w:fldChar w:fldCharType="separate"/>
      </w:r>
      <w:r>
        <w:rPr>
          <w:rFonts w:hint="eastAsia" w:ascii="仿宋_GB2312" w:eastAsia="仿宋_GB2312"/>
          <w:highlight w:val="none"/>
        </w:rPr>
        <w:t>73</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19.4 提出索赔的期限</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_Toc54862324 \h </w:instrText>
      </w:r>
      <w:r>
        <w:rPr>
          <w:rFonts w:hint="eastAsia" w:ascii="仿宋_GB2312" w:eastAsia="仿宋_GB2312"/>
          <w:highlight w:val="none"/>
        </w:rPr>
        <w:fldChar w:fldCharType="separate"/>
      </w:r>
      <w:r>
        <w:rPr>
          <w:rFonts w:hint="eastAsia" w:ascii="仿宋_GB2312" w:eastAsia="仿宋_GB2312"/>
          <w:highlight w:val="none"/>
        </w:rPr>
        <w:t>74</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bCs/>
          <w:highlight w:val="none"/>
        </w:rPr>
        <w:t>第20条 争议解决</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_Toc54862325 \h </w:instrText>
      </w:r>
      <w:r>
        <w:rPr>
          <w:rFonts w:hint="eastAsia" w:ascii="仿宋_GB2312" w:eastAsia="仿宋_GB2312"/>
          <w:highlight w:val="none"/>
        </w:rPr>
        <w:fldChar w:fldCharType="separate"/>
      </w:r>
      <w:r>
        <w:rPr>
          <w:rFonts w:hint="eastAsia" w:ascii="仿宋_GB2312" w:eastAsia="仿宋_GB2312"/>
          <w:highlight w:val="none"/>
        </w:rPr>
        <w:t>74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20.1 和解</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_Toc54862326 \h </w:instrText>
      </w:r>
      <w:r>
        <w:rPr>
          <w:rFonts w:hint="eastAsia" w:ascii="仿宋_GB2312" w:eastAsia="仿宋_GB2312"/>
          <w:highlight w:val="none"/>
        </w:rPr>
        <w:fldChar w:fldCharType="separate"/>
      </w:r>
      <w:r>
        <w:rPr>
          <w:rFonts w:hint="eastAsia" w:ascii="仿宋_GB2312" w:eastAsia="仿宋_GB2312"/>
          <w:highlight w:val="none"/>
        </w:rPr>
        <w:t>74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20.2 调解</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_Toc54862327 \h </w:instrText>
      </w:r>
      <w:r>
        <w:rPr>
          <w:rFonts w:hint="eastAsia" w:ascii="仿宋_GB2312" w:eastAsia="仿宋_GB2312"/>
          <w:highlight w:val="none"/>
        </w:rPr>
        <w:fldChar w:fldCharType="separate"/>
      </w:r>
      <w:r>
        <w:rPr>
          <w:rFonts w:hint="eastAsia" w:ascii="仿宋_GB2312" w:eastAsia="仿宋_GB2312"/>
          <w:highlight w:val="none"/>
        </w:rPr>
        <w:t>74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20.3 争议评审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_Toc54862328 \h </w:instrText>
      </w:r>
      <w:r>
        <w:rPr>
          <w:rFonts w:hint="eastAsia" w:ascii="仿宋_GB2312" w:eastAsia="仿宋_GB2312"/>
          <w:highlight w:val="none"/>
        </w:rPr>
        <w:fldChar w:fldCharType="separate"/>
      </w:r>
      <w:r>
        <w:rPr>
          <w:rFonts w:hint="eastAsia" w:ascii="仿宋_GB2312" w:eastAsia="仿宋_GB2312"/>
          <w:highlight w:val="none"/>
        </w:rPr>
        <w:t>74</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20.4 仲裁或诉讼</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_Toc54862329 \h </w:instrText>
      </w:r>
      <w:r>
        <w:rPr>
          <w:rFonts w:hint="eastAsia" w:ascii="仿宋_GB2312" w:eastAsia="仿宋_GB2312"/>
          <w:highlight w:val="none"/>
        </w:rPr>
        <w:fldChar w:fldCharType="separate"/>
      </w:r>
      <w:r>
        <w:rPr>
          <w:rFonts w:hint="eastAsia" w:ascii="仿宋_GB2312" w:eastAsia="仿宋_GB2312"/>
          <w:highlight w:val="none"/>
        </w:rPr>
        <w:t>75</w:t>
      </w:r>
      <w:r>
        <w:rPr>
          <w:rFonts w:hint="eastAsia" w:ascii="仿宋_GB2312" w:eastAsia="仿宋_GB2312"/>
          <w:highlight w:val="none"/>
        </w:rPr>
        <w:fldChar w:fldCharType="end"/>
      </w:r>
    </w:p>
    <w:p>
      <w:pPr>
        <w:pStyle w:val="27"/>
        <w:tabs>
          <w:tab w:val="right" w:leader="dot" w:pos="8296"/>
        </w:tabs>
        <w:ind w:left="960"/>
        <w:rPr>
          <w:rFonts w:ascii="仿宋_GB2312" w:hAnsi="Calibri" w:eastAsia="仿宋_GB2312"/>
          <w:kern w:val="2"/>
          <w:sz w:val="21"/>
          <w:szCs w:val="22"/>
          <w:highlight w:val="none"/>
        </w:rPr>
      </w:pPr>
      <w:r>
        <w:rPr>
          <w:rFonts w:hint="eastAsia" w:ascii="仿宋_GB2312" w:eastAsia="仿宋_GB2312"/>
          <w:bCs/>
          <w:highlight w:val="none"/>
        </w:rPr>
        <w:t>20.5 争议解决条款效力</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_Toc54862330 \h </w:instrText>
      </w:r>
      <w:r>
        <w:rPr>
          <w:rFonts w:hint="eastAsia" w:ascii="仿宋_GB2312" w:eastAsia="仿宋_GB2312"/>
          <w:highlight w:val="none"/>
        </w:rPr>
        <w:fldChar w:fldCharType="separate"/>
      </w:r>
      <w:r>
        <w:rPr>
          <w:rFonts w:hint="eastAsia" w:ascii="仿宋_GB2312" w:eastAsia="仿宋_GB2312"/>
          <w:highlight w:val="none"/>
        </w:rPr>
        <w:t>75</w:t>
      </w:r>
      <w:r>
        <w:rPr>
          <w:rFonts w:hint="eastAsia" w:ascii="仿宋_GB2312" w:eastAsia="仿宋_GB2312"/>
          <w:highlight w:val="none"/>
        </w:rPr>
        <w:fldChar w:fldCharType="end"/>
      </w:r>
    </w:p>
    <w:p>
      <w:pPr>
        <w:pStyle w:val="37"/>
        <w:tabs>
          <w:tab w:val="right" w:leader="dot" w:pos="8296"/>
        </w:tabs>
        <w:ind w:firstLine="560"/>
        <w:rPr>
          <w:rFonts w:ascii="仿宋_GB2312" w:hAnsi="Calibri" w:eastAsia="仿宋_GB2312"/>
          <w:b/>
          <w:bCs/>
          <w:kern w:val="2"/>
          <w:sz w:val="22"/>
          <w:szCs w:val="24"/>
          <w:highlight w:val="none"/>
        </w:rPr>
      </w:pPr>
      <w:r>
        <w:rPr>
          <w:rFonts w:hint="eastAsia" w:ascii="仿宋_GB2312" w:hAnsi="华文中宋" w:eastAsia="仿宋_GB2312"/>
          <w:b/>
          <w:bCs/>
          <w:sz w:val="28"/>
          <w:szCs w:val="21"/>
          <w:highlight w:val="none"/>
        </w:rPr>
        <w:t>第三部分 专用合同条件</w:t>
      </w:r>
      <w:r>
        <w:rPr>
          <w:rFonts w:hint="eastAsia" w:ascii="仿宋_GB2312" w:eastAsia="仿宋_GB2312"/>
          <w:b/>
          <w:bCs/>
          <w:sz w:val="28"/>
          <w:szCs w:val="21"/>
          <w:highlight w:val="none"/>
        </w:rPr>
        <w:tab/>
      </w:r>
      <w:r>
        <w:rPr>
          <w:rFonts w:hint="eastAsia" w:ascii="仿宋_GB2312" w:eastAsia="仿宋_GB2312"/>
          <w:b/>
          <w:bCs/>
          <w:sz w:val="28"/>
          <w:szCs w:val="21"/>
          <w:highlight w:val="none"/>
        </w:rPr>
        <w:fldChar w:fldCharType="begin"/>
      </w:r>
      <w:r>
        <w:rPr>
          <w:rFonts w:hint="eastAsia" w:ascii="仿宋_GB2312" w:eastAsia="仿宋_GB2312"/>
          <w:b/>
          <w:bCs/>
          <w:sz w:val="28"/>
          <w:szCs w:val="21"/>
          <w:highlight w:val="none"/>
        </w:rPr>
        <w:instrText xml:space="preserve"> PAGEREF _Toc54862331 \h </w:instrText>
      </w:r>
      <w:r>
        <w:rPr>
          <w:rFonts w:hint="eastAsia" w:ascii="仿宋_GB2312" w:eastAsia="仿宋_GB2312"/>
          <w:b/>
          <w:bCs/>
          <w:sz w:val="28"/>
          <w:szCs w:val="21"/>
          <w:highlight w:val="none"/>
        </w:rPr>
        <w:fldChar w:fldCharType="separate"/>
      </w:r>
      <w:r>
        <w:rPr>
          <w:rFonts w:hint="eastAsia" w:ascii="仿宋_GB2312" w:eastAsia="仿宋_GB2312"/>
          <w:b/>
          <w:bCs/>
          <w:sz w:val="28"/>
          <w:szCs w:val="21"/>
          <w:highlight w:val="none"/>
        </w:rPr>
        <w:t>76</w:t>
      </w:r>
      <w:r>
        <w:rPr>
          <w:rFonts w:hint="eastAsia" w:ascii="仿宋_GB2312" w:eastAsia="仿宋_GB2312"/>
          <w:b/>
          <w:bCs/>
          <w:sz w:val="28"/>
          <w:szCs w:val="21"/>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第1条 一般约定</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_Toc54862332 \h </w:instrText>
      </w:r>
      <w:r>
        <w:rPr>
          <w:rFonts w:hint="eastAsia" w:ascii="仿宋_GB2312" w:eastAsia="仿宋_GB2312"/>
          <w:highlight w:val="none"/>
        </w:rPr>
        <w:fldChar w:fldCharType="separate"/>
      </w:r>
      <w:r>
        <w:rPr>
          <w:rFonts w:hint="eastAsia" w:ascii="仿宋_GB2312" w:eastAsia="仿宋_GB2312"/>
          <w:highlight w:val="none"/>
        </w:rPr>
        <w:t>76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第2条 发包人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_Toc54862333 \h </w:instrText>
      </w:r>
      <w:r>
        <w:rPr>
          <w:rFonts w:hint="eastAsia" w:ascii="仿宋_GB2312" w:eastAsia="仿宋_GB2312"/>
          <w:highlight w:val="none"/>
        </w:rPr>
        <w:fldChar w:fldCharType="separate"/>
      </w:r>
      <w:r>
        <w:rPr>
          <w:rFonts w:hint="eastAsia" w:ascii="仿宋_GB2312" w:eastAsia="仿宋_GB2312"/>
          <w:highlight w:val="none"/>
        </w:rPr>
        <w:t>78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第3条 发包人的管理</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_Toc54862334 \h </w:instrText>
      </w:r>
      <w:r>
        <w:rPr>
          <w:rFonts w:hint="eastAsia" w:ascii="仿宋_GB2312" w:eastAsia="仿宋_GB2312"/>
          <w:highlight w:val="none"/>
        </w:rPr>
        <w:fldChar w:fldCharType="separate"/>
      </w:r>
      <w:r>
        <w:rPr>
          <w:rFonts w:hint="eastAsia" w:ascii="仿宋_GB2312" w:eastAsia="仿宋_GB2312"/>
          <w:highlight w:val="none"/>
        </w:rPr>
        <w:t>78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第4条 承包人</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_Toc54862335 \h </w:instrText>
      </w:r>
      <w:r>
        <w:rPr>
          <w:rFonts w:hint="eastAsia" w:ascii="仿宋_GB2312" w:eastAsia="仿宋_GB2312"/>
          <w:highlight w:val="none"/>
        </w:rPr>
        <w:fldChar w:fldCharType="separate"/>
      </w:r>
      <w:r>
        <w:rPr>
          <w:rFonts w:hint="eastAsia" w:ascii="仿宋_GB2312" w:eastAsia="仿宋_GB2312"/>
          <w:highlight w:val="none"/>
        </w:rPr>
        <w:t>79</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第5条 设计</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_Toc54862336 \h </w:instrText>
      </w:r>
      <w:r>
        <w:rPr>
          <w:rFonts w:hint="eastAsia" w:ascii="仿宋_GB2312" w:eastAsia="仿宋_GB2312"/>
          <w:highlight w:val="none"/>
        </w:rPr>
        <w:fldChar w:fldCharType="separate"/>
      </w:r>
      <w:r>
        <w:rPr>
          <w:rFonts w:hint="eastAsia" w:ascii="仿宋_GB2312" w:eastAsia="仿宋_GB2312"/>
          <w:highlight w:val="none"/>
        </w:rPr>
        <w:t>81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第6条 材料、工程设备</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_Toc54862337 \h </w:instrText>
      </w:r>
      <w:r>
        <w:rPr>
          <w:rFonts w:hint="eastAsia" w:ascii="仿宋_GB2312" w:eastAsia="仿宋_GB2312"/>
          <w:highlight w:val="none"/>
        </w:rPr>
        <w:fldChar w:fldCharType="separate"/>
      </w:r>
      <w:r>
        <w:rPr>
          <w:rFonts w:hint="eastAsia" w:ascii="仿宋_GB2312" w:eastAsia="仿宋_GB2312"/>
          <w:highlight w:val="none"/>
        </w:rPr>
        <w:t>81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highlight w:val="none"/>
        </w:rPr>
        <w:t>第7条 施工</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_Toc54862338 \h </w:instrText>
      </w:r>
      <w:r>
        <w:rPr>
          <w:rFonts w:hint="eastAsia" w:ascii="仿宋_GB2312" w:eastAsia="仿宋_GB2312"/>
          <w:highlight w:val="none"/>
        </w:rPr>
        <w:fldChar w:fldCharType="separate"/>
      </w:r>
      <w:r>
        <w:rPr>
          <w:rFonts w:hint="eastAsia" w:ascii="仿宋_GB2312" w:eastAsia="仿宋_GB2312"/>
          <w:highlight w:val="none"/>
        </w:rPr>
        <w:t>83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第8条 工期和进度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_Toc54862339 \h </w:instrText>
      </w:r>
      <w:r>
        <w:rPr>
          <w:rFonts w:hint="eastAsia" w:ascii="仿宋_GB2312" w:eastAsia="仿宋_GB2312"/>
          <w:highlight w:val="none"/>
        </w:rPr>
        <w:fldChar w:fldCharType="separate"/>
      </w:r>
      <w:r>
        <w:rPr>
          <w:rFonts w:hint="eastAsia" w:ascii="仿宋_GB2312" w:eastAsia="仿宋_GB2312"/>
          <w:highlight w:val="none"/>
        </w:rPr>
        <w:t>84</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第9条 竣工试验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_Toc54862340 \h </w:instrText>
      </w:r>
      <w:r>
        <w:rPr>
          <w:rFonts w:hint="eastAsia" w:ascii="仿宋_GB2312" w:eastAsia="仿宋_GB2312"/>
          <w:highlight w:val="none"/>
        </w:rPr>
        <w:fldChar w:fldCharType="separate"/>
      </w:r>
      <w:r>
        <w:rPr>
          <w:rFonts w:hint="eastAsia" w:ascii="仿宋_GB2312" w:eastAsia="仿宋_GB2312"/>
          <w:highlight w:val="none"/>
        </w:rPr>
        <w:t>85</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第10条 验收和工程接收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_Toc54862341 \h </w:instrText>
      </w:r>
      <w:r>
        <w:rPr>
          <w:rFonts w:hint="eastAsia" w:ascii="仿宋_GB2312" w:eastAsia="仿宋_GB2312"/>
          <w:highlight w:val="none"/>
        </w:rPr>
        <w:fldChar w:fldCharType="separate"/>
      </w:r>
      <w:r>
        <w:rPr>
          <w:rFonts w:hint="eastAsia" w:ascii="仿宋_GB2312" w:eastAsia="仿宋_GB2312"/>
          <w:highlight w:val="none"/>
        </w:rPr>
        <w:t>86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第11条 缺陷责任与保修</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_Toc54862342 \h </w:instrText>
      </w:r>
      <w:r>
        <w:rPr>
          <w:rFonts w:hint="eastAsia" w:ascii="仿宋_GB2312" w:eastAsia="仿宋_GB2312"/>
          <w:highlight w:val="none"/>
        </w:rPr>
        <w:fldChar w:fldCharType="separate"/>
      </w:r>
      <w:r>
        <w:rPr>
          <w:rFonts w:hint="eastAsia" w:ascii="仿宋_GB2312" w:eastAsia="仿宋_GB2312"/>
          <w:highlight w:val="none"/>
        </w:rPr>
        <w:t>86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第12条 竣工后试验</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_Toc54862343 \h </w:instrText>
      </w:r>
      <w:r>
        <w:rPr>
          <w:rFonts w:hint="eastAsia" w:ascii="仿宋_GB2312" w:eastAsia="仿宋_GB2312"/>
          <w:highlight w:val="none"/>
        </w:rPr>
        <w:fldChar w:fldCharType="separate"/>
      </w:r>
      <w:r>
        <w:rPr>
          <w:rFonts w:hint="eastAsia" w:ascii="仿宋_GB2312" w:eastAsia="仿宋_GB2312"/>
          <w:highlight w:val="none"/>
        </w:rPr>
        <w:t>87</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第13条 变更与调整</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_Toc54862344 \h </w:instrText>
      </w:r>
      <w:r>
        <w:rPr>
          <w:rFonts w:hint="eastAsia" w:ascii="仿宋_GB2312" w:eastAsia="仿宋_GB2312"/>
          <w:highlight w:val="none"/>
        </w:rPr>
        <w:fldChar w:fldCharType="separate"/>
      </w:r>
      <w:r>
        <w:rPr>
          <w:rFonts w:hint="eastAsia" w:ascii="仿宋_GB2312" w:eastAsia="仿宋_GB2312"/>
          <w:highlight w:val="none"/>
        </w:rPr>
        <w:t>87</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第14条 合同价格与支付</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_Toc54862345 \h </w:instrText>
      </w:r>
      <w:r>
        <w:rPr>
          <w:rFonts w:hint="eastAsia" w:ascii="仿宋_GB2312" w:eastAsia="仿宋_GB2312"/>
          <w:highlight w:val="none"/>
        </w:rPr>
        <w:fldChar w:fldCharType="separate"/>
      </w:r>
      <w:r>
        <w:rPr>
          <w:rFonts w:hint="eastAsia" w:ascii="仿宋_GB2312" w:eastAsia="仿宋_GB2312"/>
          <w:highlight w:val="none"/>
        </w:rPr>
        <w:t>88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第15条 违约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_Toc54862346 \h </w:instrText>
      </w:r>
      <w:r>
        <w:rPr>
          <w:rFonts w:hint="eastAsia" w:ascii="仿宋_GB2312" w:eastAsia="仿宋_GB2312"/>
          <w:highlight w:val="none"/>
        </w:rPr>
        <w:fldChar w:fldCharType="separate"/>
      </w:r>
      <w:r>
        <w:rPr>
          <w:rFonts w:hint="eastAsia" w:ascii="仿宋_GB2312" w:eastAsia="仿宋_GB2312"/>
          <w:highlight w:val="none"/>
        </w:rPr>
        <w:t>90</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第16条 合同解除</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_Toc54862347 \h </w:instrText>
      </w:r>
      <w:r>
        <w:rPr>
          <w:rFonts w:hint="eastAsia" w:ascii="仿宋_GB2312" w:eastAsia="仿宋_GB2312"/>
          <w:highlight w:val="none"/>
        </w:rPr>
        <w:fldChar w:fldCharType="separate"/>
      </w:r>
      <w:r>
        <w:rPr>
          <w:rFonts w:hint="eastAsia" w:ascii="仿宋_GB2312" w:eastAsia="仿宋_GB2312"/>
          <w:highlight w:val="none"/>
        </w:rPr>
        <w:t>91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第17条 不可抗力</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_Toc54862348 \h </w:instrText>
      </w:r>
      <w:r>
        <w:rPr>
          <w:rFonts w:hint="eastAsia" w:ascii="仿宋_GB2312" w:eastAsia="仿宋_GB2312"/>
          <w:highlight w:val="none"/>
        </w:rPr>
        <w:fldChar w:fldCharType="separate"/>
      </w:r>
      <w:r>
        <w:rPr>
          <w:rFonts w:hint="eastAsia" w:ascii="仿宋_GB2312" w:eastAsia="仿宋_GB2312"/>
          <w:highlight w:val="none"/>
        </w:rPr>
        <w:t>91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第18条 保险</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_Toc54862349 \h </w:instrText>
      </w:r>
      <w:r>
        <w:rPr>
          <w:rFonts w:hint="eastAsia" w:ascii="仿宋_GB2312" w:eastAsia="仿宋_GB2312"/>
          <w:highlight w:val="none"/>
        </w:rPr>
        <w:fldChar w:fldCharType="separate"/>
      </w:r>
      <w:r>
        <w:rPr>
          <w:rFonts w:hint="eastAsia" w:ascii="仿宋_GB2312" w:eastAsia="仿宋_GB2312"/>
          <w:highlight w:val="none"/>
        </w:rPr>
        <w:t>91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hAnsi="黑体" w:eastAsia="仿宋_GB2312"/>
          <w:bCs/>
          <w:highlight w:val="none"/>
        </w:rPr>
        <w:t>第20条 争议解决</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_Toc54862350 \h </w:instrText>
      </w:r>
      <w:r>
        <w:rPr>
          <w:rFonts w:hint="eastAsia" w:ascii="仿宋_GB2312" w:eastAsia="仿宋_GB2312"/>
          <w:highlight w:val="none"/>
        </w:rPr>
        <w:fldChar w:fldCharType="separate"/>
      </w:r>
      <w:r>
        <w:rPr>
          <w:rFonts w:hint="eastAsia" w:ascii="仿宋_GB2312" w:eastAsia="仿宋_GB2312"/>
          <w:highlight w:val="none"/>
        </w:rPr>
        <w:t>92</w:t>
      </w:r>
      <w:r>
        <w:rPr>
          <w:rFonts w:hint="eastAsia" w:ascii="仿宋_GB2312" w:eastAsia="仿宋_GB2312"/>
          <w:highlight w:val="none"/>
        </w:rPr>
        <w:fldChar w:fldCharType="end"/>
      </w:r>
    </w:p>
    <w:p>
      <w:pPr>
        <w:pStyle w:val="37"/>
        <w:tabs>
          <w:tab w:val="right" w:leader="dot" w:pos="8296"/>
        </w:tabs>
        <w:rPr>
          <w:rFonts w:ascii="仿宋_GB2312" w:hAnsi="Calibri" w:eastAsia="仿宋_GB2312"/>
          <w:kern w:val="2"/>
          <w:sz w:val="21"/>
          <w:szCs w:val="22"/>
          <w:highlight w:val="none"/>
        </w:rPr>
      </w:pPr>
      <w:r>
        <w:rPr>
          <w:rFonts w:hint="eastAsia" w:ascii="仿宋_GB2312" w:hAnsi="黑体" w:eastAsia="仿宋_GB2312"/>
          <w:highlight w:val="none"/>
        </w:rPr>
        <w:t>专用合同条件附件</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_Toc54862351 \h </w:instrText>
      </w:r>
      <w:r>
        <w:rPr>
          <w:rFonts w:hint="eastAsia" w:ascii="仿宋_GB2312" w:eastAsia="仿宋_GB2312"/>
          <w:highlight w:val="none"/>
        </w:rPr>
        <w:fldChar w:fldCharType="separate"/>
      </w:r>
      <w:r>
        <w:rPr>
          <w:rFonts w:hint="eastAsia" w:ascii="仿宋_GB2312" w:eastAsia="仿宋_GB2312"/>
          <w:highlight w:val="none"/>
        </w:rPr>
        <w:t>93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highlight w:val="none"/>
        </w:rPr>
        <w:t>附件1 《发包人要求》</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_Toc54862352 \h </w:instrText>
      </w:r>
      <w:r>
        <w:rPr>
          <w:rFonts w:hint="eastAsia" w:ascii="仿宋_GB2312" w:eastAsia="仿宋_GB2312"/>
          <w:highlight w:val="none"/>
        </w:rPr>
        <w:fldChar w:fldCharType="separate"/>
      </w:r>
      <w:r>
        <w:rPr>
          <w:rFonts w:hint="eastAsia" w:ascii="仿宋_GB2312" w:eastAsia="仿宋_GB2312"/>
          <w:highlight w:val="none"/>
        </w:rPr>
        <w:t>93</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highlight w:val="none"/>
        </w:rPr>
        <w:t>附件2 发包人供应材料设备一览表</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_Toc54862353 \h </w:instrText>
      </w:r>
      <w:r>
        <w:rPr>
          <w:rFonts w:hint="eastAsia" w:ascii="仿宋_GB2312" w:eastAsia="仿宋_GB2312"/>
          <w:highlight w:val="none"/>
        </w:rPr>
        <w:fldChar w:fldCharType="separate"/>
      </w:r>
      <w:r>
        <w:rPr>
          <w:rFonts w:hint="eastAsia" w:ascii="仿宋_GB2312" w:eastAsia="仿宋_GB2312"/>
          <w:highlight w:val="none"/>
        </w:rPr>
        <w:t>96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highlight w:val="none"/>
        </w:rPr>
        <w:t>附件3 工程质量保修书</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_Toc54862354 \h </w:instrText>
      </w:r>
      <w:r>
        <w:rPr>
          <w:rFonts w:hint="eastAsia" w:ascii="仿宋_GB2312" w:eastAsia="仿宋_GB2312"/>
          <w:highlight w:val="none"/>
        </w:rPr>
        <w:fldChar w:fldCharType="separate"/>
      </w:r>
      <w:r>
        <w:rPr>
          <w:rFonts w:hint="eastAsia" w:ascii="仿宋_GB2312" w:eastAsia="仿宋_GB2312"/>
          <w:highlight w:val="none"/>
        </w:rPr>
        <w:t>96</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highlight w:val="none"/>
        </w:rPr>
        <w:t>附件4 主要建设工程文件目录</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_Toc54862355 \h </w:instrText>
      </w:r>
      <w:r>
        <w:rPr>
          <w:rFonts w:hint="eastAsia" w:ascii="仿宋_GB2312" w:eastAsia="仿宋_GB2312"/>
          <w:highlight w:val="none"/>
        </w:rPr>
        <w:fldChar w:fldCharType="separate"/>
      </w:r>
      <w:r>
        <w:rPr>
          <w:rFonts w:hint="eastAsia" w:ascii="仿宋_GB2312" w:eastAsia="仿宋_GB2312"/>
          <w:highlight w:val="none"/>
        </w:rPr>
        <w:t>98</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highlight w:val="none"/>
        </w:rPr>
        <w:t>附件5 承包人主要管理人员表</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_Toc54862356 \h </w:instrText>
      </w:r>
      <w:r>
        <w:rPr>
          <w:rFonts w:hint="eastAsia" w:ascii="仿宋_GB2312" w:eastAsia="仿宋_GB2312"/>
          <w:highlight w:val="none"/>
        </w:rPr>
        <w:fldChar w:fldCharType="separate"/>
      </w:r>
      <w:r>
        <w:rPr>
          <w:rFonts w:hint="eastAsia" w:ascii="仿宋_GB2312" w:eastAsia="仿宋_GB2312"/>
          <w:highlight w:val="none"/>
        </w:rPr>
        <w:t>101</w:t>
      </w:r>
      <w:r>
        <w:rPr>
          <w:rFonts w:hint="eastAsia" w:ascii="仿宋_GB2312" w:eastAsia="仿宋_GB2312"/>
          <w:highlight w:val="none"/>
        </w:rPr>
        <w:fldChar w:fldCharType="end"/>
      </w:r>
    </w:p>
    <w:p>
      <w:pPr>
        <w:pStyle w:val="42"/>
        <w:tabs>
          <w:tab w:val="right" w:leader="dot" w:pos="8296"/>
          <w:tab w:val="clear" w:pos="8937"/>
        </w:tabs>
        <w:ind w:left="480"/>
        <w:rPr>
          <w:rFonts w:ascii="仿宋_GB2312" w:hAnsi="Calibri" w:eastAsia="仿宋_GB2312"/>
          <w:kern w:val="2"/>
          <w:sz w:val="21"/>
          <w:szCs w:val="22"/>
          <w:highlight w:val="none"/>
        </w:rPr>
      </w:pPr>
      <w:r>
        <w:rPr>
          <w:rFonts w:hint="eastAsia" w:ascii="仿宋_GB2312" w:eastAsia="仿宋_GB2312"/>
          <w:highlight w:val="none"/>
        </w:rPr>
        <w:t>附件6 价格指数权重表</w:t>
      </w:r>
      <w:r>
        <w:rPr>
          <w:rFonts w:hint="eastAsia" w:ascii="仿宋_GB2312" w:eastAsia="仿宋_GB2312"/>
          <w:highlight w:val="none"/>
        </w:rPr>
        <w:tab/>
      </w:r>
      <w:r>
        <w:rPr>
          <w:rFonts w:hint="eastAsia" w:ascii="仿宋_GB2312" w:eastAsia="仿宋_GB2312"/>
          <w:highlight w:val="none"/>
        </w:rPr>
        <w:fldChar w:fldCharType="begin"/>
      </w:r>
      <w:r>
        <w:rPr>
          <w:rFonts w:hint="eastAsia" w:ascii="仿宋_GB2312" w:eastAsia="仿宋_GB2312"/>
          <w:highlight w:val="none"/>
        </w:rPr>
        <w:instrText xml:space="preserve"> PAGEREF _Toc54862357 \h </w:instrText>
      </w:r>
      <w:r>
        <w:rPr>
          <w:rFonts w:hint="eastAsia" w:ascii="仿宋_GB2312" w:eastAsia="仿宋_GB2312"/>
          <w:highlight w:val="none"/>
        </w:rPr>
        <w:fldChar w:fldCharType="separate"/>
      </w:r>
      <w:r>
        <w:rPr>
          <w:rFonts w:hint="eastAsia" w:ascii="仿宋_GB2312" w:eastAsia="仿宋_GB2312"/>
          <w:highlight w:val="none"/>
        </w:rPr>
        <w:t>102</w:t>
      </w:r>
      <w:r>
        <w:rPr>
          <w:rFonts w:hint="eastAsia" w:ascii="仿宋_GB2312" w:eastAsia="仿宋_GB2312"/>
          <w:highlight w:val="none"/>
        </w:rPr>
        <w:fldChar w:fldCharType="end"/>
      </w:r>
    </w:p>
    <w:p>
      <w:pPr>
        <w:wordWrap/>
        <w:topLinePunct w:val="0"/>
        <w:spacing w:after="0" w:afterLines="0"/>
        <w:ind w:firstLine="560"/>
        <w:rPr>
          <w:highlight w:val="none"/>
        </w:rPr>
        <w:sectPr>
          <w:footerReference r:id="rId15" w:type="default"/>
          <w:type w:val="continuous"/>
          <w:pgSz w:w="11906" w:h="16838"/>
          <w:pgMar w:top="1440" w:right="1800" w:bottom="1440" w:left="1800" w:header="720" w:footer="998" w:gutter="0"/>
          <w:pgNumType w:start="1"/>
          <w:cols w:space="720" w:num="1"/>
          <w:titlePg/>
          <w:docGrid w:linePitch="326" w:charSpace="0"/>
        </w:sectPr>
      </w:pPr>
      <w:r>
        <w:rPr>
          <w:rFonts w:hint="eastAsia" w:ascii="仿宋_GB2312" w:eastAsia="仿宋_GB2312"/>
          <w:sz w:val="28"/>
          <w:szCs w:val="28"/>
          <w:highlight w:val="none"/>
        </w:rPr>
        <w:fldChar w:fldCharType="end"/>
      </w:r>
    </w:p>
    <w:p>
      <w:pPr>
        <w:wordWrap/>
        <w:topLinePunct w:val="0"/>
        <w:rPr>
          <w:highlight w:val="none"/>
        </w:rPr>
        <w:sectPr>
          <w:pgSz w:w="11906" w:h="16838"/>
          <w:pgMar w:top="1440" w:right="1800" w:bottom="1440" w:left="1800" w:header="720" w:footer="998" w:gutter="0"/>
          <w:pgNumType w:start="1"/>
          <w:cols w:space="720" w:num="2"/>
        </w:sectPr>
      </w:pPr>
    </w:p>
    <w:p>
      <w:pPr>
        <w:pStyle w:val="303"/>
        <w:keepNext w:val="0"/>
        <w:keepLines w:val="0"/>
        <w:widowControl/>
        <w:adjustRightInd w:val="0"/>
        <w:snapToGrid w:val="0"/>
        <w:spacing w:before="0" w:after="50" w:line="360" w:lineRule="auto"/>
        <w:rPr>
          <w:rFonts w:ascii="华文中宋" w:hAnsi="华文中宋" w:eastAsia="华文中宋"/>
          <w:sz w:val="44"/>
          <w:szCs w:val="52"/>
          <w:highlight w:val="none"/>
        </w:rPr>
      </w:pPr>
      <w:bookmarkStart w:id="79" w:name="_Toc54862164"/>
      <w:r>
        <w:rPr>
          <w:rFonts w:hint="eastAsia" w:ascii="华文中宋" w:hAnsi="华文中宋" w:eastAsia="华文中宋"/>
          <w:sz w:val="44"/>
          <w:szCs w:val="52"/>
          <w:highlight w:val="none"/>
        </w:rPr>
        <w:t>第一部分</w:t>
      </w:r>
      <w:r>
        <w:rPr>
          <w:rFonts w:ascii="华文中宋" w:hAnsi="华文中宋" w:eastAsia="华文中宋"/>
          <w:sz w:val="44"/>
          <w:szCs w:val="52"/>
          <w:highlight w:val="none"/>
        </w:rPr>
        <w:t xml:space="preserve"> </w:t>
      </w:r>
      <w:r>
        <w:rPr>
          <w:rFonts w:hint="eastAsia" w:ascii="华文中宋" w:hAnsi="华文中宋" w:eastAsia="华文中宋"/>
          <w:sz w:val="44"/>
          <w:szCs w:val="52"/>
          <w:highlight w:val="none"/>
        </w:rPr>
        <w:t>合同协议书</w:t>
      </w:r>
      <w:bookmarkEnd w:id="79"/>
    </w:p>
    <w:p>
      <w:pPr>
        <w:wordWrap/>
        <w:topLinePunct w:val="0"/>
        <w:ind w:firstLine="420"/>
        <w:rPr>
          <w:rFonts w:ascii="仿宋_GB2312" w:eastAsia="仿宋_GB2312"/>
          <w:sz w:val="21"/>
          <w:szCs w:val="21"/>
          <w:highlight w:val="none"/>
          <w:u w:val="single"/>
        </w:rPr>
      </w:pPr>
      <w:r>
        <w:rPr>
          <w:rFonts w:hint="eastAsia" w:ascii="仿宋_GB2312" w:eastAsia="仿宋_GB2312"/>
          <w:sz w:val="21"/>
          <w:szCs w:val="21"/>
          <w:highlight w:val="none"/>
        </w:rPr>
        <w:t>发包人（全称）：</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北京首都国际机场临空经济区管理委员会</w:t>
      </w:r>
      <w:r>
        <w:rPr>
          <w:rFonts w:ascii="仿宋_GB2312" w:eastAsia="仿宋_GB2312"/>
          <w:sz w:val="21"/>
          <w:szCs w:val="21"/>
          <w:highlight w:val="none"/>
          <w:u w:val="singl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承包人（全称）：</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根据《中华人民共和国民法典》、《中华人民共和国建筑法》及有关法律规定，遵循平等、自愿、公平和诚实信用的原则，双方就</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园区公共设施维修工程</w:t>
      </w:r>
      <w:r>
        <w:rPr>
          <w:rFonts w:ascii="仿宋_GB2312" w:eastAsia="仿宋_GB2312"/>
          <w:sz w:val="21"/>
          <w:szCs w:val="21"/>
          <w:highlight w:val="none"/>
          <w:u w:val="single"/>
        </w:rPr>
        <w:t xml:space="preserve">  </w:t>
      </w:r>
      <w:r>
        <w:rPr>
          <w:rFonts w:hint="eastAsia" w:ascii="仿宋_GB2312" w:eastAsia="仿宋_GB2312"/>
          <w:sz w:val="21"/>
          <w:szCs w:val="21"/>
          <w:highlight w:val="none"/>
        </w:rPr>
        <w:t>项目的工程总承包及有关事项协商一致，共同达成如下协议：</w:t>
      </w:r>
    </w:p>
    <w:p>
      <w:pPr>
        <w:pStyle w:val="304"/>
        <w:numPr>
          <w:ilvl w:val="0"/>
          <w:numId w:val="0"/>
        </w:numPr>
        <w:wordWrap/>
        <w:topLinePunct w:val="0"/>
        <w:rPr>
          <w:rFonts w:ascii="黑体" w:hAnsi="黑体" w:eastAsia="黑体"/>
          <w:b w:val="0"/>
          <w:bCs/>
          <w:sz w:val="21"/>
          <w:szCs w:val="21"/>
          <w:highlight w:val="none"/>
        </w:rPr>
      </w:pPr>
      <w:bookmarkStart w:id="80" w:name="_Toc54862165"/>
      <w:r>
        <w:rPr>
          <w:rFonts w:hint="eastAsia" w:ascii="黑体" w:hAnsi="黑体" w:eastAsia="黑体"/>
          <w:b w:val="0"/>
          <w:bCs/>
          <w:sz w:val="21"/>
          <w:szCs w:val="21"/>
          <w:highlight w:val="none"/>
        </w:rPr>
        <w:t>一、工程概况</w:t>
      </w:r>
      <w:bookmarkEnd w:id="80"/>
    </w:p>
    <w:p>
      <w:pPr>
        <w:ind w:firstLine="420"/>
        <w:rPr>
          <w:rFonts w:ascii="仿宋_GB2312" w:eastAsia="仿宋_GB2312"/>
          <w:sz w:val="21"/>
          <w:szCs w:val="21"/>
          <w:highlight w:val="none"/>
        </w:rPr>
      </w:pPr>
      <w:r>
        <w:rPr>
          <w:rFonts w:hint="eastAsia" w:ascii="仿宋_GB2312" w:eastAsia="仿宋_GB2312"/>
          <w:sz w:val="21"/>
          <w:szCs w:val="21"/>
          <w:highlight w:val="none"/>
        </w:rPr>
        <w:t>1. 工程名称：</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园区公共设施维修工程</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ind w:firstLine="420"/>
        <w:rPr>
          <w:rFonts w:ascii="仿宋_GB2312" w:eastAsia="仿宋_GB2312"/>
          <w:sz w:val="21"/>
          <w:szCs w:val="21"/>
          <w:highlight w:val="none"/>
        </w:rPr>
      </w:pPr>
      <w:r>
        <w:rPr>
          <w:rFonts w:hint="eastAsia" w:ascii="仿宋_GB2312" w:eastAsia="仿宋_GB2312"/>
          <w:sz w:val="21"/>
          <w:szCs w:val="21"/>
          <w:highlight w:val="none"/>
        </w:rPr>
        <w:t>2. 工程地点：</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eastAsia="zh-CN"/>
        </w:rPr>
        <w:t>北京首都国际机场临空经济区综合保税区辖区内</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ind w:firstLine="420"/>
        <w:rPr>
          <w:rFonts w:ascii="仿宋_GB2312" w:eastAsia="仿宋_GB2312"/>
          <w:sz w:val="21"/>
          <w:szCs w:val="21"/>
          <w:highlight w:val="none"/>
        </w:rPr>
      </w:pPr>
      <w:r>
        <w:rPr>
          <w:rFonts w:hint="eastAsia" w:ascii="仿宋_GB2312" w:eastAsia="仿宋_GB2312"/>
          <w:sz w:val="21"/>
          <w:szCs w:val="21"/>
          <w:highlight w:val="none"/>
        </w:rPr>
        <w:t>3. 工程审批、核准或备案文号：</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w:t>
      </w:r>
    </w:p>
    <w:p>
      <w:pPr>
        <w:ind w:firstLine="420"/>
        <w:rPr>
          <w:rFonts w:ascii="仿宋_GB2312" w:eastAsia="仿宋_GB2312"/>
          <w:sz w:val="21"/>
          <w:szCs w:val="21"/>
          <w:highlight w:val="none"/>
        </w:rPr>
      </w:pPr>
      <w:r>
        <w:rPr>
          <w:rFonts w:hint="eastAsia" w:ascii="仿宋_GB2312" w:eastAsia="仿宋_GB2312"/>
          <w:sz w:val="21"/>
          <w:szCs w:val="21"/>
          <w:highlight w:val="none"/>
        </w:rPr>
        <w:t>4. 资金来源：</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w:t>
      </w:r>
    </w:p>
    <w:p>
      <w:pPr>
        <w:ind w:firstLine="420"/>
        <w:rPr>
          <w:rFonts w:ascii="仿宋_GB2312" w:eastAsia="仿宋_GB2312"/>
          <w:sz w:val="21"/>
          <w:szCs w:val="21"/>
          <w:highlight w:val="none"/>
        </w:rPr>
      </w:pPr>
      <w:r>
        <w:rPr>
          <w:rFonts w:hint="eastAsia" w:ascii="仿宋_GB2312" w:eastAsia="仿宋_GB2312"/>
          <w:sz w:val="21"/>
          <w:szCs w:val="21"/>
          <w:highlight w:val="none"/>
        </w:rPr>
        <w:t>5. 工程内容及规模：</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w:t>
      </w:r>
    </w:p>
    <w:p>
      <w:pPr>
        <w:ind w:firstLine="420"/>
        <w:rPr>
          <w:rFonts w:ascii="仿宋_GB2312" w:eastAsia="仿宋_GB2312"/>
          <w:sz w:val="21"/>
          <w:szCs w:val="21"/>
          <w:highlight w:val="none"/>
        </w:rPr>
      </w:pPr>
      <w:r>
        <w:rPr>
          <w:rFonts w:hint="eastAsia" w:ascii="仿宋_GB2312" w:eastAsia="仿宋_GB2312"/>
          <w:sz w:val="21"/>
          <w:szCs w:val="21"/>
          <w:highlight w:val="none"/>
        </w:rPr>
        <w:t>6. 工程承包范围：</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04"/>
        <w:numPr>
          <w:ilvl w:val="0"/>
          <w:numId w:val="0"/>
        </w:numPr>
        <w:wordWrap/>
        <w:topLinePunct w:val="0"/>
        <w:rPr>
          <w:rFonts w:ascii="黑体" w:hAnsi="黑体" w:eastAsia="黑体"/>
          <w:b w:val="0"/>
          <w:bCs/>
          <w:sz w:val="21"/>
          <w:szCs w:val="21"/>
          <w:highlight w:val="none"/>
        </w:rPr>
      </w:pPr>
      <w:bookmarkStart w:id="81" w:name="_Toc54862166"/>
      <w:r>
        <w:rPr>
          <w:rFonts w:hint="eastAsia" w:ascii="黑体" w:hAnsi="黑体" w:eastAsia="黑体"/>
          <w:b w:val="0"/>
          <w:bCs/>
          <w:sz w:val="21"/>
          <w:szCs w:val="21"/>
          <w:highlight w:val="none"/>
        </w:rPr>
        <w:t>二、合同工期</w:t>
      </w:r>
      <w:bookmarkEnd w:id="8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计划开始工作日期：</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年</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月</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计划开始现场施工日期：</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月</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计划竣工日期：</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月</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工期总日历天数：</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天，工期总日历天数与根据前述计划日期计算的工期天数不一致的，以工期总日历天数为准。</w:t>
      </w:r>
    </w:p>
    <w:p>
      <w:pPr>
        <w:pStyle w:val="304"/>
        <w:numPr>
          <w:ilvl w:val="0"/>
          <w:numId w:val="0"/>
        </w:numPr>
        <w:wordWrap/>
        <w:topLinePunct w:val="0"/>
        <w:rPr>
          <w:rFonts w:ascii="黑体" w:hAnsi="黑体" w:eastAsia="黑体"/>
          <w:b w:val="0"/>
          <w:bCs/>
          <w:sz w:val="21"/>
          <w:szCs w:val="21"/>
          <w:highlight w:val="none"/>
        </w:rPr>
      </w:pPr>
      <w:bookmarkStart w:id="82" w:name="_Toc54862167"/>
      <w:r>
        <w:rPr>
          <w:rFonts w:hint="eastAsia" w:ascii="黑体" w:hAnsi="黑体" w:eastAsia="黑体"/>
          <w:b w:val="0"/>
          <w:bCs/>
          <w:sz w:val="21"/>
          <w:szCs w:val="21"/>
          <w:highlight w:val="none"/>
        </w:rPr>
        <w:t>三、质量标准</w:t>
      </w:r>
      <w:bookmarkEnd w:id="8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工程质量标准：</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以完工后</w:t>
      </w:r>
      <w:r>
        <w:rPr>
          <w:rFonts w:hint="eastAsia" w:ascii="仿宋_GB2312" w:eastAsia="仿宋_GB2312"/>
          <w:sz w:val="21"/>
          <w:szCs w:val="21"/>
          <w:highlight w:val="none"/>
          <w:u w:val="single"/>
          <w:lang w:eastAsia="zh-CN"/>
        </w:rPr>
        <w:t>发包方、承包方及监理三方</w:t>
      </w:r>
      <w:r>
        <w:rPr>
          <w:rFonts w:hint="eastAsia" w:ascii="仿宋_GB2312" w:eastAsia="仿宋_GB2312"/>
          <w:sz w:val="21"/>
          <w:szCs w:val="21"/>
          <w:highlight w:val="none"/>
          <w:u w:val="single"/>
        </w:rPr>
        <w:t>验收合格为准</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04"/>
        <w:numPr>
          <w:ilvl w:val="0"/>
          <w:numId w:val="0"/>
        </w:numPr>
        <w:wordWrap/>
        <w:topLinePunct w:val="0"/>
        <w:rPr>
          <w:rFonts w:ascii="黑体" w:hAnsi="黑体" w:eastAsia="黑体"/>
          <w:b w:val="0"/>
          <w:bCs/>
          <w:sz w:val="21"/>
          <w:szCs w:val="21"/>
          <w:highlight w:val="none"/>
        </w:rPr>
      </w:pPr>
      <w:bookmarkStart w:id="83" w:name="_Toc54862168"/>
      <w:r>
        <w:rPr>
          <w:rFonts w:hint="eastAsia" w:ascii="黑体" w:hAnsi="黑体" w:eastAsia="黑体"/>
          <w:b w:val="0"/>
          <w:bCs/>
          <w:sz w:val="21"/>
          <w:szCs w:val="21"/>
          <w:highlight w:val="none"/>
        </w:rPr>
        <w:t>四、签约合同价与合同价格形式</w:t>
      </w:r>
      <w:bookmarkEnd w:id="83"/>
    </w:p>
    <w:p>
      <w:pPr>
        <w:ind w:firstLine="420"/>
        <w:rPr>
          <w:rFonts w:ascii="仿宋_GB2312" w:eastAsia="仿宋_GB2312"/>
          <w:sz w:val="21"/>
          <w:szCs w:val="21"/>
          <w:highlight w:val="none"/>
        </w:rPr>
      </w:pPr>
      <w:r>
        <w:rPr>
          <w:rFonts w:hint="eastAsia" w:ascii="仿宋_GB2312" w:eastAsia="仿宋_GB2312"/>
          <w:sz w:val="21"/>
          <w:szCs w:val="21"/>
          <w:highlight w:val="none"/>
        </w:rPr>
        <w:t>1. 签约合同价（含税）为：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人民币（大写)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元）。</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具体构成详见价格清单。其中：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设计费（含税）：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人民币（大写)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元）；适用税率：</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%，税金为人民币（大写)</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 xml:space="preserve">元）；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设备购置费（含税）：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人民币（大写)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元）；适用税率：</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%，税金为人民币（大写)</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 xml:space="preserve">元）；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建筑安装工程费（含税）：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人民币（大写)</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rPr>
        <w:t>元）；适用税率：</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%，税金为人民币（大写)</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 xml:space="preserve">元）；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4</w:t>
      </w:r>
      <w:r>
        <w:rPr>
          <w:rFonts w:hint="eastAsia" w:ascii="仿宋_GB2312" w:eastAsia="仿宋_GB2312"/>
          <w:sz w:val="21"/>
          <w:szCs w:val="21"/>
          <w:highlight w:val="none"/>
        </w:rPr>
        <w:t>） 暂估价（含税）：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人民币（大写)</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元）。</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5</w:t>
      </w:r>
      <w:r>
        <w:rPr>
          <w:rFonts w:hint="eastAsia" w:ascii="仿宋_GB2312" w:eastAsia="仿宋_GB2312"/>
          <w:sz w:val="21"/>
          <w:szCs w:val="21"/>
          <w:highlight w:val="none"/>
        </w:rPr>
        <w:t>） 暂列金额（含税）：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人民币（大写)</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元）。</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6）</w:t>
      </w:r>
      <w:r>
        <w:rPr>
          <w:rFonts w:hint="eastAsia" w:ascii="仿宋_GB2312" w:eastAsia="仿宋_GB2312"/>
          <w:sz w:val="21"/>
          <w:szCs w:val="21"/>
          <w:highlight w:val="none"/>
        </w:rPr>
        <w:t xml:space="preserve"> </w:t>
      </w:r>
      <w:r>
        <w:rPr>
          <w:rFonts w:ascii="仿宋_GB2312" w:eastAsia="仿宋_GB2312"/>
          <w:sz w:val="21"/>
          <w:szCs w:val="21"/>
          <w:highlight w:val="none"/>
        </w:rPr>
        <w:t>双方约定的其他费用</w:t>
      </w:r>
      <w:r>
        <w:rPr>
          <w:rFonts w:hint="eastAsia" w:ascii="仿宋_GB2312" w:eastAsia="仿宋_GB2312"/>
          <w:sz w:val="21"/>
          <w:szCs w:val="21"/>
          <w:highlight w:val="none"/>
        </w:rPr>
        <w:t>（含税）</w:t>
      </w:r>
      <w:r>
        <w:rPr>
          <w:rFonts w:ascii="仿宋_GB2312" w:eastAsia="仿宋_GB2312"/>
          <w:sz w:val="21"/>
          <w:szCs w:val="21"/>
          <w:highlight w:val="none"/>
        </w:rPr>
        <w:t>：</w:t>
      </w:r>
    </w:p>
    <w:p>
      <w:pPr>
        <w:wordWrap/>
        <w:topLinePunct w:val="0"/>
        <w:ind w:firstLine="420"/>
        <w:jc w:val="left"/>
        <w:rPr>
          <w:rFonts w:ascii="仿宋_GB2312" w:eastAsia="仿宋_GB2312"/>
          <w:sz w:val="21"/>
          <w:szCs w:val="21"/>
          <w:highlight w:val="none"/>
        </w:rPr>
      </w:pPr>
      <w:r>
        <w:rPr>
          <w:rFonts w:hint="eastAsia" w:ascii="仿宋_GB2312" w:eastAsia="仿宋_GB2312"/>
          <w:sz w:val="21"/>
          <w:szCs w:val="21"/>
          <w:highlight w:val="none"/>
        </w:rPr>
        <w:t>人民币（大写</w:t>
      </w:r>
      <w:r>
        <w:rPr>
          <w:rFonts w:ascii="仿宋_GB2312" w:eastAsia="仿宋_GB2312"/>
          <w:sz w:val="21"/>
          <w:szCs w:val="21"/>
          <w:highlight w:val="non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rPr>
        <w:t>元）；适用税率：</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rPr>
        <w:t>%，税金为人民币（大写)</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ascii="仿宋_GB2312" w:eastAsia="仿宋_GB2312"/>
          <w:sz w:val="21"/>
          <w:szCs w:val="21"/>
          <w:highlight w:val="none"/>
        </w:rPr>
        <w:t>元）。</w:t>
      </w:r>
    </w:p>
    <w:p>
      <w:pPr>
        <w:ind w:firstLine="420"/>
        <w:rPr>
          <w:rFonts w:ascii="仿宋_GB2312" w:eastAsia="仿宋_GB2312"/>
          <w:sz w:val="21"/>
          <w:szCs w:val="21"/>
          <w:highlight w:val="none"/>
        </w:rPr>
      </w:pPr>
      <w:r>
        <w:rPr>
          <w:rFonts w:hint="eastAsia" w:ascii="仿宋_GB2312" w:eastAsia="仿宋_GB2312"/>
          <w:sz w:val="21"/>
          <w:szCs w:val="21"/>
          <w:highlight w:val="none"/>
        </w:rPr>
        <w:t>2. 合同价格形式：</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合同价格形式为总价合同，除根据合同约定的在工程实施过程中需进行增减的款项外，合同价格不予调整，但合同当事人另有约定的除外。</w:t>
      </w:r>
    </w:p>
    <w:p>
      <w:pPr>
        <w:kinsoku w:val="0"/>
        <w:wordWrap/>
        <w:topLinePunct w:val="0"/>
        <w:ind w:firstLine="420"/>
        <w:jc w:val="left"/>
        <w:rPr>
          <w:rFonts w:ascii="仿宋_GB2312" w:eastAsia="仿宋_GB2312"/>
          <w:sz w:val="21"/>
          <w:szCs w:val="21"/>
          <w:highlight w:val="none"/>
        </w:rPr>
      </w:pPr>
      <w:r>
        <w:rPr>
          <w:rFonts w:hint="eastAsia" w:ascii="仿宋_GB2312" w:eastAsia="仿宋_GB2312"/>
          <w:sz w:val="21"/>
          <w:szCs w:val="21"/>
          <w:highlight w:val="none"/>
        </w:rPr>
        <w:t>合同当事人对合同价格形式的其他约定：</w:t>
      </w:r>
      <w:r>
        <w:rPr>
          <w:rFonts w:ascii="仿宋_GB2312" w:eastAsia="仿宋_GB2312"/>
          <w:sz w:val="21"/>
          <w:szCs w:val="21"/>
          <w:highlight w:val="none"/>
          <w:u w:val="single"/>
        </w:rPr>
        <w:t xml:space="preserve">   /  </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04"/>
        <w:numPr>
          <w:ilvl w:val="0"/>
          <w:numId w:val="0"/>
        </w:numPr>
        <w:wordWrap/>
        <w:topLinePunct w:val="0"/>
        <w:rPr>
          <w:rFonts w:ascii="黑体" w:hAnsi="黑体" w:eastAsia="黑体"/>
          <w:b w:val="0"/>
          <w:bCs/>
          <w:sz w:val="21"/>
          <w:szCs w:val="21"/>
          <w:highlight w:val="none"/>
        </w:rPr>
      </w:pPr>
      <w:bookmarkStart w:id="84" w:name="_Toc54862169"/>
      <w:r>
        <w:rPr>
          <w:rFonts w:hint="eastAsia" w:ascii="黑体" w:hAnsi="黑体" w:eastAsia="黑体"/>
          <w:b w:val="0"/>
          <w:bCs/>
          <w:sz w:val="21"/>
          <w:szCs w:val="21"/>
          <w:highlight w:val="none"/>
        </w:rPr>
        <w:t>五、工程总承包项目经理</w:t>
      </w:r>
      <w:bookmarkEnd w:id="8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工程总承包项目经理：</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04"/>
        <w:numPr>
          <w:ilvl w:val="0"/>
          <w:numId w:val="0"/>
        </w:numPr>
        <w:wordWrap/>
        <w:topLinePunct w:val="0"/>
        <w:rPr>
          <w:rFonts w:ascii="黑体" w:hAnsi="黑体" w:eastAsia="黑体"/>
          <w:b w:val="0"/>
          <w:bCs/>
          <w:sz w:val="21"/>
          <w:szCs w:val="21"/>
          <w:highlight w:val="none"/>
        </w:rPr>
      </w:pPr>
      <w:bookmarkStart w:id="85" w:name="_Toc54862170"/>
      <w:r>
        <w:rPr>
          <w:rFonts w:hint="eastAsia" w:ascii="黑体" w:hAnsi="黑体" w:eastAsia="黑体"/>
          <w:b w:val="0"/>
          <w:bCs/>
          <w:sz w:val="21"/>
          <w:szCs w:val="21"/>
          <w:highlight w:val="none"/>
        </w:rPr>
        <w:t>六、合同文件构成</w:t>
      </w:r>
      <w:bookmarkEnd w:id="8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本协议书与下列文件一起构成合同文件：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中标通知书（如果有）；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投标函及投标函附录（如果有）；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专用合同条件及《发包人要求》等附件；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通用合同条件；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5</w:t>
      </w:r>
      <w:r>
        <w:rPr>
          <w:rFonts w:hint="eastAsia" w:ascii="仿宋_GB2312" w:eastAsia="仿宋_GB2312"/>
          <w:sz w:val="21"/>
          <w:szCs w:val="21"/>
          <w:highlight w:val="none"/>
        </w:rPr>
        <w:t xml:space="preserve">） 承包人建议书；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6</w:t>
      </w:r>
      <w:r>
        <w:rPr>
          <w:rFonts w:hint="eastAsia" w:ascii="仿宋_GB2312" w:eastAsia="仿宋_GB2312"/>
          <w:sz w:val="21"/>
          <w:szCs w:val="21"/>
          <w:highlight w:val="none"/>
        </w:rPr>
        <w:t>） 价格清单；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7</w:t>
      </w:r>
      <w:r>
        <w:rPr>
          <w:rFonts w:hint="eastAsia" w:ascii="仿宋_GB2312" w:eastAsia="仿宋_GB2312"/>
          <w:sz w:val="21"/>
          <w:szCs w:val="21"/>
          <w:highlight w:val="none"/>
        </w:rPr>
        <w:t>） 双方约定的其他合同文件。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上述各项合同文件包括双方就该项合同文件所作出的补充和修改，属于同一类内容的合同文件应以最新签署的为准。专用合同条件及其附件须经合同当事人签字或盖章。</w:t>
      </w:r>
    </w:p>
    <w:p>
      <w:pPr>
        <w:pStyle w:val="304"/>
        <w:numPr>
          <w:ilvl w:val="0"/>
          <w:numId w:val="0"/>
        </w:numPr>
        <w:wordWrap/>
        <w:topLinePunct w:val="0"/>
        <w:rPr>
          <w:rFonts w:ascii="黑体" w:hAnsi="黑体" w:eastAsia="黑体"/>
          <w:b w:val="0"/>
          <w:bCs/>
          <w:sz w:val="21"/>
          <w:szCs w:val="21"/>
          <w:highlight w:val="none"/>
        </w:rPr>
      </w:pPr>
      <w:bookmarkStart w:id="86" w:name="_Toc54862171"/>
      <w:r>
        <w:rPr>
          <w:rFonts w:hint="eastAsia" w:ascii="黑体" w:hAnsi="黑体" w:eastAsia="黑体"/>
          <w:b w:val="0"/>
          <w:bCs/>
          <w:sz w:val="21"/>
          <w:szCs w:val="21"/>
          <w:highlight w:val="none"/>
        </w:rPr>
        <w:t>七、承诺</w:t>
      </w:r>
      <w:bookmarkEnd w:id="86"/>
    </w:p>
    <w:p>
      <w:pPr>
        <w:ind w:firstLine="420"/>
        <w:rPr>
          <w:rFonts w:ascii="仿宋_GB2312" w:eastAsia="仿宋_GB2312"/>
          <w:sz w:val="21"/>
          <w:szCs w:val="21"/>
          <w:highlight w:val="none"/>
        </w:rPr>
      </w:pPr>
      <w:r>
        <w:rPr>
          <w:rFonts w:hint="eastAsia" w:ascii="仿宋_GB2312" w:eastAsia="仿宋_GB2312"/>
          <w:sz w:val="21"/>
          <w:szCs w:val="21"/>
          <w:highlight w:val="none"/>
        </w:rPr>
        <w:t>1. 发包人承诺按照法律规定履行项目审批手续、筹集工程建设资金并按照合同约定的期限和方式支付合同价款。</w:t>
      </w:r>
    </w:p>
    <w:p>
      <w:pPr>
        <w:ind w:firstLine="420"/>
        <w:rPr>
          <w:rFonts w:ascii="仿宋_GB2312" w:eastAsia="仿宋_GB2312"/>
          <w:sz w:val="21"/>
          <w:szCs w:val="21"/>
          <w:highlight w:val="none"/>
        </w:rPr>
      </w:pPr>
      <w:r>
        <w:rPr>
          <w:rFonts w:hint="eastAsia" w:ascii="仿宋_GB2312" w:eastAsia="仿宋_GB2312"/>
          <w:sz w:val="21"/>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pStyle w:val="304"/>
        <w:numPr>
          <w:ilvl w:val="0"/>
          <w:numId w:val="0"/>
        </w:numPr>
        <w:wordWrap/>
        <w:topLinePunct w:val="0"/>
        <w:rPr>
          <w:rFonts w:ascii="黑体" w:hAnsi="黑体" w:eastAsia="黑体"/>
          <w:b w:val="0"/>
          <w:bCs/>
          <w:sz w:val="21"/>
          <w:szCs w:val="21"/>
          <w:highlight w:val="none"/>
        </w:rPr>
      </w:pPr>
      <w:bookmarkStart w:id="87" w:name="_Toc54862172"/>
      <w:r>
        <w:rPr>
          <w:rFonts w:hint="eastAsia" w:ascii="黑体" w:hAnsi="黑体" w:eastAsia="黑体"/>
          <w:b w:val="0"/>
          <w:bCs/>
          <w:sz w:val="21"/>
          <w:szCs w:val="21"/>
          <w:highlight w:val="none"/>
        </w:rPr>
        <w:t>八、订立时间</w:t>
      </w:r>
      <w:bookmarkEnd w:id="8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本合同于</w:t>
      </w:r>
      <w:r>
        <w:rPr>
          <w:rFonts w:ascii="仿宋_GB2312" w:eastAsia="仿宋_GB2312"/>
          <w:sz w:val="21"/>
          <w:szCs w:val="21"/>
          <w:highlight w:val="none"/>
          <w:u w:val="single"/>
        </w:rPr>
        <w:t xml:space="preserve">        </w:t>
      </w:r>
      <w:r>
        <w:rPr>
          <w:rFonts w:hint="eastAsia" w:ascii="仿宋_GB2312" w:eastAsia="仿宋_GB2312"/>
          <w:sz w:val="21"/>
          <w:szCs w:val="21"/>
          <w:highlight w:val="none"/>
        </w:rPr>
        <w:t>年</w:t>
      </w:r>
      <w:r>
        <w:rPr>
          <w:rFonts w:ascii="仿宋_GB2312" w:eastAsia="仿宋_GB2312"/>
          <w:sz w:val="21"/>
          <w:szCs w:val="21"/>
          <w:highlight w:val="none"/>
          <w:u w:val="single"/>
        </w:rPr>
        <w:t xml:space="preserve">     </w:t>
      </w:r>
      <w:r>
        <w:rPr>
          <w:rFonts w:hint="eastAsia" w:ascii="仿宋_GB2312" w:eastAsia="仿宋_GB2312"/>
          <w:sz w:val="21"/>
          <w:szCs w:val="21"/>
          <w:highlight w:val="none"/>
        </w:rPr>
        <w:t>月</w:t>
      </w:r>
      <w:r>
        <w:rPr>
          <w:rFonts w:ascii="仿宋_GB2312" w:eastAsia="仿宋_GB2312"/>
          <w:sz w:val="21"/>
          <w:szCs w:val="21"/>
          <w:highlight w:val="none"/>
          <w:u w:val="single"/>
        </w:rPr>
        <w:t xml:space="preserve">     </w:t>
      </w:r>
      <w:r>
        <w:rPr>
          <w:rFonts w:hint="eastAsia" w:ascii="仿宋_GB2312" w:eastAsia="仿宋_GB2312"/>
          <w:sz w:val="21"/>
          <w:szCs w:val="21"/>
          <w:highlight w:val="none"/>
        </w:rPr>
        <w:t>日订立</w:t>
      </w:r>
      <w:r>
        <w:rPr>
          <w:rFonts w:hint="eastAsia" w:ascii="仿宋_GB2312" w:eastAsia="仿宋_GB2312"/>
          <w:sz w:val="21"/>
          <w:szCs w:val="21"/>
          <w:highlight w:val="none"/>
          <w:lang w:eastAsia="zh-CN"/>
        </w:rPr>
        <w:t>，合同期</w:t>
      </w:r>
      <w:r>
        <w:rPr>
          <w:rFonts w:hint="eastAsia" w:ascii="仿宋_GB2312" w:eastAsia="仿宋_GB2312"/>
          <w:sz w:val="21"/>
          <w:szCs w:val="21"/>
          <w:highlight w:val="none"/>
          <w:u w:val="single"/>
          <w:lang w:val="en-US" w:eastAsia="zh-CN"/>
        </w:rPr>
        <w:t>1</w:t>
      </w:r>
      <w:r>
        <w:rPr>
          <w:rFonts w:hint="eastAsia" w:ascii="仿宋_GB2312" w:eastAsia="仿宋_GB2312"/>
          <w:sz w:val="21"/>
          <w:szCs w:val="21"/>
          <w:highlight w:val="none"/>
          <w:lang w:eastAsia="zh-CN"/>
        </w:rPr>
        <w:t>年</w:t>
      </w:r>
      <w:r>
        <w:rPr>
          <w:rFonts w:hint="eastAsia" w:ascii="仿宋_GB2312" w:eastAsia="仿宋_GB2312"/>
          <w:sz w:val="21"/>
          <w:szCs w:val="21"/>
          <w:highlight w:val="none"/>
        </w:rPr>
        <w:t>。</w:t>
      </w:r>
    </w:p>
    <w:p>
      <w:pPr>
        <w:pStyle w:val="304"/>
        <w:numPr>
          <w:ilvl w:val="0"/>
          <w:numId w:val="0"/>
        </w:numPr>
        <w:wordWrap/>
        <w:topLinePunct w:val="0"/>
        <w:rPr>
          <w:rFonts w:ascii="黑体" w:hAnsi="黑体" w:eastAsia="黑体"/>
          <w:b w:val="0"/>
          <w:bCs/>
          <w:sz w:val="21"/>
          <w:szCs w:val="21"/>
          <w:highlight w:val="none"/>
        </w:rPr>
      </w:pPr>
      <w:bookmarkStart w:id="88" w:name="_Toc54862173"/>
      <w:r>
        <w:rPr>
          <w:rFonts w:hint="eastAsia" w:ascii="黑体" w:hAnsi="黑体" w:eastAsia="黑体"/>
          <w:b w:val="0"/>
          <w:bCs/>
          <w:sz w:val="21"/>
          <w:szCs w:val="21"/>
          <w:highlight w:val="none"/>
        </w:rPr>
        <w:t>九、订立地点</w:t>
      </w:r>
      <w:bookmarkEnd w:id="8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本合同在</w:t>
      </w:r>
      <w:r>
        <w:rPr>
          <w:rFonts w:ascii="仿宋_GB2312" w:eastAsia="仿宋_GB2312"/>
          <w:sz w:val="21"/>
          <w:szCs w:val="21"/>
          <w:highlight w:val="none"/>
          <w:u w:val="single"/>
        </w:rPr>
        <w:t xml:space="preserve">                        </w:t>
      </w:r>
      <w:r>
        <w:rPr>
          <w:rFonts w:hint="eastAsia" w:ascii="仿宋_GB2312" w:eastAsia="仿宋_GB2312"/>
          <w:sz w:val="21"/>
          <w:szCs w:val="21"/>
          <w:highlight w:val="none"/>
        </w:rPr>
        <w:t>订立。</w:t>
      </w:r>
    </w:p>
    <w:p>
      <w:pPr>
        <w:pStyle w:val="304"/>
        <w:numPr>
          <w:ilvl w:val="0"/>
          <w:numId w:val="0"/>
        </w:numPr>
        <w:wordWrap/>
        <w:topLinePunct w:val="0"/>
        <w:rPr>
          <w:rFonts w:ascii="黑体" w:hAnsi="黑体" w:eastAsia="黑体"/>
          <w:b w:val="0"/>
          <w:bCs/>
          <w:sz w:val="21"/>
          <w:szCs w:val="21"/>
          <w:highlight w:val="none"/>
        </w:rPr>
      </w:pPr>
      <w:bookmarkStart w:id="89" w:name="_Toc54862174"/>
      <w:r>
        <w:rPr>
          <w:rFonts w:hint="eastAsia" w:ascii="黑体" w:hAnsi="黑体" w:eastAsia="黑体"/>
          <w:b w:val="0"/>
          <w:bCs/>
          <w:sz w:val="21"/>
          <w:szCs w:val="21"/>
          <w:highlight w:val="none"/>
        </w:rPr>
        <w:t>十、合同生效</w:t>
      </w:r>
      <w:bookmarkEnd w:id="8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本合同经双方</w:t>
      </w:r>
      <w:r>
        <w:rPr>
          <w:rFonts w:hint="eastAsia" w:ascii="仿宋_GB2312" w:eastAsia="仿宋_GB2312"/>
          <w:sz w:val="21"/>
          <w:szCs w:val="21"/>
          <w:highlight w:val="none"/>
          <w:lang w:eastAsia="zh-CN"/>
        </w:rPr>
        <w:t>法定代表人或委托代理人</w:t>
      </w:r>
      <w:r>
        <w:rPr>
          <w:rFonts w:hint="eastAsia" w:ascii="仿宋_GB2312" w:eastAsia="仿宋_GB2312"/>
          <w:sz w:val="21"/>
          <w:szCs w:val="21"/>
          <w:highlight w:val="none"/>
        </w:rPr>
        <w:t>签字</w:t>
      </w:r>
      <w:r>
        <w:rPr>
          <w:rFonts w:hint="eastAsia" w:ascii="仿宋_GB2312" w:eastAsia="仿宋_GB2312"/>
          <w:sz w:val="21"/>
          <w:szCs w:val="21"/>
          <w:highlight w:val="none"/>
          <w:lang w:eastAsia="zh-CN"/>
        </w:rPr>
        <w:t>并加盖双方公章</w:t>
      </w:r>
      <w:r>
        <w:rPr>
          <w:rFonts w:hint="eastAsia" w:ascii="仿宋_GB2312" w:eastAsia="仿宋_GB2312"/>
          <w:sz w:val="21"/>
          <w:szCs w:val="21"/>
          <w:highlight w:val="none"/>
        </w:rPr>
        <w:t>后成立。</w:t>
      </w:r>
    </w:p>
    <w:p>
      <w:pPr>
        <w:pStyle w:val="304"/>
        <w:numPr>
          <w:ilvl w:val="0"/>
          <w:numId w:val="0"/>
        </w:numPr>
        <w:wordWrap/>
        <w:topLinePunct w:val="0"/>
        <w:rPr>
          <w:rFonts w:ascii="黑体" w:hAnsi="黑体" w:eastAsia="黑体"/>
          <w:b w:val="0"/>
          <w:bCs/>
          <w:sz w:val="21"/>
          <w:szCs w:val="21"/>
          <w:highlight w:val="none"/>
        </w:rPr>
      </w:pPr>
      <w:bookmarkStart w:id="90" w:name="_Toc54862175"/>
      <w:r>
        <w:rPr>
          <w:rFonts w:hint="eastAsia" w:ascii="黑体" w:hAnsi="黑体" w:eastAsia="黑体"/>
          <w:b w:val="0"/>
          <w:bCs/>
          <w:sz w:val="21"/>
          <w:szCs w:val="21"/>
          <w:highlight w:val="none"/>
        </w:rPr>
        <w:t>十一、合同份数</w:t>
      </w:r>
      <w:bookmarkEnd w:id="9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本合同一式</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4</w:t>
      </w:r>
      <w:r>
        <w:rPr>
          <w:rFonts w:ascii="仿宋_GB2312" w:eastAsia="仿宋_GB2312"/>
          <w:sz w:val="21"/>
          <w:szCs w:val="21"/>
          <w:highlight w:val="none"/>
          <w:u w:val="single"/>
        </w:rPr>
        <w:t xml:space="preserve"> </w:t>
      </w:r>
      <w:r>
        <w:rPr>
          <w:rFonts w:hint="eastAsia" w:ascii="仿宋_GB2312" w:eastAsia="仿宋_GB2312"/>
          <w:sz w:val="21"/>
          <w:szCs w:val="21"/>
          <w:highlight w:val="none"/>
        </w:rPr>
        <w:t>份，均具有同等法律效力，发包人执</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2</w:t>
      </w:r>
      <w:r>
        <w:rPr>
          <w:rFonts w:ascii="仿宋_GB2312" w:eastAsia="仿宋_GB2312"/>
          <w:sz w:val="21"/>
          <w:szCs w:val="21"/>
          <w:highlight w:val="none"/>
          <w:u w:val="single"/>
        </w:rPr>
        <w:t xml:space="preserve"> </w:t>
      </w:r>
      <w:r>
        <w:rPr>
          <w:rFonts w:hint="eastAsia" w:ascii="仿宋_GB2312" w:eastAsia="仿宋_GB2312"/>
          <w:sz w:val="21"/>
          <w:szCs w:val="21"/>
          <w:highlight w:val="none"/>
        </w:rPr>
        <w:t>份，承包人执</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2</w:t>
      </w:r>
      <w:r>
        <w:rPr>
          <w:rFonts w:ascii="仿宋_GB2312" w:eastAsia="仿宋_GB2312"/>
          <w:sz w:val="21"/>
          <w:szCs w:val="21"/>
          <w:highlight w:val="none"/>
          <w:u w:val="single"/>
        </w:rPr>
        <w:t xml:space="preserve"> </w:t>
      </w:r>
      <w:r>
        <w:rPr>
          <w:rFonts w:hint="eastAsia" w:ascii="仿宋_GB2312" w:eastAsia="仿宋_GB2312"/>
          <w:sz w:val="21"/>
          <w:szCs w:val="21"/>
          <w:highlight w:val="none"/>
        </w:rPr>
        <w:t>份。</w:t>
      </w:r>
    </w:p>
    <w:p>
      <w:pPr>
        <w:wordWrap/>
        <w:topLinePunct w:val="0"/>
        <w:rPr>
          <w:rFonts w:ascii="仿宋_GB2312" w:eastAsia="仿宋_GB2312"/>
          <w:szCs w:val="24"/>
          <w:highlight w:val="none"/>
        </w:rPr>
      </w:pPr>
    </w:p>
    <w:p>
      <w:pPr>
        <w:wordWrap/>
        <w:topLinePunct w:val="0"/>
        <w:rPr>
          <w:rFonts w:ascii="仿宋_GB2312" w:eastAsia="仿宋_GB2312"/>
          <w:szCs w:val="24"/>
          <w:highlight w:val="none"/>
        </w:rPr>
      </w:pPr>
    </w:p>
    <w:p>
      <w:pPr>
        <w:wordWrap/>
        <w:topLinePunct w:val="0"/>
        <w:rPr>
          <w:rFonts w:ascii="仿宋_GB2312" w:eastAsia="仿宋_GB2312"/>
          <w:szCs w:val="24"/>
          <w:highlight w:val="none"/>
        </w:rPr>
      </w:pPr>
    </w:p>
    <w:p>
      <w:pPr>
        <w:wordWrap/>
        <w:topLinePunct w:val="0"/>
        <w:rPr>
          <w:rFonts w:ascii="仿宋_GB2312" w:eastAsia="仿宋_GB2312"/>
          <w:szCs w:val="24"/>
          <w:highlight w:val="none"/>
        </w:rPr>
      </w:pPr>
    </w:p>
    <w:p>
      <w:pPr>
        <w:wordWrap/>
        <w:topLinePunct w:val="0"/>
        <w:rPr>
          <w:rFonts w:ascii="仿宋_GB2312" w:eastAsia="仿宋_GB2312"/>
          <w:szCs w:val="24"/>
          <w:highlight w:val="none"/>
        </w:rPr>
      </w:pPr>
    </w:p>
    <w:p>
      <w:pPr>
        <w:wordWrap/>
        <w:topLinePunct w:val="0"/>
        <w:rPr>
          <w:rFonts w:ascii="仿宋_GB2312" w:eastAsia="仿宋_GB2312"/>
          <w:szCs w:val="24"/>
          <w:highlight w:val="none"/>
        </w:rPr>
      </w:pPr>
    </w:p>
    <w:p>
      <w:pPr>
        <w:wordWrap/>
        <w:topLinePunct w:val="0"/>
        <w:rPr>
          <w:rFonts w:ascii="仿宋_GB2312" w:eastAsia="仿宋_GB2312"/>
          <w:szCs w:val="24"/>
          <w:highlight w:val="none"/>
        </w:rPr>
      </w:pPr>
    </w:p>
    <w:tbl>
      <w:tblPr>
        <w:tblStyle w:val="49"/>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发包人：（公章）</w:t>
            </w:r>
          </w:p>
          <w:p>
            <w:pPr>
              <w:pStyle w:val="305"/>
              <w:framePr w:hSpace="0" w:wrap="auto" w:vAnchor="margin" w:hAnchor="text" w:yAlign="inline"/>
              <w:spacing w:after="50" w:line="360" w:lineRule="auto"/>
              <w:rPr>
                <w:rFonts w:ascii="仿宋_GB2312" w:hAnsi="宋体" w:eastAsia="仿宋_GB2312"/>
                <w:sz w:val="21"/>
                <w:szCs w:val="21"/>
                <w:highlight w:val="none"/>
              </w:rPr>
            </w:pPr>
          </w:p>
          <w:p>
            <w:pPr>
              <w:pStyle w:val="305"/>
              <w:framePr w:hSpace="0" w:wrap="auto" w:vAnchor="margin" w:hAnchor="text" w:yAlign="inline"/>
              <w:spacing w:after="50" w:line="360" w:lineRule="auto"/>
              <w:rPr>
                <w:rFonts w:ascii="仿宋_GB2312" w:hAnsi="宋体" w:eastAsia="仿宋_GB2312"/>
                <w:sz w:val="21"/>
                <w:szCs w:val="21"/>
                <w:highlight w:val="none"/>
              </w:rPr>
            </w:pPr>
          </w:p>
        </w:tc>
        <w:tc>
          <w:tcPr>
            <w:tcW w:w="4565" w:type="dxa"/>
            <w:noWrap w:val="0"/>
            <w:vAlign w:val="top"/>
          </w:tcPr>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承包人：（公章）</w:t>
            </w:r>
          </w:p>
          <w:p>
            <w:pPr>
              <w:pStyle w:val="305"/>
              <w:framePr w:hSpace="0" w:wrap="auto" w:vAnchor="margin" w:hAnchor="text" w:yAlign="inline"/>
              <w:spacing w:after="50" w:line="360" w:lineRule="auto"/>
              <w:rPr>
                <w:rFonts w:ascii="仿宋_GB2312" w:hAnsi="宋体" w:eastAsia="仿宋_GB2312"/>
                <w:sz w:val="21"/>
                <w:szCs w:val="21"/>
                <w:highlight w:val="none"/>
              </w:rPr>
            </w:pPr>
          </w:p>
          <w:p>
            <w:pPr>
              <w:pStyle w:val="305"/>
              <w:framePr w:hSpace="0" w:wrap="auto" w:vAnchor="margin" w:hAnchor="text" w:yAlign="inline"/>
              <w:spacing w:after="50" w:line="360" w:lineRule="auto"/>
              <w:rPr>
                <w:rFonts w:ascii="仿宋_GB2312" w:hAnsi="宋体" w:eastAsia="仿宋_GB2312"/>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法定代表人或其委托代理人：</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（签字）</w:t>
            </w:r>
          </w:p>
          <w:p>
            <w:pPr>
              <w:pStyle w:val="305"/>
              <w:framePr w:hSpace="0" w:wrap="auto" w:vAnchor="margin" w:hAnchor="text" w:yAlign="inline"/>
              <w:spacing w:after="50" w:line="360" w:lineRule="auto"/>
              <w:rPr>
                <w:rFonts w:ascii="仿宋_GB2312" w:hAnsi="宋体" w:eastAsia="仿宋_GB2312"/>
                <w:sz w:val="21"/>
                <w:szCs w:val="21"/>
                <w:highlight w:val="none"/>
              </w:rPr>
            </w:pPr>
          </w:p>
        </w:tc>
        <w:tc>
          <w:tcPr>
            <w:tcW w:w="4565" w:type="dxa"/>
            <w:noWrap w:val="0"/>
            <w:vAlign w:val="top"/>
          </w:tcPr>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法定代表人或其委托代理人：</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（签字）</w:t>
            </w:r>
          </w:p>
          <w:p>
            <w:pPr>
              <w:pStyle w:val="305"/>
              <w:framePr w:hSpace="0" w:wrap="auto" w:vAnchor="margin" w:hAnchor="text" w:yAlign="inline"/>
              <w:spacing w:after="50" w:line="360" w:lineRule="auto"/>
              <w:rPr>
                <w:rFonts w:ascii="仿宋_GB2312" w:hAnsi="宋体" w:eastAsia="仿宋_GB2312"/>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统一社会信用代码：</w:t>
            </w:r>
            <w:r>
              <w:rPr>
                <w:rFonts w:hint="eastAsia" w:ascii="仿宋_GB2312" w:hAnsi="宋体" w:eastAsia="仿宋_GB2312"/>
                <w:kern w:val="0"/>
                <w:sz w:val="21"/>
                <w:szCs w:val="21"/>
                <w:highlight w:val="none"/>
                <w:u w:val="single"/>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地址：</w:t>
            </w:r>
            <w:r>
              <w:rPr>
                <w:rFonts w:hint="eastAsia" w:ascii="仿宋_GB2312" w:hAnsi="宋体" w:eastAsia="仿宋_GB2312"/>
                <w:sz w:val="21"/>
                <w:szCs w:val="21"/>
                <w:highlight w:val="none"/>
                <w:u w:val="single"/>
                <w:lang w:val="en-US" w:eastAsia="zh-CN"/>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邮政编码：</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法定代表人：</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委托代理人：</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电话：</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传真：</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电子信箱：</w:t>
            </w:r>
            <w:r>
              <w:rPr>
                <w:rFonts w:ascii="仿宋_GB2312" w:hAnsi="宋体" w:eastAsia="仿宋_GB2312"/>
                <w:kern w:val="0"/>
                <w:sz w:val="21"/>
                <w:szCs w:val="21"/>
                <w:highlight w:val="none"/>
                <w:u w:val="single"/>
              </w:rPr>
              <w:t xml:space="preserve">      /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开户银行：</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账号：</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hint="eastAsia" w:ascii="仿宋_GB2312" w:hAnsi="宋体" w:eastAsia="仿宋_GB2312"/>
                <w:kern w:val="0"/>
                <w:sz w:val="21"/>
                <w:szCs w:val="21"/>
                <w:highlight w:val="none"/>
                <w:u w:val="single"/>
              </w:rPr>
              <w:t xml:space="preserve"> </w:t>
            </w:r>
            <w:r>
              <w:rPr>
                <w:rFonts w:ascii="仿宋_GB2312" w:hAnsi="宋体" w:eastAsia="仿宋_GB2312"/>
                <w:kern w:val="0"/>
                <w:sz w:val="21"/>
                <w:szCs w:val="21"/>
                <w:highlight w:val="none"/>
                <w:u w:val="single"/>
              </w:rPr>
              <w:t xml:space="preserve"> </w:t>
            </w:r>
          </w:p>
        </w:tc>
        <w:tc>
          <w:tcPr>
            <w:tcW w:w="4565" w:type="dxa"/>
            <w:noWrap w:val="0"/>
            <w:vAlign w:val="top"/>
          </w:tcPr>
          <w:p>
            <w:pPr>
              <w:pStyle w:val="305"/>
              <w:framePr w:hSpace="0" w:wrap="auto" w:vAnchor="margin" w:hAnchor="text" w:yAlign="inline"/>
              <w:spacing w:after="50" w:line="360" w:lineRule="auto"/>
              <w:rPr>
                <w:rFonts w:ascii="仿宋_GB2312" w:hAnsi="宋体" w:eastAsia="仿宋_GB2312"/>
                <w:kern w:val="0"/>
                <w:sz w:val="21"/>
                <w:szCs w:val="21"/>
                <w:highlight w:val="none"/>
                <w:u w:val="single"/>
              </w:rPr>
            </w:pPr>
            <w:r>
              <w:rPr>
                <w:rFonts w:hint="eastAsia" w:ascii="仿宋_GB2312" w:hAnsi="宋体" w:eastAsia="仿宋_GB2312"/>
                <w:sz w:val="21"/>
                <w:szCs w:val="21"/>
                <w:highlight w:val="none"/>
              </w:rPr>
              <w:t>统一社会信用代码：</w:t>
            </w:r>
            <w:r>
              <w:rPr>
                <w:rFonts w:hint="eastAsia"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地址：</w:t>
            </w:r>
            <w:r>
              <w:rPr>
                <w:rFonts w:hint="eastAsia"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邮政编码：</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法定代表人：</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委托代理人：</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电话：</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传真：</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电子信箱：</w:t>
            </w:r>
            <w:r>
              <w:rPr>
                <w:rFonts w:ascii="仿宋_GB2312" w:hAnsi="宋体" w:eastAsia="仿宋_GB2312"/>
                <w:kern w:val="0"/>
                <w:sz w:val="21"/>
                <w:szCs w:val="21"/>
                <w:highlight w:val="none"/>
                <w:u w:val="single"/>
              </w:rPr>
              <w:t xml:space="preserve">           /           </w:t>
            </w:r>
          </w:p>
          <w:p>
            <w:pPr>
              <w:pStyle w:val="305"/>
              <w:framePr w:hSpace="0" w:wrap="auto" w:vAnchor="margin" w:hAnchor="text" w:yAlign="inline"/>
              <w:spacing w:after="50" w:line="360" w:lineRule="auto"/>
              <w:rPr>
                <w:rFonts w:ascii="仿宋_GB2312" w:hAnsi="宋体" w:eastAsia="仿宋_GB2312"/>
                <w:szCs w:val="24"/>
                <w:highlight w:val="none"/>
              </w:rPr>
            </w:pPr>
            <w:r>
              <w:rPr>
                <w:rFonts w:hint="eastAsia" w:ascii="仿宋_GB2312" w:hAnsi="宋体" w:eastAsia="仿宋_GB2312"/>
                <w:sz w:val="21"/>
                <w:szCs w:val="21"/>
                <w:highlight w:val="none"/>
              </w:rPr>
              <w:t>开户银行：</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p>
            <w:pPr>
              <w:pStyle w:val="305"/>
              <w:framePr w:hSpace="0" w:wrap="auto" w:vAnchor="margin" w:hAnchor="text" w:yAlign="inline"/>
              <w:spacing w:after="50" w:line="360" w:lineRule="auto"/>
              <w:rPr>
                <w:rFonts w:ascii="仿宋_GB2312" w:hAnsi="宋体" w:eastAsia="仿宋_GB2312"/>
                <w:sz w:val="21"/>
                <w:szCs w:val="21"/>
                <w:highlight w:val="none"/>
              </w:rPr>
            </w:pPr>
            <w:r>
              <w:rPr>
                <w:rFonts w:hint="eastAsia" w:ascii="仿宋_GB2312" w:hAnsi="宋体" w:eastAsia="仿宋_GB2312"/>
                <w:sz w:val="21"/>
                <w:szCs w:val="21"/>
                <w:highlight w:val="none"/>
              </w:rPr>
              <w:t>账号：</w:t>
            </w:r>
            <w:r>
              <w:rPr>
                <w:rFonts w:ascii="仿宋_GB2312" w:hAnsi="宋体" w:eastAsia="仿宋_GB2312"/>
                <w:kern w:val="0"/>
                <w:sz w:val="21"/>
                <w:szCs w:val="21"/>
                <w:highlight w:val="none"/>
                <w:u w:val="single"/>
              </w:rPr>
              <w:t xml:space="preserve"> </w:t>
            </w:r>
            <w:r>
              <w:rPr>
                <w:rFonts w:hint="eastAsia" w:ascii="仿宋_GB2312" w:hAnsi="宋体" w:eastAsia="仿宋_GB2312"/>
                <w:kern w:val="0"/>
                <w:sz w:val="21"/>
                <w:szCs w:val="21"/>
                <w:highlight w:val="none"/>
                <w:u w:val="single"/>
                <w:lang w:val="en-US" w:eastAsia="zh-CN"/>
              </w:rPr>
              <w:t xml:space="preserve">                         </w:t>
            </w:r>
            <w:r>
              <w:rPr>
                <w:rFonts w:ascii="仿宋_GB2312" w:hAnsi="宋体" w:eastAsia="仿宋_GB2312"/>
                <w:kern w:val="0"/>
                <w:sz w:val="21"/>
                <w:szCs w:val="21"/>
                <w:highlight w:val="none"/>
                <w:u w:val="single"/>
              </w:rPr>
              <w:t xml:space="preserve"> </w:t>
            </w:r>
          </w:p>
        </w:tc>
      </w:tr>
    </w:tbl>
    <w:p>
      <w:pPr>
        <w:wordWrap/>
        <w:topLinePunct w:val="0"/>
        <w:ind w:firstLine="420"/>
        <w:rPr>
          <w:highlight w:val="none"/>
        </w:rPr>
        <w:sectPr>
          <w:footerReference r:id="rId16" w:type="default"/>
          <w:type w:val="continuous"/>
          <w:pgSz w:w="11906" w:h="16838"/>
          <w:pgMar w:top="1440" w:right="1800" w:bottom="1440" w:left="1800" w:header="720" w:footer="850" w:gutter="0"/>
          <w:pgNumType w:start="1"/>
          <w:cols w:space="720" w:num="1"/>
          <w:docGrid w:linePitch="326" w:charSpace="0"/>
        </w:sectPr>
      </w:pPr>
      <w:r>
        <w:rPr>
          <w:sz w:val="21"/>
          <w:szCs w:val="21"/>
          <w:highlight w:val="none"/>
        </w:rPr>
        <w:tab/>
      </w:r>
    </w:p>
    <w:p>
      <w:pPr>
        <w:pStyle w:val="303"/>
        <w:keepNext w:val="0"/>
        <w:keepLines w:val="0"/>
        <w:widowControl/>
        <w:adjustRightInd w:val="0"/>
        <w:snapToGrid w:val="0"/>
        <w:spacing w:before="0" w:after="50" w:line="360" w:lineRule="auto"/>
        <w:rPr>
          <w:rFonts w:ascii="华文中宋" w:hAnsi="华文中宋" w:eastAsia="华文中宋"/>
          <w:sz w:val="44"/>
          <w:szCs w:val="52"/>
          <w:highlight w:val="none"/>
        </w:rPr>
      </w:pPr>
      <w:bookmarkStart w:id="91" w:name="_Toc54862176"/>
      <w:r>
        <w:rPr>
          <w:rFonts w:hint="eastAsia" w:ascii="华文中宋" w:hAnsi="华文中宋" w:eastAsia="华文中宋"/>
          <w:sz w:val="44"/>
          <w:szCs w:val="52"/>
          <w:highlight w:val="none"/>
        </w:rPr>
        <w:t>第二部分</w:t>
      </w:r>
      <w:r>
        <w:rPr>
          <w:rFonts w:ascii="华文中宋" w:hAnsi="华文中宋" w:eastAsia="华文中宋"/>
          <w:sz w:val="44"/>
          <w:szCs w:val="52"/>
          <w:highlight w:val="none"/>
        </w:rPr>
        <w:t xml:space="preserve"> </w:t>
      </w:r>
      <w:r>
        <w:rPr>
          <w:rFonts w:hint="eastAsia" w:ascii="华文中宋" w:hAnsi="华文中宋" w:eastAsia="华文中宋"/>
          <w:sz w:val="44"/>
          <w:szCs w:val="52"/>
          <w:highlight w:val="none"/>
        </w:rPr>
        <w:t>通用合同条件</w:t>
      </w:r>
      <w:bookmarkEnd w:id="91"/>
    </w:p>
    <w:p>
      <w:pPr>
        <w:pStyle w:val="306"/>
        <w:numPr>
          <w:ilvl w:val="0"/>
          <w:numId w:val="0"/>
        </w:numPr>
        <w:wordWrap/>
        <w:topLinePunct w:val="0"/>
        <w:rPr>
          <w:b w:val="0"/>
          <w:bCs/>
          <w:sz w:val="21"/>
          <w:szCs w:val="21"/>
          <w:highlight w:val="none"/>
        </w:rPr>
      </w:pPr>
      <w:bookmarkStart w:id="92" w:name="_Ref508893699"/>
      <w:bookmarkStart w:id="93" w:name="_Toc54862177"/>
      <w:bookmarkStart w:id="94" w:name="_Ref509040826"/>
      <w:bookmarkStart w:id="95" w:name="_Ref509040831"/>
      <w:r>
        <w:rPr>
          <w:rFonts w:hint="eastAsia"/>
          <w:b w:val="0"/>
          <w:bCs/>
          <w:sz w:val="21"/>
          <w:szCs w:val="21"/>
          <w:highlight w:val="none"/>
        </w:rPr>
        <w:t xml:space="preserve">第1条 </w:t>
      </w:r>
      <w:r>
        <w:rPr>
          <w:b w:val="0"/>
          <w:bCs/>
          <w:sz w:val="21"/>
          <w:szCs w:val="21"/>
          <w:highlight w:val="none"/>
        </w:rPr>
        <w:t>一般</w:t>
      </w:r>
      <w:r>
        <w:rPr>
          <w:rFonts w:hint="eastAsia"/>
          <w:b w:val="0"/>
          <w:bCs/>
          <w:sz w:val="21"/>
          <w:szCs w:val="21"/>
          <w:highlight w:val="none"/>
        </w:rPr>
        <w:t>约</w:t>
      </w:r>
      <w:r>
        <w:rPr>
          <w:b w:val="0"/>
          <w:bCs/>
          <w:sz w:val="21"/>
          <w:szCs w:val="21"/>
          <w:highlight w:val="none"/>
        </w:rPr>
        <w:t>定</w:t>
      </w:r>
      <w:bookmarkEnd w:id="92"/>
      <w:bookmarkEnd w:id="93"/>
    </w:p>
    <w:p>
      <w:pPr>
        <w:pStyle w:val="307"/>
        <w:widowControl/>
        <w:numPr>
          <w:ilvl w:val="0"/>
          <w:numId w:val="0"/>
        </w:numPr>
        <w:rPr>
          <w:b w:val="0"/>
          <w:bCs/>
          <w:sz w:val="21"/>
          <w:szCs w:val="21"/>
          <w:highlight w:val="none"/>
        </w:rPr>
      </w:pPr>
      <w:bookmarkStart w:id="96" w:name="_Ref523741471"/>
      <w:bookmarkStart w:id="97" w:name="_Ref523741474"/>
      <w:bookmarkStart w:id="98" w:name="_Toc54862178"/>
      <w:r>
        <w:rPr>
          <w:rFonts w:hint="eastAsia"/>
          <w:b w:val="0"/>
          <w:bCs/>
          <w:sz w:val="21"/>
          <w:szCs w:val="21"/>
          <w:highlight w:val="none"/>
        </w:rPr>
        <w:t>1</w:t>
      </w:r>
      <w:r>
        <w:rPr>
          <w:b w:val="0"/>
          <w:bCs/>
          <w:sz w:val="21"/>
          <w:szCs w:val="21"/>
          <w:highlight w:val="none"/>
        </w:rPr>
        <w:t xml:space="preserve">.1 </w:t>
      </w:r>
      <w:r>
        <w:rPr>
          <w:rFonts w:hint="eastAsia"/>
          <w:b w:val="0"/>
          <w:bCs/>
          <w:sz w:val="21"/>
          <w:szCs w:val="21"/>
          <w:highlight w:val="none"/>
        </w:rPr>
        <w:t>词语定义和解释</w:t>
      </w:r>
      <w:bookmarkEnd w:id="94"/>
      <w:bookmarkEnd w:id="95"/>
      <w:bookmarkEnd w:id="96"/>
      <w:bookmarkEnd w:id="97"/>
      <w:bookmarkEnd w:id="9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合同协议书、通用合同条件、专用合同条件中的下列词语应具有本款所赋予的含义：</w:t>
      </w:r>
    </w:p>
    <w:p>
      <w:pPr>
        <w:pStyle w:val="308"/>
        <w:numPr>
          <w:ilvl w:val="0"/>
          <w:numId w:val="0"/>
        </w:numPr>
        <w:rPr>
          <w:rFonts w:ascii="仿宋_GB2312" w:eastAsia="仿宋_GB2312"/>
          <w:sz w:val="21"/>
          <w:highlight w:val="none"/>
        </w:rPr>
      </w:pPr>
      <w:bookmarkStart w:id="99" w:name="_Ref4757289"/>
      <w:bookmarkStart w:id="100" w:name="_Ref521288340"/>
      <w:r>
        <w:rPr>
          <w:rFonts w:hint="eastAsia" w:ascii="仿宋_GB2312" w:eastAsia="仿宋_GB2312"/>
          <w:sz w:val="21"/>
          <w:highlight w:val="none"/>
        </w:rPr>
        <w:t>1</w:t>
      </w:r>
      <w:r>
        <w:rPr>
          <w:rFonts w:ascii="仿宋_GB2312" w:eastAsia="仿宋_GB2312"/>
          <w:sz w:val="21"/>
          <w:highlight w:val="none"/>
        </w:rPr>
        <w:t xml:space="preserve">.1.1 </w:t>
      </w:r>
      <w:r>
        <w:rPr>
          <w:rFonts w:hint="eastAsia" w:ascii="仿宋_GB2312" w:eastAsia="仿宋_GB2312"/>
          <w:sz w:val="21"/>
          <w:highlight w:val="none"/>
        </w:rPr>
        <w:t>合同</w:t>
      </w:r>
      <w:bookmarkEnd w:id="99"/>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.1.1.1 </w:t>
      </w:r>
      <w:r>
        <w:rPr>
          <w:rFonts w:hint="eastAsia" w:ascii="仿宋_GB2312" w:eastAsia="仿宋_GB2312"/>
          <w:sz w:val="21"/>
          <w:highlight w:val="none"/>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.1.1.2 </w:t>
      </w:r>
      <w:r>
        <w:rPr>
          <w:rFonts w:hint="eastAsia" w:ascii="仿宋_GB2312" w:eastAsia="仿宋_GB2312"/>
          <w:sz w:val="21"/>
          <w:highlight w:val="none"/>
        </w:rPr>
        <w:t>合同协议书：是指构成合同的由发包人和承包人共同签署的称为“合同协议书”的书面文件。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.1.1.3 </w:t>
      </w:r>
      <w:r>
        <w:rPr>
          <w:rFonts w:hint="eastAsia" w:ascii="仿宋_GB2312" w:eastAsia="仿宋_GB2312"/>
          <w:sz w:val="21"/>
          <w:highlight w:val="none"/>
        </w:rPr>
        <w:t>中标通知书：是指构成合同的由发包人通知承包人中标的书面文件。中标通知书随附的澄清、说明、补正事项纪要等，是中标通知书的组成部分。</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.1.1.4 </w:t>
      </w:r>
      <w:r>
        <w:rPr>
          <w:rFonts w:hint="eastAsia" w:ascii="仿宋_GB2312" w:eastAsia="仿宋_GB2312"/>
          <w:sz w:val="21"/>
          <w:highlight w:val="none"/>
        </w:rPr>
        <w:t>投标函：是指构成合同的由承包人填写并签署的用于投标的称为“投标函”的文件。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.1.1.5 </w:t>
      </w:r>
      <w:r>
        <w:rPr>
          <w:rFonts w:hint="eastAsia" w:ascii="仿宋_GB2312" w:eastAsia="仿宋_GB2312"/>
          <w:sz w:val="21"/>
          <w:highlight w:val="none"/>
        </w:rPr>
        <w:t>投标函附录：是指构成合同的附在投标函后的称为“投标函附录”的文件。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.1.1.6 </w:t>
      </w:r>
      <w:r>
        <w:rPr>
          <w:rFonts w:hint="eastAsia" w:ascii="仿宋_GB2312" w:eastAsia="仿宋_GB2312"/>
          <w:sz w:val="21"/>
          <w:highlight w:val="none"/>
        </w:rPr>
        <w:t>《发包人要求》：指构成合同文件组成部分的名为《发包人要求》的文件，其中列明工程的目的、范围、设计与其他技术标准和要求，以及合同双方当事人约定对其所作的修改或补充。</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.1.1.7 </w:t>
      </w:r>
      <w:r>
        <w:rPr>
          <w:rFonts w:hint="eastAsia" w:ascii="仿宋_GB2312" w:eastAsia="仿宋_GB2312"/>
          <w:sz w:val="21"/>
          <w:highlight w:val="none"/>
        </w:rPr>
        <w:t>项目清单：是指发包人提供的载明工程总承包项目勘察费（如果有）、设计费、建筑安装工程费、设备购置费、暂估价、暂列金额和双方约定的其他费用的名称和相应数量等内容的项目明细。</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.1.1.8 </w:t>
      </w:r>
      <w:r>
        <w:rPr>
          <w:rFonts w:hint="eastAsia" w:ascii="仿宋_GB2312" w:eastAsia="仿宋_GB2312"/>
          <w:sz w:val="21"/>
          <w:highlight w:val="none"/>
        </w:rPr>
        <w:t>价格清单：指构成合同文件组成部分的由承包人按发包人提供的项目清单规定的格式和要求填写并标明价格的清单。</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.1.1.9 </w:t>
      </w:r>
      <w:r>
        <w:rPr>
          <w:rFonts w:hint="eastAsia" w:ascii="仿宋_GB2312" w:eastAsia="仿宋_GB2312"/>
          <w:sz w:val="21"/>
          <w:highlight w:val="none"/>
        </w:rPr>
        <w:t>承包人建议书：指构成合同文件组成部分的名为承包人建议书的文件。承包人建议书由承包人随投标函一起提交。</w:t>
      </w:r>
    </w:p>
    <w:p>
      <w:pPr>
        <w:pStyle w:val="309"/>
        <w:numPr>
          <w:ilvl w:val="0"/>
          <w:numId w:val="0"/>
        </w:numPr>
        <w:rPr>
          <w:rFonts w:ascii="仿宋_GB2312" w:eastAsia="仿宋_GB2312"/>
          <w:sz w:val="21"/>
          <w:highlight w:val="none"/>
        </w:rPr>
      </w:pPr>
      <w:bookmarkStart w:id="101" w:name="_Ref4415300"/>
      <w:r>
        <w:rPr>
          <w:rFonts w:hint="eastAsia" w:ascii="仿宋_GB2312" w:eastAsia="仿宋_GB2312"/>
          <w:sz w:val="21"/>
          <w:highlight w:val="none"/>
        </w:rPr>
        <w:t>1</w:t>
      </w:r>
      <w:r>
        <w:rPr>
          <w:rFonts w:ascii="仿宋_GB2312" w:eastAsia="仿宋_GB2312"/>
          <w:sz w:val="21"/>
          <w:highlight w:val="none"/>
        </w:rPr>
        <w:t>.1.1.1</w:t>
      </w:r>
      <w:r>
        <w:rPr>
          <w:rFonts w:hint="eastAsia" w:ascii="仿宋_GB2312" w:eastAsia="仿宋_GB2312"/>
          <w:sz w:val="21"/>
          <w:highlight w:val="none"/>
        </w:rPr>
        <w:t>0</w:t>
      </w:r>
      <w:r>
        <w:rPr>
          <w:rFonts w:ascii="仿宋_GB2312" w:eastAsia="仿宋_GB2312"/>
          <w:sz w:val="21"/>
          <w:highlight w:val="none"/>
        </w:rPr>
        <w:t xml:space="preserve"> </w:t>
      </w:r>
      <w:r>
        <w:rPr>
          <w:rFonts w:hint="eastAsia" w:ascii="仿宋_GB2312" w:eastAsia="仿宋_GB2312"/>
          <w:sz w:val="21"/>
          <w:highlight w:val="none"/>
        </w:rPr>
        <w:t>其他合同文件：是指经合同当事人约定的与工程实施有关的具有合同约束力的文件或书面协议。合同当事人可以在专用合同条件中进行约定。</w:t>
      </w:r>
      <w:bookmarkEnd w:id="101"/>
    </w:p>
    <w:p>
      <w:pPr>
        <w:pStyle w:val="308"/>
        <w:numPr>
          <w:ilvl w:val="0"/>
          <w:numId w:val="0"/>
        </w:numPr>
        <w:rPr>
          <w:rFonts w:ascii="仿宋_GB2312" w:eastAsia="仿宋_GB2312"/>
          <w:sz w:val="21"/>
          <w:highlight w:val="none"/>
        </w:rPr>
      </w:pPr>
      <w:bookmarkStart w:id="102" w:name="_Ref4757418"/>
      <w:r>
        <w:rPr>
          <w:rFonts w:hint="eastAsia" w:ascii="仿宋_GB2312" w:eastAsia="仿宋_GB2312"/>
          <w:sz w:val="21"/>
          <w:highlight w:val="none"/>
        </w:rPr>
        <w:t>1</w:t>
      </w:r>
      <w:r>
        <w:rPr>
          <w:rFonts w:ascii="仿宋_GB2312" w:eastAsia="仿宋_GB2312"/>
          <w:sz w:val="21"/>
          <w:highlight w:val="none"/>
        </w:rPr>
        <w:t xml:space="preserve">.1.2 </w:t>
      </w:r>
      <w:r>
        <w:rPr>
          <w:rFonts w:hint="eastAsia" w:ascii="仿宋_GB2312" w:eastAsia="仿宋_GB2312"/>
          <w:sz w:val="21"/>
          <w:highlight w:val="none"/>
        </w:rPr>
        <w:t>合同当事人及其他相关方</w:t>
      </w:r>
      <w:bookmarkEnd w:id="102"/>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.1.2.1 </w:t>
      </w:r>
      <w:r>
        <w:rPr>
          <w:rFonts w:hint="eastAsia" w:ascii="仿宋_GB2312" w:eastAsia="仿宋_GB2312"/>
          <w:sz w:val="21"/>
          <w:highlight w:val="none"/>
        </w:rPr>
        <w:t>合同当事人：是指发包人和（或）承包人。</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.1.2.2 </w:t>
      </w:r>
      <w:r>
        <w:rPr>
          <w:rFonts w:hint="eastAsia" w:ascii="仿宋_GB2312" w:eastAsia="仿宋_GB2312"/>
          <w:sz w:val="21"/>
          <w:highlight w:val="none"/>
        </w:rPr>
        <w:t>发包人：是指与承包人订立合同协议书的当事人及取得该当事人资格的合法继受人。本合同中“因发包人原因”里的“发包人”包括发包人及所有发包人人员。</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.1.2.3 </w:t>
      </w:r>
      <w:r>
        <w:rPr>
          <w:rFonts w:hint="eastAsia" w:ascii="仿宋_GB2312" w:eastAsia="仿宋_GB2312"/>
          <w:sz w:val="21"/>
          <w:highlight w:val="none"/>
        </w:rPr>
        <w:t>承包人：是指与发包人订立合同协议书的当事人及取得该当事人资格的合法继受人。</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.1.2.4 </w:t>
      </w:r>
      <w:r>
        <w:rPr>
          <w:rFonts w:hint="eastAsia" w:ascii="仿宋_GB2312" w:eastAsia="仿宋_GB2312"/>
          <w:sz w:val="21"/>
          <w:highlight w:val="none"/>
        </w:rPr>
        <w:t>联合体：是指经发包人同意由两个或两个以上法人或者其他组织组成的，作为承包人的临时机构。</w:t>
      </w:r>
    </w:p>
    <w:p>
      <w:pPr>
        <w:pStyle w:val="309"/>
        <w:numPr>
          <w:ilvl w:val="0"/>
          <w:numId w:val="0"/>
        </w:numPr>
        <w:rPr>
          <w:rFonts w:ascii="仿宋_GB2312" w:eastAsia="仿宋_GB2312"/>
          <w:sz w:val="21"/>
          <w:highlight w:val="none"/>
        </w:rPr>
      </w:pPr>
      <w:bookmarkStart w:id="103" w:name="_Ref4420046"/>
      <w:r>
        <w:rPr>
          <w:rFonts w:hint="eastAsia" w:ascii="仿宋_GB2312" w:eastAsia="仿宋_GB2312"/>
          <w:sz w:val="21"/>
          <w:highlight w:val="none"/>
        </w:rPr>
        <w:t>1</w:t>
      </w:r>
      <w:r>
        <w:rPr>
          <w:rFonts w:ascii="仿宋_GB2312" w:eastAsia="仿宋_GB2312"/>
          <w:sz w:val="21"/>
          <w:highlight w:val="none"/>
        </w:rPr>
        <w:t xml:space="preserve">.1.2.5 </w:t>
      </w:r>
      <w:r>
        <w:rPr>
          <w:rFonts w:hint="eastAsia" w:ascii="仿宋_GB2312" w:eastAsia="仿宋_GB2312"/>
          <w:sz w:val="21"/>
          <w:highlight w:val="none"/>
        </w:rPr>
        <w:t>发包人代表：是指由发包人任命并派驻工作现场，在发包人授权范围内行使发包人权利和履行发包人义务的人。</w:t>
      </w:r>
    </w:p>
    <w:p>
      <w:pPr>
        <w:pStyle w:val="309"/>
        <w:numPr>
          <w:ilvl w:val="0"/>
          <w:numId w:val="0"/>
        </w:numPr>
        <w:rPr>
          <w:rFonts w:ascii="仿宋_GB2312" w:eastAsia="仿宋_GB2312"/>
          <w:sz w:val="21"/>
          <w:highlight w:val="none"/>
        </w:rPr>
      </w:pPr>
      <w:bookmarkStart w:id="104" w:name="_Ref4756982"/>
      <w:r>
        <w:rPr>
          <w:rFonts w:hint="eastAsia" w:ascii="仿宋_GB2312" w:eastAsia="仿宋_GB2312"/>
          <w:sz w:val="21"/>
          <w:highlight w:val="none"/>
        </w:rPr>
        <w:t>1</w:t>
      </w:r>
      <w:r>
        <w:rPr>
          <w:rFonts w:ascii="仿宋_GB2312" w:eastAsia="仿宋_GB2312"/>
          <w:sz w:val="21"/>
          <w:highlight w:val="none"/>
        </w:rPr>
        <w:t xml:space="preserve">.1.2.6 </w:t>
      </w:r>
      <w:r>
        <w:rPr>
          <w:rFonts w:hint="eastAsia" w:ascii="仿宋_GB2312" w:eastAsia="仿宋_GB2312"/>
          <w:sz w:val="21"/>
          <w:highlight w:val="none"/>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103"/>
      <w:bookmarkEnd w:id="104"/>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.1.2.7 </w:t>
      </w:r>
      <w:r>
        <w:rPr>
          <w:rFonts w:hint="eastAsia" w:ascii="仿宋_GB2312" w:eastAsia="仿宋_GB2312"/>
          <w:sz w:val="21"/>
          <w:highlight w:val="none"/>
        </w:rPr>
        <w:t>工程总承包项目经理：是指由承包人任命的，在承包人授权范围内负责合同履行的管理，且按照法律规定具有相应资格的项目负责人。</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.1.2.8 </w:t>
      </w:r>
      <w:r>
        <w:rPr>
          <w:rFonts w:hint="eastAsia" w:ascii="仿宋_GB2312" w:eastAsia="仿宋_GB2312"/>
          <w:sz w:val="21"/>
          <w:highlight w:val="none"/>
        </w:rPr>
        <w:t>设计负责人：是指承包人指定负责组织、指导、协调设计工作并具有相应资格的人员。</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.1.2.9 </w:t>
      </w:r>
      <w:r>
        <w:rPr>
          <w:rFonts w:hint="eastAsia" w:ascii="仿宋_GB2312" w:eastAsia="仿宋_GB2312"/>
          <w:sz w:val="21"/>
          <w:highlight w:val="none"/>
        </w:rPr>
        <w:t>采购负责人：是指承包人指定负责组织、指导、协调采购工作的人员。</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.1.2.10 </w:t>
      </w:r>
      <w:r>
        <w:rPr>
          <w:rFonts w:hint="eastAsia" w:ascii="仿宋_GB2312" w:eastAsia="仿宋_GB2312"/>
          <w:sz w:val="21"/>
          <w:highlight w:val="none"/>
        </w:rPr>
        <w:t>施工负责人：是指承包人指定负责组织、指导、协调施工工作并具有相应资格的人员。</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.1.2.11 </w:t>
      </w:r>
      <w:r>
        <w:rPr>
          <w:rFonts w:hint="eastAsia" w:ascii="仿宋_GB2312" w:eastAsia="仿宋_GB2312"/>
          <w:sz w:val="21"/>
          <w:highlight w:val="none"/>
        </w:rPr>
        <w:t>分包人：是指按照法律规定和合同约定，分包部分工程或工作，并与承包人订立分包合同的具有相应资质或资格的法人或其他组织。</w:t>
      </w:r>
    </w:p>
    <w:p>
      <w:pPr>
        <w:pStyle w:val="308"/>
        <w:numPr>
          <w:ilvl w:val="0"/>
          <w:numId w:val="0"/>
        </w:numPr>
        <w:rPr>
          <w:rFonts w:ascii="仿宋_GB2312" w:eastAsia="仿宋_GB2312"/>
          <w:sz w:val="21"/>
          <w:highlight w:val="none"/>
        </w:rPr>
      </w:pPr>
      <w:bookmarkStart w:id="105" w:name="_Ref4758319"/>
      <w:r>
        <w:rPr>
          <w:rFonts w:hint="eastAsia" w:ascii="仿宋_GB2312" w:eastAsia="仿宋_GB2312"/>
          <w:sz w:val="21"/>
          <w:highlight w:val="none"/>
        </w:rPr>
        <w:t>1</w:t>
      </w:r>
      <w:r>
        <w:rPr>
          <w:rFonts w:ascii="仿宋_GB2312" w:eastAsia="仿宋_GB2312"/>
          <w:sz w:val="21"/>
          <w:highlight w:val="none"/>
        </w:rPr>
        <w:t xml:space="preserve">.1.3 </w:t>
      </w:r>
      <w:r>
        <w:rPr>
          <w:rFonts w:hint="eastAsia" w:ascii="仿宋_GB2312" w:eastAsia="仿宋_GB2312"/>
          <w:sz w:val="21"/>
          <w:highlight w:val="none"/>
        </w:rPr>
        <w:t>工程和设备</w:t>
      </w:r>
      <w:bookmarkEnd w:id="105"/>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.1.3.1 </w:t>
      </w:r>
      <w:r>
        <w:rPr>
          <w:rFonts w:hint="eastAsia" w:ascii="仿宋_GB2312" w:eastAsia="仿宋_GB2312"/>
          <w:sz w:val="21"/>
          <w:highlight w:val="none"/>
        </w:rPr>
        <w:t>工程：是指与合同协议书中工程承包范围对应的永久工程和（或）临时工程。</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.1.3.2 </w:t>
      </w:r>
      <w:r>
        <w:rPr>
          <w:rFonts w:hint="eastAsia" w:ascii="仿宋_GB2312" w:eastAsia="仿宋_GB2312"/>
          <w:sz w:val="21"/>
          <w:highlight w:val="none"/>
        </w:rPr>
        <w:t>工程实施：是指进行工程的设计、采购、施工和竣工以及对工程任何缺陷的修复。</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.1.3.3 </w:t>
      </w:r>
      <w:r>
        <w:rPr>
          <w:rFonts w:hint="eastAsia" w:ascii="仿宋_GB2312" w:eastAsia="仿宋_GB2312"/>
          <w:sz w:val="21"/>
          <w:highlight w:val="none"/>
        </w:rPr>
        <w:t>永久工程：是指按合同约定建造并移交给发包人的工程，包括工程设备。</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.1.3.4 </w:t>
      </w:r>
      <w:r>
        <w:rPr>
          <w:rFonts w:hint="eastAsia" w:ascii="仿宋_GB2312" w:eastAsia="仿宋_GB2312"/>
          <w:sz w:val="21"/>
          <w:highlight w:val="none"/>
        </w:rPr>
        <w:t>临时工程：是指为完成合同约定的永久工程所修建的各类临时性工程，不包括施工设备。</w:t>
      </w:r>
    </w:p>
    <w:p>
      <w:pPr>
        <w:pStyle w:val="309"/>
        <w:numPr>
          <w:ilvl w:val="0"/>
          <w:numId w:val="0"/>
        </w:numPr>
        <w:rPr>
          <w:rFonts w:ascii="仿宋_GB2312" w:eastAsia="仿宋_GB2312"/>
          <w:sz w:val="21"/>
          <w:highlight w:val="none"/>
        </w:rPr>
      </w:pPr>
      <w:bookmarkStart w:id="106" w:name="_Ref4419825"/>
      <w:r>
        <w:rPr>
          <w:rFonts w:hint="eastAsia" w:ascii="仿宋_GB2312" w:eastAsia="仿宋_GB2312"/>
          <w:sz w:val="21"/>
          <w:highlight w:val="none"/>
        </w:rPr>
        <w:t>1</w:t>
      </w:r>
      <w:r>
        <w:rPr>
          <w:rFonts w:ascii="仿宋_GB2312" w:eastAsia="仿宋_GB2312"/>
          <w:sz w:val="21"/>
          <w:highlight w:val="none"/>
        </w:rPr>
        <w:t xml:space="preserve">.1.3.5 </w:t>
      </w:r>
      <w:r>
        <w:rPr>
          <w:rFonts w:hint="eastAsia" w:ascii="仿宋_GB2312" w:eastAsia="仿宋_GB2312"/>
          <w:sz w:val="21"/>
          <w:highlight w:val="none"/>
        </w:rPr>
        <w:t>单位/区段工程：是指在专用合同条件中指明特定范围的，能单独接收并使用的永久工程。</w:t>
      </w:r>
      <w:bookmarkEnd w:id="106"/>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.1.3.6 </w:t>
      </w:r>
      <w:r>
        <w:rPr>
          <w:rFonts w:hint="eastAsia" w:ascii="仿宋_GB2312" w:eastAsia="仿宋_GB2312"/>
          <w:sz w:val="21"/>
          <w:highlight w:val="none"/>
        </w:rPr>
        <w:t>工程设备：指构成永久工程的机电设备、仪器装置、运载工具及其他类似的设备和装置，包括其配件及备品、备件、易损易耗件等。</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.1.3.7 </w:t>
      </w:r>
      <w:r>
        <w:rPr>
          <w:rFonts w:hint="eastAsia" w:ascii="仿宋_GB2312" w:eastAsia="仿宋_GB2312"/>
          <w:sz w:val="21"/>
          <w:highlight w:val="none"/>
        </w:rPr>
        <w:t>施工设备：指为完成合同约定的各项工作所需的设备、器具和其他物品，不包括工程设备、临时工程和材料。</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.1.3.8 </w:t>
      </w:r>
      <w:r>
        <w:rPr>
          <w:rFonts w:hint="eastAsia" w:ascii="仿宋_GB2312" w:eastAsia="仿宋_GB2312"/>
          <w:sz w:val="21"/>
          <w:highlight w:val="none"/>
        </w:rPr>
        <w:t>临时设施：指为完成合同约定的各项工作所服务的临时性生产和生活设施。</w:t>
      </w:r>
    </w:p>
    <w:p>
      <w:pPr>
        <w:pStyle w:val="309"/>
        <w:numPr>
          <w:ilvl w:val="0"/>
          <w:numId w:val="0"/>
        </w:numPr>
        <w:rPr>
          <w:rFonts w:ascii="仿宋_GB2312" w:eastAsia="仿宋_GB2312"/>
          <w:sz w:val="21"/>
          <w:highlight w:val="none"/>
        </w:rPr>
      </w:pPr>
      <w:bookmarkStart w:id="107" w:name="_Ref4420577"/>
      <w:r>
        <w:rPr>
          <w:rFonts w:hint="eastAsia" w:ascii="仿宋_GB2312" w:eastAsia="仿宋_GB2312"/>
          <w:sz w:val="21"/>
          <w:highlight w:val="none"/>
        </w:rPr>
        <w:t>1</w:t>
      </w:r>
      <w:r>
        <w:rPr>
          <w:rFonts w:ascii="仿宋_GB2312" w:eastAsia="仿宋_GB2312"/>
          <w:sz w:val="21"/>
          <w:highlight w:val="none"/>
        </w:rPr>
        <w:t xml:space="preserve">.1.3.9 </w:t>
      </w:r>
      <w:r>
        <w:rPr>
          <w:rFonts w:hint="eastAsia" w:ascii="仿宋_GB2312" w:eastAsia="仿宋_GB2312"/>
          <w:sz w:val="21"/>
          <w:highlight w:val="none"/>
        </w:rPr>
        <w:t>施工现场：是指用于工程施工的场所，以及在专用合同条件中指明作为施工场所组成部分的其他场所，包括永久占地和临时占地。</w:t>
      </w:r>
      <w:bookmarkEnd w:id="107"/>
    </w:p>
    <w:p>
      <w:pPr>
        <w:pStyle w:val="309"/>
        <w:numPr>
          <w:ilvl w:val="0"/>
          <w:numId w:val="0"/>
        </w:numPr>
        <w:rPr>
          <w:rFonts w:ascii="仿宋_GB2312" w:eastAsia="仿宋_GB2312"/>
          <w:sz w:val="21"/>
          <w:highlight w:val="none"/>
        </w:rPr>
      </w:pPr>
      <w:bookmarkStart w:id="108" w:name="_Ref4420746"/>
      <w:r>
        <w:rPr>
          <w:rFonts w:hint="eastAsia" w:ascii="仿宋_GB2312" w:eastAsia="仿宋_GB2312"/>
          <w:sz w:val="21"/>
          <w:highlight w:val="none"/>
        </w:rPr>
        <w:t>1</w:t>
      </w:r>
      <w:r>
        <w:rPr>
          <w:rFonts w:ascii="仿宋_GB2312" w:eastAsia="仿宋_GB2312"/>
          <w:sz w:val="21"/>
          <w:highlight w:val="none"/>
        </w:rPr>
        <w:t xml:space="preserve">.1.3.10 </w:t>
      </w:r>
      <w:r>
        <w:rPr>
          <w:rFonts w:hint="eastAsia" w:ascii="仿宋_GB2312" w:eastAsia="仿宋_GB2312"/>
          <w:sz w:val="21"/>
          <w:highlight w:val="none"/>
        </w:rPr>
        <w:t>永久占地：是指专用合同条件中指明为实施工程需永久占用的土地。</w:t>
      </w:r>
      <w:bookmarkEnd w:id="108"/>
    </w:p>
    <w:p>
      <w:pPr>
        <w:pStyle w:val="309"/>
        <w:numPr>
          <w:ilvl w:val="0"/>
          <w:numId w:val="0"/>
        </w:numPr>
        <w:rPr>
          <w:rFonts w:ascii="仿宋_GB2312" w:eastAsia="仿宋_GB2312"/>
          <w:sz w:val="21"/>
          <w:highlight w:val="none"/>
        </w:rPr>
      </w:pPr>
      <w:bookmarkStart w:id="109" w:name="_Ref4420821"/>
      <w:r>
        <w:rPr>
          <w:rFonts w:hint="eastAsia" w:ascii="仿宋_GB2312" w:eastAsia="仿宋_GB2312"/>
          <w:sz w:val="21"/>
          <w:highlight w:val="none"/>
        </w:rPr>
        <w:t>1</w:t>
      </w:r>
      <w:r>
        <w:rPr>
          <w:rFonts w:ascii="仿宋_GB2312" w:eastAsia="仿宋_GB2312"/>
          <w:sz w:val="21"/>
          <w:highlight w:val="none"/>
        </w:rPr>
        <w:t xml:space="preserve">.1.3.11 </w:t>
      </w:r>
      <w:r>
        <w:rPr>
          <w:rFonts w:hint="eastAsia" w:ascii="仿宋_GB2312" w:eastAsia="仿宋_GB2312"/>
          <w:sz w:val="21"/>
          <w:highlight w:val="none"/>
        </w:rPr>
        <w:t>临时占地：是指专用合同条件中指明为实施工程需临时占用的土地。</w:t>
      </w:r>
      <w:bookmarkEnd w:id="109"/>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 </w:t>
      </w:r>
      <w:r>
        <w:rPr>
          <w:rFonts w:hint="eastAsia" w:ascii="仿宋_GB2312" w:eastAsia="仿宋_GB2312"/>
          <w:sz w:val="21"/>
          <w:highlight w:val="none"/>
        </w:rPr>
        <w:t>日期和期限</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.1.4.1 </w:t>
      </w:r>
      <w:r>
        <w:rPr>
          <w:rFonts w:hint="eastAsia" w:ascii="仿宋_GB2312" w:eastAsia="仿宋_GB2312"/>
          <w:sz w:val="21"/>
          <w:highlight w:val="none"/>
        </w:rPr>
        <w:t>开始工作通知：指工程师按第</w:t>
      </w:r>
      <w:r>
        <w:rPr>
          <w:rFonts w:ascii="仿宋_GB2312" w:eastAsia="仿宋_GB2312"/>
          <w:sz w:val="21"/>
          <w:highlight w:val="none"/>
        </w:rPr>
        <w:t>8.1.2</w:t>
      </w:r>
      <w:r>
        <w:rPr>
          <w:rFonts w:hint="eastAsia" w:ascii="仿宋_GB2312" w:eastAsia="仿宋_GB2312"/>
          <w:sz w:val="21"/>
          <w:highlight w:val="none"/>
        </w:rPr>
        <w:t>项[开始工作通知]的约定通知承包人开始工作的函件。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.1.4.2 </w:t>
      </w:r>
      <w:r>
        <w:rPr>
          <w:rFonts w:hint="eastAsia" w:ascii="仿宋_GB2312" w:eastAsia="仿宋_GB2312"/>
          <w:sz w:val="21"/>
          <w:highlight w:val="none"/>
        </w:rPr>
        <w:t>开始工作日期：包括计划开始工作日期和实际开始工作日期。计划开始工作日期是指合同协议书约定的开始工作日期；实际开始工作日期是指工程师按照第</w:t>
      </w:r>
      <w:r>
        <w:rPr>
          <w:rFonts w:ascii="仿宋_GB2312" w:eastAsia="仿宋_GB2312"/>
          <w:sz w:val="21"/>
          <w:highlight w:val="none"/>
        </w:rPr>
        <w:t>8.1</w:t>
      </w:r>
      <w:r>
        <w:rPr>
          <w:rFonts w:hint="eastAsia" w:ascii="仿宋_GB2312" w:eastAsia="仿宋_GB2312"/>
          <w:sz w:val="21"/>
          <w:highlight w:val="none"/>
        </w:rPr>
        <w:t>款[开始工作]约定发出的符合法律规定的开始工作通知中载明的开始工作日期。</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.1.4.3 </w:t>
      </w:r>
      <w:r>
        <w:rPr>
          <w:rFonts w:hint="eastAsia" w:ascii="仿宋_GB2312" w:eastAsia="仿宋_GB2312"/>
          <w:sz w:val="21"/>
          <w:highlight w:val="none"/>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.1.4.4 </w:t>
      </w:r>
      <w:r>
        <w:rPr>
          <w:rFonts w:hint="eastAsia" w:ascii="仿宋_GB2312" w:eastAsia="仿宋_GB2312"/>
          <w:sz w:val="21"/>
          <w:highlight w:val="none"/>
        </w:rPr>
        <w:t>竣工日期：包括计划竣工日期和实际竣工日期。计划竣工日期是指合同协议书约定的竣工日期；实际竣工日期按照第</w:t>
      </w:r>
      <w:r>
        <w:rPr>
          <w:rFonts w:ascii="仿宋_GB2312" w:eastAsia="仿宋_GB2312"/>
          <w:sz w:val="21"/>
          <w:highlight w:val="none"/>
        </w:rPr>
        <w:t>8.2</w:t>
      </w:r>
      <w:r>
        <w:rPr>
          <w:rFonts w:hint="eastAsia" w:ascii="仿宋_GB2312" w:eastAsia="仿宋_GB2312"/>
          <w:sz w:val="21"/>
          <w:highlight w:val="none"/>
        </w:rPr>
        <w:t>款[竣工日期]的约定确定。</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.1.4.5 </w:t>
      </w:r>
      <w:r>
        <w:rPr>
          <w:rFonts w:hint="eastAsia" w:ascii="仿宋_GB2312" w:eastAsia="仿宋_GB2312"/>
          <w:sz w:val="21"/>
          <w:highlight w:val="none"/>
        </w:rPr>
        <w:t>工期：是指在合同协议书约定的承包人完成合同工作所需的期限，包括按照合同约定所作的期限变更及按合同约定承包人有权取得的工期延长。</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.1.4.6 </w:t>
      </w:r>
      <w:r>
        <w:rPr>
          <w:rFonts w:hint="eastAsia" w:ascii="仿宋_GB2312" w:eastAsia="仿宋_GB2312"/>
          <w:sz w:val="21"/>
          <w:highlight w:val="none"/>
        </w:rPr>
        <w:t>缺陷责任期：是指发包人预留工程质量保证金以保证承包人履行第</w:t>
      </w:r>
      <w:r>
        <w:rPr>
          <w:rFonts w:ascii="仿宋_GB2312" w:eastAsia="仿宋_GB2312"/>
          <w:sz w:val="21"/>
          <w:highlight w:val="none"/>
        </w:rPr>
        <w:t>11.3</w:t>
      </w:r>
      <w:r>
        <w:rPr>
          <w:rFonts w:hint="eastAsia" w:ascii="仿宋_GB2312" w:eastAsia="仿宋_GB2312"/>
          <w:sz w:val="21"/>
          <w:highlight w:val="none"/>
        </w:rPr>
        <w:t>款[缺陷调查]</w:t>
      </w:r>
      <w:r>
        <w:rPr>
          <w:rFonts w:ascii="仿宋_GB2312" w:eastAsia="仿宋_GB2312"/>
          <w:sz w:val="21"/>
          <w:highlight w:val="none"/>
        </w:rPr>
        <w:t>下质量缺陷责任的期限</w:t>
      </w:r>
      <w:r>
        <w:rPr>
          <w:rFonts w:hint="eastAsia" w:ascii="仿宋_GB2312" w:eastAsia="仿宋_GB2312"/>
          <w:sz w:val="21"/>
          <w:highlight w:val="none"/>
        </w:rPr>
        <w:t>。</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.1.4.7 </w:t>
      </w:r>
      <w:r>
        <w:rPr>
          <w:rFonts w:hint="eastAsia" w:ascii="仿宋_GB2312" w:eastAsia="仿宋_GB2312"/>
          <w:sz w:val="21"/>
          <w:highlight w:val="none"/>
        </w:rPr>
        <w:t>保修期：是指承包人按照合同约定和法律规定对工程质量承担保修责任的期限，该期限自缺陷责任期起算之日起计算。</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.1.4.8 </w:t>
      </w:r>
      <w:r>
        <w:rPr>
          <w:rFonts w:hint="eastAsia" w:ascii="仿宋_GB2312" w:eastAsia="仿宋_GB2312"/>
          <w:sz w:val="21"/>
          <w:highlight w:val="none"/>
        </w:rPr>
        <w:t>基准日期：招标发包的工程以投标截止日前28天的日期为基准日期，直接发包的工程以合同订立日前28天的日期为基准日期。</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.1.4.9 </w:t>
      </w:r>
      <w:r>
        <w:rPr>
          <w:rFonts w:hint="eastAsia" w:ascii="仿宋_GB2312" w:eastAsia="仿宋_GB2312"/>
          <w:sz w:val="21"/>
          <w:highlight w:val="none"/>
        </w:rPr>
        <w:t>天：除特别指明外，均指日历天。合同中按天计算时间的，开始当天不计入，从次日开始计算。期限最后一天的截止时间为当天24:00。</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.1.4.10 </w:t>
      </w:r>
      <w:r>
        <w:rPr>
          <w:rFonts w:hint="eastAsia" w:ascii="仿宋_GB2312" w:eastAsia="仿宋_GB2312"/>
          <w:sz w:val="21"/>
          <w:highlight w:val="none"/>
        </w:rPr>
        <w:t>竣工试验：是指在工程竣工验收前，根据第</w:t>
      </w:r>
      <w:r>
        <w:rPr>
          <w:rFonts w:ascii="仿宋_GB2312" w:eastAsia="仿宋_GB2312"/>
          <w:sz w:val="21"/>
          <w:highlight w:val="none"/>
        </w:rPr>
        <w:t>9条</w:t>
      </w:r>
      <w:r>
        <w:rPr>
          <w:rFonts w:hint="eastAsia" w:ascii="仿宋_GB2312" w:eastAsia="仿宋_GB2312"/>
          <w:sz w:val="21"/>
          <w:highlight w:val="none"/>
        </w:rPr>
        <w:t>[竣工试验]要求进行的试验。</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.1.4.11 </w:t>
      </w:r>
      <w:r>
        <w:rPr>
          <w:rFonts w:hint="eastAsia" w:ascii="仿宋_GB2312" w:eastAsia="仿宋_GB2312"/>
          <w:sz w:val="21"/>
          <w:highlight w:val="none"/>
        </w:rPr>
        <w:t>竣工验收：是指承包人完成了合同约定的各项内容后，发包人按合同要求进行的验收。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.1.4.12 </w:t>
      </w:r>
      <w:r>
        <w:rPr>
          <w:rFonts w:hint="eastAsia" w:ascii="仿宋_GB2312" w:eastAsia="仿宋_GB2312"/>
          <w:sz w:val="21"/>
          <w:highlight w:val="none"/>
        </w:rPr>
        <w:t>竣工后试验：是指在工程竣工验收后，根据第</w:t>
      </w:r>
      <w:r>
        <w:rPr>
          <w:rFonts w:ascii="仿宋_GB2312" w:eastAsia="仿宋_GB2312"/>
          <w:sz w:val="21"/>
          <w:highlight w:val="none"/>
        </w:rPr>
        <w:t>12条</w:t>
      </w:r>
      <w:r>
        <w:rPr>
          <w:rFonts w:hint="eastAsia" w:ascii="仿宋_GB2312" w:eastAsia="仿宋_GB2312"/>
          <w:sz w:val="21"/>
          <w:highlight w:val="none"/>
        </w:rPr>
        <w:t>[竣工后试验]约定进行的试验。</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 </w:t>
      </w:r>
      <w:r>
        <w:rPr>
          <w:rFonts w:hint="eastAsia" w:ascii="仿宋_GB2312" w:eastAsia="仿宋_GB2312"/>
          <w:sz w:val="21"/>
          <w:highlight w:val="none"/>
        </w:rPr>
        <w:t>合同价格和费用</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.1.5.1 </w:t>
      </w:r>
      <w:r>
        <w:rPr>
          <w:rFonts w:hint="eastAsia" w:ascii="仿宋_GB2312" w:eastAsia="仿宋_GB2312"/>
          <w:sz w:val="21"/>
          <w:highlight w:val="none"/>
        </w:rPr>
        <w:t>签约合同价：是指发包人和承包人在合同协议书中确定的总金额，包括暂估价及暂列金额等。</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.1.5.2 </w:t>
      </w:r>
      <w:r>
        <w:rPr>
          <w:rFonts w:hint="eastAsia" w:ascii="仿宋_GB2312" w:eastAsia="仿宋_GB2312"/>
          <w:sz w:val="21"/>
          <w:highlight w:val="none"/>
        </w:rPr>
        <w:t>合同价格：是指发包人用于支付承包人按照合同约定完成承包范围内全部工作的金额，包括合同履行过程中按合同约定发生的价格变化。</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.1.5.3 </w:t>
      </w:r>
      <w:r>
        <w:rPr>
          <w:rFonts w:hint="eastAsia" w:ascii="仿宋_GB2312" w:eastAsia="仿宋_GB2312"/>
          <w:sz w:val="21"/>
          <w:highlight w:val="none"/>
        </w:rPr>
        <w:t>费用：是指为履行合同所发生的或将要发生的所有合理开支，包括管理费和应分摊的其他费用，但不包括利润。</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.1.5.4 </w:t>
      </w:r>
      <w:r>
        <w:rPr>
          <w:rFonts w:hint="eastAsia" w:ascii="仿宋_GB2312" w:eastAsia="仿宋_GB2312"/>
          <w:sz w:val="21"/>
          <w:highlight w:val="none"/>
        </w:rPr>
        <w:t>人工费：是指支付给直接从事建筑安装工程施工作业的建筑工人的各项费用。</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.1.5.5 </w:t>
      </w:r>
      <w:r>
        <w:rPr>
          <w:rFonts w:hint="eastAsia" w:ascii="仿宋_GB2312" w:eastAsia="仿宋_GB2312"/>
          <w:sz w:val="21"/>
          <w:highlight w:val="none"/>
        </w:rPr>
        <w:t>暂估价：</w:t>
      </w:r>
      <w:bookmarkStart w:id="110" w:name="_Hlk18973781"/>
      <w:r>
        <w:rPr>
          <w:rFonts w:hint="eastAsia" w:ascii="仿宋_GB2312" w:eastAsia="仿宋_GB2312"/>
          <w:sz w:val="21"/>
          <w:highlight w:val="none"/>
        </w:rPr>
        <w:t>是指发包人在项目清单中给定的，用于支付必然发生但暂时不能确定价格的专业服务、材料、设备、专业工程的金额。</w:t>
      </w:r>
      <w:bookmarkEnd w:id="110"/>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.1.5.6 </w:t>
      </w:r>
      <w:r>
        <w:rPr>
          <w:rFonts w:hint="eastAsia" w:ascii="仿宋_GB2312" w:eastAsia="仿宋_GB2312"/>
          <w:sz w:val="21"/>
          <w:highlight w:val="none"/>
        </w:rPr>
        <w:t>暂列金额：是指发包人在项目清单中给定的，用于在订立协议书时尚未确定或不可预见变更的设计、施工及其所需材料、工程设备、服务等的金额，包括以计日工方式支付的金额。</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.1.5.7 </w:t>
      </w:r>
      <w:r>
        <w:rPr>
          <w:rFonts w:hint="eastAsia" w:ascii="仿宋_GB2312" w:eastAsia="仿宋_GB2312"/>
          <w:sz w:val="21"/>
          <w:highlight w:val="none"/>
        </w:rPr>
        <w:t>计日工：是指合同履行过程中，承包人完成发包人提出的零星工作或需要采用计日工计价的变更工作时，按合同中约定的单价计价的一种方式。</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.1.5.8 </w:t>
      </w:r>
      <w:r>
        <w:rPr>
          <w:rFonts w:hint="eastAsia" w:ascii="仿宋_GB2312" w:eastAsia="仿宋_GB2312"/>
          <w:sz w:val="21"/>
          <w:highlight w:val="none"/>
        </w:rPr>
        <w:t>质量保证金：是指按第</w:t>
      </w:r>
      <w:r>
        <w:rPr>
          <w:rFonts w:ascii="仿宋_GB2312" w:eastAsia="仿宋_GB2312"/>
          <w:sz w:val="21"/>
          <w:highlight w:val="none"/>
        </w:rPr>
        <w:t>14.6</w:t>
      </w:r>
      <w:r>
        <w:rPr>
          <w:rFonts w:hint="eastAsia" w:ascii="仿宋_GB2312" w:eastAsia="仿宋_GB2312"/>
          <w:sz w:val="21"/>
          <w:highlight w:val="none"/>
        </w:rPr>
        <w:t>款[质量保证金]约定承包人用于保证其在缺陷责任期内履行缺陷修复义务的担保。</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.1.6 </w:t>
      </w:r>
      <w:r>
        <w:rPr>
          <w:rFonts w:hint="eastAsia" w:ascii="仿宋_GB2312" w:eastAsia="仿宋_GB2312"/>
          <w:sz w:val="21"/>
          <w:highlight w:val="none"/>
        </w:rPr>
        <w:t>其他</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.1.6.1 </w:t>
      </w:r>
      <w:r>
        <w:rPr>
          <w:rFonts w:hint="eastAsia" w:ascii="仿宋_GB2312" w:eastAsia="仿宋_GB2312"/>
          <w:sz w:val="21"/>
          <w:highlight w:val="none"/>
        </w:rPr>
        <w:t>书面形式：指合同文件、信函、电报、传真、数据电文、电子邮件、会议纪要等可以有形地表现所载内容的形式。</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.1.6.2 </w:t>
      </w:r>
      <w:r>
        <w:rPr>
          <w:rFonts w:hint="eastAsia" w:ascii="仿宋_GB2312" w:eastAsia="仿宋_GB2312"/>
          <w:sz w:val="21"/>
          <w:highlight w:val="none"/>
        </w:rPr>
        <w:t>承包人文件：指由承包人根据合同约定应提交的所有图纸、手册、模型、计算书、软件、函件、洽商性文件和其他技术性文件。</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.1.6.3 </w:t>
      </w:r>
      <w:r>
        <w:rPr>
          <w:rFonts w:hint="eastAsia" w:ascii="仿宋_GB2312" w:eastAsia="仿宋_GB2312"/>
          <w:sz w:val="21"/>
          <w:highlight w:val="none"/>
        </w:rPr>
        <w:t>变更：指根据第</w:t>
      </w:r>
      <w:r>
        <w:rPr>
          <w:rFonts w:ascii="仿宋_GB2312" w:eastAsia="仿宋_GB2312"/>
          <w:sz w:val="21"/>
          <w:highlight w:val="none"/>
        </w:rPr>
        <w:t>13条</w:t>
      </w:r>
      <w:r>
        <w:rPr>
          <w:rFonts w:hint="eastAsia" w:ascii="仿宋_GB2312" w:eastAsia="仿宋_GB2312"/>
          <w:sz w:val="21"/>
          <w:highlight w:val="none"/>
        </w:rPr>
        <w:t>[变更与调整]的约定，经指示或批准对《发包人要求》或工程所做的改变。</w:t>
      </w:r>
    </w:p>
    <w:bookmarkEnd w:id="100"/>
    <w:p>
      <w:pPr>
        <w:pStyle w:val="307"/>
        <w:widowControl/>
        <w:numPr>
          <w:ilvl w:val="0"/>
          <w:numId w:val="0"/>
        </w:numPr>
        <w:rPr>
          <w:b w:val="0"/>
          <w:bCs/>
          <w:sz w:val="21"/>
          <w:szCs w:val="21"/>
          <w:highlight w:val="none"/>
        </w:rPr>
      </w:pPr>
      <w:bookmarkStart w:id="111" w:name="_Ref509042104"/>
      <w:bookmarkStart w:id="112" w:name="_Toc54862179"/>
      <w:bookmarkStart w:id="113" w:name="_Ref509042101"/>
      <w:bookmarkStart w:id="114" w:name="_Ref522730349"/>
      <w:bookmarkStart w:id="115" w:name="_Ref522730353"/>
      <w:r>
        <w:rPr>
          <w:rFonts w:hint="eastAsia"/>
          <w:b w:val="0"/>
          <w:bCs/>
          <w:sz w:val="21"/>
          <w:szCs w:val="21"/>
          <w:highlight w:val="none"/>
        </w:rPr>
        <w:t>1</w:t>
      </w:r>
      <w:r>
        <w:rPr>
          <w:b w:val="0"/>
          <w:bCs/>
          <w:sz w:val="21"/>
          <w:szCs w:val="21"/>
          <w:highlight w:val="none"/>
        </w:rPr>
        <w:t>.2 语言文字</w:t>
      </w:r>
      <w:bookmarkEnd w:id="111"/>
      <w:bookmarkEnd w:id="112"/>
      <w:bookmarkEnd w:id="11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与合同有关的联络应使用专用合同条件约定的语言。如没有约定，则应使用中国的汉语简体语言文字。</w:t>
      </w:r>
    </w:p>
    <w:p>
      <w:pPr>
        <w:pStyle w:val="307"/>
        <w:widowControl/>
        <w:numPr>
          <w:ilvl w:val="0"/>
          <w:numId w:val="0"/>
        </w:numPr>
        <w:rPr>
          <w:b w:val="0"/>
          <w:bCs/>
          <w:sz w:val="21"/>
          <w:szCs w:val="21"/>
          <w:highlight w:val="none"/>
        </w:rPr>
      </w:pPr>
      <w:bookmarkStart w:id="116" w:name="_Ref531949543"/>
      <w:bookmarkStart w:id="117" w:name="_Toc54862180"/>
      <w:bookmarkStart w:id="118" w:name="_Ref531949539"/>
      <w:r>
        <w:rPr>
          <w:rFonts w:hint="eastAsia"/>
          <w:b w:val="0"/>
          <w:bCs/>
          <w:sz w:val="21"/>
          <w:szCs w:val="21"/>
          <w:highlight w:val="none"/>
        </w:rPr>
        <w:t>1</w:t>
      </w:r>
      <w:r>
        <w:rPr>
          <w:b w:val="0"/>
          <w:bCs/>
          <w:sz w:val="21"/>
          <w:szCs w:val="21"/>
          <w:highlight w:val="none"/>
        </w:rPr>
        <w:t xml:space="preserve">.3 </w:t>
      </w:r>
      <w:r>
        <w:rPr>
          <w:rFonts w:hint="eastAsia"/>
          <w:b w:val="0"/>
          <w:bCs/>
          <w:sz w:val="21"/>
          <w:szCs w:val="21"/>
          <w:highlight w:val="none"/>
        </w:rPr>
        <w:t>法律</w:t>
      </w:r>
      <w:bookmarkEnd w:id="116"/>
      <w:bookmarkEnd w:id="117"/>
      <w:bookmarkEnd w:id="11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合同所称法律是指</w:t>
      </w:r>
      <w:r>
        <w:rPr>
          <w:rFonts w:ascii="仿宋_GB2312" w:eastAsia="仿宋_GB2312"/>
          <w:sz w:val="21"/>
          <w:szCs w:val="21"/>
          <w:highlight w:val="none"/>
        </w:rPr>
        <w:t>中华人民共和国法律、行政法规、部门规章</w:t>
      </w:r>
      <w:r>
        <w:rPr>
          <w:rFonts w:hint="eastAsia" w:ascii="仿宋_GB2312" w:eastAsia="仿宋_GB2312"/>
          <w:sz w:val="21"/>
          <w:szCs w:val="21"/>
          <w:highlight w:val="none"/>
        </w:rPr>
        <w:t>，</w:t>
      </w:r>
      <w:r>
        <w:rPr>
          <w:rFonts w:ascii="仿宋_GB2312" w:eastAsia="仿宋_GB2312"/>
          <w:sz w:val="21"/>
          <w:szCs w:val="21"/>
          <w:highlight w:val="none"/>
        </w:rPr>
        <w:t>以及工程所在地的地方法规、自治条例、单行条例和地方政府规章</w:t>
      </w:r>
      <w:r>
        <w:rPr>
          <w:rFonts w:hint="eastAsia" w:ascii="仿宋_GB2312" w:eastAsia="仿宋_GB2312"/>
          <w:sz w:val="21"/>
          <w:szCs w:val="21"/>
          <w:highlight w:val="none"/>
        </w:rPr>
        <w:t>等。</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合同当事人可以在专用合同条件中约定合同适用的其他规范性文件</w:t>
      </w:r>
      <w:r>
        <w:rPr>
          <w:rFonts w:hint="eastAsia" w:ascii="仿宋_GB2312" w:eastAsia="仿宋_GB2312"/>
          <w:sz w:val="21"/>
          <w:szCs w:val="21"/>
          <w:highlight w:val="none"/>
        </w:rPr>
        <w:t>。</w:t>
      </w:r>
    </w:p>
    <w:p>
      <w:pPr>
        <w:pStyle w:val="307"/>
        <w:widowControl/>
        <w:numPr>
          <w:ilvl w:val="0"/>
          <w:numId w:val="0"/>
        </w:numPr>
        <w:rPr>
          <w:b w:val="0"/>
          <w:bCs/>
          <w:sz w:val="21"/>
          <w:szCs w:val="21"/>
          <w:highlight w:val="none"/>
        </w:rPr>
      </w:pPr>
      <w:bookmarkStart w:id="119" w:name="_Ref531949589"/>
      <w:bookmarkStart w:id="120" w:name="_Ref531949594"/>
      <w:bookmarkStart w:id="121" w:name="_Toc54862181"/>
      <w:r>
        <w:rPr>
          <w:rFonts w:hint="eastAsia"/>
          <w:b w:val="0"/>
          <w:bCs/>
          <w:sz w:val="21"/>
          <w:szCs w:val="21"/>
          <w:highlight w:val="none"/>
        </w:rPr>
        <w:t>1</w:t>
      </w:r>
      <w:r>
        <w:rPr>
          <w:b w:val="0"/>
          <w:bCs/>
          <w:sz w:val="21"/>
          <w:szCs w:val="21"/>
          <w:highlight w:val="none"/>
        </w:rPr>
        <w:t xml:space="preserve">.4 </w:t>
      </w:r>
      <w:r>
        <w:rPr>
          <w:rFonts w:hint="eastAsia"/>
          <w:b w:val="0"/>
          <w:bCs/>
          <w:sz w:val="21"/>
          <w:szCs w:val="21"/>
          <w:highlight w:val="none"/>
        </w:rPr>
        <w:t>标准和规范</w:t>
      </w:r>
      <w:bookmarkEnd w:id="119"/>
      <w:bookmarkEnd w:id="120"/>
      <w:bookmarkEnd w:id="121"/>
    </w:p>
    <w:p>
      <w:pPr>
        <w:pStyle w:val="308"/>
        <w:numPr>
          <w:ilvl w:val="0"/>
          <w:numId w:val="0"/>
        </w:numPr>
        <w:rPr>
          <w:rFonts w:ascii="仿宋_GB2312" w:eastAsia="仿宋_GB2312"/>
          <w:sz w:val="21"/>
          <w:highlight w:val="none"/>
        </w:rPr>
      </w:pPr>
      <w:bookmarkStart w:id="122" w:name="_Ref4420991"/>
      <w:r>
        <w:rPr>
          <w:rFonts w:hint="eastAsia" w:ascii="仿宋_GB2312" w:eastAsia="仿宋_GB2312"/>
          <w:sz w:val="21"/>
          <w:highlight w:val="none"/>
        </w:rPr>
        <w:t>1</w:t>
      </w:r>
      <w:r>
        <w:rPr>
          <w:rFonts w:ascii="仿宋_GB2312" w:eastAsia="仿宋_GB2312"/>
          <w:sz w:val="21"/>
          <w:highlight w:val="none"/>
        </w:rPr>
        <w:t xml:space="preserve">.4.1 </w:t>
      </w:r>
      <w:r>
        <w:rPr>
          <w:rFonts w:hint="eastAsia" w:ascii="仿宋_GB2312" w:eastAsia="仿宋_GB2312"/>
          <w:sz w:val="21"/>
          <w:highlight w:val="none"/>
        </w:rPr>
        <w:t>适用于工程的国家标准、行业标准、工程所在地的地方性标准，以及相应的规范、规程等，合同当事人有特别要求的，应在专用合同条件中约定。</w:t>
      </w:r>
      <w:bookmarkEnd w:id="122"/>
    </w:p>
    <w:p>
      <w:pPr>
        <w:pStyle w:val="308"/>
        <w:numPr>
          <w:ilvl w:val="0"/>
          <w:numId w:val="0"/>
        </w:numPr>
        <w:rPr>
          <w:rFonts w:ascii="仿宋_GB2312" w:eastAsia="仿宋_GB2312"/>
          <w:sz w:val="21"/>
          <w:highlight w:val="none"/>
        </w:rPr>
      </w:pPr>
      <w:bookmarkStart w:id="123" w:name="_Ref531949642"/>
      <w:r>
        <w:rPr>
          <w:rFonts w:hint="eastAsia" w:ascii="仿宋_GB2312" w:eastAsia="仿宋_GB2312"/>
          <w:sz w:val="21"/>
          <w:highlight w:val="none"/>
        </w:rPr>
        <w:t>1</w:t>
      </w:r>
      <w:r>
        <w:rPr>
          <w:rFonts w:ascii="仿宋_GB2312" w:eastAsia="仿宋_GB2312"/>
          <w:sz w:val="21"/>
          <w:highlight w:val="none"/>
        </w:rPr>
        <w:t xml:space="preserve">.4.2 </w:t>
      </w:r>
      <w:r>
        <w:rPr>
          <w:rFonts w:hint="eastAsia" w:ascii="仿宋_GB2312" w:eastAsia="仿宋_GB2312"/>
          <w:sz w:val="21"/>
          <w:highlight w:val="none"/>
        </w:rPr>
        <w:t>发包人要求使用国外标准、规范的，发包人负责提供原文版本和中文译本，并在专用合同条件中约定提供标准规范的名称、份数和时间。</w:t>
      </w:r>
      <w:bookmarkEnd w:id="123"/>
    </w:p>
    <w:p>
      <w:pPr>
        <w:pStyle w:val="308"/>
        <w:numPr>
          <w:ilvl w:val="0"/>
          <w:numId w:val="0"/>
        </w:numPr>
        <w:rPr>
          <w:rFonts w:ascii="仿宋_GB2312" w:eastAsia="仿宋_GB2312"/>
          <w:sz w:val="21"/>
          <w:highlight w:val="none"/>
        </w:rPr>
      </w:pPr>
      <w:bookmarkStart w:id="124" w:name="_Ref531949657"/>
      <w:r>
        <w:rPr>
          <w:rFonts w:hint="eastAsia" w:ascii="仿宋_GB2312" w:eastAsia="仿宋_GB2312"/>
          <w:sz w:val="21"/>
          <w:highlight w:val="none"/>
        </w:rPr>
        <w:t>1</w:t>
      </w:r>
      <w:r>
        <w:rPr>
          <w:rFonts w:ascii="仿宋_GB2312" w:eastAsia="仿宋_GB2312"/>
          <w:sz w:val="21"/>
          <w:highlight w:val="none"/>
        </w:rPr>
        <w:t xml:space="preserve">.4.3 </w:t>
      </w:r>
      <w:r>
        <w:rPr>
          <w:rFonts w:hint="eastAsia" w:ascii="仿宋_GB2312" w:eastAsia="仿宋_GB2312"/>
          <w:sz w:val="21"/>
          <w:highlight w:val="none"/>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24"/>
    </w:p>
    <w:p>
      <w:pPr>
        <w:pStyle w:val="308"/>
        <w:numPr>
          <w:ilvl w:val="0"/>
          <w:numId w:val="0"/>
        </w:numPr>
        <w:rPr>
          <w:rFonts w:ascii="仿宋_GB2312" w:eastAsia="仿宋_GB2312"/>
          <w:sz w:val="21"/>
          <w:highlight w:val="none"/>
        </w:rPr>
      </w:pPr>
      <w:bookmarkStart w:id="125" w:name="_Ref4421272"/>
      <w:r>
        <w:rPr>
          <w:rFonts w:hint="eastAsia" w:ascii="仿宋_GB2312" w:eastAsia="仿宋_GB2312"/>
          <w:sz w:val="21"/>
          <w:highlight w:val="none"/>
        </w:rPr>
        <w:t>1</w:t>
      </w:r>
      <w:r>
        <w:rPr>
          <w:rFonts w:ascii="仿宋_GB2312" w:eastAsia="仿宋_GB2312"/>
          <w:sz w:val="21"/>
          <w:highlight w:val="none"/>
        </w:rPr>
        <w:t xml:space="preserve">.4.4 </w:t>
      </w:r>
      <w:r>
        <w:rPr>
          <w:rFonts w:hint="eastAsia" w:ascii="仿宋_GB2312" w:eastAsia="仿宋_GB2312"/>
          <w:sz w:val="21"/>
          <w:highlight w:val="none"/>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25"/>
    </w:p>
    <w:p>
      <w:pPr>
        <w:pStyle w:val="307"/>
        <w:widowControl/>
        <w:numPr>
          <w:ilvl w:val="0"/>
          <w:numId w:val="0"/>
        </w:numPr>
        <w:rPr>
          <w:b w:val="0"/>
          <w:bCs/>
          <w:sz w:val="21"/>
          <w:szCs w:val="21"/>
          <w:highlight w:val="none"/>
        </w:rPr>
      </w:pPr>
      <w:bookmarkStart w:id="126" w:name="_Toc54862182"/>
      <w:bookmarkStart w:id="127" w:name="_Ref4421717"/>
      <w:r>
        <w:rPr>
          <w:rFonts w:hint="eastAsia"/>
          <w:b w:val="0"/>
          <w:bCs/>
          <w:sz w:val="21"/>
          <w:szCs w:val="21"/>
          <w:highlight w:val="none"/>
        </w:rPr>
        <w:t>1</w:t>
      </w:r>
      <w:r>
        <w:rPr>
          <w:b w:val="0"/>
          <w:bCs/>
          <w:sz w:val="21"/>
          <w:szCs w:val="21"/>
          <w:highlight w:val="none"/>
        </w:rPr>
        <w:t xml:space="preserve">.5 </w:t>
      </w:r>
      <w:r>
        <w:rPr>
          <w:rFonts w:hint="eastAsia"/>
          <w:b w:val="0"/>
          <w:bCs/>
          <w:sz w:val="21"/>
          <w:szCs w:val="21"/>
          <w:highlight w:val="none"/>
        </w:rPr>
        <w:t>合同文件的优先顺序</w:t>
      </w:r>
      <w:bookmarkEnd w:id="114"/>
      <w:bookmarkEnd w:id="115"/>
      <w:bookmarkEnd w:id="126"/>
      <w:bookmarkEnd w:id="127"/>
    </w:p>
    <w:p>
      <w:pPr>
        <w:wordWrap/>
        <w:topLinePunct w:val="0"/>
        <w:ind w:firstLine="420"/>
        <w:rPr>
          <w:rFonts w:ascii="仿宋_GB2312" w:eastAsia="仿宋_GB2312"/>
          <w:sz w:val="21"/>
          <w:szCs w:val="21"/>
          <w:highlight w:val="none"/>
        </w:rPr>
      </w:pPr>
      <w:bookmarkStart w:id="128" w:name="_Ref531948776"/>
      <w:r>
        <w:rPr>
          <w:rFonts w:hint="eastAsia" w:ascii="仿宋_GB2312" w:eastAsia="仿宋_GB2312"/>
          <w:sz w:val="21"/>
          <w:szCs w:val="21"/>
          <w:highlight w:val="none"/>
        </w:rPr>
        <w:t>组成合同的各项文件应互相解释，互为说明。除专用合同条件另有约定外，</w:t>
      </w:r>
      <w:bookmarkEnd w:id="128"/>
      <w:r>
        <w:rPr>
          <w:rFonts w:hint="eastAsia" w:ascii="仿宋_GB2312" w:eastAsia="仿宋_GB2312"/>
          <w:sz w:val="21"/>
          <w:szCs w:val="21"/>
          <w:highlight w:val="none"/>
        </w:rPr>
        <w:t>解释合同文件的优先顺序如下：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合同协议书；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中标通知书（如果有）；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投标函及投标函附录（如果有）；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专用合同条件及《发包人要求》等附件；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通用合同条件；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（6） 承包人建议书；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价格清单；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（8） 双方约定的其他合同文件。</w:t>
      </w:r>
    </w:p>
    <w:p>
      <w:pPr>
        <w:wordWrap/>
        <w:topLinePunct w:val="0"/>
        <w:ind w:firstLine="420"/>
        <w:rPr>
          <w:rFonts w:ascii="仿宋_GB2312" w:eastAsia="仿宋_GB2312"/>
          <w:sz w:val="21"/>
          <w:szCs w:val="21"/>
          <w:highlight w:val="none"/>
        </w:rPr>
      </w:pPr>
      <w:bookmarkStart w:id="129" w:name="_Hlk18951547"/>
      <w:r>
        <w:rPr>
          <w:rFonts w:hint="eastAsia" w:ascii="仿宋_GB2312" w:eastAsia="仿宋_GB2312"/>
          <w:sz w:val="21"/>
          <w:szCs w:val="21"/>
          <w:highlight w:val="none"/>
        </w:rPr>
        <w:t>上述各项合同文件包括合同当事人就该项合同文件所作出的补充和修改，属于同一类内容的文件，应以最新签署的为准</w:t>
      </w:r>
      <w:bookmarkEnd w:id="129"/>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在合同订立及履行过程中形成的与合同有关的文件均构成合同文件组成部分，并根据其性质确定优先解释顺序。</w:t>
      </w:r>
    </w:p>
    <w:p>
      <w:pPr>
        <w:pStyle w:val="307"/>
        <w:widowControl/>
        <w:numPr>
          <w:ilvl w:val="0"/>
          <w:numId w:val="0"/>
        </w:numPr>
        <w:rPr>
          <w:b w:val="0"/>
          <w:bCs/>
          <w:sz w:val="21"/>
          <w:szCs w:val="21"/>
          <w:highlight w:val="none"/>
        </w:rPr>
      </w:pPr>
      <w:bookmarkStart w:id="130" w:name="_Ref4422060"/>
      <w:bookmarkStart w:id="131" w:name="_Toc54862183"/>
      <w:bookmarkStart w:id="132" w:name="_Ref11917818"/>
      <w:bookmarkStart w:id="133" w:name="_Ref531949803"/>
      <w:bookmarkStart w:id="134" w:name="_Ref531949807"/>
      <w:bookmarkStart w:id="135" w:name="_Ref531949822"/>
      <w:r>
        <w:rPr>
          <w:rFonts w:hint="eastAsia"/>
          <w:b w:val="0"/>
          <w:bCs/>
          <w:sz w:val="21"/>
          <w:szCs w:val="21"/>
          <w:highlight w:val="none"/>
        </w:rPr>
        <w:t>1</w:t>
      </w:r>
      <w:r>
        <w:rPr>
          <w:b w:val="0"/>
          <w:bCs/>
          <w:sz w:val="21"/>
          <w:szCs w:val="21"/>
          <w:highlight w:val="none"/>
        </w:rPr>
        <w:t xml:space="preserve">.6 </w:t>
      </w:r>
      <w:r>
        <w:rPr>
          <w:rFonts w:hint="eastAsia"/>
          <w:b w:val="0"/>
          <w:bCs/>
          <w:sz w:val="21"/>
          <w:szCs w:val="21"/>
          <w:highlight w:val="none"/>
        </w:rPr>
        <w:t>文件的提供和</w:t>
      </w:r>
      <w:bookmarkEnd w:id="130"/>
      <w:r>
        <w:rPr>
          <w:rFonts w:hint="eastAsia"/>
          <w:b w:val="0"/>
          <w:bCs/>
          <w:sz w:val="21"/>
          <w:szCs w:val="21"/>
          <w:highlight w:val="none"/>
        </w:rPr>
        <w:t>照管</w:t>
      </w:r>
      <w:bookmarkEnd w:id="131"/>
      <w:bookmarkEnd w:id="132"/>
    </w:p>
    <w:p>
      <w:pPr>
        <w:pStyle w:val="308"/>
        <w:numPr>
          <w:ilvl w:val="0"/>
          <w:numId w:val="0"/>
        </w:numPr>
        <w:rPr>
          <w:rFonts w:ascii="仿宋_GB2312" w:eastAsia="仿宋_GB2312"/>
          <w:sz w:val="21"/>
          <w:highlight w:val="none"/>
        </w:rPr>
      </w:pPr>
      <w:bookmarkStart w:id="136" w:name="_Ref4421991"/>
      <w:r>
        <w:rPr>
          <w:rFonts w:hint="eastAsia" w:ascii="仿宋_GB2312" w:eastAsia="仿宋_GB2312"/>
          <w:sz w:val="21"/>
          <w:highlight w:val="none"/>
        </w:rPr>
        <w:t>1</w:t>
      </w:r>
      <w:r>
        <w:rPr>
          <w:rFonts w:ascii="仿宋_GB2312" w:eastAsia="仿宋_GB2312"/>
          <w:sz w:val="21"/>
          <w:highlight w:val="none"/>
        </w:rPr>
        <w:t xml:space="preserve">.6.1 </w:t>
      </w:r>
      <w:r>
        <w:rPr>
          <w:rFonts w:hint="eastAsia" w:ascii="仿宋_GB2312" w:eastAsia="仿宋_GB2312"/>
          <w:sz w:val="21"/>
          <w:highlight w:val="none"/>
        </w:rPr>
        <w:t>发包人文件的提供</w:t>
      </w:r>
      <w:bookmarkEnd w:id="13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仿宋_GB2312" w:eastAsia="仿宋_GB2312"/>
          <w:sz w:val="21"/>
          <w:szCs w:val="21"/>
          <w:highlight w:val="none"/>
        </w:rPr>
        <w:t>8.7.1</w:t>
      </w:r>
      <w:r>
        <w:rPr>
          <w:rFonts w:hint="eastAsia" w:ascii="仿宋_GB2312" w:eastAsia="仿宋_GB2312"/>
          <w:sz w:val="21"/>
          <w:szCs w:val="21"/>
          <w:highlight w:val="none"/>
        </w:rPr>
        <w:t>项[</w:t>
      </w:r>
      <w:r>
        <w:rPr>
          <w:rFonts w:ascii="仿宋_GB2312" w:eastAsia="仿宋_GB2312"/>
          <w:sz w:val="21"/>
          <w:szCs w:val="21"/>
          <w:highlight w:val="none"/>
        </w:rPr>
        <w:t>因发包人原因导致工期延误</w:t>
      </w:r>
      <w:r>
        <w:rPr>
          <w:rFonts w:hint="eastAsia" w:ascii="仿宋_GB2312" w:eastAsia="仿宋_GB2312"/>
          <w:sz w:val="21"/>
          <w:szCs w:val="21"/>
          <w:highlight w:val="none"/>
        </w:rPr>
        <w:t>]约定办理。</w:t>
      </w:r>
    </w:p>
    <w:p>
      <w:pPr>
        <w:pStyle w:val="308"/>
        <w:numPr>
          <w:ilvl w:val="0"/>
          <w:numId w:val="0"/>
        </w:numPr>
        <w:rPr>
          <w:rFonts w:ascii="仿宋_GB2312" w:eastAsia="仿宋_GB2312"/>
          <w:sz w:val="21"/>
          <w:highlight w:val="none"/>
        </w:rPr>
      </w:pPr>
      <w:bookmarkStart w:id="137" w:name="_Ref4422317"/>
      <w:r>
        <w:rPr>
          <w:rFonts w:hint="eastAsia" w:ascii="仿宋_GB2312" w:eastAsia="仿宋_GB2312"/>
          <w:sz w:val="21"/>
          <w:highlight w:val="none"/>
        </w:rPr>
        <w:t>1</w:t>
      </w:r>
      <w:r>
        <w:rPr>
          <w:rFonts w:ascii="仿宋_GB2312" w:eastAsia="仿宋_GB2312"/>
          <w:sz w:val="21"/>
          <w:highlight w:val="none"/>
        </w:rPr>
        <w:t xml:space="preserve">.6.2 </w:t>
      </w:r>
      <w:r>
        <w:rPr>
          <w:rFonts w:hint="eastAsia" w:ascii="仿宋_GB2312" w:eastAsia="仿宋_GB2312"/>
          <w:sz w:val="21"/>
          <w:highlight w:val="none"/>
        </w:rPr>
        <w:t>承包人文件的提供</w:t>
      </w:r>
      <w:bookmarkEnd w:id="13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除专用合同条件另有约定外，承包人文件应包含下列内容，并用第</w:t>
      </w:r>
      <w:r>
        <w:rPr>
          <w:rFonts w:ascii="仿宋_GB2312" w:eastAsia="仿宋_GB2312"/>
          <w:sz w:val="21"/>
          <w:szCs w:val="21"/>
          <w:highlight w:val="none"/>
        </w:rPr>
        <w:t>1.2</w:t>
      </w:r>
      <w:r>
        <w:rPr>
          <w:rFonts w:hint="eastAsia" w:ascii="仿宋_GB2312" w:eastAsia="仿宋_GB2312"/>
          <w:sz w:val="21"/>
          <w:szCs w:val="21"/>
          <w:highlight w:val="none"/>
        </w:rPr>
        <w:t>款[语言文字]约定的语言制作：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《发包人要求》中规定的相关文件；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满足工程相关行政审批手续所必须的应由承包人负责的相关文件；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第</w:t>
      </w:r>
      <w:r>
        <w:rPr>
          <w:rFonts w:ascii="仿宋_GB2312" w:eastAsia="仿宋_GB2312"/>
          <w:sz w:val="21"/>
          <w:szCs w:val="21"/>
          <w:highlight w:val="none"/>
        </w:rPr>
        <w:t>5.4</w:t>
      </w:r>
      <w:r>
        <w:rPr>
          <w:rFonts w:hint="eastAsia" w:ascii="仿宋_GB2312" w:eastAsia="仿宋_GB2312"/>
          <w:sz w:val="21"/>
          <w:szCs w:val="21"/>
          <w:highlight w:val="none"/>
        </w:rPr>
        <w:t>款[竣工文件]与第</w:t>
      </w:r>
      <w:r>
        <w:rPr>
          <w:rFonts w:ascii="仿宋_GB2312" w:eastAsia="仿宋_GB2312"/>
          <w:sz w:val="21"/>
          <w:szCs w:val="21"/>
          <w:highlight w:val="none"/>
        </w:rPr>
        <w:t>5.5</w:t>
      </w:r>
      <w:r>
        <w:rPr>
          <w:rFonts w:hint="eastAsia" w:ascii="仿宋_GB2312" w:eastAsia="仿宋_GB2312"/>
          <w:sz w:val="21"/>
          <w:szCs w:val="21"/>
          <w:highlight w:val="none"/>
        </w:rPr>
        <w:t>款[操作和维修手册]中要求的相关文件。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仿宋_GB2312" w:eastAsia="仿宋_GB2312"/>
          <w:sz w:val="21"/>
          <w:szCs w:val="21"/>
          <w:highlight w:val="none"/>
        </w:rPr>
        <w:t>5.2</w:t>
      </w:r>
      <w:r>
        <w:rPr>
          <w:rFonts w:hint="eastAsia" w:ascii="仿宋_GB2312" w:eastAsia="仿宋_GB2312"/>
          <w:sz w:val="21"/>
          <w:szCs w:val="21"/>
          <w:highlight w:val="none"/>
        </w:rPr>
        <w:t>款[承包人文件审查]和第</w:t>
      </w:r>
      <w:r>
        <w:rPr>
          <w:rFonts w:ascii="仿宋_GB2312" w:eastAsia="仿宋_GB2312"/>
          <w:sz w:val="21"/>
          <w:szCs w:val="21"/>
          <w:highlight w:val="none"/>
        </w:rPr>
        <w:t>5.4</w:t>
      </w:r>
      <w:r>
        <w:rPr>
          <w:rFonts w:hint="eastAsia" w:ascii="仿宋_GB2312" w:eastAsia="仿宋_GB2312"/>
          <w:sz w:val="21"/>
          <w:szCs w:val="21"/>
          <w:highlight w:val="none"/>
        </w:rPr>
        <w:t>款[竣工文件]的约定。</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.6.3 </w:t>
      </w:r>
      <w:r>
        <w:rPr>
          <w:rFonts w:hint="eastAsia" w:ascii="仿宋_GB2312" w:eastAsia="仿宋_GB2312"/>
          <w:sz w:val="21"/>
          <w:highlight w:val="none"/>
        </w:rPr>
        <w:t>文件错误的通知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任何一方发现文件中存在明显的错误或疏忽，应及时通知另一方。</w:t>
      </w:r>
    </w:p>
    <w:p>
      <w:pPr>
        <w:pStyle w:val="308"/>
        <w:numPr>
          <w:ilvl w:val="0"/>
          <w:numId w:val="0"/>
        </w:numPr>
        <w:rPr>
          <w:rFonts w:ascii="仿宋_GB2312" w:eastAsia="仿宋_GB2312"/>
          <w:sz w:val="21"/>
          <w:highlight w:val="none"/>
        </w:rPr>
      </w:pPr>
      <w:bookmarkStart w:id="138" w:name="_Ref4678410"/>
      <w:bookmarkStart w:id="139" w:name="_Ref11957673"/>
      <w:r>
        <w:rPr>
          <w:rFonts w:hint="eastAsia" w:ascii="仿宋_GB2312" w:eastAsia="仿宋_GB2312"/>
          <w:sz w:val="21"/>
          <w:highlight w:val="none"/>
        </w:rPr>
        <w:t>1</w:t>
      </w:r>
      <w:r>
        <w:rPr>
          <w:rFonts w:ascii="仿宋_GB2312" w:eastAsia="仿宋_GB2312"/>
          <w:sz w:val="21"/>
          <w:highlight w:val="none"/>
        </w:rPr>
        <w:t xml:space="preserve">.6.4 </w:t>
      </w:r>
      <w:r>
        <w:rPr>
          <w:rFonts w:hint="eastAsia" w:ascii="仿宋_GB2312" w:eastAsia="仿宋_GB2312"/>
          <w:sz w:val="21"/>
          <w:highlight w:val="none"/>
        </w:rPr>
        <w:t>文件的</w:t>
      </w:r>
      <w:bookmarkEnd w:id="138"/>
      <w:r>
        <w:rPr>
          <w:rFonts w:hint="eastAsia" w:ascii="仿宋_GB2312" w:eastAsia="仿宋_GB2312"/>
          <w:sz w:val="21"/>
          <w:highlight w:val="none"/>
        </w:rPr>
        <w:t>照管</w:t>
      </w:r>
      <w:bookmarkEnd w:id="13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307"/>
        <w:widowControl/>
        <w:numPr>
          <w:ilvl w:val="0"/>
          <w:numId w:val="0"/>
        </w:numPr>
        <w:rPr>
          <w:b w:val="0"/>
          <w:bCs/>
          <w:sz w:val="21"/>
          <w:szCs w:val="21"/>
          <w:highlight w:val="none"/>
        </w:rPr>
      </w:pPr>
      <w:bookmarkStart w:id="140" w:name="_Ref4415170"/>
      <w:bookmarkStart w:id="141" w:name="_Toc54862184"/>
      <w:r>
        <w:rPr>
          <w:rFonts w:hint="eastAsia"/>
          <w:b w:val="0"/>
          <w:bCs/>
          <w:sz w:val="21"/>
          <w:szCs w:val="21"/>
          <w:highlight w:val="none"/>
        </w:rPr>
        <w:t>1</w:t>
      </w:r>
      <w:r>
        <w:rPr>
          <w:b w:val="0"/>
          <w:bCs/>
          <w:sz w:val="21"/>
          <w:szCs w:val="21"/>
          <w:highlight w:val="none"/>
        </w:rPr>
        <w:t xml:space="preserve">.7 </w:t>
      </w:r>
      <w:r>
        <w:rPr>
          <w:rFonts w:hint="eastAsia"/>
          <w:b w:val="0"/>
          <w:bCs/>
          <w:sz w:val="21"/>
          <w:szCs w:val="21"/>
          <w:highlight w:val="none"/>
        </w:rPr>
        <w:t>联络</w:t>
      </w:r>
      <w:bookmarkEnd w:id="140"/>
      <w:bookmarkEnd w:id="141"/>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.7.1 </w:t>
      </w:r>
      <w:r>
        <w:rPr>
          <w:rFonts w:hint="eastAsia" w:ascii="仿宋_GB2312" w:eastAsia="仿宋_GB2312"/>
          <w:sz w:val="21"/>
          <w:highlight w:val="none"/>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308"/>
        <w:numPr>
          <w:ilvl w:val="0"/>
          <w:numId w:val="0"/>
        </w:numPr>
        <w:rPr>
          <w:rFonts w:ascii="仿宋_GB2312" w:eastAsia="仿宋_GB2312"/>
          <w:sz w:val="21"/>
          <w:highlight w:val="none"/>
        </w:rPr>
      </w:pPr>
      <w:bookmarkStart w:id="142" w:name="_Ref531949897"/>
      <w:r>
        <w:rPr>
          <w:rFonts w:hint="eastAsia" w:ascii="仿宋_GB2312" w:eastAsia="仿宋_GB2312"/>
          <w:sz w:val="21"/>
          <w:highlight w:val="none"/>
        </w:rPr>
        <w:t>1</w:t>
      </w:r>
      <w:r>
        <w:rPr>
          <w:rFonts w:ascii="仿宋_GB2312" w:eastAsia="仿宋_GB2312"/>
          <w:sz w:val="21"/>
          <w:highlight w:val="none"/>
        </w:rPr>
        <w:t xml:space="preserve">.7.2 </w:t>
      </w:r>
      <w:r>
        <w:rPr>
          <w:rFonts w:hint="eastAsia" w:ascii="仿宋_GB2312" w:eastAsia="仿宋_GB2312"/>
          <w:sz w:val="21"/>
          <w:highlight w:val="none"/>
        </w:rPr>
        <w:t>发包人和承包人应在专用合同条件中约定各自的送达方式和收件地址。任何一方合同当事人指定的送达方式或收件地址发生变动的，应提前3天以书面形式通知对方。</w:t>
      </w:r>
      <w:bookmarkEnd w:id="142"/>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.7.3 </w:t>
      </w:r>
      <w:r>
        <w:rPr>
          <w:rFonts w:hint="eastAsia" w:ascii="仿宋_GB2312" w:eastAsia="仿宋_GB2312"/>
          <w:sz w:val="21"/>
          <w:highlight w:val="none"/>
        </w:rPr>
        <w:t>发包人和承包人应当及时签收另一方通过约定的送达方式送达至收件地址的来往文件。拒不签收的，由此增加的费用和（或）延误的工期由拒绝接收一方承担。</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.7.4 </w:t>
      </w:r>
      <w:r>
        <w:rPr>
          <w:rFonts w:hint="eastAsia" w:ascii="仿宋_GB2312" w:eastAsia="仿宋_GB2312"/>
          <w:sz w:val="21"/>
          <w:highlight w:val="none"/>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307"/>
        <w:widowControl/>
        <w:numPr>
          <w:ilvl w:val="0"/>
          <w:numId w:val="0"/>
        </w:numPr>
        <w:rPr>
          <w:b w:val="0"/>
          <w:bCs/>
          <w:sz w:val="21"/>
          <w:szCs w:val="21"/>
          <w:highlight w:val="none"/>
        </w:rPr>
      </w:pPr>
      <w:bookmarkStart w:id="143" w:name="_Toc54862185"/>
      <w:r>
        <w:rPr>
          <w:rFonts w:hint="eastAsia"/>
          <w:b w:val="0"/>
          <w:bCs/>
          <w:sz w:val="21"/>
          <w:szCs w:val="21"/>
          <w:highlight w:val="none"/>
        </w:rPr>
        <w:t>1</w:t>
      </w:r>
      <w:r>
        <w:rPr>
          <w:b w:val="0"/>
          <w:bCs/>
          <w:sz w:val="21"/>
          <w:szCs w:val="21"/>
          <w:highlight w:val="none"/>
        </w:rPr>
        <w:t xml:space="preserve">.8 </w:t>
      </w:r>
      <w:r>
        <w:rPr>
          <w:rFonts w:hint="eastAsia"/>
          <w:b w:val="0"/>
          <w:bCs/>
          <w:sz w:val="21"/>
          <w:szCs w:val="21"/>
          <w:highlight w:val="none"/>
        </w:rPr>
        <w:t>严禁贿赂</w:t>
      </w:r>
      <w:bookmarkEnd w:id="133"/>
      <w:bookmarkEnd w:id="134"/>
      <w:bookmarkEnd w:id="135"/>
      <w:bookmarkEnd w:id="14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合同当事人不得以贿赂或变相贿赂的方式，谋取非法利益或损害对方权益。因一方合同当事人的贿赂造成对方损失的，应赔偿损失，并承担相应的法律责任。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307"/>
        <w:widowControl/>
        <w:numPr>
          <w:ilvl w:val="0"/>
          <w:numId w:val="0"/>
        </w:numPr>
        <w:rPr>
          <w:b w:val="0"/>
          <w:bCs/>
          <w:sz w:val="21"/>
          <w:szCs w:val="21"/>
          <w:highlight w:val="none"/>
        </w:rPr>
      </w:pPr>
      <w:bookmarkStart w:id="144" w:name="_Toc54862186"/>
      <w:r>
        <w:rPr>
          <w:rFonts w:hint="eastAsia"/>
          <w:b w:val="0"/>
          <w:bCs/>
          <w:sz w:val="21"/>
          <w:szCs w:val="21"/>
          <w:highlight w:val="none"/>
        </w:rPr>
        <w:t>1</w:t>
      </w:r>
      <w:r>
        <w:rPr>
          <w:b w:val="0"/>
          <w:bCs/>
          <w:sz w:val="21"/>
          <w:szCs w:val="21"/>
          <w:highlight w:val="none"/>
        </w:rPr>
        <w:t>.9 化石、文物</w:t>
      </w:r>
      <w:bookmarkEnd w:id="14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发包人、工程师和承包人应按有关政府行政管理部门要求采取妥善的保护措施，由此增加的费用和（或）延误的工期由发包人承担。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承包人发现文物后不及时报告或隐瞒不报，致使文物丢失或损坏的，应赔偿损失，并承担相应的法律责任。</w:t>
      </w:r>
    </w:p>
    <w:p>
      <w:pPr>
        <w:pStyle w:val="307"/>
        <w:widowControl/>
        <w:numPr>
          <w:ilvl w:val="0"/>
          <w:numId w:val="0"/>
        </w:numPr>
        <w:rPr>
          <w:b w:val="0"/>
          <w:bCs/>
          <w:sz w:val="21"/>
          <w:szCs w:val="21"/>
          <w:highlight w:val="none"/>
        </w:rPr>
      </w:pPr>
      <w:bookmarkStart w:id="145" w:name="_Ref531949766"/>
      <w:bookmarkStart w:id="146" w:name="_Ref4423426"/>
      <w:bookmarkStart w:id="147" w:name="_Ref531949770"/>
      <w:bookmarkStart w:id="148" w:name="_Toc54862187"/>
      <w:bookmarkStart w:id="149" w:name="_Ref531949826"/>
      <w:bookmarkStart w:id="150" w:name="_Ref531949841"/>
      <w:bookmarkStart w:id="151" w:name="_Ref531949855"/>
      <w:r>
        <w:rPr>
          <w:rFonts w:hint="eastAsia"/>
          <w:b w:val="0"/>
          <w:bCs/>
          <w:sz w:val="21"/>
          <w:szCs w:val="21"/>
          <w:highlight w:val="none"/>
        </w:rPr>
        <w:t>1</w:t>
      </w:r>
      <w:r>
        <w:rPr>
          <w:b w:val="0"/>
          <w:bCs/>
          <w:sz w:val="21"/>
          <w:szCs w:val="21"/>
          <w:highlight w:val="none"/>
        </w:rPr>
        <w:t xml:space="preserve">.10 </w:t>
      </w:r>
      <w:r>
        <w:rPr>
          <w:rFonts w:hint="eastAsia"/>
          <w:b w:val="0"/>
          <w:bCs/>
          <w:sz w:val="21"/>
          <w:szCs w:val="21"/>
          <w:highlight w:val="none"/>
        </w:rPr>
        <w:t>知识产权</w:t>
      </w:r>
      <w:bookmarkEnd w:id="145"/>
      <w:bookmarkEnd w:id="146"/>
      <w:bookmarkEnd w:id="147"/>
      <w:bookmarkEnd w:id="148"/>
      <w:r>
        <w:rPr>
          <w:b w:val="0"/>
          <w:bCs/>
          <w:sz w:val="21"/>
          <w:szCs w:val="21"/>
          <w:highlight w:val="none"/>
        </w:rPr>
        <w:t xml:space="preserve"> </w:t>
      </w:r>
    </w:p>
    <w:p>
      <w:pPr>
        <w:pStyle w:val="308"/>
        <w:numPr>
          <w:ilvl w:val="0"/>
          <w:numId w:val="0"/>
        </w:numPr>
        <w:rPr>
          <w:rFonts w:ascii="仿宋_GB2312" w:eastAsia="仿宋_GB2312"/>
          <w:sz w:val="21"/>
          <w:highlight w:val="none"/>
        </w:rPr>
      </w:pPr>
      <w:bookmarkStart w:id="152" w:name="_Ref4423563"/>
      <w:r>
        <w:rPr>
          <w:rFonts w:hint="eastAsia" w:ascii="仿宋_GB2312" w:eastAsia="仿宋_GB2312"/>
          <w:sz w:val="21"/>
          <w:highlight w:val="none"/>
        </w:rPr>
        <w:t>1</w:t>
      </w:r>
      <w:r>
        <w:rPr>
          <w:rFonts w:ascii="仿宋_GB2312" w:eastAsia="仿宋_GB2312"/>
          <w:sz w:val="21"/>
          <w:highlight w:val="none"/>
        </w:rPr>
        <w:t xml:space="preserve">.10.1 </w:t>
      </w:r>
      <w:r>
        <w:rPr>
          <w:rFonts w:hint="eastAsia" w:ascii="仿宋_GB2312" w:eastAsia="仿宋_GB2312"/>
          <w:sz w:val="21"/>
          <w:highlight w:val="none"/>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52"/>
    </w:p>
    <w:p>
      <w:pPr>
        <w:pStyle w:val="308"/>
        <w:numPr>
          <w:ilvl w:val="0"/>
          <w:numId w:val="0"/>
        </w:numPr>
        <w:rPr>
          <w:rFonts w:ascii="仿宋_GB2312" w:eastAsia="仿宋_GB2312"/>
          <w:sz w:val="21"/>
          <w:highlight w:val="none"/>
        </w:rPr>
      </w:pPr>
      <w:bookmarkStart w:id="153" w:name="_Ref4423604"/>
      <w:r>
        <w:rPr>
          <w:rFonts w:hint="eastAsia" w:ascii="仿宋_GB2312" w:eastAsia="仿宋_GB2312"/>
          <w:sz w:val="21"/>
          <w:highlight w:val="none"/>
        </w:rPr>
        <w:t>1</w:t>
      </w:r>
      <w:r>
        <w:rPr>
          <w:rFonts w:ascii="仿宋_GB2312" w:eastAsia="仿宋_GB2312"/>
          <w:sz w:val="21"/>
          <w:highlight w:val="none"/>
        </w:rPr>
        <w:t xml:space="preserve">.10.2 </w:t>
      </w:r>
      <w:r>
        <w:rPr>
          <w:rFonts w:hint="eastAsia" w:ascii="仿宋_GB2312" w:eastAsia="仿宋_GB2312"/>
          <w:sz w:val="21"/>
          <w:highlight w:val="none"/>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53"/>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.10.3 </w:t>
      </w:r>
      <w:r>
        <w:rPr>
          <w:rFonts w:hint="eastAsia" w:ascii="仿宋_GB2312" w:eastAsia="仿宋_GB2312"/>
          <w:sz w:val="21"/>
          <w:highlight w:val="none"/>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308"/>
        <w:numPr>
          <w:ilvl w:val="0"/>
          <w:numId w:val="0"/>
        </w:numPr>
        <w:rPr>
          <w:rFonts w:ascii="仿宋_GB2312" w:eastAsia="仿宋_GB2312"/>
          <w:sz w:val="21"/>
          <w:highlight w:val="none"/>
        </w:rPr>
      </w:pPr>
      <w:bookmarkStart w:id="154" w:name="_Ref4423695"/>
      <w:r>
        <w:rPr>
          <w:rFonts w:hint="eastAsia" w:ascii="仿宋_GB2312" w:eastAsia="仿宋_GB2312"/>
          <w:sz w:val="21"/>
          <w:highlight w:val="none"/>
        </w:rPr>
        <w:t>1</w:t>
      </w:r>
      <w:r>
        <w:rPr>
          <w:rFonts w:ascii="仿宋_GB2312" w:eastAsia="仿宋_GB2312"/>
          <w:sz w:val="21"/>
          <w:highlight w:val="none"/>
        </w:rPr>
        <w:t xml:space="preserve">.10.4 </w:t>
      </w:r>
      <w:r>
        <w:rPr>
          <w:rFonts w:hint="eastAsia" w:ascii="仿宋_GB2312" w:eastAsia="仿宋_GB2312"/>
          <w:sz w:val="21"/>
          <w:highlight w:val="none"/>
        </w:rPr>
        <w:t>除专用合同条件另有约定外，承包人在投标文件中采用的专利、专有技术、商业软件、技术秘密的使用费已包含在签约合同价中。</w:t>
      </w:r>
      <w:bookmarkEnd w:id="154"/>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.10.5 </w:t>
      </w:r>
      <w:r>
        <w:rPr>
          <w:rFonts w:hint="eastAsia" w:ascii="仿宋_GB2312" w:eastAsia="仿宋_GB2312"/>
          <w:sz w:val="21"/>
          <w:highlight w:val="none"/>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307"/>
        <w:widowControl/>
        <w:numPr>
          <w:ilvl w:val="0"/>
          <w:numId w:val="0"/>
        </w:numPr>
        <w:rPr>
          <w:b w:val="0"/>
          <w:bCs/>
          <w:sz w:val="21"/>
          <w:szCs w:val="21"/>
          <w:highlight w:val="none"/>
        </w:rPr>
      </w:pPr>
      <w:bookmarkStart w:id="155" w:name="_Ref4423898"/>
      <w:bookmarkStart w:id="156" w:name="_Ref4423873"/>
      <w:bookmarkStart w:id="157" w:name="_Toc54862188"/>
      <w:r>
        <w:rPr>
          <w:rFonts w:hint="eastAsia"/>
          <w:b w:val="0"/>
          <w:bCs/>
          <w:sz w:val="21"/>
          <w:szCs w:val="21"/>
          <w:highlight w:val="none"/>
        </w:rPr>
        <w:t>1</w:t>
      </w:r>
      <w:r>
        <w:rPr>
          <w:b w:val="0"/>
          <w:bCs/>
          <w:sz w:val="21"/>
          <w:szCs w:val="21"/>
          <w:highlight w:val="none"/>
        </w:rPr>
        <w:t xml:space="preserve">.11 </w:t>
      </w:r>
      <w:r>
        <w:rPr>
          <w:rFonts w:hint="eastAsia"/>
          <w:b w:val="0"/>
          <w:bCs/>
          <w:sz w:val="21"/>
          <w:szCs w:val="21"/>
          <w:highlight w:val="none"/>
        </w:rPr>
        <w:t>保密</w:t>
      </w:r>
      <w:bookmarkEnd w:id="149"/>
      <w:bookmarkEnd w:id="150"/>
      <w:bookmarkEnd w:id="151"/>
      <w:bookmarkEnd w:id="155"/>
      <w:bookmarkEnd w:id="156"/>
      <w:bookmarkEnd w:id="15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合同当事人一方对在订立和履行合同过程中知悉的另一方的商业秘密、技术秘密，以及任何一方明确要求保密的其它信息，负有保密责任。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pPr>
        <w:wordWrap/>
        <w:topLinePunct w:val="0"/>
        <w:ind w:firstLine="420"/>
        <w:rPr>
          <w:rFonts w:hint="eastAsia" w:ascii="仿宋_GB2312" w:eastAsia="仿宋_GB2312"/>
          <w:sz w:val="21"/>
          <w:szCs w:val="21"/>
          <w:highlight w:val="none"/>
        </w:rPr>
      </w:pPr>
      <w:r>
        <w:rPr>
          <w:rFonts w:hint="eastAsia" w:ascii="仿宋_GB2312" w:eastAsia="仿宋_GB2312"/>
          <w:sz w:val="21"/>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wordWrap/>
        <w:topLinePunct w:val="0"/>
        <w:ind w:firstLine="420"/>
        <w:rPr>
          <w:rFonts w:hint="default" w:ascii="仿宋_GB2312" w:eastAsia="仿宋_GB2312"/>
          <w:sz w:val="21"/>
          <w:szCs w:val="21"/>
          <w:highlight w:val="none"/>
          <w:lang w:val="en-US" w:eastAsia="zh-CN"/>
        </w:rPr>
      </w:pPr>
      <w:r>
        <w:rPr>
          <w:rFonts w:hint="eastAsia" w:ascii="仿宋_GB2312" w:eastAsia="仿宋_GB2312"/>
          <w:sz w:val="21"/>
          <w:szCs w:val="21"/>
          <w:highlight w:val="none"/>
          <w:lang w:eastAsia="zh-CN"/>
        </w:rPr>
        <w:t>本条款约定的保密义务不因本合同解除、终止而终止。</w:t>
      </w:r>
    </w:p>
    <w:p>
      <w:pPr>
        <w:pStyle w:val="307"/>
        <w:widowControl/>
        <w:numPr>
          <w:ilvl w:val="0"/>
          <w:numId w:val="0"/>
        </w:numPr>
        <w:rPr>
          <w:b w:val="0"/>
          <w:bCs/>
          <w:sz w:val="21"/>
          <w:szCs w:val="21"/>
          <w:highlight w:val="none"/>
        </w:rPr>
      </w:pPr>
      <w:bookmarkStart w:id="158" w:name="_Ref532336812"/>
      <w:bookmarkStart w:id="159" w:name="_Toc54862189"/>
      <w:r>
        <w:rPr>
          <w:rFonts w:hint="eastAsia"/>
          <w:b w:val="0"/>
          <w:bCs/>
          <w:sz w:val="21"/>
          <w:szCs w:val="21"/>
          <w:highlight w:val="none"/>
        </w:rPr>
        <w:t>1</w:t>
      </w:r>
      <w:r>
        <w:rPr>
          <w:b w:val="0"/>
          <w:bCs/>
          <w:sz w:val="21"/>
          <w:szCs w:val="21"/>
          <w:highlight w:val="none"/>
        </w:rPr>
        <w:t xml:space="preserve">.12 </w:t>
      </w:r>
      <w:bookmarkStart w:id="160" w:name="_Hlk55215423"/>
      <w:r>
        <w:rPr>
          <w:rFonts w:hint="eastAsia"/>
          <w:b w:val="0"/>
          <w:bCs/>
          <w:sz w:val="21"/>
          <w:szCs w:val="21"/>
          <w:highlight w:val="none"/>
        </w:rPr>
        <w:t>《发包人要求》和基础资料中的错误</w:t>
      </w:r>
      <w:bookmarkEnd w:id="158"/>
      <w:bookmarkEnd w:id="159"/>
      <w:bookmarkEnd w:id="160"/>
    </w:p>
    <w:p>
      <w:pPr>
        <w:ind w:firstLine="420"/>
        <w:rPr>
          <w:rFonts w:ascii="仿宋_GB2312" w:eastAsia="仿宋_GB2312"/>
          <w:sz w:val="21"/>
          <w:szCs w:val="21"/>
          <w:highlight w:val="none"/>
        </w:rPr>
      </w:pPr>
      <w:r>
        <w:rPr>
          <w:rFonts w:hint="eastAsia" w:ascii="仿宋_GB2312" w:eastAsia="仿宋_GB2312"/>
          <w:sz w:val="21"/>
          <w:szCs w:val="21"/>
          <w:highlight w:val="none"/>
        </w:rPr>
        <w:t>承包人应尽早认真阅读、复核《发包人要求》以及其提供的基础资料，发现错误的，应及时书面通知发包人补正。发包人作相应修改的，按照第</w:t>
      </w:r>
      <w:r>
        <w:rPr>
          <w:rFonts w:ascii="仿宋_GB2312" w:eastAsia="仿宋_GB2312"/>
          <w:sz w:val="21"/>
          <w:szCs w:val="21"/>
          <w:highlight w:val="none"/>
        </w:rPr>
        <w:t>13条</w:t>
      </w:r>
      <w:r>
        <w:rPr>
          <w:rFonts w:hint="eastAsia" w:ascii="仿宋_GB2312" w:eastAsia="仿宋_GB2312"/>
          <w:sz w:val="21"/>
          <w:szCs w:val="21"/>
          <w:highlight w:val="none"/>
        </w:rPr>
        <w:t>[变更与调整</w:t>
      </w:r>
      <w:bookmarkStart w:id="161" w:name="_Ref523403409"/>
      <w:bookmarkStart w:id="162" w:name="_Ref523403776"/>
      <w:r>
        <w:rPr>
          <w:rFonts w:hint="eastAsia" w:ascii="仿宋_GB2312" w:eastAsia="仿宋_GB2312"/>
          <w:sz w:val="21"/>
          <w:szCs w:val="21"/>
          <w:highlight w:val="none"/>
        </w:rPr>
        <w:t>]的约定处理。</w:t>
      </w:r>
    </w:p>
    <w:p>
      <w:pPr>
        <w:ind w:firstLine="420"/>
        <w:rPr>
          <w:rFonts w:ascii="仿宋_GB2312" w:eastAsia="仿宋_GB2312"/>
          <w:sz w:val="21"/>
          <w:szCs w:val="21"/>
          <w:highlight w:val="none"/>
        </w:rPr>
      </w:pPr>
      <w:r>
        <w:rPr>
          <w:rFonts w:hint="eastAsia" w:ascii="仿宋_GB2312" w:eastAsia="仿宋_GB2312"/>
          <w:sz w:val="21"/>
          <w:szCs w:val="21"/>
          <w:highlight w:val="none"/>
        </w:rPr>
        <w:t>《发包人要求》或其提供的基础资料中的错误导致承包人增加费用和（或）工期延误的，发包人应承担由此增加的费用和（或）工期延误，并向承包人支付合理利润。</w:t>
      </w:r>
    </w:p>
    <w:bookmarkEnd w:id="161"/>
    <w:bookmarkEnd w:id="162"/>
    <w:p>
      <w:pPr>
        <w:pStyle w:val="307"/>
        <w:widowControl/>
        <w:numPr>
          <w:ilvl w:val="0"/>
          <w:numId w:val="0"/>
        </w:numPr>
        <w:rPr>
          <w:b w:val="0"/>
          <w:bCs/>
          <w:sz w:val="21"/>
          <w:szCs w:val="21"/>
          <w:highlight w:val="none"/>
        </w:rPr>
      </w:pPr>
      <w:bookmarkStart w:id="163" w:name="_Ref531949933"/>
      <w:bookmarkStart w:id="164" w:name="_Toc54862190"/>
      <w:bookmarkStart w:id="165" w:name="_Ref531949937"/>
      <w:r>
        <w:rPr>
          <w:rFonts w:hint="eastAsia"/>
          <w:b w:val="0"/>
          <w:bCs/>
          <w:sz w:val="21"/>
          <w:szCs w:val="21"/>
          <w:highlight w:val="none"/>
        </w:rPr>
        <w:t>1</w:t>
      </w:r>
      <w:r>
        <w:rPr>
          <w:b w:val="0"/>
          <w:bCs/>
          <w:sz w:val="21"/>
          <w:szCs w:val="21"/>
          <w:highlight w:val="none"/>
        </w:rPr>
        <w:t xml:space="preserve">.13 </w:t>
      </w:r>
      <w:r>
        <w:rPr>
          <w:rFonts w:hint="eastAsia"/>
          <w:b w:val="0"/>
          <w:bCs/>
          <w:sz w:val="21"/>
          <w:szCs w:val="21"/>
          <w:highlight w:val="none"/>
        </w:rPr>
        <w:t>责任限制</w:t>
      </w:r>
      <w:bookmarkEnd w:id="163"/>
      <w:bookmarkEnd w:id="164"/>
      <w:bookmarkEnd w:id="165"/>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承包人对发包人的赔偿责任不应超过专用合同条件约定的赔偿最高限额。若专用合同条件未约定，则承包人对发包人的赔偿责任不应超过</w:t>
      </w:r>
      <w:r>
        <w:rPr>
          <w:rFonts w:hint="eastAsia" w:ascii="仿宋_GB2312" w:eastAsia="仿宋_GB2312"/>
          <w:sz w:val="21"/>
          <w:szCs w:val="21"/>
          <w:highlight w:val="none"/>
        </w:rPr>
        <w:t>签约合同价。</w:t>
      </w:r>
      <w:r>
        <w:rPr>
          <w:rFonts w:ascii="仿宋_GB2312" w:eastAsia="仿宋_GB2312"/>
          <w:sz w:val="21"/>
          <w:szCs w:val="21"/>
          <w:highlight w:val="none"/>
        </w:rPr>
        <w:t>但对于因欺诈、</w:t>
      </w:r>
      <w:r>
        <w:rPr>
          <w:rFonts w:hint="eastAsia" w:ascii="仿宋_GB2312" w:eastAsia="仿宋_GB2312"/>
          <w:sz w:val="21"/>
          <w:szCs w:val="21"/>
          <w:highlight w:val="none"/>
        </w:rPr>
        <w:t>犯罪、</w:t>
      </w:r>
      <w:r>
        <w:rPr>
          <w:rFonts w:ascii="仿宋_GB2312" w:eastAsia="仿宋_GB2312"/>
          <w:sz w:val="21"/>
          <w:szCs w:val="21"/>
          <w:highlight w:val="none"/>
        </w:rPr>
        <w:t>故意、</w:t>
      </w:r>
      <w:r>
        <w:rPr>
          <w:rFonts w:hint="eastAsia" w:ascii="仿宋_GB2312" w:eastAsia="仿宋_GB2312"/>
          <w:sz w:val="21"/>
          <w:szCs w:val="21"/>
          <w:highlight w:val="none"/>
        </w:rPr>
        <w:t>重大过失、人身伤害</w:t>
      </w:r>
      <w:r>
        <w:rPr>
          <w:rFonts w:ascii="仿宋_GB2312" w:eastAsia="仿宋_GB2312"/>
          <w:sz w:val="21"/>
          <w:szCs w:val="21"/>
          <w:highlight w:val="none"/>
        </w:rPr>
        <w:t>等不当行为造成的损失，赔偿的责任限度不受</w:t>
      </w:r>
      <w:r>
        <w:rPr>
          <w:rFonts w:hint="eastAsia" w:ascii="仿宋_GB2312" w:eastAsia="仿宋_GB2312"/>
          <w:sz w:val="21"/>
          <w:szCs w:val="21"/>
          <w:highlight w:val="none"/>
        </w:rPr>
        <w:t>上述最高</w:t>
      </w:r>
      <w:r>
        <w:rPr>
          <w:rFonts w:ascii="仿宋_GB2312" w:eastAsia="仿宋_GB2312"/>
          <w:sz w:val="21"/>
          <w:szCs w:val="21"/>
          <w:highlight w:val="none"/>
        </w:rPr>
        <w:t>限额的限制</w:t>
      </w:r>
      <w:r>
        <w:rPr>
          <w:rFonts w:hint="eastAsia" w:ascii="仿宋_GB2312" w:eastAsia="仿宋_GB2312"/>
          <w:sz w:val="21"/>
          <w:szCs w:val="21"/>
          <w:highlight w:val="none"/>
        </w:rPr>
        <w:t>。</w:t>
      </w:r>
    </w:p>
    <w:p>
      <w:pPr>
        <w:pStyle w:val="307"/>
        <w:widowControl/>
        <w:numPr>
          <w:ilvl w:val="0"/>
          <w:numId w:val="0"/>
        </w:numPr>
        <w:rPr>
          <w:b w:val="0"/>
          <w:bCs/>
          <w:sz w:val="21"/>
          <w:szCs w:val="21"/>
          <w:highlight w:val="none"/>
        </w:rPr>
      </w:pPr>
      <w:bookmarkStart w:id="166" w:name="_Toc54862191"/>
      <w:bookmarkStart w:id="167" w:name="_Hlk51506160"/>
      <w:r>
        <w:rPr>
          <w:rFonts w:hint="eastAsia"/>
          <w:b w:val="0"/>
          <w:bCs/>
          <w:sz w:val="21"/>
          <w:szCs w:val="21"/>
          <w:highlight w:val="none"/>
        </w:rPr>
        <w:t>1</w:t>
      </w:r>
      <w:r>
        <w:rPr>
          <w:b w:val="0"/>
          <w:bCs/>
          <w:sz w:val="21"/>
          <w:szCs w:val="21"/>
          <w:highlight w:val="none"/>
        </w:rPr>
        <w:t>.14 建筑信息模型技术的应用</w:t>
      </w:r>
      <w:bookmarkEnd w:id="166"/>
    </w:p>
    <w:bookmarkEnd w:id="167"/>
    <w:p>
      <w:pPr>
        <w:ind w:firstLine="420"/>
        <w:rPr>
          <w:rFonts w:ascii="仿宋_GB2312" w:eastAsia="仿宋_GB2312"/>
          <w:sz w:val="21"/>
          <w:szCs w:val="21"/>
          <w:highlight w:val="none"/>
        </w:rPr>
      </w:pPr>
      <w:r>
        <w:rPr>
          <w:rFonts w:hint="eastAsia" w:ascii="仿宋_GB2312" w:eastAsia="仿宋_GB2312"/>
          <w:sz w:val="21"/>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306"/>
        <w:numPr>
          <w:ilvl w:val="0"/>
          <w:numId w:val="0"/>
        </w:numPr>
        <w:wordWrap/>
        <w:topLinePunct w:val="0"/>
        <w:rPr>
          <w:b w:val="0"/>
          <w:bCs/>
          <w:sz w:val="21"/>
          <w:szCs w:val="21"/>
          <w:highlight w:val="none"/>
        </w:rPr>
      </w:pPr>
      <w:bookmarkStart w:id="168" w:name="_Ref4796511"/>
      <w:bookmarkStart w:id="169" w:name="_Toc54862192"/>
      <w:r>
        <w:rPr>
          <w:rFonts w:hint="eastAsia"/>
          <w:b w:val="0"/>
          <w:bCs/>
          <w:sz w:val="21"/>
          <w:szCs w:val="21"/>
          <w:highlight w:val="none"/>
        </w:rPr>
        <w:t>第2条 发包人</w:t>
      </w:r>
      <w:bookmarkEnd w:id="168"/>
      <w:bookmarkEnd w:id="169"/>
    </w:p>
    <w:p>
      <w:pPr>
        <w:pStyle w:val="307"/>
        <w:widowControl/>
        <w:numPr>
          <w:ilvl w:val="0"/>
          <w:numId w:val="0"/>
        </w:numPr>
        <w:rPr>
          <w:b w:val="0"/>
          <w:bCs/>
          <w:sz w:val="21"/>
          <w:szCs w:val="21"/>
          <w:highlight w:val="none"/>
        </w:rPr>
      </w:pPr>
      <w:bookmarkStart w:id="170" w:name="_Toc54862193"/>
      <w:r>
        <w:rPr>
          <w:rFonts w:hint="eastAsia"/>
          <w:b w:val="0"/>
          <w:bCs/>
          <w:sz w:val="21"/>
          <w:szCs w:val="21"/>
          <w:highlight w:val="none"/>
        </w:rPr>
        <w:t>2</w:t>
      </w:r>
      <w:r>
        <w:rPr>
          <w:b w:val="0"/>
          <w:bCs/>
          <w:sz w:val="21"/>
          <w:szCs w:val="21"/>
          <w:highlight w:val="none"/>
        </w:rPr>
        <w:t xml:space="preserve">.1 </w:t>
      </w:r>
      <w:r>
        <w:rPr>
          <w:rFonts w:hint="eastAsia"/>
          <w:b w:val="0"/>
          <w:bCs/>
          <w:sz w:val="21"/>
          <w:szCs w:val="21"/>
          <w:highlight w:val="none"/>
        </w:rPr>
        <w:t>遵守法律</w:t>
      </w:r>
      <w:bookmarkEnd w:id="17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307"/>
        <w:widowControl/>
        <w:numPr>
          <w:ilvl w:val="0"/>
          <w:numId w:val="0"/>
        </w:numPr>
        <w:rPr>
          <w:rFonts w:hint="eastAsia"/>
          <w:b w:val="0"/>
          <w:bCs/>
          <w:sz w:val="21"/>
          <w:szCs w:val="21"/>
          <w:highlight w:val="none"/>
        </w:rPr>
      </w:pPr>
      <w:bookmarkStart w:id="171" w:name="_Ref11917995"/>
      <w:bookmarkStart w:id="172" w:name="_Toc54862194"/>
      <w:bookmarkStart w:id="173" w:name="_Ref11917977"/>
      <w:r>
        <w:rPr>
          <w:rFonts w:hint="eastAsia"/>
          <w:b w:val="0"/>
          <w:bCs/>
          <w:sz w:val="21"/>
          <w:szCs w:val="21"/>
          <w:highlight w:val="none"/>
        </w:rPr>
        <w:t>2</w:t>
      </w:r>
      <w:r>
        <w:rPr>
          <w:b w:val="0"/>
          <w:bCs/>
          <w:sz w:val="21"/>
          <w:szCs w:val="21"/>
          <w:highlight w:val="none"/>
        </w:rPr>
        <w:t xml:space="preserve">.2 </w:t>
      </w:r>
      <w:r>
        <w:rPr>
          <w:rFonts w:hint="eastAsia"/>
          <w:b w:val="0"/>
          <w:bCs/>
          <w:sz w:val="21"/>
          <w:szCs w:val="21"/>
          <w:highlight w:val="none"/>
        </w:rPr>
        <w:t>提供施工现场和工作条件</w:t>
      </w:r>
      <w:bookmarkEnd w:id="171"/>
      <w:bookmarkEnd w:id="172"/>
      <w:bookmarkEnd w:id="173"/>
      <w:bookmarkStart w:id="174" w:name="_Toc51505125"/>
      <w:bookmarkEnd w:id="174"/>
      <w:bookmarkStart w:id="175" w:name="_Toc51505123"/>
      <w:bookmarkEnd w:id="175"/>
      <w:bookmarkStart w:id="176" w:name="_Toc54862196"/>
      <w:bookmarkEnd w:id="176"/>
      <w:bookmarkStart w:id="177" w:name="_Toc54862197"/>
      <w:bookmarkEnd w:id="177"/>
      <w:bookmarkStart w:id="178" w:name="_Toc54862195"/>
      <w:bookmarkEnd w:id="178"/>
      <w:bookmarkStart w:id="179" w:name="_Toc51505124"/>
      <w:bookmarkEnd w:id="179"/>
      <w:bookmarkStart w:id="180" w:name="_Ref531950085"/>
    </w:p>
    <w:p>
      <w:pPr>
        <w:pStyle w:val="308"/>
        <w:numPr>
          <w:ilvl w:val="0"/>
          <w:numId w:val="0"/>
        </w:numPr>
        <w:rPr>
          <w:rFonts w:ascii="仿宋_GB2312" w:eastAsia="仿宋_GB2312"/>
          <w:sz w:val="21"/>
          <w:highlight w:val="none"/>
        </w:rPr>
      </w:pPr>
      <w:r>
        <w:rPr>
          <w:rFonts w:hint="eastAsia" w:ascii="仿宋_GB2312" w:eastAsia="仿宋_GB2312"/>
          <w:sz w:val="21"/>
          <w:highlight w:val="none"/>
        </w:rPr>
        <w:t>2</w:t>
      </w:r>
      <w:r>
        <w:rPr>
          <w:rFonts w:ascii="仿宋_GB2312" w:eastAsia="仿宋_GB2312"/>
          <w:sz w:val="21"/>
          <w:highlight w:val="none"/>
        </w:rPr>
        <w:t xml:space="preserve">.2.1 </w:t>
      </w:r>
      <w:r>
        <w:rPr>
          <w:rFonts w:hint="eastAsia" w:ascii="仿宋_GB2312" w:eastAsia="仿宋_GB2312"/>
          <w:sz w:val="21"/>
          <w:highlight w:val="none"/>
        </w:rPr>
        <w:t>提供施工</w:t>
      </w:r>
      <w:bookmarkEnd w:id="180"/>
      <w:r>
        <w:rPr>
          <w:rFonts w:hint="eastAsia" w:ascii="仿宋_GB2312" w:eastAsia="仿宋_GB2312"/>
          <w:sz w:val="21"/>
          <w:highlight w:val="none"/>
        </w:rPr>
        <w:t>现场</w:t>
      </w:r>
    </w:p>
    <w:p>
      <w:pPr>
        <w:wordWrap/>
        <w:topLinePunct w:val="0"/>
        <w:ind w:firstLine="420"/>
        <w:rPr>
          <w:rFonts w:ascii="仿宋_GB2312" w:eastAsia="仿宋_GB2312"/>
          <w:color w:val="000000"/>
          <w:sz w:val="21"/>
          <w:szCs w:val="21"/>
          <w:highlight w:val="none"/>
        </w:rPr>
      </w:pPr>
      <w:r>
        <w:rPr>
          <w:rFonts w:hint="eastAsia" w:ascii="仿宋_GB2312" w:eastAsia="仿宋_GB2312"/>
          <w:sz w:val="21"/>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308"/>
        <w:numPr>
          <w:ilvl w:val="0"/>
          <w:numId w:val="0"/>
        </w:numPr>
        <w:rPr>
          <w:rFonts w:ascii="仿宋_GB2312" w:eastAsia="仿宋_GB2312"/>
          <w:sz w:val="21"/>
          <w:highlight w:val="none"/>
        </w:rPr>
      </w:pPr>
      <w:bookmarkStart w:id="181" w:name="_Ref531950101"/>
      <w:r>
        <w:rPr>
          <w:rFonts w:hint="eastAsia" w:ascii="仿宋_GB2312" w:eastAsia="仿宋_GB2312"/>
          <w:sz w:val="21"/>
          <w:highlight w:val="none"/>
        </w:rPr>
        <w:t>2</w:t>
      </w:r>
      <w:r>
        <w:rPr>
          <w:rFonts w:ascii="仿宋_GB2312" w:eastAsia="仿宋_GB2312"/>
          <w:sz w:val="21"/>
          <w:highlight w:val="none"/>
        </w:rPr>
        <w:t xml:space="preserve">.2.2 </w:t>
      </w:r>
      <w:r>
        <w:rPr>
          <w:rFonts w:hint="eastAsia" w:ascii="仿宋_GB2312" w:eastAsia="仿宋_GB2312"/>
          <w:sz w:val="21"/>
          <w:highlight w:val="none"/>
        </w:rPr>
        <w:t>提供工作条件</w:t>
      </w:r>
      <w:bookmarkEnd w:id="18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发包人应按专用合同条件约定向承包人提供工作条件。专用合同条件对此没有约定的，发包人应负责提供开展本合同相关工作所需要的条件，包括：</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将施工用水、电力、通讯线路等施工所必需的条件接至施工现场内；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保证向承包人提供正常施工所需要的进入施工现场的交通条件；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协调处理施工现场周围地下管线和邻近建筑物、构筑物、古树名木、文物、化石及坟墓等的保护工作，并承担相关费用；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对工程现场临近发包人正在使用、运行、或由发包人用于生产的建筑物、构筑物、生产装置、设施、设备等，设置隔离设施，竖立禁止入内、禁止动火的明显标志，</w:t>
      </w:r>
      <w:r>
        <w:rPr>
          <w:rFonts w:ascii="仿宋_GB2312" w:eastAsia="仿宋_GB2312"/>
          <w:sz w:val="21"/>
          <w:szCs w:val="21"/>
          <w:highlight w:val="none"/>
        </w:rPr>
        <w:t xml:space="preserve"> 并以书面形式通知承包人须遵守的安全规定和位置范围；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按照专用合同条件约定应提供的其他设施和条件。</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2</w:t>
      </w:r>
      <w:r>
        <w:rPr>
          <w:rFonts w:ascii="仿宋_GB2312" w:eastAsia="仿宋_GB2312"/>
          <w:sz w:val="21"/>
          <w:highlight w:val="none"/>
        </w:rPr>
        <w:t xml:space="preserve">.2.3 </w:t>
      </w:r>
      <w:r>
        <w:rPr>
          <w:rFonts w:hint="eastAsia" w:ascii="仿宋_GB2312" w:eastAsia="仿宋_GB2312"/>
          <w:sz w:val="21"/>
          <w:highlight w:val="none"/>
        </w:rPr>
        <w:t>逾期提供的责任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因发包人原因未能按合同约定及时向承包人提供施工现场和施工条件的，由发包人承担由此增加的费用和（或）延误的工期。</w:t>
      </w:r>
    </w:p>
    <w:p>
      <w:pPr>
        <w:pStyle w:val="307"/>
        <w:widowControl/>
        <w:numPr>
          <w:ilvl w:val="0"/>
          <w:numId w:val="0"/>
        </w:numPr>
        <w:rPr>
          <w:b w:val="0"/>
          <w:bCs/>
          <w:sz w:val="21"/>
          <w:szCs w:val="21"/>
          <w:highlight w:val="none"/>
        </w:rPr>
      </w:pPr>
      <w:bookmarkStart w:id="182" w:name="_Ref11918025"/>
      <w:bookmarkStart w:id="183" w:name="_Ref11956647"/>
      <w:bookmarkStart w:id="184" w:name="_Ref11956654"/>
      <w:bookmarkStart w:id="185" w:name="_Toc54862198"/>
      <w:bookmarkStart w:id="186" w:name="_Ref11918036"/>
      <w:r>
        <w:rPr>
          <w:rFonts w:hint="eastAsia"/>
          <w:b w:val="0"/>
          <w:bCs/>
          <w:sz w:val="21"/>
          <w:szCs w:val="21"/>
          <w:highlight w:val="none"/>
        </w:rPr>
        <w:t>2</w:t>
      </w:r>
      <w:r>
        <w:rPr>
          <w:b w:val="0"/>
          <w:bCs/>
          <w:sz w:val="21"/>
          <w:szCs w:val="21"/>
          <w:highlight w:val="none"/>
        </w:rPr>
        <w:t xml:space="preserve">.3 </w:t>
      </w:r>
      <w:r>
        <w:rPr>
          <w:rFonts w:hint="eastAsia"/>
          <w:b w:val="0"/>
          <w:bCs/>
          <w:sz w:val="21"/>
          <w:szCs w:val="21"/>
          <w:highlight w:val="none"/>
        </w:rPr>
        <w:t>提供基础资料</w:t>
      </w:r>
      <w:bookmarkEnd w:id="182"/>
      <w:bookmarkEnd w:id="183"/>
      <w:bookmarkEnd w:id="184"/>
      <w:bookmarkEnd w:id="185"/>
      <w:bookmarkEnd w:id="186"/>
    </w:p>
    <w:p>
      <w:pPr>
        <w:wordWrap/>
        <w:topLinePunct w:val="0"/>
        <w:ind w:firstLine="420"/>
        <w:rPr>
          <w:rFonts w:ascii="仿宋_GB2312" w:eastAsia="仿宋_GB2312"/>
          <w:sz w:val="21"/>
          <w:szCs w:val="21"/>
          <w:highlight w:val="none"/>
        </w:rPr>
      </w:pPr>
      <w:bookmarkStart w:id="187" w:name="_Hlk51506429"/>
      <w:r>
        <w:rPr>
          <w:rFonts w:hint="eastAsia" w:ascii="仿宋_GB2312" w:eastAsia="仿宋_GB2312"/>
          <w:sz w:val="21"/>
          <w:szCs w:val="21"/>
          <w:highlight w:val="none"/>
        </w:rPr>
        <w:t>发包人应按专用合同条件和《发包人要求》中的约定向承包人提供</w:t>
      </w:r>
      <w:bookmarkEnd w:id="187"/>
      <w:r>
        <w:rPr>
          <w:rFonts w:hint="eastAsia" w:ascii="仿宋_GB2312" w:eastAsia="仿宋_GB2312"/>
          <w:sz w:val="21"/>
          <w:szCs w:val="21"/>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仿宋_GB2312" w:eastAsia="仿宋_GB2312"/>
          <w:sz w:val="21"/>
          <w:szCs w:val="21"/>
          <w:highlight w:val="none"/>
        </w:rPr>
        <w:t>1.12</w:t>
      </w:r>
      <w:r>
        <w:rPr>
          <w:rFonts w:hint="eastAsia" w:ascii="仿宋_GB2312" w:eastAsia="仿宋_GB2312"/>
          <w:sz w:val="21"/>
          <w:szCs w:val="21"/>
          <w:highlight w:val="none"/>
        </w:rPr>
        <w:t>款[</w:t>
      </w:r>
      <w:r>
        <w:rPr>
          <w:rFonts w:ascii="仿宋_GB2312" w:eastAsia="仿宋_GB2312"/>
          <w:sz w:val="21"/>
          <w:szCs w:val="21"/>
          <w:highlight w:val="none"/>
        </w:rPr>
        <w:t>《发包人要求》和基础资料中的错误</w:t>
      </w:r>
      <w:r>
        <w:rPr>
          <w:rFonts w:hint="eastAsia" w:ascii="仿宋_GB2312" w:eastAsia="仿宋_GB2312"/>
          <w:sz w:val="21"/>
          <w:szCs w:val="21"/>
          <w:highlight w:val="none"/>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307"/>
        <w:widowControl/>
        <w:numPr>
          <w:ilvl w:val="0"/>
          <w:numId w:val="0"/>
        </w:numPr>
        <w:rPr>
          <w:b w:val="0"/>
          <w:bCs/>
          <w:sz w:val="21"/>
          <w:szCs w:val="21"/>
          <w:highlight w:val="none"/>
        </w:rPr>
      </w:pPr>
      <w:bookmarkStart w:id="188" w:name="_Toc54862199"/>
      <w:bookmarkStart w:id="189" w:name="_Ref531950045"/>
      <w:bookmarkStart w:id="190" w:name="_Ref531950041"/>
      <w:r>
        <w:rPr>
          <w:rFonts w:hint="eastAsia"/>
          <w:b w:val="0"/>
          <w:bCs/>
          <w:sz w:val="21"/>
          <w:szCs w:val="21"/>
          <w:highlight w:val="none"/>
        </w:rPr>
        <w:t>2</w:t>
      </w:r>
      <w:r>
        <w:rPr>
          <w:b w:val="0"/>
          <w:bCs/>
          <w:sz w:val="21"/>
          <w:szCs w:val="21"/>
          <w:highlight w:val="none"/>
        </w:rPr>
        <w:t xml:space="preserve">.4 </w:t>
      </w:r>
      <w:r>
        <w:rPr>
          <w:rFonts w:hint="eastAsia"/>
          <w:b w:val="0"/>
          <w:bCs/>
          <w:sz w:val="21"/>
          <w:szCs w:val="21"/>
          <w:highlight w:val="none"/>
        </w:rPr>
        <w:t>办理许可和批准</w:t>
      </w:r>
      <w:bookmarkEnd w:id="188"/>
      <w:bookmarkEnd w:id="189"/>
      <w:bookmarkEnd w:id="190"/>
    </w:p>
    <w:p>
      <w:pPr>
        <w:pStyle w:val="308"/>
        <w:numPr>
          <w:ilvl w:val="0"/>
          <w:numId w:val="0"/>
        </w:numPr>
        <w:rPr>
          <w:rFonts w:ascii="仿宋_GB2312" w:eastAsia="仿宋_GB2312"/>
          <w:sz w:val="21"/>
          <w:highlight w:val="none"/>
        </w:rPr>
      </w:pPr>
      <w:bookmarkStart w:id="191" w:name="_Toc51505128"/>
      <w:r>
        <w:rPr>
          <w:rFonts w:hint="eastAsia" w:ascii="仿宋_GB2312" w:eastAsia="仿宋_GB2312"/>
          <w:sz w:val="21"/>
          <w:highlight w:val="none"/>
        </w:rPr>
        <w:t>2</w:t>
      </w:r>
      <w:r>
        <w:rPr>
          <w:rFonts w:ascii="仿宋_GB2312" w:eastAsia="仿宋_GB2312"/>
          <w:sz w:val="21"/>
          <w:highlight w:val="none"/>
        </w:rPr>
        <w:t xml:space="preserve">.4.1 </w:t>
      </w:r>
      <w:r>
        <w:rPr>
          <w:rFonts w:hint="eastAsia" w:ascii="仿宋_GB2312" w:eastAsia="仿宋_GB2312"/>
          <w:sz w:val="21"/>
          <w:highlight w:val="none"/>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91"/>
    </w:p>
    <w:p>
      <w:pPr>
        <w:pStyle w:val="308"/>
        <w:numPr>
          <w:ilvl w:val="0"/>
          <w:numId w:val="0"/>
        </w:numPr>
        <w:rPr>
          <w:rFonts w:ascii="仿宋_GB2312" w:eastAsia="仿宋_GB2312"/>
          <w:sz w:val="21"/>
          <w:highlight w:val="none"/>
        </w:rPr>
      </w:pPr>
      <w:bookmarkStart w:id="192" w:name="_Toc51505129"/>
      <w:r>
        <w:rPr>
          <w:rFonts w:hint="eastAsia" w:ascii="仿宋_GB2312" w:eastAsia="仿宋_GB2312"/>
          <w:sz w:val="21"/>
          <w:highlight w:val="none"/>
        </w:rPr>
        <w:t>2</w:t>
      </w:r>
      <w:r>
        <w:rPr>
          <w:rFonts w:ascii="仿宋_GB2312" w:eastAsia="仿宋_GB2312"/>
          <w:sz w:val="21"/>
          <w:highlight w:val="none"/>
        </w:rPr>
        <w:t xml:space="preserve">.4.2 </w:t>
      </w:r>
      <w:r>
        <w:rPr>
          <w:rFonts w:hint="eastAsia" w:ascii="仿宋_GB2312" w:eastAsia="仿宋_GB2312"/>
          <w:sz w:val="21"/>
          <w:highlight w:val="none"/>
        </w:rPr>
        <w:t>因发包人原因未能及时办理完毕前述许可、批准或备案，由发包人承担由此增加的费用和（或）延误的工期，并支付承包人合理的利润。</w:t>
      </w:r>
      <w:bookmarkEnd w:id="192"/>
    </w:p>
    <w:p>
      <w:pPr>
        <w:pStyle w:val="307"/>
        <w:widowControl/>
        <w:numPr>
          <w:ilvl w:val="0"/>
          <w:numId w:val="0"/>
        </w:numPr>
        <w:rPr>
          <w:b w:val="0"/>
          <w:bCs/>
          <w:sz w:val="21"/>
          <w:szCs w:val="21"/>
          <w:highlight w:val="none"/>
        </w:rPr>
      </w:pPr>
      <w:bookmarkStart w:id="193" w:name="_Ref11956525"/>
      <w:bookmarkStart w:id="194" w:name="_Ref11918070"/>
      <w:bookmarkStart w:id="195" w:name="_Toc54862200"/>
      <w:bookmarkStart w:id="196" w:name="_Ref11918060"/>
      <w:bookmarkStart w:id="197" w:name="_Ref11956533"/>
      <w:r>
        <w:rPr>
          <w:rFonts w:hint="eastAsia"/>
          <w:b w:val="0"/>
          <w:bCs/>
          <w:sz w:val="21"/>
          <w:szCs w:val="21"/>
          <w:highlight w:val="none"/>
        </w:rPr>
        <w:t>2</w:t>
      </w:r>
      <w:r>
        <w:rPr>
          <w:b w:val="0"/>
          <w:bCs/>
          <w:sz w:val="21"/>
          <w:szCs w:val="21"/>
          <w:highlight w:val="none"/>
        </w:rPr>
        <w:t>.5 支付合同价款</w:t>
      </w:r>
      <w:bookmarkEnd w:id="193"/>
      <w:bookmarkEnd w:id="194"/>
      <w:bookmarkEnd w:id="195"/>
      <w:bookmarkEnd w:id="196"/>
      <w:bookmarkEnd w:id="197"/>
    </w:p>
    <w:p>
      <w:pPr>
        <w:pStyle w:val="308"/>
        <w:numPr>
          <w:ilvl w:val="0"/>
          <w:numId w:val="0"/>
        </w:numPr>
        <w:rPr>
          <w:rFonts w:ascii="仿宋_GB2312" w:eastAsia="仿宋_GB2312"/>
          <w:sz w:val="21"/>
          <w:highlight w:val="none"/>
        </w:rPr>
      </w:pPr>
      <w:bookmarkStart w:id="198" w:name="_Toc51505131"/>
      <w:bookmarkStart w:id="199" w:name="_Ref531950147"/>
      <w:r>
        <w:rPr>
          <w:rFonts w:hint="eastAsia" w:ascii="仿宋_GB2312" w:eastAsia="仿宋_GB2312"/>
          <w:sz w:val="21"/>
          <w:highlight w:val="none"/>
        </w:rPr>
        <w:t>2</w:t>
      </w:r>
      <w:r>
        <w:rPr>
          <w:rFonts w:ascii="仿宋_GB2312" w:eastAsia="仿宋_GB2312"/>
          <w:sz w:val="21"/>
          <w:highlight w:val="none"/>
        </w:rPr>
        <w:t xml:space="preserve">.5.1 </w:t>
      </w:r>
      <w:r>
        <w:rPr>
          <w:rFonts w:hint="eastAsia" w:ascii="仿宋_GB2312" w:eastAsia="仿宋_GB2312"/>
          <w:sz w:val="21"/>
          <w:highlight w:val="none"/>
        </w:rPr>
        <w:t>发包人应按合同约定向承包人及时支付合同价款。</w:t>
      </w:r>
      <w:bookmarkEnd w:id="198"/>
    </w:p>
    <w:bookmarkEnd w:id="199"/>
    <w:p>
      <w:pPr>
        <w:pStyle w:val="308"/>
        <w:numPr>
          <w:ilvl w:val="0"/>
          <w:numId w:val="0"/>
        </w:numPr>
        <w:rPr>
          <w:rFonts w:ascii="仿宋_GB2312" w:eastAsia="仿宋_GB2312"/>
          <w:sz w:val="21"/>
          <w:highlight w:val="none"/>
        </w:rPr>
      </w:pPr>
      <w:bookmarkStart w:id="200" w:name="_Toc51505132"/>
      <w:r>
        <w:rPr>
          <w:rFonts w:hint="eastAsia" w:ascii="仿宋_GB2312" w:eastAsia="仿宋_GB2312"/>
          <w:sz w:val="21"/>
          <w:highlight w:val="none"/>
        </w:rPr>
        <w:t>2</w:t>
      </w:r>
      <w:r>
        <w:rPr>
          <w:rFonts w:ascii="仿宋_GB2312" w:eastAsia="仿宋_GB2312"/>
          <w:sz w:val="21"/>
          <w:highlight w:val="none"/>
        </w:rPr>
        <w:t xml:space="preserve">.5.2 </w:t>
      </w:r>
      <w:r>
        <w:rPr>
          <w:rFonts w:hint="eastAsia" w:ascii="仿宋_GB2312" w:eastAsia="仿宋_GB2312"/>
          <w:sz w:val="21"/>
          <w:highlight w:val="none"/>
        </w:rPr>
        <w:t>发包人应当制定资金安排计划，除专用合同条件另有约定外，如发包人拟对资金安排做任何重要变更，应将变更的详细情况通知承包人。如发生承包人收到价格大于签约合同价</w:t>
      </w:r>
      <w:r>
        <w:rPr>
          <w:rFonts w:ascii="仿宋_GB2312" w:eastAsia="仿宋_GB2312"/>
          <w:sz w:val="21"/>
          <w:highlight w:val="none"/>
        </w:rPr>
        <w:t>10%</w:t>
      </w:r>
      <w:r>
        <w:rPr>
          <w:rFonts w:hint="eastAsia" w:ascii="仿宋_GB2312" w:eastAsia="仿宋_GB2312"/>
          <w:sz w:val="21"/>
          <w:highlight w:val="none"/>
        </w:rPr>
        <w:t>的变更指示或累计变更的总价超过签约合同价</w:t>
      </w:r>
      <w:r>
        <w:rPr>
          <w:rFonts w:ascii="仿宋_GB2312" w:eastAsia="仿宋_GB2312"/>
          <w:sz w:val="21"/>
          <w:highlight w:val="none"/>
        </w:rPr>
        <w:t>30%；或承包人未能根据</w:t>
      </w:r>
      <w:r>
        <w:rPr>
          <w:rFonts w:hint="eastAsia" w:ascii="仿宋_GB2312" w:eastAsia="仿宋_GB2312"/>
          <w:sz w:val="21"/>
          <w:highlight w:val="none"/>
        </w:rPr>
        <w:t>第</w:t>
      </w:r>
      <w:r>
        <w:rPr>
          <w:rFonts w:ascii="仿宋_GB2312" w:eastAsia="仿宋_GB2312"/>
          <w:sz w:val="21"/>
          <w:highlight w:val="none"/>
        </w:rPr>
        <w:t>14条</w:t>
      </w:r>
      <w:r>
        <w:rPr>
          <w:rFonts w:hint="eastAsia" w:ascii="仿宋_GB2312" w:eastAsia="仿宋_GB2312"/>
          <w:sz w:val="21"/>
          <w:highlight w:val="none"/>
        </w:rPr>
        <w:t>[合同价格与支付]收到付款，或承包人得知发包人的资金安排发生重要变更但并未收到发包人上述重要变更通知的情况，则承包人可随时要求发包人在</w:t>
      </w:r>
      <w:r>
        <w:rPr>
          <w:rFonts w:ascii="仿宋_GB2312" w:eastAsia="仿宋_GB2312"/>
          <w:sz w:val="21"/>
          <w:highlight w:val="none"/>
        </w:rPr>
        <w:t>28</w:t>
      </w:r>
      <w:r>
        <w:rPr>
          <w:rFonts w:hint="eastAsia" w:ascii="仿宋_GB2312" w:eastAsia="仿宋_GB2312"/>
          <w:sz w:val="21"/>
          <w:highlight w:val="none"/>
        </w:rPr>
        <w:t>天内补充提供能够按照合同约定支付合同价款的相应资金来源证明。</w:t>
      </w:r>
      <w:bookmarkEnd w:id="200"/>
    </w:p>
    <w:p>
      <w:pPr>
        <w:pStyle w:val="308"/>
        <w:numPr>
          <w:ilvl w:val="0"/>
          <w:numId w:val="0"/>
        </w:numPr>
        <w:rPr>
          <w:rFonts w:ascii="仿宋_GB2312" w:eastAsia="仿宋_GB2312"/>
          <w:sz w:val="21"/>
          <w:highlight w:val="none"/>
        </w:rPr>
      </w:pPr>
      <w:bookmarkStart w:id="201" w:name="_Ref531950161"/>
      <w:bookmarkStart w:id="202" w:name="_Toc51505133"/>
      <w:r>
        <w:rPr>
          <w:rFonts w:hint="eastAsia" w:ascii="仿宋_GB2312" w:eastAsia="仿宋_GB2312"/>
          <w:sz w:val="21"/>
          <w:highlight w:val="none"/>
        </w:rPr>
        <w:t>2</w:t>
      </w:r>
      <w:r>
        <w:rPr>
          <w:rFonts w:ascii="仿宋_GB2312" w:eastAsia="仿宋_GB2312"/>
          <w:sz w:val="21"/>
          <w:highlight w:val="none"/>
        </w:rPr>
        <w:t xml:space="preserve">.5.3 </w:t>
      </w:r>
      <w:r>
        <w:rPr>
          <w:rFonts w:hint="eastAsia" w:ascii="仿宋_GB2312" w:eastAsia="仿宋_GB2312"/>
          <w:sz w:val="21"/>
          <w:highlight w:val="none"/>
        </w:rPr>
        <w:t>发包人应当向承包人提供支付担保。支付担保可以采用银行保函或担保公司担保等形式，具体由合同当事人在专用合同条件中约定。</w:t>
      </w:r>
      <w:bookmarkEnd w:id="201"/>
      <w:bookmarkEnd w:id="202"/>
    </w:p>
    <w:p>
      <w:pPr>
        <w:pStyle w:val="307"/>
        <w:widowControl/>
        <w:numPr>
          <w:ilvl w:val="0"/>
          <w:numId w:val="0"/>
        </w:numPr>
        <w:rPr>
          <w:b w:val="0"/>
          <w:bCs/>
          <w:sz w:val="21"/>
          <w:szCs w:val="21"/>
          <w:highlight w:val="none"/>
        </w:rPr>
      </w:pPr>
      <w:bookmarkStart w:id="203" w:name="_Toc54862201"/>
      <w:r>
        <w:rPr>
          <w:rFonts w:hint="eastAsia"/>
          <w:b w:val="0"/>
          <w:bCs/>
          <w:sz w:val="21"/>
          <w:szCs w:val="21"/>
          <w:highlight w:val="none"/>
        </w:rPr>
        <w:t>2</w:t>
      </w:r>
      <w:r>
        <w:rPr>
          <w:b w:val="0"/>
          <w:bCs/>
          <w:sz w:val="21"/>
          <w:szCs w:val="21"/>
          <w:highlight w:val="none"/>
        </w:rPr>
        <w:t xml:space="preserve">.6 </w:t>
      </w:r>
      <w:r>
        <w:rPr>
          <w:rFonts w:hint="eastAsia"/>
          <w:b w:val="0"/>
          <w:bCs/>
          <w:sz w:val="21"/>
          <w:szCs w:val="21"/>
          <w:highlight w:val="none"/>
        </w:rPr>
        <w:t>现场管理配合</w:t>
      </w:r>
      <w:bookmarkEnd w:id="20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发包人应负责保证在现场或现场附近的发包人人员和发包人的其他承包人（如有）：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 </w:t>
      </w:r>
      <w:r>
        <w:rPr>
          <w:rFonts w:hint="eastAsia" w:ascii="仿宋_GB2312" w:eastAsia="仿宋_GB2312"/>
          <w:sz w:val="21"/>
          <w:szCs w:val="21"/>
          <w:highlight w:val="none"/>
        </w:rPr>
        <w:t>根据第</w:t>
      </w:r>
      <w:r>
        <w:rPr>
          <w:rFonts w:ascii="仿宋_GB2312" w:eastAsia="仿宋_GB2312"/>
          <w:sz w:val="21"/>
          <w:szCs w:val="21"/>
          <w:highlight w:val="none"/>
        </w:rPr>
        <w:t>7.3</w:t>
      </w:r>
      <w:r>
        <w:rPr>
          <w:rFonts w:hint="eastAsia" w:ascii="仿宋_GB2312" w:eastAsia="仿宋_GB2312"/>
          <w:sz w:val="21"/>
          <w:szCs w:val="21"/>
          <w:highlight w:val="none"/>
        </w:rPr>
        <w:t>款[现场合作]的约定，与承包人进行合作；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w:t>
      </w:r>
      <w:r>
        <w:rPr>
          <w:rFonts w:ascii="仿宋_GB2312" w:eastAsia="仿宋_GB2312"/>
          <w:sz w:val="21"/>
          <w:szCs w:val="21"/>
          <w:highlight w:val="none"/>
        </w:rPr>
        <w:t xml:space="preserve"> </w:t>
      </w:r>
      <w:r>
        <w:rPr>
          <w:rFonts w:hint="eastAsia" w:ascii="仿宋_GB2312" w:eastAsia="仿宋_GB2312"/>
          <w:sz w:val="21"/>
          <w:szCs w:val="21"/>
          <w:highlight w:val="none"/>
        </w:rPr>
        <w:t>遵守第</w:t>
      </w:r>
      <w:r>
        <w:rPr>
          <w:rFonts w:ascii="仿宋_GB2312" w:eastAsia="仿宋_GB2312"/>
          <w:sz w:val="21"/>
          <w:szCs w:val="21"/>
          <w:highlight w:val="none"/>
        </w:rPr>
        <w:t>7.5</w:t>
      </w:r>
      <w:r>
        <w:rPr>
          <w:rFonts w:hint="eastAsia" w:ascii="仿宋_GB2312" w:eastAsia="仿宋_GB2312"/>
          <w:sz w:val="21"/>
          <w:szCs w:val="21"/>
          <w:highlight w:val="none"/>
        </w:rPr>
        <w:t>款[现场劳动用工</w:t>
      </w:r>
      <w:r>
        <w:rPr>
          <w:rFonts w:ascii="仿宋_GB2312" w:eastAsia="仿宋_GB2312"/>
          <w:sz w:val="21"/>
          <w:szCs w:val="21"/>
          <w:highlight w:val="none"/>
        </w:rPr>
        <w:t>]</w:t>
      </w:r>
      <w:r>
        <w:rPr>
          <w:rFonts w:hint="eastAsia" w:ascii="仿宋_GB2312" w:eastAsia="仿宋_GB2312"/>
          <w:sz w:val="21"/>
          <w:szCs w:val="21"/>
          <w:highlight w:val="none"/>
        </w:rPr>
        <w:t>、第7</w:t>
      </w:r>
      <w:r>
        <w:rPr>
          <w:rFonts w:ascii="仿宋_GB2312" w:eastAsia="仿宋_GB2312"/>
          <w:sz w:val="21"/>
          <w:szCs w:val="21"/>
          <w:highlight w:val="none"/>
        </w:rPr>
        <w:t>.6</w:t>
      </w:r>
      <w:r>
        <w:rPr>
          <w:rFonts w:hint="eastAsia" w:ascii="仿宋_GB2312" w:eastAsia="仿宋_GB2312"/>
          <w:sz w:val="21"/>
          <w:szCs w:val="21"/>
          <w:highlight w:val="none"/>
        </w:rPr>
        <w:t>款[安全文明施工]、第</w:t>
      </w:r>
      <w:r>
        <w:rPr>
          <w:rFonts w:ascii="仿宋_GB2312" w:eastAsia="仿宋_GB2312"/>
          <w:sz w:val="21"/>
          <w:szCs w:val="21"/>
          <w:highlight w:val="none"/>
        </w:rPr>
        <w:t>7.7</w:t>
      </w:r>
      <w:r>
        <w:rPr>
          <w:rFonts w:hint="eastAsia" w:ascii="仿宋_GB2312" w:eastAsia="仿宋_GB2312"/>
          <w:sz w:val="21"/>
          <w:szCs w:val="21"/>
          <w:highlight w:val="none"/>
        </w:rPr>
        <w:t>款[职业健康</w:t>
      </w:r>
      <w:bookmarkStart w:id="204" w:name="_Ref531952756"/>
      <w:bookmarkStart w:id="205" w:name="_Ref531952761"/>
      <w:r>
        <w:rPr>
          <w:rFonts w:hint="eastAsia" w:ascii="仿宋_GB2312" w:eastAsia="仿宋_GB2312"/>
          <w:sz w:val="21"/>
          <w:szCs w:val="21"/>
          <w:highlight w:val="none"/>
        </w:rPr>
        <w:t>]和第</w:t>
      </w:r>
      <w:r>
        <w:rPr>
          <w:rFonts w:ascii="仿宋_GB2312" w:eastAsia="仿宋_GB2312"/>
          <w:sz w:val="21"/>
          <w:szCs w:val="21"/>
          <w:highlight w:val="none"/>
        </w:rPr>
        <w:t>7.8</w:t>
      </w:r>
      <w:r>
        <w:rPr>
          <w:rFonts w:hint="eastAsia" w:ascii="仿宋_GB2312" w:eastAsia="仿宋_GB2312"/>
          <w:sz w:val="21"/>
          <w:szCs w:val="21"/>
          <w:highlight w:val="none"/>
        </w:rPr>
        <w:t>款[</w:t>
      </w:r>
      <w:r>
        <w:rPr>
          <w:rFonts w:ascii="仿宋_GB2312" w:eastAsia="仿宋_GB2312"/>
          <w:sz w:val="21"/>
          <w:szCs w:val="21"/>
          <w:highlight w:val="none"/>
        </w:rPr>
        <w:t>环境保护</w:t>
      </w:r>
      <w:r>
        <w:rPr>
          <w:rFonts w:hint="eastAsia" w:ascii="仿宋_GB2312" w:eastAsia="仿宋_GB2312"/>
          <w:sz w:val="21"/>
          <w:szCs w:val="21"/>
          <w:highlight w:val="none"/>
        </w:rPr>
        <w:t>]的相关约定。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发包人应与承包人、由发包人直接发包的其他承包人（如有）订立施工现场统一管理协议，明确各方的权利义务。</w:t>
      </w:r>
    </w:p>
    <w:p>
      <w:pPr>
        <w:pStyle w:val="307"/>
        <w:widowControl/>
        <w:numPr>
          <w:ilvl w:val="0"/>
          <w:numId w:val="0"/>
        </w:numPr>
        <w:rPr>
          <w:b w:val="0"/>
          <w:bCs/>
          <w:sz w:val="21"/>
          <w:szCs w:val="21"/>
          <w:highlight w:val="none"/>
        </w:rPr>
      </w:pPr>
      <w:bookmarkStart w:id="206" w:name="_Ref11959372"/>
      <w:bookmarkStart w:id="207" w:name="_Ref11959376"/>
      <w:bookmarkStart w:id="208" w:name="_Toc54862202"/>
      <w:r>
        <w:rPr>
          <w:rFonts w:hint="eastAsia"/>
          <w:b w:val="0"/>
          <w:bCs/>
          <w:sz w:val="21"/>
          <w:szCs w:val="21"/>
          <w:highlight w:val="none"/>
        </w:rPr>
        <w:t>2</w:t>
      </w:r>
      <w:r>
        <w:rPr>
          <w:b w:val="0"/>
          <w:bCs/>
          <w:sz w:val="21"/>
          <w:szCs w:val="21"/>
          <w:highlight w:val="none"/>
        </w:rPr>
        <w:t xml:space="preserve">.7 </w:t>
      </w:r>
      <w:r>
        <w:rPr>
          <w:rFonts w:hint="eastAsia"/>
          <w:b w:val="0"/>
          <w:bCs/>
          <w:sz w:val="21"/>
          <w:szCs w:val="21"/>
          <w:highlight w:val="none"/>
        </w:rPr>
        <w:t>其他义务</w:t>
      </w:r>
      <w:bookmarkEnd w:id="206"/>
      <w:bookmarkEnd w:id="207"/>
      <w:bookmarkEnd w:id="20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发包人应履行合同约定的其他义务，双方可在专用合同条件内对发包人应履行的其他义务进行补充约定。</w:t>
      </w:r>
    </w:p>
    <w:bookmarkEnd w:id="204"/>
    <w:bookmarkEnd w:id="205"/>
    <w:p>
      <w:pPr>
        <w:pStyle w:val="306"/>
        <w:numPr>
          <w:ilvl w:val="0"/>
          <w:numId w:val="0"/>
        </w:numPr>
        <w:wordWrap/>
        <w:topLinePunct w:val="0"/>
        <w:rPr>
          <w:b w:val="0"/>
          <w:bCs/>
          <w:sz w:val="21"/>
          <w:szCs w:val="21"/>
          <w:highlight w:val="none"/>
        </w:rPr>
      </w:pPr>
      <w:bookmarkStart w:id="209" w:name="_Toc54862203"/>
      <w:bookmarkStart w:id="210" w:name="_Ref531952791"/>
      <w:r>
        <w:rPr>
          <w:rFonts w:hint="eastAsia"/>
          <w:b w:val="0"/>
          <w:bCs/>
          <w:sz w:val="21"/>
          <w:szCs w:val="21"/>
          <w:highlight w:val="none"/>
        </w:rPr>
        <w:t>第3条 发包人的管理</w:t>
      </w:r>
      <w:bookmarkEnd w:id="209"/>
      <w:bookmarkEnd w:id="210"/>
    </w:p>
    <w:p>
      <w:pPr>
        <w:pStyle w:val="307"/>
        <w:widowControl/>
        <w:numPr>
          <w:ilvl w:val="0"/>
          <w:numId w:val="0"/>
        </w:numPr>
        <w:rPr>
          <w:b w:val="0"/>
          <w:bCs/>
          <w:sz w:val="21"/>
          <w:szCs w:val="21"/>
          <w:highlight w:val="none"/>
        </w:rPr>
      </w:pPr>
      <w:bookmarkStart w:id="211" w:name="_Ref522810097"/>
      <w:bookmarkStart w:id="212" w:name="_Ref522810094"/>
      <w:bookmarkStart w:id="213" w:name="_Ref531951538"/>
      <w:bookmarkStart w:id="214" w:name="_Toc54862204"/>
      <w:bookmarkStart w:id="215" w:name="_Ref531951533"/>
      <w:r>
        <w:rPr>
          <w:rFonts w:hint="eastAsia"/>
          <w:b w:val="0"/>
          <w:bCs/>
          <w:sz w:val="21"/>
          <w:szCs w:val="21"/>
          <w:highlight w:val="none"/>
        </w:rPr>
        <w:t>3</w:t>
      </w:r>
      <w:r>
        <w:rPr>
          <w:b w:val="0"/>
          <w:bCs/>
          <w:sz w:val="21"/>
          <w:szCs w:val="21"/>
          <w:highlight w:val="none"/>
        </w:rPr>
        <w:t xml:space="preserve">.1 </w:t>
      </w:r>
      <w:r>
        <w:rPr>
          <w:rFonts w:hint="eastAsia"/>
          <w:b w:val="0"/>
          <w:bCs/>
          <w:sz w:val="21"/>
          <w:szCs w:val="21"/>
          <w:highlight w:val="none"/>
        </w:rPr>
        <w:t>发包人</w:t>
      </w:r>
      <w:bookmarkEnd w:id="211"/>
      <w:bookmarkEnd w:id="212"/>
      <w:r>
        <w:rPr>
          <w:rFonts w:hint="eastAsia"/>
          <w:b w:val="0"/>
          <w:bCs/>
          <w:sz w:val="21"/>
          <w:szCs w:val="21"/>
          <w:highlight w:val="none"/>
        </w:rPr>
        <w:t>代表</w:t>
      </w:r>
      <w:bookmarkEnd w:id="213"/>
      <w:bookmarkEnd w:id="214"/>
      <w:bookmarkEnd w:id="21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除非发包人另行通知承包人，发包人代表应被授予并且被认为具有发包人在授权范围内享有的相应权利，涉及第</w:t>
      </w:r>
      <w:r>
        <w:rPr>
          <w:rFonts w:ascii="仿宋_GB2312" w:eastAsia="仿宋_GB2312"/>
          <w:sz w:val="21"/>
          <w:szCs w:val="21"/>
          <w:highlight w:val="none"/>
        </w:rPr>
        <w:t>16.1</w:t>
      </w:r>
      <w:r>
        <w:rPr>
          <w:rFonts w:hint="eastAsia" w:ascii="仿宋_GB2312" w:eastAsia="仿宋_GB2312"/>
          <w:sz w:val="21"/>
          <w:szCs w:val="21"/>
          <w:highlight w:val="none"/>
        </w:rPr>
        <w:t>款[由发包人解除合同]的权利除外。</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发包人代表（或者在其为法人的情况下，被任命代表其行事的自然人）应：</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履行指派给其的职责，行使发包人托付给的权利；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具备履行这些职责、行使这些权利的能力；</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作为熟练的专业人员行事。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如果发包人代表为法人且在签订本合同时未能确定授权代表的，发包人代表应在本合同签订之日起</w:t>
      </w:r>
      <w:r>
        <w:rPr>
          <w:rFonts w:ascii="仿宋_GB2312" w:eastAsia="仿宋_GB2312"/>
          <w:sz w:val="21"/>
          <w:szCs w:val="21"/>
          <w:highlight w:val="none"/>
        </w:rPr>
        <w:t>3日内</w:t>
      </w:r>
      <w:r>
        <w:rPr>
          <w:rFonts w:hint="eastAsia" w:ascii="仿宋_GB2312" w:eastAsia="仿宋_GB2312"/>
          <w:sz w:val="21"/>
          <w:szCs w:val="21"/>
          <w:highlight w:val="none"/>
        </w:rPr>
        <w:t>向双方发出书面通知，告知被任命和授权的自然人以及任何替代人员。此授权在双方收到本通知后生效。发包人代表撤销该授权或者变更授权代表时也应同样发出该通知。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发包人代表不能按照合同约定履行其职责及义务，并导致合同无法继续正常履行的，承包人可以要求发包人撤换发包人代表。</w:t>
      </w:r>
    </w:p>
    <w:p>
      <w:pPr>
        <w:pStyle w:val="307"/>
        <w:widowControl/>
        <w:numPr>
          <w:ilvl w:val="0"/>
          <w:numId w:val="0"/>
        </w:numPr>
        <w:rPr>
          <w:b w:val="0"/>
          <w:bCs/>
          <w:sz w:val="21"/>
          <w:szCs w:val="21"/>
          <w:highlight w:val="none"/>
        </w:rPr>
      </w:pPr>
      <w:bookmarkStart w:id="216" w:name="_Ref531951557"/>
      <w:bookmarkStart w:id="217" w:name="_Toc54862205"/>
      <w:bookmarkStart w:id="218" w:name="_Ref531951553"/>
      <w:r>
        <w:rPr>
          <w:rFonts w:hint="eastAsia"/>
          <w:b w:val="0"/>
          <w:bCs/>
          <w:sz w:val="21"/>
          <w:szCs w:val="21"/>
          <w:highlight w:val="none"/>
        </w:rPr>
        <w:t>3</w:t>
      </w:r>
      <w:r>
        <w:rPr>
          <w:b w:val="0"/>
          <w:bCs/>
          <w:sz w:val="21"/>
          <w:szCs w:val="21"/>
          <w:highlight w:val="none"/>
        </w:rPr>
        <w:t xml:space="preserve">.2 </w:t>
      </w:r>
      <w:r>
        <w:rPr>
          <w:rFonts w:hint="eastAsia"/>
          <w:b w:val="0"/>
          <w:bCs/>
          <w:sz w:val="21"/>
          <w:szCs w:val="21"/>
          <w:highlight w:val="none"/>
        </w:rPr>
        <w:t>发包人人员</w:t>
      </w:r>
      <w:bookmarkEnd w:id="216"/>
      <w:bookmarkEnd w:id="217"/>
      <w:bookmarkEnd w:id="21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发包人应要求在施工现场的发包人人员遵守法律及有关安全、质量、环境保护、文明施工等规定，因发包人人员未遵守上述要求给承包人造成的损失和责任由发包人承担。</w:t>
      </w:r>
    </w:p>
    <w:p>
      <w:pPr>
        <w:pStyle w:val="307"/>
        <w:widowControl/>
        <w:numPr>
          <w:ilvl w:val="0"/>
          <w:numId w:val="0"/>
        </w:numPr>
        <w:rPr>
          <w:b w:val="0"/>
          <w:bCs/>
          <w:sz w:val="21"/>
          <w:szCs w:val="21"/>
          <w:highlight w:val="none"/>
        </w:rPr>
      </w:pPr>
      <w:bookmarkStart w:id="219" w:name="_Toc54862206"/>
      <w:r>
        <w:rPr>
          <w:rFonts w:hint="eastAsia"/>
          <w:b w:val="0"/>
          <w:bCs/>
          <w:sz w:val="21"/>
          <w:szCs w:val="21"/>
          <w:highlight w:val="none"/>
        </w:rPr>
        <w:t>3</w:t>
      </w:r>
      <w:r>
        <w:rPr>
          <w:b w:val="0"/>
          <w:bCs/>
          <w:sz w:val="21"/>
          <w:szCs w:val="21"/>
          <w:highlight w:val="none"/>
        </w:rPr>
        <w:t>.3 工程师</w:t>
      </w:r>
      <w:bookmarkEnd w:id="219"/>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.3.1 </w:t>
      </w:r>
      <w:r>
        <w:rPr>
          <w:rFonts w:hint="eastAsia" w:ascii="仿宋_GB2312" w:eastAsia="仿宋_GB2312"/>
          <w:sz w:val="21"/>
          <w:highlight w:val="none"/>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.3.2 </w:t>
      </w:r>
      <w:r>
        <w:rPr>
          <w:rFonts w:hint="eastAsia" w:ascii="仿宋_GB2312" w:eastAsia="仿宋_GB2312"/>
          <w:sz w:val="21"/>
          <w:highlight w:val="none"/>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.3.3 </w:t>
      </w:r>
      <w:r>
        <w:rPr>
          <w:rFonts w:hint="eastAsia" w:ascii="仿宋_GB2312" w:eastAsia="仿宋_GB2312"/>
          <w:sz w:val="21"/>
          <w:highlight w:val="none"/>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.3.4 </w:t>
      </w:r>
      <w:r>
        <w:rPr>
          <w:rFonts w:hint="eastAsia" w:ascii="仿宋_GB2312" w:eastAsia="仿宋_GB2312"/>
          <w:sz w:val="21"/>
          <w:highlight w:val="none"/>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307"/>
        <w:widowControl/>
        <w:numPr>
          <w:ilvl w:val="0"/>
          <w:numId w:val="0"/>
        </w:numPr>
        <w:rPr>
          <w:b w:val="0"/>
          <w:bCs/>
          <w:sz w:val="21"/>
          <w:szCs w:val="21"/>
          <w:highlight w:val="none"/>
        </w:rPr>
      </w:pPr>
      <w:bookmarkStart w:id="220" w:name="_Toc54862207"/>
      <w:bookmarkStart w:id="221" w:name="_Ref531951597"/>
      <w:bookmarkStart w:id="222" w:name="_Ref531951594"/>
      <w:r>
        <w:rPr>
          <w:rFonts w:hint="eastAsia"/>
          <w:b w:val="0"/>
          <w:bCs/>
          <w:sz w:val="21"/>
          <w:szCs w:val="21"/>
          <w:highlight w:val="none"/>
        </w:rPr>
        <w:t>3</w:t>
      </w:r>
      <w:r>
        <w:rPr>
          <w:b w:val="0"/>
          <w:bCs/>
          <w:sz w:val="21"/>
          <w:szCs w:val="21"/>
          <w:highlight w:val="none"/>
        </w:rPr>
        <w:t xml:space="preserve">.4 </w:t>
      </w:r>
      <w:r>
        <w:rPr>
          <w:rFonts w:hint="eastAsia"/>
          <w:b w:val="0"/>
          <w:bCs/>
          <w:sz w:val="21"/>
          <w:szCs w:val="21"/>
          <w:highlight w:val="none"/>
        </w:rPr>
        <w:t>任命和授权</w:t>
      </w:r>
      <w:bookmarkEnd w:id="220"/>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.4.1 </w:t>
      </w:r>
      <w:r>
        <w:rPr>
          <w:rFonts w:hint="eastAsia" w:ascii="仿宋_GB2312" w:eastAsia="仿宋_GB2312"/>
          <w:sz w:val="21"/>
          <w:highlight w:val="none"/>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.4.2 </w:t>
      </w:r>
      <w:r>
        <w:rPr>
          <w:rFonts w:hint="eastAsia" w:ascii="仿宋_GB2312" w:eastAsia="仿宋_GB2312"/>
          <w:sz w:val="21"/>
          <w:highlight w:val="none"/>
        </w:rPr>
        <w:t>工程师可以授权其他人员负责执行其指派的一项或多项工作，但第</w:t>
      </w:r>
      <w:r>
        <w:rPr>
          <w:rFonts w:ascii="仿宋_GB2312" w:eastAsia="仿宋_GB2312"/>
          <w:sz w:val="21"/>
          <w:highlight w:val="none"/>
        </w:rPr>
        <w:t>3.6</w:t>
      </w:r>
      <w:r>
        <w:rPr>
          <w:rFonts w:hint="eastAsia" w:ascii="仿宋_GB2312" w:eastAsia="仿宋_GB2312"/>
          <w:sz w:val="21"/>
          <w:highlight w:val="none"/>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307"/>
        <w:widowControl/>
        <w:numPr>
          <w:ilvl w:val="0"/>
          <w:numId w:val="0"/>
        </w:numPr>
        <w:rPr>
          <w:b w:val="0"/>
          <w:bCs/>
          <w:sz w:val="21"/>
          <w:szCs w:val="21"/>
          <w:highlight w:val="none"/>
        </w:rPr>
      </w:pPr>
      <w:bookmarkStart w:id="223" w:name="_Toc54862208"/>
      <w:bookmarkStart w:id="224" w:name="_Ref20165400"/>
      <w:r>
        <w:rPr>
          <w:rFonts w:hint="eastAsia"/>
          <w:b w:val="0"/>
          <w:bCs/>
          <w:sz w:val="21"/>
          <w:szCs w:val="21"/>
          <w:highlight w:val="none"/>
        </w:rPr>
        <w:t>3</w:t>
      </w:r>
      <w:r>
        <w:rPr>
          <w:b w:val="0"/>
          <w:bCs/>
          <w:sz w:val="21"/>
          <w:szCs w:val="21"/>
          <w:highlight w:val="none"/>
        </w:rPr>
        <w:t>.5 指示</w:t>
      </w:r>
      <w:bookmarkEnd w:id="221"/>
      <w:bookmarkEnd w:id="222"/>
      <w:bookmarkEnd w:id="223"/>
      <w:bookmarkEnd w:id="224"/>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.5.1 </w:t>
      </w:r>
      <w:r>
        <w:rPr>
          <w:rFonts w:hint="eastAsia" w:ascii="仿宋_GB2312" w:eastAsia="仿宋_GB2312"/>
          <w:sz w:val="21"/>
          <w:highlight w:val="none"/>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.5.2 </w:t>
      </w:r>
      <w:r>
        <w:rPr>
          <w:rFonts w:hint="eastAsia" w:ascii="仿宋_GB2312" w:eastAsia="仿宋_GB2312"/>
          <w:sz w:val="21"/>
          <w:highlight w:val="none"/>
        </w:rPr>
        <w:t>承包人收到工程师作出的指示后应遵照执行。如果任何此类指示构成一项变更时，应按照第</w:t>
      </w:r>
      <w:r>
        <w:rPr>
          <w:rFonts w:ascii="仿宋_GB2312" w:eastAsia="仿宋_GB2312"/>
          <w:sz w:val="21"/>
          <w:highlight w:val="none"/>
        </w:rPr>
        <w:t>13条</w:t>
      </w:r>
      <w:r>
        <w:rPr>
          <w:rFonts w:hint="eastAsia" w:ascii="仿宋_GB2312" w:eastAsia="仿宋_GB2312"/>
          <w:sz w:val="21"/>
          <w:highlight w:val="none"/>
        </w:rPr>
        <w:t>[变更与调整]的约定办理。</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.5.3 </w:t>
      </w:r>
      <w:r>
        <w:rPr>
          <w:rFonts w:hint="eastAsia" w:ascii="仿宋_GB2312" w:eastAsia="仿宋_GB2312"/>
          <w:sz w:val="21"/>
          <w:highlight w:val="none"/>
        </w:rPr>
        <w:t>由于工程师未能按合同约定发出指示、指示延误或指示错误而导致承包人费用增加和（或）工期延误的，发包人应承担由此增加的费用和（或）工期延误，并向承包人支付合理利润。</w:t>
      </w:r>
    </w:p>
    <w:p>
      <w:pPr>
        <w:pStyle w:val="307"/>
        <w:widowControl/>
        <w:numPr>
          <w:ilvl w:val="0"/>
          <w:numId w:val="0"/>
        </w:numPr>
        <w:rPr>
          <w:b w:val="0"/>
          <w:bCs/>
          <w:sz w:val="21"/>
          <w:szCs w:val="21"/>
          <w:highlight w:val="none"/>
        </w:rPr>
      </w:pPr>
      <w:bookmarkStart w:id="225" w:name="_Ref531951609"/>
      <w:bookmarkStart w:id="226" w:name="_Toc54862209"/>
      <w:bookmarkStart w:id="227" w:name="_Ref531951611"/>
      <w:r>
        <w:rPr>
          <w:rFonts w:hint="eastAsia"/>
          <w:b w:val="0"/>
          <w:bCs/>
          <w:sz w:val="21"/>
          <w:szCs w:val="21"/>
          <w:highlight w:val="none"/>
        </w:rPr>
        <w:t>3</w:t>
      </w:r>
      <w:r>
        <w:rPr>
          <w:b w:val="0"/>
          <w:bCs/>
          <w:sz w:val="21"/>
          <w:szCs w:val="21"/>
          <w:highlight w:val="none"/>
        </w:rPr>
        <w:t>.6 商定或确定</w:t>
      </w:r>
      <w:bookmarkEnd w:id="225"/>
      <w:bookmarkEnd w:id="226"/>
      <w:bookmarkEnd w:id="227"/>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.6.1 </w:t>
      </w:r>
      <w:r>
        <w:rPr>
          <w:rFonts w:hint="eastAsia" w:ascii="仿宋_GB2312" w:eastAsia="仿宋_GB2312"/>
          <w:sz w:val="21"/>
          <w:highlight w:val="none"/>
        </w:rPr>
        <w:t>合同约定工程师应按照本款对任何事项进行商定或确定时，工程师应及时与合同当事人协商，尽量达成一致。工程师应将商定的结果以书面形式通知发包人和承包人，并由双方签署确认。</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.6.2 </w:t>
      </w:r>
      <w:r>
        <w:rPr>
          <w:rFonts w:hint="eastAsia" w:ascii="仿宋_GB2312" w:eastAsia="仿宋_GB2312"/>
          <w:sz w:val="21"/>
          <w:highlight w:val="none"/>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308"/>
        <w:numPr>
          <w:ilvl w:val="0"/>
          <w:numId w:val="0"/>
        </w:numPr>
        <w:rPr>
          <w:rFonts w:ascii="仿宋_GB2312" w:eastAsia="仿宋_GB2312"/>
          <w:sz w:val="21"/>
          <w:highlight w:val="none"/>
        </w:rPr>
      </w:pPr>
      <w:bookmarkStart w:id="228" w:name="_Ref532287856"/>
      <w:r>
        <w:rPr>
          <w:rFonts w:hint="eastAsia" w:ascii="仿宋_GB2312" w:eastAsia="仿宋_GB2312"/>
          <w:sz w:val="21"/>
          <w:highlight w:val="none"/>
        </w:rPr>
        <w:t>3</w:t>
      </w:r>
      <w:r>
        <w:rPr>
          <w:rFonts w:ascii="仿宋_GB2312" w:eastAsia="仿宋_GB2312"/>
          <w:sz w:val="21"/>
          <w:highlight w:val="none"/>
        </w:rPr>
        <w:t xml:space="preserve">.6.3 </w:t>
      </w:r>
      <w:r>
        <w:rPr>
          <w:rFonts w:hint="eastAsia" w:ascii="仿宋_GB2312" w:eastAsia="仿宋_GB2312"/>
          <w:sz w:val="21"/>
          <w:highlight w:val="none"/>
        </w:rPr>
        <w:t>任何一方对工程师的确定有异议的，应在收到确定的结果后28天内向另一方发出书面异议通知并抄送工程师。除第</w:t>
      </w:r>
      <w:r>
        <w:rPr>
          <w:rFonts w:ascii="仿宋_GB2312" w:eastAsia="仿宋_GB2312"/>
          <w:sz w:val="21"/>
          <w:highlight w:val="none"/>
        </w:rPr>
        <w:t>19.2</w:t>
      </w:r>
      <w:r>
        <w:rPr>
          <w:rFonts w:hint="eastAsia" w:ascii="仿宋_GB2312" w:eastAsia="仿宋_GB2312"/>
          <w:sz w:val="21"/>
          <w:highlight w:val="none"/>
        </w:rPr>
        <w:t>款[</w:t>
      </w:r>
      <w:r>
        <w:rPr>
          <w:rFonts w:ascii="仿宋_GB2312" w:eastAsia="仿宋_GB2312"/>
          <w:sz w:val="21"/>
          <w:highlight w:val="none"/>
        </w:rPr>
        <w:t>承包人索赔的处理程序</w:t>
      </w:r>
      <w:r>
        <w:rPr>
          <w:rFonts w:hint="eastAsia" w:ascii="仿宋_GB2312" w:eastAsia="仿宋_GB2312"/>
          <w:sz w:val="21"/>
          <w:highlight w:val="none"/>
        </w:rPr>
        <w:t>]另有约定外，工程师未能在确定的期限内发出确定的结果通知的，或者任何一方发出对确定的结果有异议的通知的，则构成争议并应按照第</w:t>
      </w:r>
      <w:r>
        <w:rPr>
          <w:rFonts w:ascii="仿宋_GB2312" w:eastAsia="仿宋_GB2312"/>
          <w:sz w:val="21"/>
          <w:highlight w:val="none"/>
        </w:rPr>
        <w:t>20条</w:t>
      </w:r>
      <w:r>
        <w:rPr>
          <w:rFonts w:hint="eastAsia" w:ascii="仿宋_GB2312" w:eastAsia="仿宋_GB2312"/>
          <w:sz w:val="21"/>
          <w:highlight w:val="none"/>
        </w:rPr>
        <w:t>[争议解决]的约定处理。如未在28天内发出上述通知的，工程师的确定应被视为已被双方接受并对双方具有约束力，但专用合同条件另有约定的除外。</w:t>
      </w:r>
      <w:bookmarkEnd w:id="228"/>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.6.4 </w:t>
      </w:r>
      <w:r>
        <w:rPr>
          <w:rFonts w:hint="eastAsia" w:ascii="仿宋_GB2312" w:eastAsia="仿宋_GB2312"/>
          <w:sz w:val="21"/>
          <w:highlight w:val="none"/>
        </w:rPr>
        <w:t>在该争议解决前，双方应暂按工程师的确定执行。按照第</w:t>
      </w:r>
      <w:r>
        <w:rPr>
          <w:rFonts w:ascii="仿宋_GB2312" w:eastAsia="仿宋_GB2312"/>
          <w:sz w:val="21"/>
          <w:highlight w:val="none"/>
        </w:rPr>
        <w:t>20条</w:t>
      </w:r>
      <w:r>
        <w:rPr>
          <w:rFonts w:hint="eastAsia" w:ascii="仿宋_GB2312" w:eastAsia="仿宋_GB2312"/>
          <w:sz w:val="21"/>
          <w:highlight w:val="none"/>
        </w:rPr>
        <w:t>[争议解决]的约定对工程师的确定作出修改的，按修改后的结果执行，由此导致承包人增加的费用和延误的工期由责任方承担。</w:t>
      </w:r>
    </w:p>
    <w:p>
      <w:pPr>
        <w:pStyle w:val="307"/>
        <w:widowControl/>
        <w:numPr>
          <w:ilvl w:val="0"/>
          <w:numId w:val="0"/>
        </w:numPr>
        <w:rPr>
          <w:b w:val="0"/>
          <w:bCs/>
          <w:sz w:val="21"/>
          <w:szCs w:val="21"/>
          <w:highlight w:val="none"/>
        </w:rPr>
      </w:pPr>
      <w:bookmarkStart w:id="229" w:name="_Ref531951749"/>
      <w:bookmarkStart w:id="230" w:name="_Ref531951747"/>
      <w:bookmarkStart w:id="231" w:name="_Toc54862210"/>
      <w:r>
        <w:rPr>
          <w:rFonts w:hint="eastAsia"/>
          <w:b w:val="0"/>
          <w:bCs/>
          <w:sz w:val="21"/>
          <w:szCs w:val="21"/>
          <w:highlight w:val="none"/>
        </w:rPr>
        <w:t>3</w:t>
      </w:r>
      <w:r>
        <w:rPr>
          <w:b w:val="0"/>
          <w:bCs/>
          <w:sz w:val="21"/>
          <w:szCs w:val="21"/>
          <w:highlight w:val="none"/>
        </w:rPr>
        <w:t xml:space="preserve">.7 </w:t>
      </w:r>
      <w:r>
        <w:rPr>
          <w:rFonts w:hint="eastAsia"/>
          <w:b w:val="0"/>
          <w:bCs/>
          <w:sz w:val="21"/>
          <w:szCs w:val="21"/>
          <w:highlight w:val="none"/>
        </w:rPr>
        <w:t>会议</w:t>
      </w:r>
      <w:bookmarkEnd w:id="229"/>
      <w:bookmarkEnd w:id="230"/>
      <w:bookmarkEnd w:id="231"/>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.7.1 </w:t>
      </w:r>
      <w:r>
        <w:rPr>
          <w:rFonts w:hint="eastAsia" w:ascii="仿宋_GB2312" w:eastAsia="仿宋_GB2312"/>
          <w:sz w:val="21"/>
          <w:highlight w:val="none"/>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3</w:t>
      </w:r>
      <w:r>
        <w:rPr>
          <w:rFonts w:ascii="仿宋_GB2312" w:eastAsia="仿宋_GB2312"/>
          <w:sz w:val="21"/>
          <w:highlight w:val="none"/>
        </w:rPr>
        <w:t xml:space="preserve">.7.2 </w:t>
      </w:r>
      <w:r>
        <w:rPr>
          <w:rFonts w:hint="eastAsia" w:ascii="仿宋_GB2312" w:eastAsia="仿宋_GB2312"/>
          <w:sz w:val="21"/>
          <w:highlight w:val="none"/>
        </w:rPr>
        <w:t>除专用合同条件另有约定外，发包人应保存每次会议参加人签名的记录，并将会议纪要提供给出席会议的人员。任何根据此类会议以及会议纪要采取的行动应符合本合同的约定。</w:t>
      </w:r>
    </w:p>
    <w:p>
      <w:pPr>
        <w:pStyle w:val="306"/>
        <w:numPr>
          <w:ilvl w:val="0"/>
          <w:numId w:val="0"/>
        </w:numPr>
        <w:wordWrap/>
        <w:topLinePunct w:val="0"/>
        <w:rPr>
          <w:b w:val="0"/>
          <w:bCs/>
          <w:sz w:val="21"/>
          <w:szCs w:val="21"/>
          <w:highlight w:val="none"/>
        </w:rPr>
      </w:pPr>
      <w:bookmarkStart w:id="232" w:name="_Toc54862211"/>
      <w:bookmarkStart w:id="233" w:name="_Ref531952805"/>
      <w:r>
        <w:rPr>
          <w:rFonts w:hint="eastAsia"/>
          <w:b w:val="0"/>
          <w:bCs/>
          <w:sz w:val="21"/>
          <w:szCs w:val="21"/>
          <w:highlight w:val="none"/>
        </w:rPr>
        <w:t>第4条 承包人</w:t>
      </w:r>
      <w:bookmarkEnd w:id="232"/>
      <w:bookmarkEnd w:id="233"/>
    </w:p>
    <w:p>
      <w:pPr>
        <w:pStyle w:val="307"/>
        <w:widowControl/>
        <w:numPr>
          <w:ilvl w:val="0"/>
          <w:numId w:val="0"/>
        </w:numPr>
        <w:rPr>
          <w:b w:val="0"/>
          <w:bCs/>
          <w:sz w:val="21"/>
          <w:szCs w:val="21"/>
          <w:highlight w:val="none"/>
        </w:rPr>
      </w:pPr>
      <w:bookmarkStart w:id="234" w:name="_Ref531951958"/>
      <w:bookmarkStart w:id="235" w:name="_Ref531951961"/>
      <w:bookmarkStart w:id="236" w:name="_Ref531951945"/>
      <w:bookmarkStart w:id="237" w:name="_Toc54862212"/>
      <w:bookmarkStart w:id="238" w:name="_Ref531951941"/>
      <w:bookmarkStart w:id="239" w:name="_Ref531951975"/>
      <w:r>
        <w:rPr>
          <w:rFonts w:hint="eastAsia"/>
          <w:b w:val="0"/>
          <w:bCs/>
          <w:sz w:val="21"/>
          <w:szCs w:val="21"/>
          <w:highlight w:val="none"/>
        </w:rPr>
        <w:t>4</w:t>
      </w:r>
      <w:r>
        <w:rPr>
          <w:b w:val="0"/>
          <w:bCs/>
          <w:sz w:val="21"/>
          <w:szCs w:val="21"/>
          <w:highlight w:val="none"/>
        </w:rPr>
        <w:t>.1 承包人的一般义务</w:t>
      </w:r>
      <w:bookmarkEnd w:id="234"/>
      <w:bookmarkEnd w:id="235"/>
      <w:bookmarkEnd w:id="236"/>
      <w:bookmarkEnd w:id="237"/>
      <w:bookmarkEnd w:id="238"/>
      <w:bookmarkEnd w:id="239"/>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bookmarkStart w:id="240" w:name="_Ref509046929"/>
      <w:r>
        <w:rPr>
          <w:rFonts w:hint="eastAsia" w:ascii="仿宋_GB2312" w:eastAsia="仿宋_GB2312"/>
          <w:sz w:val="21"/>
          <w:szCs w:val="21"/>
          <w:highlight w:val="none"/>
        </w:rPr>
        <w:t>除专用合同条件另有约定外，承包人在履行合同过程中应遵守法律和工程建设标准规范，并履行以下义务：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办理法律规定和合同约定由承包人办理的许可和批准，将办理结果书面报送发包人留存，并承担因承包人违反法律或合同约定给发包人造成的任何费用和损失；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按合同约定完成全部工作并在缺陷责任期和保修期内承担缺陷保证责任和保修义务，对工作中的任何缺陷进行整改、完善和修补，使其满足合同约定的目的；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提供合同约定的工程设备和承包人文件，以及为完成合同工作所需的劳务、材料、施工设备和其他物品，并按合同约定负责临时设施的设计、施工、运行、维护、管理和拆除；</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按合同约定的工作内容和进度要求，编制设计、施工的组织和实施计划，保证项目进度计划的实现，并对所有设计、施工作业和施工方法，以及全部工程的完备性和安全可靠性负责；</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将发包人按合同约定支付的各项价款专用于合同工程，且应及时支付其雇用人员（包括建筑工人）工资，并及时向分包人支付合同价款；</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在进行合同约定的各项工作时，不得侵害发包人与他人使用公用道路、水源、市政管网等公共设施的权利，避免对邻近的公共设施产生干扰。</w:t>
      </w:r>
    </w:p>
    <w:p>
      <w:pPr>
        <w:pStyle w:val="307"/>
        <w:widowControl/>
        <w:numPr>
          <w:ilvl w:val="0"/>
          <w:numId w:val="0"/>
        </w:numPr>
        <w:rPr>
          <w:b w:val="0"/>
          <w:bCs/>
          <w:sz w:val="21"/>
          <w:szCs w:val="21"/>
          <w:highlight w:val="none"/>
        </w:rPr>
      </w:pPr>
      <w:bookmarkStart w:id="241" w:name="_Toc54862213"/>
      <w:bookmarkStart w:id="242" w:name="_Ref4426803"/>
      <w:bookmarkStart w:id="243" w:name="_Ref4428418"/>
      <w:r>
        <w:rPr>
          <w:rFonts w:hint="eastAsia"/>
          <w:b w:val="0"/>
          <w:bCs/>
          <w:sz w:val="21"/>
          <w:szCs w:val="21"/>
          <w:highlight w:val="none"/>
        </w:rPr>
        <w:t>4</w:t>
      </w:r>
      <w:r>
        <w:rPr>
          <w:b w:val="0"/>
          <w:bCs/>
          <w:sz w:val="21"/>
          <w:szCs w:val="21"/>
          <w:highlight w:val="none"/>
        </w:rPr>
        <w:t xml:space="preserve">.2 </w:t>
      </w:r>
      <w:r>
        <w:rPr>
          <w:rFonts w:hint="eastAsia"/>
          <w:b w:val="0"/>
          <w:bCs/>
          <w:sz w:val="21"/>
          <w:szCs w:val="21"/>
          <w:highlight w:val="none"/>
        </w:rPr>
        <w:t>履约担保</w:t>
      </w:r>
      <w:bookmarkEnd w:id="241"/>
      <w:bookmarkEnd w:id="24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发包人需要承包人提供履约担保的，由合同当事人在专用合同条件中约定履约担保的方式、金额及提交的时间等，并应符合第</w:t>
      </w:r>
      <w:r>
        <w:rPr>
          <w:rFonts w:ascii="仿宋_GB2312" w:eastAsia="仿宋_GB2312"/>
          <w:sz w:val="21"/>
          <w:szCs w:val="21"/>
          <w:highlight w:val="none"/>
        </w:rPr>
        <w:t>2.5</w:t>
      </w:r>
      <w:r>
        <w:rPr>
          <w:rFonts w:hint="eastAsia" w:ascii="仿宋_GB2312" w:eastAsia="仿宋_GB2312"/>
          <w:sz w:val="21"/>
          <w:szCs w:val="21"/>
          <w:highlight w:val="none"/>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承包人应保证其履约担保在发包人竣工验收前一直有效，发包人应在竣工验收合格后</w:t>
      </w:r>
      <w:r>
        <w:rPr>
          <w:rFonts w:ascii="仿宋_GB2312" w:eastAsia="仿宋_GB2312"/>
          <w:sz w:val="21"/>
          <w:szCs w:val="21"/>
          <w:highlight w:val="none"/>
        </w:rPr>
        <w:t>7</w:t>
      </w:r>
      <w:r>
        <w:rPr>
          <w:rFonts w:hint="eastAsia" w:ascii="仿宋_GB2312" w:eastAsia="仿宋_GB2312"/>
          <w:sz w:val="21"/>
          <w:szCs w:val="21"/>
          <w:highlight w:val="none"/>
        </w:rPr>
        <w:t>天内将履约担保款项退还给承包人或者解除履约担保。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因承包人原因导致工期延长的，继续提供履约担保所增加的费用由承包人承担；非因承包人原因导致工期延长的，继续提供履约担保所增加的费用由发包人承担。</w:t>
      </w:r>
    </w:p>
    <w:bookmarkEnd w:id="240"/>
    <w:bookmarkEnd w:id="243"/>
    <w:p>
      <w:pPr>
        <w:pStyle w:val="307"/>
        <w:widowControl/>
        <w:numPr>
          <w:ilvl w:val="0"/>
          <w:numId w:val="0"/>
        </w:numPr>
        <w:rPr>
          <w:b w:val="0"/>
          <w:bCs/>
          <w:sz w:val="21"/>
          <w:szCs w:val="21"/>
          <w:highlight w:val="none"/>
        </w:rPr>
      </w:pPr>
      <w:bookmarkStart w:id="244" w:name="_Ref532689108"/>
      <w:bookmarkStart w:id="245" w:name="_Ref532689105"/>
      <w:bookmarkStart w:id="246" w:name="_Toc54862214"/>
      <w:r>
        <w:rPr>
          <w:rFonts w:hint="eastAsia"/>
          <w:b w:val="0"/>
          <w:bCs/>
          <w:sz w:val="21"/>
          <w:szCs w:val="21"/>
          <w:highlight w:val="none"/>
        </w:rPr>
        <w:t>4</w:t>
      </w:r>
      <w:r>
        <w:rPr>
          <w:b w:val="0"/>
          <w:bCs/>
          <w:sz w:val="21"/>
          <w:szCs w:val="21"/>
          <w:highlight w:val="none"/>
        </w:rPr>
        <w:t xml:space="preserve">.3 </w:t>
      </w:r>
      <w:r>
        <w:rPr>
          <w:rFonts w:hint="eastAsia"/>
          <w:b w:val="0"/>
          <w:bCs/>
          <w:sz w:val="21"/>
          <w:szCs w:val="21"/>
          <w:highlight w:val="none"/>
        </w:rPr>
        <w:t>工程总承包项目经理</w:t>
      </w:r>
      <w:bookmarkEnd w:id="244"/>
      <w:bookmarkEnd w:id="245"/>
      <w:bookmarkEnd w:id="246"/>
    </w:p>
    <w:p>
      <w:pPr>
        <w:pStyle w:val="308"/>
        <w:numPr>
          <w:ilvl w:val="0"/>
          <w:numId w:val="0"/>
        </w:numPr>
        <w:rPr>
          <w:rFonts w:ascii="仿宋_GB2312" w:eastAsia="仿宋_GB2312"/>
          <w:sz w:val="21"/>
          <w:highlight w:val="none"/>
        </w:rPr>
      </w:pPr>
      <w:bookmarkStart w:id="247" w:name="_Ref532351726"/>
      <w:r>
        <w:rPr>
          <w:rFonts w:hint="eastAsia" w:ascii="仿宋_GB2312" w:eastAsia="仿宋_GB2312"/>
          <w:sz w:val="21"/>
          <w:highlight w:val="none"/>
        </w:rPr>
        <w:t>4</w:t>
      </w:r>
      <w:r>
        <w:rPr>
          <w:rFonts w:ascii="仿宋_GB2312" w:eastAsia="仿宋_GB2312"/>
          <w:sz w:val="21"/>
          <w:highlight w:val="none"/>
        </w:rPr>
        <w:t xml:space="preserve">.3.1 </w:t>
      </w:r>
      <w:r>
        <w:rPr>
          <w:rFonts w:hint="eastAsia" w:ascii="仿宋_GB2312" w:eastAsia="仿宋_GB2312"/>
          <w:sz w:val="21"/>
          <w:highlight w:val="none"/>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47"/>
    </w:p>
    <w:p>
      <w:pPr>
        <w:pStyle w:val="308"/>
        <w:numPr>
          <w:ilvl w:val="0"/>
          <w:numId w:val="0"/>
        </w:numPr>
        <w:rPr>
          <w:rFonts w:ascii="仿宋_GB2312" w:eastAsia="仿宋_GB2312"/>
          <w:sz w:val="21"/>
          <w:highlight w:val="none"/>
        </w:rPr>
      </w:pPr>
      <w:bookmarkStart w:id="248" w:name="_Ref532689263"/>
      <w:r>
        <w:rPr>
          <w:rFonts w:hint="eastAsia" w:ascii="仿宋_GB2312" w:eastAsia="仿宋_GB2312"/>
          <w:sz w:val="21"/>
          <w:highlight w:val="none"/>
        </w:rPr>
        <w:t>4</w:t>
      </w:r>
      <w:r>
        <w:rPr>
          <w:rFonts w:ascii="仿宋_GB2312" w:eastAsia="仿宋_GB2312"/>
          <w:sz w:val="21"/>
          <w:highlight w:val="none"/>
        </w:rPr>
        <w:t xml:space="preserve">.3.2 </w:t>
      </w:r>
      <w:r>
        <w:rPr>
          <w:rFonts w:hint="eastAsia" w:ascii="仿宋_GB2312" w:eastAsia="仿宋_GB2312"/>
          <w:sz w:val="21"/>
          <w:highlight w:val="none"/>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48"/>
    </w:p>
    <w:p>
      <w:pPr>
        <w:pStyle w:val="308"/>
        <w:numPr>
          <w:ilvl w:val="0"/>
          <w:numId w:val="0"/>
        </w:numPr>
        <w:rPr>
          <w:rFonts w:ascii="仿宋_GB2312" w:eastAsia="仿宋_GB2312"/>
          <w:sz w:val="21"/>
          <w:highlight w:val="none"/>
        </w:rPr>
      </w:pPr>
      <w:bookmarkStart w:id="249" w:name="_Ref532689178"/>
      <w:bookmarkStart w:id="250" w:name="_Ref531952112"/>
      <w:r>
        <w:rPr>
          <w:rFonts w:hint="eastAsia" w:ascii="仿宋_GB2312" w:eastAsia="仿宋_GB2312"/>
          <w:sz w:val="21"/>
          <w:highlight w:val="none"/>
        </w:rPr>
        <w:t>4</w:t>
      </w:r>
      <w:r>
        <w:rPr>
          <w:rFonts w:ascii="仿宋_GB2312" w:eastAsia="仿宋_GB2312"/>
          <w:sz w:val="21"/>
          <w:highlight w:val="none"/>
        </w:rPr>
        <w:t xml:space="preserve">.3.3 </w:t>
      </w:r>
      <w:r>
        <w:rPr>
          <w:rFonts w:hint="eastAsia" w:ascii="仿宋_GB2312" w:eastAsia="仿宋_GB2312"/>
          <w:sz w:val="21"/>
          <w:highlight w:val="none"/>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仿宋_GB2312" w:eastAsia="仿宋_GB2312"/>
          <w:sz w:val="21"/>
          <w:highlight w:val="none"/>
        </w:rPr>
        <w:t>3.5</w:t>
      </w:r>
      <w:r>
        <w:rPr>
          <w:rFonts w:hint="eastAsia" w:ascii="仿宋_GB2312" w:eastAsia="仿宋_GB2312"/>
          <w:sz w:val="21"/>
          <w:highlight w:val="none"/>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49"/>
    </w:p>
    <w:bookmarkEnd w:id="250"/>
    <w:p>
      <w:pPr>
        <w:pStyle w:val="308"/>
        <w:numPr>
          <w:ilvl w:val="0"/>
          <w:numId w:val="0"/>
        </w:numPr>
        <w:rPr>
          <w:rFonts w:ascii="仿宋_GB2312" w:eastAsia="仿宋_GB2312"/>
          <w:sz w:val="21"/>
          <w:highlight w:val="none"/>
        </w:rPr>
      </w:pPr>
      <w:bookmarkStart w:id="251" w:name="_Ref4426412"/>
      <w:r>
        <w:rPr>
          <w:rFonts w:hint="eastAsia" w:ascii="仿宋_GB2312" w:eastAsia="仿宋_GB2312"/>
          <w:sz w:val="21"/>
          <w:highlight w:val="none"/>
        </w:rPr>
        <w:t>4</w:t>
      </w:r>
      <w:r>
        <w:rPr>
          <w:rFonts w:ascii="仿宋_GB2312" w:eastAsia="仿宋_GB2312"/>
          <w:sz w:val="21"/>
          <w:highlight w:val="none"/>
        </w:rPr>
        <w:t xml:space="preserve">.3.4 </w:t>
      </w:r>
      <w:r>
        <w:rPr>
          <w:rFonts w:hint="eastAsia" w:ascii="仿宋_GB2312" w:eastAsia="仿宋_GB2312"/>
          <w:sz w:val="21"/>
          <w:highlight w:val="none"/>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52" w:name="_Hlk55056591"/>
      <w:r>
        <w:rPr>
          <w:rFonts w:hint="eastAsia" w:ascii="仿宋_GB2312" w:eastAsia="仿宋_GB2312"/>
          <w:sz w:val="21"/>
          <w:highlight w:val="none"/>
        </w:rPr>
        <w:t>应按照专用合同条件的约定承担违约责任。</w:t>
      </w:r>
      <w:bookmarkEnd w:id="251"/>
      <w:bookmarkEnd w:id="252"/>
    </w:p>
    <w:p>
      <w:pPr>
        <w:pStyle w:val="308"/>
        <w:numPr>
          <w:ilvl w:val="0"/>
          <w:numId w:val="0"/>
        </w:numPr>
        <w:rPr>
          <w:rFonts w:ascii="仿宋_GB2312" w:eastAsia="仿宋_GB2312"/>
          <w:sz w:val="21"/>
          <w:highlight w:val="none"/>
        </w:rPr>
      </w:pPr>
      <w:bookmarkStart w:id="253" w:name="_Ref531952137"/>
      <w:r>
        <w:rPr>
          <w:rFonts w:hint="eastAsia" w:ascii="仿宋_GB2312" w:eastAsia="仿宋_GB2312"/>
          <w:sz w:val="21"/>
          <w:highlight w:val="none"/>
        </w:rPr>
        <w:t>4</w:t>
      </w:r>
      <w:r>
        <w:rPr>
          <w:rFonts w:ascii="仿宋_GB2312" w:eastAsia="仿宋_GB2312"/>
          <w:sz w:val="21"/>
          <w:highlight w:val="none"/>
        </w:rPr>
        <w:t xml:space="preserve">.3.5 </w:t>
      </w:r>
      <w:r>
        <w:rPr>
          <w:rFonts w:hint="eastAsia" w:ascii="仿宋_GB2312" w:eastAsia="仿宋_GB2312"/>
          <w:sz w:val="21"/>
          <w:highlight w:val="none"/>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仿宋_GB2312" w:eastAsia="仿宋_GB2312"/>
          <w:sz w:val="21"/>
          <w:highlight w:val="none"/>
        </w:rPr>
        <w:t>28天内更换项目经理。</w:t>
      </w:r>
      <w:r>
        <w:rPr>
          <w:rFonts w:hint="eastAsia" w:ascii="仿宋_GB2312" w:eastAsia="仿宋_GB2312"/>
          <w:sz w:val="21"/>
          <w:highlight w:val="none"/>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53"/>
    </w:p>
    <w:p>
      <w:pPr>
        <w:pStyle w:val="308"/>
        <w:numPr>
          <w:ilvl w:val="0"/>
          <w:numId w:val="0"/>
        </w:numPr>
        <w:rPr>
          <w:rFonts w:ascii="仿宋_GB2312" w:eastAsia="仿宋_GB2312"/>
          <w:sz w:val="21"/>
          <w:highlight w:val="none"/>
        </w:rPr>
      </w:pPr>
      <w:bookmarkStart w:id="254" w:name="_Ref122620"/>
      <w:r>
        <w:rPr>
          <w:rFonts w:hint="eastAsia" w:ascii="仿宋_GB2312" w:eastAsia="仿宋_GB2312"/>
          <w:sz w:val="21"/>
          <w:highlight w:val="none"/>
        </w:rPr>
        <w:t>4</w:t>
      </w:r>
      <w:r>
        <w:rPr>
          <w:rFonts w:ascii="仿宋_GB2312" w:eastAsia="仿宋_GB2312"/>
          <w:sz w:val="21"/>
          <w:highlight w:val="none"/>
        </w:rPr>
        <w:t xml:space="preserve">.3.6 </w:t>
      </w:r>
      <w:r>
        <w:rPr>
          <w:rFonts w:hint="eastAsia" w:ascii="仿宋_GB2312" w:eastAsia="仿宋_GB2312"/>
          <w:sz w:val="21"/>
          <w:highlight w:val="none"/>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54"/>
    </w:p>
    <w:p>
      <w:pPr>
        <w:pStyle w:val="307"/>
        <w:widowControl/>
        <w:numPr>
          <w:ilvl w:val="0"/>
          <w:numId w:val="0"/>
        </w:numPr>
        <w:rPr>
          <w:b w:val="0"/>
          <w:bCs/>
          <w:sz w:val="21"/>
          <w:szCs w:val="21"/>
          <w:highlight w:val="none"/>
        </w:rPr>
      </w:pPr>
      <w:bookmarkStart w:id="255" w:name="_Ref531952175"/>
      <w:bookmarkStart w:id="256" w:name="_Toc54862215"/>
      <w:bookmarkStart w:id="257" w:name="_Ref531952172"/>
      <w:r>
        <w:rPr>
          <w:rFonts w:hint="eastAsia"/>
          <w:b w:val="0"/>
          <w:bCs/>
          <w:sz w:val="21"/>
          <w:szCs w:val="21"/>
          <w:highlight w:val="none"/>
        </w:rPr>
        <w:t>4</w:t>
      </w:r>
      <w:r>
        <w:rPr>
          <w:b w:val="0"/>
          <w:bCs/>
          <w:sz w:val="21"/>
          <w:szCs w:val="21"/>
          <w:highlight w:val="none"/>
        </w:rPr>
        <w:t xml:space="preserve">.4 </w:t>
      </w:r>
      <w:r>
        <w:rPr>
          <w:rFonts w:hint="eastAsia"/>
          <w:b w:val="0"/>
          <w:bCs/>
          <w:sz w:val="21"/>
          <w:szCs w:val="21"/>
          <w:highlight w:val="none"/>
        </w:rPr>
        <w:t>承包人人员</w:t>
      </w:r>
      <w:bookmarkEnd w:id="255"/>
      <w:bookmarkEnd w:id="256"/>
      <w:bookmarkEnd w:id="257"/>
    </w:p>
    <w:p>
      <w:pPr>
        <w:pStyle w:val="308"/>
        <w:numPr>
          <w:ilvl w:val="0"/>
          <w:numId w:val="0"/>
        </w:numPr>
        <w:rPr>
          <w:rFonts w:ascii="仿宋_GB2312" w:eastAsia="仿宋_GB2312"/>
          <w:sz w:val="21"/>
          <w:highlight w:val="none"/>
        </w:rPr>
      </w:pPr>
      <w:bookmarkStart w:id="258" w:name="_Ref531952185"/>
      <w:r>
        <w:rPr>
          <w:rFonts w:hint="eastAsia" w:ascii="仿宋_GB2312" w:eastAsia="仿宋_GB2312"/>
          <w:sz w:val="21"/>
          <w:highlight w:val="none"/>
        </w:rPr>
        <w:t>4</w:t>
      </w:r>
      <w:r>
        <w:rPr>
          <w:rFonts w:ascii="仿宋_GB2312" w:eastAsia="仿宋_GB2312"/>
          <w:sz w:val="21"/>
          <w:highlight w:val="none"/>
        </w:rPr>
        <w:t xml:space="preserve">.4.1 </w:t>
      </w:r>
      <w:r>
        <w:rPr>
          <w:rFonts w:hint="eastAsia" w:ascii="仿宋_GB2312" w:eastAsia="仿宋_GB2312"/>
          <w:sz w:val="21"/>
          <w:highlight w:val="none"/>
        </w:rPr>
        <w:t>人员安排</w:t>
      </w:r>
      <w:bookmarkEnd w:id="25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关键人员</w:t>
      </w:r>
      <w:bookmarkStart w:id="259" w:name="_Hlk16210335"/>
      <w:r>
        <w:rPr>
          <w:rFonts w:hint="eastAsia" w:ascii="仿宋_GB2312" w:eastAsia="仿宋_GB2312"/>
          <w:sz w:val="21"/>
          <w:szCs w:val="21"/>
          <w:highlight w:val="none"/>
        </w:rPr>
        <w:t>是发包人及承包人一致认为对工程建设起重要作用的承包人主要管理人员或技术人员。关键人员的具体范围由发包人及承包人在附件</w:t>
      </w:r>
      <w:r>
        <w:rPr>
          <w:rFonts w:ascii="仿宋_GB2312" w:eastAsia="仿宋_GB2312"/>
          <w:sz w:val="21"/>
          <w:szCs w:val="21"/>
          <w:highlight w:val="none"/>
        </w:rPr>
        <w:t>5[承包人主要管理人员表]</w:t>
      </w:r>
      <w:r>
        <w:rPr>
          <w:rFonts w:hint="eastAsia" w:ascii="仿宋_GB2312" w:eastAsia="仿宋_GB2312"/>
          <w:sz w:val="21"/>
          <w:szCs w:val="21"/>
          <w:highlight w:val="none"/>
        </w:rPr>
        <w:t>中另行约定。</w:t>
      </w:r>
    </w:p>
    <w:bookmarkEnd w:id="259"/>
    <w:p>
      <w:pPr>
        <w:pStyle w:val="308"/>
        <w:numPr>
          <w:ilvl w:val="0"/>
          <w:numId w:val="0"/>
        </w:numPr>
        <w:rPr>
          <w:rFonts w:ascii="仿宋_GB2312" w:eastAsia="仿宋_GB2312"/>
          <w:sz w:val="21"/>
          <w:highlight w:val="none"/>
        </w:rPr>
      </w:pPr>
      <w:bookmarkStart w:id="260" w:name="_Ref4426641"/>
      <w:bookmarkStart w:id="261" w:name="_Ref531952211"/>
      <w:r>
        <w:rPr>
          <w:rFonts w:hint="eastAsia" w:ascii="仿宋_GB2312" w:eastAsia="仿宋_GB2312"/>
          <w:sz w:val="21"/>
          <w:highlight w:val="none"/>
        </w:rPr>
        <w:t>4</w:t>
      </w:r>
      <w:r>
        <w:rPr>
          <w:rFonts w:ascii="仿宋_GB2312" w:eastAsia="仿宋_GB2312"/>
          <w:sz w:val="21"/>
          <w:highlight w:val="none"/>
        </w:rPr>
        <w:t xml:space="preserve">.4.2 </w:t>
      </w:r>
      <w:r>
        <w:rPr>
          <w:rFonts w:hint="eastAsia" w:ascii="仿宋_GB2312" w:eastAsia="仿宋_GB2312"/>
          <w:sz w:val="21"/>
          <w:highlight w:val="none"/>
        </w:rPr>
        <w:t>关键人员更换</w:t>
      </w:r>
      <w:bookmarkEnd w:id="260"/>
      <w:bookmarkEnd w:id="26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308"/>
        <w:numPr>
          <w:ilvl w:val="0"/>
          <w:numId w:val="0"/>
        </w:numPr>
        <w:rPr>
          <w:rFonts w:ascii="仿宋_GB2312" w:eastAsia="仿宋_GB2312"/>
          <w:sz w:val="21"/>
          <w:highlight w:val="none"/>
        </w:rPr>
      </w:pPr>
      <w:bookmarkStart w:id="262" w:name="_Ref531952227"/>
      <w:r>
        <w:rPr>
          <w:rFonts w:hint="eastAsia" w:ascii="仿宋_GB2312" w:eastAsia="仿宋_GB2312"/>
          <w:sz w:val="21"/>
          <w:highlight w:val="none"/>
        </w:rPr>
        <w:t>4</w:t>
      </w:r>
      <w:r>
        <w:rPr>
          <w:rFonts w:ascii="仿宋_GB2312" w:eastAsia="仿宋_GB2312"/>
          <w:sz w:val="21"/>
          <w:highlight w:val="none"/>
        </w:rPr>
        <w:t xml:space="preserve">.4.3 </w:t>
      </w:r>
      <w:r>
        <w:rPr>
          <w:rFonts w:hint="eastAsia" w:ascii="仿宋_GB2312" w:eastAsia="仿宋_GB2312"/>
          <w:sz w:val="21"/>
          <w:highlight w:val="none"/>
        </w:rPr>
        <w:t>现场管理关键人员在岗要求</w:t>
      </w:r>
      <w:bookmarkEnd w:id="26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307"/>
        <w:widowControl/>
        <w:numPr>
          <w:ilvl w:val="0"/>
          <w:numId w:val="0"/>
        </w:numPr>
        <w:rPr>
          <w:b w:val="0"/>
          <w:bCs/>
          <w:sz w:val="21"/>
          <w:szCs w:val="21"/>
          <w:highlight w:val="none"/>
        </w:rPr>
      </w:pPr>
      <w:bookmarkStart w:id="263" w:name="_Toc54862216"/>
      <w:bookmarkStart w:id="264" w:name="_Ref531952262"/>
      <w:bookmarkStart w:id="265" w:name="_Ref531952259"/>
      <w:r>
        <w:rPr>
          <w:rFonts w:hint="eastAsia"/>
          <w:b w:val="0"/>
          <w:bCs/>
          <w:sz w:val="21"/>
          <w:szCs w:val="21"/>
          <w:highlight w:val="none"/>
        </w:rPr>
        <w:t>4</w:t>
      </w:r>
      <w:r>
        <w:rPr>
          <w:b w:val="0"/>
          <w:bCs/>
          <w:sz w:val="21"/>
          <w:szCs w:val="21"/>
          <w:highlight w:val="none"/>
        </w:rPr>
        <w:t xml:space="preserve">.5 </w:t>
      </w:r>
      <w:r>
        <w:rPr>
          <w:rFonts w:hint="eastAsia"/>
          <w:b w:val="0"/>
          <w:bCs/>
          <w:sz w:val="21"/>
          <w:szCs w:val="21"/>
          <w:highlight w:val="none"/>
        </w:rPr>
        <w:t>分包</w:t>
      </w:r>
      <w:bookmarkEnd w:id="263"/>
      <w:bookmarkEnd w:id="264"/>
      <w:bookmarkEnd w:id="265"/>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266" w:name="_Ref531952273"/>
      <w:r>
        <w:rPr>
          <w:rFonts w:hint="eastAsia" w:ascii="仿宋_GB2312" w:eastAsia="仿宋_GB2312"/>
          <w:sz w:val="21"/>
          <w:highlight w:val="none"/>
        </w:rPr>
        <w:t>4</w:t>
      </w:r>
      <w:r>
        <w:rPr>
          <w:rFonts w:ascii="仿宋_GB2312" w:eastAsia="仿宋_GB2312"/>
          <w:sz w:val="21"/>
          <w:highlight w:val="none"/>
        </w:rPr>
        <w:t xml:space="preserve">.5.1 </w:t>
      </w:r>
      <w:r>
        <w:rPr>
          <w:rFonts w:hint="eastAsia" w:ascii="仿宋_GB2312" w:eastAsia="仿宋_GB2312"/>
          <w:sz w:val="21"/>
          <w:highlight w:val="none"/>
        </w:rPr>
        <w:t>一般约定</w:t>
      </w:r>
      <w:bookmarkEnd w:id="26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308"/>
        <w:numPr>
          <w:ilvl w:val="0"/>
          <w:numId w:val="0"/>
        </w:numPr>
        <w:rPr>
          <w:rFonts w:ascii="仿宋_GB2312" w:eastAsia="仿宋_GB2312"/>
          <w:sz w:val="21"/>
          <w:highlight w:val="none"/>
        </w:rPr>
      </w:pPr>
      <w:bookmarkStart w:id="267" w:name="_Ref531952286"/>
      <w:r>
        <w:rPr>
          <w:rFonts w:hint="eastAsia" w:ascii="仿宋_GB2312" w:eastAsia="仿宋_GB2312"/>
          <w:sz w:val="21"/>
          <w:highlight w:val="none"/>
        </w:rPr>
        <w:t>4</w:t>
      </w:r>
      <w:r>
        <w:rPr>
          <w:rFonts w:ascii="仿宋_GB2312" w:eastAsia="仿宋_GB2312"/>
          <w:sz w:val="21"/>
          <w:highlight w:val="none"/>
        </w:rPr>
        <w:t xml:space="preserve">.5.2 </w:t>
      </w:r>
      <w:r>
        <w:rPr>
          <w:rFonts w:hint="eastAsia" w:ascii="仿宋_GB2312" w:eastAsia="仿宋_GB2312"/>
          <w:sz w:val="21"/>
          <w:highlight w:val="none"/>
        </w:rPr>
        <w:t>分包的确定</w:t>
      </w:r>
      <w:bookmarkEnd w:id="26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承包人应按照专用合同条件约定对工作事项进行分包，确定分包人。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.5.3 </w:t>
      </w:r>
      <w:r>
        <w:rPr>
          <w:rFonts w:hint="eastAsia" w:ascii="仿宋_GB2312" w:eastAsia="仿宋_GB2312"/>
          <w:sz w:val="21"/>
          <w:highlight w:val="none"/>
        </w:rPr>
        <w:t>分包人资质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分包人应符合国家法律规定的资质等级，否则不能作为分包人。承包人有义务对分包人的资质进行审查。</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.5.4 </w:t>
      </w:r>
      <w:r>
        <w:rPr>
          <w:rFonts w:hint="eastAsia" w:ascii="仿宋_GB2312" w:eastAsia="仿宋_GB2312"/>
          <w:sz w:val="21"/>
          <w:highlight w:val="none"/>
        </w:rPr>
        <w:t>分包管理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308"/>
        <w:numPr>
          <w:ilvl w:val="0"/>
          <w:numId w:val="0"/>
        </w:numPr>
        <w:rPr>
          <w:rFonts w:ascii="仿宋_GB2312" w:eastAsia="仿宋_GB2312"/>
          <w:sz w:val="21"/>
          <w:highlight w:val="none"/>
        </w:rPr>
      </w:pPr>
      <w:bookmarkStart w:id="268" w:name="_Ref531952298"/>
      <w:r>
        <w:rPr>
          <w:rFonts w:hint="eastAsia" w:ascii="仿宋_GB2312" w:eastAsia="仿宋_GB2312"/>
          <w:sz w:val="21"/>
          <w:highlight w:val="none"/>
        </w:rPr>
        <w:t>4</w:t>
      </w:r>
      <w:r>
        <w:rPr>
          <w:rFonts w:ascii="仿宋_GB2312" w:eastAsia="仿宋_GB2312"/>
          <w:sz w:val="21"/>
          <w:highlight w:val="none"/>
        </w:rPr>
        <w:t xml:space="preserve">.5.5 </w:t>
      </w:r>
      <w:r>
        <w:rPr>
          <w:rFonts w:hint="eastAsia" w:ascii="仿宋_GB2312" w:eastAsia="仿宋_GB2312"/>
          <w:sz w:val="21"/>
          <w:highlight w:val="none"/>
        </w:rPr>
        <w:t>分包合同价款支付</w:t>
      </w:r>
      <w:bookmarkEnd w:id="26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除本项第（2）目约定的情况或专用合同条件另有约定外，分包合同价款由承包人与分包人结算，未经承包人同意，发包人不得向分包人支付分包合同价款；</w:t>
      </w:r>
    </w:p>
    <w:p>
      <w:pPr>
        <w:wordWrap/>
        <w:topLinePunct w:val="0"/>
        <w:ind w:firstLine="420"/>
        <w:rPr>
          <w:rFonts w:ascii="仿宋_GB2312" w:eastAsia="仿宋_GB2312"/>
          <w:sz w:val="21"/>
          <w:szCs w:val="21"/>
          <w:highlight w:val="none"/>
        </w:rPr>
      </w:pPr>
      <w:bookmarkStart w:id="269" w:name="_Ref4613798"/>
      <w:r>
        <w:rPr>
          <w:rFonts w:hint="eastAsia" w:ascii="仿宋_GB2312" w:eastAsia="仿宋_GB2312"/>
          <w:sz w:val="21"/>
          <w:szCs w:val="21"/>
          <w:highlight w:val="none"/>
        </w:rPr>
        <w:t>（2） 生效法律文书要求发包人向分包人支付分包合同价款的，发包人有权从应付承包人工程款中扣除该部分款项</w:t>
      </w:r>
      <w:bookmarkEnd w:id="269"/>
      <w:r>
        <w:rPr>
          <w:rFonts w:hint="eastAsia" w:ascii="仿宋_GB2312" w:eastAsia="仿宋_GB2312"/>
          <w:sz w:val="21"/>
          <w:szCs w:val="21"/>
          <w:highlight w:val="none"/>
        </w:rPr>
        <w:t>，将扣款直接支付给分包人，并书面通知承包人。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.5.6 </w:t>
      </w:r>
      <w:r>
        <w:rPr>
          <w:rFonts w:hint="eastAsia" w:ascii="仿宋_GB2312" w:eastAsia="仿宋_GB2312"/>
          <w:sz w:val="21"/>
          <w:highlight w:val="none"/>
        </w:rPr>
        <w:t>责任承担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承包人对分包人的行为向发包人负责，承包人和分包人就分包工作向发包人承担连带责任。</w:t>
      </w:r>
    </w:p>
    <w:p>
      <w:pPr>
        <w:pStyle w:val="307"/>
        <w:widowControl/>
        <w:numPr>
          <w:ilvl w:val="0"/>
          <w:numId w:val="0"/>
        </w:numPr>
        <w:rPr>
          <w:b w:val="0"/>
          <w:bCs/>
          <w:sz w:val="21"/>
          <w:szCs w:val="21"/>
          <w:highlight w:val="none"/>
        </w:rPr>
      </w:pPr>
      <w:bookmarkStart w:id="270" w:name="_Ref4426916"/>
      <w:bookmarkStart w:id="271" w:name="_Toc54862217"/>
      <w:bookmarkStart w:id="272" w:name="_Ref4768805"/>
      <w:bookmarkStart w:id="273" w:name="_Ref531952321"/>
      <w:bookmarkStart w:id="274" w:name="_Ref531952317"/>
      <w:r>
        <w:rPr>
          <w:rFonts w:hint="eastAsia"/>
          <w:b w:val="0"/>
          <w:bCs/>
          <w:sz w:val="21"/>
          <w:szCs w:val="21"/>
          <w:highlight w:val="none"/>
        </w:rPr>
        <w:t>4</w:t>
      </w:r>
      <w:r>
        <w:rPr>
          <w:b w:val="0"/>
          <w:bCs/>
          <w:sz w:val="21"/>
          <w:szCs w:val="21"/>
          <w:highlight w:val="none"/>
        </w:rPr>
        <w:t xml:space="preserve">.6 </w:t>
      </w:r>
      <w:r>
        <w:rPr>
          <w:rFonts w:hint="eastAsia"/>
          <w:b w:val="0"/>
          <w:bCs/>
          <w:sz w:val="21"/>
          <w:szCs w:val="21"/>
          <w:highlight w:val="none"/>
        </w:rPr>
        <w:t>联合体</w:t>
      </w:r>
      <w:bookmarkEnd w:id="270"/>
      <w:bookmarkEnd w:id="271"/>
    </w:p>
    <w:p>
      <w:pPr>
        <w:pStyle w:val="308"/>
        <w:numPr>
          <w:ilvl w:val="0"/>
          <w:numId w:val="0"/>
        </w:numPr>
        <w:rPr>
          <w:rFonts w:ascii="仿宋_GB2312" w:eastAsia="仿宋_GB2312"/>
          <w:sz w:val="21"/>
          <w:highlight w:val="none"/>
        </w:rPr>
      </w:pPr>
      <w:bookmarkStart w:id="275" w:name="_Hlk16235129"/>
      <w:r>
        <w:rPr>
          <w:rFonts w:hint="eastAsia" w:ascii="仿宋_GB2312" w:eastAsia="仿宋_GB2312"/>
          <w:sz w:val="21"/>
          <w:highlight w:val="none"/>
        </w:rPr>
        <w:t>4</w:t>
      </w:r>
      <w:r>
        <w:rPr>
          <w:rFonts w:ascii="仿宋_GB2312" w:eastAsia="仿宋_GB2312"/>
          <w:sz w:val="21"/>
          <w:highlight w:val="none"/>
        </w:rPr>
        <w:t xml:space="preserve">.6.1 </w:t>
      </w:r>
      <w:r>
        <w:rPr>
          <w:rFonts w:hint="eastAsia" w:ascii="仿宋_GB2312" w:eastAsia="仿宋_GB2312"/>
          <w:sz w:val="21"/>
          <w:highlight w:val="none"/>
        </w:rPr>
        <w:t>经发包人同意，</w:t>
      </w:r>
      <w:bookmarkEnd w:id="275"/>
      <w:r>
        <w:rPr>
          <w:rFonts w:hint="eastAsia" w:ascii="仿宋_GB2312" w:eastAsia="仿宋_GB2312"/>
          <w:sz w:val="21"/>
          <w:highlight w:val="none"/>
        </w:rPr>
        <w:t>以联合体方式承包工程的，联合体各方应共同与发包人订立合同协议书。联合体各方应为履行合同向发包人承担连带责任。</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.6.2 </w:t>
      </w:r>
      <w:r>
        <w:rPr>
          <w:rFonts w:hint="eastAsia" w:ascii="仿宋_GB2312" w:eastAsia="仿宋_GB2312"/>
          <w:sz w:val="21"/>
          <w:highlight w:val="none"/>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.6.3 </w:t>
      </w:r>
      <w:r>
        <w:rPr>
          <w:rFonts w:hint="eastAsia" w:ascii="仿宋_GB2312" w:eastAsia="仿宋_GB2312"/>
          <w:sz w:val="21"/>
          <w:highlight w:val="none"/>
        </w:rPr>
        <w:t>联合体协议经发包人确认后作为合同附件。在履行合同过程中，未经发包人同意，不得变更联合体成员和其负责的工作范围，或者修改联合体协议中与本合同履行相关的内容。</w:t>
      </w:r>
    </w:p>
    <w:p>
      <w:pPr>
        <w:pStyle w:val="307"/>
        <w:widowControl/>
        <w:numPr>
          <w:ilvl w:val="0"/>
          <w:numId w:val="0"/>
        </w:numPr>
        <w:rPr>
          <w:b w:val="0"/>
          <w:bCs/>
          <w:sz w:val="21"/>
          <w:szCs w:val="21"/>
          <w:highlight w:val="none"/>
        </w:rPr>
      </w:pPr>
      <w:bookmarkStart w:id="276" w:name="_Ref11926629"/>
      <w:bookmarkStart w:id="277" w:name="_Toc54862218"/>
      <w:bookmarkStart w:id="278" w:name="_Ref11926631"/>
      <w:r>
        <w:rPr>
          <w:rFonts w:hint="eastAsia"/>
          <w:b w:val="0"/>
          <w:bCs/>
          <w:sz w:val="21"/>
          <w:szCs w:val="21"/>
          <w:highlight w:val="none"/>
        </w:rPr>
        <w:t>4</w:t>
      </w:r>
      <w:r>
        <w:rPr>
          <w:b w:val="0"/>
          <w:bCs/>
          <w:sz w:val="21"/>
          <w:szCs w:val="21"/>
          <w:highlight w:val="none"/>
        </w:rPr>
        <w:t xml:space="preserve">.7 </w:t>
      </w:r>
      <w:r>
        <w:rPr>
          <w:rFonts w:hint="eastAsia"/>
          <w:b w:val="0"/>
          <w:bCs/>
          <w:sz w:val="21"/>
          <w:szCs w:val="21"/>
          <w:highlight w:val="none"/>
        </w:rPr>
        <w:t>承包人现场查勘</w:t>
      </w:r>
      <w:bookmarkEnd w:id="276"/>
      <w:bookmarkEnd w:id="277"/>
      <w:bookmarkEnd w:id="278"/>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.7.1 </w:t>
      </w:r>
      <w:r>
        <w:rPr>
          <w:rFonts w:hint="eastAsia" w:ascii="仿宋_GB2312" w:eastAsia="仿宋_GB2312"/>
          <w:sz w:val="21"/>
          <w:highlight w:val="none"/>
        </w:rPr>
        <w:t>除专用合同条件另有约定外，承包人应对基于发包人提交的基础资料所做出的解释和推断负责，因基础资料存在错误、遗漏导致承包人解释或推断失实的，按照第</w:t>
      </w:r>
      <w:r>
        <w:rPr>
          <w:rFonts w:ascii="仿宋_GB2312" w:eastAsia="仿宋_GB2312"/>
          <w:sz w:val="21"/>
          <w:highlight w:val="none"/>
        </w:rPr>
        <w:t>2.3</w:t>
      </w:r>
      <w:r>
        <w:rPr>
          <w:rFonts w:hint="eastAsia" w:ascii="仿宋_GB2312" w:eastAsia="仿宋_GB2312"/>
          <w:sz w:val="21"/>
          <w:highlight w:val="none"/>
        </w:rPr>
        <w:t>项[</w:t>
      </w:r>
      <w:r>
        <w:rPr>
          <w:rFonts w:ascii="仿宋_GB2312" w:eastAsia="仿宋_GB2312"/>
          <w:sz w:val="21"/>
          <w:highlight w:val="none"/>
        </w:rPr>
        <w:t>提供基础资料</w:t>
      </w:r>
      <w:r>
        <w:rPr>
          <w:rFonts w:hint="eastAsia" w:ascii="仿宋_GB2312" w:eastAsia="仿宋_GB2312"/>
          <w:sz w:val="21"/>
          <w:highlight w:val="none"/>
        </w:rPr>
        <w:t>]的规定承担责任。承包人发现基础资料中存在明显错误或疏忽的，应及时书面通知发包人。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.7.2 </w:t>
      </w:r>
      <w:r>
        <w:rPr>
          <w:rFonts w:hint="eastAsia" w:ascii="仿宋_GB2312" w:eastAsia="仿宋_GB2312"/>
          <w:sz w:val="21"/>
          <w:highlight w:val="none"/>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仿宋_GB2312" w:eastAsia="仿宋_GB2312"/>
          <w:sz w:val="21"/>
          <w:highlight w:val="none"/>
        </w:rPr>
        <w:t>4.8</w:t>
      </w:r>
      <w:r>
        <w:rPr>
          <w:rFonts w:hint="eastAsia" w:ascii="仿宋_GB2312" w:eastAsia="仿宋_GB2312"/>
          <w:sz w:val="21"/>
          <w:highlight w:val="none"/>
        </w:rPr>
        <w:t>款</w:t>
      </w:r>
      <w:r>
        <w:rPr>
          <w:rFonts w:ascii="仿宋_GB2312" w:eastAsia="仿宋_GB2312"/>
          <w:sz w:val="21"/>
          <w:highlight w:val="none"/>
        </w:rPr>
        <w:t>[</w:t>
      </w:r>
      <w:r>
        <w:rPr>
          <w:rFonts w:hint="eastAsia" w:ascii="仿宋_GB2312" w:eastAsia="仿宋_GB2312"/>
          <w:sz w:val="21"/>
          <w:highlight w:val="none"/>
        </w:rPr>
        <w:t>不可预见的困难</w:t>
      </w:r>
      <w:r>
        <w:rPr>
          <w:rFonts w:ascii="仿宋_GB2312" w:eastAsia="仿宋_GB2312"/>
          <w:sz w:val="21"/>
          <w:highlight w:val="none"/>
        </w:rPr>
        <w:t>]约定的情形除外</w:t>
      </w:r>
      <w:r>
        <w:rPr>
          <w:rFonts w:hint="eastAsia" w:ascii="仿宋_GB2312" w:eastAsia="仿宋_GB2312"/>
          <w:sz w:val="21"/>
          <w:highlight w:val="none"/>
        </w:rPr>
        <w:t>。</w:t>
      </w:r>
    </w:p>
    <w:p>
      <w:pPr>
        <w:pStyle w:val="307"/>
        <w:widowControl/>
        <w:numPr>
          <w:ilvl w:val="0"/>
          <w:numId w:val="0"/>
        </w:numPr>
        <w:rPr>
          <w:b w:val="0"/>
          <w:bCs/>
          <w:sz w:val="21"/>
          <w:szCs w:val="21"/>
          <w:highlight w:val="none"/>
        </w:rPr>
      </w:pPr>
      <w:bookmarkStart w:id="279" w:name="_Ref11918789"/>
      <w:bookmarkStart w:id="280" w:name="_Ref11918626"/>
      <w:bookmarkStart w:id="281" w:name="_Ref11918693"/>
      <w:bookmarkStart w:id="282" w:name="_Toc54862219"/>
      <w:bookmarkStart w:id="283" w:name="不可预见的困难"/>
      <w:r>
        <w:rPr>
          <w:rFonts w:hint="eastAsia"/>
          <w:b w:val="0"/>
          <w:bCs/>
          <w:sz w:val="21"/>
          <w:szCs w:val="21"/>
          <w:highlight w:val="none"/>
        </w:rPr>
        <w:t>4</w:t>
      </w:r>
      <w:r>
        <w:rPr>
          <w:b w:val="0"/>
          <w:bCs/>
          <w:sz w:val="21"/>
          <w:szCs w:val="21"/>
          <w:highlight w:val="none"/>
        </w:rPr>
        <w:t xml:space="preserve">.8 </w:t>
      </w:r>
      <w:r>
        <w:rPr>
          <w:rFonts w:hint="eastAsia"/>
          <w:b w:val="0"/>
          <w:bCs/>
          <w:sz w:val="21"/>
          <w:szCs w:val="21"/>
          <w:highlight w:val="none"/>
        </w:rPr>
        <w:t>不可预见的困难</w:t>
      </w:r>
      <w:bookmarkEnd w:id="272"/>
      <w:bookmarkEnd w:id="273"/>
      <w:bookmarkEnd w:id="274"/>
      <w:bookmarkEnd w:id="279"/>
      <w:bookmarkEnd w:id="280"/>
      <w:bookmarkEnd w:id="281"/>
      <w:bookmarkEnd w:id="282"/>
      <w:bookmarkEnd w:id="283"/>
      <w:r>
        <w:rPr>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仿宋_GB2312" w:eastAsia="仿宋_GB2312"/>
          <w:sz w:val="21"/>
          <w:szCs w:val="21"/>
          <w:highlight w:val="none"/>
        </w:rPr>
        <w:t>13条</w:t>
      </w:r>
      <w:r>
        <w:rPr>
          <w:rFonts w:hint="eastAsia" w:ascii="仿宋_GB2312" w:eastAsia="仿宋_GB2312"/>
          <w:sz w:val="21"/>
          <w:szCs w:val="21"/>
          <w:highlight w:val="none"/>
        </w:rPr>
        <w:t>[变更与调整]约定执行。承包人因采取合理措施而增加的费用和（或）延误的工期由发包人承担。</w:t>
      </w:r>
    </w:p>
    <w:p>
      <w:pPr>
        <w:pStyle w:val="307"/>
        <w:widowControl/>
        <w:numPr>
          <w:ilvl w:val="0"/>
          <w:numId w:val="0"/>
        </w:numPr>
        <w:rPr>
          <w:b w:val="0"/>
          <w:bCs/>
          <w:sz w:val="21"/>
          <w:szCs w:val="21"/>
          <w:highlight w:val="none"/>
        </w:rPr>
      </w:pPr>
      <w:bookmarkStart w:id="284" w:name="_Toc54862220"/>
      <w:bookmarkStart w:id="285" w:name="_Ref11926570"/>
      <w:bookmarkStart w:id="286" w:name="_Ref11926566"/>
      <w:r>
        <w:rPr>
          <w:rFonts w:hint="eastAsia"/>
          <w:b w:val="0"/>
          <w:bCs/>
          <w:sz w:val="21"/>
          <w:szCs w:val="21"/>
          <w:highlight w:val="none"/>
        </w:rPr>
        <w:t>4</w:t>
      </w:r>
      <w:r>
        <w:rPr>
          <w:b w:val="0"/>
          <w:bCs/>
          <w:sz w:val="21"/>
          <w:szCs w:val="21"/>
          <w:highlight w:val="none"/>
        </w:rPr>
        <w:t xml:space="preserve">.9 </w:t>
      </w:r>
      <w:r>
        <w:rPr>
          <w:rFonts w:hint="eastAsia"/>
          <w:b w:val="0"/>
          <w:bCs/>
          <w:sz w:val="21"/>
          <w:szCs w:val="21"/>
          <w:highlight w:val="none"/>
        </w:rPr>
        <w:t>工程质量管理</w:t>
      </w:r>
      <w:bookmarkEnd w:id="284"/>
      <w:bookmarkEnd w:id="285"/>
      <w:bookmarkEnd w:id="286"/>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.9.1 </w:t>
      </w:r>
      <w:r>
        <w:rPr>
          <w:rFonts w:hint="eastAsia" w:ascii="仿宋_GB2312" w:eastAsia="仿宋_GB2312"/>
          <w:sz w:val="21"/>
          <w:highlight w:val="none"/>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308"/>
        <w:numPr>
          <w:ilvl w:val="0"/>
          <w:numId w:val="0"/>
        </w:numPr>
        <w:rPr>
          <w:rFonts w:ascii="仿宋_GB2312" w:eastAsia="仿宋_GB2312"/>
          <w:sz w:val="21"/>
          <w:highlight w:val="none"/>
        </w:rPr>
      </w:pPr>
      <w:r>
        <w:rPr>
          <w:rFonts w:ascii="仿宋_GB2312" w:eastAsia="仿宋_GB2312"/>
          <w:sz w:val="21"/>
          <w:highlight w:val="none"/>
        </w:rPr>
        <w:t xml:space="preserve">4.9.2 </w:t>
      </w:r>
      <w:r>
        <w:rPr>
          <w:rFonts w:hint="eastAsia" w:ascii="仿宋_GB2312" w:eastAsia="仿宋_GB2312"/>
          <w:sz w:val="21"/>
          <w:highlight w:val="none"/>
        </w:rPr>
        <w:t>承包人按照第</w:t>
      </w:r>
      <w:r>
        <w:rPr>
          <w:rFonts w:ascii="仿宋_GB2312" w:eastAsia="仿宋_GB2312"/>
          <w:sz w:val="21"/>
          <w:highlight w:val="none"/>
        </w:rPr>
        <w:t>8.4</w:t>
      </w:r>
      <w:r>
        <w:rPr>
          <w:rFonts w:hint="eastAsia" w:ascii="仿宋_GB2312" w:eastAsia="仿宋_GB2312"/>
          <w:sz w:val="21"/>
          <w:highlight w:val="none"/>
        </w:rPr>
        <w:t>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.9.3 </w:t>
      </w:r>
      <w:r>
        <w:rPr>
          <w:rFonts w:hint="eastAsia" w:ascii="仿宋_GB2312" w:eastAsia="仿宋_GB2312"/>
          <w:sz w:val="21"/>
          <w:highlight w:val="none"/>
        </w:rPr>
        <w:t>承包人应对其人员进行质量教育和技术培训，定期考核人员的劳动技能，严格执行相关规范和操作规程。</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4</w:t>
      </w:r>
      <w:r>
        <w:rPr>
          <w:rFonts w:ascii="仿宋_GB2312" w:eastAsia="仿宋_GB2312"/>
          <w:sz w:val="21"/>
          <w:highlight w:val="none"/>
        </w:rPr>
        <w:t xml:space="preserve">.9.4 </w:t>
      </w:r>
      <w:r>
        <w:rPr>
          <w:rFonts w:hint="eastAsia" w:ascii="仿宋_GB2312" w:eastAsia="仿宋_GB2312"/>
          <w:sz w:val="21"/>
          <w:highlight w:val="none"/>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306"/>
        <w:numPr>
          <w:ilvl w:val="0"/>
          <w:numId w:val="0"/>
        </w:numPr>
        <w:wordWrap/>
        <w:topLinePunct w:val="0"/>
        <w:rPr>
          <w:b w:val="0"/>
          <w:bCs/>
          <w:sz w:val="21"/>
          <w:szCs w:val="21"/>
          <w:highlight w:val="none"/>
        </w:rPr>
      </w:pPr>
      <w:bookmarkStart w:id="287" w:name="_Ref531952837"/>
      <w:bookmarkStart w:id="288" w:name="_Toc54862221"/>
      <w:r>
        <w:rPr>
          <w:rFonts w:hint="eastAsia"/>
          <w:b w:val="0"/>
          <w:bCs/>
          <w:sz w:val="21"/>
          <w:szCs w:val="21"/>
          <w:highlight w:val="none"/>
        </w:rPr>
        <w:t>第5条 设计</w:t>
      </w:r>
      <w:bookmarkEnd w:id="287"/>
      <w:bookmarkEnd w:id="288"/>
    </w:p>
    <w:p>
      <w:pPr>
        <w:pStyle w:val="307"/>
        <w:widowControl/>
        <w:numPr>
          <w:ilvl w:val="0"/>
          <w:numId w:val="0"/>
        </w:numPr>
        <w:rPr>
          <w:b w:val="0"/>
          <w:bCs/>
          <w:sz w:val="21"/>
          <w:szCs w:val="21"/>
          <w:highlight w:val="none"/>
        </w:rPr>
      </w:pPr>
      <w:bookmarkStart w:id="289" w:name="_Ref531952863"/>
      <w:bookmarkStart w:id="290" w:name="_Ref531952860"/>
      <w:bookmarkStart w:id="291" w:name="_Toc54862222"/>
      <w:r>
        <w:rPr>
          <w:rFonts w:hint="eastAsia"/>
          <w:b w:val="0"/>
          <w:bCs/>
          <w:sz w:val="21"/>
          <w:szCs w:val="21"/>
          <w:highlight w:val="none"/>
        </w:rPr>
        <w:t>5</w:t>
      </w:r>
      <w:r>
        <w:rPr>
          <w:b w:val="0"/>
          <w:bCs/>
          <w:sz w:val="21"/>
          <w:szCs w:val="21"/>
          <w:highlight w:val="none"/>
        </w:rPr>
        <w:t xml:space="preserve">.1 </w:t>
      </w:r>
      <w:r>
        <w:rPr>
          <w:rFonts w:hint="eastAsia"/>
          <w:b w:val="0"/>
          <w:bCs/>
          <w:sz w:val="21"/>
          <w:szCs w:val="21"/>
          <w:highlight w:val="none"/>
        </w:rPr>
        <w:t>承包人的设计义务</w:t>
      </w:r>
      <w:bookmarkEnd w:id="289"/>
      <w:bookmarkEnd w:id="290"/>
      <w:bookmarkEnd w:id="291"/>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292" w:name="_Ref531952881"/>
      <w:r>
        <w:rPr>
          <w:rFonts w:hint="eastAsia" w:ascii="仿宋_GB2312" w:eastAsia="仿宋_GB2312"/>
          <w:sz w:val="21"/>
          <w:highlight w:val="none"/>
        </w:rPr>
        <w:t>5</w:t>
      </w:r>
      <w:r>
        <w:rPr>
          <w:rFonts w:ascii="仿宋_GB2312" w:eastAsia="仿宋_GB2312"/>
          <w:sz w:val="21"/>
          <w:highlight w:val="none"/>
        </w:rPr>
        <w:t xml:space="preserve">.1.1 </w:t>
      </w:r>
      <w:r>
        <w:rPr>
          <w:rFonts w:hint="eastAsia" w:ascii="仿宋_GB2312" w:eastAsia="仿宋_GB2312"/>
          <w:sz w:val="21"/>
          <w:highlight w:val="none"/>
        </w:rPr>
        <w:t>设计义务的一般要求</w:t>
      </w:r>
      <w:bookmarkEnd w:id="29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308"/>
        <w:numPr>
          <w:ilvl w:val="0"/>
          <w:numId w:val="0"/>
        </w:numPr>
        <w:rPr>
          <w:rFonts w:ascii="仿宋_GB2312" w:eastAsia="仿宋_GB2312"/>
          <w:sz w:val="21"/>
          <w:highlight w:val="none"/>
        </w:rPr>
      </w:pPr>
      <w:bookmarkStart w:id="293" w:name="_Ref531952952"/>
      <w:bookmarkStart w:id="294" w:name="_Ref531952899"/>
      <w:r>
        <w:rPr>
          <w:rFonts w:hint="eastAsia" w:ascii="仿宋_GB2312" w:eastAsia="仿宋_GB2312"/>
          <w:sz w:val="21"/>
          <w:highlight w:val="none"/>
        </w:rPr>
        <w:t>5</w:t>
      </w:r>
      <w:r>
        <w:rPr>
          <w:rFonts w:ascii="仿宋_GB2312" w:eastAsia="仿宋_GB2312"/>
          <w:sz w:val="21"/>
          <w:highlight w:val="none"/>
        </w:rPr>
        <w:t xml:space="preserve">.1.2 </w:t>
      </w:r>
      <w:r>
        <w:rPr>
          <w:rFonts w:hint="eastAsia" w:ascii="仿宋_GB2312" w:eastAsia="仿宋_GB2312"/>
          <w:sz w:val="21"/>
          <w:highlight w:val="none"/>
        </w:rPr>
        <w:t>对设计人员的要求</w:t>
      </w:r>
      <w:bookmarkEnd w:id="29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94"/>
    <w:p>
      <w:pPr>
        <w:pStyle w:val="308"/>
        <w:numPr>
          <w:ilvl w:val="0"/>
          <w:numId w:val="0"/>
        </w:numPr>
        <w:rPr>
          <w:rFonts w:ascii="仿宋_GB2312" w:eastAsia="仿宋_GB2312"/>
          <w:sz w:val="21"/>
          <w:highlight w:val="none"/>
        </w:rPr>
      </w:pPr>
      <w:r>
        <w:rPr>
          <w:rFonts w:hint="eastAsia" w:ascii="仿宋_GB2312" w:eastAsia="仿宋_GB2312"/>
          <w:sz w:val="21"/>
          <w:highlight w:val="none"/>
        </w:rPr>
        <w:t>5</w:t>
      </w:r>
      <w:r>
        <w:rPr>
          <w:rFonts w:ascii="仿宋_GB2312" w:eastAsia="仿宋_GB2312"/>
          <w:sz w:val="21"/>
          <w:highlight w:val="none"/>
        </w:rPr>
        <w:t xml:space="preserve">.1.3 </w:t>
      </w:r>
      <w:r>
        <w:rPr>
          <w:rFonts w:hint="eastAsia" w:ascii="仿宋_GB2312" w:eastAsia="仿宋_GB2312"/>
          <w:sz w:val="21"/>
          <w:highlight w:val="none"/>
        </w:rPr>
        <w:t>法律和标准的变化</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仿宋_GB2312" w:eastAsia="仿宋_GB2312"/>
          <w:sz w:val="21"/>
          <w:szCs w:val="21"/>
          <w:highlight w:val="none"/>
        </w:rPr>
        <w:t>13.2</w:t>
      </w:r>
      <w:r>
        <w:rPr>
          <w:rFonts w:hint="eastAsia" w:ascii="仿宋_GB2312" w:eastAsia="仿宋_GB2312"/>
          <w:sz w:val="21"/>
          <w:szCs w:val="21"/>
          <w:highlight w:val="none"/>
        </w:rPr>
        <w:t>款[承包人的合理化建议]的约定执行。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在基准日期之后，因国家颁布新的强制性规范、标准导致承包人的费用变化的，发包人应合理调整合同价格；导致工期延误的，发包人应合理延长工期。</w:t>
      </w:r>
    </w:p>
    <w:p>
      <w:pPr>
        <w:pStyle w:val="307"/>
        <w:widowControl/>
        <w:numPr>
          <w:ilvl w:val="0"/>
          <w:numId w:val="0"/>
        </w:numPr>
        <w:rPr>
          <w:b w:val="0"/>
          <w:bCs/>
          <w:sz w:val="21"/>
          <w:szCs w:val="21"/>
          <w:highlight w:val="none"/>
        </w:rPr>
      </w:pPr>
      <w:bookmarkStart w:id="295" w:name="_Toc54862223"/>
      <w:bookmarkStart w:id="296" w:name="_Ref531953054"/>
      <w:bookmarkStart w:id="297" w:name="_Ref531953051"/>
      <w:r>
        <w:rPr>
          <w:rFonts w:hint="eastAsia"/>
          <w:b w:val="0"/>
          <w:bCs/>
          <w:sz w:val="21"/>
          <w:szCs w:val="21"/>
          <w:highlight w:val="none"/>
        </w:rPr>
        <w:t>5</w:t>
      </w:r>
      <w:r>
        <w:rPr>
          <w:b w:val="0"/>
          <w:bCs/>
          <w:sz w:val="21"/>
          <w:szCs w:val="21"/>
          <w:highlight w:val="none"/>
        </w:rPr>
        <w:t xml:space="preserve">.2 </w:t>
      </w:r>
      <w:r>
        <w:rPr>
          <w:rFonts w:hint="eastAsia"/>
          <w:b w:val="0"/>
          <w:bCs/>
          <w:sz w:val="21"/>
          <w:szCs w:val="21"/>
          <w:highlight w:val="none"/>
        </w:rPr>
        <w:t>承包人文件审查</w:t>
      </w:r>
      <w:bookmarkEnd w:id="295"/>
      <w:bookmarkEnd w:id="296"/>
      <w:bookmarkEnd w:id="297"/>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298" w:name="_Ref531953064"/>
      <w:r>
        <w:rPr>
          <w:rFonts w:hint="eastAsia" w:ascii="仿宋_GB2312" w:eastAsia="仿宋_GB2312"/>
          <w:sz w:val="21"/>
          <w:highlight w:val="none"/>
        </w:rPr>
        <w:t>5</w:t>
      </w:r>
      <w:r>
        <w:rPr>
          <w:rFonts w:ascii="仿宋_GB2312" w:eastAsia="仿宋_GB2312"/>
          <w:sz w:val="21"/>
          <w:highlight w:val="none"/>
        </w:rPr>
        <w:t xml:space="preserve">.2.1 </w:t>
      </w:r>
      <w:r>
        <w:rPr>
          <w:rFonts w:hint="eastAsia" w:ascii="仿宋_GB2312" w:eastAsia="仿宋_GB2312"/>
          <w:sz w:val="21"/>
          <w:highlight w:val="none"/>
        </w:rPr>
        <w:t>根据《发包人要求》应当通过工程师报发包人审查同意的承包人文件，承包人应当按照《发包人要求》约定的范围和内容及时报送审查。</w:t>
      </w:r>
      <w:bookmarkEnd w:id="29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发包人同意承包人文件的，应及时通知承包人，发包人不同意承包人文件的，应在审查期限内通过工程师以书面形式通知承包人，并说明不同意的具体内容和理由。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承包人对发包人的意见按以下方式处理：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发包人的意见构成变更的，承包人应在7天内通知发包人按照第1</w:t>
      </w:r>
      <w:r>
        <w:rPr>
          <w:rFonts w:ascii="仿宋_GB2312" w:eastAsia="仿宋_GB2312"/>
          <w:sz w:val="21"/>
          <w:szCs w:val="21"/>
          <w:highlight w:val="none"/>
        </w:rPr>
        <w:t>3</w:t>
      </w:r>
      <w:r>
        <w:rPr>
          <w:rFonts w:hint="eastAsia" w:ascii="仿宋_GB2312" w:eastAsia="仿宋_GB2312"/>
          <w:sz w:val="21"/>
          <w:szCs w:val="21"/>
          <w:highlight w:val="none"/>
        </w:rPr>
        <w:t>条</w:t>
      </w:r>
      <w:r>
        <w:rPr>
          <w:rFonts w:ascii="仿宋_GB2312" w:eastAsia="仿宋_GB2312"/>
          <w:sz w:val="21"/>
          <w:szCs w:val="21"/>
          <w:highlight w:val="none"/>
        </w:rPr>
        <w:t>[</w:t>
      </w:r>
      <w:r>
        <w:rPr>
          <w:rFonts w:hint="eastAsia" w:ascii="仿宋_GB2312" w:eastAsia="仿宋_GB2312"/>
          <w:sz w:val="21"/>
          <w:szCs w:val="21"/>
          <w:highlight w:val="none"/>
        </w:rPr>
        <w:t>变更与调整</w:t>
      </w:r>
      <w:r>
        <w:rPr>
          <w:rFonts w:ascii="仿宋_GB2312" w:eastAsia="仿宋_GB2312"/>
          <w:sz w:val="21"/>
          <w:szCs w:val="21"/>
          <w:highlight w:val="none"/>
        </w:rPr>
        <w:t>]</w:t>
      </w:r>
      <w:r>
        <w:rPr>
          <w:rFonts w:hint="eastAsia" w:ascii="仿宋_GB2312" w:eastAsia="仿宋_GB2312"/>
          <w:sz w:val="21"/>
          <w:szCs w:val="21"/>
          <w:highlight w:val="none"/>
        </w:rPr>
        <w:t>中关于发包人指示变更的约定执行，双方对是否构成变更无法达成一致的，按照第</w:t>
      </w:r>
      <w:r>
        <w:rPr>
          <w:rFonts w:ascii="仿宋_GB2312" w:eastAsia="仿宋_GB2312"/>
          <w:sz w:val="21"/>
          <w:szCs w:val="21"/>
          <w:highlight w:val="none"/>
        </w:rPr>
        <w:t>20条[</w:t>
      </w:r>
      <w:r>
        <w:rPr>
          <w:rFonts w:hint="eastAsia" w:ascii="仿宋_GB2312" w:eastAsia="仿宋_GB2312"/>
          <w:sz w:val="21"/>
          <w:szCs w:val="21"/>
          <w:highlight w:val="none"/>
        </w:rPr>
        <w:t>争议解决</w:t>
      </w:r>
      <w:r>
        <w:rPr>
          <w:rFonts w:ascii="仿宋_GB2312" w:eastAsia="仿宋_GB2312"/>
          <w:sz w:val="21"/>
          <w:szCs w:val="21"/>
          <w:highlight w:val="none"/>
        </w:rPr>
        <w:t>]</w:t>
      </w:r>
      <w:r>
        <w:rPr>
          <w:rFonts w:hint="eastAsia" w:ascii="仿宋_GB2312" w:eastAsia="仿宋_GB2312"/>
          <w:sz w:val="21"/>
          <w:szCs w:val="21"/>
          <w:highlight w:val="none"/>
        </w:rPr>
        <w:t>的约定执行；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合同约定的审查期满，发包人没有做出审查结论也没有提出异议的，视为承包人文件已获发包人同意。</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发包人对承包人文件的审查和同意不得被理解为对合同的修改或改变，也并不减轻或免除承包人任何的责任和义务。</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5</w:t>
      </w:r>
      <w:r>
        <w:rPr>
          <w:rFonts w:ascii="仿宋_GB2312" w:eastAsia="仿宋_GB2312"/>
          <w:sz w:val="21"/>
          <w:highlight w:val="none"/>
        </w:rPr>
        <w:t xml:space="preserve">.2.2 </w:t>
      </w:r>
      <w:r>
        <w:rPr>
          <w:rFonts w:hint="eastAsia" w:ascii="仿宋_GB2312" w:eastAsia="仿宋_GB2312"/>
          <w:sz w:val="21"/>
          <w:highlight w:val="none"/>
        </w:rPr>
        <w:t>承包人文件不需要政府有关部门或专用合同条件约定的第三方审查单位审查或批准的，承包人应当严格按照经发包人审查同意的承包人文件设计和实施工程。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发包人有义务向承包人提供审查会议的批准文件和纪要。承包人有义务按照相关审查会议批准的文件和纪要，并依据合同约定及相关技术标准，对承包人文件进行修改、补充和完善。</w:t>
      </w:r>
    </w:p>
    <w:p>
      <w:pPr>
        <w:pStyle w:val="308"/>
        <w:numPr>
          <w:ilvl w:val="0"/>
          <w:numId w:val="0"/>
        </w:numPr>
        <w:rPr>
          <w:rFonts w:ascii="仿宋_GB2312" w:eastAsia="仿宋_GB2312"/>
          <w:sz w:val="21"/>
          <w:highlight w:val="none"/>
        </w:rPr>
      </w:pPr>
      <w:bookmarkStart w:id="299" w:name="_Ref531953074"/>
      <w:r>
        <w:rPr>
          <w:rFonts w:hint="eastAsia" w:ascii="仿宋_GB2312" w:eastAsia="仿宋_GB2312"/>
          <w:sz w:val="21"/>
          <w:highlight w:val="none"/>
        </w:rPr>
        <w:t>5</w:t>
      </w:r>
      <w:r>
        <w:rPr>
          <w:rFonts w:ascii="仿宋_GB2312" w:eastAsia="仿宋_GB2312"/>
          <w:sz w:val="21"/>
          <w:highlight w:val="none"/>
        </w:rPr>
        <w:t xml:space="preserve">.2.3 </w:t>
      </w:r>
      <w:r>
        <w:rPr>
          <w:rFonts w:hint="eastAsia" w:ascii="仿宋_GB2312" w:eastAsia="仿宋_GB2312"/>
          <w:sz w:val="21"/>
          <w:highlight w:val="none"/>
        </w:rPr>
        <w:t>承包人文件需政府有关部门或专用合同条件约定的第三方审查单位审查或批准的，发包人应在发包人审查同意承包人文件后7天内，向政府有关部门或第三方报送承包人文件，承包人应予以协助。</w:t>
      </w:r>
      <w:bookmarkEnd w:id="29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对于政府有关部门或第三方审查单位的审查意见，不需要修改《发包人要求》的，承包人需按该审查意见修改承包人的设计文件；需要修改《发包人要求》的，承包人应按第</w:t>
      </w:r>
      <w:r>
        <w:rPr>
          <w:rFonts w:ascii="仿宋_GB2312" w:eastAsia="仿宋_GB2312"/>
          <w:sz w:val="21"/>
          <w:szCs w:val="21"/>
          <w:highlight w:val="none"/>
        </w:rPr>
        <w:t>13.2</w:t>
      </w:r>
      <w:r>
        <w:rPr>
          <w:rFonts w:hint="eastAsia" w:ascii="仿宋_GB2312" w:eastAsia="仿宋_GB2312"/>
          <w:sz w:val="21"/>
          <w:szCs w:val="21"/>
          <w:highlight w:val="none"/>
        </w:rPr>
        <w:t>款[承包人的合理化建议]的约定执行。上述情形还应适用第</w:t>
      </w:r>
      <w:r>
        <w:rPr>
          <w:rFonts w:ascii="仿宋_GB2312" w:eastAsia="仿宋_GB2312"/>
          <w:sz w:val="21"/>
          <w:szCs w:val="21"/>
          <w:highlight w:val="none"/>
        </w:rPr>
        <w:t>5.1</w:t>
      </w:r>
      <w:r>
        <w:rPr>
          <w:rFonts w:hint="eastAsia" w:ascii="仿宋_GB2312" w:eastAsia="仿宋_GB2312"/>
          <w:sz w:val="21"/>
          <w:szCs w:val="21"/>
          <w:highlight w:val="none"/>
        </w:rPr>
        <w:t>款[承包人的设计义务]和第</w:t>
      </w:r>
      <w:r>
        <w:rPr>
          <w:rFonts w:ascii="仿宋_GB2312" w:eastAsia="仿宋_GB2312"/>
          <w:sz w:val="21"/>
          <w:szCs w:val="21"/>
          <w:highlight w:val="none"/>
        </w:rPr>
        <w:t>13条</w:t>
      </w:r>
      <w:r>
        <w:rPr>
          <w:rFonts w:hint="eastAsia" w:ascii="仿宋_GB2312" w:eastAsia="仿宋_GB2312"/>
          <w:sz w:val="21"/>
          <w:szCs w:val="21"/>
          <w:highlight w:val="none"/>
        </w:rPr>
        <w:t>[变更与调整]的有关约定。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307"/>
        <w:widowControl/>
        <w:numPr>
          <w:ilvl w:val="0"/>
          <w:numId w:val="0"/>
        </w:numPr>
        <w:rPr>
          <w:b w:val="0"/>
          <w:bCs/>
          <w:sz w:val="21"/>
          <w:szCs w:val="21"/>
          <w:highlight w:val="none"/>
        </w:rPr>
      </w:pPr>
      <w:bookmarkStart w:id="300" w:name="_Toc54862224"/>
      <w:bookmarkStart w:id="301" w:name="_Ref531953095"/>
      <w:bookmarkStart w:id="302" w:name="_Ref531953097"/>
      <w:r>
        <w:rPr>
          <w:rFonts w:hint="eastAsia"/>
          <w:b w:val="0"/>
          <w:bCs/>
          <w:sz w:val="21"/>
          <w:szCs w:val="21"/>
          <w:highlight w:val="none"/>
        </w:rPr>
        <w:t>5</w:t>
      </w:r>
      <w:r>
        <w:rPr>
          <w:b w:val="0"/>
          <w:bCs/>
          <w:sz w:val="21"/>
          <w:szCs w:val="21"/>
          <w:highlight w:val="none"/>
        </w:rPr>
        <w:t xml:space="preserve">.3 </w:t>
      </w:r>
      <w:r>
        <w:rPr>
          <w:rFonts w:hint="eastAsia"/>
          <w:b w:val="0"/>
          <w:bCs/>
          <w:sz w:val="21"/>
          <w:szCs w:val="21"/>
          <w:highlight w:val="none"/>
        </w:rPr>
        <w:t>培训</w:t>
      </w:r>
      <w:bookmarkEnd w:id="300"/>
      <w:bookmarkEnd w:id="301"/>
      <w:bookmarkEnd w:id="30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承包人应按照《发包人要求》，对发包人的雇员或其它发包人指定的人员进行工程操作、维修或其它合同中约定的培训。合同约定接收之前进行培训的，应在第</w:t>
      </w:r>
      <w:r>
        <w:rPr>
          <w:rFonts w:ascii="仿宋_GB2312" w:eastAsia="仿宋_GB2312"/>
          <w:sz w:val="21"/>
          <w:szCs w:val="21"/>
          <w:highlight w:val="none"/>
        </w:rPr>
        <w:t>10.1</w:t>
      </w:r>
      <w:r>
        <w:rPr>
          <w:rFonts w:hint="eastAsia" w:ascii="仿宋_GB2312" w:eastAsia="仿宋_GB2312"/>
          <w:sz w:val="21"/>
          <w:szCs w:val="21"/>
          <w:highlight w:val="none"/>
        </w:rPr>
        <w:t>款[</w:t>
      </w:r>
      <w:r>
        <w:rPr>
          <w:rFonts w:ascii="仿宋_GB2312" w:eastAsia="仿宋_GB2312"/>
          <w:sz w:val="21"/>
          <w:szCs w:val="21"/>
          <w:highlight w:val="none"/>
        </w:rPr>
        <w:t>竣工验收</w:t>
      </w:r>
      <w:r>
        <w:rPr>
          <w:rFonts w:hint="eastAsia" w:ascii="仿宋_GB2312" w:eastAsia="仿宋_GB2312"/>
          <w:sz w:val="21"/>
          <w:szCs w:val="21"/>
          <w:highlight w:val="none"/>
        </w:rPr>
        <w:t>]约定的竣工验收前或试运行结束前完成培训。</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培训的时长应由双方在专用合同条件中约定，承包人应为培训提供有经验的人员、设施和其它必要条件。</w:t>
      </w:r>
    </w:p>
    <w:p>
      <w:pPr>
        <w:pStyle w:val="307"/>
        <w:widowControl/>
        <w:numPr>
          <w:ilvl w:val="0"/>
          <w:numId w:val="0"/>
        </w:numPr>
        <w:rPr>
          <w:b w:val="0"/>
          <w:bCs/>
          <w:sz w:val="21"/>
          <w:szCs w:val="21"/>
          <w:highlight w:val="none"/>
        </w:rPr>
      </w:pPr>
      <w:bookmarkStart w:id="303" w:name="_Ref531953108"/>
      <w:bookmarkStart w:id="304" w:name="_Toc54862225"/>
      <w:bookmarkStart w:id="305" w:name="_Ref531953105"/>
      <w:r>
        <w:rPr>
          <w:rFonts w:hint="eastAsia"/>
          <w:b w:val="0"/>
          <w:bCs/>
          <w:sz w:val="21"/>
          <w:szCs w:val="21"/>
          <w:highlight w:val="none"/>
        </w:rPr>
        <w:t>5</w:t>
      </w:r>
      <w:r>
        <w:rPr>
          <w:b w:val="0"/>
          <w:bCs/>
          <w:sz w:val="21"/>
          <w:szCs w:val="21"/>
          <w:highlight w:val="none"/>
        </w:rPr>
        <w:t xml:space="preserve">.4 </w:t>
      </w:r>
      <w:r>
        <w:rPr>
          <w:rFonts w:hint="eastAsia"/>
          <w:b w:val="0"/>
          <w:bCs/>
          <w:sz w:val="21"/>
          <w:szCs w:val="21"/>
          <w:highlight w:val="none"/>
        </w:rPr>
        <w:t>竣工文件</w:t>
      </w:r>
      <w:bookmarkEnd w:id="303"/>
      <w:bookmarkEnd w:id="304"/>
      <w:bookmarkEnd w:id="305"/>
    </w:p>
    <w:p>
      <w:pPr>
        <w:pStyle w:val="308"/>
        <w:numPr>
          <w:ilvl w:val="0"/>
          <w:numId w:val="0"/>
        </w:numPr>
        <w:rPr>
          <w:rFonts w:ascii="仿宋_GB2312" w:eastAsia="仿宋_GB2312"/>
          <w:sz w:val="21"/>
          <w:highlight w:val="none"/>
        </w:rPr>
      </w:pPr>
      <w:bookmarkStart w:id="306" w:name="_Ref531953134"/>
      <w:r>
        <w:rPr>
          <w:rFonts w:hint="eastAsia" w:ascii="仿宋_GB2312" w:eastAsia="仿宋_GB2312"/>
          <w:sz w:val="21"/>
          <w:highlight w:val="none"/>
        </w:rPr>
        <w:t>5</w:t>
      </w:r>
      <w:r>
        <w:rPr>
          <w:rFonts w:ascii="仿宋_GB2312" w:eastAsia="仿宋_GB2312"/>
          <w:sz w:val="21"/>
          <w:highlight w:val="none"/>
        </w:rPr>
        <w:t xml:space="preserve">.4.1 </w:t>
      </w:r>
      <w:r>
        <w:rPr>
          <w:rFonts w:hint="eastAsia" w:ascii="仿宋_GB2312" w:eastAsia="仿宋_GB2312"/>
          <w:sz w:val="21"/>
          <w:highlight w:val="none"/>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306"/>
    </w:p>
    <w:p>
      <w:pPr>
        <w:pStyle w:val="308"/>
        <w:numPr>
          <w:ilvl w:val="0"/>
          <w:numId w:val="0"/>
        </w:numPr>
        <w:rPr>
          <w:rFonts w:ascii="仿宋_GB2312" w:eastAsia="仿宋_GB2312"/>
          <w:sz w:val="21"/>
          <w:highlight w:val="none"/>
        </w:rPr>
      </w:pPr>
      <w:r>
        <w:rPr>
          <w:rFonts w:hint="eastAsia" w:ascii="仿宋_GB2312" w:eastAsia="仿宋_GB2312"/>
          <w:sz w:val="21"/>
          <w:highlight w:val="none"/>
        </w:rPr>
        <w:t>5</w:t>
      </w:r>
      <w:r>
        <w:rPr>
          <w:rFonts w:ascii="仿宋_GB2312" w:eastAsia="仿宋_GB2312"/>
          <w:sz w:val="21"/>
          <w:highlight w:val="none"/>
        </w:rPr>
        <w:t xml:space="preserve">.4.2 </w:t>
      </w:r>
      <w:r>
        <w:rPr>
          <w:rFonts w:hint="eastAsia" w:ascii="仿宋_GB2312" w:eastAsia="仿宋_GB2312"/>
          <w:sz w:val="21"/>
          <w:highlight w:val="none"/>
        </w:rPr>
        <w:t>在颁发工程接收证书之前，承包人应按照《发包人要求》的份数和形式向工程师提交相应竣工图纸，并取得工程师对尺寸、参照系统及其他有关细节的认可。工程师应按照第</w:t>
      </w:r>
      <w:r>
        <w:rPr>
          <w:rFonts w:ascii="仿宋_GB2312" w:eastAsia="仿宋_GB2312"/>
          <w:sz w:val="21"/>
          <w:highlight w:val="none"/>
        </w:rPr>
        <w:t>5.2</w:t>
      </w:r>
      <w:r>
        <w:rPr>
          <w:rFonts w:hint="eastAsia" w:ascii="仿宋_GB2312" w:eastAsia="仿宋_GB2312"/>
          <w:sz w:val="21"/>
          <w:highlight w:val="none"/>
        </w:rPr>
        <w:t>款[</w:t>
      </w:r>
      <w:r>
        <w:rPr>
          <w:rFonts w:ascii="仿宋_GB2312" w:eastAsia="仿宋_GB2312"/>
          <w:sz w:val="21"/>
          <w:highlight w:val="none"/>
        </w:rPr>
        <w:t>承包人文件审查</w:t>
      </w:r>
      <w:r>
        <w:rPr>
          <w:rFonts w:hint="eastAsia" w:ascii="仿宋_GB2312" w:eastAsia="仿宋_GB2312"/>
          <w:sz w:val="21"/>
          <w:highlight w:val="none"/>
        </w:rPr>
        <w:t>]的约定进行审查。</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5</w:t>
      </w:r>
      <w:r>
        <w:rPr>
          <w:rFonts w:ascii="仿宋_GB2312" w:eastAsia="仿宋_GB2312"/>
          <w:sz w:val="21"/>
          <w:highlight w:val="none"/>
        </w:rPr>
        <w:t xml:space="preserve">.4.3 </w:t>
      </w:r>
      <w:r>
        <w:rPr>
          <w:rFonts w:hint="eastAsia" w:ascii="仿宋_GB2312" w:eastAsia="仿宋_GB2312"/>
          <w:sz w:val="21"/>
          <w:highlight w:val="none"/>
        </w:rPr>
        <w:t>除专用合同条件另有约定外，在工程师收到本款下的文件前，不应认为工程已根据第</w:t>
      </w:r>
      <w:r>
        <w:rPr>
          <w:rFonts w:ascii="仿宋_GB2312" w:eastAsia="仿宋_GB2312"/>
          <w:sz w:val="21"/>
          <w:highlight w:val="none"/>
        </w:rPr>
        <w:t>10.1</w:t>
      </w:r>
      <w:r>
        <w:rPr>
          <w:rFonts w:hint="eastAsia" w:ascii="仿宋_GB2312" w:eastAsia="仿宋_GB2312"/>
          <w:sz w:val="21"/>
          <w:highlight w:val="none"/>
        </w:rPr>
        <w:t>款[竣工验收]和第</w:t>
      </w:r>
      <w:r>
        <w:rPr>
          <w:rFonts w:ascii="仿宋_GB2312" w:eastAsia="仿宋_GB2312"/>
          <w:sz w:val="21"/>
          <w:highlight w:val="none"/>
        </w:rPr>
        <w:t>10.2</w:t>
      </w:r>
      <w:r>
        <w:rPr>
          <w:rFonts w:hint="eastAsia" w:ascii="仿宋_GB2312" w:eastAsia="仿宋_GB2312"/>
          <w:sz w:val="21"/>
          <w:highlight w:val="none"/>
        </w:rPr>
        <w:t>款[</w:t>
      </w:r>
      <w:r>
        <w:rPr>
          <w:rFonts w:ascii="仿宋_GB2312" w:eastAsia="仿宋_GB2312"/>
          <w:sz w:val="21"/>
          <w:highlight w:val="none"/>
        </w:rPr>
        <w:t>单位/区段工程的验收</w:t>
      </w:r>
      <w:r>
        <w:rPr>
          <w:rFonts w:hint="eastAsia" w:ascii="仿宋_GB2312" w:eastAsia="仿宋_GB2312"/>
          <w:sz w:val="21"/>
          <w:highlight w:val="none"/>
        </w:rPr>
        <w:t>]的约定完成验收。</w:t>
      </w:r>
    </w:p>
    <w:p>
      <w:pPr>
        <w:pStyle w:val="307"/>
        <w:widowControl/>
        <w:numPr>
          <w:ilvl w:val="0"/>
          <w:numId w:val="0"/>
        </w:numPr>
        <w:rPr>
          <w:b w:val="0"/>
          <w:bCs/>
          <w:sz w:val="21"/>
          <w:szCs w:val="21"/>
          <w:highlight w:val="none"/>
        </w:rPr>
      </w:pPr>
      <w:bookmarkStart w:id="307" w:name="_Ref531953119"/>
      <w:bookmarkStart w:id="308" w:name="_Toc54862226"/>
      <w:bookmarkStart w:id="309" w:name="_Ref531953117"/>
      <w:r>
        <w:rPr>
          <w:rFonts w:hint="eastAsia"/>
          <w:b w:val="0"/>
          <w:bCs/>
          <w:sz w:val="21"/>
          <w:szCs w:val="21"/>
          <w:highlight w:val="none"/>
        </w:rPr>
        <w:t>5</w:t>
      </w:r>
      <w:r>
        <w:rPr>
          <w:b w:val="0"/>
          <w:bCs/>
          <w:sz w:val="21"/>
          <w:szCs w:val="21"/>
          <w:highlight w:val="none"/>
        </w:rPr>
        <w:t xml:space="preserve">.5 </w:t>
      </w:r>
      <w:r>
        <w:rPr>
          <w:rFonts w:hint="eastAsia"/>
          <w:b w:val="0"/>
          <w:bCs/>
          <w:sz w:val="21"/>
          <w:szCs w:val="21"/>
          <w:highlight w:val="none"/>
        </w:rPr>
        <w:t>操作和维修手册</w:t>
      </w:r>
      <w:bookmarkEnd w:id="307"/>
      <w:bookmarkEnd w:id="308"/>
      <w:bookmarkEnd w:id="309"/>
    </w:p>
    <w:p>
      <w:pPr>
        <w:pStyle w:val="308"/>
        <w:numPr>
          <w:ilvl w:val="0"/>
          <w:numId w:val="0"/>
        </w:numPr>
        <w:rPr>
          <w:rFonts w:ascii="仿宋_GB2312" w:eastAsia="仿宋_GB2312"/>
          <w:sz w:val="21"/>
          <w:highlight w:val="none"/>
        </w:rPr>
      </w:pPr>
      <w:bookmarkStart w:id="310" w:name="_Ref531953145"/>
      <w:r>
        <w:rPr>
          <w:rFonts w:hint="eastAsia" w:ascii="仿宋_GB2312" w:eastAsia="仿宋_GB2312"/>
          <w:sz w:val="21"/>
          <w:highlight w:val="none"/>
        </w:rPr>
        <w:t>5</w:t>
      </w:r>
      <w:r>
        <w:rPr>
          <w:rFonts w:ascii="仿宋_GB2312" w:eastAsia="仿宋_GB2312"/>
          <w:sz w:val="21"/>
          <w:highlight w:val="none"/>
        </w:rPr>
        <w:t xml:space="preserve">.5.1 </w:t>
      </w:r>
      <w:r>
        <w:rPr>
          <w:rFonts w:hint="eastAsia" w:ascii="仿宋_GB2312" w:eastAsia="仿宋_GB2312"/>
          <w:sz w:val="21"/>
          <w:highlight w:val="none"/>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10"/>
    </w:p>
    <w:p>
      <w:pPr>
        <w:pStyle w:val="308"/>
        <w:numPr>
          <w:ilvl w:val="0"/>
          <w:numId w:val="0"/>
        </w:numPr>
        <w:rPr>
          <w:rFonts w:ascii="仿宋_GB2312" w:eastAsia="仿宋_GB2312"/>
          <w:sz w:val="21"/>
          <w:highlight w:val="none"/>
        </w:rPr>
      </w:pPr>
      <w:r>
        <w:rPr>
          <w:rFonts w:hint="eastAsia" w:ascii="仿宋_GB2312" w:eastAsia="仿宋_GB2312"/>
          <w:sz w:val="21"/>
          <w:highlight w:val="none"/>
        </w:rPr>
        <w:t>5</w:t>
      </w:r>
      <w:r>
        <w:rPr>
          <w:rFonts w:ascii="仿宋_GB2312" w:eastAsia="仿宋_GB2312"/>
          <w:sz w:val="21"/>
          <w:highlight w:val="none"/>
        </w:rPr>
        <w:t xml:space="preserve">.5.2 </w:t>
      </w:r>
      <w:r>
        <w:rPr>
          <w:rFonts w:hint="eastAsia" w:ascii="仿宋_GB2312" w:eastAsia="仿宋_GB2312"/>
          <w:sz w:val="21"/>
          <w:highlight w:val="none"/>
        </w:rPr>
        <w:t>工程师收到承包人提交的文件后，应依据第</w:t>
      </w:r>
      <w:r>
        <w:rPr>
          <w:rFonts w:ascii="仿宋_GB2312" w:eastAsia="仿宋_GB2312"/>
          <w:sz w:val="21"/>
          <w:highlight w:val="none"/>
        </w:rPr>
        <w:t>5.2</w:t>
      </w:r>
      <w:r>
        <w:rPr>
          <w:rFonts w:hint="eastAsia" w:ascii="仿宋_GB2312" w:eastAsia="仿宋_GB2312"/>
          <w:sz w:val="21"/>
          <w:highlight w:val="none"/>
        </w:rPr>
        <w:t>款[</w:t>
      </w:r>
      <w:r>
        <w:rPr>
          <w:rFonts w:ascii="仿宋_GB2312" w:eastAsia="仿宋_GB2312"/>
          <w:sz w:val="21"/>
          <w:highlight w:val="none"/>
        </w:rPr>
        <w:t>承包人文件审查</w:t>
      </w:r>
      <w:r>
        <w:rPr>
          <w:rFonts w:hint="eastAsia" w:ascii="仿宋_GB2312" w:eastAsia="仿宋_GB2312"/>
          <w:sz w:val="21"/>
          <w:highlight w:val="none"/>
        </w:rPr>
        <w:t>]的约定对操作和维修手册进行审查，竣工试验工程中，承包人应为任何因操作和维修手册错误或遗漏引起的风险或损失承担责任。</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5</w:t>
      </w:r>
      <w:r>
        <w:rPr>
          <w:rFonts w:ascii="仿宋_GB2312" w:eastAsia="仿宋_GB2312"/>
          <w:sz w:val="21"/>
          <w:highlight w:val="none"/>
        </w:rPr>
        <w:t xml:space="preserve">.5.3 </w:t>
      </w:r>
      <w:r>
        <w:rPr>
          <w:rFonts w:hint="eastAsia" w:ascii="仿宋_GB2312" w:eastAsia="仿宋_GB2312"/>
          <w:sz w:val="21"/>
          <w:highlight w:val="none"/>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仿宋_GB2312" w:eastAsia="仿宋_GB2312"/>
          <w:sz w:val="21"/>
          <w:highlight w:val="none"/>
        </w:rPr>
        <w:t>10.1</w:t>
      </w:r>
      <w:r>
        <w:rPr>
          <w:rFonts w:hint="eastAsia" w:ascii="仿宋_GB2312" w:eastAsia="仿宋_GB2312"/>
          <w:sz w:val="21"/>
          <w:highlight w:val="none"/>
        </w:rPr>
        <w:t>款[竣工验收]和第</w:t>
      </w:r>
      <w:r>
        <w:rPr>
          <w:rFonts w:ascii="仿宋_GB2312" w:eastAsia="仿宋_GB2312"/>
          <w:sz w:val="21"/>
          <w:highlight w:val="none"/>
        </w:rPr>
        <w:t>10.2</w:t>
      </w:r>
      <w:r>
        <w:rPr>
          <w:rFonts w:hint="eastAsia" w:ascii="仿宋_GB2312" w:eastAsia="仿宋_GB2312"/>
          <w:sz w:val="21"/>
          <w:highlight w:val="none"/>
        </w:rPr>
        <w:t>款[</w:t>
      </w:r>
      <w:r>
        <w:rPr>
          <w:rFonts w:ascii="仿宋_GB2312" w:eastAsia="仿宋_GB2312"/>
          <w:sz w:val="21"/>
          <w:highlight w:val="none"/>
        </w:rPr>
        <w:t>单位/区段工程的验收</w:t>
      </w:r>
      <w:r>
        <w:rPr>
          <w:rFonts w:hint="eastAsia" w:ascii="仿宋_GB2312" w:eastAsia="仿宋_GB2312"/>
          <w:sz w:val="21"/>
          <w:highlight w:val="none"/>
        </w:rPr>
        <w:t>]的约定完成验收。</w:t>
      </w:r>
    </w:p>
    <w:p>
      <w:pPr>
        <w:pStyle w:val="307"/>
        <w:widowControl/>
        <w:numPr>
          <w:ilvl w:val="0"/>
          <w:numId w:val="0"/>
        </w:numPr>
        <w:rPr>
          <w:b w:val="0"/>
          <w:bCs/>
          <w:sz w:val="21"/>
          <w:szCs w:val="21"/>
          <w:highlight w:val="none"/>
        </w:rPr>
      </w:pPr>
      <w:bookmarkStart w:id="311" w:name="_Toc54862227"/>
      <w:r>
        <w:rPr>
          <w:rFonts w:hint="eastAsia"/>
          <w:b w:val="0"/>
          <w:bCs/>
          <w:sz w:val="21"/>
          <w:szCs w:val="21"/>
          <w:highlight w:val="none"/>
        </w:rPr>
        <w:t>5</w:t>
      </w:r>
      <w:r>
        <w:rPr>
          <w:b w:val="0"/>
          <w:bCs/>
          <w:sz w:val="21"/>
          <w:szCs w:val="21"/>
          <w:highlight w:val="none"/>
        </w:rPr>
        <w:t xml:space="preserve">.6 </w:t>
      </w:r>
      <w:r>
        <w:rPr>
          <w:rFonts w:hint="eastAsia"/>
          <w:b w:val="0"/>
          <w:bCs/>
          <w:sz w:val="21"/>
          <w:szCs w:val="21"/>
          <w:highlight w:val="none"/>
        </w:rPr>
        <w:t>承包人文件错误</w:t>
      </w:r>
      <w:bookmarkEnd w:id="311"/>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承包人文件存在错误、遗漏、含混、矛盾、不充分之处或其他缺陷，无论承包人是否根据本款获得了同意，承包人均应自费对前述问题带来的缺陷和工程问题进行改正，并按照第</w:t>
      </w:r>
      <w:r>
        <w:rPr>
          <w:rFonts w:ascii="仿宋_GB2312" w:eastAsia="仿宋_GB2312"/>
          <w:sz w:val="21"/>
          <w:szCs w:val="21"/>
          <w:highlight w:val="none"/>
        </w:rPr>
        <w:t>5.2</w:t>
      </w:r>
      <w:r>
        <w:rPr>
          <w:rFonts w:hint="eastAsia" w:ascii="仿宋_GB2312" w:eastAsia="仿宋_GB2312"/>
          <w:sz w:val="21"/>
          <w:szCs w:val="21"/>
          <w:highlight w:val="none"/>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306"/>
        <w:numPr>
          <w:ilvl w:val="0"/>
          <w:numId w:val="0"/>
        </w:numPr>
        <w:wordWrap/>
        <w:topLinePunct w:val="0"/>
        <w:rPr>
          <w:b w:val="0"/>
          <w:bCs/>
          <w:sz w:val="21"/>
          <w:szCs w:val="21"/>
          <w:highlight w:val="none"/>
        </w:rPr>
      </w:pPr>
      <w:bookmarkStart w:id="312" w:name="_Ref531953761"/>
      <w:bookmarkStart w:id="313" w:name="_Toc54862228"/>
      <w:bookmarkStart w:id="314" w:name="_Ref531953765"/>
      <w:r>
        <w:rPr>
          <w:rFonts w:hint="eastAsia"/>
          <w:b w:val="0"/>
          <w:bCs/>
          <w:sz w:val="21"/>
          <w:szCs w:val="21"/>
          <w:highlight w:val="none"/>
        </w:rPr>
        <w:t>第6条 材料、工程设备</w:t>
      </w:r>
      <w:bookmarkEnd w:id="312"/>
      <w:bookmarkEnd w:id="313"/>
      <w:bookmarkEnd w:id="314"/>
    </w:p>
    <w:p>
      <w:pPr>
        <w:pStyle w:val="307"/>
        <w:widowControl/>
        <w:numPr>
          <w:ilvl w:val="0"/>
          <w:numId w:val="0"/>
        </w:numPr>
        <w:rPr>
          <w:b w:val="0"/>
          <w:bCs/>
          <w:sz w:val="21"/>
          <w:szCs w:val="21"/>
          <w:highlight w:val="none"/>
        </w:rPr>
      </w:pPr>
      <w:bookmarkStart w:id="315" w:name="_Toc54862229"/>
      <w:bookmarkStart w:id="316" w:name="_Ref531953828"/>
      <w:bookmarkStart w:id="317" w:name="_Ref531953832"/>
      <w:r>
        <w:rPr>
          <w:rFonts w:hint="eastAsia"/>
          <w:b w:val="0"/>
          <w:bCs/>
          <w:sz w:val="21"/>
          <w:szCs w:val="21"/>
          <w:highlight w:val="none"/>
        </w:rPr>
        <w:t>6</w:t>
      </w:r>
      <w:r>
        <w:rPr>
          <w:b w:val="0"/>
          <w:bCs/>
          <w:sz w:val="21"/>
          <w:szCs w:val="21"/>
          <w:highlight w:val="none"/>
        </w:rPr>
        <w:t xml:space="preserve">.1 </w:t>
      </w:r>
      <w:r>
        <w:rPr>
          <w:rFonts w:hint="eastAsia"/>
          <w:b w:val="0"/>
          <w:bCs/>
          <w:sz w:val="21"/>
          <w:szCs w:val="21"/>
          <w:highlight w:val="none"/>
        </w:rPr>
        <w:t>实施方法</w:t>
      </w:r>
      <w:bookmarkEnd w:id="315"/>
      <w:bookmarkEnd w:id="316"/>
      <w:bookmarkEnd w:id="317"/>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承包人应按以下方法进行材料的加工、工程设备的采购、制造和安装、以及工程的所有其他实施作业：</w:t>
      </w:r>
    </w:p>
    <w:p>
      <w:pPr>
        <w:wordWrap/>
        <w:topLinePunct w:val="0"/>
        <w:ind w:firstLine="420"/>
        <w:rPr>
          <w:rFonts w:ascii="仿宋_GB2312" w:eastAsia="仿宋_GB2312"/>
          <w:sz w:val="21"/>
          <w:szCs w:val="21"/>
          <w:highlight w:val="none"/>
        </w:rPr>
      </w:pPr>
      <w:bookmarkStart w:id="318" w:name="_Ref531953847"/>
      <w:r>
        <w:rPr>
          <w:rFonts w:hint="eastAsia" w:ascii="仿宋_GB2312" w:eastAsia="仿宋_GB2312"/>
          <w:sz w:val="21"/>
          <w:szCs w:val="21"/>
          <w:highlight w:val="none"/>
        </w:rPr>
        <w:t>（1） 按照法律规定和合同约定的方法；</w:t>
      </w:r>
      <w:bookmarkEnd w:id="31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按照公认的良好行业习惯，使用恰当、审慎、先进的方法；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除专用合同条件另有规定外，应使用适当配备的实施方法、设备、设施和无危险的材料。</w:t>
      </w:r>
    </w:p>
    <w:p>
      <w:pPr>
        <w:pStyle w:val="307"/>
        <w:widowControl/>
        <w:numPr>
          <w:ilvl w:val="0"/>
          <w:numId w:val="0"/>
        </w:numPr>
        <w:rPr>
          <w:b w:val="0"/>
          <w:bCs/>
          <w:sz w:val="21"/>
          <w:szCs w:val="21"/>
          <w:highlight w:val="none"/>
        </w:rPr>
      </w:pPr>
      <w:bookmarkStart w:id="319" w:name="_Ref11926422"/>
      <w:bookmarkStart w:id="320" w:name="_Toc54862230"/>
      <w:bookmarkStart w:id="321" w:name="_Ref4427594"/>
      <w:r>
        <w:rPr>
          <w:rFonts w:hint="eastAsia"/>
          <w:b w:val="0"/>
          <w:bCs/>
          <w:sz w:val="21"/>
          <w:szCs w:val="21"/>
          <w:highlight w:val="none"/>
        </w:rPr>
        <w:t>6</w:t>
      </w:r>
      <w:r>
        <w:rPr>
          <w:b w:val="0"/>
          <w:bCs/>
          <w:sz w:val="21"/>
          <w:szCs w:val="21"/>
          <w:highlight w:val="none"/>
        </w:rPr>
        <w:t xml:space="preserve">.2 </w:t>
      </w:r>
      <w:r>
        <w:rPr>
          <w:rFonts w:hint="eastAsia"/>
          <w:b w:val="0"/>
          <w:bCs/>
          <w:sz w:val="21"/>
          <w:szCs w:val="21"/>
          <w:highlight w:val="none"/>
        </w:rPr>
        <w:t>材料和工程设备</w:t>
      </w:r>
      <w:bookmarkEnd w:id="319"/>
      <w:bookmarkEnd w:id="320"/>
    </w:p>
    <w:p>
      <w:pPr>
        <w:pStyle w:val="308"/>
        <w:numPr>
          <w:ilvl w:val="0"/>
          <w:numId w:val="0"/>
        </w:numPr>
        <w:rPr>
          <w:rFonts w:ascii="仿宋_GB2312" w:eastAsia="仿宋_GB2312"/>
          <w:sz w:val="21"/>
          <w:highlight w:val="none"/>
        </w:rPr>
      </w:pPr>
      <w:bookmarkStart w:id="322" w:name="_Ref11960295"/>
      <w:r>
        <w:rPr>
          <w:rFonts w:hint="eastAsia" w:ascii="仿宋_GB2312" w:eastAsia="仿宋_GB2312"/>
          <w:sz w:val="21"/>
          <w:highlight w:val="none"/>
        </w:rPr>
        <w:t>6</w:t>
      </w:r>
      <w:r>
        <w:rPr>
          <w:rFonts w:ascii="仿宋_GB2312" w:eastAsia="仿宋_GB2312"/>
          <w:sz w:val="21"/>
          <w:highlight w:val="none"/>
        </w:rPr>
        <w:t xml:space="preserve">.2.1 </w:t>
      </w:r>
      <w:r>
        <w:rPr>
          <w:rFonts w:hint="eastAsia" w:ascii="仿宋_GB2312" w:eastAsia="仿宋_GB2312"/>
          <w:sz w:val="21"/>
          <w:highlight w:val="none"/>
        </w:rPr>
        <w:t>发包人提供的材料和工程设备</w:t>
      </w:r>
      <w:bookmarkEnd w:id="321"/>
      <w:bookmarkEnd w:id="32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承包人应根据项目进度计划的安排，提前28天以书面形式通知工程师供应材料与工程设备的进场计划。承包人按照第</w:t>
      </w:r>
      <w:r>
        <w:rPr>
          <w:rFonts w:ascii="仿宋_GB2312" w:eastAsia="仿宋_GB2312"/>
          <w:sz w:val="21"/>
          <w:szCs w:val="21"/>
          <w:highlight w:val="none"/>
        </w:rPr>
        <w:t>8.4</w:t>
      </w:r>
      <w:r>
        <w:rPr>
          <w:rFonts w:hint="eastAsia" w:ascii="仿宋_GB2312" w:eastAsia="仿宋_GB2312"/>
          <w:sz w:val="21"/>
          <w:szCs w:val="21"/>
          <w:highlight w:val="none"/>
        </w:rPr>
        <w:t>款[项目进度计划]约定修订项目进度计划时，需同时提交经修订后的发包人供应材料与工程设备的进场计划。发包人应按照上述进场计划，向承包人提交材料和工程设备。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发包人需要对进场计划进行变更的，承包人不得拒绝，应根据第1</w:t>
      </w:r>
      <w:r>
        <w:rPr>
          <w:rFonts w:ascii="仿宋_GB2312" w:eastAsia="仿宋_GB2312"/>
          <w:sz w:val="21"/>
          <w:szCs w:val="21"/>
          <w:highlight w:val="none"/>
        </w:rPr>
        <w:t>3</w:t>
      </w:r>
      <w:r>
        <w:rPr>
          <w:rFonts w:hint="eastAsia" w:ascii="仿宋_GB2312" w:eastAsia="仿宋_GB2312"/>
          <w:sz w:val="21"/>
          <w:szCs w:val="21"/>
          <w:highlight w:val="none"/>
        </w:rPr>
        <w:t>条[变更与调整]的规定执行，并由发包人承担承包人由此增加的费用，以及引起的工期延误。承包人需要对进场计划进行变更的，应事先报请工程师批准，由此增加的费用和（或）工期延误由承包人承担。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308"/>
        <w:numPr>
          <w:ilvl w:val="0"/>
          <w:numId w:val="0"/>
        </w:numPr>
        <w:rPr>
          <w:rFonts w:ascii="仿宋_GB2312" w:eastAsia="仿宋_GB2312"/>
          <w:sz w:val="21"/>
          <w:highlight w:val="none"/>
        </w:rPr>
      </w:pPr>
      <w:bookmarkStart w:id="323" w:name="_Ref531953918"/>
      <w:r>
        <w:rPr>
          <w:rFonts w:hint="eastAsia" w:ascii="仿宋_GB2312" w:eastAsia="仿宋_GB2312"/>
          <w:sz w:val="21"/>
          <w:highlight w:val="none"/>
        </w:rPr>
        <w:t>6</w:t>
      </w:r>
      <w:r>
        <w:rPr>
          <w:rFonts w:ascii="仿宋_GB2312" w:eastAsia="仿宋_GB2312"/>
          <w:sz w:val="21"/>
          <w:highlight w:val="none"/>
        </w:rPr>
        <w:t xml:space="preserve">.2.2 </w:t>
      </w:r>
      <w:r>
        <w:rPr>
          <w:rFonts w:hint="eastAsia" w:ascii="仿宋_GB2312" w:eastAsia="仿宋_GB2312"/>
          <w:sz w:val="21"/>
          <w:highlight w:val="none"/>
        </w:rPr>
        <w:t>承包人提供的材料和工程设备</w:t>
      </w:r>
      <w:bookmarkEnd w:id="32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承包人应按照已被批准的第</w:t>
      </w:r>
      <w:r>
        <w:rPr>
          <w:rFonts w:ascii="仿宋_GB2312" w:eastAsia="仿宋_GB2312"/>
          <w:sz w:val="21"/>
          <w:szCs w:val="21"/>
          <w:highlight w:val="none"/>
        </w:rPr>
        <w:t>8.4</w:t>
      </w:r>
      <w:r>
        <w:rPr>
          <w:rFonts w:hint="eastAsia" w:ascii="仿宋_GB2312" w:eastAsia="仿宋_GB2312"/>
          <w:sz w:val="21"/>
          <w:szCs w:val="21"/>
          <w:highlight w:val="none"/>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308"/>
        <w:numPr>
          <w:ilvl w:val="0"/>
          <w:numId w:val="0"/>
        </w:numPr>
        <w:rPr>
          <w:rFonts w:ascii="仿宋_GB2312" w:eastAsia="仿宋_GB2312"/>
          <w:sz w:val="21"/>
          <w:highlight w:val="none"/>
        </w:rPr>
      </w:pPr>
      <w:bookmarkStart w:id="324" w:name="_Ref531953991"/>
      <w:bookmarkStart w:id="325" w:name="_Ref531953999"/>
      <w:r>
        <w:rPr>
          <w:rFonts w:hint="eastAsia" w:ascii="仿宋_GB2312" w:eastAsia="仿宋_GB2312"/>
          <w:sz w:val="21"/>
          <w:highlight w:val="none"/>
        </w:rPr>
        <w:t>6</w:t>
      </w:r>
      <w:r>
        <w:rPr>
          <w:rFonts w:ascii="仿宋_GB2312" w:eastAsia="仿宋_GB2312"/>
          <w:sz w:val="21"/>
          <w:highlight w:val="none"/>
        </w:rPr>
        <w:t xml:space="preserve">.2.3 </w:t>
      </w:r>
      <w:r>
        <w:rPr>
          <w:rFonts w:hint="eastAsia" w:ascii="仿宋_GB2312" w:eastAsia="仿宋_GB2312"/>
          <w:sz w:val="21"/>
          <w:highlight w:val="none"/>
        </w:rPr>
        <w:t>材料和工程设备的保管</w:t>
      </w:r>
      <w:bookmarkEnd w:id="324"/>
      <w:bookmarkEnd w:id="325"/>
      <w:r>
        <w:rPr>
          <w:rFonts w:hint="eastAsia" w:ascii="仿宋_GB2312" w:eastAsia="仿宋_GB2312"/>
          <w:sz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发包人供应材料与工程设备的保管与使用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发包人供应的材料和工程设备，承包人清点并接收后由承包人妥善保管，保管费用由承包人承担，但专用合同条件另有约定除外。因承包人原因发生丢失毁损的，由承包人负责赔偿。</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发包人供应的材料和工程设备使用前，由承包人负责必要的检验，检验费用由发包人承担，不合格的不得使用。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承包人采购材料与工程设备的保管与使用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工程师发现承包人使用不符合设计或有关标准要求的材料和工程设备时，有权要求承包人进行修复、拆除或重新采购，由此增加的费用和（或）延误的工期，由承包人承担。</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.2.4 </w:t>
      </w:r>
      <w:r>
        <w:rPr>
          <w:rFonts w:hint="eastAsia" w:ascii="仿宋_GB2312" w:eastAsia="仿宋_GB2312"/>
          <w:sz w:val="21"/>
          <w:highlight w:val="none"/>
        </w:rPr>
        <w:t>材料和工程设备的所有权</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除本合同另有约定外，承包人根据第</w:t>
      </w:r>
      <w:r>
        <w:rPr>
          <w:rFonts w:ascii="仿宋_GB2312" w:eastAsia="仿宋_GB2312"/>
          <w:sz w:val="21"/>
          <w:szCs w:val="21"/>
          <w:highlight w:val="none"/>
        </w:rPr>
        <w:t>6.2.2</w:t>
      </w:r>
      <w:r>
        <w:rPr>
          <w:rFonts w:hint="eastAsia" w:ascii="仿宋_GB2312" w:eastAsia="仿宋_GB2312"/>
          <w:sz w:val="21"/>
          <w:szCs w:val="21"/>
          <w:highlight w:val="none"/>
        </w:rPr>
        <w:t>项[承包人提供的材料和工程设备]约定提供的材料和工程设备后，材料及工程设备的价款应列入第1</w:t>
      </w:r>
      <w:r>
        <w:rPr>
          <w:rFonts w:ascii="仿宋_GB2312" w:eastAsia="仿宋_GB2312"/>
          <w:sz w:val="21"/>
          <w:szCs w:val="21"/>
          <w:highlight w:val="none"/>
        </w:rPr>
        <w:t>4.3.1</w:t>
      </w:r>
      <w:r>
        <w:rPr>
          <w:rFonts w:hint="eastAsia" w:ascii="仿宋_GB2312" w:eastAsia="仿宋_GB2312"/>
          <w:sz w:val="21"/>
          <w:szCs w:val="21"/>
          <w:highlight w:val="none"/>
        </w:rPr>
        <w:t>项第（2）目的进度款金额中，发包人支付当期进度款之后，其所有权转为发包人所有（周转性材料除外）；在发包人接收工程前，承包人有义务对材料和工程设备进行保管、维护和保养，未经发包人批准不得运出现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承包人按第</w:t>
      </w:r>
      <w:r>
        <w:rPr>
          <w:rFonts w:ascii="仿宋_GB2312" w:eastAsia="仿宋_GB2312"/>
          <w:sz w:val="21"/>
          <w:szCs w:val="21"/>
          <w:highlight w:val="none"/>
        </w:rPr>
        <w:t>6.2.2项提供的材料和工程设备</w:t>
      </w:r>
      <w:r>
        <w:rPr>
          <w:rFonts w:hint="eastAsia" w:ascii="仿宋_GB2312" w:eastAsia="仿宋_GB2312"/>
          <w:sz w:val="21"/>
          <w:szCs w:val="21"/>
          <w:highlight w:val="none"/>
        </w:rPr>
        <w:t>，承包人应确保发包人取得无权利负担的材料及工程设备所有权，因承包人与第三人的物权争议导致的增加的费用和（或）延误的工期，由承包人承担。</w:t>
      </w:r>
    </w:p>
    <w:p>
      <w:pPr>
        <w:pStyle w:val="307"/>
        <w:widowControl/>
        <w:numPr>
          <w:ilvl w:val="0"/>
          <w:numId w:val="0"/>
        </w:numPr>
        <w:rPr>
          <w:b w:val="0"/>
          <w:bCs/>
          <w:sz w:val="21"/>
          <w:szCs w:val="21"/>
          <w:highlight w:val="none"/>
        </w:rPr>
      </w:pPr>
      <w:bookmarkStart w:id="326" w:name="_Toc54862231"/>
      <w:bookmarkStart w:id="327" w:name="_Ref4428239"/>
      <w:bookmarkStart w:id="328" w:name="_Toc351203565"/>
      <w:bookmarkStart w:id="329" w:name="_Toc337558785"/>
      <w:r>
        <w:rPr>
          <w:rFonts w:hint="eastAsia"/>
          <w:b w:val="0"/>
          <w:bCs/>
          <w:sz w:val="21"/>
          <w:szCs w:val="21"/>
          <w:highlight w:val="none"/>
        </w:rPr>
        <w:t>6</w:t>
      </w:r>
      <w:r>
        <w:rPr>
          <w:b w:val="0"/>
          <w:bCs/>
          <w:sz w:val="21"/>
          <w:szCs w:val="21"/>
          <w:highlight w:val="none"/>
        </w:rPr>
        <w:t xml:space="preserve">.3 </w:t>
      </w:r>
      <w:r>
        <w:rPr>
          <w:rFonts w:hint="eastAsia"/>
          <w:b w:val="0"/>
          <w:bCs/>
          <w:sz w:val="21"/>
          <w:szCs w:val="21"/>
          <w:highlight w:val="none"/>
        </w:rPr>
        <w:t>样品</w:t>
      </w:r>
      <w:bookmarkEnd w:id="326"/>
      <w:bookmarkEnd w:id="327"/>
    </w:p>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.3.1 </w:t>
      </w:r>
      <w:r>
        <w:rPr>
          <w:rFonts w:hint="eastAsia" w:ascii="仿宋_GB2312" w:eastAsia="仿宋_GB2312"/>
          <w:sz w:val="21"/>
          <w:highlight w:val="none"/>
        </w:rPr>
        <w:t>样品的报送与封存</w:t>
      </w:r>
    </w:p>
    <w:p>
      <w:pPr>
        <w:wordWrap/>
        <w:topLinePunct w:val="0"/>
        <w:ind w:firstLine="420"/>
        <w:rPr>
          <w:rFonts w:ascii="仿宋_GB2312" w:eastAsia="仿宋_GB2312"/>
          <w:color w:val="000000"/>
          <w:sz w:val="21"/>
          <w:szCs w:val="21"/>
          <w:highlight w:val="none"/>
        </w:rPr>
      </w:pPr>
      <w:r>
        <w:rPr>
          <w:rFonts w:hint="eastAsia" w:ascii="仿宋_GB2312" w:eastAsia="仿宋_GB2312"/>
          <w:sz w:val="21"/>
          <w:szCs w:val="21"/>
          <w:highlight w:val="none"/>
        </w:rPr>
        <w:t>需要承包人报送样品的材料或工程设备，样品的种类、名称、规格、数量等要求均应在专用合同条件中约定。样品的报送程序如下：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经工程师审批确认的样品应按约定的方法封样，封存的样品作为检验工程相关部分的标准之一。承包人在施工过程中不得使用与样品不符的材料或工程设备。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.3.2 </w:t>
      </w:r>
      <w:r>
        <w:rPr>
          <w:rFonts w:hint="eastAsia" w:ascii="仿宋_GB2312" w:eastAsia="仿宋_GB2312"/>
          <w:sz w:val="21"/>
          <w:highlight w:val="none"/>
        </w:rPr>
        <w:t>样品的保管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经批准的样品应由工程师负责封存于现场，承包人应在现场为保存样品提供适当和固定的场所并保持适当和良好的存储环境条件。</w:t>
      </w:r>
    </w:p>
    <w:p>
      <w:pPr>
        <w:pStyle w:val="307"/>
        <w:widowControl/>
        <w:numPr>
          <w:ilvl w:val="0"/>
          <w:numId w:val="0"/>
        </w:numPr>
        <w:rPr>
          <w:b w:val="0"/>
          <w:bCs/>
          <w:sz w:val="21"/>
          <w:szCs w:val="21"/>
          <w:highlight w:val="none"/>
        </w:rPr>
      </w:pPr>
      <w:bookmarkStart w:id="330" w:name="_Ref11959210"/>
      <w:bookmarkStart w:id="331" w:name="_Toc54862232"/>
      <w:bookmarkStart w:id="332" w:name="_Ref11959204"/>
      <w:r>
        <w:rPr>
          <w:rFonts w:hint="eastAsia"/>
          <w:b w:val="0"/>
          <w:bCs/>
          <w:sz w:val="21"/>
          <w:szCs w:val="21"/>
          <w:highlight w:val="none"/>
        </w:rPr>
        <w:t>6</w:t>
      </w:r>
      <w:r>
        <w:rPr>
          <w:b w:val="0"/>
          <w:bCs/>
          <w:sz w:val="21"/>
          <w:szCs w:val="21"/>
          <w:highlight w:val="none"/>
        </w:rPr>
        <w:t xml:space="preserve">.4 </w:t>
      </w:r>
      <w:r>
        <w:rPr>
          <w:rFonts w:hint="eastAsia"/>
          <w:b w:val="0"/>
          <w:bCs/>
          <w:sz w:val="21"/>
          <w:szCs w:val="21"/>
          <w:highlight w:val="none"/>
        </w:rPr>
        <w:t>质量检查</w:t>
      </w:r>
      <w:bookmarkEnd w:id="330"/>
      <w:bookmarkEnd w:id="331"/>
      <w:bookmarkEnd w:id="332"/>
    </w:p>
    <w:p>
      <w:pPr>
        <w:pStyle w:val="308"/>
        <w:numPr>
          <w:ilvl w:val="0"/>
          <w:numId w:val="0"/>
        </w:numPr>
        <w:rPr>
          <w:rFonts w:ascii="仿宋_GB2312" w:eastAsia="仿宋_GB2312"/>
          <w:sz w:val="21"/>
          <w:highlight w:val="none"/>
        </w:rPr>
      </w:pPr>
      <w:bookmarkStart w:id="333" w:name="_Ref18990699"/>
      <w:r>
        <w:rPr>
          <w:rFonts w:hint="eastAsia" w:ascii="仿宋_GB2312" w:eastAsia="仿宋_GB2312"/>
          <w:sz w:val="21"/>
          <w:highlight w:val="none"/>
        </w:rPr>
        <w:t>6</w:t>
      </w:r>
      <w:r>
        <w:rPr>
          <w:rFonts w:ascii="仿宋_GB2312" w:eastAsia="仿宋_GB2312"/>
          <w:sz w:val="21"/>
          <w:highlight w:val="none"/>
        </w:rPr>
        <w:t xml:space="preserve">.4.1 </w:t>
      </w:r>
      <w:r>
        <w:rPr>
          <w:rFonts w:hint="eastAsia" w:ascii="仿宋_GB2312" w:eastAsia="仿宋_GB2312"/>
          <w:sz w:val="21"/>
          <w:highlight w:val="none"/>
        </w:rPr>
        <w:t>工程质量要求</w:t>
      </w:r>
      <w:bookmarkEnd w:id="33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工程质量标准必须符合现行国家有关工程施工质量验收规范和标准的要求。有关工程质量的特殊标准或要求由合同当事人在专用合同条件中约定。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308"/>
        <w:numPr>
          <w:ilvl w:val="0"/>
          <w:numId w:val="0"/>
        </w:numPr>
        <w:rPr>
          <w:rFonts w:ascii="仿宋_GB2312" w:eastAsia="仿宋_GB2312"/>
          <w:sz w:val="21"/>
          <w:highlight w:val="none"/>
        </w:rPr>
      </w:pPr>
      <w:bookmarkStart w:id="334" w:name="_Ref18990717"/>
      <w:r>
        <w:rPr>
          <w:rFonts w:hint="eastAsia" w:ascii="仿宋_GB2312" w:eastAsia="仿宋_GB2312"/>
          <w:sz w:val="21"/>
          <w:highlight w:val="none"/>
        </w:rPr>
        <w:t>6</w:t>
      </w:r>
      <w:r>
        <w:rPr>
          <w:rFonts w:ascii="仿宋_GB2312" w:eastAsia="仿宋_GB2312"/>
          <w:sz w:val="21"/>
          <w:highlight w:val="none"/>
        </w:rPr>
        <w:t xml:space="preserve">.4.2 </w:t>
      </w:r>
      <w:r>
        <w:rPr>
          <w:rFonts w:hint="eastAsia" w:ascii="仿宋_GB2312" w:eastAsia="仿宋_GB2312"/>
          <w:sz w:val="21"/>
          <w:highlight w:val="none"/>
        </w:rPr>
        <w:t>质量检查</w:t>
      </w:r>
      <w:bookmarkEnd w:id="33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308"/>
        <w:numPr>
          <w:ilvl w:val="0"/>
          <w:numId w:val="0"/>
        </w:numPr>
        <w:rPr>
          <w:rFonts w:ascii="仿宋_GB2312" w:eastAsia="仿宋_GB2312"/>
          <w:sz w:val="21"/>
          <w:highlight w:val="none"/>
        </w:rPr>
      </w:pPr>
      <w:bookmarkStart w:id="335" w:name="_Ref11959222"/>
      <w:r>
        <w:rPr>
          <w:rFonts w:hint="eastAsia" w:ascii="仿宋_GB2312" w:eastAsia="仿宋_GB2312"/>
          <w:sz w:val="21"/>
          <w:highlight w:val="none"/>
        </w:rPr>
        <w:t>6</w:t>
      </w:r>
      <w:r>
        <w:rPr>
          <w:rFonts w:ascii="仿宋_GB2312" w:eastAsia="仿宋_GB2312"/>
          <w:sz w:val="21"/>
          <w:highlight w:val="none"/>
        </w:rPr>
        <w:t xml:space="preserve">.4.3 </w:t>
      </w:r>
      <w:r>
        <w:rPr>
          <w:rFonts w:hint="eastAsia" w:ascii="仿宋_GB2312" w:eastAsia="仿宋_GB2312"/>
          <w:sz w:val="21"/>
          <w:highlight w:val="none"/>
        </w:rPr>
        <w:t>隐蔽工程检查</w:t>
      </w:r>
      <w:bookmarkEnd w:id="33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除专用合同条件另有约定外，工程师不能按时进行检查的，应提前向承包人提交书面延期要求，顺延时间不得超过</w:t>
      </w:r>
      <w:r>
        <w:rPr>
          <w:rFonts w:ascii="仿宋_GB2312" w:eastAsia="仿宋_GB2312"/>
          <w:sz w:val="21"/>
          <w:szCs w:val="21"/>
          <w:highlight w:val="none"/>
        </w:rPr>
        <w:t>48小时，</w:t>
      </w:r>
      <w:r>
        <w:rPr>
          <w:rFonts w:hint="eastAsia" w:ascii="仿宋_GB2312" w:eastAsia="仿宋_GB2312"/>
          <w:sz w:val="21"/>
          <w:szCs w:val="21"/>
          <w:highlight w:val="none"/>
        </w:rPr>
        <w:t>由此导致工期延误的，工期应予以顺延，顺延超过</w:t>
      </w:r>
      <w:r>
        <w:rPr>
          <w:rFonts w:ascii="仿宋_GB2312" w:eastAsia="仿宋_GB2312"/>
          <w:sz w:val="21"/>
          <w:szCs w:val="21"/>
          <w:highlight w:val="none"/>
        </w:rPr>
        <w:t>48小时的，由此导致的工期延误及费用增加由发包人承担</w:t>
      </w:r>
      <w:r>
        <w:rPr>
          <w:rFonts w:hint="eastAsia" w:ascii="仿宋_GB2312" w:eastAsia="仿宋_GB2312"/>
          <w:sz w:val="21"/>
          <w:szCs w:val="21"/>
          <w:highlight w:val="none"/>
        </w:rPr>
        <w:t>。工程师未按时进行检查，也未提出延期要求的，视为隐蔽工程检查合格，承包人可自行完成覆盖工作，并作相应记录报送工程师，工程师应签字确认。工程师事后对检查记录有疑问的，可按下列约定重新检查。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328"/>
    <w:p>
      <w:pPr>
        <w:pStyle w:val="307"/>
        <w:widowControl/>
        <w:numPr>
          <w:ilvl w:val="0"/>
          <w:numId w:val="0"/>
        </w:numPr>
        <w:rPr>
          <w:b w:val="0"/>
          <w:bCs/>
          <w:sz w:val="21"/>
          <w:szCs w:val="21"/>
          <w:highlight w:val="none"/>
        </w:rPr>
      </w:pPr>
      <w:bookmarkStart w:id="336" w:name="_Ref11927389"/>
      <w:bookmarkStart w:id="337" w:name="_Ref11927398"/>
      <w:bookmarkStart w:id="338" w:name="_Ref11927403"/>
      <w:bookmarkStart w:id="339" w:name="_Ref11959175"/>
      <w:bookmarkStart w:id="340" w:name="_Toc54862233"/>
      <w:bookmarkStart w:id="341" w:name="_Ref11959158"/>
      <w:r>
        <w:rPr>
          <w:rFonts w:hint="eastAsia"/>
          <w:b w:val="0"/>
          <w:bCs/>
          <w:sz w:val="21"/>
          <w:szCs w:val="21"/>
          <w:highlight w:val="none"/>
        </w:rPr>
        <w:t>6</w:t>
      </w:r>
      <w:r>
        <w:rPr>
          <w:b w:val="0"/>
          <w:bCs/>
          <w:sz w:val="21"/>
          <w:szCs w:val="21"/>
          <w:highlight w:val="none"/>
        </w:rPr>
        <w:t xml:space="preserve">.5 </w:t>
      </w:r>
      <w:r>
        <w:rPr>
          <w:rFonts w:hint="eastAsia"/>
          <w:b w:val="0"/>
          <w:bCs/>
          <w:sz w:val="21"/>
          <w:szCs w:val="21"/>
          <w:highlight w:val="none"/>
        </w:rPr>
        <w:t>由承包人试验</w:t>
      </w:r>
      <w:bookmarkEnd w:id="336"/>
      <w:bookmarkEnd w:id="337"/>
      <w:bookmarkEnd w:id="338"/>
      <w:r>
        <w:rPr>
          <w:rFonts w:hint="eastAsia"/>
          <w:b w:val="0"/>
          <w:bCs/>
          <w:sz w:val="21"/>
          <w:szCs w:val="21"/>
          <w:highlight w:val="none"/>
        </w:rPr>
        <w:t>和检验</w:t>
      </w:r>
      <w:bookmarkEnd w:id="339"/>
      <w:bookmarkEnd w:id="340"/>
      <w:bookmarkEnd w:id="341"/>
    </w:p>
    <w:bookmarkEnd w:id="329"/>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.5.1 </w:t>
      </w:r>
      <w:r>
        <w:rPr>
          <w:rFonts w:hint="eastAsia" w:ascii="仿宋_GB2312" w:eastAsia="仿宋_GB2312"/>
          <w:sz w:val="21"/>
          <w:highlight w:val="none"/>
        </w:rPr>
        <w:t>试验设备与试验人员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承包人应按专用合同条件约定的试验内容、时间和地点提供试验设备、取样装置、试验场所和试验条件，并向工程师提交相应进场计划表。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承包人配置的试验设备要符合相应试验规程的要求并经过具有资质的检测单位检测，且在正式使用该试验设备前，需要经过工程师与承包人共同校定。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承包人应向工程师提交试验人员的名单及其岗位、资格等证明资料，试验人员必须能够熟练进行相应的检测试验，承包人对试验人员的试验程序和试验结果的正确性负责。</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.5.2 </w:t>
      </w:r>
      <w:r>
        <w:rPr>
          <w:rFonts w:hint="eastAsia" w:ascii="仿宋_GB2312" w:eastAsia="仿宋_GB2312"/>
          <w:sz w:val="21"/>
          <w:highlight w:val="none"/>
        </w:rPr>
        <w:t>取样</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试验属于自检性质的，承包人可以单独取样。试验属于工程师抽检性质的，可由工程师取样，也可由承包人的试验人员在工程师的监督下取样。</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.5.3 </w:t>
      </w:r>
      <w:r>
        <w:rPr>
          <w:rFonts w:hint="eastAsia" w:ascii="仿宋_GB2312" w:eastAsia="仿宋_GB2312"/>
          <w:sz w:val="21"/>
          <w:highlight w:val="none"/>
        </w:rPr>
        <w:t>材料、工程设备和工程的试验和检验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308"/>
        <w:numPr>
          <w:ilvl w:val="0"/>
          <w:numId w:val="0"/>
        </w:numPr>
        <w:rPr>
          <w:rFonts w:ascii="仿宋_GB2312" w:eastAsia="仿宋_GB2312"/>
          <w:sz w:val="21"/>
          <w:highlight w:val="none"/>
        </w:rPr>
      </w:pPr>
      <w:bookmarkStart w:id="342" w:name="_Toc351203566"/>
      <w:bookmarkStart w:id="343" w:name="_Toc337558786"/>
      <w:r>
        <w:rPr>
          <w:rFonts w:hint="eastAsia" w:ascii="仿宋_GB2312" w:eastAsia="仿宋_GB2312"/>
          <w:sz w:val="21"/>
          <w:highlight w:val="none"/>
        </w:rPr>
        <w:t>6</w:t>
      </w:r>
      <w:r>
        <w:rPr>
          <w:rFonts w:ascii="仿宋_GB2312" w:eastAsia="仿宋_GB2312"/>
          <w:sz w:val="21"/>
          <w:highlight w:val="none"/>
        </w:rPr>
        <w:t xml:space="preserve">.5.4 </w:t>
      </w:r>
      <w:r>
        <w:rPr>
          <w:rFonts w:hint="eastAsia" w:ascii="仿宋_GB2312" w:eastAsia="仿宋_GB2312"/>
          <w:sz w:val="21"/>
          <w:highlight w:val="none"/>
        </w:rPr>
        <w:t>现场工艺试验</w:t>
      </w:r>
      <w:bookmarkEnd w:id="342"/>
    </w:p>
    <w:bookmarkEnd w:id="343"/>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承包人应按合同约定进行现场工艺试验。对大型的现场工艺试验，发包人认为必要时，承包人应根据发包人提出的工艺试验要求，编制工艺试验措施计划，报送发包人审查。</w:t>
      </w:r>
    </w:p>
    <w:p>
      <w:pPr>
        <w:pStyle w:val="307"/>
        <w:widowControl/>
        <w:numPr>
          <w:ilvl w:val="0"/>
          <w:numId w:val="0"/>
        </w:numPr>
        <w:rPr>
          <w:b w:val="0"/>
          <w:bCs/>
          <w:sz w:val="21"/>
          <w:szCs w:val="21"/>
          <w:highlight w:val="none"/>
        </w:rPr>
      </w:pPr>
      <w:bookmarkStart w:id="344" w:name="_Toc54862234"/>
      <w:bookmarkStart w:id="345" w:name="_Ref532592784"/>
      <w:bookmarkStart w:id="346" w:name="_Ref532592787"/>
      <w:r>
        <w:rPr>
          <w:rFonts w:hint="eastAsia"/>
          <w:b w:val="0"/>
          <w:bCs/>
          <w:sz w:val="21"/>
          <w:szCs w:val="21"/>
          <w:highlight w:val="none"/>
        </w:rPr>
        <w:t>6</w:t>
      </w:r>
      <w:r>
        <w:rPr>
          <w:b w:val="0"/>
          <w:bCs/>
          <w:sz w:val="21"/>
          <w:szCs w:val="21"/>
          <w:highlight w:val="none"/>
        </w:rPr>
        <w:t xml:space="preserve">.6 </w:t>
      </w:r>
      <w:r>
        <w:rPr>
          <w:rFonts w:hint="eastAsia"/>
          <w:b w:val="0"/>
          <w:bCs/>
          <w:sz w:val="21"/>
          <w:szCs w:val="21"/>
          <w:highlight w:val="none"/>
        </w:rPr>
        <w:t>缺陷和修补</w:t>
      </w:r>
      <w:bookmarkEnd w:id="344"/>
      <w:bookmarkEnd w:id="345"/>
      <w:bookmarkEnd w:id="346"/>
    </w:p>
    <w:p>
      <w:pPr>
        <w:pStyle w:val="308"/>
        <w:numPr>
          <w:ilvl w:val="0"/>
          <w:numId w:val="0"/>
        </w:numPr>
        <w:rPr>
          <w:rFonts w:ascii="仿宋_GB2312" w:eastAsia="仿宋_GB2312"/>
          <w:sz w:val="21"/>
          <w:highlight w:val="none"/>
        </w:rPr>
      </w:pPr>
      <w:bookmarkStart w:id="347" w:name="_Ref16875551"/>
      <w:r>
        <w:rPr>
          <w:rFonts w:hint="eastAsia" w:ascii="仿宋_GB2312" w:eastAsia="仿宋_GB2312"/>
          <w:sz w:val="21"/>
          <w:highlight w:val="none"/>
        </w:rPr>
        <w:t>6</w:t>
      </w:r>
      <w:r>
        <w:rPr>
          <w:rFonts w:ascii="仿宋_GB2312" w:eastAsia="仿宋_GB2312"/>
          <w:sz w:val="21"/>
          <w:highlight w:val="none"/>
        </w:rPr>
        <w:t xml:space="preserve">.6.1 </w:t>
      </w:r>
      <w:r>
        <w:rPr>
          <w:rFonts w:hint="eastAsia" w:ascii="仿宋_GB2312" w:eastAsia="仿宋_GB2312"/>
          <w:sz w:val="21"/>
          <w:highlight w:val="none"/>
        </w:rPr>
        <w:t>发包人可在颁发接收证书前随时指示承包人：</w:t>
      </w:r>
      <w:bookmarkEnd w:id="34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对不符合合同要求的任何工程设备或材料进行修补，或者将其移出现场并进行更换；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（2） 对不符合合同的其他工作进行修补，或者将其去除并重新实施； </w:t>
      </w:r>
    </w:p>
    <w:p>
      <w:pPr>
        <w:wordWrap/>
        <w:topLinePunct w:val="0"/>
        <w:ind w:firstLine="420"/>
        <w:rPr>
          <w:rFonts w:ascii="仿宋_GB2312" w:eastAsia="仿宋_GB2312"/>
          <w:sz w:val="21"/>
          <w:szCs w:val="21"/>
          <w:highlight w:val="none"/>
        </w:rPr>
      </w:pPr>
      <w:bookmarkStart w:id="348" w:name="_Ref4708991"/>
      <w:r>
        <w:rPr>
          <w:rFonts w:hint="eastAsia" w:ascii="仿宋_GB2312" w:eastAsia="仿宋_GB2312"/>
          <w:sz w:val="21"/>
          <w:szCs w:val="21"/>
          <w:highlight w:val="none"/>
        </w:rPr>
        <w:t>（3） 实施因意外、不可预见的事件或其他原因引起的、为工程的安全迫切需要的任何修补工作。</w:t>
      </w:r>
      <w:bookmarkEnd w:id="348"/>
    </w:p>
    <w:p>
      <w:pPr>
        <w:pStyle w:val="308"/>
        <w:numPr>
          <w:ilvl w:val="0"/>
          <w:numId w:val="0"/>
        </w:numPr>
        <w:rPr>
          <w:rFonts w:ascii="仿宋_GB2312" w:eastAsia="仿宋_GB2312"/>
          <w:sz w:val="21"/>
          <w:highlight w:val="none"/>
        </w:rPr>
      </w:pPr>
      <w:bookmarkStart w:id="349" w:name="_Ref11956964"/>
      <w:r>
        <w:rPr>
          <w:rFonts w:hint="eastAsia" w:ascii="仿宋_GB2312" w:eastAsia="仿宋_GB2312"/>
          <w:sz w:val="21"/>
          <w:highlight w:val="none"/>
        </w:rPr>
        <w:t>6</w:t>
      </w:r>
      <w:r>
        <w:rPr>
          <w:rFonts w:ascii="仿宋_GB2312" w:eastAsia="仿宋_GB2312"/>
          <w:sz w:val="21"/>
          <w:highlight w:val="none"/>
        </w:rPr>
        <w:t xml:space="preserve">.6.2 </w:t>
      </w:r>
      <w:r>
        <w:rPr>
          <w:rFonts w:hint="eastAsia" w:ascii="仿宋_GB2312" w:eastAsia="仿宋_GB2312"/>
          <w:sz w:val="21"/>
          <w:highlight w:val="none"/>
        </w:rPr>
        <w:t>承包人应遵守第</w:t>
      </w:r>
      <w:r>
        <w:rPr>
          <w:rFonts w:ascii="仿宋_GB2312" w:eastAsia="仿宋_GB2312"/>
          <w:sz w:val="21"/>
          <w:highlight w:val="none"/>
        </w:rPr>
        <w:t>6.6.1项下</w:t>
      </w:r>
      <w:r>
        <w:rPr>
          <w:rFonts w:hint="eastAsia" w:ascii="仿宋_GB2312" w:eastAsia="仿宋_GB2312"/>
          <w:sz w:val="21"/>
          <w:highlight w:val="none"/>
        </w:rPr>
        <w:t>指示，并在合理可行的情况下，根据上述指示中规定的时间完成修补工作。除因下列原因引起的第</w:t>
      </w:r>
      <w:r>
        <w:rPr>
          <w:rFonts w:ascii="仿宋_GB2312" w:eastAsia="仿宋_GB2312"/>
          <w:sz w:val="21"/>
          <w:highlight w:val="none"/>
        </w:rPr>
        <w:t>6.6.1</w:t>
      </w:r>
      <w:r>
        <w:rPr>
          <w:rFonts w:hint="eastAsia" w:ascii="仿宋_GB2312" w:eastAsia="仿宋_GB2312"/>
          <w:sz w:val="21"/>
          <w:highlight w:val="none"/>
        </w:rPr>
        <w:t>项第（3）目下的情形外，承包人应承担所有修补工作的费用：</w:t>
      </w:r>
      <w:bookmarkEnd w:id="349"/>
    </w:p>
    <w:p>
      <w:pPr>
        <w:ind w:firstLine="420"/>
        <w:rPr>
          <w:rFonts w:ascii="仿宋_GB2312" w:eastAsia="仿宋_GB2312"/>
          <w:sz w:val="21"/>
          <w:szCs w:val="21"/>
          <w:highlight w:val="none"/>
        </w:rPr>
      </w:pPr>
      <w:r>
        <w:rPr>
          <w:rFonts w:hint="eastAsia" w:ascii="仿宋_GB2312" w:eastAsia="仿宋_GB2312"/>
          <w:sz w:val="21"/>
          <w:szCs w:val="21"/>
          <w:highlight w:val="none"/>
        </w:rPr>
        <w:t>（1） 因发包人或其人员的任何行为导致的情形，且在此情况下发包人应承担因此引起的工期延误和承包人费用损失，并向承包人支付合理的利润。</w:t>
      </w:r>
    </w:p>
    <w:p>
      <w:pPr>
        <w:ind w:firstLine="420"/>
        <w:rPr>
          <w:rFonts w:ascii="仿宋_GB2312" w:eastAsia="仿宋_GB2312"/>
          <w:sz w:val="21"/>
          <w:szCs w:val="21"/>
          <w:highlight w:val="none"/>
        </w:rPr>
      </w:pPr>
      <w:r>
        <w:rPr>
          <w:rFonts w:hint="eastAsia" w:ascii="仿宋_GB2312" w:eastAsia="仿宋_GB2312"/>
          <w:sz w:val="21"/>
          <w:szCs w:val="21"/>
          <w:highlight w:val="none"/>
        </w:rPr>
        <w:t>（2） 第</w:t>
      </w:r>
      <w:r>
        <w:rPr>
          <w:rFonts w:ascii="仿宋_GB2312" w:eastAsia="仿宋_GB2312"/>
          <w:sz w:val="21"/>
          <w:szCs w:val="21"/>
          <w:highlight w:val="none"/>
        </w:rPr>
        <w:t>17.4</w:t>
      </w:r>
      <w:r>
        <w:rPr>
          <w:rFonts w:hint="eastAsia" w:ascii="仿宋_GB2312" w:eastAsia="仿宋_GB2312"/>
          <w:sz w:val="21"/>
          <w:szCs w:val="21"/>
          <w:highlight w:val="none"/>
        </w:rPr>
        <w:t>款[</w:t>
      </w:r>
      <w:r>
        <w:rPr>
          <w:rFonts w:ascii="仿宋_GB2312" w:eastAsia="仿宋_GB2312"/>
          <w:sz w:val="21"/>
          <w:szCs w:val="21"/>
          <w:highlight w:val="none"/>
        </w:rPr>
        <w:t>不可抗力后果</w:t>
      </w:r>
      <w:r>
        <w:rPr>
          <w:rFonts w:hint="eastAsia" w:ascii="仿宋_GB2312" w:eastAsia="仿宋_GB2312"/>
          <w:sz w:val="21"/>
          <w:szCs w:val="21"/>
          <w:highlight w:val="none"/>
        </w:rPr>
        <w:t>的</w:t>
      </w:r>
      <w:r>
        <w:rPr>
          <w:rFonts w:ascii="仿宋_GB2312" w:eastAsia="仿宋_GB2312"/>
          <w:sz w:val="21"/>
          <w:szCs w:val="21"/>
          <w:highlight w:val="none"/>
        </w:rPr>
        <w:t>承担</w:t>
      </w:r>
      <w:r>
        <w:rPr>
          <w:rFonts w:hint="eastAsia" w:ascii="仿宋_GB2312" w:eastAsia="仿宋_GB2312"/>
          <w:sz w:val="21"/>
          <w:szCs w:val="21"/>
          <w:highlight w:val="none"/>
        </w:rPr>
        <w:t>]中适用的不可抗力事件的情形。</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6</w:t>
      </w:r>
      <w:r>
        <w:rPr>
          <w:rFonts w:ascii="仿宋_GB2312" w:eastAsia="仿宋_GB2312"/>
          <w:sz w:val="21"/>
          <w:highlight w:val="none"/>
        </w:rPr>
        <w:t xml:space="preserve">.6.3 </w:t>
      </w:r>
      <w:r>
        <w:rPr>
          <w:rFonts w:hint="eastAsia" w:ascii="仿宋_GB2312" w:eastAsia="仿宋_GB2312"/>
          <w:sz w:val="21"/>
          <w:highlight w:val="none"/>
        </w:rPr>
        <w:t>如果承包人未能遵守发包人的指示，发包人可以自行决定请第三方完成上述修补工作，并有权要求承包人支付因未履行指示而产生的所有费用，但承包人根据第</w:t>
      </w:r>
      <w:r>
        <w:rPr>
          <w:rFonts w:ascii="仿宋_GB2312" w:eastAsia="仿宋_GB2312"/>
          <w:sz w:val="21"/>
          <w:highlight w:val="none"/>
        </w:rPr>
        <w:t>6.6.2</w:t>
      </w:r>
      <w:r>
        <w:rPr>
          <w:rFonts w:hint="eastAsia" w:ascii="仿宋_GB2312" w:eastAsia="仿宋_GB2312"/>
          <w:sz w:val="21"/>
          <w:highlight w:val="none"/>
        </w:rPr>
        <w:t>项有权就修补工作获得支付的情况除外。</w:t>
      </w:r>
    </w:p>
    <w:p>
      <w:pPr>
        <w:pStyle w:val="306"/>
        <w:numPr>
          <w:ilvl w:val="0"/>
          <w:numId w:val="0"/>
        </w:numPr>
        <w:wordWrap/>
        <w:topLinePunct w:val="0"/>
        <w:rPr>
          <w:b w:val="0"/>
          <w:bCs/>
          <w:sz w:val="21"/>
          <w:szCs w:val="21"/>
          <w:highlight w:val="none"/>
        </w:rPr>
      </w:pPr>
      <w:bookmarkStart w:id="350" w:name="_Toc54862235"/>
      <w:bookmarkStart w:id="351" w:name="_Ref531954214"/>
      <w:r>
        <w:rPr>
          <w:rFonts w:hint="eastAsia"/>
          <w:b w:val="0"/>
          <w:bCs/>
          <w:sz w:val="21"/>
          <w:szCs w:val="21"/>
          <w:highlight w:val="none"/>
        </w:rPr>
        <w:t>第7条 施工</w:t>
      </w:r>
      <w:bookmarkEnd w:id="350"/>
      <w:bookmarkEnd w:id="351"/>
    </w:p>
    <w:p>
      <w:pPr>
        <w:pStyle w:val="307"/>
        <w:widowControl/>
        <w:numPr>
          <w:ilvl w:val="0"/>
          <w:numId w:val="0"/>
        </w:numPr>
        <w:rPr>
          <w:b w:val="0"/>
          <w:bCs/>
          <w:sz w:val="21"/>
          <w:szCs w:val="21"/>
          <w:highlight w:val="none"/>
        </w:rPr>
      </w:pPr>
      <w:bookmarkStart w:id="352" w:name="_Toc54862236"/>
      <w:bookmarkStart w:id="353" w:name="_Ref531954276"/>
      <w:bookmarkStart w:id="354" w:name="_Ref531954272"/>
      <w:bookmarkStart w:id="355" w:name="_Ref531954246"/>
      <w:bookmarkStart w:id="356" w:name="_Ref531954260"/>
      <w:r>
        <w:rPr>
          <w:rFonts w:hint="eastAsia"/>
          <w:b w:val="0"/>
          <w:bCs/>
          <w:sz w:val="21"/>
          <w:szCs w:val="21"/>
          <w:highlight w:val="none"/>
        </w:rPr>
        <w:t>7</w:t>
      </w:r>
      <w:r>
        <w:rPr>
          <w:b w:val="0"/>
          <w:bCs/>
          <w:sz w:val="21"/>
          <w:szCs w:val="21"/>
          <w:highlight w:val="none"/>
        </w:rPr>
        <w:t xml:space="preserve">.1 </w:t>
      </w:r>
      <w:r>
        <w:rPr>
          <w:rFonts w:hint="eastAsia"/>
          <w:b w:val="0"/>
          <w:bCs/>
          <w:sz w:val="21"/>
          <w:szCs w:val="21"/>
          <w:highlight w:val="none"/>
        </w:rPr>
        <w:t>交通运输</w:t>
      </w:r>
      <w:bookmarkEnd w:id="352"/>
      <w:bookmarkEnd w:id="353"/>
      <w:bookmarkEnd w:id="354"/>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357" w:name="_Ref4422645"/>
      <w:r>
        <w:rPr>
          <w:rFonts w:hint="eastAsia" w:ascii="仿宋_GB2312" w:eastAsia="仿宋_GB2312"/>
          <w:sz w:val="21"/>
          <w:highlight w:val="none"/>
        </w:rPr>
        <w:t>7</w:t>
      </w:r>
      <w:r>
        <w:rPr>
          <w:rFonts w:ascii="仿宋_GB2312" w:eastAsia="仿宋_GB2312"/>
          <w:sz w:val="21"/>
          <w:highlight w:val="none"/>
        </w:rPr>
        <w:t xml:space="preserve">.1.1 </w:t>
      </w:r>
      <w:r>
        <w:rPr>
          <w:rFonts w:hint="eastAsia" w:ascii="仿宋_GB2312" w:eastAsia="仿宋_GB2312"/>
          <w:sz w:val="21"/>
          <w:highlight w:val="none"/>
        </w:rPr>
        <w:t>出入现场的权利</w:t>
      </w:r>
      <w:bookmarkEnd w:id="357"/>
    </w:p>
    <w:p>
      <w:pPr>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308"/>
        <w:numPr>
          <w:ilvl w:val="0"/>
          <w:numId w:val="0"/>
        </w:numPr>
        <w:rPr>
          <w:rFonts w:ascii="仿宋_GB2312" w:eastAsia="仿宋_GB2312"/>
          <w:sz w:val="21"/>
          <w:highlight w:val="none"/>
        </w:rPr>
      </w:pPr>
      <w:bookmarkStart w:id="358" w:name="_Ref18957045"/>
      <w:r>
        <w:rPr>
          <w:rFonts w:hint="eastAsia" w:ascii="仿宋_GB2312" w:eastAsia="仿宋_GB2312"/>
          <w:sz w:val="21"/>
          <w:highlight w:val="none"/>
        </w:rPr>
        <w:t>7</w:t>
      </w:r>
      <w:r>
        <w:rPr>
          <w:rFonts w:ascii="仿宋_GB2312" w:eastAsia="仿宋_GB2312"/>
          <w:sz w:val="21"/>
          <w:highlight w:val="none"/>
        </w:rPr>
        <w:t xml:space="preserve">.1.2 </w:t>
      </w:r>
      <w:r>
        <w:rPr>
          <w:rFonts w:hint="eastAsia" w:ascii="仿宋_GB2312" w:eastAsia="仿宋_GB2312"/>
          <w:sz w:val="21"/>
          <w:highlight w:val="none"/>
        </w:rPr>
        <w:t>场外交通</w:t>
      </w:r>
      <w:bookmarkEnd w:id="35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308"/>
        <w:numPr>
          <w:ilvl w:val="0"/>
          <w:numId w:val="0"/>
        </w:numPr>
        <w:rPr>
          <w:rFonts w:ascii="仿宋_GB2312" w:eastAsia="仿宋_GB2312"/>
          <w:sz w:val="21"/>
          <w:highlight w:val="none"/>
        </w:rPr>
      </w:pPr>
      <w:bookmarkStart w:id="359" w:name="_Ref4622358"/>
      <w:r>
        <w:rPr>
          <w:rFonts w:hint="eastAsia" w:ascii="仿宋_GB2312" w:eastAsia="仿宋_GB2312"/>
          <w:sz w:val="21"/>
          <w:highlight w:val="none"/>
        </w:rPr>
        <w:t>7</w:t>
      </w:r>
      <w:r>
        <w:rPr>
          <w:rFonts w:ascii="仿宋_GB2312" w:eastAsia="仿宋_GB2312"/>
          <w:sz w:val="21"/>
          <w:highlight w:val="none"/>
        </w:rPr>
        <w:t xml:space="preserve">.1.3 </w:t>
      </w:r>
      <w:r>
        <w:rPr>
          <w:rFonts w:hint="eastAsia" w:ascii="仿宋_GB2312" w:eastAsia="仿宋_GB2312"/>
          <w:sz w:val="21"/>
          <w:highlight w:val="none"/>
        </w:rPr>
        <w:t>场内交通</w:t>
      </w:r>
      <w:bookmarkEnd w:id="35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308"/>
        <w:numPr>
          <w:ilvl w:val="0"/>
          <w:numId w:val="0"/>
        </w:numPr>
        <w:rPr>
          <w:rFonts w:ascii="仿宋_GB2312" w:eastAsia="仿宋_GB2312"/>
          <w:sz w:val="21"/>
          <w:highlight w:val="none"/>
        </w:rPr>
      </w:pPr>
      <w:bookmarkStart w:id="360" w:name="_Ref4622376"/>
      <w:r>
        <w:rPr>
          <w:rFonts w:hint="eastAsia" w:ascii="仿宋_GB2312" w:eastAsia="仿宋_GB2312"/>
          <w:sz w:val="21"/>
          <w:highlight w:val="none"/>
        </w:rPr>
        <w:t>7</w:t>
      </w:r>
      <w:r>
        <w:rPr>
          <w:rFonts w:ascii="仿宋_GB2312" w:eastAsia="仿宋_GB2312"/>
          <w:sz w:val="21"/>
          <w:highlight w:val="none"/>
        </w:rPr>
        <w:t xml:space="preserve">.1.4 </w:t>
      </w:r>
      <w:r>
        <w:rPr>
          <w:rFonts w:hint="eastAsia" w:ascii="仿宋_GB2312" w:eastAsia="仿宋_GB2312"/>
          <w:sz w:val="21"/>
          <w:highlight w:val="none"/>
        </w:rPr>
        <w:t>超大件和超重件的运输</w:t>
      </w:r>
      <w:bookmarkEnd w:id="36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.1.5 </w:t>
      </w:r>
      <w:r>
        <w:rPr>
          <w:rFonts w:hint="eastAsia" w:ascii="仿宋_GB2312" w:eastAsia="仿宋_GB2312"/>
          <w:sz w:val="21"/>
          <w:highlight w:val="none"/>
        </w:rPr>
        <w:t>道路和桥梁的损坏责任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因承包人运输造成施工现场内外公共道路和桥梁损坏的，由承包人承担修复损坏的全部费用和可能引起的赔偿。</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.1.6 </w:t>
      </w:r>
      <w:r>
        <w:rPr>
          <w:rFonts w:hint="eastAsia" w:ascii="仿宋_GB2312" w:eastAsia="仿宋_GB2312"/>
          <w:sz w:val="21"/>
          <w:highlight w:val="none"/>
        </w:rPr>
        <w:t>水路和航空运输</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307"/>
        <w:widowControl/>
        <w:numPr>
          <w:ilvl w:val="0"/>
          <w:numId w:val="0"/>
        </w:numPr>
        <w:rPr>
          <w:b w:val="0"/>
          <w:bCs/>
          <w:sz w:val="21"/>
          <w:szCs w:val="21"/>
          <w:highlight w:val="none"/>
        </w:rPr>
      </w:pPr>
      <w:bookmarkStart w:id="361" w:name="_Ref11919459"/>
      <w:bookmarkStart w:id="362" w:name="_Ref11919294"/>
      <w:bookmarkStart w:id="363" w:name="_Toc54862237"/>
      <w:r>
        <w:rPr>
          <w:rFonts w:hint="eastAsia"/>
          <w:b w:val="0"/>
          <w:bCs/>
          <w:sz w:val="21"/>
          <w:szCs w:val="21"/>
          <w:highlight w:val="none"/>
        </w:rPr>
        <w:t>7</w:t>
      </w:r>
      <w:r>
        <w:rPr>
          <w:b w:val="0"/>
          <w:bCs/>
          <w:sz w:val="21"/>
          <w:szCs w:val="21"/>
          <w:highlight w:val="none"/>
        </w:rPr>
        <w:t xml:space="preserve">.2 </w:t>
      </w:r>
      <w:r>
        <w:rPr>
          <w:rFonts w:hint="eastAsia"/>
          <w:b w:val="0"/>
          <w:bCs/>
          <w:sz w:val="21"/>
          <w:szCs w:val="21"/>
          <w:highlight w:val="none"/>
        </w:rPr>
        <w:t>施工设备和临时设施</w:t>
      </w:r>
      <w:bookmarkEnd w:id="355"/>
      <w:bookmarkEnd w:id="356"/>
      <w:bookmarkEnd w:id="361"/>
      <w:bookmarkEnd w:id="362"/>
      <w:bookmarkEnd w:id="363"/>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364" w:name="_Ref18990767"/>
      <w:bookmarkStart w:id="365" w:name="_Ref509043186"/>
      <w:r>
        <w:rPr>
          <w:rFonts w:hint="eastAsia" w:ascii="仿宋_GB2312" w:eastAsia="仿宋_GB2312"/>
          <w:sz w:val="21"/>
          <w:highlight w:val="none"/>
        </w:rPr>
        <w:t>7</w:t>
      </w:r>
      <w:r>
        <w:rPr>
          <w:rFonts w:ascii="仿宋_GB2312" w:eastAsia="仿宋_GB2312"/>
          <w:sz w:val="21"/>
          <w:highlight w:val="none"/>
        </w:rPr>
        <w:t xml:space="preserve">.2.1 </w:t>
      </w:r>
      <w:r>
        <w:rPr>
          <w:rFonts w:hint="eastAsia" w:ascii="仿宋_GB2312" w:eastAsia="仿宋_GB2312"/>
          <w:sz w:val="21"/>
          <w:highlight w:val="none"/>
        </w:rPr>
        <w:t>承包人提供的施工设备和临时设施</w:t>
      </w:r>
      <w:bookmarkEnd w:id="36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除专用合同条件另有约定外，承包人应自行承担修建临时设施的费用，需要临时占地的，应由发包人办理申请手续并承担相应费用。承包人应在专用合同条件</w:t>
      </w:r>
      <w:r>
        <w:rPr>
          <w:rFonts w:ascii="仿宋_GB2312" w:eastAsia="仿宋_GB2312"/>
          <w:sz w:val="21"/>
          <w:szCs w:val="21"/>
          <w:highlight w:val="none"/>
        </w:rPr>
        <w:t>7.2</w:t>
      </w:r>
      <w:r>
        <w:rPr>
          <w:rFonts w:hint="eastAsia" w:ascii="仿宋_GB2312" w:eastAsia="仿宋_GB2312"/>
          <w:sz w:val="21"/>
          <w:szCs w:val="21"/>
          <w:highlight w:val="none"/>
        </w:rPr>
        <w:t>款</w:t>
      </w:r>
      <w:r>
        <w:rPr>
          <w:rFonts w:ascii="仿宋_GB2312" w:eastAsia="仿宋_GB2312"/>
          <w:sz w:val="21"/>
          <w:szCs w:val="21"/>
          <w:highlight w:val="none"/>
        </w:rPr>
        <w:t>约定的时间内向发包人提交临时占地资料，因承包人未能按时提交资料，导致工期延误的，由此增加的费用和（或）竣工日期延误，由承包人负责。</w:t>
      </w:r>
    </w:p>
    <w:bookmarkEnd w:id="365"/>
    <w:p>
      <w:pPr>
        <w:pStyle w:val="308"/>
        <w:numPr>
          <w:ilvl w:val="0"/>
          <w:numId w:val="0"/>
        </w:numPr>
        <w:rPr>
          <w:rFonts w:ascii="仿宋_GB2312" w:eastAsia="仿宋_GB2312"/>
          <w:sz w:val="21"/>
          <w:highlight w:val="none"/>
        </w:rPr>
      </w:pPr>
      <w:bookmarkStart w:id="366" w:name="_Ref18990784"/>
      <w:r>
        <w:rPr>
          <w:rFonts w:hint="eastAsia" w:ascii="仿宋_GB2312" w:eastAsia="仿宋_GB2312"/>
          <w:sz w:val="21"/>
          <w:highlight w:val="none"/>
        </w:rPr>
        <w:t>7</w:t>
      </w:r>
      <w:r>
        <w:rPr>
          <w:rFonts w:ascii="仿宋_GB2312" w:eastAsia="仿宋_GB2312"/>
          <w:sz w:val="21"/>
          <w:highlight w:val="none"/>
        </w:rPr>
        <w:t xml:space="preserve">.2.2 </w:t>
      </w:r>
      <w:r>
        <w:rPr>
          <w:rFonts w:hint="eastAsia" w:ascii="仿宋_GB2312" w:eastAsia="仿宋_GB2312"/>
          <w:sz w:val="21"/>
          <w:highlight w:val="none"/>
        </w:rPr>
        <w:t>发包人提供的施工设备和临时设施</w:t>
      </w:r>
      <w:bookmarkEnd w:id="36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发包人提供的施工设备或临时设施在专用合同条件中约定。</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.2.3 </w:t>
      </w:r>
      <w:r>
        <w:rPr>
          <w:rFonts w:hint="eastAsia" w:ascii="仿宋_GB2312" w:eastAsia="仿宋_GB2312"/>
          <w:sz w:val="21"/>
          <w:highlight w:val="none"/>
        </w:rPr>
        <w:t>要求承包人增加或更换施工设备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.2.4 </w:t>
      </w:r>
      <w:r>
        <w:rPr>
          <w:rFonts w:hint="eastAsia" w:ascii="仿宋_GB2312" w:eastAsia="仿宋_GB2312"/>
          <w:sz w:val="21"/>
          <w:highlight w:val="none"/>
        </w:rPr>
        <w:t>施工设备和临时设施专用于合同工程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307"/>
        <w:widowControl/>
        <w:numPr>
          <w:ilvl w:val="0"/>
          <w:numId w:val="0"/>
        </w:numPr>
        <w:rPr>
          <w:b w:val="0"/>
          <w:bCs/>
          <w:sz w:val="21"/>
          <w:szCs w:val="21"/>
          <w:highlight w:val="none"/>
        </w:rPr>
      </w:pPr>
      <w:bookmarkStart w:id="367" w:name="_Ref11874352"/>
      <w:bookmarkStart w:id="368" w:name="_Toc54862238"/>
      <w:r>
        <w:rPr>
          <w:rFonts w:hint="eastAsia"/>
          <w:b w:val="0"/>
          <w:bCs/>
          <w:sz w:val="21"/>
          <w:szCs w:val="21"/>
          <w:highlight w:val="none"/>
        </w:rPr>
        <w:t>7</w:t>
      </w:r>
      <w:r>
        <w:rPr>
          <w:b w:val="0"/>
          <w:bCs/>
          <w:sz w:val="21"/>
          <w:szCs w:val="21"/>
          <w:highlight w:val="none"/>
        </w:rPr>
        <w:t xml:space="preserve">.3 </w:t>
      </w:r>
      <w:r>
        <w:rPr>
          <w:rFonts w:hint="eastAsia"/>
          <w:b w:val="0"/>
          <w:bCs/>
          <w:sz w:val="21"/>
          <w:szCs w:val="21"/>
          <w:highlight w:val="none"/>
        </w:rPr>
        <w:t>现场合作</w:t>
      </w:r>
      <w:bookmarkEnd w:id="367"/>
      <w:bookmarkEnd w:id="36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承包人应对其在现场的施工活动负责，并应尽合理努力按合同约定或发包人的指示，协调自身与发包人人员、发包人的其他承包人等人员的活动。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307"/>
        <w:widowControl/>
        <w:numPr>
          <w:ilvl w:val="0"/>
          <w:numId w:val="0"/>
        </w:numPr>
        <w:rPr>
          <w:b w:val="0"/>
          <w:bCs/>
          <w:sz w:val="21"/>
          <w:szCs w:val="21"/>
          <w:highlight w:val="none"/>
        </w:rPr>
      </w:pPr>
      <w:bookmarkStart w:id="369" w:name="_Ref531954285"/>
      <w:bookmarkStart w:id="370" w:name="_Ref531954287"/>
      <w:bookmarkStart w:id="371" w:name="_Toc54862239"/>
      <w:r>
        <w:rPr>
          <w:rFonts w:hint="eastAsia"/>
          <w:b w:val="0"/>
          <w:bCs/>
          <w:sz w:val="21"/>
          <w:szCs w:val="21"/>
          <w:highlight w:val="none"/>
        </w:rPr>
        <w:t>7</w:t>
      </w:r>
      <w:r>
        <w:rPr>
          <w:b w:val="0"/>
          <w:bCs/>
          <w:sz w:val="21"/>
          <w:szCs w:val="21"/>
          <w:highlight w:val="none"/>
        </w:rPr>
        <w:t xml:space="preserve">.4 </w:t>
      </w:r>
      <w:r>
        <w:rPr>
          <w:rFonts w:hint="eastAsia"/>
          <w:b w:val="0"/>
          <w:bCs/>
          <w:sz w:val="21"/>
          <w:szCs w:val="21"/>
          <w:highlight w:val="none"/>
        </w:rPr>
        <w:t>测量放线</w:t>
      </w:r>
      <w:bookmarkEnd w:id="369"/>
      <w:bookmarkEnd w:id="370"/>
      <w:bookmarkEnd w:id="371"/>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.4.1 </w:t>
      </w:r>
      <w:r>
        <w:rPr>
          <w:rFonts w:hint="eastAsia" w:ascii="仿宋_GB2312" w:eastAsia="仿宋_GB2312"/>
          <w:sz w:val="21"/>
          <w:highlight w:val="none"/>
        </w:rPr>
        <w:t>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.4.2 </w:t>
      </w:r>
      <w:r>
        <w:rPr>
          <w:rFonts w:hint="eastAsia" w:ascii="仿宋_GB2312" w:eastAsia="仿宋_GB2312"/>
          <w:sz w:val="21"/>
          <w:highlight w:val="none"/>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.4.3 </w:t>
      </w:r>
      <w:r>
        <w:rPr>
          <w:rFonts w:hint="eastAsia" w:ascii="仿宋_GB2312" w:eastAsia="仿宋_GB2312"/>
          <w:sz w:val="21"/>
          <w:highlight w:val="none"/>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307"/>
        <w:widowControl/>
        <w:numPr>
          <w:ilvl w:val="0"/>
          <w:numId w:val="0"/>
        </w:numPr>
        <w:rPr>
          <w:b w:val="0"/>
          <w:bCs/>
          <w:sz w:val="21"/>
          <w:szCs w:val="21"/>
          <w:highlight w:val="none"/>
        </w:rPr>
      </w:pPr>
      <w:bookmarkStart w:id="372" w:name="_Toc54862240"/>
      <w:bookmarkStart w:id="373" w:name="_Ref531954323"/>
      <w:bookmarkStart w:id="374" w:name="_Ref531954329"/>
      <w:bookmarkStart w:id="375" w:name="_Ref4770992"/>
      <w:r>
        <w:rPr>
          <w:rFonts w:hint="eastAsia"/>
          <w:b w:val="0"/>
          <w:bCs/>
          <w:sz w:val="21"/>
          <w:szCs w:val="21"/>
          <w:highlight w:val="none"/>
        </w:rPr>
        <w:t>7</w:t>
      </w:r>
      <w:r>
        <w:rPr>
          <w:b w:val="0"/>
          <w:bCs/>
          <w:sz w:val="21"/>
          <w:szCs w:val="21"/>
          <w:highlight w:val="none"/>
        </w:rPr>
        <w:t xml:space="preserve">.5 </w:t>
      </w:r>
      <w:r>
        <w:rPr>
          <w:rFonts w:hint="eastAsia"/>
          <w:b w:val="0"/>
          <w:bCs/>
          <w:sz w:val="21"/>
          <w:szCs w:val="21"/>
          <w:highlight w:val="none"/>
        </w:rPr>
        <w:t>现场劳动用工</w:t>
      </w:r>
      <w:bookmarkEnd w:id="372"/>
    </w:p>
    <w:p>
      <w:pPr>
        <w:pStyle w:val="308"/>
        <w:numPr>
          <w:ilvl w:val="0"/>
          <w:numId w:val="0"/>
        </w:numPr>
        <w:rPr>
          <w:rFonts w:ascii="仿宋_GB2312" w:eastAsia="仿宋_GB2312"/>
          <w:sz w:val="21"/>
          <w:highlight w:val="none"/>
        </w:rPr>
      </w:pPr>
      <w:r>
        <w:rPr>
          <w:rFonts w:ascii="仿宋_GB2312" w:eastAsia="仿宋_GB2312"/>
          <w:sz w:val="21"/>
          <w:highlight w:val="none"/>
        </w:rPr>
        <w:t>7.5.1 承包人及其分包人招用建筑工人的，</w:t>
      </w:r>
      <w:r>
        <w:rPr>
          <w:rFonts w:hint="eastAsia" w:ascii="仿宋_GB2312" w:eastAsia="仿宋_GB2312"/>
          <w:sz w:val="21"/>
          <w:highlight w:val="none"/>
        </w:rPr>
        <w:t>应当依法与所招用的建筑工人订立</w:t>
      </w:r>
      <w:r>
        <w:rPr>
          <w:rFonts w:ascii="仿宋_GB2312" w:eastAsia="仿宋_GB2312"/>
          <w:sz w:val="21"/>
          <w:highlight w:val="none"/>
        </w:rPr>
        <w:t>劳动合同，实行建筑工人劳动用工实名制管理，</w:t>
      </w:r>
      <w:r>
        <w:rPr>
          <w:rFonts w:hint="eastAsia" w:ascii="仿宋_GB2312" w:eastAsia="仿宋_GB2312"/>
          <w:sz w:val="21"/>
          <w:highlight w:val="none"/>
        </w:rPr>
        <w:t>承包人</w:t>
      </w:r>
      <w:r>
        <w:rPr>
          <w:rFonts w:ascii="仿宋_GB2312" w:eastAsia="仿宋_GB2312"/>
          <w:sz w:val="21"/>
          <w:highlight w:val="none"/>
        </w:rPr>
        <w:t>应当按照有关规定开设建筑工人工资专用账户、存储工资保证金，专项用于支付和保障该工程建设项目建筑工人工资。</w:t>
      </w:r>
    </w:p>
    <w:p>
      <w:pPr>
        <w:pStyle w:val="308"/>
        <w:numPr>
          <w:ilvl w:val="0"/>
          <w:numId w:val="0"/>
        </w:numPr>
        <w:rPr>
          <w:rFonts w:ascii="仿宋_GB2312" w:eastAsia="仿宋_GB2312"/>
          <w:sz w:val="21"/>
          <w:highlight w:val="none"/>
        </w:rPr>
      </w:pPr>
      <w:r>
        <w:rPr>
          <w:rFonts w:ascii="仿宋_GB2312" w:eastAsia="仿宋_GB2312"/>
          <w:sz w:val="21"/>
          <w:highlight w:val="none"/>
        </w:rPr>
        <w:t>7.5.2 承包人应当在工程项目部配备劳资专管员，对分包单位劳动用工及工资发放实施监督管理。</w:t>
      </w:r>
      <w:r>
        <w:rPr>
          <w:rFonts w:hint="eastAsia" w:ascii="仿宋_GB2312" w:eastAsia="仿宋_GB2312"/>
          <w:sz w:val="21"/>
          <w:highlight w:val="none"/>
        </w:rPr>
        <w:t>承包人拖欠建筑工人工资的</w:t>
      </w:r>
      <w:r>
        <w:rPr>
          <w:rFonts w:ascii="仿宋_GB2312" w:eastAsia="仿宋_GB2312"/>
          <w:sz w:val="21"/>
          <w:highlight w:val="none"/>
        </w:rPr>
        <w:t>,应当依法予以清偿。分包人拖欠建筑工人工资的,由承包人先行清偿,再依法进行追偿。</w:t>
      </w:r>
      <w:r>
        <w:rPr>
          <w:rFonts w:hint="eastAsia" w:ascii="仿宋_GB2312" w:eastAsia="仿宋_GB2312"/>
          <w:sz w:val="21"/>
          <w:highlight w:val="none"/>
        </w:rPr>
        <w:t>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7.5.3 承包人应当按照相关法律法规的要求，进行劳动用工管理和建筑工人工资支付。</w:t>
      </w:r>
    </w:p>
    <w:p>
      <w:pPr>
        <w:pStyle w:val="307"/>
        <w:widowControl/>
        <w:numPr>
          <w:ilvl w:val="0"/>
          <w:numId w:val="0"/>
        </w:numPr>
        <w:rPr>
          <w:b w:val="0"/>
          <w:bCs/>
          <w:sz w:val="21"/>
          <w:szCs w:val="21"/>
          <w:highlight w:val="none"/>
        </w:rPr>
      </w:pPr>
      <w:bookmarkStart w:id="376" w:name="_Ref41554059"/>
      <w:bookmarkStart w:id="377" w:name="_Toc54862241"/>
      <w:r>
        <w:rPr>
          <w:rFonts w:hint="eastAsia"/>
          <w:b w:val="0"/>
          <w:bCs/>
          <w:sz w:val="21"/>
          <w:szCs w:val="21"/>
          <w:highlight w:val="none"/>
        </w:rPr>
        <w:t>7</w:t>
      </w:r>
      <w:r>
        <w:rPr>
          <w:b w:val="0"/>
          <w:bCs/>
          <w:sz w:val="21"/>
          <w:szCs w:val="21"/>
          <w:highlight w:val="none"/>
        </w:rPr>
        <w:t xml:space="preserve">.6 </w:t>
      </w:r>
      <w:r>
        <w:rPr>
          <w:rFonts w:hint="eastAsia"/>
          <w:b w:val="0"/>
          <w:bCs/>
          <w:sz w:val="21"/>
          <w:szCs w:val="21"/>
          <w:highlight w:val="none"/>
        </w:rPr>
        <w:t>安全文明施工</w:t>
      </w:r>
      <w:bookmarkEnd w:id="373"/>
      <w:bookmarkEnd w:id="374"/>
      <w:bookmarkEnd w:id="375"/>
      <w:bookmarkEnd w:id="376"/>
      <w:bookmarkEnd w:id="377"/>
    </w:p>
    <w:p>
      <w:pPr>
        <w:pStyle w:val="308"/>
        <w:numPr>
          <w:ilvl w:val="0"/>
          <w:numId w:val="0"/>
        </w:numPr>
        <w:rPr>
          <w:rFonts w:ascii="仿宋_GB2312" w:eastAsia="仿宋_GB2312"/>
          <w:sz w:val="21"/>
          <w:highlight w:val="none"/>
        </w:rPr>
      </w:pPr>
      <w:bookmarkStart w:id="378" w:name="_Ref18990822"/>
      <w:r>
        <w:rPr>
          <w:rFonts w:hint="eastAsia" w:ascii="仿宋_GB2312" w:eastAsia="仿宋_GB2312"/>
          <w:sz w:val="21"/>
          <w:highlight w:val="none"/>
        </w:rPr>
        <w:t>7</w:t>
      </w:r>
      <w:r>
        <w:rPr>
          <w:rFonts w:ascii="仿宋_GB2312" w:eastAsia="仿宋_GB2312"/>
          <w:sz w:val="21"/>
          <w:highlight w:val="none"/>
        </w:rPr>
        <w:t xml:space="preserve">.6.1 </w:t>
      </w:r>
      <w:r>
        <w:rPr>
          <w:rFonts w:hint="eastAsia" w:ascii="仿宋_GB2312" w:eastAsia="仿宋_GB2312"/>
          <w:sz w:val="21"/>
          <w:highlight w:val="none"/>
        </w:rPr>
        <w:t>安全生产要求</w:t>
      </w:r>
      <w:bookmarkEnd w:id="37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因安全生产需要暂停施工的，按照第</w:t>
      </w:r>
      <w:r>
        <w:rPr>
          <w:rFonts w:ascii="仿宋_GB2312" w:eastAsia="仿宋_GB2312"/>
          <w:sz w:val="21"/>
          <w:szCs w:val="21"/>
          <w:highlight w:val="none"/>
        </w:rPr>
        <w:t>8.9</w:t>
      </w:r>
      <w:r>
        <w:rPr>
          <w:rFonts w:hint="eastAsia" w:ascii="仿宋_GB2312" w:eastAsia="仿宋_GB2312"/>
          <w:sz w:val="21"/>
          <w:szCs w:val="21"/>
          <w:highlight w:val="none"/>
        </w:rPr>
        <w:t>款[暂停工作]的约定执行。</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.6.2 </w:t>
      </w:r>
      <w:r>
        <w:rPr>
          <w:rFonts w:hint="eastAsia" w:ascii="仿宋_GB2312" w:eastAsia="仿宋_GB2312"/>
          <w:sz w:val="21"/>
          <w:highlight w:val="none"/>
        </w:rPr>
        <w:t>安全生产保证措施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308"/>
        <w:numPr>
          <w:ilvl w:val="0"/>
          <w:numId w:val="0"/>
        </w:numPr>
        <w:rPr>
          <w:rFonts w:ascii="仿宋_GB2312" w:eastAsia="仿宋_GB2312"/>
          <w:sz w:val="21"/>
          <w:highlight w:val="none"/>
        </w:rPr>
      </w:pPr>
      <w:bookmarkStart w:id="379" w:name="_Ref18990840"/>
      <w:r>
        <w:rPr>
          <w:rFonts w:hint="eastAsia" w:ascii="仿宋_GB2312" w:eastAsia="仿宋_GB2312"/>
          <w:sz w:val="21"/>
          <w:highlight w:val="none"/>
        </w:rPr>
        <w:t>7</w:t>
      </w:r>
      <w:r>
        <w:rPr>
          <w:rFonts w:ascii="仿宋_GB2312" w:eastAsia="仿宋_GB2312"/>
          <w:sz w:val="21"/>
          <w:highlight w:val="none"/>
        </w:rPr>
        <w:t xml:space="preserve">.6.3 </w:t>
      </w:r>
      <w:r>
        <w:rPr>
          <w:rFonts w:hint="eastAsia" w:ascii="仿宋_GB2312" w:eastAsia="仿宋_GB2312"/>
          <w:sz w:val="21"/>
          <w:highlight w:val="none"/>
        </w:rPr>
        <w:t>文明施工</w:t>
      </w:r>
      <w:bookmarkEnd w:id="37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.6.4 </w:t>
      </w:r>
      <w:r>
        <w:rPr>
          <w:rFonts w:hint="eastAsia" w:ascii="仿宋_GB2312" w:eastAsia="仿宋_GB2312"/>
          <w:sz w:val="21"/>
          <w:highlight w:val="none"/>
        </w:rPr>
        <w:t>事故处理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.6.5 </w:t>
      </w:r>
      <w:r>
        <w:rPr>
          <w:rFonts w:hint="eastAsia" w:ascii="仿宋_GB2312" w:eastAsia="仿宋_GB2312"/>
          <w:sz w:val="21"/>
          <w:highlight w:val="none"/>
        </w:rPr>
        <w:t>安全生产责任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发包人应负责赔偿以下各种情况造成的损失：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工程或工程的任何部分对土地的占用所造成的第三者财产损失；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由于发包人原因在施工现场及其毗邻地带、履行合同工作中造成的第三者人身伤亡和财产损失；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由于发包人原因对发包人自身、承包人、工程师造成的人身伤害和财产损失。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承包人应负责赔偿由于承包人原因在施工现场及其毗邻地带、履行合同工作中造成的第三者人身伤亡和财产损失。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如果上述损失是由于发包人和承包人共同原因导致的，则双方应根据过错情况按比例承担。</w:t>
      </w:r>
    </w:p>
    <w:p>
      <w:pPr>
        <w:pStyle w:val="307"/>
        <w:widowControl/>
        <w:numPr>
          <w:ilvl w:val="0"/>
          <w:numId w:val="0"/>
        </w:numPr>
        <w:rPr>
          <w:b w:val="0"/>
          <w:bCs/>
          <w:sz w:val="21"/>
          <w:szCs w:val="21"/>
          <w:highlight w:val="none"/>
        </w:rPr>
      </w:pPr>
      <w:bookmarkStart w:id="380" w:name="_Ref11874562"/>
      <w:bookmarkStart w:id="381" w:name="_Ref41554069"/>
      <w:bookmarkStart w:id="382" w:name="_Toc54862242"/>
      <w:r>
        <w:rPr>
          <w:rFonts w:hint="eastAsia"/>
          <w:b w:val="0"/>
          <w:bCs/>
          <w:sz w:val="21"/>
          <w:szCs w:val="21"/>
          <w:highlight w:val="none"/>
        </w:rPr>
        <w:t>7</w:t>
      </w:r>
      <w:r>
        <w:rPr>
          <w:b w:val="0"/>
          <w:bCs/>
          <w:sz w:val="21"/>
          <w:szCs w:val="21"/>
          <w:highlight w:val="none"/>
        </w:rPr>
        <w:t xml:space="preserve">.7 </w:t>
      </w:r>
      <w:r>
        <w:rPr>
          <w:rFonts w:hint="eastAsia"/>
          <w:b w:val="0"/>
          <w:bCs/>
          <w:sz w:val="21"/>
          <w:szCs w:val="21"/>
          <w:highlight w:val="none"/>
        </w:rPr>
        <w:t>职业健康</w:t>
      </w:r>
      <w:bookmarkEnd w:id="380"/>
      <w:bookmarkEnd w:id="381"/>
      <w:bookmarkEnd w:id="38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承包人应遵守适用的职业健康的法律和合同约定（包括对雇用、职业健康、安全、福利等方面的规定），负责现场实施过程中其人员的职业健康和保护，包括：</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承包人应依法为承包人</w:t>
      </w:r>
      <w:bookmarkStart w:id="383" w:name="_Hlk46339538"/>
      <w:r>
        <w:rPr>
          <w:rFonts w:hint="eastAsia" w:ascii="仿宋_GB2312" w:eastAsia="仿宋_GB2312"/>
          <w:sz w:val="21"/>
          <w:szCs w:val="21"/>
          <w:highlight w:val="none"/>
        </w:rPr>
        <w:t>员工及承包人聘用的第三方人员</w:t>
      </w:r>
      <w:bookmarkEnd w:id="383"/>
      <w:r>
        <w:rPr>
          <w:rFonts w:hint="eastAsia" w:ascii="仿宋_GB2312" w:eastAsia="仿宋_GB2312"/>
          <w:sz w:val="21"/>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307"/>
        <w:widowControl/>
        <w:numPr>
          <w:ilvl w:val="0"/>
          <w:numId w:val="0"/>
        </w:numPr>
        <w:rPr>
          <w:b w:val="0"/>
          <w:bCs/>
          <w:sz w:val="21"/>
          <w:szCs w:val="21"/>
          <w:highlight w:val="none"/>
        </w:rPr>
      </w:pPr>
      <w:bookmarkStart w:id="384" w:name="_Toc54862243"/>
      <w:bookmarkStart w:id="385" w:name="_Ref11874570"/>
      <w:r>
        <w:rPr>
          <w:rFonts w:hint="eastAsia"/>
          <w:b w:val="0"/>
          <w:bCs/>
          <w:sz w:val="21"/>
          <w:szCs w:val="21"/>
          <w:highlight w:val="none"/>
        </w:rPr>
        <w:t>7</w:t>
      </w:r>
      <w:r>
        <w:rPr>
          <w:b w:val="0"/>
          <w:bCs/>
          <w:sz w:val="21"/>
          <w:szCs w:val="21"/>
          <w:highlight w:val="none"/>
        </w:rPr>
        <w:t xml:space="preserve">.8 </w:t>
      </w:r>
      <w:r>
        <w:rPr>
          <w:rFonts w:hint="eastAsia"/>
          <w:b w:val="0"/>
          <w:bCs/>
          <w:sz w:val="21"/>
          <w:szCs w:val="21"/>
          <w:highlight w:val="none"/>
        </w:rPr>
        <w:t>环境保护</w:t>
      </w:r>
      <w:bookmarkEnd w:id="384"/>
      <w:bookmarkEnd w:id="385"/>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.8.1 </w:t>
      </w:r>
      <w:r>
        <w:rPr>
          <w:rFonts w:hint="eastAsia" w:ascii="仿宋_GB2312" w:eastAsia="仿宋_GB2312"/>
          <w:sz w:val="21"/>
          <w:highlight w:val="none"/>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.8.2 </w:t>
      </w:r>
      <w:r>
        <w:rPr>
          <w:rFonts w:hint="eastAsia" w:ascii="仿宋_GB2312" w:eastAsia="仿宋_GB2312"/>
          <w:sz w:val="21"/>
          <w:highlight w:val="none"/>
        </w:rPr>
        <w:t>承包人应采取措施，并负责控制和（或）处理现场的粉尘、废气、废水、固体废物和噪声对环境的污染和危害。因此发生的伤害、赔偿、罚款等费用增加，和（或）竣工日期延误，由承包人负责。</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.8.3 </w:t>
      </w:r>
      <w:r>
        <w:rPr>
          <w:rFonts w:hint="eastAsia" w:ascii="仿宋_GB2312" w:eastAsia="仿宋_GB2312"/>
          <w:sz w:val="21"/>
          <w:highlight w:val="none"/>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307"/>
        <w:widowControl/>
        <w:numPr>
          <w:ilvl w:val="0"/>
          <w:numId w:val="0"/>
        </w:numPr>
        <w:rPr>
          <w:b w:val="0"/>
          <w:bCs/>
          <w:sz w:val="21"/>
          <w:szCs w:val="21"/>
          <w:highlight w:val="none"/>
        </w:rPr>
      </w:pPr>
      <w:bookmarkStart w:id="386" w:name="_Ref531954340"/>
      <w:bookmarkStart w:id="387" w:name="_Toc54862244"/>
      <w:bookmarkStart w:id="388" w:name="_Ref531954344"/>
      <w:bookmarkStart w:id="389" w:name="_Ref4771116"/>
      <w:r>
        <w:rPr>
          <w:rFonts w:hint="eastAsia"/>
          <w:b w:val="0"/>
          <w:bCs/>
          <w:sz w:val="21"/>
          <w:szCs w:val="21"/>
          <w:highlight w:val="none"/>
        </w:rPr>
        <w:t>7</w:t>
      </w:r>
      <w:r>
        <w:rPr>
          <w:b w:val="0"/>
          <w:bCs/>
          <w:sz w:val="21"/>
          <w:szCs w:val="21"/>
          <w:highlight w:val="none"/>
        </w:rPr>
        <w:t xml:space="preserve">.9 </w:t>
      </w:r>
      <w:r>
        <w:rPr>
          <w:rFonts w:hint="eastAsia"/>
          <w:b w:val="0"/>
          <w:bCs/>
          <w:sz w:val="21"/>
          <w:szCs w:val="21"/>
          <w:highlight w:val="none"/>
        </w:rPr>
        <w:t>临时性公用设施</w:t>
      </w:r>
      <w:bookmarkEnd w:id="386"/>
      <w:bookmarkEnd w:id="387"/>
      <w:bookmarkEnd w:id="388"/>
      <w:r>
        <w:rPr>
          <w:rFonts w:hint="eastAsia"/>
          <w:b w:val="0"/>
          <w:bCs/>
          <w:sz w:val="21"/>
          <w:szCs w:val="21"/>
          <w:highlight w:val="none"/>
        </w:rPr>
        <w:t xml:space="preserve"> </w:t>
      </w:r>
      <w:bookmarkEnd w:id="389"/>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.9.1 </w:t>
      </w:r>
      <w:r>
        <w:rPr>
          <w:rFonts w:hint="eastAsia" w:ascii="仿宋_GB2312" w:eastAsia="仿宋_GB2312"/>
          <w:sz w:val="21"/>
          <w:highlight w:val="none"/>
        </w:rPr>
        <w:t>提供临时用水、用电等和节点铺设</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7</w:t>
      </w:r>
      <w:r>
        <w:rPr>
          <w:rFonts w:ascii="仿宋_GB2312" w:eastAsia="仿宋_GB2312"/>
          <w:sz w:val="21"/>
          <w:highlight w:val="none"/>
        </w:rPr>
        <w:t xml:space="preserve">.9.2 </w:t>
      </w:r>
      <w:r>
        <w:rPr>
          <w:rFonts w:hint="eastAsia" w:ascii="仿宋_GB2312" w:eastAsia="仿宋_GB2312"/>
          <w:sz w:val="21"/>
          <w:highlight w:val="none"/>
        </w:rPr>
        <w:t>临时用水、用电等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因承包人未能按合同约定提交上述资料，造成发包人费用增加和竣工日期延误时，由承包人负责。</w:t>
      </w:r>
      <w:bookmarkStart w:id="390" w:name="_Ref508893743"/>
    </w:p>
    <w:p>
      <w:pPr>
        <w:pStyle w:val="307"/>
        <w:widowControl/>
        <w:numPr>
          <w:ilvl w:val="0"/>
          <w:numId w:val="0"/>
        </w:numPr>
        <w:rPr>
          <w:b w:val="0"/>
          <w:bCs/>
          <w:sz w:val="21"/>
          <w:szCs w:val="21"/>
          <w:highlight w:val="none"/>
        </w:rPr>
      </w:pPr>
      <w:bookmarkStart w:id="391" w:name="_Ref531952239"/>
      <w:bookmarkStart w:id="392" w:name="_Toc54862245"/>
      <w:bookmarkStart w:id="393" w:name="_Ref531952248"/>
      <w:r>
        <w:rPr>
          <w:rFonts w:hint="eastAsia"/>
          <w:b w:val="0"/>
          <w:bCs/>
          <w:sz w:val="21"/>
          <w:szCs w:val="21"/>
          <w:highlight w:val="none"/>
        </w:rPr>
        <w:t>7</w:t>
      </w:r>
      <w:r>
        <w:rPr>
          <w:b w:val="0"/>
          <w:bCs/>
          <w:sz w:val="21"/>
          <w:szCs w:val="21"/>
          <w:highlight w:val="none"/>
        </w:rPr>
        <w:t xml:space="preserve">.10 </w:t>
      </w:r>
      <w:r>
        <w:rPr>
          <w:rFonts w:hint="eastAsia"/>
          <w:b w:val="0"/>
          <w:bCs/>
          <w:sz w:val="21"/>
          <w:szCs w:val="21"/>
          <w:highlight w:val="none"/>
        </w:rPr>
        <w:t>现场安保</w:t>
      </w:r>
      <w:bookmarkEnd w:id="391"/>
      <w:bookmarkEnd w:id="392"/>
      <w:bookmarkEnd w:id="39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承包人为履行合同义务而占用的其他场所（如预制加工场所、办公及生活营区） 的安保适用本款前述关于现场安保的规定。</w:t>
      </w:r>
    </w:p>
    <w:p>
      <w:pPr>
        <w:pStyle w:val="307"/>
        <w:widowControl/>
        <w:numPr>
          <w:ilvl w:val="0"/>
          <w:numId w:val="0"/>
        </w:numPr>
        <w:rPr>
          <w:b w:val="0"/>
          <w:bCs/>
          <w:sz w:val="21"/>
          <w:szCs w:val="21"/>
          <w:highlight w:val="none"/>
        </w:rPr>
      </w:pPr>
      <w:bookmarkStart w:id="394" w:name="_Toc54862246"/>
      <w:r>
        <w:rPr>
          <w:rFonts w:hint="eastAsia"/>
          <w:b w:val="0"/>
          <w:bCs/>
          <w:sz w:val="21"/>
          <w:szCs w:val="21"/>
          <w:highlight w:val="none"/>
        </w:rPr>
        <w:t>7</w:t>
      </w:r>
      <w:r>
        <w:rPr>
          <w:b w:val="0"/>
          <w:bCs/>
          <w:sz w:val="21"/>
          <w:szCs w:val="21"/>
          <w:highlight w:val="none"/>
        </w:rPr>
        <w:t xml:space="preserve">.11 </w:t>
      </w:r>
      <w:r>
        <w:rPr>
          <w:rFonts w:hint="eastAsia"/>
          <w:b w:val="0"/>
          <w:bCs/>
          <w:sz w:val="21"/>
          <w:szCs w:val="21"/>
          <w:highlight w:val="none"/>
        </w:rPr>
        <w:t>工程照管</w:t>
      </w:r>
      <w:bookmarkEnd w:id="39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自开始现场施工日期起至发包人应当接收工程之日止，承包人应承担工程现场、材料、设备及承包人文件的照管和维护工作。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如部分工程于竣工验收前提前交付发包人的，则自交付之日起，该部分工程照管及维护职责由发包人承担。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如发包人及承包人进行竣工验收时尚有部分未竣工工程的，承包人应负责该未竣工工程的照管和维护工作，直至竣工后移交给发包人。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如合同解除或终止的，承包人自合同解除或终止之日起不再对工程承担照管和维护义务。</w:t>
      </w:r>
    </w:p>
    <w:p>
      <w:pPr>
        <w:pStyle w:val="306"/>
        <w:numPr>
          <w:ilvl w:val="0"/>
          <w:numId w:val="0"/>
        </w:numPr>
        <w:wordWrap/>
        <w:topLinePunct w:val="0"/>
        <w:rPr>
          <w:b w:val="0"/>
          <w:bCs/>
          <w:sz w:val="21"/>
          <w:szCs w:val="21"/>
          <w:highlight w:val="none"/>
        </w:rPr>
      </w:pPr>
      <w:bookmarkStart w:id="395" w:name="_Toc54862247"/>
      <w:bookmarkStart w:id="396" w:name="_Ref508998009"/>
      <w:bookmarkStart w:id="397" w:name="_Ref531954505"/>
      <w:bookmarkStart w:id="398" w:name="_Ref531954518"/>
      <w:r>
        <w:rPr>
          <w:rFonts w:hint="eastAsia"/>
          <w:b w:val="0"/>
          <w:bCs/>
          <w:sz w:val="21"/>
          <w:szCs w:val="21"/>
          <w:highlight w:val="none"/>
        </w:rPr>
        <w:t>第8条 工期和进度</w:t>
      </w:r>
      <w:bookmarkEnd w:id="395"/>
      <w:bookmarkEnd w:id="396"/>
    </w:p>
    <w:p>
      <w:pPr>
        <w:pStyle w:val="307"/>
        <w:widowControl/>
        <w:numPr>
          <w:ilvl w:val="0"/>
          <w:numId w:val="0"/>
        </w:numPr>
        <w:rPr>
          <w:b w:val="0"/>
          <w:bCs/>
          <w:sz w:val="21"/>
          <w:szCs w:val="21"/>
          <w:highlight w:val="none"/>
        </w:rPr>
      </w:pPr>
      <w:bookmarkStart w:id="399" w:name="_Ref532362774"/>
      <w:bookmarkStart w:id="400" w:name="_Ref532362075"/>
      <w:bookmarkStart w:id="401" w:name="_Ref532362777"/>
      <w:bookmarkStart w:id="402" w:name="_Ref532362072"/>
      <w:bookmarkStart w:id="403" w:name="_Toc54862248"/>
      <w:r>
        <w:rPr>
          <w:rFonts w:hint="eastAsia"/>
          <w:b w:val="0"/>
          <w:bCs/>
          <w:sz w:val="21"/>
          <w:szCs w:val="21"/>
          <w:highlight w:val="none"/>
        </w:rPr>
        <w:t>8</w:t>
      </w:r>
      <w:r>
        <w:rPr>
          <w:b w:val="0"/>
          <w:bCs/>
          <w:sz w:val="21"/>
          <w:szCs w:val="21"/>
          <w:highlight w:val="none"/>
        </w:rPr>
        <w:t xml:space="preserve">.1 </w:t>
      </w:r>
      <w:r>
        <w:rPr>
          <w:rFonts w:hint="eastAsia"/>
          <w:b w:val="0"/>
          <w:bCs/>
          <w:sz w:val="21"/>
          <w:szCs w:val="21"/>
          <w:highlight w:val="none"/>
        </w:rPr>
        <w:t>开始工作</w:t>
      </w:r>
      <w:bookmarkEnd w:id="399"/>
      <w:bookmarkEnd w:id="400"/>
      <w:bookmarkEnd w:id="401"/>
      <w:bookmarkEnd w:id="402"/>
      <w:bookmarkEnd w:id="403"/>
    </w:p>
    <w:p>
      <w:pPr>
        <w:pStyle w:val="308"/>
        <w:numPr>
          <w:ilvl w:val="0"/>
          <w:numId w:val="0"/>
        </w:numPr>
        <w:rPr>
          <w:rFonts w:ascii="仿宋_GB2312" w:eastAsia="仿宋_GB2312"/>
          <w:sz w:val="21"/>
          <w:highlight w:val="none"/>
        </w:rPr>
      </w:pPr>
      <w:bookmarkStart w:id="404" w:name="_Ref4428890"/>
      <w:r>
        <w:rPr>
          <w:rFonts w:hint="eastAsia" w:ascii="仿宋_GB2312" w:eastAsia="仿宋_GB2312"/>
          <w:sz w:val="21"/>
          <w:highlight w:val="none"/>
        </w:rPr>
        <w:t>8</w:t>
      </w:r>
      <w:r>
        <w:rPr>
          <w:rFonts w:ascii="仿宋_GB2312" w:eastAsia="仿宋_GB2312"/>
          <w:sz w:val="21"/>
          <w:highlight w:val="none"/>
        </w:rPr>
        <w:t xml:space="preserve">.1.1 </w:t>
      </w:r>
      <w:r>
        <w:rPr>
          <w:rFonts w:hint="eastAsia" w:ascii="仿宋_GB2312" w:eastAsia="仿宋_GB2312"/>
          <w:sz w:val="21"/>
          <w:highlight w:val="none"/>
        </w:rPr>
        <w:t>开始工作准备</w:t>
      </w:r>
      <w:bookmarkEnd w:id="40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合同当事人应按专用合同条件约定完成开始工作准备工作。</w:t>
      </w:r>
    </w:p>
    <w:p>
      <w:pPr>
        <w:pStyle w:val="308"/>
        <w:numPr>
          <w:ilvl w:val="0"/>
          <w:numId w:val="0"/>
        </w:numPr>
        <w:rPr>
          <w:rFonts w:ascii="仿宋_GB2312" w:eastAsia="仿宋_GB2312"/>
          <w:sz w:val="21"/>
          <w:highlight w:val="none"/>
        </w:rPr>
      </w:pPr>
      <w:bookmarkStart w:id="405" w:name="_Ref536790534"/>
      <w:bookmarkStart w:id="406" w:name="_Hlk51506490"/>
      <w:r>
        <w:rPr>
          <w:rFonts w:hint="eastAsia" w:ascii="仿宋_GB2312" w:eastAsia="仿宋_GB2312"/>
          <w:sz w:val="21"/>
          <w:highlight w:val="none"/>
        </w:rPr>
        <w:t>8</w:t>
      </w:r>
      <w:r>
        <w:rPr>
          <w:rFonts w:ascii="仿宋_GB2312" w:eastAsia="仿宋_GB2312"/>
          <w:sz w:val="21"/>
          <w:highlight w:val="none"/>
        </w:rPr>
        <w:t xml:space="preserve">.1.2 </w:t>
      </w:r>
      <w:r>
        <w:rPr>
          <w:rFonts w:hint="eastAsia" w:ascii="仿宋_GB2312" w:eastAsia="仿宋_GB2312"/>
          <w:sz w:val="21"/>
          <w:highlight w:val="none"/>
        </w:rPr>
        <w:t>开始工作通知</w:t>
      </w:r>
      <w:bookmarkEnd w:id="405"/>
    </w:p>
    <w:bookmarkEnd w:id="406"/>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经发包人同意后，工程师应提前7天向承包人发出经发包人签认的开始工作通知，工期自开始工作通知中载明的开始工作日期起算。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除专用合同条件另有约定外，因发包人原因造成实际开始现场施工日期迟于</w:t>
      </w:r>
      <w:bookmarkStart w:id="407" w:name="_Hlk51506566"/>
      <w:r>
        <w:rPr>
          <w:rFonts w:hint="eastAsia" w:ascii="仿宋_GB2312" w:eastAsia="仿宋_GB2312"/>
          <w:sz w:val="21"/>
          <w:szCs w:val="21"/>
          <w:highlight w:val="none"/>
        </w:rPr>
        <w:t>计划开始现场施工日期</w:t>
      </w:r>
      <w:bookmarkEnd w:id="407"/>
      <w:r>
        <w:rPr>
          <w:rFonts w:hint="eastAsia" w:ascii="仿宋_GB2312" w:eastAsia="仿宋_GB2312"/>
          <w:sz w:val="21"/>
          <w:szCs w:val="21"/>
          <w:highlight w:val="none"/>
        </w:rPr>
        <w:t>后第</w:t>
      </w:r>
      <w:r>
        <w:rPr>
          <w:rFonts w:ascii="仿宋_GB2312" w:eastAsia="仿宋_GB2312"/>
          <w:sz w:val="21"/>
          <w:szCs w:val="21"/>
          <w:highlight w:val="none"/>
        </w:rPr>
        <w:t>84</w:t>
      </w:r>
      <w:r>
        <w:rPr>
          <w:rFonts w:hint="eastAsia" w:ascii="仿宋_GB2312" w:eastAsia="仿宋_GB2312"/>
          <w:sz w:val="21"/>
          <w:szCs w:val="21"/>
          <w:highlight w:val="none"/>
        </w:rPr>
        <w:t>天的，承包人有权提出价格调整要求，或者解除合同。发包人应当承担由此增加的费用和（或）延误的工期，并向承包人支付合理利润。</w:t>
      </w:r>
    </w:p>
    <w:p>
      <w:pPr>
        <w:pStyle w:val="307"/>
        <w:widowControl/>
        <w:numPr>
          <w:ilvl w:val="0"/>
          <w:numId w:val="0"/>
        </w:numPr>
        <w:rPr>
          <w:b w:val="0"/>
          <w:bCs/>
          <w:sz w:val="21"/>
          <w:szCs w:val="21"/>
          <w:highlight w:val="none"/>
        </w:rPr>
      </w:pPr>
      <w:bookmarkStart w:id="408" w:name="_Ref532362124"/>
      <w:bookmarkStart w:id="409" w:name="_Toc54862249"/>
      <w:r>
        <w:rPr>
          <w:rFonts w:hint="eastAsia"/>
          <w:b w:val="0"/>
          <w:bCs/>
          <w:sz w:val="21"/>
          <w:szCs w:val="21"/>
          <w:highlight w:val="none"/>
        </w:rPr>
        <w:t>8</w:t>
      </w:r>
      <w:r>
        <w:rPr>
          <w:b w:val="0"/>
          <w:bCs/>
          <w:sz w:val="21"/>
          <w:szCs w:val="21"/>
          <w:highlight w:val="none"/>
        </w:rPr>
        <w:t xml:space="preserve">.2 </w:t>
      </w:r>
      <w:r>
        <w:rPr>
          <w:rFonts w:hint="eastAsia"/>
          <w:b w:val="0"/>
          <w:bCs/>
          <w:sz w:val="21"/>
          <w:szCs w:val="21"/>
          <w:highlight w:val="none"/>
        </w:rPr>
        <w:t>竣工日期</w:t>
      </w:r>
      <w:bookmarkEnd w:id="408"/>
      <w:bookmarkEnd w:id="409"/>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承包人应在合同协议书约定的工期内完成合同工作。除专用合同条件另有约定外，工程的竣工日期以第</w:t>
      </w:r>
      <w:r>
        <w:rPr>
          <w:rFonts w:ascii="仿宋_GB2312" w:eastAsia="仿宋_GB2312"/>
          <w:sz w:val="21"/>
          <w:szCs w:val="21"/>
          <w:highlight w:val="none"/>
        </w:rPr>
        <w:t>10.1</w:t>
      </w:r>
      <w:r>
        <w:rPr>
          <w:rFonts w:hint="eastAsia" w:ascii="仿宋_GB2312" w:eastAsia="仿宋_GB2312"/>
          <w:sz w:val="21"/>
          <w:szCs w:val="21"/>
          <w:highlight w:val="none"/>
        </w:rPr>
        <w:t>条[竣工验收]的约定为准，并在工程接收证书中写明。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因发包人原因，在工程师收到承包人竣工验收申请报告</w:t>
      </w:r>
      <w:r>
        <w:rPr>
          <w:rFonts w:ascii="仿宋_GB2312" w:eastAsia="仿宋_GB2312"/>
          <w:sz w:val="21"/>
          <w:szCs w:val="21"/>
          <w:highlight w:val="none"/>
        </w:rPr>
        <w:t>42</w:t>
      </w:r>
      <w:r>
        <w:rPr>
          <w:rFonts w:hint="eastAsia" w:ascii="仿宋_GB2312" w:eastAsia="仿宋_GB2312"/>
          <w:sz w:val="21"/>
          <w:szCs w:val="21"/>
          <w:highlight w:val="none"/>
        </w:rPr>
        <w:t>天后未进行验收的，视为验收合格，实际竣工日期以提交竣工验收申请报告的日期为准，但发包人由于不可抗力不能进行验收的除外。</w:t>
      </w:r>
    </w:p>
    <w:p>
      <w:pPr>
        <w:pStyle w:val="307"/>
        <w:widowControl/>
        <w:numPr>
          <w:ilvl w:val="0"/>
          <w:numId w:val="0"/>
        </w:numPr>
        <w:rPr>
          <w:b w:val="0"/>
          <w:bCs/>
          <w:sz w:val="21"/>
          <w:szCs w:val="21"/>
          <w:highlight w:val="none"/>
        </w:rPr>
      </w:pPr>
      <w:bookmarkStart w:id="410" w:name="_Ref11863334"/>
      <w:bookmarkStart w:id="411" w:name="_Toc54862250"/>
      <w:bookmarkStart w:id="412" w:name="_Ref532352853"/>
      <w:bookmarkStart w:id="413" w:name="_Ref532352856"/>
      <w:bookmarkStart w:id="414" w:name="_Ref532362204"/>
      <w:bookmarkStart w:id="415" w:name="_Ref532362207"/>
      <w:r>
        <w:rPr>
          <w:rFonts w:hint="eastAsia"/>
          <w:b w:val="0"/>
          <w:bCs/>
          <w:sz w:val="21"/>
          <w:szCs w:val="21"/>
          <w:highlight w:val="none"/>
        </w:rPr>
        <w:t>8</w:t>
      </w:r>
      <w:r>
        <w:rPr>
          <w:b w:val="0"/>
          <w:bCs/>
          <w:sz w:val="21"/>
          <w:szCs w:val="21"/>
          <w:highlight w:val="none"/>
        </w:rPr>
        <w:t xml:space="preserve">.3 </w:t>
      </w:r>
      <w:r>
        <w:rPr>
          <w:rFonts w:hint="eastAsia"/>
          <w:b w:val="0"/>
          <w:bCs/>
          <w:sz w:val="21"/>
          <w:szCs w:val="21"/>
          <w:highlight w:val="none"/>
        </w:rPr>
        <w:t>项目实施计划</w:t>
      </w:r>
      <w:bookmarkEnd w:id="410"/>
      <w:bookmarkEnd w:id="411"/>
    </w:p>
    <w:p>
      <w:pPr>
        <w:pStyle w:val="308"/>
        <w:numPr>
          <w:ilvl w:val="0"/>
          <w:numId w:val="0"/>
        </w:numPr>
        <w:rPr>
          <w:rFonts w:ascii="仿宋_GB2312" w:eastAsia="仿宋_GB2312"/>
          <w:sz w:val="21"/>
          <w:highlight w:val="none"/>
        </w:rPr>
      </w:pPr>
      <w:bookmarkStart w:id="416" w:name="_Ref18990904"/>
      <w:r>
        <w:rPr>
          <w:rFonts w:hint="eastAsia" w:ascii="仿宋_GB2312" w:eastAsia="仿宋_GB2312"/>
          <w:sz w:val="21"/>
          <w:highlight w:val="none"/>
        </w:rPr>
        <w:t>8</w:t>
      </w:r>
      <w:r>
        <w:rPr>
          <w:rFonts w:ascii="仿宋_GB2312" w:eastAsia="仿宋_GB2312"/>
          <w:sz w:val="21"/>
          <w:highlight w:val="none"/>
        </w:rPr>
        <w:t xml:space="preserve">.3.1 </w:t>
      </w:r>
      <w:r>
        <w:rPr>
          <w:rFonts w:hint="eastAsia" w:ascii="仿宋_GB2312" w:eastAsia="仿宋_GB2312"/>
          <w:sz w:val="21"/>
          <w:highlight w:val="none"/>
        </w:rPr>
        <w:t>项目实施计划的内容</w:t>
      </w:r>
      <w:bookmarkEnd w:id="41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308"/>
        <w:numPr>
          <w:ilvl w:val="0"/>
          <w:numId w:val="0"/>
        </w:numPr>
        <w:rPr>
          <w:rFonts w:ascii="仿宋_GB2312" w:eastAsia="仿宋_GB2312"/>
          <w:sz w:val="21"/>
          <w:highlight w:val="none"/>
        </w:rPr>
      </w:pPr>
      <w:bookmarkStart w:id="417" w:name="_Ref18990921"/>
      <w:r>
        <w:rPr>
          <w:rFonts w:hint="eastAsia" w:ascii="仿宋_GB2312" w:eastAsia="仿宋_GB2312"/>
          <w:sz w:val="21"/>
          <w:highlight w:val="none"/>
        </w:rPr>
        <w:t>8</w:t>
      </w:r>
      <w:r>
        <w:rPr>
          <w:rFonts w:ascii="仿宋_GB2312" w:eastAsia="仿宋_GB2312"/>
          <w:sz w:val="21"/>
          <w:highlight w:val="none"/>
        </w:rPr>
        <w:t xml:space="preserve">.3.2 </w:t>
      </w:r>
      <w:r>
        <w:rPr>
          <w:rFonts w:hint="eastAsia" w:ascii="仿宋_GB2312" w:eastAsia="仿宋_GB2312"/>
          <w:sz w:val="21"/>
          <w:highlight w:val="none"/>
        </w:rPr>
        <w:t>项目实施计划的提交和修改</w:t>
      </w:r>
      <w:bookmarkEnd w:id="41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项目进度计划的编制和修改按照第</w:t>
      </w:r>
      <w:r>
        <w:rPr>
          <w:rFonts w:ascii="仿宋_GB2312" w:eastAsia="仿宋_GB2312"/>
          <w:sz w:val="21"/>
          <w:szCs w:val="21"/>
          <w:highlight w:val="none"/>
        </w:rPr>
        <w:t>8.4</w:t>
      </w:r>
      <w:r>
        <w:rPr>
          <w:rFonts w:hint="eastAsia" w:ascii="仿宋_GB2312" w:eastAsia="仿宋_GB2312"/>
          <w:sz w:val="21"/>
          <w:szCs w:val="21"/>
          <w:highlight w:val="none"/>
        </w:rPr>
        <w:t>款[项目进度计划]执行。</w:t>
      </w:r>
    </w:p>
    <w:p>
      <w:pPr>
        <w:pStyle w:val="307"/>
        <w:widowControl/>
        <w:numPr>
          <w:ilvl w:val="0"/>
          <w:numId w:val="0"/>
        </w:numPr>
        <w:rPr>
          <w:b w:val="0"/>
          <w:bCs/>
          <w:sz w:val="21"/>
          <w:szCs w:val="21"/>
          <w:highlight w:val="none"/>
        </w:rPr>
      </w:pPr>
      <w:bookmarkStart w:id="418" w:name="_Ref11865507"/>
      <w:bookmarkStart w:id="419" w:name="_Toc54862251"/>
      <w:r>
        <w:rPr>
          <w:rFonts w:hint="eastAsia"/>
          <w:b w:val="0"/>
          <w:bCs/>
          <w:sz w:val="21"/>
          <w:szCs w:val="21"/>
          <w:highlight w:val="none"/>
        </w:rPr>
        <w:t>8</w:t>
      </w:r>
      <w:r>
        <w:rPr>
          <w:b w:val="0"/>
          <w:bCs/>
          <w:sz w:val="21"/>
          <w:szCs w:val="21"/>
          <w:highlight w:val="none"/>
        </w:rPr>
        <w:t xml:space="preserve">.4 </w:t>
      </w:r>
      <w:r>
        <w:rPr>
          <w:rFonts w:hint="eastAsia"/>
          <w:b w:val="0"/>
          <w:bCs/>
          <w:sz w:val="21"/>
          <w:szCs w:val="21"/>
          <w:highlight w:val="none"/>
        </w:rPr>
        <w:t>项目进度计划</w:t>
      </w:r>
      <w:bookmarkEnd w:id="412"/>
      <w:bookmarkEnd w:id="413"/>
      <w:bookmarkEnd w:id="414"/>
      <w:bookmarkEnd w:id="415"/>
      <w:bookmarkEnd w:id="418"/>
      <w:bookmarkEnd w:id="419"/>
    </w:p>
    <w:p>
      <w:pPr>
        <w:pStyle w:val="308"/>
        <w:numPr>
          <w:ilvl w:val="0"/>
          <w:numId w:val="0"/>
        </w:numPr>
        <w:rPr>
          <w:rFonts w:ascii="仿宋_GB2312" w:eastAsia="仿宋_GB2312"/>
          <w:sz w:val="21"/>
          <w:highlight w:val="none"/>
        </w:rPr>
      </w:pPr>
      <w:bookmarkStart w:id="420" w:name="_Ref4681217"/>
      <w:r>
        <w:rPr>
          <w:rFonts w:hint="eastAsia" w:ascii="仿宋_GB2312" w:eastAsia="仿宋_GB2312"/>
          <w:sz w:val="21"/>
          <w:highlight w:val="none"/>
        </w:rPr>
        <w:t>8</w:t>
      </w:r>
      <w:r>
        <w:rPr>
          <w:rFonts w:ascii="仿宋_GB2312" w:eastAsia="仿宋_GB2312"/>
          <w:sz w:val="21"/>
          <w:highlight w:val="none"/>
        </w:rPr>
        <w:t xml:space="preserve">.4.1 </w:t>
      </w:r>
      <w:r>
        <w:rPr>
          <w:rFonts w:hint="eastAsia" w:ascii="仿宋_GB2312" w:eastAsia="仿宋_GB2312"/>
          <w:sz w:val="21"/>
          <w:highlight w:val="none"/>
        </w:rPr>
        <w:t>项目进度计划的提交和修改</w:t>
      </w:r>
      <w:bookmarkEnd w:id="42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承包人应按照第</w:t>
      </w:r>
      <w:r>
        <w:rPr>
          <w:rFonts w:ascii="仿宋_GB2312" w:eastAsia="仿宋_GB2312"/>
          <w:sz w:val="21"/>
          <w:szCs w:val="21"/>
          <w:highlight w:val="none"/>
        </w:rPr>
        <w:t>8.3</w:t>
      </w:r>
      <w:r>
        <w:rPr>
          <w:rFonts w:hint="eastAsia" w:ascii="仿宋_GB2312" w:eastAsia="仿宋_GB2312"/>
          <w:sz w:val="21"/>
          <w:szCs w:val="21"/>
          <w:highlight w:val="none"/>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308"/>
        <w:numPr>
          <w:ilvl w:val="0"/>
          <w:numId w:val="0"/>
        </w:numPr>
        <w:rPr>
          <w:rFonts w:ascii="仿宋_GB2312" w:eastAsia="仿宋_GB2312"/>
          <w:sz w:val="21"/>
          <w:highlight w:val="none"/>
        </w:rPr>
      </w:pPr>
      <w:bookmarkStart w:id="421" w:name="_Ref4429079"/>
      <w:r>
        <w:rPr>
          <w:rFonts w:hint="eastAsia" w:ascii="仿宋_GB2312" w:eastAsia="仿宋_GB2312"/>
          <w:sz w:val="21"/>
          <w:highlight w:val="none"/>
        </w:rPr>
        <w:t>8</w:t>
      </w:r>
      <w:r>
        <w:rPr>
          <w:rFonts w:ascii="仿宋_GB2312" w:eastAsia="仿宋_GB2312"/>
          <w:sz w:val="21"/>
          <w:highlight w:val="none"/>
        </w:rPr>
        <w:t xml:space="preserve">.4.2 </w:t>
      </w:r>
      <w:r>
        <w:rPr>
          <w:rFonts w:hint="eastAsia" w:ascii="仿宋_GB2312" w:eastAsia="仿宋_GB2312"/>
          <w:sz w:val="21"/>
          <w:highlight w:val="none"/>
        </w:rPr>
        <w:t>项目进度计划的内容</w:t>
      </w:r>
      <w:bookmarkEnd w:id="42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308"/>
        <w:numPr>
          <w:ilvl w:val="0"/>
          <w:numId w:val="0"/>
        </w:numPr>
        <w:rPr>
          <w:rFonts w:ascii="仿宋_GB2312" w:eastAsia="仿宋_GB2312"/>
          <w:sz w:val="21"/>
          <w:highlight w:val="none"/>
        </w:rPr>
      </w:pPr>
      <w:bookmarkStart w:id="422" w:name="_Ref3848203"/>
      <w:r>
        <w:rPr>
          <w:rFonts w:hint="eastAsia" w:ascii="仿宋_GB2312" w:eastAsia="仿宋_GB2312"/>
          <w:sz w:val="21"/>
          <w:highlight w:val="none"/>
        </w:rPr>
        <w:t>8</w:t>
      </w:r>
      <w:r>
        <w:rPr>
          <w:rFonts w:ascii="仿宋_GB2312" w:eastAsia="仿宋_GB2312"/>
          <w:sz w:val="21"/>
          <w:highlight w:val="none"/>
        </w:rPr>
        <w:t xml:space="preserve">.4.3 </w:t>
      </w:r>
      <w:r>
        <w:rPr>
          <w:rFonts w:hint="eastAsia" w:ascii="仿宋_GB2312" w:eastAsia="仿宋_GB2312"/>
          <w:sz w:val="21"/>
          <w:highlight w:val="none"/>
        </w:rPr>
        <w:t>项目进度计划的修订</w:t>
      </w:r>
      <w:bookmarkEnd w:id="42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除合同当事人另有约定外，项目进度计划的修订并不能减轻或者免除双方按第</w:t>
      </w:r>
      <w:r>
        <w:rPr>
          <w:rFonts w:ascii="仿宋_GB2312" w:eastAsia="仿宋_GB2312"/>
          <w:sz w:val="21"/>
          <w:szCs w:val="21"/>
          <w:highlight w:val="none"/>
        </w:rPr>
        <w:t>8.7</w:t>
      </w:r>
      <w:r>
        <w:rPr>
          <w:rFonts w:hint="eastAsia" w:ascii="仿宋_GB2312" w:eastAsia="仿宋_GB2312"/>
          <w:sz w:val="21"/>
          <w:szCs w:val="21"/>
          <w:highlight w:val="none"/>
        </w:rPr>
        <w:t>款[工期延误]、第</w:t>
      </w:r>
      <w:r>
        <w:rPr>
          <w:rFonts w:ascii="仿宋_GB2312" w:eastAsia="仿宋_GB2312"/>
          <w:sz w:val="21"/>
          <w:szCs w:val="21"/>
          <w:highlight w:val="none"/>
        </w:rPr>
        <w:t>8.8</w:t>
      </w:r>
      <w:r>
        <w:rPr>
          <w:rFonts w:hint="eastAsia" w:ascii="仿宋_GB2312" w:eastAsia="仿宋_GB2312"/>
          <w:sz w:val="21"/>
          <w:szCs w:val="21"/>
          <w:highlight w:val="none"/>
        </w:rPr>
        <w:t>款[工期提前]、第</w:t>
      </w:r>
      <w:r>
        <w:rPr>
          <w:rFonts w:ascii="仿宋_GB2312" w:eastAsia="仿宋_GB2312"/>
          <w:sz w:val="21"/>
          <w:szCs w:val="21"/>
          <w:highlight w:val="none"/>
        </w:rPr>
        <w:t>8.9</w:t>
      </w:r>
      <w:r>
        <w:rPr>
          <w:rFonts w:hint="eastAsia" w:ascii="仿宋_GB2312" w:eastAsia="仿宋_GB2312"/>
          <w:sz w:val="21"/>
          <w:szCs w:val="21"/>
          <w:highlight w:val="none"/>
        </w:rPr>
        <w:t>款[暂停工作]应承担的合同责任。</w:t>
      </w:r>
    </w:p>
    <w:p>
      <w:pPr>
        <w:pStyle w:val="307"/>
        <w:widowControl/>
        <w:numPr>
          <w:ilvl w:val="0"/>
          <w:numId w:val="0"/>
        </w:numPr>
        <w:rPr>
          <w:b w:val="0"/>
          <w:bCs/>
          <w:sz w:val="21"/>
          <w:szCs w:val="21"/>
          <w:highlight w:val="none"/>
        </w:rPr>
      </w:pPr>
      <w:bookmarkStart w:id="423" w:name="_Ref532362276"/>
      <w:bookmarkStart w:id="424" w:name="_Ref532362278"/>
      <w:bookmarkStart w:id="425" w:name="_Toc54862252"/>
      <w:r>
        <w:rPr>
          <w:rFonts w:hint="eastAsia"/>
          <w:b w:val="0"/>
          <w:bCs/>
          <w:sz w:val="21"/>
          <w:szCs w:val="21"/>
          <w:highlight w:val="none"/>
        </w:rPr>
        <w:t>8</w:t>
      </w:r>
      <w:r>
        <w:rPr>
          <w:b w:val="0"/>
          <w:bCs/>
          <w:sz w:val="21"/>
          <w:szCs w:val="21"/>
          <w:highlight w:val="none"/>
        </w:rPr>
        <w:t xml:space="preserve">.5 </w:t>
      </w:r>
      <w:r>
        <w:rPr>
          <w:rFonts w:hint="eastAsia"/>
          <w:b w:val="0"/>
          <w:bCs/>
          <w:sz w:val="21"/>
          <w:szCs w:val="21"/>
          <w:highlight w:val="none"/>
        </w:rPr>
        <w:t>进度报告</w:t>
      </w:r>
      <w:bookmarkEnd w:id="423"/>
      <w:bookmarkEnd w:id="424"/>
      <w:bookmarkEnd w:id="42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项目实施过程中，承包人应进行实际进度记录，并根据工程师的要求编制月进度报告，并提交给工程师。进度报告应包含以下主要内容：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工程设计、采购、施工等各个工作内容的进展报告；</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工程施工方法的一般说明；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当月工程实施介入的项目人员、设备和材料的预估明细报告；</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（4） 当月实际进度与进度计划对比分析，以及提出未来可能引起工期延误的情形，同时提出应对措施；需要修订项目进度计划的，应对项目进度计划的修订部分进行说明；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承包人对于解决工期延误所提出的建议；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其他与工程有关的重大事项。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进度报告的具体要求等，在专用合同条件约定。</w:t>
      </w:r>
    </w:p>
    <w:p>
      <w:pPr>
        <w:pStyle w:val="307"/>
        <w:widowControl/>
        <w:numPr>
          <w:ilvl w:val="0"/>
          <w:numId w:val="0"/>
        </w:numPr>
        <w:rPr>
          <w:b w:val="0"/>
          <w:bCs/>
          <w:sz w:val="21"/>
          <w:szCs w:val="21"/>
          <w:highlight w:val="none"/>
        </w:rPr>
      </w:pPr>
      <w:bookmarkStart w:id="426" w:name="_Toc54862253"/>
      <w:r>
        <w:rPr>
          <w:rFonts w:hint="eastAsia"/>
          <w:b w:val="0"/>
          <w:bCs/>
          <w:sz w:val="21"/>
          <w:szCs w:val="21"/>
          <w:highlight w:val="none"/>
        </w:rPr>
        <w:t>8</w:t>
      </w:r>
      <w:r>
        <w:rPr>
          <w:b w:val="0"/>
          <w:bCs/>
          <w:sz w:val="21"/>
          <w:szCs w:val="21"/>
          <w:highlight w:val="none"/>
        </w:rPr>
        <w:t xml:space="preserve">.6 </w:t>
      </w:r>
      <w:r>
        <w:rPr>
          <w:rFonts w:hint="eastAsia"/>
          <w:b w:val="0"/>
          <w:bCs/>
          <w:sz w:val="21"/>
          <w:szCs w:val="21"/>
          <w:highlight w:val="none"/>
        </w:rPr>
        <w:t>提前预警</w:t>
      </w:r>
      <w:bookmarkEnd w:id="42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任何一方应当在下列情形发生时尽快书面通知另一方：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该情形可能对合同的履行或实现合同目的产生不利影响；</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该情形可能对工程完成后的使用产生不利影响；</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该情形可能导致合同价款增加；</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该情形可能导致整个工程或单位/区段工程的工期延长。</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发包人有权要求承包人根据第</w:t>
      </w:r>
      <w:r>
        <w:rPr>
          <w:rFonts w:ascii="仿宋_GB2312" w:eastAsia="仿宋_GB2312"/>
          <w:sz w:val="21"/>
          <w:szCs w:val="21"/>
          <w:highlight w:val="none"/>
        </w:rPr>
        <w:t>13.2</w:t>
      </w:r>
      <w:r>
        <w:rPr>
          <w:rFonts w:hint="eastAsia" w:ascii="仿宋_GB2312" w:eastAsia="仿宋_GB2312"/>
          <w:sz w:val="21"/>
          <w:szCs w:val="21"/>
          <w:highlight w:val="none"/>
        </w:rPr>
        <w:t>款[承包人的合理化建议]的约定提交变更建议，采取措施尽量避免或最小化上述情形的发生或影响。</w:t>
      </w:r>
    </w:p>
    <w:p>
      <w:pPr>
        <w:pStyle w:val="307"/>
        <w:widowControl/>
        <w:numPr>
          <w:ilvl w:val="0"/>
          <w:numId w:val="0"/>
        </w:numPr>
        <w:rPr>
          <w:b w:val="0"/>
          <w:bCs/>
          <w:sz w:val="21"/>
          <w:szCs w:val="21"/>
          <w:highlight w:val="none"/>
        </w:rPr>
      </w:pPr>
      <w:bookmarkStart w:id="427" w:name="_Toc4784164"/>
      <w:bookmarkEnd w:id="427"/>
      <w:bookmarkStart w:id="428" w:name="_Toc4784167"/>
      <w:bookmarkEnd w:id="428"/>
      <w:bookmarkStart w:id="429" w:name="_Toc4784173"/>
      <w:bookmarkEnd w:id="429"/>
      <w:bookmarkStart w:id="430" w:name="_Toc4784170"/>
      <w:bookmarkEnd w:id="430"/>
      <w:bookmarkStart w:id="431" w:name="_Toc4784154"/>
      <w:bookmarkEnd w:id="431"/>
      <w:bookmarkStart w:id="432" w:name="_Toc4784175"/>
      <w:bookmarkEnd w:id="432"/>
      <w:bookmarkStart w:id="433" w:name="_Toc4784171"/>
      <w:bookmarkEnd w:id="433"/>
      <w:bookmarkStart w:id="434" w:name="_Toc4784172"/>
      <w:bookmarkEnd w:id="434"/>
      <w:bookmarkStart w:id="435" w:name="_Toc4784157"/>
      <w:bookmarkEnd w:id="435"/>
      <w:bookmarkStart w:id="436" w:name="_Toc4784159"/>
      <w:bookmarkEnd w:id="436"/>
      <w:bookmarkStart w:id="437" w:name="_Toc4784168"/>
      <w:bookmarkEnd w:id="437"/>
      <w:bookmarkStart w:id="438" w:name="_Toc4784166"/>
      <w:bookmarkEnd w:id="438"/>
      <w:bookmarkStart w:id="439" w:name="_Toc4784174"/>
      <w:bookmarkEnd w:id="439"/>
      <w:bookmarkStart w:id="440" w:name="_Toc4784160"/>
      <w:bookmarkEnd w:id="440"/>
      <w:bookmarkStart w:id="441" w:name="_Toc4784155"/>
      <w:bookmarkEnd w:id="441"/>
      <w:bookmarkStart w:id="442" w:name="_Toc4784156"/>
      <w:bookmarkEnd w:id="442"/>
      <w:bookmarkStart w:id="443" w:name="_Toc4784163"/>
      <w:bookmarkEnd w:id="443"/>
      <w:bookmarkStart w:id="444" w:name="_Toc4784169"/>
      <w:bookmarkEnd w:id="444"/>
      <w:bookmarkStart w:id="445" w:name="_Toc4784162"/>
      <w:bookmarkEnd w:id="445"/>
      <w:bookmarkStart w:id="446" w:name="_Toc4784161"/>
      <w:bookmarkEnd w:id="446"/>
      <w:bookmarkStart w:id="447" w:name="_Toc4784165"/>
      <w:bookmarkEnd w:id="447"/>
      <w:bookmarkStart w:id="448" w:name="_Toc4784158"/>
      <w:bookmarkEnd w:id="448"/>
      <w:bookmarkStart w:id="449" w:name="_Ref4770106"/>
      <w:bookmarkStart w:id="450" w:name="_Toc54862254"/>
      <w:bookmarkStart w:id="451" w:name="_Ref532362356"/>
      <w:bookmarkStart w:id="452" w:name="_Ref532362359"/>
      <w:r>
        <w:rPr>
          <w:rFonts w:hint="eastAsia"/>
          <w:b w:val="0"/>
          <w:bCs/>
          <w:sz w:val="21"/>
          <w:szCs w:val="21"/>
          <w:highlight w:val="none"/>
        </w:rPr>
        <w:t>8</w:t>
      </w:r>
      <w:r>
        <w:rPr>
          <w:b w:val="0"/>
          <w:bCs/>
          <w:sz w:val="21"/>
          <w:szCs w:val="21"/>
          <w:highlight w:val="none"/>
        </w:rPr>
        <w:t xml:space="preserve">.7 </w:t>
      </w:r>
      <w:r>
        <w:rPr>
          <w:rFonts w:hint="eastAsia"/>
          <w:b w:val="0"/>
          <w:bCs/>
          <w:sz w:val="21"/>
          <w:szCs w:val="21"/>
          <w:highlight w:val="none"/>
        </w:rPr>
        <w:t>工期延误</w:t>
      </w:r>
      <w:bookmarkEnd w:id="449"/>
      <w:bookmarkEnd w:id="450"/>
    </w:p>
    <w:p>
      <w:pPr>
        <w:pStyle w:val="308"/>
        <w:numPr>
          <w:ilvl w:val="0"/>
          <w:numId w:val="0"/>
        </w:numPr>
        <w:rPr>
          <w:rFonts w:ascii="仿宋_GB2312" w:eastAsia="仿宋_GB2312"/>
          <w:sz w:val="21"/>
          <w:highlight w:val="none"/>
        </w:rPr>
      </w:pPr>
      <w:bookmarkStart w:id="453" w:name="_Ref4796050"/>
      <w:r>
        <w:rPr>
          <w:rFonts w:hint="eastAsia" w:ascii="仿宋_GB2312" w:eastAsia="仿宋_GB2312"/>
          <w:sz w:val="21"/>
          <w:highlight w:val="none"/>
        </w:rPr>
        <w:t>8</w:t>
      </w:r>
      <w:r>
        <w:rPr>
          <w:rFonts w:ascii="仿宋_GB2312" w:eastAsia="仿宋_GB2312"/>
          <w:sz w:val="21"/>
          <w:highlight w:val="none"/>
        </w:rPr>
        <w:t xml:space="preserve">.7.1 </w:t>
      </w:r>
      <w:r>
        <w:rPr>
          <w:rFonts w:hint="eastAsia" w:ascii="仿宋_GB2312" w:eastAsia="仿宋_GB2312"/>
          <w:sz w:val="21"/>
          <w:highlight w:val="none"/>
        </w:rPr>
        <w:t>因发包人原因导致工期延误</w:t>
      </w:r>
      <w:bookmarkEnd w:id="45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在合同履行过程中，因下列情况导致工期延误和（或）费用增加的，由发包人承担由此延误的工期和（或）增加的费用，且发包人应支付承包人合理的利润：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根据第</w:t>
      </w:r>
      <w:r>
        <w:rPr>
          <w:rFonts w:ascii="仿宋_GB2312" w:eastAsia="仿宋_GB2312"/>
          <w:sz w:val="21"/>
          <w:szCs w:val="21"/>
          <w:highlight w:val="none"/>
        </w:rPr>
        <w:t>13条</w:t>
      </w:r>
      <w:r>
        <w:rPr>
          <w:rFonts w:hint="eastAsia" w:ascii="仿宋_GB2312" w:eastAsia="仿宋_GB2312"/>
          <w:sz w:val="21"/>
          <w:szCs w:val="21"/>
          <w:highlight w:val="none"/>
        </w:rPr>
        <w:t>[变更与调整]的约定构成一项变更的；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发包人违反本合同约定，导致工期延误和（或）费用增加的；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发包人、发包人代表、工程师或发包人聘请的任意第三方造成或引起的任何延误、妨碍和阻碍；</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发包人未能依据第</w:t>
      </w:r>
      <w:r>
        <w:rPr>
          <w:rFonts w:ascii="仿宋_GB2312" w:eastAsia="仿宋_GB2312"/>
          <w:sz w:val="21"/>
          <w:szCs w:val="21"/>
          <w:highlight w:val="none"/>
        </w:rPr>
        <w:t>6.2.1</w:t>
      </w:r>
      <w:r>
        <w:rPr>
          <w:rFonts w:hint="eastAsia" w:ascii="仿宋_GB2312" w:eastAsia="仿宋_GB2312"/>
          <w:sz w:val="21"/>
          <w:szCs w:val="21"/>
          <w:highlight w:val="none"/>
        </w:rPr>
        <w:t>项[发包人提供的材料和工程设备]的约定提供材料和工程设备导致工期延误和（或）费用增加的；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因发包人原因导致的暂停施工；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发包人未及时履行相关合同义务，造成工期延误的其他原因。</w:t>
      </w:r>
    </w:p>
    <w:p>
      <w:pPr>
        <w:pStyle w:val="308"/>
        <w:numPr>
          <w:ilvl w:val="0"/>
          <w:numId w:val="0"/>
        </w:numPr>
        <w:rPr>
          <w:rFonts w:ascii="仿宋_GB2312" w:eastAsia="仿宋_GB2312"/>
          <w:sz w:val="21"/>
          <w:highlight w:val="none"/>
        </w:rPr>
      </w:pPr>
      <w:bookmarkStart w:id="454" w:name="_Ref4770209"/>
      <w:r>
        <w:rPr>
          <w:rFonts w:hint="eastAsia" w:ascii="仿宋_GB2312" w:eastAsia="仿宋_GB2312"/>
          <w:sz w:val="21"/>
          <w:highlight w:val="none"/>
        </w:rPr>
        <w:t>8</w:t>
      </w:r>
      <w:r>
        <w:rPr>
          <w:rFonts w:ascii="仿宋_GB2312" w:eastAsia="仿宋_GB2312"/>
          <w:sz w:val="21"/>
          <w:highlight w:val="none"/>
        </w:rPr>
        <w:t xml:space="preserve">.7.2 </w:t>
      </w:r>
      <w:r>
        <w:rPr>
          <w:rFonts w:hint="eastAsia" w:ascii="仿宋_GB2312" w:eastAsia="仿宋_GB2312"/>
          <w:sz w:val="21"/>
          <w:highlight w:val="none"/>
        </w:rPr>
        <w:t>因承包人原因导致工期延误</w:t>
      </w:r>
      <w:bookmarkEnd w:id="45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由于承包人的原因，未能按项目进度计划完成工作，承包人应采取措施加快进度，并承担加快进度所增加的费用。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308"/>
        <w:numPr>
          <w:ilvl w:val="0"/>
          <w:numId w:val="0"/>
        </w:numPr>
        <w:rPr>
          <w:rFonts w:ascii="仿宋_GB2312" w:eastAsia="仿宋_GB2312"/>
          <w:sz w:val="21"/>
          <w:highlight w:val="none"/>
        </w:rPr>
      </w:pPr>
      <w:bookmarkStart w:id="455" w:name="_Ref4770872"/>
      <w:r>
        <w:rPr>
          <w:rFonts w:hint="eastAsia" w:ascii="仿宋_GB2312" w:eastAsia="仿宋_GB2312"/>
          <w:sz w:val="21"/>
          <w:highlight w:val="none"/>
        </w:rPr>
        <w:t>8</w:t>
      </w:r>
      <w:r>
        <w:rPr>
          <w:rFonts w:ascii="仿宋_GB2312" w:eastAsia="仿宋_GB2312"/>
          <w:sz w:val="21"/>
          <w:highlight w:val="none"/>
        </w:rPr>
        <w:t xml:space="preserve">.7.3 </w:t>
      </w:r>
      <w:r>
        <w:rPr>
          <w:rFonts w:hint="eastAsia" w:ascii="仿宋_GB2312" w:eastAsia="仿宋_GB2312"/>
          <w:sz w:val="21"/>
          <w:highlight w:val="none"/>
        </w:rPr>
        <w:t>行政审批迟延</w:t>
      </w:r>
      <w:bookmarkEnd w:id="455"/>
      <w:r>
        <w:rPr>
          <w:rFonts w:hint="eastAsia" w:ascii="仿宋_GB2312" w:eastAsia="仿宋_GB2312"/>
          <w:sz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308"/>
        <w:numPr>
          <w:ilvl w:val="0"/>
          <w:numId w:val="0"/>
        </w:numPr>
        <w:rPr>
          <w:rFonts w:ascii="仿宋_GB2312" w:eastAsia="仿宋_GB2312"/>
          <w:sz w:val="21"/>
          <w:highlight w:val="none"/>
        </w:rPr>
      </w:pPr>
      <w:bookmarkStart w:id="456" w:name="_Ref4770933"/>
      <w:r>
        <w:rPr>
          <w:rFonts w:hint="eastAsia" w:ascii="仿宋_GB2312" w:eastAsia="仿宋_GB2312"/>
          <w:sz w:val="21"/>
          <w:highlight w:val="none"/>
        </w:rPr>
        <w:t>8</w:t>
      </w:r>
      <w:r>
        <w:rPr>
          <w:rFonts w:ascii="仿宋_GB2312" w:eastAsia="仿宋_GB2312"/>
          <w:sz w:val="21"/>
          <w:highlight w:val="none"/>
        </w:rPr>
        <w:t xml:space="preserve">.7.4 </w:t>
      </w:r>
      <w:r>
        <w:rPr>
          <w:rFonts w:hint="eastAsia" w:ascii="仿宋_GB2312" w:eastAsia="仿宋_GB2312"/>
          <w:sz w:val="21"/>
          <w:highlight w:val="none"/>
        </w:rPr>
        <w:t>异常恶劣的气候条件</w:t>
      </w:r>
      <w:bookmarkEnd w:id="45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承包人应采取克服异常恶劣的气候条件的合理措施继续施工，并及时通知工程师。工程师应当及时发出指示，指示构成变更的，按第</w:t>
      </w:r>
      <w:r>
        <w:rPr>
          <w:rFonts w:ascii="仿宋_GB2312" w:eastAsia="仿宋_GB2312"/>
          <w:sz w:val="21"/>
          <w:szCs w:val="21"/>
          <w:highlight w:val="none"/>
        </w:rPr>
        <w:t>13条</w:t>
      </w:r>
      <w:r>
        <w:rPr>
          <w:rFonts w:hint="eastAsia" w:ascii="仿宋_GB2312" w:eastAsia="仿宋_GB2312"/>
          <w:sz w:val="21"/>
          <w:szCs w:val="21"/>
          <w:highlight w:val="none"/>
        </w:rPr>
        <w:t>[变更与调整]约定办理。承包人因采取合理措施而延误的工期由发包人承担。</w:t>
      </w:r>
    </w:p>
    <w:p>
      <w:pPr>
        <w:pStyle w:val="307"/>
        <w:widowControl/>
        <w:numPr>
          <w:ilvl w:val="0"/>
          <w:numId w:val="0"/>
        </w:numPr>
        <w:rPr>
          <w:b w:val="0"/>
          <w:bCs/>
          <w:sz w:val="21"/>
          <w:szCs w:val="21"/>
          <w:highlight w:val="none"/>
        </w:rPr>
      </w:pPr>
      <w:bookmarkStart w:id="457" w:name="_Ref4781828"/>
      <w:bookmarkStart w:id="458" w:name="_Toc54862255"/>
      <w:r>
        <w:rPr>
          <w:rFonts w:hint="eastAsia"/>
          <w:b w:val="0"/>
          <w:bCs/>
          <w:sz w:val="21"/>
          <w:szCs w:val="21"/>
          <w:highlight w:val="none"/>
        </w:rPr>
        <w:t>8</w:t>
      </w:r>
      <w:r>
        <w:rPr>
          <w:b w:val="0"/>
          <w:bCs/>
          <w:sz w:val="21"/>
          <w:szCs w:val="21"/>
          <w:highlight w:val="none"/>
        </w:rPr>
        <w:t xml:space="preserve">.8 </w:t>
      </w:r>
      <w:r>
        <w:rPr>
          <w:rFonts w:hint="eastAsia"/>
          <w:b w:val="0"/>
          <w:bCs/>
          <w:sz w:val="21"/>
          <w:szCs w:val="21"/>
          <w:highlight w:val="none"/>
        </w:rPr>
        <w:t>工期提前</w:t>
      </w:r>
      <w:bookmarkEnd w:id="451"/>
      <w:bookmarkEnd w:id="452"/>
      <w:bookmarkEnd w:id="457"/>
      <w:bookmarkEnd w:id="458"/>
    </w:p>
    <w:p>
      <w:pPr>
        <w:pStyle w:val="308"/>
        <w:numPr>
          <w:ilvl w:val="0"/>
          <w:numId w:val="0"/>
        </w:numPr>
        <w:rPr>
          <w:rFonts w:ascii="仿宋_GB2312" w:eastAsia="仿宋_GB2312"/>
          <w:sz w:val="21"/>
          <w:highlight w:val="none"/>
        </w:rPr>
      </w:pPr>
      <w:r>
        <w:rPr>
          <w:rFonts w:hint="eastAsia" w:ascii="仿宋_GB2312" w:eastAsia="仿宋_GB2312"/>
          <w:sz w:val="21"/>
          <w:highlight w:val="none"/>
        </w:rPr>
        <w:t>8</w:t>
      </w:r>
      <w:r>
        <w:rPr>
          <w:rFonts w:ascii="仿宋_GB2312" w:eastAsia="仿宋_GB2312"/>
          <w:sz w:val="21"/>
          <w:highlight w:val="none"/>
        </w:rPr>
        <w:t xml:space="preserve">.8.1 </w:t>
      </w:r>
      <w:r>
        <w:rPr>
          <w:rFonts w:hint="eastAsia" w:ascii="仿宋_GB2312" w:eastAsia="仿宋_GB2312"/>
          <w:sz w:val="21"/>
          <w:highlight w:val="none"/>
        </w:rPr>
        <w:t>发包人指示承包人提前竣工且被承包人接受的，应与承包人共同协商采取加快工程进度的措施和修订项目进度计划。发包人应承担承包人由此增加的费用，增加的费用按第</w:t>
      </w:r>
      <w:r>
        <w:rPr>
          <w:rFonts w:ascii="仿宋_GB2312" w:eastAsia="仿宋_GB2312"/>
          <w:sz w:val="21"/>
          <w:highlight w:val="none"/>
        </w:rPr>
        <w:t>13条</w:t>
      </w:r>
      <w:r>
        <w:rPr>
          <w:rFonts w:hint="eastAsia" w:ascii="仿宋_GB2312" w:eastAsia="仿宋_GB2312"/>
          <w:sz w:val="21"/>
          <w:highlight w:val="none"/>
        </w:rPr>
        <w:t>[</w:t>
      </w:r>
      <w:r>
        <w:rPr>
          <w:rFonts w:ascii="仿宋_GB2312" w:eastAsia="仿宋_GB2312"/>
          <w:sz w:val="21"/>
          <w:highlight w:val="none"/>
        </w:rPr>
        <w:t>变更与调整</w:t>
      </w:r>
      <w:r>
        <w:rPr>
          <w:rFonts w:hint="eastAsia" w:ascii="仿宋_GB2312" w:eastAsia="仿宋_GB2312"/>
          <w:sz w:val="21"/>
          <w:highlight w:val="none"/>
        </w:rPr>
        <w:t>]的约定执行；发包人不得以任何理由要求承包人超过合理限度压缩工期。承包人有权不接受提前竣工的指示，工期按照合同约定执行。</w:t>
      </w:r>
    </w:p>
    <w:p>
      <w:pPr>
        <w:pStyle w:val="308"/>
        <w:numPr>
          <w:ilvl w:val="0"/>
          <w:numId w:val="0"/>
        </w:numPr>
        <w:rPr>
          <w:rFonts w:ascii="仿宋_GB2312" w:eastAsia="仿宋_GB2312"/>
          <w:sz w:val="21"/>
          <w:highlight w:val="none"/>
        </w:rPr>
      </w:pPr>
      <w:bookmarkStart w:id="459" w:name="_Ref4429347"/>
      <w:r>
        <w:rPr>
          <w:rFonts w:hint="eastAsia" w:ascii="仿宋_GB2312" w:eastAsia="仿宋_GB2312"/>
          <w:sz w:val="21"/>
          <w:highlight w:val="none"/>
        </w:rPr>
        <w:t>8</w:t>
      </w:r>
      <w:r>
        <w:rPr>
          <w:rFonts w:ascii="仿宋_GB2312" w:eastAsia="仿宋_GB2312"/>
          <w:sz w:val="21"/>
          <w:highlight w:val="none"/>
        </w:rPr>
        <w:t xml:space="preserve">.8.2 </w:t>
      </w:r>
      <w:r>
        <w:rPr>
          <w:rFonts w:hint="eastAsia" w:ascii="仿宋_GB2312" w:eastAsia="仿宋_GB2312"/>
          <w:sz w:val="21"/>
          <w:highlight w:val="none"/>
        </w:rPr>
        <w:t>承包人提出提前竣工的建议且发包人接受的，应与发包人共同协商采取加快工程进度的措施和修订项目进度计划。发包人应承担承包人由此增加的费用，增加的费用按第</w:t>
      </w:r>
      <w:r>
        <w:rPr>
          <w:rFonts w:ascii="仿宋_GB2312" w:eastAsia="仿宋_GB2312"/>
          <w:sz w:val="21"/>
          <w:highlight w:val="none"/>
        </w:rPr>
        <w:t>13条</w:t>
      </w:r>
      <w:r>
        <w:rPr>
          <w:rFonts w:hint="eastAsia" w:ascii="仿宋_GB2312" w:eastAsia="仿宋_GB2312"/>
          <w:sz w:val="21"/>
          <w:highlight w:val="none"/>
        </w:rPr>
        <w:t>[</w:t>
      </w:r>
      <w:r>
        <w:rPr>
          <w:rFonts w:ascii="仿宋_GB2312" w:eastAsia="仿宋_GB2312"/>
          <w:sz w:val="21"/>
          <w:highlight w:val="none"/>
        </w:rPr>
        <w:t>变更与调整</w:t>
      </w:r>
      <w:r>
        <w:rPr>
          <w:rFonts w:hint="eastAsia" w:ascii="仿宋_GB2312" w:eastAsia="仿宋_GB2312"/>
          <w:sz w:val="21"/>
          <w:highlight w:val="none"/>
        </w:rPr>
        <w:t>]的约定执行，并向承包人支付专用合同条件约定的相应奖励金。</w:t>
      </w:r>
      <w:bookmarkEnd w:id="459"/>
    </w:p>
    <w:p>
      <w:pPr>
        <w:pStyle w:val="307"/>
        <w:widowControl/>
        <w:numPr>
          <w:ilvl w:val="0"/>
          <w:numId w:val="0"/>
        </w:numPr>
        <w:rPr>
          <w:b w:val="0"/>
          <w:bCs/>
          <w:sz w:val="21"/>
          <w:szCs w:val="21"/>
          <w:highlight w:val="none"/>
        </w:rPr>
      </w:pPr>
      <w:bookmarkStart w:id="460" w:name="_Toc54862256"/>
      <w:bookmarkStart w:id="461" w:name="_Ref4615040"/>
      <w:bookmarkStart w:id="462" w:name="_Ref4615031"/>
      <w:r>
        <w:rPr>
          <w:rFonts w:hint="eastAsia"/>
          <w:b w:val="0"/>
          <w:bCs/>
          <w:sz w:val="21"/>
          <w:szCs w:val="21"/>
          <w:highlight w:val="none"/>
        </w:rPr>
        <w:t>8</w:t>
      </w:r>
      <w:r>
        <w:rPr>
          <w:b w:val="0"/>
          <w:bCs/>
          <w:sz w:val="21"/>
          <w:szCs w:val="21"/>
          <w:highlight w:val="none"/>
        </w:rPr>
        <w:t xml:space="preserve">.9 </w:t>
      </w:r>
      <w:r>
        <w:rPr>
          <w:rFonts w:hint="eastAsia"/>
          <w:b w:val="0"/>
          <w:bCs/>
          <w:sz w:val="21"/>
          <w:szCs w:val="21"/>
          <w:highlight w:val="none"/>
        </w:rPr>
        <w:t>暂停工作</w:t>
      </w:r>
      <w:bookmarkEnd w:id="460"/>
      <w:bookmarkEnd w:id="461"/>
      <w:bookmarkEnd w:id="462"/>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463" w:name="_Ref4709151"/>
      <w:r>
        <w:rPr>
          <w:rFonts w:hint="eastAsia" w:ascii="仿宋_GB2312" w:eastAsia="仿宋_GB2312"/>
          <w:sz w:val="21"/>
          <w:highlight w:val="none"/>
        </w:rPr>
        <w:t>8</w:t>
      </w:r>
      <w:r>
        <w:rPr>
          <w:rFonts w:ascii="仿宋_GB2312" w:eastAsia="仿宋_GB2312"/>
          <w:sz w:val="21"/>
          <w:highlight w:val="none"/>
        </w:rPr>
        <w:t xml:space="preserve">.9.1 </w:t>
      </w:r>
      <w:r>
        <w:rPr>
          <w:rFonts w:hint="eastAsia" w:ascii="仿宋_GB2312" w:eastAsia="仿宋_GB2312"/>
          <w:sz w:val="21"/>
          <w:highlight w:val="none"/>
        </w:rPr>
        <w:t>由发包人暂停工作</w:t>
      </w:r>
      <w:bookmarkEnd w:id="46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发包人认为必要时，可通过工程师向承包人发出经发包人签认的暂停工作通知，应列明暂停原因、暂停的日期及预计暂停的期限。承包人应按该通知暂停工作。</w:t>
      </w:r>
      <w:bookmarkStart w:id="464" w:name="_Ref470923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承包人因执行暂停工作通知而造成费用的增加和（或）工期延误由发包人承担，并有权要求发包人支付合理利润，但</w:t>
      </w:r>
      <w:bookmarkEnd w:id="464"/>
      <w:r>
        <w:rPr>
          <w:rFonts w:hint="eastAsia" w:ascii="仿宋_GB2312" w:eastAsia="仿宋_GB2312"/>
          <w:sz w:val="21"/>
          <w:szCs w:val="21"/>
          <w:highlight w:val="none"/>
        </w:rPr>
        <w:t>由于承包人原因造成发包人暂停工作的除外。</w:t>
      </w:r>
    </w:p>
    <w:p>
      <w:pPr>
        <w:pStyle w:val="308"/>
        <w:numPr>
          <w:ilvl w:val="0"/>
          <w:numId w:val="0"/>
        </w:numPr>
        <w:rPr>
          <w:rFonts w:ascii="仿宋_GB2312" w:eastAsia="仿宋_GB2312"/>
          <w:sz w:val="21"/>
          <w:highlight w:val="none"/>
        </w:rPr>
      </w:pPr>
      <w:bookmarkStart w:id="465" w:name="_Ref18972173"/>
      <w:r>
        <w:rPr>
          <w:rFonts w:hint="eastAsia" w:ascii="仿宋_GB2312" w:eastAsia="仿宋_GB2312"/>
          <w:sz w:val="21"/>
          <w:highlight w:val="none"/>
        </w:rPr>
        <w:t>8</w:t>
      </w:r>
      <w:r>
        <w:rPr>
          <w:rFonts w:ascii="仿宋_GB2312" w:eastAsia="仿宋_GB2312"/>
          <w:sz w:val="21"/>
          <w:highlight w:val="none"/>
        </w:rPr>
        <w:t xml:space="preserve">.9.2 </w:t>
      </w:r>
      <w:r>
        <w:rPr>
          <w:rFonts w:hint="eastAsia" w:ascii="仿宋_GB2312" w:eastAsia="仿宋_GB2312"/>
          <w:sz w:val="21"/>
          <w:highlight w:val="none"/>
        </w:rPr>
        <w:t>由承包人暂停工作</w:t>
      </w:r>
      <w:bookmarkEnd w:id="465"/>
      <w:r>
        <w:rPr>
          <w:rFonts w:hint="eastAsia" w:ascii="仿宋_GB2312" w:eastAsia="仿宋_GB2312"/>
          <w:sz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因承包人原因所造成部分或全部工程的暂停，承包人应采取措施尽快复工并赶上进度，由此造成费用的增加或工期延误由承包人承担。因此造成逾期竣工的，承包人应按第</w:t>
      </w:r>
      <w:r>
        <w:rPr>
          <w:rFonts w:ascii="仿宋_GB2312" w:eastAsia="仿宋_GB2312"/>
          <w:sz w:val="21"/>
          <w:szCs w:val="21"/>
          <w:highlight w:val="none"/>
        </w:rPr>
        <w:t>8.7.2</w:t>
      </w:r>
      <w:r>
        <w:rPr>
          <w:rFonts w:hint="eastAsia" w:ascii="仿宋_GB2312" w:eastAsia="仿宋_GB2312"/>
          <w:sz w:val="21"/>
          <w:szCs w:val="21"/>
          <w:highlight w:val="none"/>
        </w:rPr>
        <w:t>项[</w:t>
      </w:r>
      <w:r>
        <w:rPr>
          <w:rFonts w:ascii="仿宋_GB2312" w:eastAsia="仿宋_GB2312"/>
          <w:sz w:val="21"/>
          <w:szCs w:val="21"/>
          <w:highlight w:val="none"/>
        </w:rPr>
        <w:t>因承包人原因导致工期延误</w:t>
      </w:r>
      <w:r>
        <w:rPr>
          <w:rFonts w:hint="eastAsia" w:ascii="仿宋_GB2312" w:eastAsia="仿宋_GB2312"/>
          <w:sz w:val="21"/>
          <w:szCs w:val="21"/>
          <w:highlight w:val="none"/>
        </w:rPr>
        <w:t>]承担逾期竣工违约责任。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wordWrap/>
        <w:topLinePunct w:val="0"/>
        <w:ind w:firstLine="420"/>
        <w:rPr>
          <w:rFonts w:ascii="仿宋_GB2312" w:eastAsia="仿宋_GB2312"/>
          <w:sz w:val="21"/>
          <w:szCs w:val="21"/>
          <w:highlight w:val="none"/>
        </w:rPr>
      </w:pPr>
      <w:bookmarkStart w:id="466" w:name="_Ref4709224"/>
      <w:r>
        <w:rPr>
          <w:rFonts w:hint="eastAsia" w:ascii="仿宋_GB2312" w:eastAsia="仿宋_GB2312"/>
          <w:sz w:val="21"/>
          <w:szCs w:val="21"/>
          <w:highlight w:val="none"/>
        </w:rPr>
        <w:t>（1） 发包人拖延、拒绝批准付款申请和支付证书，或未能按合同约定支付价款，导致付款延误的；</w:t>
      </w:r>
      <w:bookmarkEnd w:id="46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发包人未按约定履行合同其他义务导致承包人无法继续履行合同的，或者发包人明确表示暂停或实质上已暂停履行合同的。</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8</w:t>
      </w:r>
      <w:r>
        <w:rPr>
          <w:rFonts w:ascii="仿宋_GB2312" w:eastAsia="仿宋_GB2312"/>
          <w:sz w:val="21"/>
          <w:highlight w:val="none"/>
        </w:rPr>
        <w:t xml:space="preserve">.9.3 </w:t>
      </w:r>
      <w:r>
        <w:rPr>
          <w:rFonts w:hint="eastAsia" w:ascii="仿宋_GB2312" w:eastAsia="仿宋_GB2312"/>
          <w:sz w:val="21"/>
          <w:highlight w:val="none"/>
        </w:rPr>
        <w:t>除上述原因以外的暂停工作，双方应遵守第1</w:t>
      </w:r>
      <w:r>
        <w:rPr>
          <w:rFonts w:ascii="仿宋_GB2312" w:eastAsia="仿宋_GB2312"/>
          <w:sz w:val="21"/>
          <w:highlight w:val="none"/>
        </w:rPr>
        <w:t>7</w:t>
      </w:r>
      <w:r>
        <w:rPr>
          <w:rFonts w:hint="eastAsia" w:ascii="仿宋_GB2312" w:eastAsia="仿宋_GB2312"/>
          <w:sz w:val="21"/>
          <w:highlight w:val="none"/>
        </w:rPr>
        <w:t>条[不可抗力]的相关约定。</w:t>
      </w:r>
    </w:p>
    <w:p>
      <w:pPr>
        <w:pStyle w:val="308"/>
        <w:numPr>
          <w:ilvl w:val="0"/>
          <w:numId w:val="0"/>
        </w:numPr>
        <w:rPr>
          <w:rFonts w:ascii="仿宋_GB2312" w:eastAsia="仿宋_GB2312"/>
          <w:sz w:val="21"/>
          <w:highlight w:val="none"/>
        </w:rPr>
      </w:pPr>
      <w:bookmarkStart w:id="467" w:name="_Ref4709158"/>
      <w:r>
        <w:rPr>
          <w:rFonts w:hint="eastAsia" w:ascii="仿宋_GB2312" w:eastAsia="仿宋_GB2312"/>
          <w:sz w:val="21"/>
          <w:highlight w:val="none"/>
        </w:rPr>
        <w:t>8</w:t>
      </w:r>
      <w:r>
        <w:rPr>
          <w:rFonts w:ascii="仿宋_GB2312" w:eastAsia="仿宋_GB2312"/>
          <w:sz w:val="21"/>
          <w:highlight w:val="none"/>
        </w:rPr>
        <w:t xml:space="preserve">.9.4 </w:t>
      </w:r>
      <w:r>
        <w:rPr>
          <w:rFonts w:hint="eastAsia" w:ascii="仿宋_GB2312" w:eastAsia="仿宋_GB2312"/>
          <w:sz w:val="21"/>
          <w:highlight w:val="none"/>
        </w:rPr>
        <w:t>暂停工作期间的工程照管</w:t>
      </w:r>
      <w:bookmarkEnd w:id="467"/>
      <w:r>
        <w:rPr>
          <w:rFonts w:hint="eastAsia" w:ascii="仿宋_GB2312" w:eastAsia="仿宋_GB2312"/>
          <w:sz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不论由于何种原因引起暂停工作的，暂停工作期间，承包人应负责对工程、工程物资及文件等进行照管和保护，并提供安全保障，由此增加的费用按第</w:t>
      </w:r>
      <w:r>
        <w:rPr>
          <w:rFonts w:ascii="仿宋_GB2312" w:eastAsia="仿宋_GB2312"/>
          <w:sz w:val="21"/>
          <w:szCs w:val="21"/>
          <w:highlight w:val="none"/>
        </w:rPr>
        <w:t>8.9.1</w:t>
      </w:r>
      <w:r>
        <w:rPr>
          <w:rFonts w:hint="eastAsia" w:ascii="仿宋_GB2312" w:eastAsia="仿宋_GB2312"/>
          <w:sz w:val="21"/>
          <w:szCs w:val="21"/>
          <w:highlight w:val="none"/>
        </w:rPr>
        <w:t>项[由发包人暂停工作]和第</w:t>
      </w:r>
      <w:r>
        <w:rPr>
          <w:rFonts w:ascii="仿宋_GB2312" w:eastAsia="仿宋_GB2312"/>
          <w:sz w:val="21"/>
          <w:szCs w:val="21"/>
          <w:highlight w:val="none"/>
        </w:rPr>
        <w:t>8.9.2</w:t>
      </w:r>
      <w:r>
        <w:rPr>
          <w:rFonts w:hint="eastAsia" w:ascii="仿宋_GB2312" w:eastAsia="仿宋_GB2312"/>
          <w:sz w:val="21"/>
          <w:szCs w:val="21"/>
          <w:highlight w:val="none"/>
        </w:rPr>
        <w:t>项[由承包人暂停工作]的约定承担。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因承包人未能尽到照管、保护的责任造成损失的，使发包人的费用增加，（或）竣工日期延误的，由承包人按本合同约定承担责任。</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8</w:t>
      </w:r>
      <w:r>
        <w:rPr>
          <w:rFonts w:ascii="仿宋_GB2312" w:eastAsia="仿宋_GB2312"/>
          <w:sz w:val="21"/>
          <w:highlight w:val="none"/>
        </w:rPr>
        <w:t xml:space="preserve">.9.5 </w:t>
      </w:r>
      <w:r>
        <w:rPr>
          <w:rFonts w:hint="eastAsia" w:ascii="仿宋_GB2312" w:eastAsia="仿宋_GB2312"/>
          <w:sz w:val="21"/>
          <w:highlight w:val="none"/>
        </w:rPr>
        <w:t>拖长的暂停</w:t>
      </w:r>
    </w:p>
    <w:p>
      <w:pPr>
        <w:ind w:firstLine="420"/>
        <w:rPr>
          <w:rFonts w:ascii="仿宋_GB2312" w:eastAsia="仿宋_GB2312"/>
          <w:sz w:val="21"/>
          <w:szCs w:val="21"/>
          <w:highlight w:val="none"/>
        </w:rPr>
      </w:pPr>
      <w:r>
        <w:rPr>
          <w:rFonts w:hint="eastAsia" w:ascii="仿宋_GB2312" w:eastAsia="仿宋_GB2312"/>
          <w:sz w:val="21"/>
          <w:szCs w:val="21"/>
          <w:highlight w:val="none"/>
        </w:rPr>
        <w:t>根据第</w:t>
      </w:r>
      <w:r>
        <w:rPr>
          <w:rFonts w:ascii="仿宋_GB2312" w:eastAsia="仿宋_GB2312"/>
          <w:sz w:val="21"/>
          <w:szCs w:val="21"/>
          <w:highlight w:val="none"/>
        </w:rPr>
        <w:t>8.9.1</w:t>
      </w:r>
      <w:r>
        <w:rPr>
          <w:rFonts w:hint="eastAsia" w:ascii="仿宋_GB2312" w:eastAsia="仿宋_GB2312"/>
          <w:sz w:val="21"/>
          <w:szCs w:val="21"/>
          <w:highlight w:val="none"/>
        </w:rPr>
        <w:t>项[由发包人暂停工作]暂停工作持续超过56天的，承包人可向发包人发出要求复工的通知。如果发包人没有在收到书面通知后28天内准许已暂停工作的全部或部分继续工作，承包人有权根据第</w:t>
      </w:r>
      <w:r>
        <w:rPr>
          <w:rFonts w:ascii="仿宋_GB2312" w:eastAsia="仿宋_GB2312"/>
          <w:sz w:val="21"/>
          <w:szCs w:val="21"/>
          <w:highlight w:val="none"/>
        </w:rPr>
        <w:t>13条</w:t>
      </w:r>
      <w:r>
        <w:rPr>
          <w:rFonts w:hint="eastAsia" w:ascii="仿宋_GB2312" w:eastAsia="仿宋_GB2312"/>
          <w:sz w:val="21"/>
          <w:szCs w:val="21"/>
          <w:highlight w:val="none"/>
        </w:rPr>
        <w:t>[变更与调整]的约定，要求以变更方式调减受暂停影响的部分工程。发包人的暂停超过56天且暂停影响到整个工程的，承包人有权根据第</w:t>
      </w:r>
      <w:r>
        <w:rPr>
          <w:rFonts w:ascii="仿宋_GB2312" w:eastAsia="仿宋_GB2312"/>
          <w:sz w:val="21"/>
          <w:szCs w:val="21"/>
          <w:highlight w:val="none"/>
        </w:rPr>
        <w:t>16.2</w:t>
      </w:r>
      <w:r>
        <w:rPr>
          <w:rFonts w:hint="eastAsia" w:ascii="仿宋_GB2312" w:eastAsia="仿宋_GB2312"/>
          <w:sz w:val="21"/>
          <w:szCs w:val="21"/>
          <w:highlight w:val="none"/>
        </w:rPr>
        <w:t>款[</w:t>
      </w:r>
      <w:r>
        <w:rPr>
          <w:rFonts w:ascii="仿宋_GB2312" w:eastAsia="仿宋_GB2312"/>
          <w:sz w:val="21"/>
          <w:szCs w:val="21"/>
          <w:highlight w:val="none"/>
        </w:rPr>
        <w:t>由承包人解除合同</w:t>
      </w:r>
      <w:r>
        <w:rPr>
          <w:rFonts w:hint="eastAsia" w:ascii="仿宋_GB2312" w:eastAsia="仿宋_GB2312"/>
          <w:sz w:val="21"/>
          <w:szCs w:val="21"/>
          <w:highlight w:val="none"/>
        </w:rPr>
        <w:t>]的约定，发出解除合同的通知。</w:t>
      </w:r>
    </w:p>
    <w:p>
      <w:pPr>
        <w:pStyle w:val="307"/>
        <w:widowControl/>
        <w:numPr>
          <w:ilvl w:val="0"/>
          <w:numId w:val="0"/>
        </w:numPr>
        <w:rPr>
          <w:b w:val="0"/>
          <w:bCs/>
          <w:sz w:val="21"/>
          <w:szCs w:val="21"/>
          <w:highlight w:val="none"/>
        </w:rPr>
      </w:pPr>
      <w:bookmarkStart w:id="468" w:name="_Toc54862257"/>
      <w:r>
        <w:rPr>
          <w:rFonts w:hint="eastAsia"/>
          <w:b w:val="0"/>
          <w:bCs/>
          <w:sz w:val="21"/>
          <w:szCs w:val="21"/>
          <w:highlight w:val="none"/>
        </w:rPr>
        <w:t>8</w:t>
      </w:r>
      <w:r>
        <w:rPr>
          <w:b w:val="0"/>
          <w:bCs/>
          <w:sz w:val="21"/>
          <w:szCs w:val="21"/>
          <w:highlight w:val="none"/>
        </w:rPr>
        <w:t xml:space="preserve">.10 </w:t>
      </w:r>
      <w:r>
        <w:rPr>
          <w:rFonts w:hint="eastAsia"/>
          <w:b w:val="0"/>
          <w:bCs/>
          <w:sz w:val="21"/>
          <w:szCs w:val="21"/>
          <w:highlight w:val="none"/>
        </w:rPr>
        <w:t>复工</w:t>
      </w:r>
      <w:bookmarkEnd w:id="468"/>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8</w:t>
      </w:r>
      <w:r>
        <w:rPr>
          <w:rFonts w:ascii="仿宋_GB2312" w:eastAsia="仿宋_GB2312"/>
          <w:sz w:val="21"/>
          <w:highlight w:val="none"/>
        </w:rPr>
        <w:t xml:space="preserve">.10.1 </w:t>
      </w:r>
      <w:r>
        <w:rPr>
          <w:rFonts w:hint="eastAsia" w:ascii="仿宋_GB2312" w:eastAsia="仿宋_GB2312"/>
          <w:sz w:val="21"/>
          <w:highlight w:val="none"/>
        </w:rPr>
        <w:t>收到发包人的复工通知后，承包人应按通知时间复工；发包人通知的复工时间应当给予承包人必要的准备复工时间。</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8</w:t>
      </w:r>
      <w:r>
        <w:rPr>
          <w:rFonts w:ascii="仿宋_GB2312" w:eastAsia="仿宋_GB2312"/>
          <w:sz w:val="21"/>
          <w:highlight w:val="none"/>
        </w:rPr>
        <w:t xml:space="preserve">.10.2 </w:t>
      </w:r>
      <w:r>
        <w:rPr>
          <w:rFonts w:hint="eastAsia" w:ascii="仿宋_GB2312" w:eastAsia="仿宋_GB2312"/>
          <w:sz w:val="21"/>
          <w:highlight w:val="none"/>
        </w:rPr>
        <w:t>不论由于何种原因引起暂停工作，双方均可要求对方一同对受暂停影响的工程、工程设备和工程物资进行检查，承包人应将检查结果及需要恢复、修复的内容和估算通知发包人。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8</w:t>
      </w:r>
      <w:r>
        <w:rPr>
          <w:rFonts w:ascii="仿宋_GB2312" w:eastAsia="仿宋_GB2312"/>
          <w:sz w:val="21"/>
          <w:highlight w:val="none"/>
        </w:rPr>
        <w:t xml:space="preserve">.10.3 </w:t>
      </w:r>
      <w:r>
        <w:rPr>
          <w:rFonts w:hint="eastAsia" w:ascii="仿宋_GB2312" w:eastAsia="仿宋_GB2312"/>
          <w:sz w:val="21"/>
          <w:highlight w:val="none"/>
        </w:rPr>
        <w:t>除第</w:t>
      </w:r>
      <w:r>
        <w:rPr>
          <w:rFonts w:ascii="仿宋_GB2312" w:eastAsia="仿宋_GB2312"/>
          <w:sz w:val="21"/>
          <w:highlight w:val="none"/>
        </w:rPr>
        <w:t>17条</w:t>
      </w:r>
      <w:r>
        <w:rPr>
          <w:rFonts w:hint="eastAsia" w:ascii="仿宋_GB2312" w:eastAsia="仿宋_GB2312"/>
          <w:sz w:val="21"/>
          <w:highlight w:val="none"/>
        </w:rPr>
        <w:t>[不可抗力]另有约定外，发生的恢复、修复价款及工期延误的后果由责任方承担。</w:t>
      </w:r>
    </w:p>
    <w:p>
      <w:pPr>
        <w:pStyle w:val="306"/>
        <w:numPr>
          <w:ilvl w:val="0"/>
          <w:numId w:val="0"/>
        </w:numPr>
        <w:wordWrap/>
        <w:topLinePunct w:val="0"/>
        <w:rPr>
          <w:b w:val="0"/>
          <w:bCs/>
          <w:sz w:val="21"/>
          <w:szCs w:val="21"/>
          <w:highlight w:val="none"/>
        </w:rPr>
      </w:pPr>
      <w:bookmarkStart w:id="469" w:name="_Toc54862258"/>
      <w:bookmarkStart w:id="470" w:name="_Ref4621029"/>
      <w:bookmarkStart w:id="471" w:name="_Ref4621041"/>
      <w:r>
        <w:rPr>
          <w:rFonts w:hint="eastAsia"/>
          <w:b w:val="0"/>
          <w:bCs/>
          <w:sz w:val="21"/>
          <w:szCs w:val="21"/>
          <w:highlight w:val="none"/>
        </w:rPr>
        <w:t>第9条 竣工试验</w:t>
      </w:r>
      <w:bookmarkEnd w:id="397"/>
      <w:bookmarkEnd w:id="469"/>
      <w:bookmarkEnd w:id="470"/>
      <w:bookmarkEnd w:id="471"/>
      <w:r>
        <w:rPr>
          <w:rFonts w:hint="eastAsia"/>
          <w:b w:val="0"/>
          <w:bCs/>
          <w:sz w:val="21"/>
          <w:szCs w:val="21"/>
          <w:highlight w:val="none"/>
        </w:rPr>
        <w:t xml:space="preserve"> </w:t>
      </w:r>
    </w:p>
    <w:p>
      <w:pPr>
        <w:pStyle w:val="307"/>
        <w:widowControl/>
        <w:numPr>
          <w:ilvl w:val="0"/>
          <w:numId w:val="0"/>
        </w:numPr>
        <w:rPr>
          <w:b w:val="0"/>
          <w:bCs/>
          <w:sz w:val="21"/>
          <w:szCs w:val="21"/>
          <w:highlight w:val="none"/>
        </w:rPr>
      </w:pPr>
      <w:bookmarkStart w:id="472" w:name="_Ref532586251"/>
      <w:bookmarkStart w:id="473" w:name="_Ref532586248"/>
      <w:bookmarkStart w:id="474" w:name="_Toc54862259"/>
      <w:r>
        <w:rPr>
          <w:rFonts w:hint="eastAsia"/>
          <w:b w:val="0"/>
          <w:bCs/>
          <w:sz w:val="21"/>
          <w:szCs w:val="21"/>
          <w:highlight w:val="none"/>
        </w:rPr>
        <w:t>9</w:t>
      </w:r>
      <w:r>
        <w:rPr>
          <w:b w:val="0"/>
          <w:bCs/>
          <w:sz w:val="21"/>
          <w:szCs w:val="21"/>
          <w:highlight w:val="none"/>
        </w:rPr>
        <w:t xml:space="preserve">.1 </w:t>
      </w:r>
      <w:r>
        <w:rPr>
          <w:rFonts w:hint="eastAsia"/>
          <w:b w:val="0"/>
          <w:bCs/>
          <w:sz w:val="21"/>
          <w:szCs w:val="21"/>
          <w:highlight w:val="none"/>
        </w:rPr>
        <w:t>竣工试验的义务</w:t>
      </w:r>
      <w:bookmarkEnd w:id="472"/>
      <w:bookmarkEnd w:id="473"/>
      <w:bookmarkEnd w:id="474"/>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.1.1 </w:t>
      </w:r>
      <w:r>
        <w:rPr>
          <w:rFonts w:hint="eastAsia" w:ascii="仿宋_GB2312" w:eastAsia="仿宋_GB2312"/>
          <w:sz w:val="21"/>
          <w:highlight w:val="none"/>
        </w:rPr>
        <w:t>承包人完成工程或区段工程进行竣工试验所需的作业，并根据第</w:t>
      </w:r>
      <w:r>
        <w:rPr>
          <w:rFonts w:ascii="仿宋_GB2312" w:eastAsia="仿宋_GB2312"/>
          <w:sz w:val="21"/>
          <w:highlight w:val="none"/>
        </w:rPr>
        <w:t>5.4</w:t>
      </w:r>
      <w:r>
        <w:rPr>
          <w:rFonts w:hint="eastAsia" w:ascii="仿宋_GB2312" w:eastAsia="仿宋_GB2312"/>
          <w:sz w:val="21"/>
          <w:highlight w:val="none"/>
        </w:rPr>
        <w:t>款[竣工文件]和第</w:t>
      </w:r>
      <w:r>
        <w:rPr>
          <w:rFonts w:ascii="仿宋_GB2312" w:eastAsia="仿宋_GB2312"/>
          <w:sz w:val="21"/>
          <w:highlight w:val="none"/>
        </w:rPr>
        <w:t>5.5</w:t>
      </w:r>
      <w:r>
        <w:rPr>
          <w:rFonts w:hint="eastAsia" w:ascii="仿宋_GB2312" w:eastAsia="仿宋_GB2312"/>
          <w:sz w:val="21"/>
          <w:highlight w:val="none"/>
        </w:rPr>
        <w:t>款[操作和维修手册]提交文件后，进行竣工试验。</w:t>
      </w:r>
      <w:bookmarkStart w:id="475" w:name="_Ref532586608"/>
    </w:p>
    <w:p>
      <w:pPr>
        <w:pStyle w:val="308"/>
        <w:numPr>
          <w:ilvl w:val="0"/>
          <w:numId w:val="0"/>
        </w:numPr>
        <w:rPr>
          <w:rFonts w:ascii="仿宋_GB2312" w:eastAsia="仿宋_GB2312"/>
          <w:sz w:val="21"/>
          <w:highlight w:val="none"/>
        </w:rPr>
      </w:pPr>
      <w:bookmarkStart w:id="476" w:name="_Ref11919920"/>
      <w:r>
        <w:rPr>
          <w:rFonts w:hint="eastAsia" w:ascii="仿宋_GB2312" w:eastAsia="仿宋_GB2312"/>
          <w:sz w:val="21"/>
          <w:highlight w:val="none"/>
        </w:rPr>
        <w:t>9</w:t>
      </w:r>
      <w:r>
        <w:rPr>
          <w:rFonts w:ascii="仿宋_GB2312" w:eastAsia="仿宋_GB2312"/>
          <w:sz w:val="21"/>
          <w:highlight w:val="none"/>
        </w:rPr>
        <w:t xml:space="preserve">.1.2 </w:t>
      </w:r>
      <w:r>
        <w:rPr>
          <w:rFonts w:hint="eastAsia" w:ascii="仿宋_GB2312" w:eastAsia="仿宋_GB2312"/>
          <w:sz w:val="21"/>
          <w:highlight w:val="none"/>
        </w:rPr>
        <w:t>承包人应在进行竣工试验之前，至少提前42天向工程师提交详细的竣工试验计划，该计划应载明竣工试验的内容、地点、拟开展时间和需要发包人提供的资源条件。</w:t>
      </w:r>
      <w:bookmarkEnd w:id="475"/>
      <w:r>
        <w:rPr>
          <w:rFonts w:hint="eastAsia" w:ascii="仿宋_GB2312" w:eastAsia="仿宋_GB2312"/>
          <w:sz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76"/>
    </w:p>
    <w:p>
      <w:pPr>
        <w:pStyle w:val="308"/>
        <w:numPr>
          <w:ilvl w:val="0"/>
          <w:numId w:val="0"/>
        </w:numPr>
        <w:rPr>
          <w:rFonts w:ascii="仿宋_GB2312" w:eastAsia="仿宋_GB2312"/>
          <w:sz w:val="21"/>
          <w:highlight w:val="none"/>
        </w:rPr>
      </w:pPr>
      <w:bookmarkStart w:id="477" w:name="_Ref532688147"/>
      <w:r>
        <w:rPr>
          <w:rFonts w:hint="eastAsia" w:ascii="仿宋_GB2312" w:eastAsia="仿宋_GB2312"/>
          <w:sz w:val="21"/>
          <w:highlight w:val="none"/>
        </w:rPr>
        <w:t>9</w:t>
      </w:r>
      <w:r>
        <w:rPr>
          <w:rFonts w:ascii="仿宋_GB2312" w:eastAsia="仿宋_GB2312"/>
          <w:sz w:val="21"/>
          <w:highlight w:val="none"/>
        </w:rPr>
        <w:t xml:space="preserve">.1.3 </w:t>
      </w:r>
      <w:r>
        <w:rPr>
          <w:rFonts w:hint="eastAsia" w:ascii="仿宋_GB2312" w:eastAsia="仿宋_GB2312"/>
          <w:sz w:val="21"/>
          <w:highlight w:val="none"/>
        </w:rPr>
        <w:t>承包人应根据经确认的竣工试验计划以及第</w:t>
      </w:r>
      <w:r>
        <w:rPr>
          <w:rFonts w:ascii="仿宋_GB2312" w:eastAsia="仿宋_GB2312"/>
          <w:sz w:val="21"/>
          <w:highlight w:val="none"/>
        </w:rPr>
        <w:t>6.5</w:t>
      </w:r>
      <w:r>
        <w:rPr>
          <w:rFonts w:hint="eastAsia" w:ascii="仿宋_GB2312" w:eastAsia="仿宋_GB2312"/>
          <w:sz w:val="21"/>
          <w:highlight w:val="none"/>
        </w:rPr>
        <w:t>款[</w:t>
      </w:r>
      <w:r>
        <w:rPr>
          <w:rFonts w:ascii="仿宋_GB2312" w:eastAsia="仿宋_GB2312"/>
          <w:sz w:val="21"/>
          <w:highlight w:val="none"/>
        </w:rPr>
        <w:t>由承包人试验</w:t>
      </w:r>
      <w:r>
        <w:rPr>
          <w:rFonts w:hint="eastAsia" w:ascii="仿宋_GB2312" w:eastAsia="仿宋_GB2312"/>
          <w:sz w:val="21"/>
          <w:highlight w:val="none"/>
        </w:rPr>
        <w:t>和</w:t>
      </w:r>
      <w:r>
        <w:rPr>
          <w:rFonts w:ascii="仿宋_GB2312" w:eastAsia="仿宋_GB2312"/>
          <w:sz w:val="21"/>
          <w:highlight w:val="none"/>
        </w:rPr>
        <w:t>检验</w:t>
      </w:r>
      <w:r>
        <w:rPr>
          <w:rFonts w:hint="eastAsia" w:ascii="仿宋_GB2312" w:eastAsia="仿宋_GB2312"/>
          <w:sz w:val="21"/>
          <w:highlight w:val="none"/>
        </w:rPr>
        <w:t>]进行竣工试验。除《发包人要求》中另有说明外，竣工试验应按以下顺序分阶段进行，即只有在工程或区段工程已通过上一阶段试验的情况下，才可进行下一阶段试验：</w:t>
      </w:r>
      <w:bookmarkEnd w:id="47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承包人进行启动前试验，包括适当的检查和功能性试验，以证明工程或区段工程的每一部分均能够安全地承受下一阶段试验；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承包人进行启动试验，以证明工程或区段工程能够在所有可利用的操作条件下安全运行，并按照专用合同条件和《发包人要求》中的规定操作；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进行上述试验不应构成第</w:t>
      </w:r>
      <w:r>
        <w:rPr>
          <w:rFonts w:ascii="仿宋_GB2312" w:eastAsia="仿宋_GB2312"/>
          <w:sz w:val="21"/>
          <w:szCs w:val="21"/>
          <w:highlight w:val="none"/>
        </w:rPr>
        <w:t>10条</w:t>
      </w:r>
      <w:r>
        <w:rPr>
          <w:rFonts w:hint="eastAsia" w:ascii="仿宋_GB2312" w:eastAsia="仿宋_GB2312"/>
          <w:sz w:val="21"/>
          <w:szCs w:val="21"/>
          <w:highlight w:val="none"/>
        </w:rPr>
        <w:t>[验收和工程接收]规定的接收，但试验所产生的任何产品或其他收益均应归属于发包人。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.1.4 </w:t>
      </w:r>
      <w:r>
        <w:rPr>
          <w:rFonts w:hint="eastAsia" w:ascii="仿宋_GB2312" w:eastAsia="仿宋_GB2312"/>
          <w:sz w:val="21"/>
          <w:highlight w:val="none"/>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307"/>
        <w:widowControl/>
        <w:numPr>
          <w:ilvl w:val="0"/>
          <w:numId w:val="0"/>
        </w:numPr>
        <w:rPr>
          <w:b w:val="0"/>
          <w:bCs/>
          <w:sz w:val="21"/>
          <w:szCs w:val="21"/>
          <w:highlight w:val="none"/>
        </w:rPr>
      </w:pPr>
      <w:bookmarkStart w:id="478" w:name="_Toc54862260"/>
      <w:r>
        <w:rPr>
          <w:rFonts w:hint="eastAsia"/>
          <w:b w:val="0"/>
          <w:bCs/>
          <w:sz w:val="21"/>
          <w:szCs w:val="21"/>
          <w:highlight w:val="none"/>
        </w:rPr>
        <w:t>9</w:t>
      </w:r>
      <w:r>
        <w:rPr>
          <w:b w:val="0"/>
          <w:bCs/>
          <w:sz w:val="21"/>
          <w:szCs w:val="21"/>
          <w:highlight w:val="none"/>
        </w:rPr>
        <w:t xml:space="preserve">.2 </w:t>
      </w:r>
      <w:r>
        <w:rPr>
          <w:rFonts w:hint="eastAsia"/>
          <w:b w:val="0"/>
          <w:bCs/>
          <w:sz w:val="21"/>
          <w:szCs w:val="21"/>
          <w:highlight w:val="none"/>
        </w:rPr>
        <w:t>延误的试验</w:t>
      </w:r>
      <w:bookmarkEnd w:id="478"/>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.2.1 </w:t>
      </w:r>
      <w:r>
        <w:rPr>
          <w:rFonts w:hint="eastAsia" w:ascii="仿宋_GB2312" w:eastAsia="仿宋_GB2312"/>
          <w:sz w:val="21"/>
          <w:highlight w:val="none"/>
        </w:rPr>
        <w:t>如果承包人已根据第</w:t>
      </w:r>
      <w:r>
        <w:rPr>
          <w:rFonts w:ascii="仿宋_GB2312" w:eastAsia="仿宋_GB2312"/>
          <w:sz w:val="21"/>
          <w:highlight w:val="none"/>
        </w:rPr>
        <w:t>9.1</w:t>
      </w:r>
      <w:r>
        <w:rPr>
          <w:rFonts w:hint="eastAsia" w:ascii="仿宋_GB2312" w:eastAsia="仿宋_GB2312"/>
          <w:sz w:val="21"/>
          <w:highlight w:val="none"/>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.2.2 </w:t>
      </w:r>
      <w:r>
        <w:rPr>
          <w:rFonts w:hint="eastAsia" w:ascii="仿宋_GB2312" w:eastAsia="仿宋_GB2312"/>
          <w:sz w:val="21"/>
          <w:highlight w:val="none"/>
        </w:rPr>
        <w:t>承包人无正当理由延误进行竣工试验的，工程师可向其发出通知，要求其在收到通知后的21天内进行该项竣工试验。承包人应在该21天的期限内确定进行试验的日期，并至少提前7天通知工程师。</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.2.3 </w:t>
      </w:r>
      <w:r>
        <w:rPr>
          <w:rFonts w:hint="eastAsia" w:ascii="仿宋_GB2312" w:eastAsia="仿宋_GB2312"/>
          <w:sz w:val="21"/>
          <w:highlight w:val="none"/>
        </w:rPr>
        <w:t>如果承包人未在该期限内进行竣工试验，则发包人有权自行组织该项竣工试验，由此产生的合理费用由承包人承担。发包人应在试验完成后28天内向承包人发送试验结果。</w:t>
      </w:r>
    </w:p>
    <w:p>
      <w:pPr>
        <w:pStyle w:val="307"/>
        <w:widowControl/>
        <w:numPr>
          <w:ilvl w:val="0"/>
          <w:numId w:val="0"/>
        </w:numPr>
        <w:rPr>
          <w:b w:val="0"/>
          <w:bCs/>
          <w:sz w:val="21"/>
          <w:szCs w:val="21"/>
          <w:highlight w:val="none"/>
        </w:rPr>
      </w:pPr>
      <w:bookmarkStart w:id="479" w:name="_Ref532594592"/>
      <w:bookmarkStart w:id="480" w:name="_Ref532594588"/>
      <w:bookmarkStart w:id="481" w:name="_Toc54862261"/>
      <w:r>
        <w:rPr>
          <w:rFonts w:hint="eastAsia"/>
          <w:b w:val="0"/>
          <w:bCs/>
          <w:sz w:val="21"/>
          <w:szCs w:val="21"/>
          <w:highlight w:val="none"/>
        </w:rPr>
        <w:t>9</w:t>
      </w:r>
      <w:r>
        <w:rPr>
          <w:b w:val="0"/>
          <w:bCs/>
          <w:sz w:val="21"/>
          <w:szCs w:val="21"/>
          <w:highlight w:val="none"/>
        </w:rPr>
        <w:t xml:space="preserve">.3 </w:t>
      </w:r>
      <w:r>
        <w:rPr>
          <w:rFonts w:hint="eastAsia"/>
          <w:b w:val="0"/>
          <w:bCs/>
          <w:sz w:val="21"/>
          <w:szCs w:val="21"/>
          <w:highlight w:val="none"/>
        </w:rPr>
        <w:t>重新试验</w:t>
      </w:r>
      <w:bookmarkEnd w:id="479"/>
      <w:bookmarkEnd w:id="480"/>
      <w:bookmarkEnd w:id="481"/>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如果工程或区段工程未能通过竣工试验，则承包人应根据第</w:t>
      </w:r>
      <w:r>
        <w:rPr>
          <w:rFonts w:ascii="仿宋_GB2312" w:eastAsia="仿宋_GB2312"/>
          <w:sz w:val="21"/>
          <w:szCs w:val="21"/>
          <w:highlight w:val="none"/>
        </w:rPr>
        <w:t>6.6</w:t>
      </w:r>
      <w:r>
        <w:rPr>
          <w:rFonts w:hint="eastAsia" w:ascii="仿宋_GB2312" w:eastAsia="仿宋_GB2312"/>
          <w:sz w:val="21"/>
          <w:szCs w:val="21"/>
          <w:highlight w:val="none"/>
        </w:rPr>
        <w:t>款[缺陷和修补]修补缺陷。发包人或承包人可要求按相同的条件，重新进行未通过的试验以及相关工程或区段工程的竣工试验。该等重新进行的试验仍应适用本条对于竣工试验的规定。</w:t>
      </w:r>
    </w:p>
    <w:p>
      <w:pPr>
        <w:pStyle w:val="307"/>
        <w:widowControl/>
        <w:numPr>
          <w:ilvl w:val="0"/>
          <w:numId w:val="0"/>
        </w:numPr>
        <w:rPr>
          <w:b w:val="0"/>
          <w:bCs/>
          <w:sz w:val="21"/>
          <w:szCs w:val="21"/>
          <w:highlight w:val="none"/>
        </w:rPr>
      </w:pPr>
      <w:bookmarkStart w:id="482" w:name="_Ref532688226"/>
      <w:bookmarkStart w:id="483" w:name="_Toc54862262"/>
      <w:bookmarkStart w:id="484" w:name="_Ref532688221"/>
      <w:r>
        <w:rPr>
          <w:rFonts w:hint="eastAsia"/>
          <w:b w:val="0"/>
          <w:bCs/>
          <w:sz w:val="21"/>
          <w:szCs w:val="21"/>
          <w:highlight w:val="none"/>
        </w:rPr>
        <w:t>9</w:t>
      </w:r>
      <w:r>
        <w:rPr>
          <w:b w:val="0"/>
          <w:bCs/>
          <w:sz w:val="21"/>
          <w:szCs w:val="21"/>
          <w:highlight w:val="none"/>
        </w:rPr>
        <w:t xml:space="preserve">.4 </w:t>
      </w:r>
      <w:r>
        <w:rPr>
          <w:rFonts w:hint="eastAsia"/>
          <w:b w:val="0"/>
          <w:bCs/>
          <w:sz w:val="21"/>
          <w:szCs w:val="21"/>
          <w:highlight w:val="none"/>
        </w:rPr>
        <w:t>未能通过竣工试验</w:t>
      </w:r>
      <w:bookmarkEnd w:id="482"/>
      <w:bookmarkEnd w:id="483"/>
      <w:bookmarkEnd w:id="484"/>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.4.1 </w:t>
      </w:r>
      <w:r>
        <w:rPr>
          <w:rFonts w:hint="eastAsia" w:ascii="仿宋_GB2312" w:eastAsia="仿宋_GB2312"/>
          <w:sz w:val="21"/>
          <w:highlight w:val="none"/>
        </w:rPr>
        <w:t>因发包人原因导致竣工试验未能通过的，承包人进行竣工试验的费用由发包人承担，竣工日期相应顺延。</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9</w:t>
      </w:r>
      <w:r>
        <w:rPr>
          <w:rFonts w:ascii="仿宋_GB2312" w:eastAsia="仿宋_GB2312"/>
          <w:sz w:val="21"/>
          <w:highlight w:val="none"/>
        </w:rPr>
        <w:t xml:space="preserve">.4.2 </w:t>
      </w:r>
      <w:r>
        <w:rPr>
          <w:rFonts w:hint="eastAsia" w:ascii="仿宋_GB2312" w:eastAsia="仿宋_GB2312"/>
          <w:sz w:val="21"/>
          <w:highlight w:val="none"/>
        </w:rPr>
        <w:t>如果工程或区段工程未能通过根据第</w:t>
      </w:r>
      <w:r>
        <w:rPr>
          <w:rFonts w:ascii="仿宋_GB2312" w:eastAsia="仿宋_GB2312"/>
          <w:sz w:val="21"/>
          <w:highlight w:val="none"/>
        </w:rPr>
        <w:t>9.3</w:t>
      </w:r>
      <w:r>
        <w:rPr>
          <w:rFonts w:hint="eastAsia" w:ascii="仿宋_GB2312" w:eastAsia="仿宋_GB2312"/>
          <w:sz w:val="21"/>
          <w:highlight w:val="none"/>
        </w:rPr>
        <w:t>款[重新试验]重新进行的竣工试验的，则：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发包人有权要求承包人根据第</w:t>
      </w:r>
      <w:r>
        <w:rPr>
          <w:rFonts w:ascii="仿宋_GB2312" w:eastAsia="仿宋_GB2312"/>
          <w:sz w:val="21"/>
          <w:szCs w:val="21"/>
          <w:highlight w:val="none"/>
        </w:rPr>
        <w:t>6.6</w:t>
      </w:r>
      <w:r>
        <w:rPr>
          <w:rFonts w:hint="eastAsia" w:ascii="仿宋_GB2312" w:eastAsia="仿宋_GB2312"/>
          <w:sz w:val="21"/>
          <w:szCs w:val="21"/>
          <w:highlight w:val="none"/>
        </w:rPr>
        <w:t>款[缺陷和修补]继续进行修补和改正，并根据第</w:t>
      </w:r>
      <w:r>
        <w:rPr>
          <w:rFonts w:ascii="仿宋_GB2312" w:eastAsia="仿宋_GB2312"/>
          <w:sz w:val="21"/>
          <w:szCs w:val="21"/>
          <w:highlight w:val="none"/>
        </w:rPr>
        <w:t>9.3</w:t>
      </w:r>
      <w:r>
        <w:rPr>
          <w:rFonts w:hint="eastAsia" w:ascii="仿宋_GB2312" w:eastAsia="仿宋_GB2312"/>
          <w:sz w:val="21"/>
          <w:szCs w:val="21"/>
          <w:highlight w:val="none"/>
        </w:rPr>
        <w:t>款[重新试验]再次进行竣工试验；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wordWrap/>
        <w:topLinePunct w:val="0"/>
        <w:ind w:firstLine="420"/>
        <w:rPr>
          <w:rFonts w:ascii="仿宋_GB2312" w:eastAsia="仿宋_GB2312"/>
          <w:sz w:val="21"/>
          <w:szCs w:val="21"/>
          <w:highlight w:val="none"/>
        </w:rPr>
      </w:pPr>
      <w:bookmarkStart w:id="485" w:name="_Ref4621461"/>
      <w:r>
        <w:rPr>
          <w:rFonts w:hint="eastAsia" w:ascii="仿宋_GB2312" w:eastAsia="仿宋_GB2312"/>
          <w:sz w:val="21"/>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485"/>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仿宋_GB2312" w:eastAsia="仿宋_GB2312"/>
          <w:sz w:val="21"/>
          <w:szCs w:val="21"/>
          <w:highlight w:val="none"/>
        </w:rPr>
        <w:t>16.1</w:t>
      </w:r>
      <w:r>
        <w:rPr>
          <w:rFonts w:hint="eastAsia" w:ascii="仿宋_GB2312" w:eastAsia="仿宋_GB2312"/>
          <w:sz w:val="21"/>
          <w:szCs w:val="21"/>
          <w:highlight w:val="none"/>
        </w:rPr>
        <w:t>款[由发包人解除合同]的约定解除合同。</w:t>
      </w:r>
    </w:p>
    <w:p>
      <w:pPr>
        <w:pStyle w:val="306"/>
        <w:numPr>
          <w:ilvl w:val="0"/>
          <w:numId w:val="0"/>
        </w:numPr>
        <w:wordWrap/>
        <w:topLinePunct w:val="0"/>
        <w:rPr>
          <w:b w:val="0"/>
          <w:bCs/>
          <w:sz w:val="21"/>
          <w:szCs w:val="21"/>
          <w:highlight w:val="none"/>
        </w:rPr>
      </w:pPr>
      <w:bookmarkStart w:id="486" w:name="_Ref4624043"/>
      <w:bookmarkStart w:id="487" w:name="_Ref4618338"/>
      <w:bookmarkStart w:id="488" w:name="_Ref4618348"/>
      <w:bookmarkStart w:id="489" w:name="_Toc54862263"/>
      <w:r>
        <w:rPr>
          <w:rFonts w:hint="eastAsia"/>
          <w:b w:val="0"/>
          <w:bCs/>
          <w:sz w:val="21"/>
          <w:szCs w:val="21"/>
          <w:highlight w:val="none"/>
        </w:rPr>
        <w:t>第1</w:t>
      </w:r>
      <w:r>
        <w:rPr>
          <w:b w:val="0"/>
          <w:bCs/>
          <w:sz w:val="21"/>
          <w:szCs w:val="21"/>
          <w:highlight w:val="none"/>
        </w:rPr>
        <w:t>0</w:t>
      </w:r>
      <w:r>
        <w:rPr>
          <w:rFonts w:hint="eastAsia"/>
          <w:b w:val="0"/>
          <w:bCs/>
          <w:sz w:val="21"/>
          <w:szCs w:val="21"/>
          <w:highlight w:val="none"/>
        </w:rPr>
        <w:t>条 验收和工程接收</w:t>
      </w:r>
      <w:bookmarkEnd w:id="486"/>
      <w:bookmarkEnd w:id="487"/>
      <w:bookmarkEnd w:id="488"/>
      <w:bookmarkEnd w:id="489"/>
    </w:p>
    <w:p>
      <w:pPr>
        <w:pStyle w:val="307"/>
        <w:widowControl/>
        <w:numPr>
          <w:ilvl w:val="0"/>
          <w:numId w:val="0"/>
        </w:numPr>
        <w:rPr>
          <w:b w:val="0"/>
          <w:bCs/>
          <w:sz w:val="21"/>
          <w:szCs w:val="21"/>
          <w:highlight w:val="none"/>
        </w:rPr>
      </w:pPr>
      <w:bookmarkStart w:id="490" w:name="_Toc54862264"/>
      <w:bookmarkStart w:id="491" w:name="_Ref532300801"/>
      <w:bookmarkStart w:id="492" w:name="_Ref532301199"/>
      <w:bookmarkStart w:id="493" w:name="_Ref532359143"/>
      <w:bookmarkStart w:id="494" w:name="_Ref532301202"/>
      <w:bookmarkStart w:id="495" w:name="_Ref532300804"/>
      <w:bookmarkStart w:id="496" w:name="_Ref532359152"/>
      <w:r>
        <w:rPr>
          <w:rFonts w:hint="eastAsia"/>
          <w:b w:val="0"/>
          <w:bCs/>
          <w:sz w:val="21"/>
          <w:szCs w:val="21"/>
          <w:highlight w:val="none"/>
        </w:rPr>
        <w:t>1</w:t>
      </w:r>
      <w:r>
        <w:rPr>
          <w:b w:val="0"/>
          <w:bCs/>
          <w:sz w:val="21"/>
          <w:szCs w:val="21"/>
          <w:highlight w:val="none"/>
        </w:rPr>
        <w:t xml:space="preserve">0.1 </w:t>
      </w:r>
      <w:r>
        <w:rPr>
          <w:rFonts w:hint="eastAsia"/>
          <w:b w:val="0"/>
          <w:bCs/>
          <w:sz w:val="21"/>
          <w:szCs w:val="21"/>
          <w:highlight w:val="none"/>
        </w:rPr>
        <w:t>竣工验收</w:t>
      </w:r>
      <w:bookmarkEnd w:id="490"/>
      <w:bookmarkEnd w:id="491"/>
      <w:bookmarkEnd w:id="492"/>
      <w:bookmarkEnd w:id="493"/>
      <w:bookmarkEnd w:id="494"/>
      <w:bookmarkEnd w:id="495"/>
      <w:bookmarkEnd w:id="496"/>
    </w:p>
    <w:p>
      <w:pPr>
        <w:pStyle w:val="308"/>
        <w:numPr>
          <w:ilvl w:val="0"/>
          <w:numId w:val="0"/>
        </w:numPr>
        <w:rPr>
          <w:rFonts w:ascii="仿宋_GB2312" w:eastAsia="仿宋_GB2312"/>
          <w:sz w:val="21"/>
          <w:highlight w:val="none"/>
        </w:rPr>
      </w:pPr>
      <w:bookmarkStart w:id="497" w:name="_Ref532628356"/>
      <w:r>
        <w:rPr>
          <w:rFonts w:hint="eastAsia" w:ascii="仿宋_GB2312" w:eastAsia="仿宋_GB2312"/>
          <w:sz w:val="21"/>
          <w:highlight w:val="none"/>
        </w:rPr>
        <w:t>1</w:t>
      </w:r>
      <w:r>
        <w:rPr>
          <w:rFonts w:ascii="仿宋_GB2312" w:eastAsia="仿宋_GB2312"/>
          <w:sz w:val="21"/>
          <w:highlight w:val="none"/>
        </w:rPr>
        <w:t xml:space="preserve">0.1.1 </w:t>
      </w:r>
      <w:r>
        <w:rPr>
          <w:rFonts w:hint="eastAsia" w:ascii="仿宋_GB2312" w:eastAsia="仿宋_GB2312"/>
          <w:sz w:val="21"/>
          <w:highlight w:val="none"/>
        </w:rPr>
        <w:t>竣工验收条件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工程具备以下条件的，承包人可以申请竣工验收：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除因第</w:t>
      </w:r>
      <w:r>
        <w:rPr>
          <w:rFonts w:ascii="仿宋_GB2312" w:eastAsia="仿宋_GB2312"/>
          <w:sz w:val="21"/>
          <w:szCs w:val="21"/>
          <w:highlight w:val="none"/>
        </w:rPr>
        <w:t>13条</w:t>
      </w:r>
      <w:r>
        <w:rPr>
          <w:rFonts w:hint="eastAsia" w:ascii="仿宋_GB2312" w:eastAsia="仿宋_GB2312"/>
          <w:sz w:val="21"/>
          <w:szCs w:val="21"/>
          <w:highlight w:val="none"/>
        </w:rPr>
        <w:t>[变更与调整]导致的工程量删减和第</w:t>
      </w:r>
      <w:r>
        <w:rPr>
          <w:rFonts w:ascii="仿宋_GB2312" w:eastAsia="仿宋_GB2312"/>
          <w:sz w:val="21"/>
          <w:szCs w:val="21"/>
          <w:highlight w:val="none"/>
        </w:rPr>
        <w:t>14.5.3</w:t>
      </w:r>
      <w:r>
        <w:rPr>
          <w:rFonts w:hint="eastAsia" w:ascii="仿宋_GB2312" w:eastAsia="仿宋_GB2312"/>
          <w:sz w:val="21"/>
          <w:szCs w:val="21"/>
          <w:highlight w:val="none"/>
        </w:rPr>
        <w:t>项[扫尾工作清单]列入缺陷责任期内完成的扫尾工程和缺陷修补工作外，合同范围内的全部单位/区段工程以及有关工作，包括合同要求的试验和竣工试验均已完成，并符合合同要求；</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已按合同约定编制了扫尾工作和缺陷修补工作清单以及相应实施计划；</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已按合同约定的内容和份数备齐竣工资料；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合同约定要求在竣工验收前应完成的其他工作。</w:t>
      </w:r>
    </w:p>
    <w:bookmarkEnd w:id="497"/>
    <w:p>
      <w:pPr>
        <w:pStyle w:val="308"/>
        <w:numPr>
          <w:ilvl w:val="0"/>
          <w:numId w:val="0"/>
        </w:numPr>
        <w:rPr>
          <w:rFonts w:ascii="仿宋_GB2312" w:eastAsia="仿宋_GB2312"/>
          <w:sz w:val="21"/>
          <w:highlight w:val="none"/>
        </w:rPr>
      </w:pPr>
      <w:bookmarkStart w:id="498" w:name="_Ref4429424"/>
      <w:bookmarkStart w:id="499" w:name="_Hlk51506601"/>
      <w:r>
        <w:rPr>
          <w:rFonts w:hint="eastAsia" w:ascii="仿宋_GB2312" w:eastAsia="仿宋_GB2312"/>
          <w:sz w:val="21"/>
          <w:highlight w:val="none"/>
        </w:rPr>
        <w:t>1</w:t>
      </w:r>
      <w:r>
        <w:rPr>
          <w:rFonts w:ascii="仿宋_GB2312" w:eastAsia="仿宋_GB2312"/>
          <w:sz w:val="21"/>
          <w:highlight w:val="none"/>
        </w:rPr>
        <w:t xml:space="preserve">0.1.2 </w:t>
      </w:r>
      <w:r>
        <w:rPr>
          <w:rFonts w:hint="eastAsia" w:ascii="仿宋_GB2312" w:eastAsia="仿宋_GB2312"/>
          <w:sz w:val="21"/>
          <w:highlight w:val="none"/>
        </w:rPr>
        <w:t>竣工验收程序</w:t>
      </w:r>
      <w:bookmarkEnd w:id="498"/>
    </w:p>
    <w:bookmarkEnd w:id="499"/>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除专用合同条件另有约定外，承包人申请竣工验收的，应当按照以下程序进行：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承包人向工程师报送竣工验收申请报告，工程师应在收到竣工验收申请报告后14天内完成审查并报送发包人。工程师审查后认为尚不具备竣工验收条件的，应在收到竣工验收申请报告后的</w:t>
      </w:r>
      <w:r>
        <w:rPr>
          <w:rFonts w:ascii="仿宋_GB2312" w:eastAsia="仿宋_GB2312"/>
          <w:sz w:val="21"/>
          <w:szCs w:val="21"/>
          <w:highlight w:val="none"/>
        </w:rPr>
        <w:t>14</w:t>
      </w:r>
      <w:r>
        <w:rPr>
          <w:rFonts w:hint="eastAsia" w:ascii="仿宋_GB2312" w:eastAsia="仿宋_GB2312"/>
          <w:sz w:val="21"/>
          <w:szCs w:val="21"/>
          <w:highlight w:val="none"/>
        </w:rPr>
        <w:t>天内通知承包人，指出在颁发接收证书前承包人还需进行的工作内容。承包人完成工程师通知的全部工作内容后，应再次提交竣工验收申请报告，直至工程师同意为止。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工程师同意承包人提交的竣工验收申请报告的，或工程师收到竣工验收申请报告后</w:t>
      </w:r>
      <w:r>
        <w:rPr>
          <w:rFonts w:ascii="仿宋_GB2312" w:eastAsia="仿宋_GB2312"/>
          <w:sz w:val="21"/>
          <w:szCs w:val="21"/>
          <w:highlight w:val="none"/>
        </w:rPr>
        <w:t>14</w:t>
      </w:r>
      <w:r>
        <w:rPr>
          <w:rFonts w:hint="eastAsia" w:ascii="仿宋_GB2312" w:eastAsia="仿宋_GB2312"/>
          <w:sz w:val="21"/>
          <w:szCs w:val="21"/>
          <w:highlight w:val="none"/>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wordWrap/>
        <w:topLinePunct w:val="0"/>
        <w:ind w:firstLine="420"/>
        <w:rPr>
          <w:rFonts w:ascii="仿宋_GB2312" w:eastAsia="仿宋_GB2312"/>
          <w:sz w:val="21"/>
          <w:szCs w:val="21"/>
          <w:highlight w:val="none"/>
        </w:rPr>
      </w:pPr>
      <w:bookmarkStart w:id="500" w:name="_Hlk51506640"/>
      <w:r>
        <w:rPr>
          <w:rFonts w:hint="eastAsia" w:ascii="仿宋_GB2312" w:eastAsia="仿宋_GB2312"/>
          <w:sz w:val="21"/>
          <w:szCs w:val="21"/>
          <w:highlight w:val="none"/>
        </w:rPr>
        <w:t>（4） 因发包人原因，未在工程师收到承包人竣工验收申请报告之日起</w:t>
      </w:r>
      <w:r>
        <w:rPr>
          <w:rFonts w:ascii="仿宋_GB2312" w:eastAsia="仿宋_GB2312"/>
          <w:sz w:val="21"/>
          <w:szCs w:val="21"/>
          <w:highlight w:val="none"/>
        </w:rPr>
        <w:t>42</w:t>
      </w:r>
      <w:r>
        <w:rPr>
          <w:rFonts w:hint="eastAsia" w:ascii="仿宋_GB2312" w:eastAsia="仿宋_GB2312"/>
          <w:sz w:val="21"/>
          <w:szCs w:val="21"/>
          <w:highlight w:val="none"/>
        </w:rPr>
        <w:t>天内完成竣工验收的，以承包人提交竣工验收申请报告之日</w:t>
      </w:r>
      <w:r>
        <w:rPr>
          <w:rFonts w:ascii="仿宋_GB2312" w:eastAsia="仿宋_GB2312"/>
          <w:sz w:val="21"/>
          <w:szCs w:val="21"/>
          <w:highlight w:val="none"/>
        </w:rPr>
        <w:t>作为工程实际竣工日期</w:t>
      </w:r>
      <w:r>
        <w:rPr>
          <w:rFonts w:hint="eastAsia" w:ascii="仿宋_GB2312" w:eastAsia="仿宋_GB2312"/>
          <w:sz w:val="21"/>
          <w:szCs w:val="21"/>
          <w:highlight w:val="none"/>
        </w:rPr>
        <w:t>。</w:t>
      </w:r>
    </w:p>
    <w:bookmarkEnd w:id="500"/>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工程未经竣工验收，发包人擅自使用的，以转移占有工程之日为实际竣工日期。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除专用合同条件另有约定外，发包人不按照本项和第</w:t>
      </w:r>
      <w:r>
        <w:rPr>
          <w:rFonts w:ascii="仿宋_GB2312" w:eastAsia="仿宋_GB2312"/>
          <w:sz w:val="21"/>
          <w:szCs w:val="21"/>
          <w:highlight w:val="none"/>
        </w:rPr>
        <w:t>10.4</w:t>
      </w:r>
      <w:r>
        <w:rPr>
          <w:rFonts w:hint="eastAsia" w:ascii="仿宋_GB2312" w:eastAsia="仿宋_GB2312"/>
          <w:sz w:val="21"/>
          <w:szCs w:val="21"/>
          <w:highlight w:val="none"/>
        </w:rPr>
        <w:t>款</w:t>
      </w:r>
      <w:r>
        <w:rPr>
          <w:rFonts w:ascii="仿宋_GB2312" w:eastAsia="仿宋_GB2312"/>
          <w:sz w:val="21"/>
          <w:szCs w:val="21"/>
          <w:highlight w:val="none"/>
        </w:rPr>
        <w:t>[接收证书]</w:t>
      </w:r>
      <w:r>
        <w:rPr>
          <w:rFonts w:hint="eastAsia" w:ascii="仿宋_GB2312" w:eastAsia="仿宋_GB2312"/>
          <w:sz w:val="21"/>
          <w:szCs w:val="21"/>
          <w:highlight w:val="none"/>
        </w:rPr>
        <w:t>约定组织竣工验收、颁发工程接收证书的，每逾期一天，应以签约合同价为基数，按照贷款市场报价利率（LPR）支付违约金。</w:t>
      </w:r>
    </w:p>
    <w:p>
      <w:pPr>
        <w:pStyle w:val="307"/>
        <w:widowControl/>
        <w:numPr>
          <w:ilvl w:val="0"/>
          <w:numId w:val="0"/>
        </w:numPr>
        <w:rPr>
          <w:b w:val="0"/>
          <w:bCs/>
          <w:sz w:val="21"/>
          <w:szCs w:val="21"/>
          <w:highlight w:val="none"/>
        </w:rPr>
      </w:pPr>
      <w:bookmarkStart w:id="501" w:name="_Ref532301213"/>
      <w:bookmarkStart w:id="502" w:name="_Toc54862265"/>
      <w:bookmarkStart w:id="503" w:name="_Ref532301210"/>
      <w:r>
        <w:rPr>
          <w:rFonts w:hint="eastAsia"/>
          <w:b w:val="0"/>
          <w:bCs/>
          <w:sz w:val="21"/>
          <w:szCs w:val="21"/>
          <w:highlight w:val="none"/>
        </w:rPr>
        <w:t>1</w:t>
      </w:r>
      <w:r>
        <w:rPr>
          <w:b w:val="0"/>
          <w:bCs/>
          <w:sz w:val="21"/>
          <w:szCs w:val="21"/>
          <w:highlight w:val="none"/>
        </w:rPr>
        <w:t xml:space="preserve">0.2 </w:t>
      </w:r>
      <w:r>
        <w:rPr>
          <w:rFonts w:hint="eastAsia"/>
          <w:b w:val="0"/>
          <w:bCs/>
          <w:sz w:val="21"/>
          <w:szCs w:val="21"/>
          <w:highlight w:val="none"/>
        </w:rPr>
        <w:t>单位/区段工程的验收</w:t>
      </w:r>
      <w:bookmarkEnd w:id="501"/>
      <w:bookmarkEnd w:id="502"/>
      <w:bookmarkEnd w:id="503"/>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0.2.1 </w:t>
      </w:r>
      <w:r>
        <w:rPr>
          <w:rFonts w:hint="eastAsia" w:ascii="仿宋_GB2312" w:eastAsia="仿宋_GB2312"/>
          <w:sz w:val="21"/>
          <w:highlight w:val="none"/>
        </w:rPr>
        <w:t>发包人根据项目进度计划安排，在全部工程竣工前需要使用已经竣工的单位/区段工程时，或承包人提出经发包人同意时，可进行单位/区段工程验收。验收的程序可参照第</w:t>
      </w:r>
      <w:r>
        <w:rPr>
          <w:rFonts w:ascii="仿宋_GB2312" w:eastAsia="仿宋_GB2312"/>
          <w:sz w:val="21"/>
          <w:highlight w:val="none"/>
        </w:rPr>
        <w:t>10.1</w:t>
      </w:r>
      <w:r>
        <w:rPr>
          <w:rFonts w:hint="eastAsia" w:ascii="仿宋_GB2312" w:eastAsia="仿宋_GB2312"/>
          <w:sz w:val="21"/>
          <w:highlight w:val="none"/>
        </w:rPr>
        <w:t>款[竣工验收]的约定进行。验收合格后，由工程师向承包人出具经发包人签认的单位/区段工程验收证书。单位/区段工程的验收成果和结论作为全部工程竣工验收申请报告的附件。</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0.2.2 </w:t>
      </w:r>
      <w:r>
        <w:rPr>
          <w:rFonts w:hint="eastAsia" w:ascii="仿宋_GB2312" w:eastAsia="仿宋_GB2312"/>
          <w:sz w:val="21"/>
          <w:highlight w:val="none"/>
        </w:rPr>
        <w:t>发包人在全部工程竣工前，使用已接收的单位/区段工程导致承包人费用增加的，发包人应承担由此增加的费用和（或）工期延误，并支付承包人合理利润。</w:t>
      </w:r>
    </w:p>
    <w:p>
      <w:pPr>
        <w:pStyle w:val="307"/>
        <w:widowControl/>
        <w:numPr>
          <w:ilvl w:val="0"/>
          <w:numId w:val="0"/>
        </w:numPr>
        <w:rPr>
          <w:b w:val="0"/>
          <w:bCs/>
          <w:sz w:val="21"/>
          <w:szCs w:val="21"/>
          <w:highlight w:val="none"/>
        </w:rPr>
      </w:pPr>
      <w:bookmarkStart w:id="504" w:name="_Toc54862266"/>
      <w:bookmarkStart w:id="505" w:name="_Ref4429473"/>
      <w:bookmarkStart w:id="506" w:name="_Ref532688351"/>
      <w:bookmarkStart w:id="507" w:name="_Ref532688354"/>
      <w:r>
        <w:rPr>
          <w:rFonts w:hint="eastAsia"/>
          <w:b w:val="0"/>
          <w:bCs/>
          <w:sz w:val="21"/>
          <w:szCs w:val="21"/>
          <w:highlight w:val="none"/>
        </w:rPr>
        <w:t>1</w:t>
      </w:r>
      <w:r>
        <w:rPr>
          <w:b w:val="0"/>
          <w:bCs/>
          <w:sz w:val="21"/>
          <w:szCs w:val="21"/>
          <w:highlight w:val="none"/>
        </w:rPr>
        <w:t xml:space="preserve">0.3 </w:t>
      </w:r>
      <w:r>
        <w:rPr>
          <w:rFonts w:hint="eastAsia"/>
          <w:b w:val="0"/>
          <w:bCs/>
          <w:sz w:val="21"/>
          <w:szCs w:val="21"/>
          <w:highlight w:val="none"/>
        </w:rPr>
        <w:t>工程的接收</w:t>
      </w:r>
      <w:bookmarkEnd w:id="504"/>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0.3.1 </w:t>
      </w:r>
      <w:r>
        <w:rPr>
          <w:rFonts w:hint="eastAsia" w:ascii="仿宋_GB2312" w:eastAsia="仿宋_GB2312"/>
          <w:sz w:val="21"/>
          <w:highlight w:val="none"/>
        </w:rPr>
        <w:t>根据工程项目的具体情况和特点，可按工程或单位/区段工程进行接收，并在专用合同条件约定接收的先后顺序、时间安排和其他要求。</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0.3.2 </w:t>
      </w:r>
      <w:r>
        <w:rPr>
          <w:rFonts w:hint="eastAsia" w:ascii="仿宋_GB2312" w:eastAsia="仿宋_GB2312"/>
          <w:sz w:val="21"/>
          <w:highlight w:val="none"/>
        </w:rPr>
        <w:t>除按本条约定已经提交的资料外，接收工程时承包人需提交竣工验收资料的类别、内容、份数和提交时间，在专用合同条件中约定。</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0.3.3 </w:t>
      </w:r>
      <w:r>
        <w:rPr>
          <w:rFonts w:hint="eastAsia" w:ascii="仿宋_GB2312" w:eastAsia="仿宋_GB2312"/>
          <w:sz w:val="21"/>
          <w:highlight w:val="none"/>
        </w:rPr>
        <w:t>发包人无正当理由不接收工程的，发包人自应当接收工程之日起，承担工程照管、成品保护、保管等与工程有关的各项费用，合同当事人可以在专用合同条件中另行约定发包人逾期接收工程的违约责任。</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0.3.4 </w:t>
      </w:r>
      <w:r>
        <w:rPr>
          <w:rFonts w:hint="eastAsia" w:ascii="仿宋_GB2312" w:eastAsia="仿宋_GB2312"/>
          <w:sz w:val="21"/>
          <w:highlight w:val="none"/>
        </w:rPr>
        <w:t>承包人无正当理由不移交工程的，承包人应承担工程照管、成品保护、保管等与工程有关的各项费用，合同当事人可以在专用合同条件中另行约定承包人无正当理由不移交工程的违约责任。</w:t>
      </w:r>
    </w:p>
    <w:p>
      <w:pPr>
        <w:pStyle w:val="307"/>
        <w:widowControl/>
        <w:numPr>
          <w:ilvl w:val="0"/>
          <w:numId w:val="0"/>
        </w:numPr>
        <w:rPr>
          <w:b w:val="0"/>
          <w:bCs/>
          <w:sz w:val="21"/>
          <w:szCs w:val="21"/>
          <w:highlight w:val="none"/>
        </w:rPr>
      </w:pPr>
      <w:bookmarkStart w:id="508" w:name="_Toc54862267"/>
      <w:r>
        <w:rPr>
          <w:rFonts w:hint="eastAsia"/>
          <w:b w:val="0"/>
          <w:bCs/>
          <w:sz w:val="21"/>
          <w:szCs w:val="21"/>
          <w:highlight w:val="none"/>
        </w:rPr>
        <w:t>1</w:t>
      </w:r>
      <w:r>
        <w:rPr>
          <w:b w:val="0"/>
          <w:bCs/>
          <w:sz w:val="21"/>
          <w:szCs w:val="21"/>
          <w:highlight w:val="none"/>
        </w:rPr>
        <w:t xml:space="preserve">0.4 </w:t>
      </w:r>
      <w:r>
        <w:rPr>
          <w:rFonts w:hint="eastAsia"/>
          <w:b w:val="0"/>
          <w:bCs/>
          <w:sz w:val="21"/>
          <w:szCs w:val="21"/>
          <w:highlight w:val="none"/>
        </w:rPr>
        <w:t>接收证书</w:t>
      </w:r>
      <w:bookmarkEnd w:id="505"/>
      <w:bookmarkEnd w:id="508"/>
    </w:p>
    <w:p>
      <w:pPr>
        <w:pStyle w:val="308"/>
        <w:numPr>
          <w:ilvl w:val="0"/>
          <w:numId w:val="0"/>
        </w:numPr>
        <w:rPr>
          <w:rFonts w:ascii="仿宋_GB2312" w:eastAsia="仿宋_GB2312"/>
          <w:sz w:val="21"/>
          <w:highlight w:val="none"/>
        </w:rPr>
      </w:pPr>
      <w:bookmarkStart w:id="509" w:name="_Ref4429542"/>
      <w:r>
        <w:rPr>
          <w:rFonts w:hint="eastAsia" w:ascii="仿宋_GB2312" w:eastAsia="仿宋_GB2312"/>
          <w:sz w:val="21"/>
          <w:highlight w:val="none"/>
        </w:rPr>
        <w:t>1</w:t>
      </w:r>
      <w:r>
        <w:rPr>
          <w:rFonts w:ascii="仿宋_GB2312" w:eastAsia="仿宋_GB2312"/>
          <w:sz w:val="21"/>
          <w:highlight w:val="none"/>
        </w:rPr>
        <w:t xml:space="preserve">0.4.1 </w:t>
      </w:r>
      <w:r>
        <w:rPr>
          <w:rFonts w:hint="eastAsia" w:ascii="仿宋_GB2312" w:eastAsia="仿宋_GB2312"/>
          <w:sz w:val="21"/>
          <w:highlight w:val="none"/>
        </w:rPr>
        <w:t>除专用合同条件另有约定外，承包人应在竣工验收合格后向发包人提交第</w:t>
      </w:r>
      <w:r>
        <w:rPr>
          <w:rFonts w:ascii="仿宋_GB2312" w:eastAsia="仿宋_GB2312"/>
          <w:sz w:val="21"/>
          <w:highlight w:val="none"/>
        </w:rPr>
        <w:t>14.6</w:t>
      </w:r>
      <w:r>
        <w:rPr>
          <w:rFonts w:hint="eastAsia" w:ascii="仿宋_GB2312" w:eastAsia="仿宋_GB2312"/>
          <w:sz w:val="21"/>
          <w:highlight w:val="none"/>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09"/>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0.4.2 </w:t>
      </w:r>
      <w:r>
        <w:rPr>
          <w:rFonts w:hint="eastAsia" w:ascii="仿宋_GB2312" w:eastAsia="仿宋_GB2312"/>
          <w:sz w:val="21"/>
          <w:highlight w:val="none"/>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0.4.3 </w:t>
      </w:r>
      <w:r>
        <w:rPr>
          <w:rFonts w:hint="eastAsia" w:ascii="仿宋_GB2312" w:eastAsia="仿宋_GB2312"/>
          <w:sz w:val="21"/>
          <w:highlight w:val="none"/>
        </w:rPr>
        <w:t>竣工验收合格而发包人无正当理由逾期不颁发工程接收证书的，自验收合格后第15天起视为已颁发工程接收证书。</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0.4.4 </w:t>
      </w:r>
      <w:r>
        <w:rPr>
          <w:rFonts w:hint="eastAsia" w:ascii="仿宋_GB2312" w:eastAsia="仿宋_GB2312"/>
          <w:sz w:val="21"/>
          <w:highlight w:val="none"/>
        </w:rPr>
        <w:t>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0.4.5 </w:t>
      </w:r>
      <w:r>
        <w:rPr>
          <w:rFonts w:hint="eastAsia" w:ascii="仿宋_GB2312" w:eastAsia="仿宋_GB2312"/>
          <w:sz w:val="21"/>
          <w:highlight w:val="none"/>
        </w:rPr>
        <w:t>存在扫尾工作的，工程接收证书中应当将第</w:t>
      </w:r>
      <w:r>
        <w:rPr>
          <w:rFonts w:ascii="仿宋_GB2312" w:eastAsia="仿宋_GB2312"/>
          <w:sz w:val="21"/>
          <w:highlight w:val="none"/>
        </w:rPr>
        <w:t>14.5.3</w:t>
      </w:r>
      <w:r>
        <w:rPr>
          <w:rFonts w:hint="eastAsia" w:ascii="仿宋_GB2312" w:eastAsia="仿宋_GB2312"/>
          <w:sz w:val="21"/>
          <w:highlight w:val="none"/>
        </w:rPr>
        <w:t>项[扫尾工作清单]中约定的扫尾工作清单作为工程接收证书附件。</w:t>
      </w:r>
    </w:p>
    <w:bookmarkEnd w:id="506"/>
    <w:bookmarkEnd w:id="507"/>
    <w:p>
      <w:pPr>
        <w:pStyle w:val="307"/>
        <w:widowControl/>
        <w:numPr>
          <w:ilvl w:val="0"/>
          <w:numId w:val="0"/>
        </w:numPr>
        <w:rPr>
          <w:b w:val="0"/>
          <w:bCs/>
          <w:sz w:val="21"/>
          <w:szCs w:val="21"/>
          <w:highlight w:val="none"/>
        </w:rPr>
      </w:pPr>
      <w:bookmarkStart w:id="510" w:name="_Ref4429932"/>
      <w:bookmarkStart w:id="511" w:name="_Toc54862268"/>
      <w:bookmarkStart w:id="512" w:name="_Ref4429935"/>
      <w:r>
        <w:rPr>
          <w:rFonts w:hint="eastAsia"/>
          <w:b w:val="0"/>
          <w:bCs/>
          <w:sz w:val="21"/>
          <w:szCs w:val="21"/>
          <w:highlight w:val="none"/>
        </w:rPr>
        <w:t>1</w:t>
      </w:r>
      <w:r>
        <w:rPr>
          <w:b w:val="0"/>
          <w:bCs/>
          <w:sz w:val="21"/>
          <w:szCs w:val="21"/>
          <w:highlight w:val="none"/>
        </w:rPr>
        <w:t xml:space="preserve">0.5 </w:t>
      </w:r>
      <w:r>
        <w:rPr>
          <w:rFonts w:hint="eastAsia"/>
          <w:b w:val="0"/>
          <w:bCs/>
          <w:sz w:val="21"/>
          <w:szCs w:val="21"/>
          <w:highlight w:val="none"/>
        </w:rPr>
        <w:t>竣工退场</w:t>
      </w:r>
      <w:bookmarkEnd w:id="510"/>
      <w:bookmarkEnd w:id="511"/>
      <w:bookmarkEnd w:id="512"/>
    </w:p>
    <w:p>
      <w:pPr>
        <w:pStyle w:val="308"/>
        <w:numPr>
          <w:ilvl w:val="0"/>
          <w:numId w:val="0"/>
        </w:numPr>
        <w:rPr>
          <w:rFonts w:ascii="仿宋_GB2312" w:eastAsia="仿宋_GB2312"/>
          <w:sz w:val="21"/>
          <w:highlight w:val="none"/>
        </w:rPr>
      </w:pPr>
      <w:bookmarkStart w:id="513" w:name="_Ref4429943"/>
      <w:r>
        <w:rPr>
          <w:rFonts w:hint="eastAsia" w:ascii="仿宋_GB2312" w:eastAsia="仿宋_GB2312"/>
          <w:sz w:val="21"/>
          <w:highlight w:val="none"/>
        </w:rPr>
        <w:t>1</w:t>
      </w:r>
      <w:r>
        <w:rPr>
          <w:rFonts w:ascii="仿宋_GB2312" w:eastAsia="仿宋_GB2312"/>
          <w:sz w:val="21"/>
          <w:highlight w:val="none"/>
        </w:rPr>
        <w:t xml:space="preserve">0.5.1 </w:t>
      </w:r>
      <w:r>
        <w:rPr>
          <w:rFonts w:hint="eastAsia" w:ascii="仿宋_GB2312" w:eastAsia="仿宋_GB2312"/>
          <w:sz w:val="21"/>
          <w:highlight w:val="none"/>
        </w:rPr>
        <w:t>竣工退场</w:t>
      </w:r>
      <w:bookmarkEnd w:id="51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颁发工程接收证书后，承包人应对施工现场进行清理，并撤离相关人员，使得施工现场处于以下状态，直至工程师检验合格为止：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施工现场内残留的垃圾已全部清除出场；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临时工程已拆除，场地已按合同约定进行清理、平整或复原；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按合同约定应撤离的人员、承包人提供的施工设备和剩余的材料，包括废弃的施工设备和材料，已按计划撤离施工现场；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施工现场周边及其附近道路、河道的施工堆积物，已全部清理；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施工现场其他竣工退场工作已全部完成。</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0.5.2 </w:t>
      </w:r>
      <w:r>
        <w:rPr>
          <w:rFonts w:hint="eastAsia" w:ascii="仿宋_GB2312" w:eastAsia="仿宋_GB2312"/>
          <w:sz w:val="21"/>
          <w:highlight w:val="none"/>
        </w:rPr>
        <w:t>地表还原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承包人应按合同约定和工程师的要求恢复临时占地及清理场地，否则发包人有权委托其他人恢复或清理，所发生的费用由承包人承担。</w:t>
      </w:r>
    </w:p>
    <w:p>
      <w:pPr>
        <w:pStyle w:val="308"/>
        <w:numPr>
          <w:ilvl w:val="0"/>
          <w:numId w:val="0"/>
        </w:numPr>
        <w:rPr>
          <w:rFonts w:ascii="仿宋_GB2312" w:eastAsia="仿宋_GB2312"/>
          <w:sz w:val="21"/>
          <w:highlight w:val="none"/>
        </w:rPr>
      </w:pPr>
      <w:bookmarkStart w:id="514" w:name="_Ref20159437"/>
      <w:r>
        <w:rPr>
          <w:rFonts w:hint="eastAsia" w:ascii="仿宋_GB2312" w:eastAsia="仿宋_GB2312"/>
          <w:sz w:val="21"/>
          <w:highlight w:val="none"/>
        </w:rPr>
        <w:t>1</w:t>
      </w:r>
      <w:r>
        <w:rPr>
          <w:rFonts w:ascii="仿宋_GB2312" w:eastAsia="仿宋_GB2312"/>
          <w:sz w:val="21"/>
          <w:highlight w:val="none"/>
        </w:rPr>
        <w:t xml:space="preserve">0.5.3 </w:t>
      </w:r>
      <w:r>
        <w:rPr>
          <w:rFonts w:hint="eastAsia" w:ascii="仿宋_GB2312" w:eastAsia="仿宋_GB2312"/>
          <w:sz w:val="21"/>
          <w:highlight w:val="none"/>
        </w:rPr>
        <w:t>人员撤离</w:t>
      </w:r>
      <w:bookmarkEnd w:id="51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98"/>
    </w:p>
    <w:p>
      <w:pPr>
        <w:pStyle w:val="306"/>
        <w:numPr>
          <w:ilvl w:val="0"/>
          <w:numId w:val="0"/>
        </w:numPr>
        <w:wordWrap/>
        <w:topLinePunct w:val="0"/>
        <w:rPr>
          <w:b w:val="0"/>
          <w:bCs/>
          <w:sz w:val="21"/>
          <w:szCs w:val="21"/>
          <w:highlight w:val="none"/>
        </w:rPr>
      </w:pPr>
      <w:bookmarkStart w:id="515" w:name="_Ref4796906"/>
      <w:bookmarkStart w:id="516" w:name="_Toc54862269"/>
      <w:bookmarkStart w:id="517" w:name="_Ref4796909"/>
      <w:bookmarkStart w:id="518" w:name="_Ref531955009"/>
      <w:r>
        <w:rPr>
          <w:rFonts w:hint="eastAsia"/>
          <w:b w:val="0"/>
          <w:bCs/>
          <w:sz w:val="21"/>
          <w:szCs w:val="21"/>
          <w:highlight w:val="none"/>
        </w:rPr>
        <w:t>第1</w:t>
      </w:r>
      <w:r>
        <w:rPr>
          <w:b w:val="0"/>
          <w:bCs/>
          <w:sz w:val="21"/>
          <w:szCs w:val="21"/>
          <w:highlight w:val="none"/>
        </w:rPr>
        <w:t>1</w:t>
      </w:r>
      <w:r>
        <w:rPr>
          <w:rFonts w:hint="eastAsia"/>
          <w:b w:val="0"/>
          <w:bCs/>
          <w:sz w:val="21"/>
          <w:szCs w:val="21"/>
          <w:highlight w:val="none"/>
        </w:rPr>
        <w:t>条 缺陷责任与保修</w:t>
      </w:r>
      <w:bookmarkEnd w:id="515"/>
      <w:bookmarkEnd w:id="516"/>
      <w:bookmarkEnd w:id="517"/>
      <w:bookmarkEnd w:id="518"/>
      <w:r>
        <w:rPr>
          <w:rFonts w:hint="eastAsia"/>
          <w:b w:val="0"/>
          <w:bCs/>
          <w:sz w:val="21"/>
          <w:szCs w:val="21"/>
          <w:highlight w:val="none"/>
        </w:rPr>
        <w:t xml:space="preserve"> </w:t>
      </w:r>
    </w:p>
    <w:p>
      <w:pPr>
        <w:pStyle w:val="307"/>
        <w:widowControl/>
        <w:numPr>
          <w:ilvl w:val="0"/>
          <w:numId w:val="0"/>
        </w:numPr>
        <w:rPr>
          <w:b w:val="0"/>
          <w:bCs/>
          <w:sz w:val="21"/>
          <w:szCs w:val="21"/>
          <w:highlight w:val="none"/>
        </w:rPr>
      </w:pPr>
      <w:bookmarkStart w:id="519" w:name="_Toc54862270"/>
      <w:bookmarkStart w:id="520" w:name="_Ref531955245"/>
      <w:bookmarkStart w:id="521" w:name="_Ref531955248"/>
      <w:bookmarkStart w:id="522" w:name="_Ref532362928"/>
      <w:bookmarkStart w:id="523" w:name="_Toc296503147"/>
      <w:bookmarkStart w:id="524" w:name="_Toc337558841"/>
      <w:bookmarkStart w:id="525" w:name="_Toc296346648"/>
      <w:r>
        <w:rPr>
          <w:rFonts w:hint="eastAsia"/>
          <w:b w:val="0"/>
          <w:bCs/>
          <w:sz w:val="21"/>
          <w:szCs w:val="21"/>
          <w:highlight w:val="none"/>
        </w:rPr>
        <w:t>1</w:t>
      </w:r>
      <w:r>
        <w:rPr>
          <w:b w:val="0"/>
          <w:bCs/>
          <w:sz w:val="21"/>
          <w:szCs w:val="21"/>
          <w:highlight w:val="none"/>
        </w:rPr>
        <w:t xml:space="preserve">1.1 </w:t>
      </w:r>
      <w:r>
        <w:rPr>
          <w:rFonts w:hint="eastAsia"/>
          <w:b w:val="0"/>
          <w:bCs/>
          <w:sz w:val="21"/>
          <w:szCs w:val="21"/>
          <w:highlight w:val="none"/>
        </w:rPr>
        <w:t>工程保修的原则</w:t>
      </w:r>
      <w:bookmarkEnd w:id="51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307"/>
        <w:widowControl/>
        <w:numPr>
          <w:ilvl w:val="0"/>
          <w:numId w:val="0"/>
        </w:numPr>
        <w:rPr>
          <w:b w:val="0"/>
          <w:bCs/>
          <w:sz w:val="21"/>
          <w:szCs w:val="21"/>
          <w:highlight w:val="none"/>
        </w:rPr>
      </w:pPr>
      <w:bookmarkStart w:id="526" w:name="_Ref4430062"/>
      <w:bookmarkStart w:id="527" w:name="_Toc54862271"/>
      <w:r>
        <w:rPr>
          <w:rFonts w:hint="eastAsia"/>
          <w:b w:val="0"/>
          <w:bCs/>
          <w:sz w:val="21"/>
          <w:szCs w:val="21"/>
          <w:highlight w:val="none"/>
        </w:rPr>
        <w:t>1</w:t>
      </w:r>
      <w:r>
        <w:rPr>
          <w:b w:val="0"/>
          <w:bCs/>
          <w:sz w:val="21"/>
          <w:szCs w:val="21"/>
          <w:highlight w:val="none"/>
        </w:rPr>
        <w:t xml:space="preserve">1.2 </w:t>
      </w:r>
      <w:r>
        <w:rPr>
          <w:rFonts w:hint="eastAsia"/>
          <w:b w:val="0"/>
          <w:bCs/>
          <w:sz w:val="21"/>
          <w:szCs w:val="21"/>
          <w:highlight w:val="none"/>
        </w:rPr>
        <w:t>缺陷责任</w:t>
      </w:r>
      <w:bookmarkEnd w:id="520"/>
      <w:bookmarkEnd w:id="521"/>
      <w:r>
        <w:rPr>
          <w:rFonts w:hint="eastAsia"/>
          <w:b w:val="0"/>
          <w:bCs/>
          <w:sz w:val="21"/>
          <w:szCs w:val="21"/>
          <w:highlight w:val="none"/>
        </w:rPr>
        <w:t>期</w:t>
      </w:r>
      <w:bookmarkEnd w:id="522"/>
      <w:bookmarkEnd w:id="526"/>
      <w:bookmarkEnd w:id="527"/>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缺陷责任期原则上从工程竣工验收合格之日起计算，合同当事人应在专用合同条件约定缺陷责任期的具体期限，但该期限最长不超过24个月。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307"/>
        <w:widowControl/>
        <w:numPr>
          <w:ilvl w:val="0"/>
          <w:numId w:val="0"/>
        </w:numPr>
        <w:rPr>
          <w:b w:val="0"/>
          <w:bCs/>
          <w:sz w:val="21"/>
          <w:szCs w:val="21"/>
          <w:highlight w:val="none"/>
        </w:rPr>
      </w:pPr>
      <w:bookmarkStart w:id="528" w:name="_Ref532662486"/>
      <w:bookmarkStart w:id="529" w:name="_Ref532662491"/>
      <w:bookmarkStart w:id="530" w:name="_Toc54862272"/>
      <w:r>
        <w:rPr>
          <w:rFonts w:hint="eastAsia"/>
          <w:b w:val="0"/>
          <w:bCs/>
          <w:sz w:val="21"/>
          <w:szCs w:val="21"/>
          <w:highlight w:val="none"/>
        </w:rPr>
        <w:t>1</w:t>
      </w:r>
      <w:r>
        <w:rPr>
          <w:b w:val="0"/>
          <w:bCs/>
          <w:sz w:val="21"/>
          <w:szCs w:val="21"/>
          <w:highlight w:val="none"/>
        </w:rPr>
        <w:t xml:space="preserve">1.3 </w:t>
      </w:r>
      <w:r>
        <w:rPr>
          <w:rFonts w:hint="eastAsia"/>
          <w:b w:val="0"/>
          <w:bCs/>
          <w:sz w:val="21"/>
          <w:szCs w:val="21"/>
          <w:highlight w:val="none"/>
        </w:rPr>
        <w:t>缺陷调查</w:t>
      </w:r>
      <w:bookmarkEnd w:id="528"/>
      <w:bookmarkEnd w:id="529"/>
      <w:bookmarkEnd w:id="530"/>
    </w:p>
    <w:p>
      <w:pPr>
        <w:pStyle w:val="308"/>
        <w:numPr>
          <w:ilvl w:val="0"/>
          <w:numId w:val="0"/>
        </w:numPr>
        <w:rPr>
          <w:rFonts w:ascii="仿宋_GB2312" w:eastAsia="仿宋_GB2312"/>
          <w:b/>
          <w:sz w:val="21"/>
          <w:highlight w:val="none"/>
        </w:rPr>
      </w:pPr>
      <w:r>
        <w:rPr>
          <w:rFonts w:hint="eastAsia" w:ascii="仿宋_GB2312" w:eastAsia="仿宋_GB2312"/>
          <w:sz w:val="21"/>
          <w:highlight w:val="none"/>
        </w:rPr>
        <w:t>1</w:t>
      </w:r>
      <w:r>
        <w:rPr>
          <w:rFonts w:ascii="仿宋_GB2312" w:eastAsia="仿宋_GB2312"/>
          <w:sz w:val="21"/>
          <w:highlight w:val="none"/>
        </w:rPr>
        <w:t xml:space="preserve">1.3.1 </w:t>
      </w:r>
      <w:r>
        <w:rPr>
          <w:rFonts w:hint="eastAsia" w:ascii="仿宋_GB2312" w:eastAsia="仿宋_GB2312"/>
          <w:sz w:val="21"/>
          <w:highlight w:val="none"/>
        </w:rPr>
        <w:t>承包人缺陷调查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1.3.2 </w:t>
      </w:r>
      <w:r>
        <w:rPr>
          <w:rFonts w:hint="eastAsia" w:ascii="仿宋_GB2312" w:eastAsia="仿宋_GB2312"/>
          <w:sz w:val="21"/>
          <w:highlight w:val="none"/>
        </w:rPr>
        <w:t>缺陷责任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1.3.3 </w:t>
      </w:r>
      <w:r>
        <w:rPr>
          <w:rFonts w:hint="eastAsia" w:ascii="仿宋_GB2312" w:eastAsia="仿宋_GB2312"/>
          <w:sz w:val="21"/>
          <w:highlight w:val="none"/>
        </w:rPr>
        <w:t>修复费用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pPr>
        <w:pStyle w:val="308"/>
        <w:numPr>
          <w:ilvl w:val="0"/>
          <w:numId w:val="0"/>
        </w:numPr>
        <w:rPr>
          <w:rFonts w:ascii="仿宋_GB2312" w:eastAsia="仿宋_GB2312"/>
          <w:sz w:val="21"/>
          <w:highlight w:val="none"/>
        </w:rPr>
      </w:pPr>
      <w:bookmarkStart w:id="531" w:name="_Ref531955041"/>
      <w:r>
        <w:rPr>
          <w:rFonts w:hint="eastAsia" w:ascii="仿宋_GB2312" w:eastAsia="仿宋_GB2312"/>
          <w:sz w:val="21"/>
          <w:highlight w:val="none"/>
        </w:rPr>
        <w:t>1</w:t>
      </w:r>
      <w:r>
        <w:rPr>
          <w:rFonts w:ascii="仿宋_GB2312" w:eastAsia="仿宋_GB2312"/>
          <w:sz w:val="21"/>
          <w:highlight w:val="none"/>
        </w:rPr>
        <w:t xml:space="preserve">1.3.4 </w:t>
      </w:r>
      <w:r>
        <w:rPr>
          <w:rFonts w:hint="eastAsia" w:ascii="仿宋_GB2312" w:eastAsia="仿宋_GB2312"/>
          <w:sz w:val="21"/>
          <w:highlight w:val="none"/>
        </w:rPr>
        <w:t>修复通知</w:t>
      </w:r>
      <w:bookmarkEnd w:id="53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1.3.5 </w:t>
      </w:r>
      <w:r>
        <w:rPr>
          <w:rFonts w:hint="eastAsia" w:ascii="仿宋_GB2312" w:eastAsia="仿宋_GB2312"/>
          <w:sz w:val="21"/>
          <w:highlight w:val="none"/>
        </w:rPr>
        <w:t>在现场外修复</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308"/>
        <w:numPr>
          <w:ilvl w:val="0"/>
          <w:numId w:val="0"/>
        </w:numPr>
        <w:rPr>
          <w:rFonts w:ascii="仿宋_GB2312" w:eastAsia="仿宋_GB2312"/>
          <w:sz w:val="21"/>
          <w:highlight w:val="none"/>
        </w:rPr>
      </w:pPr>
      <w:bookmarkStart w:id="532" w:name="_Ref4534291"/>
      <w:bookmarkStart w:id="533" w:name="_Hlk51506786"/>
      <w:r>
        <w:rPr>
          <w:rFonts w:hint="eastAsia" w:ascii="仿宋_GB2312" w:eastAsia="仿宋_GB2312"/>
          <w:sz w:val="21"/>
          <w:highlight w:val="none"/>
        </w:rPr>
        <w:t>1</w:t>
      </w:r>
      <w:r>
        <w:rPr>
          <w:rFonts w:ascii="仿宋_GB2312" w:eastAsia="仿宋_GB2312"/>
          <w:sz w:val="21"/>
          <w:highlight w:val="none"/>
        </w:rPr>
        <w:t xml:space="preserve">1.3.6 </w:t>
      </w:r>
      <w:r>
        <w:rPr>
          <w:rFonts w:hint="eastAsia" w:ascii="仿宋_GB2312" w:eastAsia="仿宋_GB2312"/>
          <w:sz w:val="21"/>
          <w:highlight w:val="none"/>
        </w:rPr>
        <w:t>未能修复</w:t>
      </w:r>
      <w:bookmarkEnd w:id="532"/>
    </w:p>
    <w:bookmarkEnd w:id="533"/>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如果工程或工程设备的缺陷或损害使发包人实质上失去了工程的整体功能，发包人有权向承包人追回已支付的工程款项，并要求其赔偿发包人相应损失。</w:t>
      </w:r>
    </w:p>
    <w:bookmarkEnd w:id="523"/>
    <w:bookmarkEnd w:id="524"/>
    <w:bookmarkEnd w:id="525"/>
    <w:p>
      <w:pPr>
        <w:pStyle w:val="307"/>
        <w:widowControl/>
        <w:numPr>
          <w:ilvl w:val="0"/>
          <w:numId w:val="0"/>
        </w:numPr>
        <w:rPr>
          <w:b w:val="0"/>
          <w:bCs/>
          <w:sz w:val="21"/>
          <w:szCs w:val="21"/>
          <w:highlight w:val="none"/>
        </w:rPr>
      </w:pPr>
      <w:bookmarkStart w:id="534" w:name="_Ref532662552"/>
      <w:bookmarkStart w:id="535" w:name="_Ref532662554"/>
      <w:bookmarkStart w:id="536" w:name="_Toc54862273"/>
      <w:r>
        <w:rPr>
          <w:rFonts w:hint="eastAsia"/>
          <w:b w:val="0"/>
          <w:bCs/>
          <w:sz w:val="21"/>
          <w:szCs w:val="21"/>
          <w:highlight w:val="none"/>
        </w:rPr>
        <w:t>1</w:t>
      </w:r>
      <w:r>
        <w:rPr>
          <w:b w:val="0"/>
          <w:bCs/>
          <w:sz w:val="21"/>
          <w:szCs w:val="21"/>
          <w:highlight w:val="none"/>
        </w:rPr>
        <w:t xml:space="preserve">1.4 </w:t>
      </w:r>
      <w:r>
        <w:rPr>
          <w:rFonts w:hint="eastAsia"/>
          <w:b w:val="0"/>
          <w:bCs/>
          <w:sz w:val="21"/>
          <w:szCs w:val="21"/>
          <w:highlight w:val="none"/>
        </w:rPr>
        <w:t>缺陷修复后的进一步试验</w:t>
      </w:r>
      <w:bookmarkEnd w:id="534"/>
      <w:bookmarkEnd w:id="535"/>
      <w:bookmarkEnd w:id="53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任何一项缺陷修补后的7天内，承包人应向发包人发出通知，告知已修补的情况。如根据第</w:t>
      </w:r>
      <w:r>
        <w:rPr>
          <w:rFonts w:ascii="仿宋_GB2312" w:eastAsia="仿宋_GB2312"/>
          <w:sz w:val="21"/>
          <w:szCs w:val="21"/>
          <w:highlight w:val="none"/>
        </w:rPr>
        <w:t>9条</w:t>
      </w:r>
      <w:r>
        <w:rPr>
          <w:rFonts w:hint="eastAsia" w:ascii="仿宋_GB2312" w:eastAsia="仿宋_GB2312"/>
          <w:sz w:val="21"/>
          <w:szCs w:val="21"/>
          <w:highlight w:val="none"/>
        </w:rPr>
        <w:t>[竣工试验]或第</w:t>
      </w:r>
      <w:r>
        <w:rPr>
          <w:rFonts w:ascii="仿宋_GB2312" w:eastAsia="仿宋_GB2312"/>
          <w:sz w:val="21"/>
          <w:szCs w:val="21"/>
          <w:highlight w:val="none"/>
        </w:rPr>
        <w:t>12条</w:t>
      </w:r>
      <w:r>
        <w:rPr>
          <w:rFonts w:hint="eastAsia" w:ascii="仿宋_GB2312" w:eastAsia="仿宋_GB2312"/>
          <w:sz w:val="21"/>
          <w:szCs w:val="21"/>
          <w:highlight w:val="none"/>
        </w:rPr>
        <w:t>[</w:t>
      </w:r>
      <w:r>
        <w:rPr>
          <w:rFonts w:ascii="仿宋_GB2312" w:eastAsia="仿宋_GB2312"/>
          <w:sz w:val="21"/>
          <w:szCs w:val="21"/>
          <w:highlight w:val="none"/>
        </w:rPr>
        <w:t>竣工后试验</w:t>
      </w:r>
      <w:r>
        <w:rPr>
          <w:rFonts w:hint="eastAsia" w:ascii="仿宋_GB2312" w:eastAsia="仿宋_GB2312"/>
          <w:sz w:val="21"/>
          <w:szCs w:val="21"/>
          <w:highlight w:val="none"/>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所有的重复试验应按照适用于先前试验的条款进行，但应由责任方承担修补工作的成本和重新试验的风险和费用。</w:t>
      </w:r>
    </w:p>
    <w:p>
      <w:pPr>
        <w:pStyle w:val="307"/>
        <w:widowControl/>
        <w:numPr>
          <w:ilvl w:val="0"/>
          <w:numId w:val="0"/>
        </w:numPr>
        <w:rPr>
          <w:b w:val="0"/>
          <w:bCs/>
          <w:sz w:val="21"/>
          <w:szCs w:val="21"/>
          <w:highlight w:val="none"/>
        </w:rPr>
      </w:pPr>
      <w:bookmarkStart w:id="537" w:name="_Toc54862274"/>
      <w:r>
        <w:rPr>
          <w:rFonts w:hint="eastAsia"/>
          <w:b w:val="0"/>
          <w:bCs/>
          <w:sz w:val="21"/>
          <w:szCs w:val="21"/>
          <w:highlight w:val="none"/>
        </w:rPr>
        <w:t>1</w:t>
      </w:r>
      <w:r>
        <w:rPr>
          <w:b w:val="0"/>
          <w:bCs/>
          <w:sz w:val="21"/>
          <w:szCs w:val="21"/>
          <w:highlight w:val="none"/>
        </w:rPr>
        <w:t xml:space="preserve">1.5 </w:t>
      </w:r>
      <w:r>
        <w:rPr>
          <w:rFonts w:hint="eastAsia"/>
          <w:b w:val="0"/>
          <w:bCs/>
          <w:sz w:val="21"/>
          <w:szCs w:val="21"/>
          <w:highlight w:val="none"/>
        </w:rPr>
        <w:t>承包人出入权</w:t>
      </w:r>
      <w:bookmarkEnd w:id="53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307"/>
        <w:widowControl/>
        <w:numPr>
          <w:ilvl w:val="0"/>
          <w:numId w:val="0"/>
        </w:numPr>
        <w:rPr>
          <w:b w:val="0"/>
          <w:bCs/>
          <w:sz w:val="21"/>
          <w:szCs w:val="21"/>
          <w:highlight w:val="none"/>
        </w:rPr>
      </w:pPr>
      <w:bookmarkStart w:id="538" w:name="_Ref4430229"/>
      <w:bookmarkStart w:id="539" w:name="_Toc54862275"/>
      <w:bookmarkStart w:id="540" w:name="_Ref4430223"/>
      <w:r>
        <w:rPr>
          <w:rFonts w:hint="eastAsia"/>
          <w:b w:val="0"/>
          <w:bCs/>
          <w:sz w:val="21"/>
          <w:szCs w:val="21"/>
          <w:highlight w:val="none"/>
        </w:rPr>
        <w:t>1</w:t>
      </w:r>
      <w:r>
        <w:rPr>
          <w:b w:val="0"/>
          <w:bCs/>
          <w:sz w:val="21"/>
          <w:szCs w:val="21"/>
          <w:highlight w:val="none"/>
        </w:rPr>
        <w:t xml:space="preserve">1.6 </w:t>
      </w:r>
      <w:r>
        <w:rPr>
          <w:rFonts w:hint="eastAsia"/>
          <w:b w:val="0"/>
          <w:bCs/>
          <w:sz w:val="21"/>
          <w:szCs w:val="21"/>
          <w:highlight w:val="none"/>
        </w:rPr>
        <w:t>缺陷责任期终止证书</w:t>
      </w:r>
      <w:bookmarkEnd w:id="538"/>
      <w:bookmarkEnd w:id="539"/>
      <w:bookmarkEnd w:id="54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w:t>
      </w:r>
      <w:bookmarkStart w:id="541" w:name="_Hlk4686672"/>
      <w:r>
        <w:rPr>
          <w:rFonts w:hint="eastAsia" w:ascii="仿宋_GB2312" w:eastAsia="仿宋_GB2312"/>
          <w:sz w:val="21"/>
          <w:szCs w:val="21"/>
          <w:highlight w:val="none"/>
        </w:rPr>
        <w:t>承包人应于缺陷责任期届满前7天内向发包人发出缺陷责任期即将届满通知，发包人应在收到通知后</w:t>
      </w:r>
      <w:r>
        <w:rPr>
          <w:rFonts w:ascii="仿宋_GB2312" w:eastAsia="仿宋_GB2312"/>
          <w:sz w:val="21"/>
          <w:szCs w:val="21"/>
          <w:highlight w:val="none"/>
        </w:rPr>
        <w:t>7</w:t>
      </w:r>
      <w:r>
        <w:rPr>
          <w:rFonts w:hint="eastAsia" w:ascii="仿宋_GB2312" w:eastAsia="仿宋_GB2312"/>
          <w:sz w:val="21"/>
          <w:szCs w:val="21"/>
          <w:highlight w:val="none"/>
        </w:rPr>
        <w:t>天内核实承包人是否履行缺陷修复义务，承包人未能履行缺陷修复义务的，发包人有权扣除相应金额的维修费用。发包人应在缺陷责任期届满之日，向承包人颁发缺陷责任期终止证书，并按第</w:t>
      </w:r>
      <w:r>
        <w:rPr>
          <w:rFonts w:ascii="仿宋_GB2312" w:eastAsia="仿宋_GB2312"/>
          <w:sz w:val="21"/>
          <w:szCs w:val="21"/>
          <w:highlight w:val="none"/>
        </w:rPr>
        <w:t>14.6.3</w:t>
      </w:r>
      <w:r>
        <w:rPr>
          <w:rFonts w:hint="eastAsia" w:ascii="仿宋_GB2312" w:eastAsia="仿宋_GB2312"/>
          <w:sz w:val="21"/>
          <w:szCs w:val="21"/>
          <w:highlight w:val="none"/>
        </w:rPr>
        <w:t>项[质量保证金的返还]返还质量保证金。</w:t>
      </w:r>
      <w:bookmarkEnd w:id="54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如根据第</w:t>
      </w:r>
      <w:r>
        <w:rPr>
          <w:rFonts w:ascii="仿宋_GB2312" w:eastAsia="仿宋_GB2312"/>
          <w:sz w:val="21"/>
          <w:szCs w:val="21"/>
          <w:highlight w:val="none"/>
        </w:rPr>
        <w:t>10.5.3</w:t>
      </w:r>
      <w:r>
        <w:rPr>
          <w:rFonts w:hint="eastAsia" w:ascii="仿宋_GB2312" w:eastAsia="仿宋_GB2312"/>
          <w:sz w:val="21"/>
          <w:szCs w:val="21"/>
          <w:highlight w:val="none"/>
        </w:rPr>
        <w:t>项[人员撤离]承包人在施工现场还留有人员、施工设备和临时工程的，承包人应当在收到缺陷责任期终止证书后28天内，将上述人员、施工设备和临时工程撤离施工现场。</w:t>
      </w:r>
    </w:p>
    <w:p>
      <w:pPr>
        <w:pStyle w:val="307"/>
        <w:widowControl/>
        <w:numPr>
          <w:ilvl w:val="0"/>
          <w:numId w:val="0"/>
        </w:numPr>
        <w:rPr>
          <w:b w:val="0"/>
          <w:bCs/>
          <w:sz w:val="21"/>
          <w:szCs w:val="21"/>
          <w:highlight w:val="none"/>
        </w:rPr>
      </w:pPr>
      <w:bookmarkStart w:id="542" w:name="_Ref4430272"/>
      <w:bookmarkStart w:id="543" w:name="_Toc54862276"/>
      <w:r>
        <w:rPr>
          <w:rFonts w:hint="eastAsia"/>
          <w:b w:val="0"/>
          <w:bCs/>
          <w:sz w:val="21"/>
          <w:szCs w:val="21"/>
          <w:highlight w:val="none"/>
        </w:rPr>
        <w:t>1</w:t>
      </w:r>
      <w:r>
        <w:rPr>
          <w:b w:val="0"/>
          <w:bCs/>
          <w:sz w:val="21"/>
          <w:szCs w:val="21"/>
          <w:highlight w:val="none"/>
        </w:rPr>
        <w:t xml:space="preserve">1.7 </w:t>
      </w:r>
      <w:r>
        <w:rPr>
          <w:rFonts w:hint="eastAsia"/>
          <w:b w:val="0"/>
          <w:bCs/>
          <w:sz w:val="21"/>
          <w:szCs w:val="21"/>
          <w:highlight w:val="none"/>
        </w:rPr>
        <w:t>保修责任</w:t>
      </w:r>
      <w:bookmarkEnd w:id="542"/>
      <w:bookmarkEnd w:id="54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因承包人原因导致的质量缺陷责任，由合同当事人根据有关法律规定，在专用合同条件和工程质量保修书中约定工程质量保修范围、期限和责任。</w:t>
      </w:r>
      <w:bookmarkEnd w:id="390"/>
      <w:bookmarkStart w:id="544" w:name="_Ref531957860"/>
      <w:bookmarkStart w:id="545" w:name="_Ref531958289"/>
    </w:p>
    <w:bookmarkEnd w:id="544"/>
    <w:p>
      <w:pPr>
        <w:pStyle w:val="306"/>
        <w:numPr>
          <w:ilvl w:val="0"/>
          <w:numId w:val="0"/>
        </w:numPr>
        <w:wordWrap/>
        <w:topLinePunct w:val="0"/>
        <w:rPr>
          <w:b w:val="0"/>
          <w:bCs/>
          <w:sz w:val="21"/>
          <w:szCs w:val="21"/>
          <w:highlight w:val="none"/>
        </w:rPr>
      </w:pPr>
      <w:bookmarkStart w:id="546" w:name="_Ref4621057"/>
      <w:bookmarkStart w:id="547" w:name="_Toc54862277"/>
      <w:bookmarkStart w:id="548" w:name="_Ref4621065"/>
      <w:bookmarkStart w:id="549" w:name="_Ref4796955"/>
      <w:bookmarkStart w:id="550" w:name="_Ref4796958"/>
      <w:r>
        <w:rPr>
          <w:rFonts w:hint="eastAsia"/>
          <w:b w:val="0"/>
          <w:bCs/>
          <w:sz w:val="21"/>
          <w:szCs w:val="21"/>
          <w:highlight w:val="none"/>
        </w:rPr>
        <w:t>第1</w:t>
      </w:r>
      <w:r>
        <w:rPr>
          <w:b w:val="0"/>
          <w:bCs/>
          <w:sz w:val="21"/>
          <w:szCs w:val="21"/>
          <w:highlight w:val="none"/>
        </w:rPr>
        <w:t>2</w:t>
      </w:r>
      <w:r>
        <w:rPr>
          <w:rFonts w:hint="eastAsia"/>
          <w:b w:val="0"/>
          <w:bCs/>
          <w:sz w:val="21"/>
          <w:szCs w:val="21"/>
          <w:highlight w:val="none"/>
        </w:rPr>
        <w:t>条 竣工后试验</w:t>
      </w:r>
      <w:bookmarkEnd w:id="546"/>
      <w:bookmarkEnd w:id="547"/>
      <w:bookmarkEnd w:id="54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本合同工程包含竣工后试验的，遵守本条约定。</w:t>
      </w:r>
    </w:p>
    <w:p>
      <w:pPr>
        <w:pStyle w:val="307"/>
        <w:widowControl/>
        <w:numPr>
          <w:ilvl w:val="0"/>
          <w:numId w:val="0"/>
        </w:numPr>
        <w:rPr>
          <w:b w:val="0"/>
          <w:bCs/>
          <w:sz w:val="21"/>
          <w:szCs w:val="21"/>
          <w:highlight w:val="none"/>
        </w:rPr>
      </w:pPr>
      <w:bookmarkStart w:id="551" w:name="_Ref531954604"/>
      <w:bookmarkStart w:id="552" w:name="_Ref531954601"/>
      <w:bookmarkStart w:id="553" w:name="_Toc54862278"/>
      <w:bookmarkStart w:id="554" w:name="_Ref531954694"/>
      <w:bookmarkStart w:id="555" w:name="_Hlk522259976"/>
      <w:r>
        <w:rPr>
          <w:rFonts w:hint="eastAsia"/>
          <w:b w:val="0"/>
          <w:bCs/>
          <w:sz w:val="21"/>
          <w:szCs w:val="21"/>
          <w:highlight w:val="none"/>
        </w:rPr>
        <w:t>1</w:t>
      </w:r>
      <w:r>
        <w:rPr>
          <w:b w:val="0"/>
          <w:bCs/>
          <w:sz w:val="21"/>
          <w:szCs w:val="21"/>
          <w:highlight w:val="none"/>
        </w:rPr>
        <w:t xml:space="preserve">2.1 </w:t>
      </w:r>
      <w:r>
        <w:rPr>
          <w:rFonts w:hint="eastAsia"/>
          <w:b w:val="0"/>
          <w:bCs/>
          <w:sz w:val="21"/>
          <w:szCs w:val="21"/>
          <w:highlight w:val="none"/>
        </w:rPr>
        <w:t>竣工后试验</w:t>
      </w:r>
      <w:bookmarkEnd w:id="551"/>
      <w:bookmarkEnd w:id="552"/>
      <w:r>
        <w:rPr>
          <w:rFonts w:hint="eastAsia"/>
          <w:b w:val="0"/>
          <w:bCs/>
          <w:sz w:val="21"/>
          <w:szCs w:val="21"/>
          <w:highlight w:val="none"/>
        </w:rPr>
        <w:t>的程序</w:t>
      </w:r>
      <w:bookmarkEnd w:id="553"/>
      <w:bookmarkEnd w:id="554"/>
    </w:p>
    <w:p>
      <w:pPr>
        <w:pStyle w:val="308"/>
        <w:numPr>
          <w:ilvl w:val="0"/>
          <w:numId w:val="0"/>
        </w:numPr>
        <w:rPr>
          <w:rFonts w:ascii="仿宋_GB2312" w:eastAsia="仿宋_GB2312"/>
          <w:sz w:val="21"/>
          <w:highlight w:val="none"/>
        </w:rPr>
      </w:pPr>
      <w:bookmarkStart w:id="556" w:name="_Ref11920184"/>
      <w:r>
        <w:rPr>
          <w:rFonts w:hint="eastAsia" w:ascii="仿宋_GB2312" w:eastAsia="仿宋_GB2312"/>
          <w:sz w:val="21"/>
          <w:highlight w:val="none"/>
        </w:rPr>
        <w:t>1</w:t>
      </w:r>
      <w:r>
        <w:rPr>
          <w:rFonts w:ascii="仿宋_GB2312" w:eastAsia="仿宋_GB2312"/>
          <w:sz w:val="21"/>
          <w:highlight w:val="none"/>
        </w:rPr>
        <w:t xml:space="preserve">2.1.1 </w:t>
      </w:r>
      <w:r>
        <w:rPr>
          <w:rFonts w:hint="eastAsia" w:ascii="仿宋_GB2312" w:eastAsia="仿宋_GB2312"/>
          <w:sz w:val="21"/>
          <w:highlight w:val="none"/>
        </w:rPr>
        <w:t>工程或区段工程被发包人接收后，在合理可行的情况下应根据合同约定尽早进行竣工后试验。</w:t>
      </w:r>
      <w:bookmarkEnd w:id="556"/>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2.1.2 </w:t>
      </w:r>
      <w:r>
        <w:rPr>
          <w:rFonts w:hint="eastAsia" w:ascii="仿宋_GB2312" w:eastAsia="仿宋_GB2312"/>
          <w:sz w:val="21"/>
          <w:highlight w:val="none"/>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308"/>
        <w:numPr>
          <w:ilvl w:val="0"/>
          <w:numId w:val="0"/>
        </w:numPr>
        <w:rPr>
          <w:rFonts w:ascii="仿宋_GB2312" w:eastAsia="仿宋_GB2312"/>
          <w:sz w:val="21"/>
          <w:highlight w:val="none"/>
        </w:rPr>
      </w:pPr>
      <w:bookmarkStart w:id="557" w:name="_Ref11920162"/>
      <w:r>
        <w:rPr>
          <w:rFonts w:hint="eastAsia" w:ascii="仿宋_GB2312" w:eastAsia="仿宋_GB2312"/>
          <w:sz w:val="21"/>
          <w:highlight w:val="none"/>
        </w:rPr>
        <w:t>1</w:t>
      </w:r>
      <w:r>
        <w:rPr>
          <w:rFonts w:ascii="仿宋_GB2312" w:eastAsia="仿宋_GB2312"/>
          <w:sz w:val="21"/>
          <w:highlight w:val="none"/>
        </w:rPr>
        <w:t xml:space="preserve">2.1.3 </w:t>
      </w:r>
      <w:r>
        <w:rPr>
          <w:rFonts w:hint="eastAsia" w:ascii="仿宋_GB2312" w:eastAsia="仿宋_GB2312"/>
          <w:sz w:val="21"/>
          <w:highlight w:val="none"/>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57"/>
    </w:p>
    <w:p>
      <w:pPr>
        <w:pStyle w:val="308"/>
        <w:numPr>
          <w:ilvl w:val="0"/>
          <w:numId w:val="0"/>
        </w:numPr>
        <w:rPr>
          <w:rFonts w:ascii="仿宋_GB2312" w:eastAsia="仿宋_GB2312"/>
          <w:sz w:val="21"/>
          <w:highlight w:val="none"/>
        </w:rPr>
      </w:pPr>
      <w:bookmarkStart w:id="558" w:name="_Ref11920146"/>
      <w:r>
        <w:rPr>
          <w:rFonts w:hint="eastAsia" w:ascii="仿宋_GB2312" w:eastAsia="仿宋_GB2312"/>
          <w:sz w:val="21"/>
          <w:highlight w:val="none"/>
        </w:rPr>
        <w:t>1</w:t>
      </w:r>
      <w:r>
        <w:rPr>
          <w:rFonts w:ascii="仿宋_GB2312" w:eastAsia="仿宋_GB2312"/>
          <w:sz w:val="21"/>
          <w:highlight w:val="none"/>
        </w:rPr>
        <w:t xml:space="preserve">2.1.4 </w:t>
      </w:r>
      <w:r>
        <w:rPr>
          <w:rFonts w:hint="eastAsia" w:ascii="仿宋_GB2312" w:eastAsia="仿宋_GB2312"/>
          <w:sz w:val="21"/>
          <w:highlight w:val="none"/>
        </w:rPr>
        <w:t>发包人应根据《发包人要求》、承包人按照第</w:t>
      </w:r>
      <w:r>
        <w:rPr>
          <w:rFonts w:ascii="仿宋_GB2312" w:eastAsia="仿宋_GB2312"/>
          <w:sz w:val="21"/>
          <w:highlight w:val="none"/>
        </w:rPr>
        <w:t>5.5</w:t>
      </w:r>
      <w:r>
        <w:rPr>
          <w:rFonts w:hint="eastAsia" w:ascii="仿宋_GB2312" w:eastAsia="仿宋_GB2312"/>
          <w:sz w:val="21"/>
          <w:highlight w:val="none"/>
        </w:rPr>
        <w:t>款</w:t>
      </w:r>
      <w:bookmarkStart w:id="559" w:name="_Hlk18943978"/>
      <w:r>
        <w:rPr>
          <w:rFonts w:hint="eastAsia" w:ascii="仿宋_GB2312" w:eastAsia="仿宋_GB2312"/>
          <w:sz w:val="21"/>
          <w:highlight w:val="none"/>
        </w:rPr>
        <w:t>[</w:t>
      </w:r>
      <w:r>
        <w:rPr>
          <w:rFonts w:ascii="仿宋_GB2312" w:eastAsia="仿宋_GB2312"/>
          <w:sz w:val="21"/>
          <w:highlight w:val="none"/>
        </w:rPr>
        <w:t>操作和维修手册</w:t>
      </w:r>
      <w:r>
        <w:rPr>
          <w:rFonts w:hint="eastAsia" w:ascii="仿宋_GB2312" w:eastAsia="仿宋_GB2312"/>
          <w:sz w:val="21"/>
          <w:highlight w:val="none"/>
        </w:rPr>
        <w:t>]</w:t>
      </w:r>
      <w:bookmarkEnd w:id="559"/>
      <w:r>
        <w:rPr>
          <w:rFonts w:hint="eastAsia" w:ascii="仿宋_GB2312" w:eastAsia="仿宋_GB2312"/>
          <w:sz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58"/>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2.1.5 </w:t>
      </w:r>
      <w:r>
        <w:rPr>
          <w:rFonts w:hint="eastAsia" w:ascii="仿宋_GB2312" w:eastAsia="仿宋_GB2312"/>
          <w:sz w:val="21"/>
          <w:highlight w:val="none"/>
        </w:rPr>
        <w:t>竣工后试验的结果应由双方进行整理和评价，并应适当考虑发包人对工程或其任何部分的使用，对工程或区段工程的性能、特性和试验结果产生的影响。</w:t>
      </w:r>
    </w:p>
    <w:p>
      <w:pPr>
        <w:pStyle w:val="307"/>
        <w:widowControl/>
        <w:numPr>
          <w:ilvl w:val="0"/>
          <w:numId w:val="0"/>
        </w:numPr>
        <w:rPr>
          <w:b w:val="0"/>
          <w:bCs/>
          <w:sz w:val="21"/>
          <w:szCs w:val="21"/>
          <w:highlight w:val="none"/>
        </w:rPr>
      </w:pPr>
      <w:bookmarkStart w:id="560" w:name="_Toc54862279"/>
      <w:bookmarkStart w:id="561" w:name="_Ref531954785"/>
      <w:bookmarkStart w:id="562" w:name="_Ref531954781"/>
      <w:r>
        <w:rPr>
          <w:rFonts w:hint="eastAsia"/>
          <w:b w:val="0"/>
          <w:bCs/>
          <w:sz w:val="21"/>
          <w:szCs w:val="21"/>
          <w:highlight w:val="none"/>
        </w:rPr>
        <w:t>1</w:t>
      </w:r>
      <w:r>
        <w:rPr>
          <w:b w:val="0"/>
          <w:bCs/>
          <w:sz w:val="21"/>
          <w:szCs w:val="21"/>
          <w:highlight w:val="none"/>
        </w:rPr>
        <w:t xml:space="preserve">2.2 </w:t>
      </w:r>
      <w:r>
        <w:rPr>
          <w:rFonts w:hint="eastAsia"/>
          <w:b w:val="0"/>
          <w:bCs/>
          <w:sz w:val="21"/>
          <w:szCs w:val="21"/>
          <w:highlight w:val="none"/>
        </w:rPr>
        <w:t>延误的试验</w:t>
      </w:r>
      <w:bookmarkEnd w:id="560"/>
      <w:bookmarkEnd w:id="561"/>
      <w:bookmarkEnd w:id="562"/>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2.2.1 </w:t>
      </w:r>
      <w:r>
        <w:rPr>
          <w:rFonts w:hint="eastAsia" w:ascii="仿宋_GB2312" w:eastAsia="仿宋_GB2312"/>
          <w:sz w:val="21"/>
          <w:highlight w:val="none"/>
        </w:rPr>
        <w:t>如果竣工后试验因发包人原因被延误的，发包人应承担承包人由此增加的费用并支付承包人合理利润。</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2.2.2 </w:t>
      </w:r>
      <w:r>
        <w:rPr>
          <w:rFonts w:hint="eastAsia" w:ascii="仿宋_GB2312" w:eastAsia="仿宋_GB2312"/>
          <w:sz w:val="21"/>
          <w:highlight w:val="none"/>
        </w:rPr>
        <w:t>如果因承包人以外的原因，导致竣工后试验未能在缺陷责任期或双方另行同意的其他期限内完成，则相关工程或区段工程应视为已通过该竣工后试验。</w:t>
      </w:r>
    </w:p>
    <w:p>
      <w:pPr>
        <w:pStyle w:val="307"/>
        <w:widowControl/>
        <w:numPr>
          <w:ilvl w:val="0"/>
          <w:numId w:val="0"/>
        </w:numPr>
        <w:rPr>
          <w:b w:val="0"/>
          <w:bCs/>
          <w:sz w:val="21"/>
          <w:szCs w:val="21"/>
          <w:highlight w:val="none"/>
        </w:rPr>
      </w:pPr>
      <w:bookmarkStart w:id="563" w:name="_Toc54862280"/>
      <w:r>
        <w:rPr>
          <w:rFonts w:hint="eastAsia"/>
          <w:b w:val="0"/>
          <w:bCs/>
          <w:sz w:val="21"/>
          <w:szCs w:val="21"/>
          <w:highlight w:val="none"/>
        </w:rPr>
        <w:t>1</w:t>
      </w:r>
      <w:r>
        <w:rPr>
          <w:b w:val="0"/>
          <w:bCs/>
          <w:sz w:val="21"/>
          <w:szCs w:val="21"/>
          <w:highlight w:val="none"/>
        </w:rPr>
        <w:t xml:space="preserve">2.3 </w:t>
      </w:r>
      <w:r>
        <w:rPr>
          <w:rFonts w:hint="eastAsia"/>
          <w:b w:val="0"/>
          <w:bCs/>
          <w:sz w:val="21"/>
          <w:szCs w:val="21"/>
          <w:highlight w:val="none"/>
        </w:rPr>
        <w:t>重新试验</w:t>
      </w:r>
      <w:bookmarkEnd w:id="56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如工程或区段工程未能通过竣工后试验，则承包人应根据第</w:t>
      </w:r>
      <w:r>
        <w:rPr>
          <w:rFonts w:ascii="仿宋_GB2312" w:eastAsia="仿宋_GB2312"/>
          <w:sz w:val="21"/>
          <w:szCs w:val="21"/>
          <w:highlight w:val="none"/>
        </w:rPr>
        <w:t>11.3</w:t>
      </w:r>
      <w:r>
        <w:rPr>
          <w:rFonts w:hint="eastAsia" w:ascii="仿宋_GB2312" w:eastAsia="仿宋_GB2312"/>
          <w:sz w:val="21"/>
          <w:szCs w:val="21"/>
          <w:highlight w:val="none"/>
        </w:rPr>
        <w:t>款[缺陷调查]的规定修补缺陷，以达到合同约定的要求；并按照第</w:t>
      </w:r>
      <w:r>
        <w:rPr>
          <w:rFonts w:ascii="仿宋_GB2312" w:eastAsia="仿宋_GB2312"/>
          <w:sz w:val="21"/>
          <w:szCs w:val="21"/>
          <w:highlight w:val="none"/>
        </w:rPr>
        <w:t>11.4</w:t>
      </w:r>
      <w:r>
        <w:rPr>
          <w:rFonts w:hint="eastAsia" w:ascii="仿宋_GB2312" w:eastAsia="仿宋_GB2312"/>
          <w:sz w:val="21"/>
          <w:szCs w:val="21"/>
          <w:highlight w:val="none"/>
        </w:rPr>
        <w:t>款[缺陷修复后的进一步试验]重新进行竣工后试验以及承担风险和费用。如未通过试验和重新试验是承包人原因造成的，则承包人还应承担发包人因此增加的费用。</w:t>
      </w:r>
    </w:p>
    <w:bookmarkEnd w:id="555"/>
    <w:p>
      <w:pPr>
        <w:pStyle w:val="307"/>
        <w:widowControl/>
        <w:numPr>
          <w:ilvl w:val="0"/>
          <w:numId w:val="0"/>
        </w:numPr>
        <w:rPr>
          <w:b w:val="0"/>
          <w:bCs/>
          <w:sz w:val="21"/>
          <w:szCs w:val="21"/>
          <w:highlight w:val="none"/>
        </w:rPr>
      </w:pPr>
      <w:bookmarkStart w:id="564" w:name="_Ref531954811"/>
      <w:bookmarkStart w:id="565" w:name="_Ref531954819"/>
      <w:bookmarkStart w:id="566" w:name="_Toc54862281"/>
      <w:r>
        <w:rPr>
          <w:rFonts w:hint="eastAsia"/>
          <w:b w:val="0"/>
          <w:bCs/>
          <w:sz w:val="21"/>
          <w:szCs w:val="21"/>
          <w:highlight w:val="none"/>
        </w:rPr>
        <w:t>1</w:t>
      </w:r>
      <w:r>
        <w:rPr>
          <w:b w:val="0"/>
          <w:bCs/>
          <w:sz w:val="21"/>
          <w:szCs w:val="21"/>
          <w:highlight w:val="none"/>
        </w:rPr>
        <w:t xml:space="preserve">2.4 </w:t>
      </w:r>
      <w:r>
        <w:rPr>
          <w:rFonts w:hint="eastAsia"/>
          <w:b w:val="0"/>
          <w:bCs/>
          <w:sz w:val="21"/>
          <w:szCs w:val="21"/>
          <w:highlight w:val="none"/>
        </w:rPr>
        <w:t>未能通过竣工后试验</w:t>
      </w:r>
      <w:bookmarkEnd w:id="564"/>
      <w:bookmarkEnd w:id="565"/>
      <w:bookmarkEnd w:id="566"/>
    </w:p>
    <w:p>
      <w:pPr>
        <w:pStyle w:val="308"/>
        <w:numPr>
          <w:ilvl w:val="0"/>
          <w:numId w:val="0"/>
        </w:numPr>
        <w:rPr>
          <w:rFonts w:ascii="仿宋_GB2312" w:eastAsia="仿宋_GB2312"/>
          <w:sz w:val="21"/>
          <w:highlight w:val="none"/>
        </w:rPr>
      </w:pPr>
      <w:bookmarkStart w:id="567" w:name="_Ref531954829"/>
      <w:r>
        <w:rPr>
          <w:rFonts w:hint="eastAsia" w:ascii="仿宋_GB2312" w:eastAsia="仿宋_GB2312"/>
          <w:sz w:val="21"/>
          <w:highlight w:val="none"/>
        </w:rPr>
        <w:t>1</w:t>
      </w:r>
      <w:r>
        <w:rPr>
          <w:rFonts w:ascii="仿宋_GB2312" w:eastAsia="仿宋_GB2312"/>
          <w:sz w:val="21"/>
          <w:highlight w:val="none"/>
        </w:rPr>
        <w:t xml:space="preserve">2.4.1 </w:t>
      </w:r>
      <w:r>
        <w:rPr>
          <w:rFonts w:hint="eastAsia" w:ascii="仿宋_GB2312" w:eastAsia="仿宋_GB2312"/>
          <w:sz w:val="21"/>
          <w:highlight w:val="none"/>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67"/>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2.4.2 </w:t>
      </w:r>
      <w:r>
        <w:rPr>
          <w:rFonts w:hint="eastAsia" w:ascii="仿宋_GB2312" w:eastAsia="仿宋_GB2312"/>
          <w:sz w:val="21"/>
          <w:highlight w:val="none"/>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2.4.3 </w:t>
      </w:r>
      <w:r>
        <w:rPr>
          <w:rFonts w:hint="eastAsia" w:ascii="仿宋_GB2312" w:eastAsia="仿宋_GB2312"/>
          <w:sz w:val="21"/>
          <w:highlight w:val="none"/>
        </w:rPr>
        <w:t>发包人无故拖延给予承包人进行调查、调整或修补所需的进入工程或区段工程的许可，并造成承包人费用增加的，应承担由此增加的费用并支付承包人合理利润。</w:t>
      </w:r>
    </w:p>
    <w:p>
      <w:pPr>
        <w:pStyle w:val="306"/>
        <w:numPr>
          <w:ilvl w:val="0"/>
          <w:numId w:val="0"/>
        </w:numPr>
        <w:wordWrap/>
        <w:topLinePunct w:val="0"/>
        <w:rPr>
          <w:b w:val="0"/>
          <w:bCs/>
          <w:sz w:val="21"/>
          <w:szCs w:val="21"/>
          <w:highlight w:val="none"/>
        </w:rPr>
      </w:pPr>
      <w:bookmarkStart w:id="568" w:name="_Toc54862282"/>
      <w:bookmarkStart w:id="569" w:name="_Ref4415801"/>
      <w:r>
        <w:rPr>
          <w:rFonts w:hint="eastAsia"/>
          <w:b w:val="0"/>
          <w:bCs/>
          <w:sz w:val="21"/>
          <w:szCs w:val="21"/>
          <w:highlight w:val="none"/>
        </w:rPr>
        <w:t>第1</w:t>
      </w:r>
      <w:r>
        <w:rPr>
          <w:b w:val="0"/>
          <w:bCs/>
          <w:sz w:val="21"/>
          <w:szCs w:val="21"/>
          <w:highlight w:val="none"/>
        </w:rPr>
        <w:t>3</w:t>
      </w:r>
      <w:r>
        <w:rPr>
          <w:rFonts w:hint="eastAsia"/>
          <w:b w:val="0"/>
          <w:bCs/>
          <w:sz w:val="21"/>
          <w:szCs w:val="21"/>
          <w:highlight w:val="none"/>
        </w:rPr>
        <w:t>条 变更与调整</w:t>
      </w:r>
      <w:bookmarkEnd w:id="568"/>
      <w:bookmarkEnd w:id="569"/>
    </w:p>
    <w:p>
      <w:pPr>
        <w:pStyle w:val="307"/>
        <w:widowControl/>
        <w:numPr>
          <w:ilvl w:val="0"/>
          <w:numId w:val="0"/>
        </w:numPr>
        <w:rPr>
          <w:b w:val="0"/>
          <w:bCs/>
          <w:sz w:val="21"/>
          <w:szCs w:val="21"/>
          <w:highlight w:val="none"/>
        </w:rPr>
      </w:pPr>
      <w:bookmarkStart w:id="570" w:name="_Ref532677087"/>
      <w:bookmarkStart w:id="571" w:name="_Ref532677084"/>
      <w:bookmarkStart w:id="572" w:name="_Ref532670393"/>
      <w:bookmarkStart w:id="573" w:name="_Ref532668569"/>
      <w:bookmarkStart w:id="574" w:name="_Toc54862283"/>
      <w:bookmarkStart w:id="575" w:name="_Ref532670395"/>
      <w:bookmarkStart w:id="576" w:name="_Ref532668573"/>
      <w:r>
        <w:rPr>
          <w:rFonts w:hint="eastAsia"/>
          <w:b w:val="0"/>
          <w:bCs/>
          <w:sz w:val="21"/>
          <w:szCs w:val="21"/>
          <w:highlight w:val="none"/>
        </w:rPr>
        <w:t>1</w:t>
      </w:r>
      <w:r>
        <w:rPr>
          <w:b w:val="0"/>
          <w:bCs/>
          <w:sz w:val="21"/>
          <w:szCs w:val="21"/>
          <w:highlight w:val="none"/>
        </w:rPr>
        <w:t xml:space="preserve">3.1 </w:t>
      </w:r>
      <w:r>
        <w:rPr>
          <w:rFonts w:hint="eastAsia"/>
          <w:b w:val="0"/>
          <w:bCs/>
          <w:sz w:val="21"/>
          <w:szCs w:val="21"/>
          <w:highlight w:val="none"/>
        </w:rPr>
        <w:t>发包人变更权</w:t>
      </w:r>
      <w:bookmarkEnd w:id="570"/>
      <w:bookmarkEnd w:id="571"/>
      <w:bookmarkEnd w:id="572"/>
      <w:bookmarkEnd w:id="573"/>
      <w:bookmarkEnd w:id="574"/>
      <w:bookmarkEnd w:id="575"/>
      <w:bookmarkEnd w:id="576"/>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577" w:name="_Ref4534979"/>
      <w:r>
        <w:rPr>
          <w:rFonts w:hint="eastAsia" w:ascii="仿宋_GB2312" w:eastAsia="仿宋_GB2312"/>
          <w:sz w:val="21"/>
          <w:highlight w:val="none"/>
        </w:rPr>
        <w:t>1</w:t>
      </w:r>
      <w:r>
        <w:rPr>
          <w:rFonts w:ascii="仿宋_GB2312" w:eastAsia="仿宋_GB2312"/>
          <w:sz w:val="21"/>
          <w:highlight w:val="none"/>
        </w:rPr>
        <w:t xml:space="preserve">3.1.1 </w:t>
      </w:r>
      <w:r>
        <w:rPr>
          <w:rFonts w:hint="eastAsia" w:ascii="仿宋_GB2312" w:eastAsia="仿宋_GB2312"/>
          <w:sz w:val="21"/>
          <w:highlight w:val="none"/>
        </w:rPr>
        <w:t>变更指示应经发包人同意，并由工程师发出经发包人签认的变更指示。除第</w:t>
      </w:r>
      <w:r>
        <w:rPr>
          <w:rFonts w:ascii="仿宋_GB2312" w:eastAsia="仿宋_GB2312"/>
          <w:sz w:val="21"/>
          <w:highlight w:val="none"/>
        </w:rPr>
        <w:t>11.3.6</w:t>
      </w:r>
      <w:r>
        <w:rPr>
          <w:rFonts w:hint="eastAsia" w:ascii="仿宋_GB2312" w:eastAsia="仿宋_GB2312"/>
          <w:sz w:val="21"/>
          <w:highlight w:val="none"/>
        </w:rPr>
        <w:t>项[未能修复]约定的情况外，变更不应包括准备将任何工作删减并交由他人或发包人自行实施的情况。承包人收到变更指示后，方可实施变更。未经许可，承包人不得擅自对工程的任何部分进行变更。</w:t>
      </w:r>
      <w:bookmarkEnd w:id="577"/>
      <w:r>
        <w:rPr>
          <w:rFonts w:hint="eastAsia" w:ascii="仿宋_GB2312" w:eastAsia="仿宋_GB2312"/>
          <w:sz w:val="21"/>
          <w:highlight w:val="none"/>
        </w:rPr>
        <w:t>发包人与承包人对某项指示或批准是否构成变更产生争议的，按第</w:t>
      </w:r>
      <w:r>
        <w:rPr>
          <w:rFonts w:ascii="仿宋_GB2312" w:eastAsia="仿宋_GB2312"/>
          <w:sz w:val="21"/>
          <w:highlight w:val="none"/>
        </w:rPr>
        <w:t>20条</w:t>
      </w:r>
      <w:r>
        <w:rPr>
          <w:rFonts w:hint="eastAsia" w:ascii="仿宋_GB2312" w:eastAsia="仿宋_GB2312"/>
          <w:sz w:val="21"/>
          <w:highlight w:val="none"/>
        </w:rPr>
        <w:t>[争议解决]处理。</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3.1.2 </w:t>
      </w:r>
      <w:r>
        <w:rPr>
          <w:rFonts w:hint="eastAsia" w:ascii="仿宋_GB2312" w:eastAsia="仿宋_GB2312"/>
          <w:sz w:val="21"/>
          <w:highlight w:val="none"/>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仿宋_GB2312" w:eastAsia="仿宋_GB2312"/>
          <w:sz w:val="21"/>
          <w:highlight w:val="none"/>
        </w:rPr>
        <w:t>7.5</w:t>
      </w:r>
      <w:r>
        <w:rPr>
          <w:rFonts w:hint="eastAsia" w:ascii="仿宋_GB2312" w:eastAsia="仿宋_GB2312"/>
          <w:sz w:val="21"/>
          <w:highlight w:val="none"/>
        </w:rPr>
        <w:t>款[现场劳动用工]、第7</w:t>
      </w:r>
      <w:r>
        <w:rPr>
          <w:rFonts w:ascii="仿宋_GB2312" w:eastAsia="仿宋_GB2312"/>
          <w:sz w:val="21"/>
          <w:highlight w:val="none"/>
        </w:rPr>
        <w:t>.6</w:t>
      </w:r>
      <w:r>
        <w:rPr>
          <w:rFonts w:hint="eastAsia" w:ascii="仿宋_GB2312" w:eastAsia="仿宋_GB2312"/>
          <w:sz w:val="21"/>
          <w:highlight w:val="none"/>
        </w:rPr>
        <w:t>款[安全文明施工</w:t>
      </w:r>
      <w:r>
        <w:rPr>
          <w:rFonts w:ascii="仿宋_GB2312" w:eastAsia="仿宋_GB2312"/>
          <w:sz w:val="21"/>
          <w:highlight w:val="none"/>
        </w:rPr>
        <w:t>]</w:t>
      </w:r>
      <w:r>
        <w:rPr>
          <w:rFonts w:hint="eastAsia" w:ascii="仿宋_GB2312" w:eastAsia="仿宋_GB2312"/>
          <w:sz w:val="21"/>
          <w:highlight w:val="none"/>
        </w:rPr>
        <w:t>、第</w:t>
      </w:r>
      <w:r>
        <w:rPr>
          <w:rFonts w:ascii="仿宋_GB2312" w:eastAsia="仿宋_GB2312"/>
          <w:sz w:val="21"/>
          <w:highlight w:val="none"/>
        </w:rPr>
        <w:t>7.7</w:t>
      </w:r>
      <w:r>
        <w:rPr>
          <w:rFonts w:hint="eastAsia" w:ascii="仿宋_GB2312" w:eastAsia="仿宋_GB2312"/>
          <w:sz w:val="21"/>
          <w:highlight w:val="none"/>
        </w:rPr>
        <w:t>款[</w:t>
      </w:r>
      <w:r>
        <w:rPr>
          <w:rFonts w:ascii="仿宋_GB2312" w:eastAsia="仿宋_GB2312"/>
          <w:sz w:val="21"/>
          <w:highlight w:val="none"/>
        </w:rPr>
        <w:t>职业健康]</w:t>
      </w:r>
      <w:r>
        <w:rPr>
          <w:rFonts w:hint="eastAsia" w:ascii="仿宋_GB2312" w:eastAsia="仿宋_GB2312"/>
          <w:sz w:val="21"/>
          <w:highlight w:val="none"/>
        </w:rPr>
        <w:t>或第</w:t>
      </w:r>
      <w:r>
        <w:rPr>
          <w:rFonts w:ascii="仿宋_GB2312" w:eastAsia="仿宋_GB2312"/>
          <w:sz w:val="21"/>
          <w:highlight w:val="none"/>
        </w:rPr>
        <w:t>7.8</w:t>
      </w:r>
      <w:r>
        <w:rPr>
          <w:rFonts w:hint="eastAsia" w:ascii="仿宋_GB2312" w:eastAsia="仿宋_GB2312"/>
          <w:sz w:val="21"/>
          <w:highlight w:val="none"/>
        </w:rPr>
        <w:t>款[环境保护</w:t>
      </w:r>
      <w:r>
        <w:rPr>
          <w:rFonts w:ascii="仿宋_GB2312" w:eastAsia="仿宋_GB2312"/>
          <w:sz w:val="21"/>
          <w:highlight w:val="none"/>
        </w:rPr>
        <w:t>]</w:t>
      </w:r>
      <w:r>
        <w:rPr>
          <w:rFonts w:hint="eastAsia" w:ascii="仿宋_GB2312" w:eastAsia="仿宋_GB2312"/>
          <w:sz w:val="21"/>
          <w:highlight w:val="none"/>
        </w:rPr>
        <w:t>内容；将造成工期延误；与第</w:t>
      </w:r>
      <w:r>
        <w:rPr>
          <w:rFonts w:ascii="仿宋_GB2312" w:eastAsia="仿宋_GB2312"/>
          <w:sz w:val="21"/>
          <w:highlight w:val="none"/>
        </w:rPr>
        <w:t>4.1</w:t>
      </w:r>
      <w:r>
        <w:rPr>
          <w:rFonts w:hint="eastAsia" w:ascii="仿宋_GB2312" w:eastAsia="仿宋_GB2312"/>
          <w:sz w:val="21"/>
          <w:highlight w:val="none"/>
        </w:rPr>
        <w:t>款[</w:t>
      </w:r>
      <w:r>
        <w:rPr>
          <w:rFonts w:ascii="仿宋_GB2312" w:eastAsia="仿宋_GB2312"/>
          <w:sz w:val="21"/>
          <w:highlight w:val="none"/>
        </w:rPr>
        <w:t>承包人的一般义务]</w:t>
      </w:r>
      <w:r>
        <w:rPr>
          <w:rFonts w:hint="eastAsia" w:ascii="仿宋_GB2312" w:eastAsia="仿宋_GB2312"/>
          <w:sz w:val="21"/>
          <w:highlight w:val="none"/>
        </w:rPr>
        <w:t>相冲突等无法执行的理由。工程师接到承包人的通知后，应作出经发包人签认的取消、确认或改变原指示的书面回复。</w:t>
      </w:r>
    </w:p>
    <w:p>
      <w:pPr>
        <w:pStyle w:val="307"/>
        <w:widowControl/>
        <w:numPr>
          <w:ilvl w:val="0"/>
          <w:numId w:val="0"/>
        </w:numPr>
        <w:rPr>
          <w:b w:val="0"/>
          <w:bCs/>
          <w:sz w:val="21"/>
          <w:szCs w:val="21"/>
          <w:highlight w:val="none"/>
        </w:rPr>
      </w:pPr>
      <w:bookmarkStart w:id="578" w:name="_Ref531955587"/>
      <w:bookmarkStart w:id="579" w:name="_Ref531955590"/>
      <w:bookmarkStart w:id="580" w:name="_Toc54862284"/>
      <w:bookmarkStart w:id="581" w:name="_Ref4623207"/>
      <w:r>
        <w:rPr>
          <w:rFonts w:hint="eastAsia"/>
          <w:b w:val="0"/>
          <w:bCs/>
          <w:sz w:val="21"/>
          <w:szCs w:val="21"/>
          <w:highlight w:val="none"/>
        </w:rPr>
        <w:t>1</w:t>
      </w:r>
      <w:r>
        <w:rPr>
          <w:b w:val="0"/>
          <w:bCs/>
          <w:sz w:val="21"/>
          <w:szCs w:val="21"/>
          <w:highlight w:val="none"/>
        </w:rPr>
        <w:t xml:space="preserve">3.2 </w:t>
      </w:r>
      <w:r>
        <w:rPr>
          <w:rFonts w:hint="eastAsia"/>
          <w:b w:val="0"/>
          <w:bCs/>
          <w:sz w:val="21"/>
          <w:szCs w:val="21"/>
          <w:highlight w:val="none"/>
        </w:rPr>
        <w:t>承</w:t>
      </w:r>
      <w:bookmarkEnd w:id="578"/>
      <w:bookmarkEnd w:id="579"/>
      <w:r>
        <w:rPr>
          <w:rFonts w:hint="eastAsia"/>
          <w:b w:val="0"/>
          <w:bCs/>
          <w:sz w:val="21"/>
          <w:szCs w:val="21"/>
          <w:highlight w:val="none"/>
        </w:rPr>
        <w:t>包人的合理化建议</w:t>
      </w:r>
      <w:bookmarkEnd w:id="580"/>
      <w:bookmarkEnd w:id="581"/>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3.2.1 </w:t>
      </w:r>
      <w:r>
        <w:rPr>
          <w:rFonts w:hint="eastAsia" w:ascii="仿宋_GB2312" w:eastAsia="仿宋_GB2312"/>
          <w:sz w:val="21"/>
          <w:highlight w:val="none"/>
        </w:rPr>
        <w:t>承包人提出合理化建议的，应向工程师提交合理化建议说明，说明建议的内容、理由以及实施该建议对合同价格和工期的影响。</w:t>
      </w:r>
    </w:p>
    <w:p>
      <w:pPr>
        <w:pStyle w:val="308"/>
        <w:numPr>
          <w:ilvl w:val="0"/>
          <w:numId w:val="0"/>
        </w:numPr>
        <w:rPr>
          <w:rFonts w:ascii="仿宋_GB2312" w:eastAsia="仿宋_GB2312"/>
          <w:sz w:val="21"/>
          <w:highlight w:val="none"/>
        </w:rPr>
      </w:pPr>
      <w:bookmarkStart w:id="582" w:name="_Ref4681686"/>
      <w:r>
        <w:rPr>
          <w:rFonts w:hint="eastAsia" w:ascii="仿宋_GB2312" w:eastAsia="仿宋_GB2312"/>
          <w:sz w:val="21"/>
          <w:highlight w:val="none"/>
        </w:rPr>
        <w:t>1</w:t>
      </w:r>
      <w:r>
        <w:rPr>
          <w:rFonts w:ascii="仿宋_GB2312" w:eastAsia="仿宋_GB2312"/>
          <w:sz w:val="21"/>
          <w:highlight w:val="none"/>
        </w:rPr>
        <w:t xml:space="preserve">3.2.2 </w:t>
      </w:r>
      <w:r>
        <w:rPr>
          <w:rFonts w:hint="eastAsia" w:ascii="仿宋_GB2312" w:eastAsia="仿宋_GB2312"/>
          <w:sz w:val="21"/>
          <w:highlight w:val="none"/>
        </w:rPr>
        <w:t>除专用合同条件另有约定外，</w:t>
      </w:r>
      <w:bookmarkStart w:id="583" w:name="_Hlk4682273"/>
      <w:r>
        <w:rPr>
          <w:rFonts w:hint="eastAsia" w:ascii="仿宋_GB2312" w:eastAsia="仿宋_GB2312"/>
          <w:sz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仿宋_GB2312" w:eastAsia="仿宋_GB2312"/>
          <w:sz w:val="21"/>
          <w:highlight w:val="none"/>
        </w:rPr>
        <w:t>13.3.3</w:t>
      </w:r>
      <w:r>
        <w:rPr>
          <w:rFonts w:hint="eastAsia" w:ascii="仿宋_GB2312" w:eastAsia="仿宋_GB2312"/>
          <w:sz w:val="21"/>
          <w:highlight w:val="none"/>
        </w:rPr>
        <w:t>项[</w:t>
      </w:r>
      <w:r>
        <w:rPr>
          <w:rFonts w:ascii="仿宋_GB2312" w:eastAsia="仿宋_GB2312"/>
          <w:sz w:val="21"/>
          <w:highlight w:val="none"/>
        </w:rPr>
        <w:t>变更估价</w:t>
      </w:r>
      <w:r>
        <w:rPr>
          <w:rFonts w:hint="eastAsia" w:ascii="仿宋_GB2312" w:eastAsia="仿宋_GB2312"/>
          <w:sz w:val="21"/>
          <w:highlight w:val="none"/>
        </w:rPr>
        <w:t>]约定执行。发包人不同意变更的，工程师应书面通知承包人</w:t>
      </w:r>
      <w:bookmarkEnd w:id="582"/>
      <w:r>
        <w:rPr>
          <w:rFonts w:hint="eastAsia" w:ascii="仿宋_GB2312" w:eastAsia="仿宋_GB2312"/>
          <w:sz w:val="21"/>
          <w:highlight w:val="none"/>
        </w:rPr>
        <w:t>。</w:t>
      </w:r>
    </w:p>
    <w:p>
      <w:pPr>
        <w:pStyle w:val="308"/>
        <w:numPr>
          <w:ilvl w:val="0"/>
          <w:numId w:val="0"/>
        </w:numPr>
        <w:rPr>
          <w:rFonts w:ascii="仿宋_GB2312" w:eastAsia="仿宋_GB2312"/>
          <w:sz w:val="21"/>
          <w:highlight w:val="none"/>
        </w:rPr>
      </w:pPr>
      <w:r>
        <w:rPr>
          <w:rFonts w:ascii="仿宋_GB2312" w:eastAsia="仿宋_GB2312"/>
          <w:sz w:val="21"/>
          <w:highlight w:val="none"/>
        </w:rPr>
        <w:t xml:space="preserve">13.2.3 </w:t>
      </w:r>
      <w:r>
        <w:rPr>
          <w:rFonts w:hint="eastAsia" w:ascii="仿宋_GB2312" w:eastAsia="仿宋_GB2312"/>
          <w:sz w:val="21"/>
          <w:highlight w:val="none"/>
        </w:rPr>
        <w:t>合理化建议降低了合同价格、缩短了工期或者提高了工程经济效益的，双方可以按照专用合同条件的约定进行利益分享。</w:t>
      </w:r>
    </w:p>
    <w:bookmarkEnd w:id="583"/>
    <w:p>
      <w:pPr>
        <w:pStyle w:val="307"/>
        <w:widowControl/>
        <w:numPr>
          <w:ilvl w:val="0"/>
          <w:numId w:val="0"/>
        </w:numPr>
        <w:rPr>
          <w:b w:val="0"/>
          <w:bCs/>
          <w:sz w:val="21"/>
          <w:szCs w:val="21"/>
          <w:highlight w:val="none"/>
        </w:rPr>
      </w:pPr>
      <w:bookmarkStart w:id="584" w:name="_Ref532669302"/>
      <w:bookmarkStart w:id="585" w:name="_Ref532671480"/>
      <w:bookmarkStart w:id="586" w:name="_Ref532673538"/>
      <w:bookmarkStart w:id="587" w:name="_Ref532671484"/>
      <w:bookmarkStart w:id="588" w:name="_Ref532673541"/>
      <w:bookmarkStart w:id="589" w:name="_Ref532669305"/>
      <w:bookmarkStart w:id="590" w:name="_Toc54862285"/>
      <w:r>
        <w:rPr>
          <w:rFonts w:hint="eastAsia"/>
          <w:b w:val="0"/>
          <w:bCs/>
          <w:sz w:val="21"/>
          <w:szCs w:val="21"/>
          <w:highlight w:val="none"/>
        </w:rPr>
        <w:t>1</w:t>
      </w:r>
      <w:r>
        <w:rPr>
          <w:b w:val="0"/>
          <w:bCs/>
          <w:sz w:val="21"/>
          <w:szCs w:val="21"/>
          <w:highlight w:val="none"/>
        </w:rPr>
        <w:t xml:space="preserve">3.3 </w:t>
      </w:r>
      <w:r>
        <w:rPr>
          <w:rFonts w:hint="eastAsia"/>
          <w:b w:val="0"/>
          <w:bCs/>
          <w:sz w:val="21"/>
          <w:szCs w:val="21"/>
          <w:highlight w:val="none"/>
        </w:rPr>
        <w:t>变更程序</w:t>
      </w:r>
      <w:bookmarkEnd w:id="584"/>
      <w:bookmarkEnd w:id="585"/>
      <w:bookmarkEnd w:id="586"/>
      <w:bookmarkEnd w:id="587"/>
      <w:bookmarkEnd w:id="588"/>
      <w:bookmarkEnd w:id="589"/>
      <w:bookmarkEnd w:id="590"/>
    </w:p>
    <w:p>
      <w:pPr>
        <w:pStyle w:val="308"/>
        <w:numPr>
          <w:ilvl w:val="0"/>
          <w:numId w:val="0"/>
        </w:numPr>
        <w:rPr>
          <w:rFonts w:ascii="仿宋_GB2312" w:eastAsia="仿宋_GB2312"/>
          <w:sz w:val="21"/>
          <w:highlight w:val="none"/>
        </w:rPr>
      </w:pPr>
      <w:bookmarkStart w:id="591" w:name="_Ref4534600"/>
      <w:r>
        <w:rPr>
          <w:rFonts w:hint="eastAsia" w:ascii="仿宋_GB2312" w:eastAsia="仿宋_GB2312"/>
          <w:sz w:val="21"/>
          <w:highlight w:val="none"/>
        </w:rPr>
        <w:t>1</w:t>
      </w:r>
      <w:r>
        <w:rPr>
          <w:rFonts w:ascii="仿宋_GB2312" w:eastAsia="仿宋_GB2312"/>
          <w:sz w:val="21"/>
          <w:highlight w:val="none"/>
        </w:rPr>
        <w:t xml:space="preserve">3.3.1 </w:t>
      </w:r>
      <w:r>
        <w:rPr>
          <w:rFonts w:hint="eastAsia" w:ascii="仿宋_GB2312" w:eastAsia="仿宋_GB2312"/>
          <w:sz w:val="21"/>
          <w:highlight w:val="none"/>
        </w:rPr>
        <w:t>发包人提出变更</w:t>
      </w:r>
      <w:bookmarkEnd w:id="59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发包人提出变更的，应通过工程师向承包人发出书面形式的变更指示，变更指示应说明计划变更的工程范围和变更的内容。</w:t>
      </w:r>
    </w:p>
    <w:p>
      <w:pPr>
        <w:pStyle w:val="308"/>
        <w:numPr>
          <w:ilvl w:val="0"/>
          <w:numId w:val="0"/>
        </w:numPr>
        <w:rPr>
          <w:rFonts w:ascii="仿宋_GB2312" w:eastAsia="仿宋_GB2312"/>
          <w:sz w:val="21"/>
          <w:highlight w:val="none"/>
        </w:rPr>
      </w:pPr>
      <w:bookmarkStart w:id="592" w:name="_Ref4534617"/>
      <w:r>
        <w:rPr>
          <w:rFonts w:hint="eastAsia" w:ascii="仿宋_GB2312" w:eastAsia="仿宋_GB2312"/>
          <w:sz w:val="21"/>
          <w:highlight w:val="none"/>
        </w:rPr>
        <w:t>1</w:t>
      </w:r>
      <w:r>
        <w:rPr>
          <w:rFonts w:ascii="仿宋_GB2312" w:eastAsia="仿宋_GB2312"/>
          <w:sz w:val="21"/>
          <w:highlight w:val="none"/>
        </w:rPr>
        <w:t xml:space="preserve">3.3.2 </w:t>
      </w:r>
      <w:r>
        <w:rPr>
          <w:rFonts w:hint="eastAsia" w:ascii="仿宋_GB2312" w:eastAsia="仿宋_GB2312"/>
          <w:sz w:val="21"/>
          <w:highlight w:val="none"/>
        </w:rPr>
        <w:t>变更执行</w:t>
      </w:r>
      <w:bookmarkEnd w:id="59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仿宋_GB2312" w:eastAsia="仿宋_GB2312"/>
          <w:sz w:val="21"/>
          <w:szCs w:val="21"/>
          <w:highlight w:val="none"/>
        </w:rPr>
        <w:t>13.3.3</w:t>
      </w:r>
      <w:r>
        <w:rPr>
          <w:rFonts w:hint="eastAsia" w:ascii="仿宋_GB2312" w:eastAsia="仿宋_GB2312"/>
          <w:sz w:val="21"/>
          <w:szCs w:val="21"/>
          <w:highlight w:val="none"/>
        </w:rPr>
        <w:t>项[变更估价]约定确定变更估价。</w:t>
      </w:r>
    </w:p>
    <w:p>
      <w:pPr>
        <w:pStyle w:val="308"/>
        <w:numPr>
          <w:ilvl w:val="0"/>
          <w:numId w:val="0"/>
        </w:numPr>
        <w:rPr>
          <w:rFonts w:ascii="仿宋_GB2312" w:eastAsia="仿宋_GB2312"/>
          <w:sz w:val="21"/>
          <w:highlight w:val="none"/>
        </w:rPr>
      </w:pPr>
      <w:bookmarkStart w:id="593" w:name="_Ref3835481"/>
      <w:r>
        <w:rPr>
          <w:rFonts w:hint="eastAsia" w:ascii="仿宋_GB2312" w:eastAsia="仿宋_GB2312"/>
          <w:sz w:val="21"/>
          <w:highlight w:val="none"/>
        </w:rPr>
        <w:t>1</w:t>
      </w:r>
      <w:r>
        <w:rPr>
          <w:rFonts w:ascii="仿宋_GB2312" w:eastAsia="仿宋_GB2312"/>
          <w:sz w:val="21"/>
          <w:highlight w:val="none"/>
        </w:rPr>
        <w:t xml:space="preserve">3.3.3 </w:t>
      </w:r>
      <w:r>
        <w:rPr>
          <w:rFonts w:hint="eastAsia" w:ascii="仿宋_GB2312" w:eastAsia="仿宋_GB2312"/>
          <w:sz w:val="21"/>
          <w:highlight w:val="none"/>
        </w:rPr>
        <w:t>变更估价</w:t>
      </w:r>
      <w:bookmarkEnd w:id="593"/>
    </w:p>
    <w:p>
      <w:pPr>
        <w:pStyle w:val="309"/>
        <w:widowControl/>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3.3.3.1 </w:t>
      </w:r>
      <w:r>
        <w:rPr>
          <w:rFonts w:hint="eastAsia" w:ascii="仿宋_GB2312" w:eastAsia="仿宋_GB2312"/>
          <w:sz w:val="21"/>
          <w:highlight w:val="none"/>
        </w:rPr>
        <w:t>变更估价原则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除专用合同条件另有约定外，变更估价按照本款约定处理：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合同中未包含价格清单，合同价格应按照所执行的变更工程的成本加利润调整；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合同中包含价格清单，合同价格按照如下规则调整：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价格清单中有适用于变更工程项目的，应采用该项目的费率和价格；</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价格清单中没有适用但有类似于变更工程项目的，可在合理范围内参照类似项目的费率或价格；</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价格清单中没有适用也没有类似于变更工程项目的，该工程项目应按成本加利润原则调整适用新的费率或价格。</w:t>
      </w:r>
    </w:p>
    <w:p>
      <w:pPr>
        <w:pStyle w:val="309"/>
        <w:widowControl/>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3.3.</w:t>
      </w:r>
      <w:r>
        <w:rPr>
          <w:rFonts w:hint="eastAsia" w:ascii="仿宋_GB2312" w:eastAsia="仿宋_GB2312"/>
          <w:sz w:val="21"/>
          <w:highlight w:val="none"/>
        </w:rPr>
        <w:t>3</w:t>
      </w:r>
      <w:r>
        <w:rPr>
          <w:rFonts w:ascii="仿宋_GB2312" w:eastAsia="仿宋_GB2312"/>
          <w:sz w:val="21"/>
          <w:highlight w:val="none"/>
        </w:rPr>
        <w:t xml:space="preserve">.2 </w:t>
      </w:r>
      <w:r>
        <w:rPr>
          <w:rFonts w:hint="eastAsia" w:ascii="仿宋_GB2312" w:eastAsia="仿宋_GB2312"/>
          <w:sz w:val="21"/>
          <w:highlight w:val="none"/>
        </w:rPr>
        <w:t>变更估价程序</w:t>
      </w:r>
    </w:p>
    <w:p>
      <w:pPr>
        <w:wordWrap/>
        <w:topLinePunct w:val="0"/>
        <w:ind w:firstLine="420"/>
        <w:rPr>
          <w:rFonts w:ascii="仿宋_GB2312" w:eastAsia="仿宋_GB2312"/>
          <w:sz w:val="21"/>
          <w:szCs w:val="21"/>
          <w:highlight w:val="none"/>
        </w:rPr>
      </w:pPr>
      <w:bookmarkStart w:id="594" w:name="_Ref531955605"/>
      <w:bookmarkStart w:id="595" w:name="_Ref531955607"/>
      <w:bookmarkStart w:id="596" w:name="_Toc337558844"/>
      <w:bookmarkStart w:id="597" w:name="_Toc296346651"/>
      <w:bookmarkStart w:id="598" w:name="_Toc296503150"/>
      <w:r>
        <w:rPr>
          <w:rFonts w:hint="eastAsia" w:ascii="仿宋_GB2312" w:eastAsia="仿宋_GB2312"/>
          <w:sz w:val="21"/>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因变更引起的价格调整应计入最近一期的进度款中支付。</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3.3.4 </w:t>
      </w:r>
      <w:r>
        <w:rPr>
          <w:rFonts w:hint="eastAsia" w:ascii="仿宋_GB2312" w:eastAsia="仿宋_GB2312"/>
          <w:sz w:val="21"/>
          <w:highlight w:val="none"/>
        </w:rPr>
        <w:t>变更引起的工期调整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因变更引起工期变化的，合同当事人均可要求调整合同工期，由合同当事人按照第</w:t>
      </w:r>
      <w:r>
        <w:rPr>
          <w:rFonts w:ascii="仿宋_GB2312" w:eastAsia="仿宋_GB2312"/>
          <w:sz w:val="21"/>
          <w:szCs w:val="21"/>
          <w:highlight w:val="none"/>
        </w:rPr>
        <w:t>3.6</w:t>
      </w:r>
      <w:r>
        <w:rPr>
          <w:rFonts w:hint="eastAsia" w:ascii="仿宋_GB2312" w:eastAsia="仿宋_GB2312"/>
          <w:sz w:val="21"/>
          <w:szCs w:val="21"/>
          <w:highlight w:val="none"/>
        </w:rPr>
        <w:t>款[商定或确定]并参考工程所在地的工期定额标准确定增减工期天数。</w:t>
      </w:r>
    </w:p>
    <w:p>
      <w:pPr>
        <w:pStyle w:val="307"/>
        <w:widowControl/>
        <w:numPr>
          <w:ilvl w:val="0"/>
          <w:numId w:val="0"/>
        </w:numPr>
        <w:rPr>
          <w:b w:val="0"/>
          <w:bCs/>
          <w:sz w:val="21"/>
          <w:szCs w:val="21"/>
          <w:highlight w:val="none"/>
        </w:rPr>
      </w:pPr>
      <w:bookmarkStart w:id="599" w:name="_Toc54862286"/>
      <w:bookmarkStart w:id="600" w:name="_Ref4431237"/>
      <w:r>
        <w:rPr>
          <w:rFonts w:hint="eastAsia"/>
          <w:b w:val="0"/>
          <w:bCs/>
          <w:sz w:val="21"/>
          <w:szCs w:val="21"/>
          <w:highlight w:val="none"/>
        </w:rPr>
        <w:t>1</w:t>
      </w:r>
      <w:r>
        <w:rPr>
          <w:b w:val="0"/>
          <w:bCs/>
          <w:sz w:val="21"/>
          <w:szCs w:val="21"/>
          <w:highlight w:val="none"/>
        </w:rPr>
        <w:t xml:space="preserve">3.4 </w:t>
      </w:r>
      <w:r>
        <w:rPr>
          <w:rFonts w:hint="eastAsia"/>
          <w:b w:val="0"/>
          <w:bCs/>
          <w:sz w:val="21"/>
          <w:szCs w:val="21"/>
          <w:highlight w:val="none"/>
        </w:rPr>
        <w:t>暂估价</w:t>
      </w:r>
      <w:bookmarkEnd w:id="599"/>
      <w:bookmarkEnd w:id="600"/>
    </w:p>
    <w:p>
      <w:pPr>
        <w:pStyle w:val="308"/>
        <w:numPr>
          <w:ilvl w:val="0"/>
          <w:numId w:val="0"/>
        </w:numPr>
        <w:rPr>
          <w:rFonts w:ascii="仿宋_GB2312" w:eastAsia="仿宋_GB2312"/>
          <w:sz w:val="21"/>
          <w:highlight w:val="none"/>
        </w:rPr>
      </w:pPr>
      <w:bookmarkStart w:id="601" w:name="_Ref4616729"/>
      <w:r>
        <w:rPr>
          <w:rFonts w:hint="eastAsia" w:ascii="仿宋_GB2312" w:eastAsia="仿宋_GB2312"/>
          <w:sz w:val="21"/>
          <w:highlight w:val="none"/>
        </w:rPr>
        <w:t>1</w:t>
      </w:r>
      <w:r>
        <w:rPr>
          <w:rFonts w:ascii="仿宋_GB2312" w:eastAsia="仿宋_GB2312"/>
          <w:sz w:val="21"/>
          <w:highlight w:val="none"/>
        </w:rPr>
        <w:t xml:space="preserve">3.4.1 </w:t>
      </w:r>
      <w:r>
        <w:rPr>
          <w:rFonts w:hint="eastAsia" w:ascii="仿宋_GB2312" w:eastAsia="仿宋_GB2312"/>
          <w:sz w:val="21"/>
          <w:highlight w:val="none"/>
        </w:rPr>
        <w:t>依法必须招标的暂估价项目</w:t>
      </w:r>
      <w:bookmarkEnd w:id="60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310"/>
        <w:numPr>
          <w:ilvl w:val="0"/>
          <w:numId w:val="0"/>
        </w:numPr>
        <w:ind w:firstLine="420" w:firstLineChars="200"/>
        <w:rPr>
          <w:rFonts w:ascii="仿宋_GB2312" w:eastAsia="仿宋_GB2312"/>
          <w:sz w:val="21"/>
          <w:szCs w:val="21"/>
          <w:highlight w:val="none"/>
        </w:rPr>
      </w:pPr>
      <w:r>
        <w:rPr>
          <w:rFonts w:hint="eastAsia" w:ascii="仿宋_GB2312" w:eastAsia="仿宋_GB2312"/>
          <w:sz w:val="21"/>
          <w:szCs w:val="21"/>
          <w:highlight w:val="none"/>
        </w:rPr>
        <w:t>专用合同条件约定由发包人和承包人共同作为招标人的，与组织招标工作有关的费用在专用合同条件中约定。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pPr>
        <w:pStyle w:val="308"/>
        <w:numPr>
          <w:ilvl w:val="0"/>
          <w:numId w:val="0"/>
        </w:numPr>
        <w:rPr>
          <w:rFonts w:ascii="仿宋_GB2312" w:eastAsia="仿宋_GB2312"/>
          <w:sz w:val="21"/>
          <w:highlight w:val="none"/>
        </w:rPr>
      </w:pPr>
      <w:bookmarkStart w:id="602" w:name="_Ref4682312"/>
      <w:r>
        <w:rPr>
          <w:rFonts w:hint="eastAsia" w:ascii="仿宋_GB2312" w:eastAsia="仿宋_GB2312"/>
          <w:sz w:val="21"/>
          <w:highlight w:val="none"/>
        </w:rPr>
        <w:t>1</w:t>
      </w:r>
      <w:r>
        <w:rPr>
          <w:rFonts w:ascii="仿宋_GB2312" w:eastAsia="仿宋_GB2312"/>
          <w:sz w:val="21"/>
          <w:highlight w:val="none"/>
        </w:rPr>
        <w:t xml:space="preserve">3.4.2 </w:t>
      </w:r>
      <w:r>
        <w:rPr>
          <w:rFonts w:hint="eastAsia" w:ascii="仿宋_GB2312" w:eastAsia="仿宋_GB2312"/>
          <w:sz w:val="21"/>
          <w:highlight w:val="none"/>
        </w:rPr>
        <w:t>不属于依法必须招标的暂估价项目</w:t>
      </w:r>
      <w:bookmarkEnd w:id="60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307"/>
        <w:widowControl/>
        <w:numPr>
          <w:ilvl w:val="0"/>
          <w:numId w:val="0"/>
        </w:numPr>
        <w:rPr>
          <w:b w:val="0"/>
          <w:bCs/>
          <w:sz w:val="21"/>
          <w:szCs w:val="21"/>
          <w:highlight w:val="none"/>
        </w:rPr>
      </w:pPr>
      <w:bookmarkStart w:id="603" w:name="_Ref4431250"/>
      <w:bookmarkStart w:id="604" w:name="_Toc54862287"/>
      <w:r>
        <w:rPr>
          <w:rFonts w:hint="eastAsia"/>
          <w:b w:val="0"/>
          <w:bCs/>
          <w:sz w:val="21"/>
          <w:szCs w:val="21"/>
          <w:highlight w:val="none"/>
        </w:rPr>
        <w:t>1</w:t>
      </w:r>
      <w:r>
        <w:rPr>
          <w:b w:val="0"/>
          <w:bCs/>
          <w:sz w:val="21"/>
          <w:szCs w:val="21"/>
          <w:highlight w:val="none"/>
        </w:rPr>
        <w:t xml:space="preserve">3.5 </w:t>
      </w:r>
      <w:r>
        <w:rPr>
          <w:rFonts w:hint="eastAsia"/>
          <w:b w:val="0"/>
          <w:bCs/>
          <w:sz w:val="21"/>
          <w:szCs w:val="21"/>
          <w:highlight w:val="none"/>
        </w:rPr>
        <w:t>暂列金额</w:t>
      </w:r>
      <w:bookmarkEnd w:id="603"/>
      <w:bookmarkEnd w:id="604"/>
      <w:r>
        <w:rPr>
          <w:rFonts w:hint="eastAsia"/>
          <w:b w:val="0"/>
          <w:bCs/>
          <w:sz w:val="21"/>
          <w:szCs w:val="21"/>
          <w:highlight w:val="none"/>
        </w:rPr>
        <w:t xml:space="preserve"> </w:t>
      </w:r>
      <w:bookmarkEnd w:id="594"/>
      <w:bookmarkEnd w:id="595"/>
    </w:p>
    <w:bookmarkEnd w:id="596"/>
    <w:bookmarkEnd w:id="597"/>
    <w:bookmarkEnd w:id="598"/>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对于每笔暂列金额，发包人可以指示用于下列支付：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发包人根据第</w:t>
      </w:r>
      <w:r>
        <w:rPr>
          <w:rFonts w:ascii="仿宋_GB2312" w:eastAsia="仿宋_GB2312"/>
          <w:sz w:val="21"/>
          <w:szCs w:val="21"/>
          <w:highlight w:val="none"/>
        </w:rPr>
        <w:t>13.1</w:t>
      </w:r>
      <w:r>
        <w:rPr>
          <w:rFonts w:hint="eastAsia" w:ascii="仿宋_GB2312" w:eastAsia="仿宋_GB2312"/>
          <w:sz w:val="21"/>
          <w:szCs w:val="21"/>
          <w:highlight w:val="none"/>
        </w:rPr>
        <w:t>款[发包人变更权]指示变更，决定对合同价格和付款计划表（如有）进行调整的、由承包人实施的工作（包括要提供的工程设备、材料和服务）；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每份包含暂列金额的文件还应包括用以证明暂列金额的所有有效的发票、凭证和账户或收据。</w:t>
      </w:r>
    </w:p>
    <w:p>
      <w:pPr>
        <w:pStyle w:val="307"/>
        <w:widowControl/>
        <w:numPr>
          <w:ilvl w:val="0"/>
          <w:numId w:val="0"/>
        </w:numPr>
        <w:rPr>
          <w:b w:val="0"/>
          <w:bCs/>
          <w:sz w:val="21"/>
          <w:szCs w:val="21"/>
          <w:highlight w:val="none"/>
        </w:rPr>
      </w:pPr>
      <w:bookmarkStart w:id="605" w:name="_Toc296503152"/>
      <w:bookmarkStart w:id="606" w:name="_Ref4431438"/>
      <w:bookmarkStart w:id="607" w:name="_Toc54862288"/>
      <w:bookmarkStart w:id="608" w:name="_Toc337558845"/>
      <w:bookmarkStart w:id="609" w:name="_Toc296346653"/>
      <w:r>
        <w:rPr>
          <w:rFonts w:hint="eastAsia"/>
          <w:b w:val="0"/>
          <w:bCs/>
          <w:sz w:val="21"/>
          <w:szCs w:val="21"/>
          <w:highlight w:val="none"/>
        </w:rPr>
        <w:t>1</w:t>
      </w:r>
      <w:r>
        <w:rPr>
          <w:b w:val="0"/>
          <w:bCs/>
          <w:sz w:val="21"/>
          <w:szCs w:val="21"/>
          <w:highlight w:val="none"/>
        </w:rPr>
        <w:t xml:space="preserve">3.6 </w:t>
      </w:r>
      <w:r>
        <w:rPr>
          <w:rFonts w:hint="eastAsia"/>
          <w:b w:val="0"/>
          <w:bCs/>
          <w:sz w:val="21"/>
          <w:szCs w:val="21"/>
          <w:highlight w:val="none"/>
        </w:rPr>
        <w:t>计日工</w:t>
      </w:r>
      <w:bookmarkEnd w:id="605"/>
      <w:bookmarkEnd w:id="606"/>
      <w:bookmarkEnd w:id="607"/>
      <w:bookmarkEnd w:id="608"/>
      <w:bookmarkEnd w:id="609"/>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3.6.1 </w:t>
      </w:r>
      <w:r>
        <w:rPr>
          <w:rFonts w:hint="eastAsia" w:ascii="仿宋_GB2312" w:eastAsia="仿宋_GB2312"/>
          <w:sz w:val="21"/>
          <w:highlight w:val="none"/>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仿宋_GB2312" w:eastAsia="仿宋_GB2312"/>
          <w:sz w:val="21"/>
          <w:highlight w:val="none"/>
        </w:rPr>
        <w:t>3.6</w:t>
      </w:r>
      <w:r>
        <w:rPr>
          <w:rFonts w:hint="eastAsia" w:ascii="仿宋_GB2312" w:eastAsia="仿宋_GB2312"/>
          <w:sz w:val="21"/>
          <w:highlight w:val="none"/>
        </w:rPr>
        <w:t>款[商定或确定]确定计日工的单价。</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3.6.2 </w:t>
      </w:r>
      <w:r>
        <w:rPr>
          <w:rFonts w:hint="eastAsia" w:ascii="仿宋_GB2312" w:eastAsia="仿宋_GB2312"/>
          <w:sz w:val="21"/>
          <w:highlight w:val="none"/>
        </w:rPr>
        <w:t>采用计日工计价的任何一项工作，承包人应在该项工作实施过程中，每天提交以下报表和有关凭证报送工程师审查：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工作名称、内容和数量；</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投入该工作的所有人员的姓名、专业、工种、级别和耗用工时；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投入该工作的材料类别和数量；</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投入该工作的施工设备型号、台数和耗用台时；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5</w:t>
      </w:r>
      <w:r>
        <w:rPr>
          <w:rFonts w:hint="eastAsia" w:ascii="仿宋_GB2312" w:eastAsia="仿宋_GB2312"/>
          <w:sz w:val="21"/>
          <w:szCs w:val="21"/>
          <w:highlight w:val="none"/>
        </w:rPr>
        <w:t>） 其他有关资料和凭证。</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计日工由承包人汇总后，列入最近一期进度付款申请单，由工程师审查并经发包人批准后列入进度付款。</w:t>
      </w:r>
    </w:p>
    <w:p>
      <w:pPr>
        <w:pStyle w:val="307"/>
        <w:widowControl/>
        <w:numPr>
          <w:ilvl w:val="0"/>
          <w:numId w:val="0"/>
        </w:numPr>
        <w:rPr>
          <w:b w:val="0"/>
          <w:bCs/>
          <w:sz w:val="21"/>
          <w:szCs w:val="21"/>
          <w:highlight w:val="none"/>
        </w:rPr>
      </w:pPr>
      <w:bookmarkStart w:id="610" w:name="_Ref4617331"/>
      <w:bookmarkStart w:id="611" w:name="_Toc54862289"/>
      <w:bookmarkStart w:id="612" w:name="_Ref4617318"/>
      <w:r>
        <w:rPr>
          <w:rFonts w:hint="eastAsia"/>
          <w:b w:val="0"/>
          <w:bCs/>
          <w:sz w:val="21"/>
          <w:szCs w:val="21"/>
          <w:highlight w:val="none"/>
        </w:rPr>
        <w:t>1</w:t>
      </w:r>
      <w:r>
        <w:rPr>
          <w:b w:val="0"/>
          <w:bCs/>
          <w:sz w:val="21"/>
          <w:szCs w:val="21"/>
          <w:highlight w:val="none"/>
        </w:rPr>
        <w:t xml:space="preserve">3.7 </w:t>
      </w:r>
      <w:r>
        <w:rPr>
          <w:rFonts w:hint="eastAsia"/>
          <w:b w:val="0"/>
          <w:bCs/>
          <w:sz w:val="21"/>
          <w:szCs w:val="21"/>
          <w:highlight w:val="none"/>
        </w:rPr>
        <w:t>法律变化引起的调整</w:t>
      </w:r>
      <w:bookmarkEnd w:id="610"/>
      <w:bookmarkEnd w:id="611"/>
      <w:bookmarkEnd w:id="612"/>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3.7.1 </w:t>
      </w:r>
      <w:r>
        <w:rPr>
          <w:rFonts w:hint="eastAsia" w:ascii="仿宋_GB2312" w:eastAsia="仿宋_GB2312"/>
          <w:sz w:val="21"/>
          <w:highlight w:val="none"/>
        </w:rPr>
        <w:t>基准日期后，法律变化导致承包人在合同履行过程中所需要的费用发生除第13.</w:t>
      </w:r>
      <w:r>
        <w:rPr>
          <w:rFonts w:ascii="仿宋_GB2312" w:eastAsia="仿宋_GB2312"/>
          <w:sz w:val="21"/>
          <w:highlight w:val="none"/>
        </w:rPr>
        <w:t>8</w:t>
      </w:r>
      <w:r>
        <w:rPr>
          <w:rFonts w:hint="eastAsia" w:ascii="仿宋_GB2312" w:eastAsia="仿宋_GB2312"/>
          <w:sz w:val="21"/>
          <w:highlight w:val="none"/>
        </w:rPr>
        <w:t>款[市场价格波动引起的调整]约定以外的增加时，由发包人承担由此增加的费用；减少时，应从合同价格中予以扣减。基准日期后，因法律变化造成工期延误时，工期应予以顺延。</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3.7.2 </w:t>
      </w:r>
      <w:r>
        <w:rPr>
          <w:rFonts w:hint="eastAsia" w:ascii="仿宋_GB2312" w:eastAsia="仿宋_GB2312"/>
          <w:sz w:val="21"/>
          <w:highlight w:val="none"/>
        </w:rPr>
        <w:t>因法律变化引起的合同价格和工期调整，合同当事人无法达成一致的，由工程师按第</w:t>
      </w:r>
      <w:r>
        <w:rPr>
          <w:rFonts w:ascii="仿宋_GB2312" w:eastAsia="仿宋_GB2312"/>
          <w:sz w:val="21"/>
          <w:highlight w:val="none"/>
        </w:rPr>
        <w:t>3.6</w:t>
      </w:r>
      <w:r>
        <w:rPr>
          <w:rFonts w:hint="eastAsia" w:ascii="仿宋_GB2312" w:eastAsia="仿宋_GB2312"/>
          <w:sz w:val="21"/>
          <w:highlight w:val="none"/>
        </w:rPr>
        <w:t>款[商定或确定]的约定处理。</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3.7.3 </w:t>
      </w:r>
      <w:r>
        <w:rPr>
          <w:rFonts w:hint="eastAsia" w:ascii="仿宋_GB2312" w:eastAsia="仿宋_GB2312"/>
          <w:sz w:val="21"/>
          <w:highlight w:val="none"/>
        </w:rPr>
        <w:t>因承包人原因造成工期延误，在工期延误期间出现法律变化的，由此增加的费用和（或）延误的工期由承包人承担。</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3.7.4 </w:t>
      </w:r>
      <w:r>
        <w:rPr>
          <w:rFonts w:hint="eastAsia" w:ascii="仿宋_GB2312" w:eastAsia="仿宋_GB2312"/>
          <w:sz w:val="21"/>
          <w:highlight w:val="none"/>
        </w:rPr>
        <w:t>因法律变化而需要对工程的实施进行任何调整的，承包人应迅速通知发包人，或者发包人应迅速通知承包人，并附上详细的辅助资料。发包人接到通知后，应根据第</w:t>
      </w:r>
      <w:r>
        <w:rPr>
          <w:rFonts w:ascii="仿宋_GB2312" w:eastAsia="仿宋_GB2312"/>
          <w:sz w:val="21"/>
          <w:highlight w:val="none"/>
        </w:rPr>
        <w:t>13.3</w:t>
      </w:r>
      <w:r>
        <w:rPr>
          <w:rFonts w:hint="eastAsia" w:ascii="仿宋_GB2312" w:eastAsia="仿宋_GB2312"/>
          <w:sz w:val="21"/>
          <w:highlight w:val="none"/>
        </w:rPr>
        <w:t>款[</w:t>
      </w:r>
      <w:r>
        <w:rPr>
          <w:rFonts w:ascii="仿宋_GB2312" w:eastAsia="仿宋_GB2312"/>
          <w:sz w:val="21"/>
          <w:highlight w:val="none"/>
        </w:rPr>
        <w:t>变更程序</w:t>
      </w:r>
      <w:r>
        <w:rPr>
          <w:rFonts w:hint="eastAsia" w:ascii="仿宋_GB2312" w:eastAsia="仿宋_GB2312"/>
          <w:sz w:val="21"/>
          <w:highlight w:val="none"/>
        </w:rPr>
        <w:t>]发出变更指示。</w:t>
      </w:r>
    </w:p>
    <w:p>
      <w:pPr>
        <w:pStyle w:val="307"/>
        <w:widowControl/>
        <w:numPr>
          <w:ilvl w:val="0"/>
          <w:numId w:val="0"/>
        </w:numPr>
        <w:rPr>
          <w:b w:val="0"/>
          <w:bCs/>
          <w:sz w:val="21"/>
          <w:szCs w:val="21"/>
          <w:highlight w:val="none"/>
        </w:rPr>
      </w:pPr>
      <w:bookmarkStart w:id="613" w:name="_Ref531955627"/>
      <w:bookmarkStart w:id="614" w:name="_Ref18977613"/>
      <w:bookmarkStart w:id="615" w:name="_Ref531955630"/>
      <w:bookmarkStart w:id="616" w:name="_Toc54862290"/>
      <w:r>
        <w:rPr>
          <w:rFonts w:hint="eastAsia"/>
          <w:b w:val="0"/>
          <w:bCs/>
          <w:sz w:val="21"/>
          <w:szCs w:val="21"/>
          <w:highlight w:val="none"/>
        </w:rPr>
        <w:t>1</w:t>
      </w:r>
      <w:r>
        <w:rPr>
          <w:b w:val="0"/>
          <w:bCs/>
          <w:sz w:val="21"/>
          <w:szCs w:val="21"/>
          <w:highlight w:val="none"/>
        </w:rPr>
        <w:t xml:space="preserve">3.8 </w:t>
      </w:r>
      <w:r>
        <w:rPr>
          <w:rFonts w:hint="eastAsia"/>
          <w:b w:val="0"/>
          <w:bCs/>
          <w:sz w:val="21"/>
          <w:szCs w:val="21"/>
          <w:highlight w:val="none"/>
        </w:rPr>
        <w:t>市场价格波动引起的调整</w:t>
      </w:r>
      <w:bookmarkEnd w:id="613"/>
      <w:bookmarkEnd w:id="614"/>
      <w:bookmarkEnd w:id="615"/>
      <w:bookmarkEnd w:id="616"/>
    </w:p>
    <w:p>
      <w:pPr>
        <w:pStyle w:val="308"/>
        <w:numPr>
          <w:ilvl w:val="0"/>
          <w:numId w:val="0"/>
        </w:numPr>
        <w:rPr>
          <w:rFonts w:ascii="仿宋_GB2312" w:eastAsia="仿宋_GB2312"/>
          <w:sz w:val="21"/>
          <w:highlight w:val="none"/>
        </w:rPr>
      </w:pPr>
      <w:bookmarkStart w:id="617" w:name="_Ref4709841"/>
      <w:r>
        <w:rPr>
          <w:rFonts w:hint="eastAsia" w:ascii="仿宋_GB2312" w:eastAsia="仿宋_GB2312"/>
          <w:sz w:val="21"/>
          <w:highlight w:val="none"/>
        </w:rPr>
        <w:t>1</w:t>
      </w:r>
      <w:r>
        <w:rPr>
          <w:rFonts w:ascii="仿宋_GB2312" w:eastAsia="仿宋_GB2312"/>
          <w:sz w:val="21"/>
          <w:highlight w:val="none"/>
        </w:rPr>
        <w:t xml:space="preserve">3.8.1 </w:t>
      </w:r>
      <w:r>
        <w:rPr>
          <w:rFonts w:hint="eastAsia" w:ascii="仿宋_GB2312" w:eastAsia="仿宋_GB2312"/>
          <w:sz w:val="21"/>
          <w:highlight w:val="none"/>
        </w:rPr>
        <w:t>主要工程材料、设备、人工价格与招标时基期价相比，波动幅度超过合同约定幅度的，双方按照合同约定的价格调整方式调整。</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3.8.2 </w:t>
      </w:r>
      <w:r>
        <w:rPr>
          <w:rFonts w:hint="eastAsia" w:ascii="仿宋_GB2312" w:eastAsia="仿宋_GB2312"/>
          <w:sz w:val="21"/>
          <w:highlight w:val="none"/>
        </w:rPr>
        <w:t>发包人与承包人在专用合同条件中约定采用《价格指数权重表》的，适用本项约定。</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3.8.2.1 </w:t>
      </w:r>
      <w:r>
        <w:rPr>
          <w:rFonts w:hint="eastAsia" w:ascii="仿宋_GB2312" w:eastAsia="仿宋_GB2312"/>
          <w:sz w:val="21"/>
          <w:highlight w:val="none"/>
        </w:rPr>
        <w:t>双方当事人可以将部分主要工程材料、工程设备、人工价格及其他双方认为应当根据市场价格调整的费用列入附件</w:t>
      </w:r>
      <w:r>
        <w:rPr>
          <w:rFonts w:ascii="仿宋_GB2312" w:eastAsia="仿宋_GB2312"/>
          <w:sz w:val="21"/>
          <w:highlight w:val="none"/>
        </w:rPr>
        <w:t>6</w:t>
      </w:r>
      <w:r>
        <w:rPr>
          <w:rFonts w:hint="eastAsia" w:ascii="仿宋_GB2312" w:eastAsia="仿宋_GB2312"/>
          <w:sz w:val="21"/>
          <w:highlight w:val="none"/>
        </w:rPr>
        <w:t>[</w:t>
      </w:r>
      <w:r>
        <w:rPr>
          <w:rFonts w:ascii="仿宋_GB2312" w:eastAsia="仿宋_GB2312"/>
          <w:sz w:val="21"/>
          <w:highlight w:val="none"/>
        </w:rPr>
        <w:t>价格指数权重表</w:t>
      </w:r>
      <w:r>
        <w:rPr>
          <w:rFonts w:hint="eastAsia" w:ascii="仿宋_GB2312" w:eastAsia="仿宋_GB2312"/>
          <w:sz w:val="21"/>
          <w:highlight w:val="none"/>
        </w:rPr>
        <w:t>]</w:t>
      </w:r>
      <w:r>
        <w:rPr>
          <w:rFonts w:ascii="仿宋_GB2312" w:eastAsia="仿宋_GB2312"/>
          <w:sz w:val="21"/>
          <w:highlight w:val="none"/>
        </w:rPr>
        <w:t>，并根据以下公式计算差额并调整合同价格：</w:t>
      </w:r>
    </w:p>
    <w:bookmarkEnd w:id="617"/>
    <w:p>
      <w:pPr>
        <w:wordWrap/>
        <w:topLinePunct w:val="0"/>
        <w:ind w:firstLine="420"/>
        <w:rPr>
          <w:rFonts w:hint="eastAsia" w:ascii="仿宋_GB2312" w:eastAsia="仿宋_GB2312"/>
          <w:sz w:val="21"/>
          <w:szCs w:val="21"/>
          <w:highlight w:val="none"/>
        </w:rPr>
      </w:pPr>
      <w:bookmarkStart w:id="618" w:name="_Ref4616996"/>
      <w:r>
        <w:rPr>
          <w:rFonts w:hint="eastAsia" w:ascii="仿宋_GB2312" w:eastAsia="仿宋_GB2312"/>
          <w:sz w:val="21"/>
          <w:szCs w:val="21"/>
          <w:highlight w:val="none"/>
        </w:rPr>
        <w:t>（1） 价格调整公式</w:t>
      </w:r>
      <w:bookmarkEnd w:id="618"/>
    </w:p>
    <w:p>
      <w:pPr>
        <w:wordWrap/>
        <w:topLinePunct w:val="0"/>
        <w:ind w:firstLine="420"/>
        <w:rPr>
          <w:rFonts w:hint="eastAsia" w:ascii="仿宋_GB2312" w:eastAsia="仿宋_GB2312"/>
          <w:sz w:val="21"/>
          <w:szCs w:val="21"/>
          <w:highlight w:val="none"/>
        </w:rPr>
      </w:pPr>
      <w:r>
        <w:rPr>
          <w:sz w:val="21"/>
          <w:szCs w:val="21"/>
          <w:highlight w:val="none"/>
        </w:rPr>
        <w:drawing>
          <wp:inline distT="0" distB="0" distL="114300" distR="114300">
            <wp:extent cx="4777740" cy="678815"/>
            <wp:effectExtent l="0" t="0" r="3810" b="698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5"/>
                    <a:stretch>
                      <a:fillRect/>
                    </a:stretch>
                  </pic:blipFill>
                  <pic:spPr>
                    <a:xfrm>
                      <a:off x="0" y="0"/>
                      <a:ext cx="4777740" cy="678815"/>
                    </a:xfrm>
                    <a:prstGeom prst="rect">
                      <a:avLst/>
                    </a:prstGeom>
                    <a:noFill/>
                    <a:ln>
                      <a:noFill/>
                    </a:ln>
                  </pic:spPr>
                </pic:pic>
              </a:graphicData>
            </a:graphic>
          </wp:inline>
        </w:drawing>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公式中：△P---需调整的价格差额；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P</w:t>
      </w:r>
      <w:r>
        <w:rPr>
          <w:rFonts w:hint="eastAsia" w:ascii="仿宋_GB2312" w:eastAsia="仿宋_GB2312"/>
          <w:sz w:val="21"/>
          <w:szCs w:val="21"/>
          <w:highlight w:val="none"/>
          <w:vertAlign w:val="subscript"/>
        </w:rPr>
        <w:t>O</w:t>
      </w:r>
      <w:r>
        <w:rPr>
          <w:rFonts w:hint="eastAsia" w:ascii="仿宋_GB2312" w:eastAsia="仿宋_GB2312"/>
          <w:sz w:val="21"/>
          <w:szCs w:val="21"/>
          <w:highlight w:val="none"/>
        </w:rPr>
        <w:t>---付款证书中承包人应得到的已完成工作量的金额。此项金额应不包括价格调整、不计质量保证金的预留和支付、预付款的支付和扣回。第13条[变更与</w:t>
      </w:r>
      <w:r>
        <w:rPr>
          <w:rFonts w:ascii="仿宋_GB2312" w:eastAsia="仿宋_GB2312"/>
          <w:sz w:val="21"/>
          <w:szCs w:val="21"/>
          <w:highlight w:val="none"/>
        </w:rPr>
        <w:t>调整</w:t>
      </w:r>
      <w:r>
        <w:rPr>
          <w:rFonts w:hint="eastAsia" w:ascii="仿宋_GB2312" w:eastAsia="仿宋_GB2312"/>
          <w:sz w:val="21"/>
          <w:szCs w:val="21"/>
          <w:highlight w:val="none"/>
        </w:rPr>
        <w:t>]约定的变更及其他金额已按当期价格计价的，也不计在内；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A ---定值权重（即不调部分的权重）； </w:t>
      </w:r>
    </w:p>
    <w:p>
      <w:pPr>
        <w:wordWrap/>
        <w:topLinePunct w:val="0"/>
        <w:ind w:firstLine="420"/>
        <w:rPr>
          <w:rFonts w:ascii="仿宋_GB2312" w:eastAsia="仿宋_GB2312"/>
          <w:sz w:val="21"/>
          <w:szCs w:val="21"/>
          <w:highlight w:val="none"/>
        </w:rPr>
      </w:pPr>
      <w:bookmarkStart w:id="619" w:name="_Hlk24103184"/>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1</w:t>
      </w:r>
      <w:bookmarkEnd w:id="619"/>
      <w:r>
        <w:rPr>
          <w:rFonts w:hint="eastAsia" w:ascii="仿宋_GB2312" w:eastAsia="仿宋_GB2312"/>
          <w:sz w:val="21"/>
          <w:szCs w:val="21"/>
          <w:highlight w:val="none"/>
        </w:rPr>
        <w:t>；</w:t>
      </w:r>
      <w:bookmarkStart w:id="620" w:name="_Hlk24103205"/>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2</w:t>
      </w:r>
      <w:bookmarkEnd w:id="620"/>
      <w:r>
        <w:rPr>
          <w:rFonts w:hint="eastAsia" w:ascii="仿宋_GB2312" w:eastAsia="仿宋_GB2312"/>
          <w:sz w:val="21"/>
          <w:szCs w:val="21"/>
          <w:highlight w:val="none"/>
        </w:rPr>
        <w:t>；</w:t>
      </w:r>
      <w:bookmarkStart w:id="621" w:name="_Hlk24103220"/>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3</w:t>
      </w:r>
      <w:bookmarkEnd w:id="621"/>
      <w:r>
        <w:rPr>
          <w:rFonts w:hint="eastAsia" w:ascii="仿宋_GB2312" w:eastAsia="仿宋_GB2312"/>
          <w:sz w:val="21"/>
          <w:szCs w:val="21"/>
          <w:highlight w:val="none"/>
        </w:rPr>
        <w:t>；……</w:t>
      </w:r>
      <w:bookmarkStart w:id="622" w:name="_Hlk24103245"/>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n</w:t>
      </w:r>
      <w:bookmarkEnd w:id="622"/>
      <w:r>
        <w:rPr>
          <w:rFonts w:hint="eastAsia" w:ascii="仿宋_GB2312" w:eastAsia="仿宋_GB2312"/>
          <w:sz w:val="21"/>
          <w:szCs w:val="21"/>
          <w:highlight w:val="none"/>
        </w:rPr>
        <w:t>---各可调因子的变值权重（即可调部分的权重）为各可调因子在投标函投标总报价中所占的比例，且A+B</w:t>
      </w:r>
      <w:r>
        <w:rPr>
          <w:rFonts w:hint="eastAsia" w:ascii="仿宋_GB2312" w:eastAsia="仿宋_GB2312"/>
          <w:sz w:val="21"/>
          <w:szCs w:val="21"/>
          <w:highlight w:val="none"/>
          <w:vertAlign w:val="subscript"/>
        </w:rPr>
        <w:t>1</w:t>
      </w:r>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2</w:t>
      </w:r>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3</w:t>
      </w:r>
      <w:r>
        <w:rPr>
          <w:rFonts w:hint="eastAsia" w:ascii="仿宋_GB2312" w:eastAsia="仿宋_GB2312"/>
          <w:sz w:val="21"/>
          <w:szCs w:val="21"/>
          <w:highlight w:val="none"/>
        </w:rPr>
        <w:t>+……+B</w:t>
      </w:r>
      <w:r>
        <w:rPr>
          <w:rFonts w:hint="eastAsia" w:ascii="仿宋_GB2312" w:eastAsia="仿宋_GB2312"/>
          <w:sz w:val="21"/>
          <w:szCs w:val="21"/>
          <w:highlight w:val="none"/>
          <w:vertAlign w:val="subscript"/>
        </w:rPr>
        <w:t>n</w:t>
      </w:r>
      <w:r>
        <w:rPr>
          <w:rFonts w:hint="eastAsia" w:ascii="仿宋_GB2312" w:eastAsia="仿宋_GB2312"/>
          <w:sz w:val="21"/>
          <w:szCs w:val="21"/>
          <w:highlight w:val="none"/>
        </w:rPr>
        <w:t>=1；</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t1</w:t>
      </w: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t2</w:t>
      </w: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t3</w:t>
      </w: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tn</w:t>
      </w:r>
      <w:r>
        <w:rPr>
          <w:rFonts w:hint="eastAsia" w:ascii="仿宋_GB2312" w:eastAsia="仿宋_GB2312"/>
          <w:sz w:val="21"/>
          <w:szCs w:val="21"/>
          <w:highlight w:val="none"/>
        </w:rPr>
        <w:t>---各可调因子的当期价格指数，指付款证书相关周期最后一天的前42天的各可调因子的价格指数；</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01</w:t>
      </w: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02</w:t>
      </w: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03</w:t>
      </w:r>
      <w:r>
        <w:rPr>
          <w:rFonts w:hint="eastAsia" w:ascii="仿宋_GB2312" w:eastAsia="仿宋_GB2312"/>
          <w:sz w:val="21"/>
          <w:szCs w:val="21"/>
          <w:highlight w:val="none"/>
        </w:rPr>
        <w:t>；……F</w:t>
      </w:r>
      <w:r>
        <w:rPr>
          <w:rFonts w:hint="eastAsia" w:ascii="仿宋_GB2312" w:eastAsia="仿宋_GB2312"/>
          <w:sz w:val="21"/>
          <w:szCs w:val="21"/>
          <w:highlight w:val="none"/>
          <w:vertAlign w:val="subscript"/>
        </w:rPr>
        <w:t>0n</w:t>
      </w:r>
      <w:r>
        <w:rPr>
          <w:rFonts w:hint="eastAsia" w:ascii="仿宋_GB2312" w:eastAsia="仿宋_GB2312"/>
          <w:sz w:val="21"/>
          <w:szCs w:val="21"/>
          <w:highlight w:val="none"/>
        </w:rPr>
        <w:t>---各可调因子的基本价格指数，指基准日期的各可调因子的价格指数。</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暂时确定调整差额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在计算调整差额时得不到当期价格指数的，可暂用上一次价格指数计算，并在以后的付款中再按实际价格指数进行调整。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权重的调整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按第</w:t>
      </w:r>
      <w:r>
        <w:rPr>
          <w:rFonts w:ascii="仿宋_GB2312" w:eastAsia="仿宋_GB2312"/>
          <w:sz w:val="21"/>
          <w:szCs w:val="21"/>
          <w:highlight w:val="none"/>
        </w:rPr>
        <w:t>13.1</w:t>
      </w:r>
      <w:r>
        <w:rPr>
          <w:rFonts w:hint="eastAsia" w:ascii="仿宋_GB2312" w:eastAsia="仿宋_GB2312"/>
          <w:sz w:val="21"/>
          <w:szCs w:val="21"/>
          <w:highlight w:val="none"/>
        </w:rPr>
        <w:t>款[发包人变更权]约定的变更导致原定合同中的权重不合理的，由工程师与承包人和发包人协商后进行调整。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承包人原因工期延误后的价格调整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发包人引起的工期延误后的价格调整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309"/>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3.8.2.2 </w:t>
      </w:r>
      <w:r>
        <w:rPr>
          <w:rFonts w:hint="eastAsia" w:ascii="仿宋_GB2312" w:eastAsia="仿宋_GB2312"/>
          <w:sz w:val="21"/>
          <w:highlight w:val="none"/>
        </w:rPr>
        <w:t>未列入</w:t>
      </w:r>
      <w:bookmarkStart w:id="623" w:name="_Hlk24494865"/>
      <w:r>
        <w:rPr>
          <w:rFonts w:hint="eastAsia" w:ascii="仿宋_GB2312" w:eastAsia="仿宋_GB2312"/>
          <w:sz w:val="21"/>
          <w:highlight w:val="none"/>
        </w:rPr>
        <w:t>《价格指数权重表》</w:t>
      </w:r>
      <w:bookmarkEnd w:id="623"/>
      <w:r>
        <w:rPr>
          <w:rFonts w:hint="eastAsia" w:ascii="仿宋_GB2312" w:eastAsia="仿宋_GB2312"/>
          <w:sz w:val="21"/>
          <w:highlight w:val="none"/>
        </w:rPr>
        <w:t>的费用不因市场变化而调整。</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3.8.3 </w:t>
      </w:r>
      <w:r>
        <w:rPr>
          <w:rFonts w:hint="eastAsia" w:ascii="仿宋_GB2312" w:eastAsia="仿宋_GB2312"/>
          <w:sz w:val="21"/>
          <w:highlight w:val="none"/>
        </w:rPr>
        <w:t>双方约定采用其他方式调整合同价款的，以专用合同条件约定为准。</w:t>
      </w:r>
    </w:p>
    <w:p>
      <w:pPr>
        <w:pStyle w:val="306"/>
        <w:numPr>
          <w:ilvl w:val="0"/>
          <w:numId w:val="0"/>
        </w:numPr>
        <w:wordWrap/>
        <w:topLinePunct w:val="0"/>
        <w:rPr>
          <w:b w:val="0"/>
          <w:bCs/>
          <w:sz w:val="21"/>
          <w:szCs w:val="21"/>
          <w:highlight w:val="none"/>
        </w:rPr>
      </w:pPr>
      <w:bookmarkStart w:id="624" w:name="_Ref531955880"/>
      <w:bookmarkStart w:id="625" w:name="_Ref531955885"/>
      <w:bookmarkStart w:id="626" w:name="_Toc54862291"/>
      <w:r>
        <w:rPr>
          <w:rFonts w:hint="eastAsia"/>
          <w:b w:val="0"/>
          <w:bCs/>
          <w:sz w:val="21"/>
          <w:szCs w:val="21"/>
          <w:highlight w:val="none"/>
        </w:rPr>
        <w:t>第1</w:t>
      </w:r>
      <w:r>
        <w:rPr>
          <w:b w:val="0"/>
          <w:bCs/>
          <w:sz w:val="21"/>
          <w:szCs w:val="21"/>
          <w:highlight w:val="none"/>
        </w:rPr>
        <w:t>4</w:t>
      </w:r>
      <w:r>
        <w:rPr>
          <w:rFonts w:hint="eastAsia"/>
          <w:b w:val="0"/>
          <w:bCs/>
          <w:sz w:val="21"/>
          <w:szCs w:val="21"/>
          <w:highlight w:val="none"/>
        </w:rPr>
        <w:t>条 合同价格与支付</w:t>
      </w:r>
      <w:bookmarkEnd w:id="624"/>
      <w:bookmarkEnd w:id="625"/>
      <w:bookmarkEnd w:id="626"/>
    </w:p>
    <w:p>
      <w:pPr>
        <w:pStyle w:val="307"/>
        <w:widowControl/>
        <w:numPr>
          <w:ilvl w:val="0"/>
          <w:numId w:val="0"/>
        </w:numPr>
        <w:rPr>
          <w:b w:val="0"/>
          <w:bCs/>
          <w:sz w:val="21"/>
          <w:szCs w:val="21"/>
          <w:highlight w:val="none"/>
        </w:rPr>
      </w:pPr>
      <w:bookmarkStart w:id="627" w:name="_Ref4431521"/>
      <w:bookmarkStart w:id="628" w:name="_Toc54862292"/>
      <w:bookmarkStart w:id="629" w:name="_Ref4431531"/>
      <w:r>
        <w:rPr>
          <w:rFonts w:hint="eastAsia"/>
          <w:b w:val="0"/>
          <w:bCs/>
          <w:sz w:val="21"/>
          <w:szCs w:val="21"/>
          <w:highlight w:val="none"/>
        </w:rPr>
        <w:t>1</w:t>
      </w:r>
      <w:r>
        <w:rPr>
          <w:b w:val="0"/>
          <w:bCs/>
          <w:sz w:val="21"/>
          <w:szCs w:val="21"/>
          <w:highlight w:val="none"/>
        </w:rPr>
        <w:t xml:space="preserve">4.1 </w:t>
      </w:r>
      <w:r>
        <w:rPr>
          <w:rFonts w:hint="eastAsia"/>
          <w:b w:val="0"/>
          <w:bCs/>
          <w:sz w:val="21"/>
          <w:szCs w:val="21"/>
          <w:highlight w:val="none"/>
        </w:rPr>
        <w:t>合同价格形式</w:t>
      </w:r>
      <w:bookmarkEnd w:id="627"/>
      <w:bookmarkEnd w:id="628"/>
      <w:bookmarkEnd w:id="629"/>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4.1.1 </w:t>
      </w:r>
      <w:r>
        <w:rPr>
          <w:rFonts w:hint="eastAsia" w:ascii="仿宋_GB2312" w:eastAsia="仿宋_GB2312"/>
          <w:sz w:val="21"/>
          <w:highlight w:val="none"/>
        </w:rPr>
        <w:t>除专用合同条件中另有约定外，本合同为总价合同，除根据第</w:t>
      </w:r>
      <w:r>
        <w:rPr>
          <w:rFonts w:ascii="仿宋_GB2312" w:eastAsia="仿宋_GB2312"/>
          <w:sz w:val="21"/>
          <w:highlight w:val="none"/>
        </w:rPr>
        <w:t>13条</w:t>
      </w:r>
      <w:r>
        <w:rPr>
          <w:rFonts w:hint="eastAsia" w:ascii="仿宋_GB2312" w:eastAsia="仿宋_GB2312"/>
          <w:sz w:val="21"/>
          <w:highlight w:val="none"/>
        </w:rPr>
        <w:t>[</w:t>
      </w:r>
      <w:r>
        <w:rPr>
          <w:rFonts w:ascii="仿宋_GB2312" w:eastAsia="仿宋_GB2312"/>
          <w:sz w:val="21"/>
          <w:highlight w:val="none"/>
        </w:rPr>
        <w:t>变更与调整]</w:t>
      </w:r>
      <w:r>
        <w:rPr>
          <w:rFonts w:hint="eastAsia" w:ascii="仿宋_GB2312" w:eastAsia="仿宋_GB2312"/>
          <w:sz w:val="21"/>
          <w:highlight w:val="none"/>
        </w:rPr>
        <w:t>，以及合同中其它相关增减金额的约定进行调整外，合同价格不做调整。</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4.1.2 </w:t>
      </w:r>
      <w:r>
        <w:rPr>
          <w:rFonts w:hint="eastAsia" w:ascii="仿宋_GB2312" w:eastAsia="仿宋_GB2312"/>
          <w:sz w:val="21"/>
          <w:highlight w:val="none"/>
        </w:rPr>
        <w:t>除专用合同条件另有约定外：</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工程款的支付应以合同协议书约定的签约合同价格为基础，按照合同约定进行调整；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承包人应支付根据法律规定或合同约定应由其支付的各项税费，除第</w:t>
      </w:r>
      <w:r>
        <w:rPr>
          <w:rFonts w:ascii="仿宋_GB2312" w:eastAsia="仿宋_GB2312"/>
          <w:sz w:val="21"/>
          <w:szCs w:val="21"/>
          <w:highlight w:val="none"/>
        </w:rPr>
        <w:t>13.7</w:t>
      </w:r>
      <w:r>
        <w:rPr>
          <w:rFonts w:hint="eastAsia" w:ascii="仿宋_GB2312" w:eastAsia="仿宋_GB2312"/>
          <w:sz w:val="21"/>
          <w:szCs w:val="21"/>
          <w:highlight w:val="none"/>
        </w:rPr>
        <w:t>款[</w:t>
      </w:r>
      <w:r>
        <w:rPr>
          <w:rFonts w:ascii="仿宋_GB2312" w:eastAsia="仿宋_GB2312"/>
          <w:sz w:val="21"/>
          <w:szCs w:val="21"/>
          <w:highlight w:val="none"/>
        </w:rPr>
        <w:t>法律变化引起的调整]</w:t>
      </w:r>
      <w:r>
        <w:rPr>
          <w:rFonts w:hint="eastAsia" w:ascii="仿宋_GB2312" w:eastAsia="仿宋_GB2312"/>
          <w:sz w:val="21"/>
          <w:szCs w:val="21"/>
          <w:highlight w:val="none"/>
        </w:rPr>
        <w:t>约定外，合同价格不应因任何这些税费进行调整；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4.1.3 </w:t>
      </w:r>
      <w:r>
        <w:rPr>
          <w:rFonts w:hint="eastAsia" w:ascii="仿宋_GB2312" w:eastAsia="仿宋_GB2312"/>
          <w:sz w:val="21"/>
          <w:highlight w:val="none"/>
        </w:rPr>
        <w:t>合同约定工程的某部分按照实际完成的工程量进行支付的，应按照专用合同条件的约定进行计量和估价，并据此调整合同价格。</w:t>
      </w:r>
    </w:p>
    <w:p>
      <w:pPr>
        <w:pStyle w:val="307"/>
        <w:widowControl/>
        <w:numPr>
          <w:ilvl w:val="0"/>
          <w:numId w:val="0"/>
        </w:numPr>
        <w:rPr>
          <w:b w:val="0"/>
          <w:bCs/>
          <w:sz w:val="21"/>
          <w:szCs w:val="21"/>
          <w:highlight w:val="none"/>
        </w:rPr>
      </w:pPr>
      <w:bookmarkStart w:id="630" w:name="_Ref531956881"/>
      <w:bookmarkStart w:id="631" w:name="_Ref531956884"/>
      <w:bookmarkStart w:id="632" w:name="_Toc54862293"/>
      <w:r>
        <w:rPr>
          <w:rFonts w:hint="eastAsia"/>
          <w:b w:val="0"/>
          <w:bCs/>
          <w:sz w:val="21"/>
          <w:szCs w:val="21"/>
          <w:highlight w:val="none"/>
        </w:rPr>
        <w:t>1</w:t>
      </w:r>
      <w:r>
        <w:rPr>
          <w:b w:val="0"/>
          <w:bCs/>
          <w:sz w:val="21"/>
          <w:szCs w:val="21"/>
          <w:highlight w:val="none"/>
        </w:rPr>
        <w:t xml:space="preserve">4.2 </w:t>
      </w:r>
      <w:r>
        <w:rPr>
          <w:rFonts w:hint="eastAsia"/>
          <w:b w:val="0"/>
          <w:bCs/>
          <w:sz w:val="21"/>
          <w:szCs w:val="21"/>
          <w:highlight w:val="none"/>
        </w:rPr>
        <w:t>预付款</w:t>
      </w:r>
      <w:bookmarkEnd w:id="630"/>
      <w:bookmarkEnd w:id="631"/>
      <w:bookmarkEnd w:id="632"/>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4.2.1 </w:t>
      </w:r>
      <w:r>
        <w:rPr>
          <w:rFonts w:hint="eastAsia" w:ascii="仿宋_GB2312" w:eastAsia="仿宋_GB2312"/>
          <w:sz w:val="21"/>
          <w:highlight w:val="none"/>
        </w:rPr>
        <w:t>预付款支付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除专用合同条件另有约定外，预付款在进度付款中同比例扣回。在颁发工程接收证书前，提前解除合同的，尚未扣完的预付款应与合同价款一并结算。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发包人逾期支付预付款超过7天的，承包人有权向发包人发出要求预付的催告通知，发包人收到通知后7天内仍未支付的，承包人有权暂停施工，并按第15.1.1项[发包人违约的情形]执行。</w:t>
      </w:r>
    </w:p>
    <w:p>
      <w:pPr>
        <w:pStyle w:val="308"/>
        <w:numPr>
          <w:ilvl w:val="0"/>
          <w:numId w:val="0"/>
        </w:numPr>
        <w:rPr>
          <w:rFonts w:ascii="仿宋_GB2312" w:eastAsia="仿宋_GB2312"/>
          <w:sz w:val="21"/>
          <w:highlight w:val="none"/>
        </w:rPr>
      </w:pPr>
      <w:bookmarkStart w:id="633" w:name="_Ref531956907"/>
      <w:bookmarkStart w:id="634" w:name="_Ref4797624"/>
      <w:bookmarkStart w:id="635" w:name="_Hlk54429963"/>
      <w:r>
        <w:rPr>
          <w:rFonts w:hint="eastAsia" w:ascii="仿宋_GB2312" w:eastAsia="仿宋_GB2312"/>
          <w:sz w:val="21"/>
          <w:highlight w:val="none"/>
        </w:rPr>
        <w:t>1</w:t>
      </w:r>
      <w:r>
        <w:rPr>
          <w:rFonts w:ascii="仿宋_GB2312" w:eastAsia="仿宋_GB2312"/>
          <w:sz w:val="21"/>
          <w:highlight w:val="none"/>
        </w:rPr>
        <w:t xml:space="preserve">4.2.2 </w:t>
      </w:r>
      <w:r>
        <w:rPr>
          <w:rFonts w:hint="eastAsia" w:ascii="仿宋_GB2312" w:eastAsia="仿宋_GB2312"/>
          <w:sz w:val="21"/>
          <w:highlight w:val="none"/>
        </w:rPr>
        <w:t>预付款</w:t>
      </w:r>
      <w:bookmarkEnd w:id="633"/>
      <w:r>
        <w:rPr>
          <w:rFonts w:hint="eastAsia" w:ascii="仿宋_GB2312" w:eastAsia="仿宋_GB2312"/>
          <w:sz w:val="21"/>
          <w:highlight w:val="none"/>
        </w:rPr>
        <w:t>担保</w:t>
      </w:r>
      <w:bookmarkEnd w:id="634"/>
    </w:p>
    <w:bookmarkEnd w:id="635"/>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发包人在工程款中逐期扣回预付款后，预付款担保额度应相应减少，但剩余的预付款担保金额不得低于未被扣回的预付款金额。</w:t>
      </w:r>
    </w:p>
    <w:p>
      <w:pPr>
        <w:pStyle w:val="307"/>
        <w:widowControl/>
        <w:numPr>
          <w:ilvl w:val="0"/>
          <w:numId w:val="0"/>
        </w:numPr>
        <w:rPr>
          <w:b w:val="0"/>
          <w:bCs/>
          <w:sz w:val="21"/>
          <w:szCs w:val="21"/>
          <w:highlight w:val="none"/>
        </w:rPr>
      </w:pPr>
      <w:bookmarkStart w:id="636" w:name="_Toc4784193"/>
      <w:bookmarkEnd w:id="636"/>
      <w:bookmarkStart w:id="637" w:name="_Toc4784194"/>
      <w:bookmarkEnd w:id="637"/>
      <w:bookmarkStart w:id="638" w:name="_Toc4784195"/>
      <w:bookmarkEnd w:id="638"/>
      <w:bookmarkStart w:id="639" w:name="_Toc54862294"/>
      <w:bookmarkStart w:id="640" w:name="_Ref531956963"/>
      <w:bookmarkStart w:id="641" w:name="_Ref531956967"/>
      <w:bookmarkStart w:id="642" w:name="_Ref4623398"/>
      <w:r>
        <w:rPr>
          <w:rFonts w:hint="eastAsia"/>
          <w:b w:val="0"/>
          <w:bCs/>
          <w:sz w:val="21"/>
          <w:szCs w:val="21"/>
          <w:highlight w:val="none"/>
        </w:rPr>
        <w:t>1</w:t>
      </w:r>
      <w:r>
        <w:rPr>
          <w:b w:val="0"/>
          <w:bCs/>
          <w:sz w:val="21"/>
          <w:szCs w:val="21"/>
          <w:highlight w:val="none"/>
        </w:rPr>
        <w:t xml:space="preserve">4.3 </w:t>
      </w:r>
      <w:r>
        <w:rPr>
          <w:rFonts w:hint="eastAsia"/>
          <w:b w:val="0"/>
          <w:bCs/>
          <w:sz w:val="21"/>
          <w:szCs w:val="21"/>
          <w:highlight w:val="none"/>
        </w:rPr>
        <w:t>工程进度款</w:t>
      </w:r>
      <w:bookmarkEnd w:id="639"/>
      <w:bookmarkEnd w:id="640"/>
      <w:bookmarkEnd w:id="641"/>
      <w:bookmarkEnd w:id="642"/>
    </w:p>
    <w:p>
      <w:pPr>
        <w:pStyle w:val="308"/>
        <w:numPr>
          <w:ilvl w:val="0"/>
          <w:numId w:val="0"/>
        </w:numPr>
        <w:rPr>
          <w:rFonts w:ascii="仿宋_GB2312" w:eastAsia="仿宋_GB2312"/>
          <w:sz w:val="21"/>
          <w:highlight w:val="none"/>
        </w:rPr>
      </w:pPr>
      <w:bookmarkStart w:id="643" w:name="_Ref531956987"/>
      <w:bookmarkStart w:id="644" w:name="_Ref532679934"/>
      <w:r>
        <w:rPr>
          <w:rFonts w:hint="eastAsia" w:ascii="仿宋_GB2312" w:eastAsia="仿宋_GB2312"/>
          <w:sz w:val="21"/>
          <w:highlight w:val="none"/>
        </w:rPr>
        <w:t>1</w:t>
      </w:r>
      <w:r>
        <w:rPr>
          <w:rFonts w:ascii="仿宋_GB2312" w:eastAsia="仿宋_GB2312"/>
          <w:sz w:val="21"/>
          <w:highlight w:val="none"/>
        </w:rPr>
        <w:t xml:space="preserve">4.3.1 </w:t>
      </w:r>
      <w:r>
        <w:rPr>
          <w:rFonts w:hint="eastAsia" w:ascii="仿宋_GB2312" w:eastAsia="仿宋_GB2312"/>
          <w:sz w:val="21"/>
          <w:highlight w:val="none"/>
        </w:rPr>
        <w:t>工程进度付款申请</w:t>
      </w:r>
      <w:bookmarkEnd w:id="643"/>
      <w:bookmarkEnd w:id="64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（1）人工费的申请</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（2）除专用合同条件另有约定外，承包人应在每月月末向工程师提交进度付款申请单，该进度付款申请单应包括下列内容：</w:t>
      </w:r>
    </w:p>
    <w:p>
      <w:pPr>
        <w:wordWrap/>
        <w:topLinePunct w:val="0"/>
        <w:ind w:firstLine="420"/>
        <w:rPr>
          <w:rFonts w:ascii="仿宋_GB2312" w:eastAsia="仿宋_GB2312"/>
          <w:sz w:val="21"/>
          <w:szCs w:val="21"/>
          <w:highlight w:val="none"/>
        </w:rPr>
      </w:pPr>
      <w:bookmarkStart w:id="645" w:name="_Ref24496054"/>
      <w:r>
        <w:rPr>
          <w:rFonts w:hint="eastAsia" w:ascii="仿宋_GB2312" w:eastAsia="仿宋_GB2312"/>
          <w:sz w:val="21"/>
          <w:szCs w:val="21"/>
          <w:highlight w:val="none"/>
        </w:rPr>
        <w:t>1） 截至本次付款周期内已完成工作对应的金额；</w:t>
      </w:r>
      <w:bookmarkEnd w:id="645"/>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2</w:t>
      </w:r>
      <w:r>
        <w:rPr>
          <w:rFonts w:hint="eastAsia" w:ascii="仿宋_GB2312" w:eastAsia="仿宋_GB2312"/>
          <w:sz w:val="21"/>
          <w:szCs w:val="21"/>
          <w:highlight w:val="none"/>
        </w:rPr>
        <w:t>） 扣除依据本款第（</w:t>
      </w:r>
      <w:r>
        <w:rPr>
          <w:rFonts w:ascii="仿宋_GB2312" w:eastAsia="仿宋_GB2312"/>
          <w:sz w:val="21"/>
          <w:szCs w:val="21"/>
          <w:highlight w:val="none"/>
        </w:rPr>
        <w:t>1）</w:t>
      </w:r>
      <w:r>
        <w:rPr>
          <w:rFonts w:hint="eastAsia" w:ascii="仿宋_GB2312" w:eastAsia="仿宋_GB2312"/>
          <w:sz w:val="21"/>
          <w:szCs w:val="21"/>
          <w:highlight w:val="none"/>
        </w:rPr>
        <w:t>目</w:t>
      </w:r>
      <w:r>
        <w:rPr>
          <w:rFonts w:ascii="仿宋_GB2312" w:eastAsia="仿宋_GB2312"/>
          <w:sz w:val="21"/>
          <w:szCs w:val="21"/>
          <w:highlight w:val="none"/>
        </w:rPr>
        <w:t>约定中已扣除的人工费金额</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根据第</w:t>
      </w:r>
      <w:r>
        <w:rPr>
          <w:rFonts w:ascii="仿宋_GB2312" w:eastAsia="仿宋_GB2312"/>
          <w:sz w:val="21"/>
          <w:szCs w:val="21"/>
          <w:highlight w:val="none"/>
        </w:rPr>
        <w:t>13条</w:t>
      </w:r>
      <w:r>
        <w:rPr>
          <w:rFonts w:hint="eastAsia" w:ascii="仿宋_GB2312" w:eastAsia="仿宋_GB2312"/>
          <w:sz w:val="21"/>
          <w:szCs w:val="21"/>
          <w:highlight w:val="none"/>
        </w:rPr>
        <w:t>[变更与调整]应增加和扣减的变更金额；</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4</w:t>
      </w:r>
      <w:r>
        <w:rPr>
          <w:rFonts w:hint="eastAsia" w:ascii="仿宋_GB2312" w:eastAsia="仿宋_GB2312"/>
          <w:sz w:val="21"/>
          <w:szCs w:val="21"/>
          <w:highlight w:val="none"/>
        </w:rPr>
        <w:t>） 根据第</w:t>
      </w:r>
      <w:r>
        <w:rPr>
          <w:rFonts w:ascii="仿宋_GB2312" w:eastAsia="仿宋_GB2312"/>
          <w:sz w:val="21"/>
          <w:szCs w:val="21"/>
          <w:highlight w:val="none"/>
        </w:rPr>
        <w:t>14.2</w:t>
      </w:r>
      <w:r>
        <w:rPr>
          <w:rFonts w:hint="eastAsia" w:ascii="仿宋_GB2312" w:eastAsia="仿宋_GB2312"/>
          <w:sz w:val="21"/>
          <w:szCs w:val="21"/>
          <w:highlight w:val="none"/>
        </w:rPr>
        <w:t>款[预付款]约定应支付的预付款和扣减的返还预付款；</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5</w:t>
      </w:r>
      <w:r>
        <w:rPr>
          <w:rFonts w:hint="eastAsia" w:ascii="仿宋_GB2312" w:eastAsia="仿宋_GB2312"/>
          <w:sz w:val="21"/>
          <w:szCs w:val="21"/>
          <w:highlight w:val="none"/>
        </w:rPr>
        <w:t>） 根据第</w:t>
      </w:r>
      <w:r>
        <w:rPr>
          <w:rFonts w:ascii="仿宋_GB2312" w:eastAsia="仿宋_GB2312"/>
          <w:sz w:val="21"/>
          <w:szCs w:val="21"/>
          <w:highlight w:val="none"/>
        </w:rPr>
        <w:t>14.6.2</w:t>
      </w:r>
      <w:r>
        <w:rPr>
          <w:rFonts w:hint="eastAsia" w:ascii="仿宋_GB2312" w:eastAsia="仿宋_GB2312"/>
          <w:sz w:val="21"/>
          <w:szCs w:val="21"/>
          <w:highlight w:val="none"/>
        </w:rPr>
        <w:t>项[质量保证金的预留]约定应预留的质量保证金金额；</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6</w:t>
      </w:r>
      <w:r>
        <w:rPr>
          <w:rFonts w:hint="eastAsia" w:ascii="仿宋_GB2312" w:eastAsia="仿宋_GB2312"/>
          <w:sz w:val="21"/>
          <w:szCs w:val="21"/>
          <w:highlight w:val="none"/>
        </w:rPr>
        <w:t>） 根据第</w:t>
      </w:r>
      <w:r>
        <w:rPr>
          <w:rFonts w:ascii="仿宋_GB2312" w:eastAsia="仿宋_GB2312"/>
          <w:sz w:val="21"/>
          <w:szCs w:val="21"/>
          <w:highlight w:val="none"/>
        </w:rPr>
        <w:t>19条</w:t>
      </w:r>
      <w:r>
        <w:rPr>
          <w:rFonts w:hint="eastAsia" w:ascii="仿宋_GB2312" w:eastAsia="仿宋_GB2312"/>
          <w:sz w:val="21"/>
          <w:szCs w:val="21"/>
          <w:highlight w:val="none"/>
        </w:rPr>
        <w:t>[索赔]应增加和扣减的索赔金额；</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7</w:t>
      </w:r>
      <w:r>
        <w:rPr>
          <w:rFonts w:hint="eastAsia" w:ascii="仿宋_GB2312" w:eastAsia="仿宋_GB2312"/>
          <w:sz w:val="21"/>
          <w:szCs w:val="21"/>
          <w:highlight w:val="none"/>
        </w:rPr>
        <w:t>） 对已签发的进度款支付证书中出现错误的修正，应在本次进度付款中支付或扣除的金额；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8） 根据合同约定应增加和扣减的其他金额。</w:t>
      </w:r>
    </w:p>
    <w:p>
      <w:pPr>
        <w:pStyle w:val="308"/>
        <w:numPr>
          <w:ilvl w:val="0"/>
          <w:numId w:val="0"/>
        </w:numPr>
        <w:rPr>
          <w:rFonts w:ascii="仿宋_GB2312" w:eastAsia="仿宋_GB2312"/>
          <w:sz w:val="21"/>
          <w:highlight w:val="none"/>
        </w:rPr>
      </w:pPr>
      <w:bookmarkStart w:id="646" w:name="_Ref531957608"/>
      <w:r>
        <w:rPr>
          <w:rFonts w:hint="eastAsia" w:ascii="仿宋_GB2312" w:eastAsia="仿宋_GB2312"/>
          <w:sz w:val="21"/>
          <w:highlight w:val="none"/>
        </w:rPr>
        <w:t>1</w:t>
      </w:r>
      <w:r>
        <w:rPr>
          <w:rFonts w:ascii="仿宋_GB2312" w:eastAsia="仿宋_GB2312"/>
          <w:sz w:val="21"/>
          <w:highlight w:val="none"/>
        </w:rPr>
        <w:t xml:space="preserve">4.3.2 </w:t>
      </w:r>
      <w:r>
        <w:rPr>
          <w:rFonts w:hint="eastAsia" w:ascii="仿宋_GB2312" w:eastAsia="仿宋_GB2312"/>
          <w:sz w:val="21"/>
          <w:highlight w:val="none"/>
        </w:rPr>
        <w:t>进度付款审核和支付</w:t>
      </w:r>
      <w:bookmarkEnd w:id="646"/>
    </w:p>
    <w:p>
      <w:pPr>
        <w:pStyle w:val="310"/>
        <w:numPr>
          <w:ilvl w:val="0"/>
          <w:numId w:val="0"/>
        </w:numPr>
        <w:ind w:firstLine="420" w:firstLineChars="200"/>
        <w:rPr>
          <w:rFonts w:ascii="仿宋_GB2312" w:eastAsia="仿宋_GB2312"/>
          <w:sz w:val="21"/>
          <w:szCs w:val="21"/>
          <w:highlight w:val="none"/>
        </w:rPr>
      </w:pPr>
      <w:r>
        <w:rPr>
          <w:rFonts w:hint="eastAsia" w:ascii="仿宋_GB2312" w:eastAsia="仿宋_GB2312"/>
          <w:sz w:val="21"/>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仿宋_GB2312" w:eastAsia="仿宋_GB2312"/>
          <w:sz w:val="21"/>
          <w:szCs w:val="21"/>
          <w:highlight w:val="none"/>
        </w:rPr>
        <w:t>20条</w:t>
      </w:r>
      <w:r>
        <w:rPr>
          <w:rFonts w:hint="eastAsia" w:ascii="仿宋_GB2312" w:eastAsia="仿宋_GB2312"/>
          <w:sz w:val="21"/>
          <w:szCs w:val="21"/>
          <w:highlight w:val="none"/>
        </w:rPr>
        <w:t>[争议解决]的约定处理。</w:t>
      </w:r>
    </w:p>
    <w:p>
      <w:pPr>
        <w:pStyle w:val="310"/>
        <w:numPr>
          <w:ilvl w:val="0"/>
          <w:numId w:val="0"/>
        </w:numPr>
        <w:ind w:firstLine="420" w:firstLineChars="200"/>
        <w:rPr>
          <w:rFonts w:ascii="仿宋_GB2312" w:eastAsia="仿宋_GB2312"/>
          <w:sz w:val="21"/>
          <w:szCs w:val="21"/>
          <w:highlight w:val="none"/>
        </w:rPr>
      </w:pPr>
      <w:r>
        <w:rPr>
          <w:rFonts w:hint="eastAsia" w:ascii="仿宋_GB2312" w:eastAsia="仿宋_GB2312"/>
          <w:sz w:val="21"/>
          <w:szCs w:val="21"/>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310"/>
        <w:numPr>
          <w:ilvl w:val="0"/>
          <w:numId w:val="0"/>
        </w:numPr>
        <w:ind w:firstLine="420" w:firstLineChars="200"/>
        <w:rPr>
          <w:rFonts w:ascii="仿宋_GB2312" w:eastAsia="仿宋_GB2312"/>
          <w:sz w:val="21"/>
          <w:szCs w:val="21"/>
          <w:highlight w:val="none"/>
        </w:rPr>
      </w:pPr>
      <w:r>
        <w:rPr>
          <w:rFonts w:hint="eastAsia" w:ascii="仿宋_GB2312" w:eastAsia="仿宋_GB2312"/>
          <w:sz w:val="21"/>
          <w:szCs w:val="21"/>
          <w:highlight w:val="none"/>
        </w:rPr>
        <w:t>发包人签发进度款支付证书，不表明发包人已同意、批准或接受了承包人完成的相应部分的工作。</w:t>
      </w:r>
    </w:p>
    <w:p>
      <w:pPr>
        <w:pStyle w:val="308"/>
        <w:numPr>
          <w:ilvl w:val="0"/>
          <w:numId w:val="0"/>
        </w:numPr>
        <w:rPr>
          <w:rFonts w:ascii="仿宋_GB2312" w:eastAsia="仿宋_GB2312"/>
          <w:sz w:val="21"/>
          <w:highlight w:val="none"/>
        </w:rPr>
      </w:pPr>
      <w:bookmarkStart w:id="647" w:name="_Ref531957023"/>
      <w:r>
        <w:rPr>
          <w:rFonts w:hint="eastAsia" w:ascii="仿宋_GB2312" w:eastAsia="仿宋_GB2312"/>
          <w:sz w:val="21"/>
          <w:highlight w:val="none"/>
        </w:rPr>
        <w:t>1</w:t>
      </w:r>
      <w:r>
        <w:rPr>
          <w:rFonts w:ascii="仿宋_GB2312" w:eastAsia="仿宋_GB2312"/>
          <w:sz w:val="21"/>
          <w:highlight w:val="none"/>
        </w:rPr>
        <w:t xml:space="preserve">4.3.3 </w:t>
      </w:r>
      <w:r>
        <w:rPr>
          <w:rFonts w:hint="eastAsia" w:ascii="仿宋_GB2312" w:eastAsia="仿宋_GB2312"/>
          <w:sz w:val="21"/>
          <w:highlight w:val="none"/>
        </w:rPr>
        <w:t>进度付款的修正</w:t>
      </w:r>
      <w:bookmarkEnd w:id="64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pStyle w:val="307"/>
        <w:widowControl/>
        <w:numPr>
          <w:ilvl w:val="0"/>
          <w:numId w:val="0"/>
        </w:numPr>
        <w:rPr>
          <w:b w:val="0"/>
          <w:bCs/>
          <w:sz w:val="21"/>
          <w:szCs w:val="21"/>
          <w:highlight w:val="none"/>
        </w:rPr>
      </w:pPr>
      <w:bookmarkStart w:id="648" w:name="_Toc54862295"/>
      <w:bookmarkStart w:id="649" w:name="_Ref4538578"/>
      <w:bookmarkStart w:id="650" w:name="_Ref536647814"/>
      <w:bookmarkStart w:id="651" w:name="_Ref536647822"/>
      <w:r>
        <w:rPr>
          <w:rFonts w:hint="eastAsia"/>
          <w:b w:val="0"/>
          <w:bCs/>
          <w:sz w:val="21"/>
          <w:szCs w:val="21"/>
          <w:highlight w:val="none"/>
        </w:rPr>
        <w:t>1</w:t>
      </w:r>
      <w:r>
        <w:rPr>
          <w:b w:val="0"/>
          <w:bCs/>
          <w:sz w:val="21"/>
          <w:szCs w:val="21"/>
          <w:highlight w:val="none"/>
        </w:rPr>
        <w:t xml:space="preserve">4.4 </w:t>
      </w:r>
      <w:r>
        <w:rPr>
          <w:rFonts w:hint="eastAsia"/>
          <w:b w:val="0"/>
          <w:bCs/>
          <w:sz w:val="21"/>
          <w:szCs w:val="21"/>
          <w:highlight w:val="none"/>
        </w:rPr>
        <w:t>付款计划表</w:t>
      </w:r>
      <w:bookmarkEnd w:id="648"/>
      <w:bookmarkEnd w:id="649"/>
    </w:p>
    <w:p>
      <w:pPr>
        <w:pStyle w:val="308"/>
        <w:numPr>
          <w:ilvl w:val="0"/>
          <w:numId w:val="0"/>
        </w:numPr>
        <w:rPr>
          <w:rFonts w:ascii="仿宋_GB2312" w:eastAsia="仿宋_GB2312"/>
          <w:sz w:val="21"/>
          <w:highlight w:val="none"/>
        </w:rPr>
      </w:pPr>
      <w:bookmarkStart w:id="652" w:name="_Ref4570974"/>
      <w:r>
        <w:rPr>
          <w:rFonts w:hint="eastAsia" w:ascii="仿宋_GB2312" w:eastAsia="仿宋_GB2312"/>
          <w:sz w:val="21"/>
          <w:highlight w:val="none"/>
        </w:rPr>
        <w:t>1</w:t>
      </w:r>
      <w:r>
        <w:rPr>
          <w:rFonts w:ascii="仿宋_GB2312" w:eastAsia="仿宋_GB2312"/>
          <w:sz w:val="21"/>
          <w:highlight w:val="none"/>
        </w:rPr>
        <w:t xml:space="preserve">4.4.1 </w:t>
      </w:r>
      <w:r>
        <w:rPr>
          <w:rFonts w:hint="eastAsia" w:ascii="仿宋_GB2312" w:eastAsia="仿宋_GB2312"/>
          <w:sz w:val="21"/>
          <w:highlight w:val="none"/>
        </w:rPr>
        <w:t>付款计划表的编制要求</w:t>
      </w:r>
      <w:bookmarkEnd w:id="65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除专用合同条件另有约定外，付款计划表按如下要求编制：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付款计划表中所列的每期付款金额，应为第</w:t>
      </w:r>
      <w:r>
        <w:rPr>
          <w:rFonts w:ascii="仿宋_GB2312" w:eastAsia="仿宋_GB2312"/>
          <w:sz w:val="21"/>
          <w:szCs w:val="21"/>
          <w:highlight w:val="none"/>
        </w:rPr>
        <w:t>14.3.1</w:t>
      </w:r>
      <w:r>
        <w:rPr>
          <w:rFonts w:hint="eastAsia" w:ascii="仿宋_GB2312" w:eastAsia="仿宋_GB2312"/>
          <w:sz w:val="21"/>
          <w:szCs w:val="21"/>
          <w:highlight w:val="none"/>
        </w:rPr>
        <w:t>项[工程进度付款申请]每期进度款的估算金额；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实际进度与项目进度计划不一致的，合同当事人可按照第</w:t>
      </w:r>
      <w:r>
        <w:rPr>
          <w:rFonts w:ascii="仿宋_GB2312" w:eastAsia="仿宋_GB2312"/>
          <w:sz w:val="21"/>
          <w:szCs w:val="21"/>
          <w:highlight w:val="none"/>
        </w:rPr>
        <w:t>3.6</w:t>
      </w:r>
      <w:r>
        <w:rPr>
          <w:rFonts w:hint="eastAsia" w:ascii="仿宋_GB2312" w:eastAsia="仿宋_GB2312"/>
          <w:sz w:val="21"/>
          <w:szCs w:val="21"/>
          <w:highlight w:val="none"/>
        </w:rPr>
        <w:t>款[</w:t>
      </w:r>
      <w:r>
        <w:rPr>
          <w:rFonts w:ascii="仿宋_GB2312" w:eastAsia="仿宋_GB2312"/>
          <w:sz w:val="21"/>
          <w:szCs w:val="21"/>
          <w:highlight w:val="none"/>
        </w:rPr>
        <w:t>商定或确定</w:t>
      </w:r>
      <w:r>
        <w:rPr>
          <w:rFonts w:hint="eastAsia" w:ascii="仿宋_GB2312" w:eastAsia="仿宋_GB2312"/>
          <w:sz w:val="21"/>
          <w:szCs w:val="21"/>
          <w:highlight w:val="none"/>
        </w:rPr>
        <w:t>]修改付款计划表；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不采用付款计划表的，承包人应向工程师提交按季度编制的支付估算付款计划表，用于支付参考。</w:t>
      </w:r>
    </w:p>
    <w:p>
      <w:pPr>
        <w:pStyle w:val="308"/>
        <w:numPr>
          <w:ilvl w:val="0"/>
          <w:numId w:val="0"/>
        </w:numPr>
        <w:rPr>
          <w:rFonts w:ascii="仿宋_GB2312" w:eastAsia="仿宋_GB2312"/>
          <w:sz w:val="21"/>
          <w:highlight w:val="none"/>
        </w:rPr>
      </w:pPr>
      <w:bookmarkStart w:id="653" w:name="_Ref4571011"/>
      <w:r>
        <w:rPr>
          <w:rFonts w:hint="eastAsia" w:ascii="仿宋_GB2312" w:eastAsia="仿宋_GB2312"/>
          <w:sz w:val="21"/>
          <w:highlight w:val="none"/>
        </w:rPr>
        <w:t>1</w:t>
      </w:r>
      <w:r>
        <w:rPr>
          <w:rFonts w:ascii="仿宋_GB2312" w:eastAsia="仿宋_GB2312"/>
          <w:sz w:val="21"/>
          <w:highlight w:val="none"/>
        </w:rPr>
        <w:t xml:space="preserve">4.4.2 </w:t>
      </w:r>
      <w:r>
        <w:rPr>
          <w:rFonts w:hint="eastAsia" w:ascii="仿宋_GB2312" w:eastAsia="仿宋_GB2312"/>
          <w:sz w:val="21"/>
          <w:highlight w:val="none"/>
        </w:rPr>
        <w:t>付款计划表的编制与审批</w:t>
      </w:r>
      <w:bookmarkEnd w:id="65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除专用合同条件另有约定外，承包人应根据第</w:t>
      </w:r>
      <w:r>
        <w:rPr>
          <w:rFonts w:ascii="仿宋_GB2312" w:eastAsia="仿宋_GB2312"/>
          <w:sz w:val="21"/>
          <w:szCs w:val="21"/>
          <w:highlight w:val="none"/>
        </w:rPr>
        <w:t>8.4</w:t>
      </w:r>
      <w:r>
        <w:rPr>
          <w:rFonts w:hint="eastAsia" w:ascii="仿宋_GB2312" w:eastAsia="仿宋_GB2312"/>
          <w:sz w:val="21"/>
          <w:szCs w:val="21"/>
          <w:highlight w:val="none"/>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发包人逾期未完成付款计划表审批的，也未及时要求承包人进行修正和提供补充资料的，则承包人提交的付款计划表视为已经获得发包人批准。</w:t>
      </w:r>
    </w:p>
    <w:p>
      <w:pPr>
        <w:pStyle w:val="307"/>
        <w:widowControl/>
        <w:numPr>
          <w:ilvl w:val="0"/>
          <w:numId w:val="0"/>
        </w:numPr>
        <w:rPr>
          <w:b w:val="0"/>
          <w:bCs/>
          <w:sz w:val="21"/>
          <w:szCs w:val="21"/>
          <w:highlight w:val="none"/>
        </w:rPr>
      </w:pPr>
      <w:bookmarkStart w:id="654" w:name="_Toc54862296"/>
      <w:bookmarkStart w:id="655" w:name="_Ref4538634"/>
      <w:r>
        <w:rPr>
          <w:rFonts w:hint="eastAsia"/>
          <w:b w:val="0"/>
          <w:bCs/>
          <w:sz w:val="21"/>
          <w:szCs w:val="21"/>
          <w:highlight w:val="none"/>
        </w:rPr>
        <w:t>1</w:t>
      </w:r>
      <w:r>
        <w:rPr>
          <w:b w:val="0"/>
          <w:bCs/>
          <w:sz w:val="21"/>
          <w:szCs w:val="21"/>
          <w:highlight w:val="none"/>
        </w:rPr>
        <w:t xml:space="preserve">4.5 </w:t>
      </w:r>
      <w:r>
        <w:rPr>
          <w:rFonts w:hint="eastAsia"/>
          <w:b w:val="0"/>
          <w:bCs/>
          <w:sz w:val="21"/>
          <w:szCs w:val="21"/>
          <w:highlight w:val="none"/>
        </w:rPr>
        <w:t>竣工结算</w:t>
      </w:r>
      <w:bookmarkEnd w:id="654"/>
      <w:bookmarkEnd w:id="655"/>
    </w:p>
    <w:p>
      <w:pPr>
        <w:pStyle w:val="308"/>
        <w:numPr>
          <w:ilvl w:val="0"/>
          <w:numId w:val="0"/>
        </w:numPr>
        <w:rPr>
          <w:rFonts w:ascii="仿宋_GB2312" w:eastAsia="仿宋_GB2312"/>
          <w:sz w:val="21"/>
          <w:highlight w:val="none"/>
        </w:rPr>
      </w:pPr>
      <w:bookmarkStart w:id="656" w:name="_Ref4571361"/>
      <w:r>
        <w:rPr>
          <w:rFonts w:hint="eastAsia" w:ascii="仿宋_GB2312" w:eastAsia="仿宋_GB2312"/>
          <w:sz w:val="21"/>
          <w:highlight w:val="none"/>
        </w:rPr>
        <w:t>1</w:t>
      </w:r>
      <w:r>
        <w:rPr>
          <w:rFonts w:ascii="仿宋_GB2312" w:eastAsia="仿宋_GB2312"/>
          <w:sz w:val="21"/>
          <w:highlight w:val="none"/>
        </w:rPr>
        <w:t xml:space="preserve">4.5.1 </w:t>
      </w:r>
      <w:r>
        <w:rPr>
          <w:rFonts w:hint="eastAsia" w:ascii="仿宋_GB2312" w:eastAsia="仿宋_GB2312"/>
          <w:sz w:val="21"/>
          <w:highlight w:val="none"/>
        </w:rPr>
        <w:t>竣工结算申请</w:t>
      </w:r>
      <w:bookmarkEnd w:id="65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除专用合同条件另有约定外，竣工结算申请单应包括以下内容：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竣工结算合同价格；</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发包人已支付承包人的款项；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采用第</w:t>
      </w:r>
      <w:r>
        <w:rPr>
          <w:rFonts w:ascii="仿宋_GB2312" w:eastAsia="仿宋_GB2312"/>
          <w:sz w:val="21"/>
          <w:szCs w:val="21"/>
          <w:highlight w:val="none"/>
        </w:rPr>
        <w:t>14.6.1</w:t>
      </w:r>
      <w:r>
        <w:rPr>
          <w:rFonts w:hint="eastAsia" w:ascii="仿宋_GB2312" w:eastAsia="仿宋_GB2312"/>
          <w:sz w:val="21"/>
          <w:szCs w:val="21"/>
          <w:highlight w:val="none"/>
        </w:rPr>
        <w:t>项[承包人提供质量保证金的方式]第（2）种方式提供质量保证金的，应当列明应预留的质量保证金金额；采用第</w:t>
      </w:r>
      <w:r>
        <w:rPr>
          <w:rFonts w:ascii="仿宋_GB2312" w:eastAsia="仿宋_GB2312"/>
          <w:sz w:val="21"/>
          <w:szCs w:val="21"/>
          <w:highlight w:val="none"/>
        </w:rPr>
        <w:t>14.6.1</w:t>
      </w:r>
      <w:r>
        <w:rPr>
          <w:rFonts w:hint="eastAsia" w:ascii="仿宋_GB2312" w:eastAsia="仿宋_GB2312"/>
          <w:sz w:val="21"/>
          <w:szCs w:val="21"/>
          <w:highlight w:val="none"/>
        </w:rPr>
        <w:t>项[承包人提供质量保证金的方式]中其他方式提供质量保证金的，应当按第</w:t>
      </w:r>
      <w:r>
        <w:rPr>
          <w:rFonts w:ascii="仿宋_GB2312" w:eastAsia="仿宋_GB2312"/>
          <w:sz w:val="21"/>
          <w:szCs w:val="21"/>
          <w:highlight w:val="none"/>
        </w:rPr>
        <w:t>14.6</w:t>
      </w:r>
      <w:r>
        <w:rPr>
          <w:rFonts w:hint="eastAsia" w:ascii="仿宋_GB2312" w:eastAsia="仿宋_GB2312"/>
          <w:sz w:val="21"/>
          <w:szCs w:val="21"/>
          <w:highlight w:val="none"/>
        </w:rPr>
        <w:t>款[质量保证金]提供相关文件作为附件；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发包人应支付承包人的合同价款。</w:t>
      </w:r>
    </w:p>
    <w:p>
      <w:pPr>
        <w:pStyle w:val="308"/>
        <w:numPr>
          <w:ilvl w:val="0"/>
          <w:numId w:val="0"/>
        </w:numPr>
        <w:rPr>
          <w:rFonts w:ascii="仿宋_GB2312" w:eastAsia="仿宋_GB2312"/>
          <w:sz w:val="21"/>
          <w:highlight w:val="none"/>
        </w:rPr>
      </w:pPr>
      <w:bookmarkStart w:id="657" w:name="_Ref4571384"/>
      <w:r>
        <w:rPr>
          <w:rFonts w:hint="eastAsia" w:ascii="仿宋_GB2312" w:eastAsia="仿宋_GB2312"/>
          <w:sz w:val="21"/>
          <w:highlight w:val="none"/>
        </w:rPr>
        <w:t>1</w:t>
      </w:r>
      <w:r>
        <w:rPr>
          <w:rFonts w:ascii="仿宋_GB2312" w:eastAsia="仿宋_GB2312"/>
          <w:sz w:val="21"/>
          <w:highlight w:val="none"/>
        </w:rPr>
        <w:t xml:space="preserve">4.5.2 </w:t>
      </w:r>
      <w:r>
        <w:rPr>
          <w:rFonts w:hint="eastAsia" w:ascii="仿宋_GB2312" w:eastAsia="仿宋_GB2312"/>
          <w:sz w:val="21"/>
          <w:highlight w:val="none"/>
        </w:rPr>
        <w:t>竣工结算审核</w:t>
      </w:r>
      <w:bookmarkEnd w:id="65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wordWrap/>
        <w:topLinePunct w:val="0"/>
        <w:ind w:firstLine="420"/>
        <w:rPr>
          <w:rFonts w:ascii="仿宋_GB2312" w:eastAsia="仿宋_GB2312"/>
          <w:sz w:val="21"/>
          <w:szCs w:val="21"/>
          <w:highlight w:val="none"/>
        </w:rPr>
      </w:pPr>
      <w:bookmarkStart w:id="658" w:name="_Ref4618006"/>
      <w:r>
        <w:rPr>
          <w:rFonts w:hint="eastAsia" w:ascii="仿宋_GB2312" w:eastAsia="仿宋_GB2312"/>
          <w:sz w:val="21"/>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5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仿宋_GB2312" w:eastAsia="仿宋_GB2312"/>
          <w:sz w:val="21"/>
          <w:szCs w:val="21"/>
          <w:highlight w:val="none"/>
        </w:rPr>
        <w:t>20条</w:t>
      </w:r>
      <w:r>
        <w:rPr>
          <w:rFonts w:hint="eastAsia" w:ascii="仿宋_GB2312" w:eastAsia="仿宋_GB2312"/>
          <w:sz w:val="21"/>
          <w:szCs w:val="21"/>
          <w:highlight w:val="none"/>
        </w:rPr>
        <w:t>[争议解决]约定处理。对于无异议部分，发包人应签发临时竣工付款证书，并按本款第（2）项完成付款。承包人逾期未提出异议的，视为认可发包人的审批结果。</w:t>
      </w:r>
    </w:p>
    <w:p>
      <w:pPr>
        <w:pStyle w:val="308"/>
        <w:numPr>
          <w:ilvl w:val="0"/>
          <w:numId w:val="0"/>
        </w:numPr>
        <w:rPr>
          <w:rFonts w:ascii="仿宋_GB2312" w:eastAsia="仿宋_GB2312"/>
          <w:sz w:val="21"/>
          <w:highlight w:val="none"/>
        </w:rPr>
      </w:pPr>
      <w:bookmarkStart w:id="659" w:name="_Ref15484305"/>
      <w:r>
        <w:rPr>
          <w:rFonts w:hint="eastAsia" w:ascii="仿宋_GB2312" w:eastAsia="仿宋_GB2312"/>
          <w:sz w:val="21"/>
          <w:highlight w:val="none"/>
        </w:rPr>
        <w:t>1</w:t>
      </w:r>
      <w:r>
        <w:rPr>
          <w:rFonts w:ascii="仿宋_GB2312" w:eastAsia="仿宋_GB2312"/>
          <w:sz w:val="21"/>
          <w:highlight w:val="none"/>
        </w:rPr>
        <w:t xml:space="preserve">4.5.3 </w:t>
      </w:r>
      <w:r>
        <w:rPr>
          <w:rFonts w:hint="eastAsia" w:ascii="仿宋_GB2312" w:eastAsia="仿宋_GB2312"/>
          <w:sz w:val="21"/>
          <w:highlight w:val="none"/>
        </w:rPr>
        <w:t>扫尾工作清单</w:t>
      </w:r>
      <w:bookmarkEnd w:id="65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经双方协商，部分工作在工程竣工验收后进行的，承包人应当编制扫尾工作清单，扫尾工作清单中应当列明承包人应当完成的扫尾工作的内容及完成时间。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承包人完成扫尾工作清单中的内容应取得的费用包含在第</w:t>
      </w:r>
      <w:r>
        <w:rPr>
          <w:rFonts w:ascii="仿宋_GB2312" w:eastAsia="仿宋_GB2312"/>
          <w:sz w:val="21"/>
          <w:szCs w:val="21"/>
          <w:highlight w:val="none"/>
        </w:rPr>
        <w:t>14.5.1</w:t>
      </w:r>
      <w:r>
        <w:rPr>
          <w:rFonts w:hint="eastAsia" w:ascii="仿宋_GB2312" w:eastAsia="仿宋_GB2312"/>
          <w:sz w:val="21"/>
          <w:szCs w:val="21"/>
          <w:highlight w:val="none"/>
        </w:rPr>
        <w:t>项[</w:t>
      </w:r>
      <w:r>
        <w:rPr>
          <w:rFonts w:ascii="仿宋_GB2312" w:eastAsia="仿宋_GB2312"/>
          <w:sz w:val="21"/>
          <w:szCs w:val="21"/>
          <w:highlight w:val="none"/>
        </w:rPr>
        <w:t>竣工结算申请</w:t>
      </w:r>
      <w:r>
        <w:rPr>
          <w:rFonts w:hint="eastAsia" w:ascii="仿宋_GB2312" w:eastAsia="仿宋_GB2312"/>
          <w:sz w:val="21"/>
          <w:szCs w:val="21"/>
          <w:highlight w:val="none"/>
        </w:rPr>
        <w:t>]及第</w:t>
      </w:r>
      <w:r>
        <w:rPr>
          <w:rFonts w:ascii="仿宋_GB2312" w:eastAsia="仿宋_GB2312"/>
          <w:sz w:val="21"/>
          <w:szCs w:val="21"/>
          <w:highlight w:val="none"/>
        </w:rPr>
        <w:t>14.5.2</w:t>
      </w:r>
      <w:r>
        <w:rPr>
          <w:rFonts w:hint="eastAsia" w:ascii="仿宋_GB2312" w:eastAsia="仿宋_GB2312"/>
          <w:sz w:val="21"/>
          <w:szCs w:val="21"/>
          <w:highlight w:val="none"/>
        </w:rPr>
        <w:t>项[竣工结算审核]中一并结算。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扫尾工作的缺陷责任期按第</w:t>
      </w:r>
      <w:r>
        <w:rPr>
          <w:rFonts w:ascii="仿宋_GB2312" w:eastAsia="仿宋_GB2312"/>
          <w:sz w:val="21"/>
          <w:szCs w:val="21"/>
          <w:highlight w:val="none"/>
        </w:rPr>
        <w:t>11条</w:t>
      </w:r>
      <w:r>
        <w:rPr>
          <w:rFonts w:hint="eastAsia" w:ascii="仿宋_GB2312" w:eastAsia="仿宋_GB2312"/>
          <w:sz w:val="21"/>
          <w:szCs w:val="21"/>
          <w:highlight w:val="none"/>
        </w:rPr>
        <w:t>[缺陷责任与</w:t>
      </w:r>
      <w:r>
        <w:rPr>
          <w:rFonts w:ascii="仿宋_GB2312" w:eastAsia="仿宋_GB2312"/>
          <w:sz w:val="21"/>
          <w:szCs w:val="21"/>
          <w:highlight w:val="none"/>
        </w:rPr>
        <w:t>保</w:t>
      </w:r>
      <w:r>
        <w:rPr>
          <w:rFonts w:hint="eastAsia" w:ascii="仿宋_GB2312" w:eastAsia="仿宋_GB2312"/>
          <w:sz w:val="21"/>
          <w:szCs w:val="21"/>
          <w:highlight w:val="none"/>
        </w:rPr>
        <w:t>修]处理。承包人未能按照扫尾工作清单约定的完成时间完成扫尾工作的，视为承包人原因导致的工程质量缺陷按照第</w:t>
      </w:r>
      <w:r>
        <w:rPr>
          <w:rFonts w:ascii="仿宋_GB2312" w:eastAsia="仿宋_GB2312"/>
          <w:sz w:val="21"/>
          <w:szCs w:val="21"/>
          <w:highlight w:val="none"/>
        </w:rPr>
        <w:t>11.3</w:t>
      </w:r>
      <w:r>
        <w:rPr>
          <w:rFonts w:hint="eastAsia" w:ascii="仿宋_GB2312" w:eastAsia="仿宋_GB2312"/>
          <w:sz w:val="21"/>
          <w:szCs w:val="21"/>
          <w:highlight w:val="none"/>
        </w:rPr>
        <w:t>款[缺陷调查]处理。</w:t>
      </w:r>
    </w:p>
    <w:p>
      <w:pPr>
        <w:pStyle w:val="307"/>
        <w:widowControl/>
        <w:numPr>
          <w:ilvl w:val="0"/>
          <w:numId w:val="0"/>
        </w:numPr>
        <w:rPr>
          <w:b w:val="0"/>
          <w:bCs/>
          <w:sz w:val="21"/>
          <w:szCs w:val="21"/>
          <w:highlight w:val="none"/>
        </w:rPr>
      </w:pPr>
      <w:bookmarkStart w:id="660" w:name="_Ref4571127"/>
      <w:bookmarkStart w:id="661" w:name="_Ref15395020"/>
      <w:bookmarkStart w:id="662" w:name="_Ref4617592"/>
      <w:bookmarkStart w:id="663" w:name="_Ref4617582"/>
      <w:bookmarkStart w:id="664" w:name="_Ref4571100"/>
      <w:bookmarkStart w:id="665" w:name="_Ref4582115"/>
      <w:bookmarkStart w:id="666" w:name="_Toc54862297"/>
      <w:bookmarkStart w:id="667" w:name="_Hlk15394931"/>
      <w:r>
        <w:rPr>
          <w:rFonts w:hint="eastAsia"/>
          <w:b w:val="0"/>
          <w:bCs/>
          <w:sz w:val="21"/>
          <w:szCs w:val="21"/>
          <w:highlight w:val="none"/>
        </w:rPr>
        <w:t>1</w:t>
      </w:r>
      <w:r>
        <w:rPr>
          <w:b w:val="0"/>
          <w:bCs/>
          <w:sz w:val="21"/>
          <w:szCs w:val="21"/>
          <w:highlight w:val="none"/>
        </w:rPr>
        <w:t xml:space="preserve">4.6 </w:t>
      </w:r>
      <w:r>
        <w:rPr>
          <w:rFonts w:hint="eastAsia"/>
          <w:b w:val="0"/>
          <w:bCs/>
          <w:sz w:val="21"/>
          <w:szCs w:val="21"/>
          <w:highlight w:val="none"/>
        </w:rPr>
        <w:t>质量保证金</w:t>
      </w:r>
      <w:bookmarkEnd w:id="650"/>
      <w:bookmarkEnd w:id="651"/>
      <w:bookmarkEnd w:id="660"/>
      <w:bookmarkEnd w:id="661"/>
      <w:bookmarkEnd w:id="662"/>
      <w:bookmarkEnd w:id="663"/>
      <w:bookmarkEnd w:id="664"/>
      <w:bookmarkEnd w:id="665"/>
      <w:bookmarkEnd w:id="666"/>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经合同当事人协商一致提供质量保证金的，应在专用合同条件中予以明确。在工程项目竣工前，承包人已经提供履约担保的，发包人不得同时要求承包人提供质量保证金。</w:t>
      </w:r>
    </w:p>
    <w:bookmarkEnd w:id="667"/>
    <w:p>
      <w:pPr>
        <w:pStyle w:val="308"/>
        <w:numPr>
          <w:ilvl w:val="0"/>
          <w:numId w:val="0"/>
        </w:numPr>
        <w:rPr>
          <w:rFonts w:ascii="仿宋_GB2312" w:eastAsia="仿宋_GB2312"/>
          <w:sz w:val="21"/>
          <w:highlight w:val="none"/>
        </w:rPr>
      </w:pPr>
      <w:bookmarkStart w:id="668" w:name="_Ref531955069"/>
      <w:bookmarkStart w:id="669" w:name="_Ref531957153"/>
      <w:r>
        <w:rPr>
          <w:rFonts w:hint="eastAsia" w:ascii="仿宋_GB2312" w:eastAsia="仿宋_GB2312"/>
          <w:sz w:val="21"/>
          <w:highlight w:val="none"/>
        </w:rPr>
        <w:t>1</w:t>
      </w:r>
      <w:r>
        <w:rPr>
          <w:rFonts w:ascii="仿宋_GB2312" w:eastAsia="仿宋_GB2312"/>
          <w:sz w:val="21"/>
          <w:highlight w:val="none"/>
        </w:rPr>
        <w:t xml:space="preserve">4.6.1 </w:t>
      </w:r>
      <w:r>
        <w:rPr>
          <w:rFonts w:hint="eastAsia" w:ascii="仿宋_GB2312" w:eastAsia="仿宋_GB2312"/>
          <w:sz w:val="21"/>
          <w:highlight w:val="none"/>
        </w:rPr>
        <w:t>承包人提供质量保证金的方式</w:t>
      </w:r>
      <w:bookmarkEnd w:id="66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承包人提供质量保证金有以下三种方式：</w:t>
      </w:r>
    </w:p>
    <w:p>
      <w:pPr>
        <w:wordWrap/>
        <w:topLinePunct w:val="0"/>
        <w:ind w:firstLine="420"/>
        <w:rPr>
          <w:rFonts w:ascii="仿宋_GB2312" w:eastAsia="仿宋_GB2312"/>
          <w:sz w:val="21"/>
          <w:szCs w:val="21"/>
          <w:highlight w:val="none"/>
        </w:rPr>
      </w:pPr>
      <w:bookmarkStart w:id="670" w:name="_Ref531955096"/>
      <w:r>
        <w:rPr>
          <w:rFonts w:hint="eastAsia" w:ascii="仿宋_GB2312" w:eastAsia="仿宋_GB2312"/>
          <w:sz w:val="21"/>
          <w:szCs w:val="21"/>
          <w:highlight w:val="none"/>
        </w:rPr>
        <w:t>（1） 提交工程质量保证担保；</w:t>
      </w:r>
      <w:bookmarkEnd w:id="670"/>
    </w:p>
    <w:p>
      <w:pPr>
        <w:wordWrap/>
        <w:topLinePunct w:val="0"/>
        <w:ind w:firstLine="420"/>
        <w:rPr>
          <w:rFonts w:ascii="仿宋_GB2312" w:eastAsia="仿宋_GB2312"/>
          <w:sz w:val="21"/>
          <w:szCs w:val="21"/>
          <w:highlight w:val="none"/>
        </w:rPr>
      </w:pPr>
      <w:bookmarkStart w:id="671" w:name="_Ref531955107"/>
      <w:r>
        <w:rPr>
          <w:rFonts w:hint="eastAsia" w:ascii="仿宋_GB2312" w:eastAsia="仿宋_GB2312"/>
          <w:sz w:val="21"/>
          <w:szCs w:val="21"/>
          <w:highlight w:val="none"/>
        </w:rPr>
        <w:t>（2） 预留相应比例的工程款；</w:t>
      </w:r>
      <w:bookmarkEnd w:id="671"/>
    </w:p>
    <w:p>
      <w:pPr>
        <w:wordWrap/>
        <w:topLinePunct w:val="0"/>
        <w:ind w:firstLine="420"/>
        <w:rPr>
          <w:rFonts w:ascii="仿宋_GB2312" w:eastAsia="仿宋_GB2312"/>
          <w:sz w:val="21"/>
          <w:szCs w:val="21"/>
          <w:highlight w:val="none"/>
        </w:rPr>
      </w:pPr>
      <w:bookmarkStart w:id="672" w:name="_Ref531955117"/>
      <w:r>
        <w:rPr>
          <w:rFonts w:hint="eastAsia" w:ascii="仿宋_GB2312" w:eastAsia="仿宋_GB2312"/>
          <w:sz w:val="21"/>
          <w:szCs w:val="21"/>
          <w:highlight w:val="none"/>
        </w:rPr>
        <w:t>（3） 双方约定的其他方式。</w:t>
      </w:r>
      <w:bookmarkEnd w:id="67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308"/>
        <w:numPr>
          <w:ilvl w:val="0"/>
          <w:numId w:val="0"/>
        </w:numPr>
        <w:rPr>
          <w:rFonts w:ascii="仿宋_GB2312" w:eastAsia="仿宋_GB2312"/>
          <w:sz w:val="21"/>
          <w:highlight w:val="none"/>
        </w:rPr>
      </w:pPr>
      <w:bookmarkStart w:id="673" w:name="_Ref15419738"/>
      <w:bookmarkStart w:id="674" w:name="_Ref18931667"/>
      <w:r>
        <w:rPr>
          <w:rFonts w:hint="eastAsia" w:ascii="仿宋_GB2312" w:eastAsia="仿宋_GB2312"/>
          <w:sz w:val="21"/>
          <w:highlight w:val="none"/>
        </w:rPr>
        <w:t>1</w:t>
      </w:r>
      <w:r>
        <w:rPr>
          <w:rFonts w:ascii="仿宋_GB2312" w:eastAsia="仿宋_GB2312"/>
          <w:sz w:val="21"/>
          <w:highlight w:val="none"/>
        </w:rPr>
        <w:t xml:space="preserve">4.6.2 </w:t>
      </w:r>
      <w:r>
        <w:rPr>
          <w:rFonts w:hint="eastAsia" w:ascii="仿宋_GB2312" w:eastAsia="仿宋_GB2312"/>
          <w:sz w:val="21"/>
          <w:highlight w:val="none"/>
        </w:rPr>
        <w:t>质量保证金的预留</w:t>
      </w:r>
      <w:bookmarkEnd w:id="673"/>
      <w:bookmarkEnd w:id="67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双方约定采用预留相应比例的工程款方式提供质量保证金的，质量保证金的预留有以下三种方式：</w:t>
      </w:r>
    </w:p>
    <w:p>
      <w:pPr>
        <w:wordWrap/>
        <w:topLinePunct w:val="0"/>
        <w:ind w:firstLine="420"/>
        <w:rPr>
          <w:rFonts w:ascii="仿宋_GB2312" w:eastAsia="仿宋_GB2312"/>
          <w:sz w:val="21"/>
          <w:szCs w:val="21"/>
          <w:highlight w:val="none"/>
        </w:rPr>
      </w:pPr>
      <w:bookmarkStart w:id="675" w:name="_Hlk18840714"/>
      <w:bookmarkStart w:id="676" w:name="_Ref531955143"/>
      <w:r>
        <w:rPr>
          <w:rFonts w:hint="eastAsia" w:ascii="仿宋_GB2312" w:eastAsia="仿宋_GB2312"/>
          <w:sz w:val="21"/>
          <w:szCs w:val="21"/>
          <w:highlight w:val="none"/>
        </w:rPr>
        <w:t>（1） 按专用合同条件的约定在支付工程进度款时逐次预留，直至预留的质量保证金总额达到专用合同条件约定的金额或比例为止</w:t>
      </w:r>
      <w:bookmarkEnd w:id="675"/>
      <w:r>
        <w:rPr>
          <w:rFonts w:hint="eastAsia" w:ascii="仿宋_GB2312" w:eastAsia="仿宋_GB2312"/>
          <w:sz w:val="21"/>
          <w:szCs w:val="21"/>
          <w:highlight w:val="none"/>
        </w:rPr>
        <w:t>。在此情形下，质量保证金的计算基数不包括预付款的支付、扣回以及价格调整的金额；</w:t>
      </w:r>
      <w:bookmarkEnd w:id="676"/>
    </w:p>
    <w:p>
      <w:pPr>
        <w:wordWrap/>
        <w:topLinePunct w:val="0"/>
        <w:ind w:firstLine="420"/>
        <w:rPr>
          <w:rFonts w:ascii="仿宋_GB2312" w:eastAsia="仿宋_GB2312"/>
          <w:sz w:val="21"/>
          <w:szCs w:val="21"/>
          <w:highlight w:val="none"/>
        </w:rPr>
      </w:pPr>
      <w:bookmarkStart w:id="677" w:name="_Ref531955151"/>
      <w:r>
        <w:rPr>
          <w:rFonts w:hint="eastAsia" w:ascii="仿宋_GB2312" w:eastAsia="仿宋_GB2312"/>
          <w:sz w:val="21"/>
          <w:szCs w:val="21"/>
          <w:highlight w:val="none"/>
        </w:rPr>
        <w:t>（2） 工程竣工结算时一次性预留质量保证金；</w:t>
      </w:r>
      <w:bookmarkEnd w:id="677"/>
    </w:p>
    <w:p>
      <w:pPr>
        <w:wordWrap/>
        <w:topLinePunct w:val="0"/>
        <w:ind w:firstLine="420"/>
        <w:rPr>
          <w:rFonts w:ascii="仿宋_GB2312" w:eastAsia="仿宋_GB2312"/>
          <w:sz w:val="21"/>
          <w:szCs w:val="21"/>
          <w:highlight w:val="none"/>
        </w:rPr>
      </w:pPr>
      <w:bookmarkStart w:id="678" w:name="_Ref531955161"/>
      <w:r>
        <w:rPr>
          <w:rFonts w:hint="eastAsia" w:ascii="仿宋_GB2312" w:eastAsia="仿宋_GB2312"/>
          <w:sz w:val="21"/>
          <w:szCs w:val="21"/>
          <w:highlight w:val="none"/>
        </w:rPr>
        <w:t>（3） 双方约定的其他预留方式。</w:t>
      </w:r>
      <w:bookmarkEnd w:id="67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308"/>
        <w:numPr>
          <w:ilvl w:val="0"/>
          <w:numId w:val="0"/>
        </w:numPr>
        <w:rPr>
          <w:rFonts w:ascii="仿宋_GB2312" w:eastAsia="仿宋_GB2312"/>
          <w:sz w:val="21"/>
          <w:highlight w:val="none"/>
        </w:rPr>
      </w:pPr>
      <w:bookmarkStart w:id="679" w:name="_Ref532690096"/>
      <w:bookmarkStart w:id="680" w:name="_Ref4571243"/>
      <w:r>
        <w:rPr>
          <w:rFonts w:hint="eastAsia" w:ascii="仿宋_GB2312" w:eastAsia="仿宋_GB2312"/>
          <w:sz w:val="21"/>
          <w:highlight w:val="none"/>
        </w:rPr>
        <w:t>1</w:t>
      </w:r>
      <w:r>
        <w:rPr>
          <w:rFonts w:ascii="仿宋_GB2312" w:eastAsia="仿宋_GB2312"/>
          <w:sz w:val="21"/>
          <w:highlight w:val="none"/>
        </w:rPr>
        <w:t xml:space="preserve">4.6.3 </w:t>
      </w:r>
      <w:r>
        <w:rPr>
          <w:rFonts w:hint="eastAsia" w:ascii="仿宋_GB2312" w:eastAsia="仿宋_GB2312"/>
          <w:sz w:val="21"/>
          <w:highlight w:val="none"/>
        </w:rPr>
        <w:t>质量保证金的</w:t>
      </w:r>
      <w:bookmarkEnd w:id="679"/>
      <w:r>
        <w:rPr>
          <w:rFonts w:hint="eastAsia" w:ascii="仿宋_GB2312" w:eastAsia="仿宋_GB2312"/>
          <w:sz w:val="21"/>
          <w:highlight w:val="none"/>
        </w:rPr>
        <w:t>返还</w:t>
      </w:r>
      <w:bookmarkEnd w:id="68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缺陷责任期内，承包人认真履行合同约定的责任，缺陷责任期满，发包人根据第</w:t>
      </w:r>
      <w:r>
        <w:rPr>
          <w:rFonts w:ascii="仿宋_GB2312" w:eastAsia="仿宋_GB2312"/>
          <w:sz w:val="21"/>
          <w:szCs w:val="21"/>
          <w:highlight w:val="none"/>
        </w:rPr>
        <w:t>11.6</w:t>
      </w:r>
      <w:r>
        <w:rPr>
          <w:rFonts w:hint="eastAsia" w:ascii="仿宋_GB2312" w:eastAsia="仿宋_GB2312"/>
          <w:sz w:val="21"/>
          <w:szCs w:val="21"/>
          <w:highlight w:val="none"/>
        </w:rPr>
        <w:t>款[缺陷责任期终止证书]向承包人颁发缺陷责任期终止证书后，承包人可向发包人申请返还质量保证金。</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发包人在接到承包人返还质量保证金申请后，应于</w:t>
      </w:r>
      <w:r>
        <w:rPr>
          <w:rFonts w:ascii="仿宋_GB2312" w:eastAsia="仿宋_GB2312"/>
          <w:sz w:val="21"/>
          <w:szCs w:val="21"/>
          <w:highlight w:val="none"/>
        </w:rPr>
        <w:t>7</w:t>
      </w:r>
      <w:r>
        <w:rPr>
          <w:rFonts w:hint="eastAsia" w:ascii="仿宋_GB2312" w:eastAsia="仿宋_GB2312"/>
          <w:sz w:val="21"/>
          <w:szCs w:val="21"/>
          <w:highlight w:val="none"/>
        </w:rPr>
        <w:t>天内将质量保证金返还承包人，逾期未返还的，应承担违约责任。发包人在接到承包人返还质量保证金申请后</w:t>
      </w:r>
      <w:r>
        <w:rPr>
          <w:rFonts w:ascii="仿宋_GB2312" w:eastAsia="仿宋_GB2312"/>
          <w:sz w:val="21"/>
          <w:szCs w:val="21"/>
          <w:highlight w:val="none"/>
        </w:rPr>
        <w:t>7</w:t>
      </w:r>
      <w:r>
        <w:rPr>
          <w:rFonts w:hint="eastAsia" w:ascii="仿宋_GB2312" w:eastAsia="仿宋_GB2312"/>
          <w:sz w:val="21"/>
          <w:szCs w:val="21"/>
          <w:highlight w:val="none"/>
        </w:rPr>
        <w:t>天内不予答复，视同认可承包人的返还质量保证金申请。</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发包人和承包人对质量保证金预留、返还以及工程维修质量、费用有争议的，按本合同第</w:t>
      </w:r>
      <w:r>
        <w:rPr>
          <w:rFonts w:ascii="仿宋_GB2312" w:eastAsia="仿宋_GB2312"/>
          <w:sz w:val="21"/>
          <w:szCs w:val="21"/>
          <w:highlight w:val="none"/>
        </w:rPr>
        <w:t>20条</w:t>
      </w:r>
      <w:r>
        <w:rPr>
          <w:rFonts w:hint="eastAsia" w:ascii="仿宋_GB2312" w:eastAsia="仿宋_GB2312"/>
          <w:sz w:val="21"/>
          <w:szCs w:val="21"/>
          <w:highlight w:val="none"/>
        </w:rPr>
        <w:t>[争议解决]约定的争议和纠纷解决程序处理。</w:t>
      </w:r>
    </w:p>
    <w:bookmarkEnd w:id="669"/>
    <w:p>
      <w:pPr>
        <w:pStyle w:val="307"/>
        <w:widowControl/>
        <w:numPr>
          <w:ilvl w:val="0"/>
          <w:numId w:val="0"/>
        </w:numPr>
        <w:rPr>
          <w:b w:val="0"/>
          <w:bCs/>
          <w:sz w:val="21"/>
          <w:szCs w:val="21"/>
          <w:highlight w:val="none"/>
        </w:rPr>
      </w:pPr>
      <w:bookmarkStart w:id="681" w:name="_Ref531957339"/>
      <w:bookmarkStart w:id="682" w:name="_Ref531957341"/>
      <w:bookmarkStart w:id="683" w:name="_Toc54862298"/>
      <w:r>
        <w:rPr>
          <w:rFonts w:hint="eastAsia"/>
          <w:b w:val="0"/>
          <w:bCs/>
          <w:sz w:val="21"/>
          <w:szCs w:val="21"/>
          <w:highlight w:val="none"/>
        </w:rPr>
        <w:t>1</w:t>
      </w:r>
      <w:r>
        <w:rPr>
          <w:b w:val="0"/>
          <w:bCs/>
          <w:sz w:val="21"/>
          <w:szCs w:val="21"/>
          <w:highlight w:val="none"/>
        </w:rPr>
        <w:t xml:space="preserve">4.7 </w:t>
      </w:r>
      <w:r>
        <w:rPr>
          <w:rFonts w:hint="eastAsia"/>
          <w:b w:val="0"/>
          <w:bCs/>
          <w:sz w:val="21"/>
          <w:szCs w:val="21"/>
          <w:highlight w:val="none"/>
        </w:rPr>
        <w:t>最终结清</w:t>
      </w:r>
      <w:bookmarkEnd w:id="681"/>
      <w:bookmarkEnd w:id="682"/>
      <w:bookmarkEnd w:id="683"/>
      <w:r>
        <w:rPr>
          <w:rFonts w:hint="eastAsia"/>
          <w:b w:val="0"/>
          <w:bCs/>
          <w:sz w:val="21"/>
          <w:szCs w:val="21"/>
          <w:highlight w:val="none"/>
        </w:rPr>
        <w:t xml:space="preserve"> </w:t>
      </w:r>
    </w:p>
    <w:p>
      <w:pPr>
        <w:pStyle w:val="308"/>
        <w:numPr>
          <w:ilvl w:val="0"/>
          <w:numId w:val="0"/>
        </w:numPr>
        <w:rPr>
          <w:rFonts w:ascii="仿宋_GB2312" w:eastAsia="仿宋_GB2312"/>
          <w:sz w:val="21"/>
          <w:highlight w:val="none"/>
        </w:rPr>
      </w:pPr>
      <w:bookmarkStart w:id="684" w:name="_Ref531957350"/>
      <w:r>
        <w:rPr>
          <w:rFonts w:hint="eastAsia" w:ascii="仿宋_GB2312" w:eastAsia="仿宋_GB2312"/>
          <w:sz w:val="21"/>
          <w:highlight w:val="none"/>
        </w:rPr>
        <w:t>1</w:t>
      </w:r>
      <w:r>
        <w:rPr>
          <w:rFonts w:ascii="仿宋_GB2312" w:eastAsia="仿宋_GB2312"/>
          <w:sz w:val="21"/>
          <w:highlight w:val="none"/>
        </w:rPr>
        <w:t xml:space="preserve">4.7.1 </w:t>
      </w:r>
      <w:r>
        <w:rPr>
          <w:rFonts w:hint="eastAsia" w:ascii="仿宋_GB2312" w:eastAsia="仿宋_GB2312"/>
          <w:sz w:val="21"/>
          <w:highlight w:val="none"/>
        </w:rPr>
        <w:t>最终结清申请</w:t>
      </w:r>
      <w:bookmarkEnd w:id="684"/>
      <w:r>
        <w:rPr>
          <w:rFonts w:hint="eastAsia" w:ascii="仿宋_GB2312" w:eastAsia="仿宋_GB2312"/>
          <w:sz w:val="21"/>
          <w:highlight w:val="none"/>
        </w:rPr>
        <w:t>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除专用合同条件另有约定外，承包人应在缺陷责任期终止证书颁发后7天内，按专用合同条件约定的份数向发包人提交最终结清申请单，并提供相关证明材料。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除专用合同条件另有约定外，最终结清申请单应列明质量保证金、应扣除的质量保证金、缺陷责任期内发生的增减费用。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发包人对最终结清申请单内容有异议的，有权要求承包人进行修正和提供补充资料，承包人应向发包人提交修正后的最终结清申请单。</w:t>
      </w:r>
    </w:p>
    <w:p>
      <w:pPr>
        <w:pStyle w:val="308"/>
        <w:numPr>
          <w:ilvl w:val="0"/>
          <w:numId w:val="0"/>
        </w:numPr>
        <w:rPr>
          <w:rFonts w:ascii="仿宋_GB2312" w:eastAsia="仿宋_GB2312"/>
          <w:sz w:val="21"/>
          <w:highlight w:val="none"/>
        </w:rPr>
      </w:pPr>
      <w:bookmarkStart w:id="685" w:name="_Ref531957369"/>
      <w:bookmarkStart w:id="686" w:name="_Ref4624099"/>
      <w:r>
        <w:rPr>
          <w:rFonts w:hint="eastAsia" w:ascii="仿宋_GB2312" w:eastAsia="仿宋_GB2312"/>
          <w:sz w:val="21"/>
          <w:highlight w:val="none"/>
        </w:rPr>
        <w:t>1</w:t>
      </w:r>
      <w:r>
        <w:rPr>
          <w:rFonts w:ascii="仿宋_GB2312" w:eastAsia="仿宋_GB2312"/>
          <w:sz w:val="21"/>
          <w:highlight w:val="none"/>
        </w:rPr>
        <w:t xml:space="preserve">4.7.2 </w:t>
      </w:r>
      <w:r>
        <w:rPr>
          <w:rFonts w:hint="eastAsia" w:ascii="仿宋_GB2312" w:eastAsia="仿宋_GB2312"/>
          <w:sz w:val="21"/>
          <w:highlight w:val="none"/>
        </w:rPr>
        <w:t>最终结清证书</w:t>
      </w:r>
      <w:bookmarkEnd w:id="685"/>
      <w:r>
        <w:rPr>
          <w:rFonts w:hint="eastAsia" w:ascii="仿宋_GB2312" w:eastAsia="仿宋_GB2312"/>
          <w:sz w:val="21"/>
          <w:highlight w:val="none"/>
        </w:rPr>
        <w:t>和支付</w:t>
      </w:r>
      <w:bookmarkEnd w:id="68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承包人对发包人颁发的最终结清证书有异议的，按第</w:t>
      </w:r>
      <w:r>
        <w:rPr>
          <w:rFonts w:ascii="仿宋_GB2312" w:eastAsia="仿宋_GB2312"/>
          <w:sz w:val="21"/>
          <w:szCs w:val="21"/>
          <w:highlight w:val="none"/>
        </w:rPr>
        <w:t>20条</w:t>
      </w:r>
      <w:r>
        <w:rPr>
          <w:rFonts w:hint="eastAsia" w:ascii="仿宋_GB2312" w:eastAsia="仿宋_GB2312"/>
          <w:sz w:val="21"/>
          <w:szCs w:val="21"/>
          <w:highlight w:val="none"/>
        </w:rPr>
        <w:t>[争议解决]的约定办理。</w:t>
      </w:r>
    </w:p>
    <w:p>
      <w:pPr>
        <w:pStyle w:val="306"/>
        <w:numPr>
          <w:ilvl w:val="0"/>
          <w:numId w:val="0"/>
        </w:numPr>
        <w:wordWrap/>
        <w:topLinePunct w:val="0"/>
        <w:rPr>
          <w:b w:val="0"/>
          <w:bCs/>
          <w:sz w:val="21"/>
          <w:szCs w:val="21"/>
          <w:highlight w:val="none"/>
        </w:rPr>
      </w:pPr>
      <w:bookmarkStart w:id="687" w:name="_Ref11920407"/>
      <w:bookmarkStart w:id="688" w:name="_Ref11874957"/>
      <w:bookmarkStart w:id="689" w:name="_Toc54862299"/>
      <w:bookmarkStart w:id="690" w:name="_Ref11920396"/>
      <w:r>
        <w:rPr>
          <w:rFonts w:hint="eastAsia"/>
          <w:b w:val="0"/>
          <w:bCs/>
          <w:sz w:val="21"/>
          <w:szCs w:val="21"/>
          <w:highlight w:val="none"/>
        </w:rPr>
        <w:t>第1</w:t>
      </w:r>
      <w:r>
        <w:rPr>
          <w:b w:val="0"/>
          <w:bCs/>
          <w:sz w:val="21"/>
          <w:szCs w:val="21"/>
          <w:highlight w:val="none"/>
        </w:rPr>
        <w:t>5</w:t>
      </w:r>
      <w:r>
        <w:rPr>
          <w:rFonts w:hint="eastAsia"/>
          <w:b w:val="0"/>
          <w:bCs/>
          <w:sz w:val="21"/>
          <w:szCs w:val="21"/>
          <w:highlight w:val="none"/>
        </w:rPr>
        <w:t>条 违约</w:t>
      </w:r>
      <w:bookmarkEnd w:id="545"/>
      <w:bookmarkEnd w:id="549"/>
      <w:bookmarkEnd w:id="550"/>
      <w:bookmarkEnd w:id="687"/>
      <w:bookmarkEnd w:id="688"/>
      <w:bookmarkEnd w:id="689"/>
      <w:bookmarkEnd w:id="690"/>
    </w:p>
    <w:p>
      <w:pPr>
        <w:pStyle w:val="307"/>
        <w:widowControl/>
        <w:numPr>
          <w:ilvl w:val="0"/>
          <w:numId w:val="0"/>
        </w:numPr>
        <w:rPr>
          <w:b w:val="0"/>
          <w:bCs/>
          <w:sz w:val="21"/>
          <w:szCs w:val="21"/>
          <w:highlight w:val="none"/>
        </w:rPr>
      </w:pPr>
      <w:bookmarkStart w:id="691" w:name="_Ref4534384"/>
      <w:bookmarkStart w:id="692" w:name="_Ref4534411"/>
      <w:bookmarkStart w:id="693" w:name="_Ref4534376"/>
      <w:bookmarkStart w:id="694" w:name="_Ref4534399"/>
      <w:bookmarkStart w:id="695" w:name="_Toc54862300"/>
      <w:r>
        <w:rPr>
          <w:rFonts w:hint="eastAsia"/>
          <w:b w:val="0"/>
          <w:bCs/>
          <w:sz w:val="21"/>
          <w:szCs w:val="21"/>
          <w:highlight w:val="none"/>
        </w:rPr>
        <w:t>1</w:t>
      </w:r>
      <w:r>
        <w:rPr>
          <w:b w:val="0"/>
          <w:bCs/>
          <w:sz w:val="21"/>
          <w:szCs w:val="21"/>
          <w:highlight w:val="none"/>
        </w:rPr>
        <w:t xml:space="preserve">5.1 </w:t>
      </w:r>
      <w:r>
        <w:rPr>
          <w:rFonts w:hint="eastAsia"/>
          <w:b w:val="0"/>
          <w:bCs/>
          <w:sz w:val="21"/>
          <w:szCs w:val="21"/>
          <w:highlight w:val="none"/>
        </w:rPr>
        <w:t>发包人违约</w:t>
      </w:r>
      <w:bookmarkEnd w:id="691"/>
      <w:bookmarkEnd w:id="692"/>
      <w:bookmarkEnd w:id="693"/>
      <w:bookmarkEnd w:id="694"/>
      <w:bookmarkEnd w:id="695"/>
    </w:p>
    <w:p>
      <w:pPr>
        <w:pStyle w:val="308"/>
        <w:numPr>
          <w:ilvl w:val="0"/>
          <w:numId w:val="0"/>
        </w:numPr>
        <w:rPr>
          <w:rFonts w:ascii="仿宋_GB2312" w:eastAsia="仿宋_GB2312"/>
          <w:sz w:val="21"/>
          <w:highlight w:val="none"/>
        </w:rPr>
      </w:pPr>
      <w:bookmarkStart w:id="696" w:name="_Ref3841087"/>
      <w:r>
        <w:rPr>
          <w:rFonts w:hint="eastAsia" w:ascii="仿宋_GB2312" w:eastAsia="仿宋_GB2312"/>
          <w:sz w:val="21"/>
          <w:highlight w:val="none"/>
        </w:rPr>
        <w:t>1</w:t>
      </w:r>
      <w:r>
        <w:rPr>
          <w:rFonts w:ascii="仿宋_GB2312" w:eastAsia="仿宋_GB2312"/>
          <w:sz w:val="21"/>
          <w:highlight w:val="none"/>
        </w:rPr>
        <w:t xml:space="preserve">5.1.1 </w:t>
      </w:r>
      <w:r>
        <w:rPr>
          <w:rFonts w:hint="eastAsia" w:ascii="仿宋_GB2312" w:eastAsia="仿宋_GB2312"/>
          <w:sz w:val="21"/>
          <w:highlight w:val="none"/>
        </w:rPr>
        <w:t>发包人违约的情形</w:t>
      </w:r>
      <w:bookmarkEnd w:id="69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除专用合同条件另有约定外，在合同履行过程中发生的下列情形，属于发包人违约：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（1） 因发包人原因导致开始工作日期延误的；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因发包人原因未能按合同约定支付合同价款的；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发包人违反第</w:t>
      </w:r>
      <w:r>
        <w:rPr>
          <w:rFonts w:ascii="仿宋_GB2312" w:eastAsia="仿宋_GB2312"/>
          <w:sz w:val="21"/>
          <w:szCs w:val="21"/>
          <w:highlight w:val="none"/>
        </w:rPr>
        <w:t>13.1.1</w:t>
      </w:r>
      <w:r>
        <w:rPr>
          <w:rFonts w:hint="eastAsia" w:ascii="仿宋_GB2312" w:eastAsia="仿宋_GB2312"/>
          <w:sz w:val="21"/>
          <w:szCs w:val="21"/>
          <w:highlight w:val="none"/>
        </w:rPr>
        <w:t>项约定，自行实施被取消的工作或转由他人实施的；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因发包人违反合同约定造成工程暂停施工的；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工程师无正当理由没有在约定期限内发出复工指示，导致承包人无法复工的；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发包人明确表示或者以其行为表明不履行合同主要义务的；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发包人未能按照合同约定履行其他义务的。</w:t>
      </w:r>
    </w:p>
    <w:p>
      <w:pPr>
        <w:pStyle w:val="308"/>
        <w:numPr>
          <w:ilvl w:val="0"/>
          <w:numId w:val="0"/>
        </w:numPr>
        <w:rPr>
          <w:rFonts w:ascii="仿宋_GB2312" w:eastAsia="仿宋_GB2312"/>
          <w:sz w:val="21"/>
          <w:highlight w:val="none"/>
        </w:rPr>
      </w:pPr>
      <w:bookmarkStart w:id="697" w:name="_Ref4535692"/>
      <w:r>
        <w:rPr>
          <w:rFonts w:hint="eastAsia" w:ascii="仿宋_GB2312" w:eastAsia="仿宋_GB2312"/>
          <w:sz w:val="21"/>
          <w:highlight w:val="none"/>
        </w:rPr>
        <w:t>1</w:t>
      </w:r>
      <w:r>
        <w:rPr>
          <w:rFonts w:ascii="仿宋_GB2312" w:eastAsia="仿宋_GB2312"/>
          <w:sz w:val="21"/>
          <w:highlight w:val="none"/>
        </w:rPr>
        <w:t xml:space="preserve">5.1.2 </w:t>
      </w:r>
      <w:r>
        <w:rPr>
          <w:rFonts w:hint="eastAsia" w:ascii="仿宋_GB2312" w:eastAsia="仿宋_GB2312"/>
          <w:sz w:val="21"/>
          <w:highlight w:val="none"/>
        </w:rPr>
        <w:t>通知改正</w:t>
      </w:r>
      <w:bookmarkEnd w:id="697"/>
    </w:p>
    <w:p>
      <w:pPr>
        <w:wordWrap/>
        <w:topLinePunct w:val="0"/>
        <w:ind w:firstLine="420"/>
        <w:rPr>
          <w:rFonts w:ascii="仿宋_GB2312" w:eastAsia="仿宋_GB2312"/>
          <w:sz w:val="21"/>
          <w:szCs w:val="21"/>
          <w:highlight w:val="none"/>
        </w:rPr>
      </w:pPr>
      <w:bookmarkStart w:id="698" w:name="_Hlk16248297"/>
      <w:r>
        <w:rPr>
          <w:rFonts w:hint="eastAsia" w:ascii="仿宋_GB2312" w:eastAsia="仿宋_GB2312"/>
          <w:sz w:val="21"/>
          <w:szCs w:val="21"/>
          <w:highlight w:val="none"/>
        </w:rPr>
        <w:t>发包人发生除第</w:t>
      </w:r>
      <w:r>
        <w:rPr>
          <w:rFonts w:ascii="仿宋_GB2312" w:eastAsia="仿宋_GB2312"/>
          <w:sz w:val="21"/>
          <w:szCs w:val="21"/>
          <w:highlight w:val="none"/>
        </w:rPr>
        <w:t>15.1.1</w:t>
      </w:r>
      <w:r>
        <w:rPr>
          <w:rFonts w:hint="eastAsia" w:ascii="仿宋_GB2312" w:eastAsia="仿宋_GB2312"/>
          <w:sz w:val="21"/>
          <w:szCs w:val="21"/>
          <w:highlight w:val="none"/>
        </w:rPr>
        <w:t>项第(</w:t>
      </w:r>
      <w:r>
        <w:rPr>
          <w:rFonts w:ascii="仿宋_GB2312" w:eastAsia="仿宋_GB2312"/>
          <w:sz w:val="21"/>
          <w:szCs w:val="21"/>
          <w:highlight w:val="none"/>
        </w:rPr>
        <w:t>6</w:t>
      </w:r>
      <w:r>
        <w:rPr>
          <w:rFonts w:hint="eastAsia" w:ascii="仿宋_GB2312" w:eastAsia="仿宋_GB2312"/>
          <w:sz w:val="21"/>
          <w:szCs w:val="21"/>
          <w:highlight w:val="none"/>
        </w:rPr>
        <w:t>)目以外的违约情况时，承包人可向发包人发出通知，要求发包人采取有效措施纠正违约行为。发包人收到承包人通知后28天内仍不纠正违约行为的，承包人有权暂停相应部位工程实施，并通知工程师。</w:t>
      </w:r>
      <w:bookmarkEnd w:id="698"/>
    </w:p>
    <w:p>
      <w:pPr>
        <w:pStyle w:val="308"/>
        <w:numPr>
          <w:ilvl w:val="0"/>
          <w:numId w:val="0"/>
        </w:numPr>
        <w:rPr>
          <w:rFonts w:ascii="仿宋_GB2312" w:eastAsia="仿宋_GB2312"/>
          <w:sz w:val="21"/>
          <w:highlight w:val="none"/>
        </w:rPr>
      </w:pPr>
      <w:bookmarkStart w:id="699" w:name="_Ref3841132"/>
      <w:r>
        <w:rPr>
          <w:rFonts w:hint="eastAsia" w:ascii="仿宋_GB2312" w:eastAsia="仿宋_GB2312"/>
          <w:sz w:val="21"/>
          <w:highlight w:val="none"/>
        </w:rPr>
        <w:t>1</w:t>
      </w:r>
      <w:r>
        <w:rPr>
          <w:rFonts w:ascii="仿宋_GB2312" w:eastAsia="仿宋_GB2312"/>
          <w:sz w:val="21"/>
          <w:highlight w:val="none"/>
        </w:rPr>
        <w:t xml:space="preserve">5.1.3 </w:t>
      </w:r>
      <w:r>
        <w:rPr>
          <w:rFonts w:hint="eastAsia" w:ascii="仿宋_GB2312" w:eastAsia="仿宋_GB2312"/>
          <w:sz w:val="21"/>
          <w:highlight w:val="none"/>
        </w:rPr>
        <w:t>发包人违约的责任</w:t>
      </w:r>
      <w:bookmarkEnd w:id="699"/>
    </w:p>
    <w:p>
      <w:pPr>
        <w:wordWrap/>
        <w:topLinePunct w:val="0"/>
        <w:ind w:firstLine="420"/>
        <w:rPr>
          <w:rFonts w:ascii="仿宋_GB2312" w:eastAsia="仿宋_GB2312"/>
          <w:sz w:val="21"/>
          <w:szCs w:val="21"/>
          <w:highlight w:val="none"/>
        </w:rPr>
      </w:pPr>
      <w:bookmarkStart w:id="700" w:name="_Hlk16247984"/>
      <w:r>
        <w:rPr>
          <w:rFonts w:hint="eastAsia" w:ascii="仿宋_GB2312" w:eastAsia="仿宋_GB2312"/>
          <w:sz w:val="21"/>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700"/>
    </w:p>
    <w:p>
      <w:pPr>
        <w:pStyle w:val="307"/>
        <w:widowControl/>
        <w:numPr>
          <w:ilvl w:val="0"/>
          <w:numId w:val="0"/>
        </w:numPr>
        <w:rPr>
          <w:b w:val="0"/>
          <w:bCs/>
          <w:sz w:val="21"/>
          <w:szCs w:val="21"/>
          <w:highlight w:val="none"/>
        </w:rPr>
      </w:pPr>
      <w:bookmarkStart w:id="701" w:name="_Toc54862301"/>
      <w:bookmarkStart w:id="702" w:name="_Ref11958660"/>
      <w:bookmarkStart w:id="703" w:name="_Ref11958663"/>
      <w:r>
        <w:rPr>
          <w:rFonts w:hint="eastAsia"/>
          <w:b w:val="0"/>
          <w:bCs/>
          <w:sz w:val="21"/>
          <w:szCs w:val="21"/>
          <w:highlight w:val="none"/>
        </w:rPr>
        <w:t>1</w:t>
      </w:r>
      <w:r>
        <w:rPr>
          <w:b w:val="0"/>
          <w:bCs/>
          <w:sz w:val="21"/>
          <w:szCs w:val="21"/>
          <w:highlight w:val="none"/>
        </w:rPr>
        <w:t xml:space="preserve">5.2 </w:t>
      </w:r>
      <w:r>
        <w:rPr>
          <w:rFonts w:hint="eastAsia"/>
          <w:b w:val="0"/>
          <w:bCs/>
          <w:sz w:val="21"/>
          <w:szCs w:val="21"/>
          <w:highlight w:val="none"/>
        </w:rPr>
        <w:t>承包人违约</w:t>
      </w:r>
      <w:bookmarkEnd w:id="701"/>
      <w:bookmarkEnd w:id="702"/>
      <w:bookmarkEnd w:id="703"/>
    </w:p>
    <w:p>
      <w:pPr>
        <w:pStyle w:val="308"/>
        <w:numPr>
          <w:ilvl w:val="0"/>
          <w:numId w:val="0"/>
        </w:numPr>
        <w:rPr>
          <w:rFonts w:ascii="仿宋_GB2312" w:eastAsia="仿宋_GB2312"/>
          <w:sz w:val="21"/>
          <w:highlight w:val="none"/>
        </w:rPr>
      </w:pPr>
      <w:bookmarkStart w:id="704" w:name="_Ref3841153"/>
      <w:r>
        <w:rPr>
          <w:rFonts w:hint="eastAsia" w:ascii="仿宋_GB2312" w:eastAsia="仿宋_GB2312"/>
          <w:sz w:val="21"/>
          <w:highlight w:val="none"/>
        </w:rPr>
        <w:t>1</w:t>
      </w:r>
      <w:r>
        <w:rPr>
          <w:rFonts w:ascii="仿宋_GB2312" w:eastAsia="仿宋_GB2312"/>
          <w:sz w:val="21"/>
          <w:highlight w:val="none"/>
        </w:rPr>
        <w:t xml:space="preserve">5.2.1 </w:t>
      </w:r>
      <w:r>
        <w:rPr>
          <w:rFonts w:hint="eastAsia" w:ascii="仿宋_GB2312" w:eastAsia="仿宋_GB2312"/>
          <w:sz w:val="21"/>
          <w:highlight w:val="none"/>
        </w:rPr>
        <w:t>承包人违约的情形</w:t>
      </w:r>
      <w:bookmarkEnd w:id="70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除专用合同条件另有约定外，在履行合同过程中发生的下列情况之一的，属于承包人违约：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承包人的原因导致的承包人文件、实施和竣工的工程不符合法律法规、工程质量验收标准以及合同约定；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承包人违反合同约定进行转包或违法分包的；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承包人违反约定采购和使用不合格材料或工程设备；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因承包人原因导致工程质量不符合合同要求的；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承包人未经工程师批准，擅自将已按合同约定进入施工现场的施工设备、临时设施或材料撤离施工现场；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承包人未能按项目进度计划及时完成合同约定的工作，造成工期延误；</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由于承包人原因未能通过竣工试验或竣工后试验的；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（8） 承包人在缺陷责任期及保修期内，未能在合理期限对工程缺陷进行修复，或拒绝按发包人指示进行修复的；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（9） 承包人明确表示或者以其行为表明不履行合同主要义务的；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0</w:t>
      </w:r>
      <w:r>
        <w:rPr>
          <w:rFonts w:hint="eastAsia" w:ascii="仿宋_GB2312" w:eastAsia="仿宋_GB2312"/>
          <w:sz w:val="21"/>
          <w:szCs w:val="21"/>
          <w:highlight w:val="none"/>
        </w:rPr>
        <w:t>） 承包人未能按照合同约定履行其他义务的。</w:t>
      </w:r>
    </w:p>
    <w:p>
      <w:pPr>
        <w:pStyle w:val="308"/>
        <w:numPr>
          <w:ilvl w:val="0"/>
          <w:numId w:val="0"/>
        </w:numPr>
        <w:rPr>
          <w:rFonts w:ascii="仿宋_GB2312" w:eastAsia="仿宋_GB2312"/>
          <w:sz w:val="21"/>
          <w:highlight w:val="none"/>
        </w:rPr>
      </w:pPr>
      <w:bookmarkStart w:id="705" w:name="_Ref531958512"/>
      <w:r>
        <w:rPr>
          <w:rFonts w:hint="eastAsia" w:ascii="仿宋_GB2312" w:eastAsia="仿宋_GB2312"/>
          <w:sz w:val="21"/>
          <w:highlight w:val="none"/>
        </w:rPr>
        <w:t>1</w:t>
      </w:r>
      <w:r>
        <w:rPr>
          <w:rFonts w:ascii="仿宋_GB2312" w:eastAsia="仿宋_GB2312"/>
          <w:sz w:val="21"/>
          <w:highlight w:val="none"/>
        </w:rPr>
        <w:t xml:space="preserve">5.2.2 </w:t>
      </w:r>
      <w:r>
        <w:rPr>
          <w:rFonts w:hint="eastAsia" w:ascii="仿宋_GB2312" w:eastAsia="仿宋_GB2312"/>
          <w:sz w:val="21"/>
          <w:highlight w:val="none"/>
        </w:rPr>
        <w:t>通知改正</w:t>
      </w:r>
      <w:bookmarkEnd w:id="70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承包人发生除第</w:t>
      </w:r>
      <w:r>
        <w:rPr>
          <w:rFonts w:ascii="仿宋_GB2312" w:eastAsia="仿宋_GB2312"/>
          <w:sz w:val="21"/>
          <w:szCs w:val="21"/>
          <w:highlight w:val="none"/>
        </w:rPr>
        <w:t>15.2.1</w:t>
      </w:r>
      <w:r>
        <w:rPr>
          <w:rFonts w:hint="eastAsia" w:ascii="仿宋_GB2312" w:eastAsia="仿宋_GB2312"/>
          <w:sz w:val="21"/>
          <w:szCs w:val="21"/>
          <w:highlight w:val="none"/>
        </w:rPr>
        <w:t>项第(7)目、第(9)目约定以外的其他违约情况时，工程师可在专用合同条件约定的合理期限内向承包人发出整改通知，要求其在指定的期限内改正。</w:t>
      </w:r>
    </w:p>
    <w:p>
      <w:pPr>
        <w:pStyle w:val="308"/>
        <w:numPr>
          <w:ilvl w:val="0"/>
          <w:numId w:val="0"/>
        </w:numPr>
        <w:rPr>
          <w:rFonts w:ascii="仿宋_GB2312" w:eastAsia="仿宋_GB2312"/>
          <w:sz w:val="21"/>
          <w:highlight w:val="none"/>
        </w:rPr>
      </w:pPr>
      <w:bookmarkStart w:id="706" w:name="_Ref3841166"/>
      <w:r>
        <w:rPr>
          <w:rFonts w:hint="eastAsia" w:ascii="仿宋_GB2312" w:eastAsia="仿宋_GB2312"/>
          <w:sz w:val="21"/>
          <w:highlight w:val="none"/>
        </w:rPr>
        <w:t>1</w:t>
      </w:r>
      <w:r>
        <w:rPr>
          <w:rFonts w:ascii="仿宋_GB2312" w:eastAsia="仿宋_GB2312"/>
          <w:sz w:val="21"/>
          <w:highlight w:val="none"/>
        </w:rPr>
        <w:t xml:space="preserve">5.2.3 </w:t>
      </w:r>
      <w:r>
        <w:rPr>
          <w:rFonts w:hint="eastAsia" w:ascii="仿宋_GB2312" w:eastAsia="仿宋_GB2312"/>
          <w:sz w:val="21"/>
          <w:highlight w:val="none"/>
        </w:rPr>
        <w:t>承包人违约的责任</w:t>
      </w:r>
      <w:bookmarkEnd w:id="70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承包人应承担因其违约行为而增加的费用和（或）延误的工期。此外，合同当事人可在专用合同条件中另行约定承包人违约责任的承担方式和计算方法。</w:t>
      </w:r>
    </w:p>
    <w:p>
      <w:pPr>
        <w:pStyle w:val="307"/>
        <w:widowControl/>
        <w:numPr>
          <w:ilvl w:val="0"/>
          <w:numId w:val="0"/>
        </w:numPr>
        <w:rPr>
          <w:b w:val="0"/>
          <w:bCs/>
          <w:sz w:val="21"/>
          <w:szCs w:val="21"/>
          <w:highlight w:val="none"/>
        </w:rPr>
      </w:pPr>
      <w:bookmarkStart w:id="707" w:name="_Toc54862302"/>
      <w:r>
        <w:rPr>
          <w:rFonts w:hint="eastAsia"/>
          <w:b w:val="0"/>
          <w:bCs/>
          <w:sz w:val="21"/>
          <w:szCs w:val="21"/>
          <w:highlight w:val="none"/>
        </w:rPr>
        <w:t>1</w:t>
      </w:r>
      <w:r>
        <w:rPr>
          <w:b w:val="0"/>
          <w:bCs/>
          <w:sz w:val="21"/>
          <w:szCs w:val="21"/>
          <w:highlight w:val="none"/>
        </w:rPr>
        <w:t xml:space="preserve">5.3 </w:t>
      </w:r>
      <w:r>
        <w:rPr>
          <w:rFonts w:hint="eastAsia"/>
          <w:b w:val="0"/>
          <w:bCs/>
          <w:sz w:val="21"/>
          <w:szCs w:val="21"/>
          <w:highlight w:val="none"/>
        </w:rPr>
        <w:t>第三人造成的违约</w:t>
      </w:r>
      <w:bookmarkEnd w:id="70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在履行合同过程中，一方当事人因第三人的原因造成违约的，应当向对方当事人承担违约责任。一方当事人和第三人之间的纠纷，依照法律规定或者按照约定解决。</w:t>
      </w:r>
    </w:p>
    <w:p>
      <w:pPr>
        <w:pStyle w:val="306"/>
        <w:numPr>
          <w:ilvl w:val="0"/>
          <w:numId w:val="0"/>
        </w:numPr>
        <w:wordWrap/>
        <w:topLinePunct w:val="0"/>
        <w:rPr>
          <w:b w:val="0"/>
          <w:bCs/>
          <w:sz w:val="21"/>
          <w:szCs w:val="21"/>
          <w:highlight w:val="none"/>
        </w:rPr>
      </w:pPr>
      <w:bookmarkStart w:id="708" w:name="_Toc54862303"/>
      <w:bookmarkStart w:id="709" w:name="_Ref4510572"/>
      <w:bookmarkStart w:id="710" w:name="_Ref532142069"/>
      <w:bookmarkStart w:id="711" w:name="_Ref3840457"/>
      <w:r>
        <w:rPr>
          <w:rFonts w:hint="eastAsia"/>
          <w:b w:val="0"/>
          <w:bCs/>
          <w:sz w:val="21"/>
          <w:szCs w:val="21"/>
          <w:highlight w:val="none"/>
        </w:rPr>
        <w:t>第1</w:t>
      </w:r>
      <w:r>
        <w:rPr>
          <w:b w:val="0"/>
          <w:bCs/>
          <w:sz w:val="21"/>
          <w:szCs w:val="21"/>
          <w:highlight w:val="none"/>
        </w:rPr>
        <w:t>6</w:t>
      </w:r>
      <w:r>
        <w:rPr>
          <w:rFonts w:hint="eastAsia"/>
          <w:b w:val="0"/>
          <w:bCs/>
          <w:sz w:val="21"/>
          <w:szCs w:val="21"/>
          <w:highlight w:val="none"/>
        </w:rPr>
        <w:t>条 合同解除</w:t>
      </w:r>
      <w:bookmarkEnd w:id="708"/>
      <w:bookmarkEnd w:id="709"/>
    </w:p>
    <w:p>
      <w:pPr>
        <w:pStyle w:val="307"/>
        <w:widowControl/>
        <w:numPr>
          <w:ilvl w:val="0"/>
          <w:numId w:val="0"/>
        </w:numPr>
        <w:rPr>
          <w:b w:val="0"/>
          <w:bCs/>
          <w:sz w:val="21"/>
          <w:szCs w:val="21"/>
          <w:highlight w:val="none"/>
        </w:rPr>
      </w:pPr>
      <w:bookmarkStart w:id="712" w:name="_Ref531958502"/>
      <w:bookmarkStart w:id="713" w:name="_Ref531958499"/>
      <w:bookmarkStart w:id="714" w:name="_Toc54862304"/>
      <w:r>
        <w:rPr>
          <w:rFonts w:hint="eastAsia"/>
          <w:b w:val="0"/>
          <w:bCs/>
          <w:sz w:val="21"/>
          <w:szCs w:val="21"/>
          <w:highlight w:val="none"/>
        </w:rPr>
        <w:t>1</w:t>
      </w:r>
      <w:r>
        <w:rPr>
          <w:b w:val="0"/>
          <w:bCs/>
          <w:sz w:val="21"/>
          <w:szCs w:val="21"/>
          <w:highlight w:val="none"/>
        </w:rPr>
        <w:t xml:space="preserve">6.1 </w:t>
      </w:r>
      <w:r>
        <w:rPr>
          <w:rFonts w:hint="eastAsia"/>
          <w:b w:val="0"/>
          <w:bCs/>
          <w:sz w:val="21"/>
          <w:szCs w:val="21"/>
          <w:highlight w:val="none"/>
        </w:rPr>
        <w:t>由发包人解除合同</w:t>
      </w:r>
      <w:bookmarkEnd w:id="712"/>
      <w:bookmarkEnd w:id="713"/>
      <w:bookmarkEnd w:id="714"/>
    </w:p>
    <w:p>
      <w:pPr>
        <w:pStyle w:val="308"/>
        <w:numPr>
          <w:ilvl w:val="0"/>
          <w:numId w:val="0"/>
        </w:numPr>
        <w:rPr>
          <w:rFonts w:ascii="仿宋_GB2312" w:eastAsia="仿宋_GB2312"/>
          <w:sz w:val="21"/>
          <w:highlight w:val="none"/>
        </w:rPr>
      </w:pPr>
      <w:bookmarkStart w:id="715" w:name="_Ref4535422"/>
      <w:r>
        <w:rPr>
          <w:rFonts w:hint="eastAsia" w:ascii="仿宋_GB2312" w:eastAsia="仿宋_GB2312"/>
          <w:sz w:val="21"/>
          <w:highlight w:val="none"/>
        </w:rPr>
        <w:t>1</w:t>
      </w:r>
      <w:r>
        <w:rPr>
          <w:rFonts w:ascii="仿宋_GB2312" w:eastAsia="仿宋_GB2312"/>
          <w:sz w:val="21"/>
          <w:highlight w:val="none"/>
        </w:rPr>
        <w:t xml:space="preserve">6.1.1 </w:t>
      </w:r>
      <w:r>
        <w:rPr>
          <w:rFonts w:hint="eastAsia" w:ascii="仿宋_GB2312" w:eastAsia="仿宋_GB2312"/>
          <w:sz w:val="21"/>
          <w:highlight w:val="none"/>
        </w:rPr>
        <w:t>因承包人违约解除合同</w:t>
      </w:r>
      <w:bookmarkEnd w:id="71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除专用合同条件另有约定外，发包人有权基于下列原因，以书面形式通知承包人解除合同，解除通知中应注明是根据第</w:t>
      </w:r>
      <w:r>
        <w:rPr>
          <w:rFonts w:ascii="仿宋_GB2312" w:eastAsia="仿宋_GB2312"/>
          <w:sz w:val="21"/>
          <w:szCs w:val="21"/>
          <w:highlight w:val="none"/>
        </w:rPr>
        <w:t>16.1.1</w:t>
      </w:r>
      <w:r>
        <w:rPr>
          <w:rFonts w:hint="eastAsia" w:ascii="仿宋_GB2312" w:eastAsia="仿宋_GB2312"/>
          <w:sz w:val="21"/>
          <w:szCs w:val="21"/>
          <w:highlight w:val="none"/>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仿宋_GB2312" w:eastAsia="仿宋_GB2312"/>
          <w:sz w:val="21"/>
          <w:szCs w:val="21"/>
          <w:highlight w:val="none"/>
        </w:rPr>
        <w:t>5</w:t>
      </w:r>
      <w:r>
        <w:rPr>
          <w:rFonts w:hint="eastAsia" w:ascii="仿宋_GB2312" w:eastAsia="仿宋_GB2312"/>
          <w:sz w:val="21"/>
          <w:szCs w:val="21"/>
          <w:highlight w:val="none"/>
        </w:rPr>
        <w:t>)目的情况下，发包人无须提前告知承包人其解除合同意向，可直接发出正式解除合同通知立即解除合同：</w:t>
      </w:r>
    </w:p>
    <w:p>
      <w:pPr>
        <w:wordWrap/>
        <w:topLinePunct w:val="0"/>
        <w:ind w:firstLine="420"/>
        <w:rPr>
          <w:rFonts w:ascii="仿宋_GB2312" w:eastAsia="仿宋_GB2312"/>
          <w:sz w:val="21"/>
          <w:szCs w:val="21"/>
          <w:highlight w:val="none"/>
        </w:rPr>
      </w:pPr>
      <w:bookmarkStart w:id="716" w:name="_Ref531958536"/>
      <w:r>
        <w:rPr>
          <w:rFonts w:hint="eastAsia" w:ascii="仿宋_GB2312" w:eastAsia="仿宋_GB2312"/>
          <w:sz w:val="21"/>
          <w:szCs w:val="21"/>
          <w:highlight w:val="none"/>
        </w:rPr>
        <w:t>（1） 承包人未能遵守第</w:t>
      </w:r>
      <w:r>
        <w:rPr>
          <w:rFonts w:ascii="仿宋_GB2312" w:eastAsia="仿宋_GB2312"/>
          <w:sz w:val="21"/>
          <w:szCs w:val="21"/>
          <w:highlight w:val="none"/>
        </w:rPr>
        <w:t>4.2</w:t>
      </w:r>
      <w:r>
        <w:rPr>
          <w:rFonts w:hint="eastAsia" w:ascii="仿宋_GB2312" w:eastAsia="仿宋_GB2312"/>
          <w:sz w:val="21"/>
          <w:szCs w:val="21"/>
          <w:highlight w:val="none"/>
        </w:rPr>
        <w:t>款</w:t>
      </w:r>
      <w:bookmarkStart w:id="717" w:name="_Hlk18839947"/>
      <w:r>
        <w:rPr>
          <w:rFonts w:hint="eastAsia" w:ascii="仿宋_GB2312" w:eastAsia="仿宋_GB2312"/>
          <w:sz w:val="21"/>
          <w:szCs w:val="21"/>
          <w:highlight w:val="none"/>
        </w:rPr>
        <w:t>[履约担保]</w:t>
      </w:r>
      <w:bookmarkEnd w:id="717"/>
      <w:r>
        <w:rPr>
          <w:rFonts w:hint="eastAsia" w:ascii="仿宋_GB2312" w:eastAsia="仿宋_GB2312"/>
          <w:sz w:val="21"/>
          <w:szCs w:val="21"/>
          <w:highlight w:val="none"/>
        </w:rPr>
        <w:t>的约定；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承包人未能遵守第</w:t>
      </w:r>
      <w:r>
        <w:rPr>
          <w:rFonts w:ascii="仿宋_GB2312" w:eastAsia="仿宋_GB2312"/>
          <w:sz w:val="21"/>
          <w:szCs w:val="21"/>
          <w:highlight w:val="none"/>
        </w:rPr>
        <w:t>4.5</w:t>
      </w:r>
      <w:r>
        <w:rPr>
          <w:rFonts w:hint="eastAsia" w:ascii="仿宋_GB2312" w:eastAsia="仿宋_GB2312"/>
          <w:sz w:val="21"/>
          <w:szCs w:val="21"/>
          <w:highlight w:val="none"/>
        </w:rPr>
        <w:t>款[分包]有关分包和转包的约定；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承包人实际进度明显落后于进度计划，并且未按发包人的指令采取措施并修正进度计划；</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工程质量有严重缺陷，承包人无正当理由使修复开始日期拖延达28天以上；</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承包人明确表示或以自己的行为表明不履行合同、或经发包人以书面形式通知其履约后仍未能依约履行合同、或以不适当的方式履行合同；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未能通过的竣工试验、未能通过的竣工后试验，使工程的任何部分和（或）整个工程丧失了主要使用功能、生产功能；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（8） 因承包人的原因暂停工作超过56天且暂停影响到整个工程，或因承包人的原因暂停工作超过182天；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（9） 承包人未能遵守第</w:t>
      </w:r>
      <w:r>
        <w:rPr>
          <w:rFonts w:ascii="仿宋_GB2312" w:eastAsia="仿宋_GB2312"/>
          <w:sz w:val="21"/>
          <w:szCs w:val="21"/>
          <w:highlight w:val="none"/>
        </w:rPr>
        <w:t>8.2</w:t>
      </w:r>
      <w:r>
        <w:rPr>
          <w:rFonts w:hint="eastAsia" w:ascii="仿宋_GB2312" w:eastAsia="仿宋_GB2312"/>
          <w:sz w:val="21"/>
          <w:szCs w:val="21"/>
          <w:highlight w:val="none"/>
        </w:rPr>
        <w:t>款[竣工日期]规定，延误超过1</w:t>
      </w:r>
      <w:r>
        <w:rPr>
          <w:rFonts w:ascii="仿宋_GB2312" w:eastAsia="仿宋_GB2312"/>
          <w:sz w:val="21"/>
          <w:szCs w:val="21"/>
          <w:highlight w:val="none"/>
        </w:rPr>
        <w:t>82</w:t>
      </w:r>
      <w:r>
        <w:rPr>
          <w:rFonts w:hint="eastAsia" w:ascii="仿宋_GB2312" w:eastAsia="仿宋_GB2312"/>
          <w:sz w:val="21"/>
          <w:szCs w:val="21"/>
          <w:highlight w:val="none"/>
        </w:rPr>
        <w:t>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0</w:t>
      </w:r>
      <w:r>
        <w:rPr>
          <w:rFonts w:hint="eastAsia" w:ascii="仿宋_GB2312" w:eastAsia="仿宋_GB2312"/>
          <w:sz w:val="21"/>
          <w:szCs w:val="21"/>
          <w:highlight w:val="none"/>
        </w:rPr>
        <w:t>） 工程师根据第</w:t>
      </w:r>
      <w:r>
        <w:rPr>
          <w:rFonts w:ascii="仿宋_GB2312" w:eastAsia="仿宋_GB2312"/>
          <w:sz w:val="21"/>
          <w:szCs w:val="21"/>
          <w:highlight w:val="none"/>
        </w:rPr>
        <w:t>15.2.2</w:t>
      </w:r>
      <w:r>
        <w:rPr>
          <w:rFonts w:hint="eastAsia" w:ascii="仿宋_GB2312" w:eastAsia="仿宋_GB2312"/>
          <w:sz w:val="21"/>
          <w:szCs w:val="21"/>
          <w:highlight w:val="none"/>
        </w:rPr>
        <w:t>项[通知改正]发出整改通知后，承包人在指定的合理期限内仍不纠正违约行为并致使合同目的不能实现的。</w:t>
      </w:r>
    </w:p>
    <w:bookmarkEnd w:id="716"/>
    <w:p>
      <w:pPr>
        <w:pStyle w:val="308"/>
        <w:numPr>
          <w:ilvl w:val="0"/>
          <w:numId w:val="0"/>
        </w:numPr>
        <w:rPr>
          <w:rFonts w:ascii="仿宋_GB2312" w:eastAsia="仿宋_GB2312"/>
          <w:sz w:val="21"/>
          <w:highlight w:val="none"/>
        </w:rPr>
      </w:pPr>
      <w:bookmarkStart w:id="718" w:name="_Ref3841839"/>
      <w:bookmarkStart w:id="719" w:name="_Ref4624315"/>
      <w:r>
        <w:rPr>
          <w:rFonts w:hint="eastAsia" w:ascii="仿宋_GB2312" w:eastAsia="仿宋_GB2312"/>
          <w:sz w:val="21"/>
          <w:highlight w:val="none"/>
        </w:rPr>
        <w:t>1</w:t>
      </w:r>
      <w:r>
        <w:rPr>
          <w:rFonts w:ascii="仿宋_GB2312" w:eastAsia="仿宋_GB2312"/>
          <w:sz w:val="21"/>
          <w:highlight w:val="none"/>
        </w:rPr>
        <w:t xml:space="preserve">6.1.2 </w:t>
      </w:r>
      <w:r>
        <w:rPr>
          <w:rFonts w:hint="eastAsia" w:ascii="仿宋_GB2312" w:eastAsia="仿宋_GB2312"/>
          <w:sz w:val="21"/>
          <w:highlight w:val="none"/>
        </w:rPr>
        <w:t>因承包人违约解除合同后</w:t>
      </w:r>
      <w:bookmarkEnd w:id="718"/>
      <w:r>
        <w:rPr>
          <w:rFonts w:hint="eastAsia" w:ascii="仿宋_GB2312" w:eastAsia="仿宋_GB2312"/>
          <w:sz w:val="21"/>
          <w:highlight w:val="none"/>
        </w:rPr>
        <w:t>承包人的义务</w:t>
      </w:r>
      <w:bookmarkEnd w:id="71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合同解除后，承包人应按以下约定执行：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除了为保护生命、财产或工程安全、清理和必须执行的工作外，停止执行所有被通知解除的工作，并将相关人员撤离现场；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经发包人批准，承包人应将与被解除合同相关的和正在执行的分包合同及相关的责任和义务转让至发包人和（或）发包人指定方的名下，包括永久性工程及工程物资，以及相关工作；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移交已完成的永久性工程及负责已运抵现场的工程物资。在移交前，妥善做好己完工程和已运抵现场的工程物资的保管、维护和保养；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移交相应实施阶段已经付款的并已完成的和尚待完成的设计文件、图纸、资料、操作维修手册、施工组织设计、质检资料、竣工资料等；</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6.1.3 </w:t>
      </w:r>
      <w:r>
        <w:rPr>
          <w:rFonts w:hint="eastAsia" w:ascii="仿宋_GB2312" w:eastAsia="仿宋_GB2312"/>
          <w:sz w:val="21"/>
          <w:highlight w:val="none"/>
        </w:rPr>
        <w:t>因承包人违约解除合同后的估价、付款和结算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因承包人原因导致合同解除的，则合同当事人应在合同解除后28天内完成估价、付款和清算，并按以下约定执行：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合同解除后，按第</w:t>
      </w:r>
      <w:r>
        <w:rPr>
          <w:rFonts w:ascii="仿宋_GB2312" w:eastAsia="仿宋_GB2312"/>
          <w:sz w:val="21"/>
          <w:szCs w:val="21"/>
          <w:highlight w:val="none"/>
        </w:rPr>
        <w:t>3.6</w:t>
      </w:r>
      <w:r>
        <w:rPr>
          <w:rFonts w:hint="eastAsia" w:ascii="仿宋_GB2312" w:eastAsia="仿宋_GB2312"/>
          <w:sz w:val="21"/>
          <w:szCs w:val="21"/>
          <w:highlight w:val="none"/>
        </w:rPr>
        <w:t>款[商定或确定]商定或确定承包人实际完成工作对应的合同价款，以及承包人已提供的材料、工程设备、施工设备和临时工程等的价值；</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合同解除后，承包人应支付的违约金；</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合同解除后，因解除合同给发包人造成的损失；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合同解除后，承包人应按照发包人的指示完成现场的清理和撤离；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发包人和承包人应在合同解除后进行清算，出具最终结清付款证书，结清全部款项。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因承包人违约解除合同的，发包人有权暂停对承包人的付款，查清各项付款和已扣款项，发包人和承包人未能就合同解除后的清算和款项支付达成一致的，按照第</w:t>
      </w:r>
      <w:r>
        <w:rPr>
          <w:rFonts w:ascii="仿宋_GB2312" w:eastAsia="仿宋_GB2312"/>
          <w:sz w:val="21"/>
          <w:szCs w:val="21"/>
          <w:highlight w:val="none"/>
        </w:rPr>
        <w:t>20条[争议解决]的约定处理</w:t>
      </w:r>
      <w:r>
        <w:rPr>
          <w:rFonts w:hint="eastAsia" w:ascii="仿宋_GB2312" w:eastAsia="仿宋_GB2312"/>
          <w:sz w:val="21"/>
          <w:szCs w:val="21"/>
          <w:highlight w:val="none"/>
        </w:rPr>
        <w:t>。</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6.1.4 </w:t>
      </w:r>
      <w:r>
        <w:rPr>
          <w:rFonts w:hint="eastAsia" w:ascii="仿宋_GB2312" w:eastAsia="仿宋_GB2312"/>
          <w:sz w:val="21"/>
          <w:highlight w:val="none"/>
        </w:rPr>
        <w:t>因承包人违约解除合同的合同权益转让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307"/>
        <w:widowControl/>
        <w:numPr>
          <w:ilvl w:val="0"/>
          <w:numId w:val="0"/>
        </w:numPr>
        <w:rPr>
          <w:b w:val="0"/>
          <w:bCs/>
          <w:sz w:val="21"/>
          <w:szCs w:val="21"/>
          <w:highlight w:val="none"/>
        </w:rPr>
      </w:pPr>
      <w:bookmarkStart w:id="720" w:name="_Ref531958554"/>
      <w:bookmarkStart w:id="721" w:name="_Toc54862305"/>
      <w:bookmarkStart w:id="722" w:name="_Ref531958549"/>
      <w:r>
        <w:rPr>
          <w:rFonts w:hint="eastAsia"/>
          <w:b w:val="0"/>
          <w:bCs/>
          <w:sz w:val="21"/>
          <w:szCs w:val="21"/>
          <w:highlight w:val="none"/>
        </w:rPr>
        <w:t>1</w:t>
      </w:r>
      <w:r>
        <w:rPr>
          <w:b w:val="0"/>
          <w:bCs/>
          <w:sz w:val="21"/>
          <w:szCs w:val="21"/>
          <w:highlight w:val="none"/>
        </w:rPr>
        <w:t xml:space="preserve">6.2 </w:t>
      </w:r>
      <w:r>
        <w:rPr>
          <w:rFonts w:hint="eastAsia"/>
          <w:b w:val="0"/>
          <w:bCs/>
          <w:sz w:val="21"/>
          <w:szCs w:val="21"/>
          <w:highlight w:val="none"/>
        </w:rPr>
        <w:t>由承包人解除合同</w:t>
      </w:r>
      <w:bookmarkEnd w:id="720"/>
      <w:bookmarkEnd w:id="721"/>
      <w:bookmarkEnd w:id="722"/>
    </w:p>
    <w:p>
      <w:pPr>
        <w:pStyle w:val="308"/>
        <w:numPr>
          <w:ilvl w:val="0"/>
          <w:numId w:val="0"/>
        </w:numPr>
        <w:rPr>
          <w:rFonts w:ascii="仿宋_GB2312" w:eastAsia="仿宋_GB2312"/>
          <w:sz w:val="21"/>
          <w:highlight w:val="none"/>
        </w:rPr>
      </w:pPr>
      <w:bookmarkStart w:id="723" w:name="_Ref3841758"/>
      <w:r>
        <w:rPr>
          <w:rFonts w:hint="eastAsia" w:ascii="仿宋_GB2312" w:eastAsia="仿宋_GB2312"/>
          <w:sz w:val="21"/>
          <w:highlight w:val="none"/>
        </w:rPr>
        <w:t>1</w:t>
      </w:r>
      <w:r>
        <w:rPr>
          <w:rFonts w:ascii="仿宋_GB2312" w:eastAsia="仿宋_GB2312"/>
          <w:sz w:val="21"/>
          <w:highlight w:val="none"/>
        </w:rPr>
        <w:t xml:space="preserve">6.2.1 </w:t>
      </w:r>
      <w:r>
        <w:rPr>
          <w:rFonts w:hint="eastAsia" w:ascii="仿宋_GB2312" w:eastAsia="仿宋_GB2312"/>
          <w:sz w:val="21"/>
          <w:highlight w:val="none"/>
        </w:rPr>
        <w:t>因发包人违约解除合同</w:t>
      </w:r>
      <w:bookmarkEnd w:id="72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除专用合同条件另有约定外，承包人有权基于下列原因，以书面形式通知发包人解除合同，解除通知中应注明是根据第</w:t>
      </w:r>
      <w:r>
        <w:rPr>
          <w:rFonts w:ascii="仿宋_GB2312" w:eastAsia="仿宋_GB2312"/>
          <w:sz w:val="21"/>
          <w:szCs w:val="21"/>
          <w:highlight w:val="none"/>
        </w:rPr>
        <w:t>16.2.1</w:t>
      </w:r>
      <w:r>
        <w:rPr>
          <w:rFonts w:hint="eastAsia" w:ascii="仿宋_GB2312" w:eastAsia="仿宋_GB2312"/>
          <w:sz w:val="21"/>
          <w:szCs w:val="21"/>
          <w:highlight w:val="none"/>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承包人就发包人未能遵守第2.</w:t>
      </w:r>
      <w:r>
        <w:rPr>
          <w:rFonts w:ascii="仿宋_GB2312" w:eastAsia="仿宋_GB2312"/>
          <w:sz w:val="21"/>
          <w:szCs w:val="21"/>
          <w:highlight w:val="none"/>
        </w:rPr>
        <w:t>5.2</w:t>
      </w:r>
      <w:r>
        <w:rPr>
          <w:rFonts w:hint="eastAsia" w:ascii="仿宋_GB2312" w:eastAsia="仿宋_GB2312"/>
          <w:sz w:val="21"/>
          <w:szCs w:val="21"/>
          <w:highlight w:val="none"/>
        </w:rPr>
        <w:t>项关于发包人的资金安排发出通知后42天内，仍未收到合理的证明；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（2） 在第14条规定的付款时间到期后42天内，承包人仍未收到应付款项；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发包人实质上未能根据合同约定履行其义务，构成根本性违约；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发承包双方订立本合同协议书后的84天内，承包人未收到根据第</w:t>
      </w:r>
      <w:r>
        <w:rPr>
          <w:rFonts w:ascii="仿宋_GB2312" w:eastAsia="仿宋_GB2312"/>
          <w:sz w:val="21"/>
          <w:szCs w:val="21"/>
          <w:highlight w:val="none"/>
        </w:rPr>
        <w:t>8.1</w:t>
      </w:r>
      <w:r>
        <w:rPr>
          <w:rFonts w:hint="eastAsia" w:ascii="仿宋_GB2312" w:eastAsia="仿宋_GB2312"/>
          <w:sz w:val="21"/>
          <w:szCs w:val="21"/>
          <w:highlight w:val="none"/>
        </w:rPr>
        <w:t>款[开始工作]的开始工作通知；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发包人未能遵守第</w:t>
      </w:r>
      <w:r>
        <w:rPr>
          <w:rFonts w:ascii="仿宋_GB2312" w:eastAsia="仿宋_GB2312"/>
          <w:sz w:val="21"/>
          <w:szCs w:val="21"/>
          <w:highlight w:val="none"/>
        </w:rPr>
        <w:t>2.5.3</w:t>
      </w:r>
      <w:r>
        <w:rPr>
          <w:rFonts w:hint="eastAsia" w:ascii="仿宋_GB2312" w:eastAsia="仿宋_GB2312"/>
          <w:sz w:val="21"/>
          <w:szCs w:val="21"/>
          <w:highlight w:val="none"/>
        </w:rPr>
        <w:t>项的约定提交支付担保；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发包人未能执行第</w:t>
      </w:r>
      <w:r>
        <w:rPr>
          <w:rFonts w:ascii="仿宋_GB2312" w:eastAsia="仿宋_GB2312"/>
          <w:sz w:val="21"/>
          <w:szCs w:val="21"/>
          <w:highlight w:val="none"/>
        </w:rPr>
        <w:t>15.1.2</w:t>
      </w:r>
      <w:r>
        <w:rPr>
          <w:rFonts w:hint="eastAsia" w:ascii="仿宋_GB2312" w:eastAsia="仿宋_GB2312"/>
          <w:sz w:val="21"/>
          <w:szCs w:val="21"/>
          <w:highlight w:val="none"/>
        </w:rPr>
        <w:t>项[通知改正]的约定，致使合同目的不能实现的；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（8） 因发包人的原因暂停工作超过56天且暂停影响到整个工程，或因发包人的原因暂停工作超过182天的；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（9） 因发包人原因造成开始工作日期迟于承包人收到中标通知书（或在无中标通知书的情况下，订立本合同之日）后第</w:t>
      </w:r>
      <w:r>
        <w:rPr>
          <w:rFonts w:ascii="仿宋_GB2312" w:eastAsia="仿宋_GB2312"/>
          <w:sz w:val="21"/>
          <w:szCs w:val="21"/>
          <w:highlight w:val="none"/>
        </w:rPr>
        <w:t>84</w:t>
      </w:r>
      <w:r>
        <w:rPr>
          <w:rFonts w:hint="eastAsia" w:ascii="仿宋_GB2312" w:eastAsia="仿宋_GB2312"/>
          <w:sz w:val="21"/>
          <w:szCs w:val="21"/>
          <w:highlight w:val="none"/>
        </w:rPr>
        <w:t>天的。</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308"/>
        <w:numPr>
          <w:ilvl w:val="0"/>
          <w:numId w:val="0"/>
        </w:numPr>
        <w:rPr>
          <w:rFonts w:ascii="仿宋_GB2312" w:eastAsia="仿宋_GB2312"/>
          <w:sz w:val="21"/>
          <w:highlight w:val="none"/>
        </w:rPr>
      </w:pPr>
      <w:bookmarkStart w:id="724" w:name="_Ref3842018"/>
      <w:bookmarkStart w:id="725" w:name="_Ref4624336"/>
      <w:r>
        <w:rPr>
          <w:rFonts w:hint="eastAsia" w:ascii="仿宋_GB2312" w:eastAsia="仿宋_GB2312"/>
          <w:sz w:val="21"/>
          <w:highlight w:val="none"/>
        </w:rPr>
        <w:t>1</w:t>
      </w:r>
      <w:r>
        <w:rPr>
          <w:rFonts w:ascii="仿宋_GB2312" w:eastAsia="仿宋_GB2312"/>
          <w:sz w:val="21"/>
          <w:highlight w:val="none"/>
        </w:rPr>
        <w:t xml:space="preserve">6.2.2 </w:t>
      </w:r>
      <w:r>
        <w:rPr>
          <w:rFonts w:hint="eastAsia" w:ascii="仿宋_GB2312" w:eastAsia="仿宋_GB2312"/>
          <w:sz w:val="21"/>
          <w:highlight w:val="none"/>
        </w:rPr>
        <w:t>因发包人违约解除合同后</w:t>
      </w:r>
      <w:bookmarkEnd w:id="724"/>
      <w:r>
        <w:rPr>
          <w:rFonts w:hint="eastAsia" w:ascii="仿宋_GB2312" w:eastAsia="仿宋_GB2312"/>
          <w:sz w:val="21"/>
          <w:highlight w:val="none"/>
        </w:rPr>
        <w:t>承包人的义务</w:t>
      </w:r>
      <w:bookmarkEnd w:id="725"/>
    </w:p>
    <w:p>
      <w:pPr>
        <w:pStyle w:val="310"/>
        <w:numPr>
          <w:ilvl w:val="0"/>
          <w:numId w:val="0"/>
        </w:numPr>
        <w:ind w:left="400" w:firstLine="425"/>
        <w:rPr>
          <w:rFonts w:ascii="仿宋_GB2312" w:eastAsia="仿宋_GB2312"/>
          <w:sz w:val="21"/>
          <w:szCs w:val="21"/>
          <w:highlight w:val="none"/>
        </w:rPr>
      </w:pPr>
      <w:r>
        <w:rPr>
          <w:rFonts w:hint="eastAsia" w:ascii="仿宋_GB2312" w:eastAsia="仿宋_GB2312"/>
          <w:sz w:val="21"/>
          <w:szCs w:val="21"/>
          <w:highlight w:val="none"/>
        </w:rPr>
        <w:t>合同解除后，承包人应按以下约定执行：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除为保护生命、财产、工程安全的工作外，停止所有进一步的工作；承包人因执行该保护工作而产生费用的，由发包人承担；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向发包人移交承包人已获得支付的承包人文件、生产设备、材料和其他工作；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从现场运走除为了安全需要以外的所有属于承包人的其他货物，并撤离现场。</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6.2.3 </w:t>
      </w:r>
      <w:r>
        <w:rPr>
          <w:rFonts w:hint="eastAsia" w:ascii="仿宋_GB2312" w:eastAsia="仿宋_GB2312"/>
          <w:sz w:val="21"/>
          <w:highlight w:val="none"/>
        </w:rPr>
        <w:t>因发包人违约解除合同后的付款</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承包人按照本款约定解除合同的，发包人应在解除合同后28天内支付下列款项，并退还履约担保：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合同解除前所完成工作的价款；</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承包人为工程施工订购并已付款的材料、工程设备和其他物品的价款；发包人付款后，该材料、工程设备和其他物品归发包人所有；</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承包人为完成工程所发生的，而发包人未支付的金额；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承包人撤离施工现场以及遣散承包人人员的款项；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按照合同约定在合同解除前应支付的违约金；</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按照合同约定应当支付给承包人的其他款项；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按照合同约定应返还的质量保证金；</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（8） 因解除合同给承包人造成的损失。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承包人应妥善做好已完工程和与工程有关的已购材料、工程设备的保护和移交工作，并将施工设备和人员撤出施工现场，发包人应为承包人撤出提供必要条件。</w:t>
      </w:r>
    </w:p>
    <w:p>
      <w:pPr>
        <w:pStyle w:val="307"/>
        <w:widowControl/>
        <w:numPr>
          <w:ilvl w:val="0"/>
          <w:numId w:val="0"/>
        </w:numPr>
        <w:rPr>
          <w:b w:val="0"/>
          <w:bCs/>
          <w:sz w:val="21"/>
          <w:szCs w:val="21"/>
          <w:highlight w:val="none"/>
        </w:rPr>
      </w:pPr>
      <w:bookmarkStart w:id="726" w:name="_Toc54862306"/>
      <w:bookmarkStart w:id="727" w:name="_Ref3841966"/>
      <w:r>
        <w:rPr>
          <w:rFonts w:hint="eastAsia"/>
          <w:b w:val="0"/>
          <w:bCs/>
          <w:sz w:val="21"/>
          <w:szCs w:val="21"/>
          <w:highlight w:val="none"/>
        </w:rPr>
        <w:t>1</w:t>
      </w:r>
      <w:r>
        <w:rPr>
          <w:b w:val="0"/>
          <w:bCs/>
          <w:sz w:val="21"/>
          <w:szCs w:val="21"/>
          <w:highlight w:val="none"/>
        </w:rPr>
        <w:t xml:space="preserve">6.3 </w:t>
      </w:r>
      <w:r>
        <w:rPr>
          <w:rFonts w:hint="eastAsia"/>
          <w:b w:val="0"/>
          <w:bCs/>
          <w:sz w:val="21"/>
          <w:szCs w:val="21"/>
          <w:highlight w:val="none"/>
        </w:rPr>
        <w:t>合同解除后的事项</w:t>
      </w:r>
      <w:bookmarkEnd w:id="726"/>
      <w:bookmarkEnd w:id="727"/>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6.3.1 </w:t>
      </w:r>
      <w:r>
        <w:rPr>
          <w:rFonts w:hint="eastAsia" w:ascii="仿宋_GB2312" w:eastAsia="仿宋_GB2312"/>
          <w:sz w:val="21"/>
          <w:highlight w:val="none"/>
        </w:rPr>
        <w:t>结算约定依然有效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合同解除后，由发包人或由承包人解除合同的结算及结算后的付款约定仍然有效，直至解除合同的结算工作结清。</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6.3.2 </w:t>
      </w:r>
      <w:r>
        <w:rPr>
          <w:rFonts w:hint="eastAsia" w:ascii="仿宋_GB2312" w:eastAsia="仿宋_GB2312"/>
          <w:sz w:val="21"/>
          <w:highlight w:val="none"/>
        </w:rPr>
        <w:t>解除合同的争议</w:t>
      </w:r>
    </w:p>
    <w:p>
      <w:pPr>
        <w:wordWrap/>
        <w:topLinePunct w:val="0"/>
        <w:ind w:firstLine="420"/>
        <w:rPr>
          <w:rFonts w:ascii="仿宋_GB2312" w:eastAsia="仿宋_GB2312"/>
          <w:sz w:val="21"/>
          <w:szCs w:val="21"/>
          <w:highlight w:val="none"/>
        </w:rPr>
      </w:pPr>
      <w:bookmarkStart w:id="728" w:name="_Hlk18988355"/>
      <w:r>
        <w:rPr>
          <w:rFonts w:hint="eastAsia" w:ascii="仿宋_GB2312" w:eastAsia="仿宋_GB2312"/>
          <w:sz w:val="21"/>
          <w:szCs w:val="21"/>
          <w:highlight w:val="none"/>
        </w:rPr>
        <w:t>双方对解除合同或解除合同后的结算有争议的，按照第</w:t>
      </w:r>
      <w:r>
        <w:rPr>
          <w:rFonts w:ascii="仿宋_GB2312" w:eastAsia="仿宋_GB2312"/>
          <w:sz w:val="21"/>
          <w:szCs w:val="21"/>
          <w:highlight w:val="none"/>
        </w:rPr>
        <w:t>20条</w:t>
      </w:r>
      <w:r>
        <w:rPr>
          <w:rFonts w:hint="eastAsia" w:ascii="仿宋_GB2312" w:eastAsia="仿宋_GB2312"/>
          <w:sz w:val="21"/>
          <w:szCs w:val="21"/>
          <w:highlight w:val="none"/>
        </w:rPr>
        <w:t>[</w:t>
      </w:r>
      <w:r>
        <w:rPr>
          <w:rFonts w:ascii="仿宋_GB2312" w:eastAsia="仿宋_GB2312"/>
          <w:sz w:val="21"/>
          <w:szCs w:val="21"/>
          <w:highlight w:val="none"/>
        </w:rPr>
        <w:t>争议解决</w:t>
      </w:r>
      <w:r>
        <w:rPr>
          <w:rFonts w:hint="eastAsia" w:ascii="仿宋_GB2312" w:eastAsia="仿宋_GB2312"/>
          <w:sz w:val="21"/>
          <w:szCs w:val="21"/>
          <w:highlight w:val="none"/>
        </w:rPr>
        <w:t>]的约定处理。</w:t>
      </w:r>
      <w:bookmarkEnd w:id="728"/>
    </w:p>
    <w:p>
      <w:pPr>
        <w:pStyle w:val="306"/>
        <w:numPr>
          <w:ilvl w:val="0"/>
          <w:numId w:val="0"/>
        </w:numPr>
        <w:wordWrap/>
        <w:topLinePunct w:val="0"/>
        <w:rPr>
          <w:b w:val="0"/>
          <w:bCs/>
          <w:sz w:val="21"/>
          <w:szCs w:val="21"/>
          <w:highlight w:val="none"/>
        </w:rPr>
      </w:pPr>
      <w:bookmarkStart w:id="729" w:name="_Toc54862307"/>
      <w:bookmarkStart w:id="730" w:name="_Ref3840974"/>
      <w:bookmarkStart w:id="731" w:name="_Ref3840605"/>
      <w:r>
        <w:rPr>
          <w:rFonts w:hint="eastAsia"/>
          <w:b w:val="0"/>
          <w:bCs/>
          <w:sz w:val="21"/>
          <w:szCs w:val="21"/>
          <w:highlight w:val="none"/>
        </w:rPr>
        <w:t>第1</w:t>
      </w:r>
      <w:r>
        <w:rPr>
          <w:b w:val="0"/>
          <w:bCs/>
          <w:sz w:val="21"/>
          <w:szCs w:val="21"/>
          <w:highlight w:val="none"/>
        </w:rPr>
        <w:t>7</w:t>
      </w:r>
      <w:r>
        <w:rPr>
          <w:rFonts w:hint="eastAsia"/>
          <w:b w:val="0"/>
          <w:bCs/>
          <w:sz w:val="21"/>
          <w:szCs w:val="21"/>
          <w:highlight w:val="none"/>
        </w:rPr>
        <w:t>条 不可抗力</w:t>
      </w:r>
      <w:bookmarkEnd w:id="729"/>
      <w:bookmarkEnd w:id="730"/>
    </w:p>
    <w:p>
      <w:pPr>
        <w:pStyle w:val="307"/>
        <w:widowControl/>
        <w:numPr>
          <w:ilvl w:val="0"/>
          <w:numId w:val="0"/>
        </w:numPr>
        <w:rPr>
          <w:b w:val="0"/>
          <w:bCs/>
          <w:sz w:val="21"/>
          <w:szCs w:val="21"/>
          <w:highlight w:val="none"/>
        </w:rPr>
      </w:pPr>
      <w:bookmarkStart w:id="732" w:name="_Ref531958158"/>
      <w:bookmarkStart w:id="733" w:name="_Ref531958161"/>
      <w:bookmarkStart w:id="734" w:name="_Toc54862308"/>
      <w:r>
        <w:rPr>
          <w:rFonts w:hint="eastAsia"/>
          <w:b w:val="0"/>
          <w:bCs/>
          <w:sz w:val="21"/>
          <w:szCs w:val="21"/>
          <w:highlight w:val="none"/>
        </w:rPr>
        <w:t>1</w:t>
      </w:r>
      <w:r>
        <w:rPr>
          <w:b w:val="0"/>
          <w:bCs/>
          <w:sz w:val="21"/>
          <w:szCs w:val="21"/>
          <w:highlight w:val="none"/>
        </w:rPr>
        <w:t xml:space="preserve">7.1 </w:t>
      </w:r>
      <w:r>
        <w:rPr>
          <w:rFonts w:hint="eastAsia"/>
          <w:b w:val="0"/>
          <w:bCs/>
          <w:sz w:val="21"/>
          <w:szCs w:val="21"/>
          <w:highlight w:val="none"/>
        </w:rPr>
        <w:t>不可抗力的</w:t>
      </w:r>
      <w:bookmarkEnd w:id="732"/>
      <w:bookmarkEnd w:id="733"/>
      <w:r>
        <w:rPr>
          <w:rFonts w:hint="eastAsia"/>
          <w:b w:val="0"/>
          <w:bCs/>
          <w:sz w:val="21"/>
          <w:szCs w:val="21"/>
          <w:highlight w:val="none"/>
        </w:rPr>
        <w:t>定义</w:t>
      </w:r>
      <w:bookmarkEnd w:id="73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307"/>
        <w:widowControl/>
        <w:numPr>
          <w:ilvl w:val="0"/>
          <w:numId w:val="0"/>
        </w:numPr>
        <w:rPr>
          <w:b w:val="0"/>
          <w:bCs/>
          <w:sz w:val="21"/>
          <w:szCs w:val="21"/>
          <w:highlight w:val="none"/>
        </w:rPr>
      </w:pPr>
      <w:bookmarkStart w:id="735" w:name="_Toc54862309"/>
      <w:r>
        <w:rPr>
          <w:rFonts w:hint="eastAsia"/>
          <w:b w:val="0"/>
          <w:bCs/>
          <w:sz w:val="21"/>
          <w:szCs w:val="21"/>
          <w:highlight w:val="none"/>
        </w:rPr>
        <w:t>1</w:t>
      </w:r>
      <w:r>
        <w:rPr>
          <w:b w:val="0"/>
          <w:bCs/>
          <w:sz w:val="21"/>
          <w:szCs w:val="21"/>
          <w:highlight w:val="none"/>
        </w:rPr>
        <w:t xml:space="preserve">7.2 </w:t>
      </w:r>
      <w:r>
        <w:rPr>
          <w:rFonts w:hint="eastAsia"/>
          <w:b w:val="0"/>
          <w:bCs/>
          <w:sz w:val="21"/>
          <w:szCs w:val="21"/>
          <w:highlight w:val="none"/>
        </w:rPr>
        <w:t>不可抗力的通知</w:t>
      </w:r>
      <w:bookmarkEnd w:id="735"/>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pPr>
        <w:pStyle w:val="307"/>
        <w:widowControl/>
        <w:numPr>
          <w:ilvl w:val="0"/>
          <w:numId w:val="0"/>
        </w:numPr>
        <w:rPr>
          <w:b w:val="0"/>
          <w:bCs/>
          <w:sz w:val="21"/>
          <w:szCs w:val="21"/>
          <w:highlight w:val="none"/>
        </w:rPr>
      </w:pPr>
      <w:bookmarkStart w:id="736" w:name="_Toc54862310"/>
      <w:r>
        <w:rPr>
          <w:rFonts w:hint="eastAsia"/>
          <w:b w:val="0"/>
          <w:bCs/>
          <w:sz w:val="21"/>
          <w:szCs w:val="21"/>
          <w:highlight w:val="none"/>
        </w:rPr>
        <w:t>1</w:t>
      </w:r>
      <w:r>
        <w:rPr>
          <w:b w:val="0"/>
          <w:bCs/>
          <w:sz w:val="21"/>
          <w:szCs w:val="21"/>
          <w:highlight w:val="none"/>
        </w:rPr>
        <w:t xml:space="preserve">7.3 </w:t>
      </w:r>
      <w:r>
        <w:rPr>
          <w:rFonts w:hint="eastAsia"/>
          <w:b w:val="0"/>
          <w:bCs/>
          <w:sz w:val="21"/>
          <w:szCs w:val="21"/>
          <w:highlight w:val="none"/>
        </w:rPr>
        <w:t>将损失减至最小的义务</w:t>
      </w:r>
      <w:bookmarkEnd w:id="736"/>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307"/>
        <w:widowControl/>
        <w:numPr>
          <w:ilvl w:val="0"/>
          <w:numId w:val="0"/>
        </w:numPr>
        <w:rPr>
          <w:b w:val="0"/>
          <w:bCs/>
          <w:sz w:val="21"/>
          <w:szCs w:val="21"/>
          <w:highlight w:val="none"/>
        </w:rPr>
      </w:pPr>
      <w:bookmarkStart w:id="737" w:name="_Ref531958172"/>
      <w:bookmarkStart w:id="738" w:name="_Ref531958170"/>
      <w:bookmarkStart w:id="739" w:name="_Toc54862311"/>
      <w:bookmarkStart w:id="740" w:name="_Ref3840916"/>
      <w:r>
        <w:rPr>
          <w:rFonts w:hint="eastAsia"/>
          <w:b w:val="0"/>
          <w:bCs/>
          <w:sz w:val="21"/>
          <w:szCs w:val="21"/>
          <w:highlight w:val="none"/>
        </w:rPr>
        <w:t>1</w:t>
      </w:r>
      <w:r>
        <w:rPr>
          <w:b w:val="0"/>
          <w:bCs/>
          <w:sz w:val="21"/>
          <w:szCs w:val="21"/>
          <w:highlight w:val="none"/>
        </w:rPr>
        <w:t xml:space="preserve">7.4 </w:t>
      </w:r>
      <w:r>
        <w:rPr>
          <w:rFonts w:hint="eastAsia"/>
          <w:b w:val="0"/>
          <w:bCs/>
          <w:sz w:val="21"/>
          <w:szCs w:val="21"/>
          <w:highlight w:val="none"/>
        </w:rPr>
        <w:t>不可抗力后果</w:t>
      </w:r>
      <w:bookmarkEnd w:id="737"/>
      <w:bookmarkEnd w:id="738"/>
      <w:r>
        <w:rPr>
          <w:rFonts w:hint="eastAsia"/>
          <w:b w:val="0"/>
          <w:bCs/>
          <w:sz w:val="21"/>
          <w:szCs w:val="21"/>
          <w:highlight w:val="none"/>
        </w:rPr>
        <w:t>的承担</w:t>
      </w:r>
      <w:bookmarkEnd w:id="739"/>
      <w:bookmarkEnd w:id="740"/>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不可抗力导致的人员伤亡、财产损失、费用增加和（或）工期延误等后果，由合同当事人按以下原则承担：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永久工程，包括已运至施工现场的材料和工程设备的损害，以及因工程损害造成的第三人人员伤亡和财产损失由发包人承担；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承包人提供的施工设备的损坏由承包人承担；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发包人和承包人各自承担其人员伤亡及其他财产损失；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因不可抗力影响承包人履行合同约定的义务，已经引起或将引起工期延误的，应当顺延工期，由此导致承包人停工的费用损失由发包人和承包人合理分担，</w:t>
      </w:r>
      <w:bookmarkStart w:id="741" w:name="_Hlk51507024"/>
      <w:r>
        <w:rPr>
          <w:rFonts w:hint="eastAsia" w:ascii="仿宋_GB2312" w:eastAsia="仿宋_GB2312"/>
          <w:sz w:val="21"/>
          <w:szCs w:val="21"/>
          <w:highlight w:val="none"/>
        </w:rPr>
        <w:t>停工期间必须支付的现场必要的工人工资</w:t>
      </w:r>
      <w:bookmarkEnd w:id="741"/>
      <w:r>
        <w:rPr>
          <w:rFonts w:hint="eastAsia" w:ascii="仿宋_GB2312" w:eastAsia="仿宋_GB2312"/>
          <w:sz w:val="21"/>
          <w:szCs w:val="21"/>
          <w:highlight w:val="none"/>
        </w:rPr>
        <w:t>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因不可抗力引起或将引起工期延误，发包人指示赶工的，由此增加的赶工费用由发包人承担；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承包人在停工期间按照工程师或发包人要求照管、清理和修复工程的费用由发包人承担。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不可抗力引起的后果及造成的损失由合同当事人按照法律规定及合同约定各自承担。不可抗力发生前已完成的工程应当按照合同约定进行支付。</w:t>
      </w:r>
    </w:p>
    <w:p>
      <w:pPr>
        <w:pStyle w:val="307"/>
        <w:widowControl/>
        <w:numPr>
          <w:ilvl w:val="0"/>
          <w:numId w:val="0"/>
        </w:numPr>
        <w:rPr>
          <w:b w:val="0"/>
          <w:bCs/>
          <w:sz w:val="21"/>
          <w:szCs w:val="21"/>
          <w:highlight w:val="none"/>
        </w:rPr>
      </w:pPr>
      <w:bookmarkStart w:id="742" w:name="_Toc54862312"/>
      <w:r>
        <w:rPr>
          <w:rFonts w:hint="eastAsia"/>
          <w:b w:val="0"/>
          <w:bCs/>
          <w:sz w:val="21"/>
          <w:szCs w:val="21"/>
          <w:highlight w:val="none"/>
        </w:rPr>
        <w:t>1</w:t>
      </w:r>
      <w:r>
        <w:rPr>
          <w:b w:val="0"/>
          <w:bCs/>
          <w:sz w:val="21"/>
          <w:szCs w:val="21"/>
          <w:highlight w:val="none"/>
        </w:rPr>
        <w:t xml:space="preserve">7.5 </w:t>
      </w:r>
      <w:r>
        <w:rPr>
          <w:rFonts w:hint="eastAsia"/>
          <w:b w:val="0"/>
          <w:bCs/>
          <w:sz w:val="21"/>
          <w:szCs w:val="21"/>
          <w:highlight w:val="none"/>
        </w:rPr>
        <w:t>不可抗力影响分包人</w:t>
      </w:r>
      <w:bookmarkEnd w:id="742"/>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分包人根据分包合同的约定，有权获得更多或者更广的不可抗力而免除某些义务时，承包人不得以分包合同中不可抗力约定向发包人抗辩免除其义务。</w:t>
      </w:r>
    </w:p>
    <w:p>
      <w:pPr>
        <w:pStyle w:val="307"/>
        <w:widowControl/>
        <w:numPr>
          <w:ilvl w:val="0"/>
          <w:numId w:val="0"/>
        </w:numPr>
        <w:rPr>
          <w:b w:val="0"/>
          <w:bCs/>
          <w:sz w:val="21"/>
          <w:szCs w:val="21"/>
          <w:highlight w:val="none"/>
        </w:rPr>
      </w:pPr>
      <w:bookmarkStart w:id="743" w:name="_Ref531958184"/>
      <w:bookmarkStart w:id="744" w:name="_Ref531958181"/>
      <w:bookmarkStart w:id="745" w:name="_Ref3840892"/>
      <w:bookmarkStart w:id="746" w:name="_Ref4538024"/>
      <w:bookmarkStart w:id="747" w:name="_Toc54862313"/>
      <w:r>
        <w:rPr>
          <w:rFonts w:hint="eastAsia"/>
          <w:b w:val="0"/>
          <w:bCs/>
          <w:sz w:val="21"/>
          <w:szCs w:val="21"/>
          <w:highlight w:val="none"/>
        </w:rPr>
        <w:t>1</w:t>
      </w:r>
      <w:r>
        <w:rPr>
          <w:b w:val="0"/>
          <w:bCs/>
          <w:sz w:val="21"/>
          <w:szCs w:val="21"/>
          <w:highlight w:val="none"/>
        </w:rPr>
        <w:t xml:space="preserve">7.6 </w:t>
      </w:r>
      <w:r>
        <w:rPr>
          <w:rFonts w:hint="eastAsia"/>
          <w:b w:val="0"/>
          <w:bCs/>
          <w:sz w:val="21"/>
          <w:szCs w:val="21"/>
          <w:highlight w:val="none"/>
        </w:rPr>
        <w:t>因不可抗力解除</w:t>
      </w:r>
      <w:bookmarkEnd w:id="743"/>
      <w:bookmarkEnd w:id="744"/>
      <w:r>
        <w:rPr>
          <w:rFonts w:hint="eastAsia"/>
          <w:b w:val="0"/>
          <w:bCs/>
          <w:sz w:val="21"/>
          <w:szCs w:val="21"/>
          <w:highlight w:val="none"/>
        </w:rPr>
        <w:t>合同</w:t>
      </w:r>
      <w:bookmarkEnd w:id="745"/>
      <w:bookmarkEnd w:id="746"/>
      <w:bookmarkEnd w:id="747"/>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因单次不可抗力导致合同无法履行连续超过84天或累计超过140天的，发包人和承包人均有权解除合同。合同解除后，承包人应按照第</w:t>
      </w:r>
      <w:r>
        <w:rPr>
          <w:rFonts w:ascii="仿宋_GB2312" w:eastAsia="仿宋_GB2312"/>
          <w:sz w:val="21"/>
          <w:szCs w:val="21"/>
          <w:highlight w:val="none"/>
        </w:rPr>
        <w:t>10.5</w:t>
      </w:r>
      <w:r>
        <w:rPr>
          <w:rFonts w:hint="eastAsia" w:ascii="仿宋_GB2312" w:eastAsia="仿宋_GB2312"/>
          <w:sz w:val="21"/>
          <w:szCs w:val="21"/>
          <w:highlight w:val="none"/>
        </w:rPr>
        <w:t>款[竣工退场]的规定进行。由双方当事人按照第</w:t>
      </w:r>
      <w:r>
        <w:rPr>
          <w:rFonts w:ascii="仿宋_GB2312" w:eastAsia="仿宋_GB2312"/>
          <w:sz w:val="21"/>
          <w:szCs w:val="21"/>
          <w:highlight w:val="none"/>
        </w:rPr>
        <w:t>3.6</w:t>
      </w:r>
      <w:r>
        <w:rPr>
          <w:rFonts w:hint="eastAsia" w:ascii="仿宋_GB2312" w:eastAsia="仿宋_GB2312"/>
          <w:sz w:val="21"/>
          <w:szCs w:val="21"/>
          <w:highlight w:val="none"/>
        </w:rPr>
        <w:t>款[商定或确定]商定或确定发包人应支付的款项，该款项包括：</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合同解除前承包人已完成工作的价款；</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发包人指示承包人退货或解除订货合同而产生的费用，或因不能退货或解除合同而产生的损失；</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 承包人撤离施工现场以及遣散承包人人员的费用；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按照合同约定在合同解除前应支付给承包人的其他款项；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 扣减承包人按照合同约定应向发包人支付的款项；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 双方商定或确定的其他款项。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除专用合同条件另有约定外，合同解除后，发包人应当在商定或确定上述款项后28天内完成上述款项的支付。</w:t>
      </w:r>
    </w:p>
    <w:p>
      <w:pPr>
        <w:pStyle w:val="306"/>
        <w:numPr>
          <w:ilvl w:val="0"/>
          <w:numId w:val="0"/>
        </w:numPr>
        <w:wordWrap/>
        <w:topLinePunct w:val="0"/>
        <w:rPr>
          <w:b w:val="0"/>
          <w:bCs/>
          <w:sz w:val="21"/>
          <w:szCs w:val="21"/>
          <w:highlight w:val="none"/>
        </w:rPr>
      </w:pPr>
      <w:bookmarkStart w:id="748" w:name="_Ref11848274"/>
      <w:bookmarkStart w:id="749" w:name="_Toc54862314"/>
      <w:bookmarkStart w:id="750" w:name="_Ref11848264"/>
      <w:r>
        <w:rPr>
          <w:rFonts w:hint="eastAsia"/>
          <w:b w:val="0"/>
          <w:bCs/>
          <w:sz w:val="21"/>
          <w:szCs w:val="21"/>
          <w:highlight w:val="none"/>
        </w:rPr>
        <w:t>第1</w:t>
      </w:r>
      <w:r>
        <w:rPr>
          <w:b w:val="0"/>
          <w:bCs/>
          <w:sz w:val="21"/>
          <w:szCs w:val="21"/>
          <w:highlight w:val="none"/>
        </w:rPr>
        <w:t>8</w:t>
      </w:r>
      <w:r>
        <w:rPr>
          <w:rFonts w:hint="eastAsia"/>
          <w:b w:val="0"/>
          <w:bCs/>
          <w:sz w:val="21"/>
          <w:szCs w:val="21"/>
          <w:highlight w:val="none"/>
        </w:rPr>
        <w:t>条 保险</w:t>
      </w:r>
      <w:bookmarkEnd w:id="731"/>
      <w:bookmarkEnd w:id="748"/>
      <w:bookmarkEnd w:id="749"/>
      <w:bookmarkEnd w:id="750"/>
      <w:r>
        <w:rPr>
          <w:rFonts w:hint="eastAsia"/>
          <w:b w:val="0"/>
          <w:bCs/>
          <w:sz w:val="21"/>
          <w:szCs w:val="21"/>
          <w:highlight w:val="none"/>
        </w:rPr>
        <w:t xml:space="preserve"> </w:t>
      </w:r>
    </w:p>
    <w:p>
      <w:pPr>
        <w:pStyle w:val="307"/>
        <w:widowControl/>
        <w:numPr>
          <w:ilvl w:val="0"/>
          <w:numId w:val="0"/>
        </w:numPr>
        <w:rPr>
          <w:b w:val="0"/>
          <w:bCs/>
          <w:sz w:val="21"/>
          <w:szCs w:val="21"/>
          <w:highlight w:val="none"/>
        </w:rPr>
      </w:pPr>
      <w:bookmarkStart w:id="751" w:name="_Ref3840734"/>
      <w:bookmarkStart w:id="752" w:name="_Ref3840730"/>
      <w:bookmarkStart w:id="753" w:name="_Toc54862315"/>
      <w:bookmarkStart w:id="754" w:name="_Ref531957911"/>
      <w:bookmarkStart w:id="755" w:name="_Ref531957914"/>
      <w:bookmarkStart w:id="756" w:name="_Toc351203616"/>
      <w:r>
        <w:rPr>
          <w:rFonts w:hint="eastAsia"/>
          <w:b w:val="0"/>
          <w:bCs/>
          <w:sz w:val="21"/>
          <w:szCs w:val="21"/>
          <w:highlight w:val="none"/>
        </w:rPr>
        <w:t>1</w:t>
      </w:r>
      <w:r>
        <w:rPr>
          <w:b w:val="0"/>
          <w:bCs/>
          <w:sz w:val="21"/>
          <w:szCs w:val="21"/>
          <w:highlight w:val="none"/>
        </w:rPr>
        <w:t xml:space="preserve">8.1 </w:t>
      </w:r>
      <w:r>
        <w:rPr>
          <w:rFonts w:hint="eastAsia"/>
          <w:b w:val="0"/>
          <w:bCs/>
          <w:sz w:val="21"/>
          <w:szCs w:val="21"/>
          <w:highlight w:val="none"/>
        </w:rPr>
        <w:t>设计和工程保险</w:t>
      </w:r>
      <w:bookmarkEnd w:id="751"/>
      <w:bookmarkEnd w:id="752"/>
      <w:bookmarkEnd w:id="753"/>
    </w:p>
    <w:bookmarkEnd w:id="754"/>
    <w:bookmarkEnd w:id="755"/>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8.1.1 </w:t>
      </w:r>
      <w:r>
        <w:rPr>
          <w:rFonts w:hint="eastAsia" w:ascii="仿宋_GB2312" w:eastAsia="仿宋_GB2312"/>
          <w:sz w:val="21"/>
          <w:highlight w:val="none"/>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8.1.2 </w:t>
      </w:r>
      <w:r>
        <w:rPr>
          <w:rFonts w:hint="eastAsia" w:ascii="仿宋_GB2312" w:eastAsia="仿宋_GB2312"/>
          <w:sz w:val="21"/>
          <w:highlight w:val="none"/>
        </w:rPr>
        <w:t>双方应按照专用合同条件的约定投保第三者责任险，并在缺陷责任期终止证书颁发前维持其持续有效。第三者责任险最低投保额应在专用合同条件内约定。</w:t>
      </w:r>
    </w:p>
    <w:p>
      <w:pPr>
        <w:pStyle w:val="307"/>
        <w:widowControl/>
        <w:numPr>
          <w:ilvl w:val="0"/>
          <w:numId w:val="0"/>
        </w:numPr>
        <w:rPr>
          <w:b w:val="0"/>
          <w:bCs/>
          <w:sz w:val="21"/>
          <w:szCs w:val="21"/>
          <w:highlight w:val="none"/>
        </w:rPr>
      </w:pPr>
      <w:bookmarkStart w:id="757" w:name="_Toc54862316"/>
      <w:bookmarkStart w:id="758" w:name="_Ref3840683"/>
      <w:r>
        <w:rPr>
          <w:rFonts w:hint="eastAsia"/>
          <w:b w:val="0"/>
          <w:bCs/>
          <w:sz w:val="21"/>
          <w:szCs w:val="21"/>
          <w:highlight w:val="none"/>
        </w:rPr>
        <w:t>1</w:t>
      </w:r>
      <w:r>
        <w:rPr>
          <w:b w:val="0"/>
          <w:bCs/>
          <w:sz w:val="21"/>
          <w:szCs w:val="21"/>
          <w:highlight w:val="none"/>
        </w:rPr>
        <w:t xml:space="preserve">8.2 </w:t>
      </w:r>
      <w:r>
        <w:rPr>
          <w:rFonts w:hint="eastAsia"/>
          <w:b w:val="0"/>
          <w:bCs/>
          <w:sz w:val="21"/>
          <w:szCs w:val="21"/>
          <w:highlight w:val="none"/>
        </w:rPr>
        <w:t>工伤和意外伤害保险</w:t>
      </w:r>
      <w:bookmarkEnd w:id="757"/>
      <w:bookmarkEnd w:id="758"/>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8.2.1 </w:t>
      </w:r>
      <w:r>
        <w:rPr>
          <w:rFonts w:hint="eastAsia" w:ascii="仿宋_GB2312" w:eastAsia="仿宋_GB2312"/>
          <w:sz w:val="21"/>
          <w:highlight w:val="none"/>
        </w:rPr>
        <w:t>发包人应依照法律规定为其在施工现场的雇用人员办理工伤保险，缴纳工伤保险费；并要求工程师及由发包人为履行合同聘请的第三方在施工现场的雇用人员依法办理工伤保险。</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8.2.2 </w:t>
      </w:r>
      <w:r>
        <w:rPr>
          <w:rFonts w:hint="eastAsia" w:ascii="仿宋_GB2312" w:eastAsia="仿宋_GB2312"/>
          <w:sz w:val="21"/>
          <w:highlight w:val="none"/>
        </w:rPr>
        <w:t>承包人应依照法律规定为其履行合同雇用的全部人员办理工伤保险，缴纳工伤保险费，并要求分包人及由承包人为履行合同聘请的第三方雇用的全部人员依法办理工伤保险。</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8.2.3 </w:t>
      </w:r>
      <w:r>
        <w:rPr>
          <w:rFonts w:hint="eastAsia" w:ascii="仿宋_GB2312" w:eastAsia="仿宋_GB2312"/>
          <w:sz w:val="21"/>
          <w:highlight w:val="none"/>
        </w:rPr>
        <w:t>发包人和承包人可以为其施工现场的全部人员办理意外伤害保险并支付保险费，包括其员工及为履行合同聘请的第三方的人员，具体事项由合同当事人在专用合同条件约定。</w:t>
      </w:r>
    </w:p>
    <w:p>
      <w:pPr>
        <w:pStyle w:val="307"/>
        <w:widowControl/>
        <w:numPr>
          <w:ilvl w:val="0"/>
          <w:numId w:val="0"/>
        </w:numPr>
        <w:rPr>
          <w:b w:val="0"/>
          <w:bCs/>
          <w:sz w:val="21"/>
          <w:szCs w:val="21"/>
          <w:highlight w:val="none"/>
        </w:rPr>
      </w:pPr>
      <w:bookmarkStart w:id="759" w:name="_Toc54862317"/>
      <w:bookmarkStart w:id="760" w:name="_Ref3840782"/>
      <w:r>
        <w:rPr>
          <w:rFonts w:hint="eastAsia"/>
          <w:b w:val="0"/>
          <w:bCs/>
          <w:sz w:val="21"/>
          <w:szCs w:val="21"/>
          <w:highlight w:val="none"/>
        </w:rPr>
        <w:t>1</w:t>
      </w:r>
      <w:r>
        <w:rPr>
          <w:b w:val="0"/>
          <w:bCs/>
          <w:sz w:val="21"/>
          <w:szCs w:val="21"/>
          <w:highlight w:val="none"/>
        </w:rPr>
        <w:t xml:space="preserve">8.3 </w:t>
      </w:r>
      <w:r>
        <w:rPr>
          <w:rFonts w:hint="eastAsia"/>
          <w:b w:val="0"/>
          <w:bCs/>
          <w:sz w:val="21"/>
          <w:szCs w:val="21"/>
          <w:highlight w:val="none"/>
        </w:rPr>
        <w:t>货物保险</w:t>
      </w:r>
      <w:bookmarkEnd w:id="759"/>
      <w:bookmarkEnd w:id="76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w:t>
      </w:r>
      <w:r>
        <w:rPr>
          <w:rFonts w:hint="eastAsia" w:ascii="仿宋_GB2312" w:eastAsia="仿宋_GB2312"/>
          <w:iCs/>
          <w:sz w:val="21"/>
          <w:szCs w:val="21"/>
          <w:highlight w:val="none"/>
        </w:rPr>
        <w:t>按照</w:t>
      </w:r>
      <w:r>
        <w:rPr>
          <w:rFonts w:hint="eastAsia" w:ascii="仿宋_GB2312" w:eastAsia="仿宋_GB2312"/>
          <w:sz w:val="21"/>
          <w:szCs w:val="21"/>
          <w:highlight w:val="none"/>
        </w:rPr>
        <w:t>专用合同条件的约定为</w:t>
      </w:r>
      <w:r>
        <w:rPr>
          <w:rFonts w:hint="eastAsia" w:ascii="仿宋_GB2312" w:eastAsia="仿宋_GB2312"/>
          <w:iCs/>
          <w:sz w:val="21"/>
          <w:szCs w:val="21"/>
          <w:highlight w:val="none"/>
        </w:rPr>
        <w:t>运抵现场的</w:t>
      </w:r>
      <w:r>
        <w:rPr>
          <w:rFonts w:hint="eastAsia" w:ascii="仿宋_GB2312" w:eastAsia="仿宋_GB2312"/>
          <w:sz w:val="21"/>
          <w:szCs w:val="21"/>
          <w:highlight w:val="none"/>
        </w:rPr>
        <w:t>施工设备、材料、工程设备和临时工程等办理财产保险，保险期限自上述货物运抵现场至其不再为工程所需要为止。</w:t>
      </w:r>
    </w:p>
    <w:p>
      <w:pPr>
        <w:pStyle w:val="307"/>
        <w:widowControl/>
        <w:numPr>
          <w:ilvl w:val="0"/>
          <w:numId w:val="0"/>
        </w:numPr>
        <w:rPr>
          <w:b w:val="0"/>
          <w:bCs/>
          <w:sz w:val="21"/>
          <w:szCs w:val="21"/>
          <w:highlight w:val="none"/>
        </w:rPr>
      </w:pPr>
      <w:bookmarkStart w:id="761" w:name="_Ref4692231"/>
      <w:bookmarkStart w:id="762" w:name="_Toc54862318"/>
      <w:bookmarkStart w:id="763" w:name="_Ref4692238"/>
      <w:r>
        <w:rPr>
          <w:rFonts w:hint="eastAsia"/>
          <w:b w:val="0"/>
          <w:bCs/>
          <w:sz w:val="21"/>
          <w:szCs w:val="21"/>
          <w:highlight w:val="none"/>
        </w:rPr>
        <w:t>1</w:t>
      </w:r>
      <w:r>
        <w:rPr>
          <w:b w:val="0"/>
          <w:bCs/>
          <w:sz w:val="21"/>
          <w:szCs w:val="21"/>
          <w:highlight w:val="none"/>
        </w:rPr>
        <w:t xml:space="preserve">8.4 </w:t>
      </w:r>
      <w:r>
        <w:rPr>
          <w:rFonts w:hint="eastAsia"/>
          <w:b w:val="0"/>
          <w:bCs/>
          <w:sz w:val="21"/>
          <w:szCs w:val="21"/>
          <w:highlight w:val="none"/>
        </w:rPr>
        <w:t>其他保险</w:t>
      </w:r>
      <w:bookmarkEnd w:id="761"/>
      <w:bookmarkEnd w:id="762"/>
      <w:bookmarkEnd w:id="76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56"/>
      <w:r>
        <w:rPr>
          <w:rFonts w:hint="eastAsia" w:ascii="仿宋_GB2312" w:eastAsia="仿宋_GB2312"/>
          <w:sz w:val="21"/>
          <w:szCs w:val="21"/>
          <w:highlight w:val="none"/>
        </w:rPr>
        <w:t>保费用包含在合同价格中，但在合同执行过程中，新颁布适用的法律法规规定由承包人投保的强制保险，应根据本合同</w:t>
      </w:r>
      <w:bookmarkStart w:id="764" w:name="_Toc351203617"/>
      <w:bookmarkStart w:id="765" w:name="_Toc337558832"/>
      <w:bookmarkStart w:id="766" w:name="_Toc296503126"/>
      <w:bookmarkStart w:id="767" w:name="_Toc296346627"/>
      <w:r>
        <w:rPr>
          <w:rFonts w:hint="eastAsia" w:ascii="仿宋_GB2312" w:eastAsia="仿宋_GB2312"/>
          <w:sz w:val="21"/>
          <w:szCs w:val="21"/>
          <w:highlight w:val="none"/>
        </w:rPr>
        <w:t>第</w:t>
      </w:r>
      <w:r>
        <w:rPr>
          <w:rFonts w:ascii="仿宋_GB2312" w:eastAsia="仿宋_GB2312"/>
          <w:sz w:val="21"/>
          <w:szCs w:val="21"/>
          <w:highlight w:val="none"/>
        </w:rPr>
        <w:t>13条</w:t>
      </w:r>
      <w:r>
        <w:rPr>
          <w:rFonts w:hint="eastAsia" w:ascii="仿宋_GB2312" w:eastAsia="仿宋_GB2312"/>
          <w:sz w:val="21"/>
          <w:szCs w:val="21"/>
          <w:highlight w:val="none"/>
        </w:rPr>
        <w:t>[</w:t>
      </w:r>
      <w:r>
        <w:rPr>
          <w:rFonts w:ascii="仿宋_GB2312" w:eastAsia="仿宋_GB2312"/>
          <w:sz w:val="21"/>
          <w:szCs w:val="21"/>
          <w:highlight w:val="none"/>
        </w:rPr>
        <w:t>变更与调整</w:t>
      </w:r>
      <w:r>
        <w:rPr>
          <w:rFonts w:hint="eastAsia" w:ascii="仿宋_GB2312" w:eastAsia="仿宋_GB2312"/>
          <w:sz w:val="21"/>
          <w:szCs w:val="21"/>
          <w:highlight w:val="none"/>
        </w:rPr>
        <w:t>]的约定增加合同价款。</w:t>
      </w:r>
    </w:p>
    <w:p>
      <w:pPr>
        <w:pStyle w:val="307"/>
        <w:widowControl/>
        <w:numPr>
          <w:ilvl w:val="0"/>
          <w:numId w:val="0"/>
        </w:numPr>
        <w:rPr>
          <w:b w:val="0"/>
          <w:bCs/>
          <w:sz w:val="21"/>
          <w:szCs w:val="21"/>
          <w:highlight w:val="none"/>
        </w:rPr>
      </w:pPr>
      <w:bookmarkStart w:id="768" w:name="_Toc54862319"/>
      <w:bookmarkStart w:id="769" w:name="_Ref3840659"/>
      <w:r>
        <w:rPr>
          <w:rFonts w:hint="eastAsia"/>
          <w:b w:val="0"/>
          <w:bCs/>
          <w:sz w:val="21"/>
          <w:szCs w:val="21"/>
          <w:highlight w:val="none"/>
        </w:rPr>
        <w:t>1</w:t>
      </w:r>
      <w:r>
        <w:rPr>
          <w:b w:val="0"/>
          <w:bCs/>
          <w:sz w:val="21"/>
          <w:szCs w:val="21"/>
          <w:highlight w:val="none"/>
        </w:rPr>
        <w:t xml:space="preserve">8.5 </w:t>
      </w:r>
      <w:r>
        <w:rPr>
          <w:rFonts w:hint="eastAsia"/>
          <w:b w:val="0"/>
          <w:bCs/>
          <w:sz w:val="21"/>
          <w:szCs w:val="21"/>
          <w:highlight w:val="none"/>
        </w:rPr>
        <w:t>对各项保险的一般要求</w:t>
      </w:r>
      <w:bookmarkEnd w:id="768"/>
      <w:bookmarkEnd w:id="769"/>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8.5.1 </w:t>
      </w:r>
      <w:r>
        <w:rPr>
          <w:rFonts w:hint="eastAsia" w:ascii="仿宋_GB2312" w:eastAsia="仿宋_GB2312"/>
          <w:sz w:val="21"/>
          <w:highlight w:val="none"/>
        </w:rPr>
        <w:t>持续保险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合同当事人应与保险人保持联系，使保险人能够随时了</w:t>
      </w:r>
      <w:bookmarkEnd w:id="764"/>
      <w:r>
        <w:rPr>
          <w:rFonts w:hint="eastAsia" w:ascii="仿宋_GB2312" w:eastAsia="仿宋_GB2312"/>
          <w:sz w:val="21"/>
          <w:szCs w:val="21"/>
          <w:highlight w:val="none"/>
        </w:rPr>
        <w:t>解</w:t>
      </w:r>
      <w:bookmarkEnd w:id="765"/>
      <w:bookmarkEnd w:id="766"/>
      <w:bookmarkEnd w:id="767"/>
      <w:r>
        <w:rPr>
          <w:rFonts w:hint="eastAsia" w:ascii="仿宋_GB2312" w:eastAsia="仿宋_GB2312"/>
          <w:sz w:val="21"/>
          <w:szCs w:val="21"/>
          <w:highlight w:val="none"/>
        </w:rPr>
        <w:t>工程实施中的变动，并确保按保险合同条款要求持续保险。</w:t>
      </w:r>
    </w:p>
    <w:p>
      <w:pPr>
        <w:pStyle w:val="308"/>
        <w:numPr>
          <w:ilvl w:val="0"/>
          <w:numId w:val="0"/>
        </w:numPr>
        <w:rPr>
          <w:rFonts w:ascii="仿宋_GB2312" w:eastAsia="仿宋_GB2312"/>
          <w:sz w:val="21"/>
          <w:highlight w:val="none"/>
        </w:rPr>
      </w:pPr>
      <w:bookmarkStart w:id="770" w:name="_Ref4777650"/>
      <w:r>
        <w:rPr>
          <w:rFonts w:hint="eastAsia" w:ascii="仿宋_GB2312" w:eastAsia="仿宋_GB2312"/>
          <w:sz w:val="21"/>
          <w:highlight w:val="none"/>
        </w:rPr>
        <w:t>1</w:t>
      </w:r>
      <w:r>
        <w:rPr>
          <w:rFonts w:ascii="仿宋_GB2312" w:eastAsia="仿宋_GB2312"/>
          <w:sz w:val="21"/>
          <w:highlight w:val="none"/>
        </w:rPr>
        <w:t xml:space="preserve">8.5.2 </w:t>
      </w:r>
      <w:r>
        <w:rPr>
          <w:rFonts w:hint="eastAsia" w:ascii="仿宋_GB2312" w:eastAsia="仿宋_GB2312"/>
          <w:sz w:val="21"/>
          <w:highlight w:val="none"/>
        </w:rPr>
        <w:t>保险凭证</w:t>
      </w:r>
      <w:bookmarkEnd w:id="77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合同当事人应及时向另一方当事人提交其已投保的各项保险的凭证和保险单复印件，保险单必须与专用合同条件约定的条件保持一致。</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1</w:t>
      </w:r>
      <w:r>
        <w:rPr>
          <w:rFonts w:ascii="仿宋_GB2312" w:eastAsia="仿宋_GB2312"/>
          <w:sz w:val="21"/>
          <w:highlight w:val="none"/>
        </w:rPr>
        <w:t xml:space="preserve">8.5.3 </w:t>
      </w:r>
      <w:r>
        <w:rPr>
          <w:rFonts w:hint="eastAsia" w:ascii="仿宋_GB2312" w:eastAsia="仿宋_GB2312"/>
          <w:sz w:val="21"/>
          <w:highlight w:val="none"/>
        </w:rPr>
        <w:t>未按约定投保的补救</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负有投保义务的一方当事人未按合同约定办理保险，或未能使保险持续有效的，则另一方当事人可代为办理，所需费用由负有投保义务的一方当事人承担。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负有投保</w:t>
      </w:r>
      <w:bookmarkStart w:id="771" w:name="_Toc351203619"/>
      <w:bookmarkStart w:id="772" w:name="_Toc337558834"/>
      <w:r>
        <w:rPr>
          <w:rFonts w:hint="eastAsia" w:ascii="仿宋_GB2312" w:eastAsia="仿宋_GB2312"/>
          <w:sz w:val="21"/>
          <w:szCs w:val="21"/>
          <w:highlight w:val="none"/>
        </w:rPr>
        <w:t>义务的一方当事人未</w:t>
      </w:r>
      <w:bookmarkEnd w:id="771"/>
      <w:r>
        <w:rPr>
          <w:rFonts w:hint="eastAsia" w:ascii="仿宋_GB2312" w:eastAsia="仿宋_GB2312"/>
          <w:sz w:val="21"/>
          <w:szCs w:val="21"/>
          <w:highlight w:val="none"/>
        </w:rPr>
        <w:t>按</w:t>
      </w:r>
      <w:bookmarkEnd w:id="772"/>
      <w:r>
        <w:rPr>
          <w:rFonts w:hint="eastAsia" w:ascii="仿宋_GB2312" w:eastAsia="仿宋_GB2312"/>
          <w:sz w:val="21"/>
          <w:szCs w:val="21"/>
          <w:highlight w:val="none"/>
        </w:rPr>
        <w:t>合同约定办理某项保险，导致受益人未能得到足额赔偿的，由负有投保义务的一方当事人负责按照原应从该项保险得到的保险金数额进行补足。</w:t>
      </w:r>
    </w:p>
    <w:p>
      <w:pPr>
        <w:pStyle w:val="308"/>
        <w:numPr>
          <w:ilvl w:val="0"/>
          <w:numId w:val="0"/>
        </w:numPr>
        <w:rPr>
          <w:rFonts w:ascii="仿宋_GB2312" w:eastAsia="仿宋_GB2312"/>
          <w:sz w:val="21"/>
          <w:highlight w:val="none"/>
        </w:rPr>
      </w:pPr>
      <w:bookmarkStart w:id="773" w:name="_Ref4692685"/>
      <w:r>
        <w:rPr>
          <w:rFonts w:hint="eastAsia" w:ascii="仿宋_GB2312" w:eastAsia="仿宋_GB2312"/>
          <w:sz w:val="21"/>
          <w:highlight w:val="none"/>
        </w:rPr>
        <w:t>1</w:t>
      </w:r>
      <w:r>
        <w:rPr>
          <w:rFonts w:ascii="仿宋_GB2312" w:eastAsia="仿宋_GB2312"/>
          <w:sz w:val="21"/>
          <w:highlight w:val="none"/>
        </w:rPr>
        <w:t xml:space="preserve">8.5.4 </w:t>
      </w:r>
      <w:r>
        <w:rPr>
          <w:rFonts w:hint="eastAsia" w:ascii="仿宋_GB2312" w:eastAsia="仿宋_GB2312"/>
          <w:sz w:val="21"/>
          <w:highlight w:val="none"/>
        </w:rPr>
        <w:t>通知义务</w:t>
      </w:r>
      <w:bookmarkEnd w:id="77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除专用合同条件另有约定外，任何一方当事人变更除工伤保险之外的保险合同时，应事先征得另一方当事人同意，并通知工程师。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保险事故发生时，投保人应按照保险合同规定的条件和期限及时向保险人报告。发包人和承包人应当在知道保险事故发生后及时通知对方。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双方按本条规定投保不减少双方在合同下的其他义务。</w:t>
      </w:r>
    </w:p>
    <w:p>
      <w:pPr>
        <w:pStyle w:val="306"/>
        <w:numPr>
          <w:ilvl w:val="0"/>
          <w:numId w:val="0"/>
        </w:numPr>
        <w:wordWrap/>
        <w:topLinePunct w:val="0"/>
        <w:rPr>
          <w:b w:val="0"/>
          <w:bCs/>
          <w:sz w:val="21"/>
          <w:szCs w:val="21"/>
          <w:highlight w:val="none"/>
        </w:rPr>
      </w:pPr>
      <w:bookmarkStart w:id="774" w:name="_Toc54862320"/>
      <w:bookmarkStart w:id="775" w:name="_Ref11874997"/>
      <w:r>
        <w:rPr>
          <w:rFonts w:hint="eastAsia"/>
          <w:b w:val="0"/>
          <w:bCs/>
          <w:sz w:val="21"/>
          <w:szCs w:val="21"/>
          <w:highlight w:val="none"/>
        </w:rPr>
        <w:t>第1</w:t>
      </w:r>
      <w:r>
        <w:rPr>
          <w:b w:val="0"/>
          <w:bCs/>
          <w:sz w:val="21"/>
          <w:szCs w:val="21"/>
          <w:highlight w:val="none"/>
        </w:rPr>
        <w:t>9</w:t>
      </w:r>
      <w:r>
        <w:rPr>
          <w:rFonts w:hint="eastAsia"/>
          <w:b w:val="0"/>
          <w:bCs/>
          <w:sz w:val="21"/>
          <w:szCs w:val="21"/>
          <w:highlight w:val="none"/>
        </w:rPr>
        <w:t>条 索赔</w:t>
      </w:r>
      <w:bookmarkEnd w:id="710"/>
      <w:bookmarkEnd w:id="711"/>
      <w:bookmarkEnd w:id="774"/>
      <w:bookmarkEnd w:id="775"/>
      <w:r>
        <w:rPr>
          <w:rFonts w:hint="eastAsia"/>
          <w:b w:val="0"/>
          <w:bCs/>
          <w:sz w:val="21"/>
          <w:szCs w:val="21"/>
          <w:highlight w:val="none"/>
        </w:rPr>
        <w:t xml:space="preserve"> </w:t>
      </w:r>
    </w:p>
    <w:p>
      <w:pPr>
        <w:pStyle w:val="307"/>
        <w:widowControl/>
        <w:numPr>
          <w:ilvl w:val="0"/>
          <w:numId w:val="0"/>
        </w:numPr>
        <w:rPr>
          <w:b w:val="0"/>
          <w:bCs/>
          <w:sz w:val="21"/>
          <w:szCs w:val="21"/>
          <w:highlight w:val="none"/>
        </w:rPr>
      </w:pPr>
      <w:bookmarkStart w:id="776" w:name="_Ref4798173"/>
      <w:bookmarkStart w:id="777" w:name="_Ref4798164"/>
      <w:bookmarkStart w:id="778" w:name="_Toc54862321"/>
      <w:r>
        <w:rPr>
          <w:rFonts w:hint="eastAsia"/>
          <w:b w:val="0"/>
          <w:bCs/>
          <w:sz w:val="21"/>
          <w:szCs w:val="21"/>
          <w:highlight w:val="none"/>
        </w:rPr>
        <w:t>1</w:t>
      </w:r>
      <w:r>
        <w:rPr>
          <w:b w:val="0"/>
          <w:bCs/>
          <w:sz w:val="21"/>
          <w:szCs w:val="21"/>
          <w:highlight w:val="none"/>
        </w:rPr>
        <w:t xml:space="preserve">9.1 </w:t>
      </w:r>
      <w:r>
        <w:rPr>
          <w:rFonts w:hint="eastAsia"/>
          <w:b w:val="0"/>
          <w:bCs/>
          <w:sz w:val="21"/>
          <w:szCs w:val="21"/>
          <w:highlight w:val="none"/>
        </w:rPr>
        <w:t>索赔</w:t>
      </w:r>
      <w:bookmarkEnd w:id="776"/>
      <w:bookmarkEnd w:id="777"/>
      <w:r>
        <w:rPr>
          <w:rFonts w:hint="eastAsia"/>
          <w:b w:val="0"/>
          <w:bCs/>
          <w:sz w:val="21"/>
          <w:szCs w:val="21"/>
          <w:highlight w:val="none"/>
        </w:rPr>
        <w:t>的提出</w:t>
      </w:r>
      <w:bookmarkEnd w:id="778"/>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根据合同约定，任意一方认为有权得到追加/减少付款、延长缺陷责任期和（或）延长工期的，应按以下程序向对方提出索赔：</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索赔方应在知道或应当知道索赔事件发生后28天内，向对方递交索赔意向通知书，并说明发生索赔事件的事由；索赔方未在前述28天内发出索赔意向通知书的，丧失要求追加</w:t>
      </w:r>
      <w:r>
        <w:rPr>
          <w:rFonts w:ascii="仿宋_GB2312" w:eastAsia="仿宋_GB2312"/>
          <w:sz w:val="21"/>
          <w:szCs w:val="21"/>
          <w:highlight w:val="none"/>
        </w:rPr>
        <w:t>/减少付款、延长缺陷责任期和（或）延长工期</w:t>
      </w:r>
      <w:r>
        <w:rPr>
          <w:rFonts w:hint="eastAsia" w:ascii="仿宋_GB2312" w:eastAsia="仿宋_GB2312"/>
          <w:sz w:val="21"/>
          <w:szCs w:val="21"/>
          <w:highlight w:val="none"/>
        </w:rPr>
        <w:t>的权利；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索赔事件具有持续影响的，索赔方应每月递交延续索赔通知，说明持续影响的实际情况和记录，列出累计的追加付款金额、延长缺陷责任期和（或）工期延长天数；</w:t>
      </w:r>
    </w:p>
    <w:p>
      <w:pPr>
        <w:wordWrap/>
        <w:topLinePunct w:val="0"/>
        <w:ind w:firstLine="420"/>
        <w:rPr>
          <w:rFonts w:ascii="仿宋_GB2312" w:eastAsia="仿宋_GB2312"/>
          <w:sz w:val="21"/>
          <w:szCs w:val="21"/>
          <w:highlight w:val="none"/>
        </w:rPr>
      </w:pPr>
      <w:bookmarkStart w:id="779" w:name="_Ref4796178"/>
      <w:r>
        <w:rPr>
          <w:rFonts w:hint="eastAsia" w:ascii="仿宋_GB2312" w:eastAsia="仿宋_GB2312"/>
          <w:sz w:val="21"/>
          <w:szCs w:val="21"/>
          <w:highlight w:val="none"/>
        </w:rPr>
        <w:t>（4） 在索赔事件影响结束后28天内，索赔方应向对方递交最终索赔报告，说明最终要求索赔的追加付款金额、延长缺陷责任期和（或）延长的工期，并附必要的记录和证明材料。</w:t>
      </w:r>
      <w:bookmarkEnd w:id="779"/>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307"/>
        <w:widowControl/>
        <w:numPr>
          <w:ilvl w:val="0"/>
          <w:numId w:val="0"/>
        </w:numPr>
        <w:rPr>
          <w:b w:val="0"/>
          <w:bCs/>
          <w:sz w:val="21"/>
          <w:szCs w:val="21"/>
          <w:highlight w:val="none"/>
        </w:rPr>
      </w:pPr>
      <w:bookmarkStart w:id="780" w:name="_Toc54862322"/>
      <w:bookmarkStart w:id="781" w:name="_Ref4796262"/>
      <w:bookmarkStart w:id="782" w:name="_Ref4796254"/>
      <w:r>
        <w:rPr>
          <w:rFonts w:hint="eastAsia"/>
          <w:b w:val="0"/>
          <w:bCs/>
          <w:sz w:val="21"/>
          <w:szCs w:val="21"/>
          <w:highlight w:val="none"/>
        </w:rPr>
        <w:t>1</w:t>
      </w:r>
      <w:r>
        <w:rPr>
          <w:b w:val="0"/>
          <w:bCs/>
          <w:sz w:val="21"/>
          <w:szCs w:val="21"/>
          <w:highlight w:val="none"/>
        </w:rPr>
        <w:t>9.2 承包人索赔</w:t>
      </w:r>
      <w:r>
        <w:rPr>
          <w:rFonts w:hint="eastAsia"/>
          <w:b w:val="0"/>
          <w:bCs/>
          <w:sz w:val="21"/>
          <w:szCs w:val="21"/>
          <w:highlight w:val="none"/>
        </w:rPr>
        <w:t>的处理程序</w:t>
      </w:r>
      <w:bookmarkEnd w:id="780"/>
      <w:bookmarkEnd w:id="781"/>
      <w:bookmarkEnd w:id="782"/>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工程师收到承包人提交的索赔报告后，应及时审查索赔报告的内容、查验承包人的记录和证明材料，必要时工程师可要求承包人提交全部原始记录副本。</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工程师应按第</w:t>
      </w:r>
      <w:r>
        <w:rPr>
          <w:rFonts w:ascii="仿宋_GB2312" w:eastAsia="仿宋_GB2312"/>
          <w:sz w:val="21"/>
          <w:szCs w:val="21"/>
          <w:highlight w:val="none"/>
        </w:rPr>
        <w:t>3.6</w:t>
      </w:r>
      <w:r>
        <w:rPr>
          <w:rFonts w:hint="eastAsia" w:ascii="仿宋_GB2312" w:eastAsia="仿宋_GB2312"/>
          <w:sz w:val="21"/>
          <w:szCs w:val="21"/>
          <w:highlight w:val="none"/>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承包人接受索赔处理结果的，发包人应在作出索赔处理结果答复后28天内完成支付。承包人不接受索赔处理结果的，按照第</w:t>
      </w:r>
      <w:r>
        <w:rPr>
          <w:rFonts w:ascii="仿宋_GB2312" w:eastAsia="仿宋_GB2312"/>
          <w:sz w:val="21"/>
          <w:szCs w:val="21"/>
          <w:highlight w:val="none"/>
        </w:rPr>
        <w:t>20条</w:t>
      </w:r>
      <w:r>
        <w:rPr>
          <w:rFonts w:hint="eastAsia" w:ascii="仿宋_GB2312" w:eastAsia="仿宋_GB2312"/>
          <w:sz w:val="21"/>
          <w:szCs w:val="21"/>
          <w:highlight w:val="none"/>
        </w:rPr>
        <w:t>[争议解决]约定处理。</w:t>
      </w:r>
    </w:p>
    <w:p>
      <w:pPr>
        <w:pStyle w:val="307"/>
        <w:widowControl/>
        <w:numPr>
          <w:ilvl w:val="0"/>
          <w:numId w:val="0"/>
        </w:numPr>
        <w:rPr>
          <w:b w:val="0"/>
          <w:bCs/>
          <w:sz w:val="21"/>
          <w:szCs w:val="21"/>
          <w:highlight w:val="none"/>
        </w:rPr>
      </w:pPr>
      <w:bookmarkStart w:id="783" w:name="_Toc54862323"/>
      <w:r>
        <w:rPr>
          <w:rFonts w:hint="eastAsia"/>
          <w:b w:val="0"/>
          <w:bCs/>
          <w:sz w:val="21"/>
          <w:szCs w:val="21"/>
          <w:highlight w:val="none"/>
        </w:rPr>
        <w:t>1</w:t>
      </w:r>
      <w:r>
        <w:rPr>
          <w:b w:val="0"/>
          <w:bCs/>
          <w:sz w:val="21"/>
          <w:szCs w:val="21"/>
          <w:highlight w:val="none"/>
        </w:rPr>
        <w:t xml:space="preserve">9.3 </w:t>
      </w:r>
      <w:r>
        <w:rPr>
          <w:rFonts w:hint="eastAsia"/>
          <w:b w:val="0"/>
          <w:bCs/>
          <w:sz w:val="21"/>
          <w:szCs w:val="21"/>
          <w:highlight w:val="none"/>
        </w:rPr>
        <w:t>发包人索赔的处理程序</w:t>
      </w:r>
      <w:bookmarkEnd w:id="783"/>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承包人收到发包人提交的索赔报告后，应及时审查索赔报告的内容、查验发包人证明材料；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 发包人接受索赔处理结果的，发包人可从应支付给承包人的合同价款中扣除赔付的金额或延长缺陷责任期；发包人不接受索赔处理结果的，按第</w:t>
      </w:r>
      <w:r>
        <w:rPr>
          <w:rFonts w:ascii="仿宋_GB2312" w:eastAsia="仿宋_GB2312"/>
          <w:sz w:val="21"/>
          <w:szCs w:val="21"/>
          <w:highlight w:val="none"/>
        </w:rPr>
        <w:t>20条</w:t>
      </w:r>
      <w:r>
        <w:rPr>
          <w:rFonts w:hint="eastAsia" w:ascii="仿宋_GB2312" w:eastAsia="仿宋_GB2312"/>
          <w:sz w:val="21"/>
          <w:szCs w:val="21"/>
          <w:highlight w:val="none"/>
        </w:rPr>
        <w:t>[争议解决]约定处理。</w:t>
      </w:r>
    </w:p>
    <w:p>
      <w:pPr>
        <w:pStyle w:val="307"/>
        <w:widowControl/>
        <w:numPr>
          <w:ilvl w:val="0"/>
          <w:numId w:val="0"/>
        </w:numPr>
        <w:rPr>
          <w:b w:val="0"/>
          <w:bCs/>
          <w:sz w:val="21"/>
          <w:szCs w:val="21"/>
          <w:highlight w:val="none"/>
        </w:rPr>
      </w:pPr>
      <w:bookmarkStart w:id="784" w:name="_Toc54862324"/>
      <w:r>
        <w:rPr>
          <w:rFonts w:hint="eastAsia"/>
          <w:b w:val="0"/>
          <w:bCs/>
          <w:sz w:val="21"/>
          <w:szCs w:val="21"/>
          <w:highlight w:val="none"/>
        </w:rPr>
        <w:t>1</w:t>
      </w:r>
      <w:r>
        <w:rPr>
          <w:b w:val="0"/>
          <w:bCs/>
          <w:sz w:val="21"/>
          <w:szCs w:val="21"/>
          <w:highlight w:val="none"/>
        </w:rPr>
        <w:t xml:space="preserve">9.4 </w:t>
      </w:r>
      <w:r>
        <w:rPr>
          <w:rFonts w:hint="eastAsia"/>
          <w:b w:val="0"/>
          <w:bCs/>
          <w:sz w:val="21"/>
          <w:szCs w:val="21"/>
          <w:highlight w:val="none"/>
        </w:rPr>
        <w:t>提出索赔的期限</w:t>
      </w:r>
      <w:bookmarkEnd w:id="784"/>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 承包人按第</w:t>
      </w:r>
      <w:r>
        <w:rPr>
          <w:rFonts w:ascii="仿宋_GB2312" w:eastAsia="仿宋_GB2312"/>
          <w:sz w:val="21"/>
          <w:szCs w:val="21"/>
          <w:highlight w:val="none"/>
        </w:rPr>
        <w:t>14.5</w:t>
      </w:r>
      <w:r>
        <w:rPr>
          <w:rFonts w:hint="eastAsia" w:ascii="仿宋_GB2312" w:eastAsia="仿宋_GB2312"/>
          <w:sz w:val="21"/>
          <w:szCs w:val="21"/>
          <w:highlight w:val="none"/>
        </w:rPr>
        <w:t>款[竣工结算</w:t>
      </w:r>
      <w:bookmarkStart w:id="785" w:name="_Ref3826634"/>
      <w:bookmarkStart w:id="786" w:name="_Ref3826629"/>
      <w:r>
        <w:rPr>
          <w:rFonts w:hint="eastAsia" w:ascii="仿宋_GB2312" w:eastAsia="仿宋_GB2312"/>
          <w:sz w:val="21"/>
          <w:szCs w:val="21"/>
          <w:highlight w:val="none"/>
        </w:rPr>
        <w:t>]约定接收竣工付款证书后，应被认为已无权再提出在合同工程接收证书颁发前所发生的任何索赔。</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 承包人按第</w:t>
      </w:r>
      <w:r>
        <w:rPr>
          <w:rFonts w:ascii="仿宋_GB2312" w:eastAsia="仿宋_GB2312"/>
          <w:sz w:val="21"/>
          <w:szCs w:val="21"/>
          <w:highlight w:val="none"/>
        </w:rPr>
        <w:t>14.7</w:t>
      </w:r>
      <w:r>
        <w:rPr>
          <w:rFonts w:hint="eastAsia" w:ascii="仿宋_GB2312" w:eastAsia="仿宋_GB2312"/>
          <w:sz w:val="21"/>
          <w:szCs w:val="21"/>
          <w:highlight w:val="none"/>
        </w:rPr>
        <w:t>款[</w:t>
      </w:r>
      <w:r>
        <w:rPr>
          <w:rFonts w:ascii="仿宋_GB2312" w:eastAsia="仿宋_GB2312"/>
          <w:sz w:val="21"/>
          <w:szCs w:val="21"/>
          <w:highlight w:val="none"/>
        </w:rPr>
        <w:t>最终结清</w:t>
      </w:r>
      <w:r>
        <w:rPr>
          <w:rFonts w:hint="eastAsia" w:ascii="仿宋_GB2312" w:eastAsia="仿宋_GB2312"/>
          <w:sz w:val="21"/>
          <w:szCs w:val="21"/>
          <w:highlight w:val="none"/>
        </w:rPr>
        <w:t>]提交的最终结清申请单中，只限于提出工程接收证书颁发后发生的索赔。提出索赔的期限均自接受最终结清证书时终止。</w:t>
      </w:r>
      <w:bookmarkEnd w:id="785"/>
      <w:bookmarkEnd w:id="786"/>
    </w:p>
    <w:p>
      <w:pPr>
        <w:pStyle w:val="306"/>
        <w:numPr>
          <w:ilvl w:val="0"/>
          <w:numId w:val="0"/>
        </w:numPr>
        <w:wordWrap/>
        <w:topLinePunct w:val="0"/>
        <w:rPr>
          <w:b w:val="0"/>
          <w:bCs/>
          <w:sz w:val="21"/>
          <w:szCs w:val="21"/>
          <w:highlight w:val="none"/>
        </w:rPr>
      </w:pPr>
      <w:bookmarkStart w:id="787" w:name="_Ref532197861"/>
      <w:bookmarkStart w:id="788" w:name="_Ref532142075"/>
      <w:bookmarkStart w:id="789" w:name="_Toc54862325"/>
      <w:r>
        <w:rPr>
          <w:rFonts w:hint="eastAsia"/>
          <w:b w:val="0"/>
          <w:bCs/>
          <w:sz w:val="21"/>
          <w:szCs w:val="21"/>
          <w:highlight w:val="none"/>
        </w:rPr>
        <w:t>第2</w:t>
      </w:r>
      <w:r>
        <w:rPr>
          <w:b w:val="0"/>
          <w:bCs/>
          <w:sz w:val="21"/>
          <w:szCs w:val="21"/>
          <w:highlight w:val="none"/>
        </w:rPr>
        <w:t>0</w:t>
      </w:r>
      <w:r>
        <w:rPr>
          <w:rFonts w:hint="eastAsia"/>
          <w:b w:val="0"/>
          <w:bCs/>
          <w:sz w:val="21"/>
          <w:szCs w:val="21"/>
          <w:highlight w:val="none"/>
        </w:rPr>
        <w:t>条 争议解决</w:t>
      </w:r>
      <w:bookmarkEnd w:id="787"/>
      <w:bookmarkEnd w:id="788"/>
      <w:bookmarkEnd w:id="789"/>
      <w:r>
        <w:rPr>
          <w:rFonts w:hint="eastAsia"/>
          <w:b w:val="0"/>
          <w:bCs/>
          <w:sz w:val="21"/>
          <w:szCs w:val="21"/>
          <w:highlight w:val="none"/>
        </w:rPr>
        <w:t xml:space="preserve"> </w:t>
      </w:r>
    </w:p>
    <w:p>
      <w:pPr>
        <w:pStyle w:val="307"/>
        <w:widowControl/>
        <w:numPr>
          <w:ilvl w:val="0"/>
          <w:numId w:val="0"/>
        </w:numPr>
        <w:rPr>
          <w:b w:val="0"/>
          <w:bCs/>
          <w:sz w:val="21"/>
          <w:szCs w:val="21"/>
          <w:highlight w:val="none"/>
        </w:rPr>
      </w:pPr>
      <w:bookmarkStart w:id="790" w:name="_Toc54862326"/>
      <w:bookmarkStart w:id="791" w:name="_Ref415507198"/>
      <w:r>
        <w:rPr>
          <w:rFonts w:hint="eastAsia"/>
          <w:b w:val="0"/>
          <w:bCs/>
          <w:sz w:val="21"/>
          <w:szCs w:val="21"/>
          <w:highlight w:val="none"/>
        </w:rPr>
        <w:t>2</w:t>
      </w:r>
      <w:r>
        <w:rPr>
          <w:b w:val="0"/>
          <w:bCs/>
          <w:sz w:val="21"/>
          <w:szCs w:val="21"/>
          <w:highlight w:val="none"/>
        </w:rPr>
        <w:t xml:space="preserve">0.1 </w:t>
      </w:r>
      <w:r>
        <w:rPr>
          <w:rFonts w:hint="eastAsia"/>
          <w:b w:val="0"/>
          <w:bCs/>
          <w:sz w:val="21"/>
          <w:szCs w:val="21"/>
          <w:highlight w:val="none"/>
        </w:rPr>
        <w:t>和解</w:t>
      </w:r>
      <w:bookmarkEnd w:id="790"/>
      <w:bookmarkEnd w:id="79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合同当事人可以就争议自行和解，自行和解达成协议的经双方签字并盖章后作为合同补充文件，双方均应遵照执行。</w:t>
      </w:r>
    </w:p>
    <w:p>
      <w:pPr>
        <w:pStyle w:val="307"/>
        <w:widowControl/>
        <w:numPr>
          <w:ilvl w:val="0"/>
          <w:numId w:val="0"/>
        </w:numPr>
        <w:rPr>
          <w:b w:val="0"/>
          <w:bCs/>
          <w:sz w:val="21"/>
          <w:szCs w:val="21"/>
          <w:highlight w:val="none"/>
        </w:rPr>
      </w:pPr>
      <w:bookmarkStart w:id="792" w:name="_Toc54862327"/>
      <w:r>
        <w:rPr>
          <w:rFonts w:hint="eastAsia"/>
          <w:b w:val="0"/>
          <w:bCs/>
          <w:sz w:val="21"/>
          <w:szCs w:val="21"/>
          <w:highlight w:val="none"/>
        </w:rPr>
        <w:t>2</w:t>
      </w:r>
      <w:r>
        <w:rPr>
          <w:b w:val="0"/>
          <w:bCs/>
          <w:sz w:val="21"/>
          <w:szCs w:val="21"/>
          <w:highlight w:val="none"/>
        </w:rPr>
        <w:t xml:space="preserve">0.2 </w:t>
      </w:r>
      <w:r>
        <w:rPr>
          <w:rFonts w:hint="eastAsia"/>
          <w:b w:val="0"/>
          <w:bCs/>
          <w:sz w:val="21"/>
          <w:szCs w:val="21"/>
          <w:highlight w:val="none"/>
        </w:rPr>
        <w:t>调解</w:t>
      </w:r>
      <w:bookmarkEnd w:id="792"/>
      <w:r>
        <w:rPr>
          <w:rFonts w:hint="eastAsia"/>
          <w:b w:val="0"/>
          <w:bCs/>
          <w:sz w:val="21"/>
          <w:szCs w:val="21"/>
          <w:highlight w:val="non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合同当事人可以就争议请求建设行政主管部门、行业协会或其他第三方进行调解，调解达成协议的，经双方签字盖章后作为合同补充文件，双方均应遵照执行。</w:t>
      </w:r>
    </w:p>
    <w:p>
      <w:pPr>
        <w:pStyle w:val="307"/>
        <w:widowControl/>
        <w:numPr>
          <w:ilvl w:val="0"/>
          <w:numId w:val="0"/>
        </w:numPr>
        <w:rPr>
          <w:b w:val="0"/>
          <w:bCs/>
          <w:sz w:val="21"/>
          <w:szCs w:val="21"/>
          <w:highlight w:val="none"/>
        </w:rPr>
      </w:pPr>
      <w:bookmarkStart w:id="793" w:name="_Ref532221532"/>
      <w:bookmarkStart w:id="794" w:name="_Toc54862328"/>
      <w:bookmarkStart w:id="795" w:name="_Ref532221527"/>
      <w:r>
        <w:rPr>
          <w:rFonts w:hint="eastAsia"/>
          <w:b w:val="0"/>
          <w:bCs/>
          <w:sz w:val="21"/>
          <w:szCs w:val="21"/>
          <w:highlight w:val="none"/>
        </w:rPr>
        <w:t>2</w:t>
      </w:r>
      <w:r>
        <w:rPr>
          <w:b w:val="0"/>
          <w:bCs/>
          <w:sz w:val="21"/>
          <w:szCs w:val="21"/>
          <w:highlight w:val="none"/>
        </w:rPr>
        <w:t xml:space="preserve">0.3 </w:t>
      </w:r>
      <w:r>
        <w:rPr>
          <w:rFonts w:hint="eastAsia"/>
          <w:b w:val="0"/>
          <w:bCs/>
          <w:sz w:val="21"/>
          <w:szCs w:val="21"/>
          <w:highlight w:val="none"/>
        </w:rPr>
        <w:t>争议评审</w:t>
      </w:r>
      <w:bookmarkEnd w:id="793"/>
      <w:bookmarkEnd w:id="794"/>
      <w:bookmarkEnd w:id="795"/>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合同当事人在专用合同条件中约定采取争议评审方式及评审规则解决争议的，按下列约定执行：</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2</w:t>
      </w:r>
      <w:r>
        <w:rPr>
          <w:rFonts w:ascii="仿宋_GB2312" w:eastAsia="仿宋_GB2312"/>
          <w:sz w:val="21"/>
          <w:highlight w:val="none"/>
        </w:rPr>
        <w:t xml:space="preserve">0.3.1 </w:t>
      </w:r>
      <w:r>
        <w:rPr>
          <w:rFonts w:hint="eastAsia" w:ascii="仿宋_GB2312" w:eastAsia="仿宋_GB2312"/>
          <w:sz w:val="21"/>
          <w:highlight w:val="none"/>
        </w:rPr>
        <w:t>争议评审小组的确定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除专用合同条件另有约定外，争议评审员报酬由发包人和承包人各承担一半。</w:t>
      </w:r>
    </w:p>
    <w:p>
      <w:pPr>
        <w:pStyle w:val="308"/>
        <w:numPr>
          <w:ilvl w:val="0"/>
          <w:numId w:val="0"/>
        </w:numPr>
        <w:rPr>
          <w:rFonts w:ascii="仿宋_GB2312" w:eastAsia="仿宋_GB2312"/>
          <w:sz w:val="21"/>
          <w:highlight w:val="none"/>
        </w:rPr>
      </w:pPr>
      <w:bookmarkStart w:id="796" w:name="_Ref532287270"/>
      <w:r>
        <w:rPr>
          <w:rFonts w:hint="eastAsia" w:ascii="仿宋_GB2312" w:eastAsia="仿宋_GB2312"/>
          <w:sz w:val="21"/>
          <w:highlight w:val="none"/>
        </w:rPr>
        <w:t>2</w:t>
      </w:r>
      <w:r>
        <w:rPr>
          <w:rFonts w:ascii="仿宋_GB2312" w:eastAsia="仿宋_GB2312"/>
          <w:sz w:val="21"/>
          <w:highlight w:val="none"/>
        </w:rPr>
        <w:t xml:space="preserve">0.3.2 </w:t>
      </w:r>
      <w:r>
        <w:rPr>
          <w:rFonts w:hint="eastAsia" w:ascii="仿宋_GB2312" w:eastAsia="仿宋_GB2312"/>
          <w:sz w:val="21"/>
          <w:highlight w:val="none"/>
        </w:rPr>
        <w:t>争议的避免</w:t>
      </w:r>
      <w:bookmarkEnd w:id="796"/>
    </w:p>
    <w:p>
      <w:pPr>
        <w:ind w:firstLine="420"/>
        <w:rPr>
          <w:rFonts w:ascii="仿宋_GB2312" w:eastAsia="仿宋_GB2312"/>
          <w:sz w:val="21"/>
          <w:szCs w:val="21"/>
          <w:highlight w:val="none"/>
        </w:rPr>
      </w:pPr>
      <w:r>
        <w:rPr>
          <w:rFonts w:hint="eastAsia" w:ascii="仿宋_GB2312" w:eastAsia="仿宋_GB2312"/>
          <w:sz w:val="21"/>
          <w:szCs w:val="21"/>
          <w:highlight w:val="none"/>
        </w:rPr>
        <w:t>合同当事人协商一致，可以共同书面请求争议评审小组，就合同履行过程中可能出现争议的情况提供协助或进行非正式讨论，争议评审小组应给出公正的意见或建议。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此类协助或非正式讨论可在任何会议、施工现场视察或其他场合进行，并且除专用合同条件另有约定外，发包人和承包人均应出席。</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308"/>
        <w:numPr>
          <w:ilvl w:val="0"/>
          <w:numId w:val="0"/>
        </w:numPr>
        <w:rPr>
          <w:rFonts w:ascii="仿宋_GB2312" w:eastAsia="仿宋_GB2312"/>
          <w:sz w:val="21"/>
          <w:highlight w:val="none"/>
        </w:rPr>
      </w:pPr>
      <w:bookmarkStart w:id="797" w:name="_Ref4695594"/>
      <w:r>
        <w:rPr>
          <w:rFonts w:hint="eastAsia" w:ascii="仿宋_GB2312" w:eastAsia="仿宋_GB2312"/>
          <w:sz w:val="21"/>
          <w:highlight w:val="none"/>
        </w:rPr>
        <w:t>2</w:t>
      </w:r>
      <w:r>
        <w:rPr>
          <w:rFonts w:ascii="仿宋_GB2312" w:eastAsia="仿宋_GB2312"/>
          <w:sz w:val="21"/>
          <w:highlight w:val="none"/>
        </w:rPr>
        <w:t xml:space="preserve">0.3.3 </w:t>
      </w:r>
      <w:r>
        <w:rPr>
          <w:rFonts w:hint="eastAsia" w:ascii="仿宋_GB2312" w:eastAsia="仿宋_GB2312"/>
          <w:sz w:val="21"/>
          <w:highlight w:val="none"/>
        </w:rPr>
        <w:t>争议评审小组的决定</w:t>
      </w:r>
      <w:bookmarkEnd w:id="797"/>
    </w:p>
    <w:p>
      <w:pPr>
        <w:ind w:firstLine="420"/>
        <w:rPr>
          <w:rFonts w:ascii="仿宋_GB2312" w:eastAsia="仿宋_GB2312"/>
          <w:sz w:val="21"/>
          <w:szCs w:val="21"/>
          <w:highlight w:val="none"/>
        </w:rPr>
      </w:pPr>
      <w:r>
        <w:rPr>
          <w:rFonts w:hint="eastAsia" w:ascii="仿宋_GB2312" w:eastAsia="仿宋_GB2312"/>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308"/>
        <w:numPr>
          <w:ilvl w:val="0"/>
          <w:numId w:val="0"/>
        </w:numPr>
        <w:rPr>
          <w:rFonts w:ascii="仿宋_GB2312" w:eastAsia="仿宋_GB2312"/>
          <w:sz w:val="21"/>
          <w:highlight w:val="none"/>
        </w:rPr>
      </w:pPr>
      <w:r>
        <w:rPr>
          <w:rFonts w:hint="eastAsia" w:ascii="仿宋_GB2312" w:eastAsia="仿宋_GB2312"/>
          <w:sz w:val="21"/>
          <w:highlight w:val="none"/>
        </w:rPr>
        <w:t>2</w:t>
      </w:r>
      <w:r>
        <w:rPr>
          <w:rFonts w:ascii="仿宋_GB2312" w:eastAsia="仿宋_GB2312"/>
          <w:sz w:val="21"/>
          <w:highlight w:val="none"/>
        </w:rPr>
        <w:t xml:space="preserve">0.3.4 </w:t>
      </w:r>
      <w:r>
        <w:rPr>
          <w:rFonts w:hint="eastAsia" w:ascii="仿宋_GB2312" w:eastAsia="仿宋_GB2312"/>
          <w:sz w:val="21"/>
          <w:highlight w:val="none"/>
        </w:rPr>
        <w:t>争议评审小组决定的效力</w:t>
      </w:r>
    </w:p>
    <w:p>
      <w:pPr>
        <w:ind w:firstLine="420"/>
        <w:rPr>
          <w:rFonts w:ascii="仿宋_GB2312" w:eastAsia="仿宋_GB2312"/>
          <w:sz w:val="21"/>
          <w:szCs w:val="21"/>
          <w:highlight w:val="none"/>
        </w:rPr>
      </w:pPr>
      <w:r>
        <w:rPr>
          <w:rFonts w:hint="eastAsia" w:ascii="仿宋_GB2312" w:eastAsia="仿宋_GB2312"/>
          <w:sz w:val="21"/>
          <w:szCs w:val="21"/>
          <w:highlight w:val="none"/>
        </w:rPr>
        <w:t>争议评审小组作出的书面决定经合同当事人签字确认后，对双方具有约束力，双方应遵照执行。</w:t>
      </w:r>
    </w:p>
    <w:p>
      <w:pPr>
        <w:ind w:firstLine="420"/>
        <w:rPr>
          <w:rFonts w:ascii="仿宋_GB2312" w:eastAsia="仿宋_GB2312"/>
          <w:sz w:val="21"/>
          <w:szCs w:val="21"/>
          <w:highlight w:val="none"/>
        </w:rPr>
      </w:pPr>
      <w:r>
        <w:rPr>
          <w:rFonts w:hint="eastAsia" w:ascii="仿宋_GB2312" w:eastAsia="仿宋_GB2312"/>
          <w:sz w:val="21"/>
          <w:szCs w:val="21"/>
          <w:highlight w:val="none"/>
        </w:rPr>
        <w:t>任何一方当事人不接受争议评审小组决定或不履行争议评审小组决定的，双方可选择采用其他争议解决方式。</w:t>
      </w:r>
    </w:p>
    <w:p>
      <w:pPr>
        <w:ind w:firstLine="420"/>
        <w:rPr>
          <w:rFonts w:ascii="仿宋_GB2312" w:eastAsia="仿宋_GB2312"/>
          <w:sz w:val="21"/>
          <w:szCs w:val="21"/>
          <w:highlight w:val="none"/>
        </w:rPr>
      </w:pPr>
      <w:r>
        <w:rPr>
          <w:rFonts w:hint="eastAsia" w:ascii="仿宋_GB2312" w:eastAsia="仿宋_GB2312"/>
          <w:sz w:val="21"/>
          <w:szCs w:val="21"/>
          <w:highlight w:val="none"/>
        </w:rPr>
        <w:t>任何一方当事人不接受争议评审小组的决定，并不影响暂时执行争议评审小组的决定，直到在后续的采用其他争议解决方式中对争议评审小组的决定进行了改变。</w:t>
      </w:r>
    </w:p>
    <w:p>
      <w:pPr>
        <w:pStyle w:val="307"/>
        <w:widowControl/>
        <w:numPr>
          <w:ilvl w:val="0"/>
          <w:numId w:val="0"/>
        </w:numPr>
        <w:rPr>
          <w:b w:val="0"/>
          <w:bCs/>
          <w:sz w:val="21"/>
          <w:szCs w:val="21"/>
          <w:highlight w:val="none"/>
        </w:rPr>
      </w:pPr>
      <w:bookmarkStart w:id="798" w:name="_Ref532221752"/>
      <w:bookmarkStart w:id="799" w:name="_Toc54862329"/>
      <w:bookmarkStart w:id="800" w:name="_Ref532221748"/>
      <w:r>
        <w:rPr>
          <w:rFonts w:hint="eastAsia"/>
          <w:b w:val="0"/>
          <w:bCs/>
          <w:sz w:val="21"/>
          <w:szCs w:val="21"/>
          <w:highlight w:val="none"/>
        </w:rPr>
        <w:t>2</w:t>
      </w:r>
      <w:r>
        <w:rPr>
          <w:b w:val="0"/>
          <w:bCs/>
          <w:sz w:val="21"/>
          <w:szCs w:val="21"/>
          <w:highlight w:val="none"/>
        </w:rPr>
        <w:t xml:space="preserve">0.4 </w:t>
      </w:r>
      <w:r>
        <w:rPr>
          <w:rFonts w:hint="eastAsia"/>
          <w:b w:val="0"/>
          <w:bCs/>
          <w:sz w:val="21"/>
          <w:szCs w:val="21"/>
          <w:highlight w:val="none"/>
        </w:rPr>
        <w:t>仲裁或诉讼</w:t>
      </w:r>
      <w:bookmarkEnd w:id="798"/>
      <w:bookmarkEnd w:id="799"/>
      <w:bookmarkEnd w:id="800"/>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因合同及合同有关事项产生的争议，合同当事人可以在专用合同条件中约定以下一种方式解决争议：</w:t>
      </w:r>
    </w:p>
    <w:p>
      <w:pPr>
        <w:pStyle w:val="310"/>
        <w:numPr>
          <w:ilvl w:val="0"/>
          <w:numId w:val="0"/>
        </w:numPr>
        <w:ind w:left="841"/>
        <w:rPr>
          <w:rFonts w:ascii="仿宋_GB2312" w:eastAsia="仿宋_GB2312"/>
          <w:sz w:val="21"/>
          <w:szCs w:val="21"/>
          <w:highlight w:val="none"/>
        </w:rPr>
      </w:pPr>
      <w:r>
        <w:rPr>
          <w:rFonts w:hint="eastAsia" w:ascii="仿宋_GB2312" w:eastAsia="仿宋_GB2312"/>
          <w:sz w:val="21"/>
          <w:szCs w:val="21"/>
          <w:highlight w:val="none"/>
        </w:rPr>
        <w:t>（1） 向约定的仲裁委员会申请仲裁；</w:t>
      </w:r>
    </w:p>
    <w:p>
      <w:pPr>
        <w:pStyle w:val="310"/>
        <w:numPr>
          <w:ilvl w:val="0"/>
          <w:numId w:val="0"/>
        </w:numPr>
        <w:ind w:left="841"/>
        <w:rPr>
          <w:rFonts w:ascii="仿宋_GB2312" w:eastAsia="仿宋_GB2312"/>
          <w:sz w:val="21"/>
          <w:szCs w:val="21"/>
          <w:highlight w:val="none"/>
        </w:rPr>
      </w:pPr>
      <w:r>
        <w:rPr>
          <w:rFonts w:hint="eastAsia" w:ascii="仿宋_GB2312" w:eastAsia="仿宋_GB2312"/>
          <w:sz w:val="21"/>
          <w:szCs w:val="21"/>
          <w:highlight w:val="none"/>
        </w:rPr>
        <w:t>（2） 向有管辖权的人民法院起诉。</w:t>
      </w:r>
    </w:p>
    <w:p>
      <w:pPr>
        <w:pStyle w:val="307"/>
        <w:widowControl/>
        <w:numPr>
          <w:ilvl w:val="0"/>
          <w:numId w:val="0"/>
        </w:numPr>
        <w:rPr>
          <w:b w:val="0"/>
          <w:bCs/>
          <w:sz w:val="21"/>
          <w:szCs w:val="21"/>
          <w:highlight w:val="none"/>
        </w:rPr>
      </w:pPr>
      <w:bookmarkStart w:id="801" w:name="_Toc54862330"/>
      <w:r>
        <w:rPr>
          <w:rFonts w:hint="eastAsia"/>
          <w:b w:val="0"/>
          <w:bCs/>
          <w:sz w:val="21"/>
          <w:szCs w:val="21"/>
          <w:highlight w:val="none"/>
        </w:rPr>
        <w:t>2</w:t>
      </w:r>
      <w:r>
        <w:rPr>
          <w:b w:val="0"/>
          <w:bCs/>
          <w:sz w:val="21"/>
          <w:szCs w:val="21"/>
          <w:highlight w:val="none"/>
        </w:rPr>
        <w:t xml:space="preserve">0.5 </w:t>
      </w:r>
      <w:r>
        <w:rPr>
          <w:rFonts w:hint="eastAsia"/>
          <w:b w:val="0"/>
          <w:bCs/>
          <w:sz w:val="21"/>
          <w:szCs w:val="21"/>
          <w:highlight w:val="none"/>
        </w:rPr>
        <w:t>争议解决条款效力</w:t>
      </w:r>
      <w:bookmarkEnd w:id="801"/>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合同有关争议解决的条款独立存在，合同的不生效、无效、被撤销或者终止的，不影响合同中有关争议解决条款的效力。</w:t>
      </w:r>
    </w:p>
    <w:p>
      <w:pPr>
        <w:wordWrap/>
        <w:topLinePunct w:val="0"/>
        <w:rPr>
          <w:highlight w:val="none"/>
        </w:rPr>
      </w:pPr>
      <w:r>
        <w:rPr>
          <w:highlight w:val="none"/>
        </w:rPr>
        <w:br w:type="page"/>
      </w:r>
    </w:p>
    <w:p>
      <w:pPr>
        <w:pStyle w:val="303"/>
        <w:keepNext w:val="0"/>
        <w:keepLines w:val="0"/>
        <w:widowControl/>
        <w:adjustRightInd w:val="0"/>
        <w:snapToGrid w:val="0"/>
        <w:spacing w:before="0" w:after="50" w:line="360" w:lineRule="auto"/>
        <w:rPr>
          <w:rFonts w:ascii="华文中宋" w:hAnsi="华文中宋" w:eastAsia="华文中宋"/>
          <w:sz w:val="44"/>
          <w:szCs w:val="52"/>
          <w:highlight w:val="none"/>
        </w:rPr>
      </w:pPr>
      <w:bookmarkStart w:id="802" w:name="_Toc54862331"/>
      <w:r>
        <w:rPr>
          <w:rFonts w:hint="eastAsia" w:ascii="华文中宋" w:hAnsi="华文中宋" w:eastAsia="华文中宋"/>
          <w:sz w:val="44"/>
          <w:szCs w:val="52"/>
          <w:highlight w:val="none"/>
        </w:rPr>
        <w:t>第三部分</w:t>
      </w:r>
      <w:r>
        <w:rPr>
          <w:rFonts w:ascii="华文中宋" w:hAnsi="华文中宋" w:eastAsia="华文中宋"/>
          <w:sz w:val="44"/>
          <w:szCs w:val="52"/>
          <w:highlight w:val="none"/>
        </w:rPr>
        <w:t xml:space="preserve"> </w:t>
      </w:r>
      <w:r>
        <w:rPr>
          <w:rFonts w:hint="eastAsia" w:ascii="华文中宋" w:hAnsi="华文中宋" w:eastAsia="华文中宋"/>
          <w:sz w:val="44"/>
          <w:szCs w:val="52"/>
          <w:highlight w:val="none"/>
        </w:rPr>
        <w:t>专用合同条件</w:t>
      </w:r>
      <w:bookmarkEnd w:id="802"/>
    </w:p>
    <w:p>
      <w:pPr>
        <w:pStyle w:val="311"/>
        <w:rPr>
          <w:rFonts w:ascii="黑体" w:hAnsi="黑体" w:eastAsia="黑体"/>
          <w:b w:val="0"/>
          <w:bCs/>
          <w:sz w:val="21"/>
          <w:szCs w:val="21"/>
          <w:highlight w:val="none"/>
        </w:rPr>
      </w:pPr>
      <w:bookmarkStart w:id="803" w:name="_Toc54862332"/>
      <w:r>
        <w:rPr>
          <w:rFonts w:hint="eastAsia" w:ascii="黑体" w:hAnsi="黑体" w:eastAsia="黑体"/>
          <w:b w:val="0"/>
          <w:bCs/>
          <w:sz w:val="21"/>
          <w:szCs w:val="21"/>
          <w:highlight w:val="none"/>
        </w:rPr>
        <w:t>第</w:t>
      </w:r>
      <w:r>
        <w:rPr>
          <w:rFonts w:ascii="黑体" w:hAnsi="黑体" w:eastAsia="黑体"/>
          <w:b w:val="0"/>
          <w:bCs/>
          <w:sz w:val="21"/>
          <w:szCs w:val="21"/>
          <w:highlight w:val="none"/>
        </w:rPr>
        <w:t>1条</w:t>
      </w:r>
      <w:r>
        <w:rPr>
          <w:rFonts w:hint="eastAsia" w:ascii="黑体" w:hAnsi="黑体" w:eastAsia="黑体"/>
          <w:b w:val="0"/>
          <w:bCs/>
          <w:sz w:val="21"/>
          <w:szCs w:val="21"/>
          <w:highlight w:val="none"/>
        </w:rPr>
        <w:t xml:space="preserve"> 一般约定</w:t>
      </w:r>
      <w:bookmarkEnd w:id="803"/>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 </w:t>
      </w:r>
      <w:r>
        <w:rPr>
          <w:rFonts w:hint="eastAsia" w:ascii="黑体" w:hAnsi="黑体" w:eastAsia="黑体"/>
          <w:sz w:val="21"/>
          <w:szCs w:val="21"/>
          <w:highlight w:val="none"/>
        </w:rPr>
        <w:t>词语定义和解释</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1.1.1 </w:t>
      </w:r>
      <w:r>
        <w:rPr>
          <w:rFonts w:hint="eastAsia" w:ascii="仿宋_GB2312" w:eastAsia="仿宋_GB2312"/>
          <w:sz w:val="21"/>
          <w:szCs w:val="21"/>
          <w:highlight w:val="none"/>
        </w:rPr>
        <w:t>合同</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1.1.1.10 </w:t>
      </w:r>
      <w:r>
        <w:rPr>
          <w:rFonts w:hint="eastAsia" w:ascii="仿宋_GB2312" w:eastAsia="仿宋_GB2312"/>
          <w:sz w:val="21"/>
          <w:szCs w:val="21"/>
          <w:highlight w:val="none"/>
        </w:rPr>
        <w:t>其他合同文件：</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1.1.3 </w:t>
      </w:r>
      <w:r>
        <w:rPr>
          <w:rFonts w:hint="eastAsia" w:ascii="仿宋_GB2312" w:eastAsia="仿宋_GB2312"/>
          <w:sz w:val="21"/>
          <w:szCs w:val="21"/>
          <w:highlight w:val="none"/>
        </w:rPr>
        <w:t>工程和设备</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1.1.3.5 </w:t>
      </w:r>
      <w:r>
        <w:rPr>
          <w:rFonts w:hint="eastAsia" w:ascii="仿宋_GB2312" w:eastAsia="仿宋_GB2312"/>
          <w:sz w:val="21"/>
          <w:szCs w:val="21"/>
          <w:highlight w:val="none"/>
        </w:rPr>
        <w:t>单位/区段工程的范围：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1.1.3.9 </w:t>
      </w:r>
      <w:r>
        <w:rPr>
          <w:rFonts w:hint="eastAsia" w:ascii="仿宋_GB2312" w:eastAsia="仿宋_GB2312"/>
          <w:sz w:val="21"/>
          <w:szCs w:val="21"/>
          <w:highlight w:val="none"/>
        </w:rPr>
        <w:t>作为施工场所组成部分的其他场所包括：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1.1.3.10 </w:t>
      </w:r>
      <w:r>
        <w:rPr>
          <w:rFonts w:hint="eastAsia" w:ascii="仿宋_GB2312" w:eastAsia="仿宋_GB2312"/>
          <w:sz w:val="21"/>
          <w:szCs w:val="21"/>
          <w:highlight w:val="none"/>
        </w:rPr>
        <w:t>永久占地包括：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1.1.3.11 </w:t>
      </w:r>
      <w:r>
        <w:rPr>
          <w:rFonts w:hint="eastAsia" w:ascii="仿宋_GB2312" w:eastAsia="仿宋_GB2312"/>
          <w:sz w:val="21"/>
          <w:szCs w:val="21"/>
          <w:highlight w:val="none"/>
        </w:rPr>
        <w:t>临时占地包括：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1.2 </w:t>
      </w:r>
      <w:r>
        <w:rPr>
          <w:rFonts w:hint="eastAsia" w:ascii="黑体" w:hAnsi="黑体" w:eastAsia="黑体"/>
          <w:sz w:val="21"/>
          <w:szCs w:val="21"/>
          <w:highlight w:val="none"/>
        </w:rPr>
        <w:t>语言文字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本合同除使用汉语外，还使用</w:t>
      </w:r>
      <w:r>
        <w:rPr>
          <w:rFonts w:ascii="仿宋_GB2312" w:eastAsia="仿宋_GB2312"/>
          <w:sz w:val="21"/>
          <w:szCs w:val="21"/>
          <w:highlight w:val="none"/>
          <w:u w:val="single"/>
        </w:rPr>
        <w:t xml:space="preserve">         /           </w:t>
      </w:r>
      <w:r>
        <w:rPr>
          <w:rFonts w:hint="eastAsia" w:ascii="仿宋_GB2312" w:eastAsia="仿宋_GB2312"/>
          <w:sz w:val="21"/>
          <w:szCs w:val="21"/>
          <w:highlight w:val="none"/>
        </w:rPr>
        <w:t>语言。</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1.3 </w:t>
      </w:r>
      <w:r>
        <w:rPr>
          <w:rFonts w:hint="eastAsia" w:ascii="黑体" w:hAnsi="黑体" w:eastAsia="黑体"/>
          <w:sz w:val="21"/>
          <w:szCs w:val="21"/>
          <w:highlight w:val="none"/>
        </w:rPr>
        <w:t>法律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适用于合同的其他规范性文件：</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 </w:t>
      </w:r>
      <w:r>
        <w:rPr>
          <w:rFonts w:hint="eastAsia" w:ascii="黑体" w:hAnsi="黑体" w:eastAsia="黑体"/>
          <w:sz w:val="21"/>
          <w:szCs w:val="21"/>
          <w:highlight w:val="none"/>
        </w:rPr>
        <w:t>标准和规范</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1.4.1 </w:t>
      </w:r>
      <w:r>
        <w:rPr>
          <w:rFonts w:hint="eastAsia" w:ascii="仿宋_GB2312" w:eastAsia="仿宋_GB2312"/>
          <w:sz w:val="21"/>
          <w:szCs w:val="21"/>
          <w:highlight w:val="none"/>
        </w:rPr>
        <w:t>适用于本合同的标准、规范（名称）包括：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1.4.2 </w:t>
      </w:r>
      <w:r>
        <w:rPr>
          <w:rFonts w:hint="eastAsia" w:ascii="仿宋_GB2312" w:eastAsia="仿宋_GB2312"/>
          <w:sz w:val="21"/>
          <w:szCs w:val="21"/>
          <w:highlight w:val="none"/>
        </w:rPr>
        <w:t>发包人提供的国外标准、规范的名称：</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；发包人提供的国外标准、规范的份数：</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；发包人提供的国外标准、规范的时间：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1.4.3 </w:t>
      </w:r>
      <w:r>
        <w:rPr>
          <w:rFonts w:hint="eastAsia" w:ascii="仿宋_GB2312" w:eastAsia="仿宋_GB2312"/>
          <w:sz w:val="21"/>
          <w:szCs w:val="21"/>
          <w:highlight w:val="none"/>
        </w:rPr>
        <w:t>没有成文规范、标准规定的约定：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1.4.4 </w:t>
      </w:r>
      <w:r>
        <w:rPr>
          <w:rFonts w:hint="eastAsia" w:ascii="仿宋_GB2312" w:eastAsia="仿宋_GB2312"/>
          <w:sz w:val="21"/>
          <w:szCs w:val="21"/>
          <w:highlight w:val="none"/>
        </w:rPr>
        <w:t>发包人对于工程的技术标准、功能要求：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1.5 </w:t>
      </w:r>
      <w:r>
        <w:rPr>
          <w:rFonts w:hint="eastAsia" w:ascii="黑体" w:hAnsi="黑体" w:eastAsia="黑体"/>
          <w:sz w:val="21"/>
          <w:szCs w:val="21"/>
          <w:highlight w:val="none"/>
        </w:rPr>
        <w:t>合同文件的优先顺序</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合同文件组成及优先顺序为：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1.6 </w:t>
      </w:r>
      <w:r>
        <w:rPr>
          <w:rFonts w:hint="eastAsia" w:ascii="黑体" w:hAnsi="黑体" w:eastAsia="黑体"/>
          <w:sz w:val="21"/>
          <w:szCs w:val="21"/>
          <w:highlight w:val="none"/>
        </w:rPr>
        <w:t>文件的提供和照管</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1.6.1 </w:t>
      </w:r>
      <w:r>
        <w:rPr>
          <w:rFonts w:hint="eastAsia" w:ascii="仿宋_GB2312" w:eastAsia="仿宋_GB2312"/>
          <w:sz w:val="21"/>
          <w:szCs w:val="21"/>
          <w:highlight w:val="none"/>
        </w:rPr>
        <w:t>发包人文件的提供</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发包人文件的提供期限、名称、数量和形式：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1.6.2 </w:t>
      </w:r>
      <w:r>
        <w:rPr>
          <w:rFonts w:hint="eastAsia" w:ascii="仿宋_GB2312" w:eastAsia="仿宋_GB2312"/>
          <w:sz w:val="21"/>
          <w:szCs w:val="21"/>
          <w:highlight w:val="none"/>
        </w:rPr>
        <w:t>承包人文件的提供</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承包人文件的内容、提供期限、名称、数量和形式：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1.6.4 </w:t>
      </w:r>
      <w:r>
        <w:rPr>
          <w:rFonts w:hint="eastAsia" w:ascii="仿宋_GB2312" w:eastAsia="仿宋_GB2312"/>
          <w:sz w:val="21"/>
          <w:szCs w:val="21"/>
          <w:highlight w:val="none"/>
        </w:rPr>
        <w:t>文件的照管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关于现场文件准备的约定：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1.7 </w:t>
      </w:r>
      <w:r>
        <w:rPr>
          <w:rFonts w:hint="eastAsia" w:ascii="黑体" w:hAnsi="黑体" w:eastAsia="黑体"/>
          <w:sz w:val="21"/>
          <w:szCs w:val="21"/>
          <w:highlight w:val="none"/>
        </w:rPr>
        <w:t>联络</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1.7.2 </w:t>
      </w:r>
      <w:r>
        <w:rPr>
          <w:rFonts w:hint="eastAsia" w:ascii="仿宋_GB2312" w:eastAsia="仿宋_GB2312"/>
          <w:sz w:val="21"/>
          <w:szCs w:val="21"/>
          <w:highlight w:val="none"/>
        </w:rPr>
        <w:t>发包人指定的送达方式（包括电子传输方式）：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发包人的送达地址：</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承包人指定的送达方式（包括电子传输方式）：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承包人的送达地址：</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1.10 </w:t>
      </w:r>
      <w:r>
        <w:rPr>
          <w:rFonts w:hint="eastAsia" w:ascii="黑体" w:hAnsi="黑体" w:eastAsia="黑体"/>
          <w:sz w:val="21"/>
          <w:szCs w:val="21"/>
          <w:highlight w:val="none"/>
        </w:rPr>
        <w:t>知识产权</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1.10.1 </w:t>
      </w:r>
      <w:r>
        <w:rPr>
          <w:rFonts w:hint="eastAsia" w:ascii="仿宋_GB2312" w:eastAsia="仿宋_GB2312"/>
          <w:sz w:val="21"/>
          <w:szCs w:val="21"/>
          <w:highlight w:val="none"/>
        </w:rPr>
        <w:t>由发包人（或以发包人名义）编制的《发包人要求》和其他文件的著作权归属：</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1.10.2 </w:t>
      </w:r>
      <w:r>
        <w:rPr>
          <w:rFonts w:hint="eastAsia" w:ascii="仿宋_GB2312" w:eastAsia="仿宋_GB2312"/>
          <w:sz w:val="21"/>
          <w:szCs w:val="21"/>
          <w:highlight w:val="none"/>
        </w:rPr>
        <w:t>由承包人（或以承包人名义）为实施工程所编制的文件、承包人完成的设计工作成果和建造完成的建筑物的知识产权归属：</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1.10.4 </w:t>
      </w:r>
      <w:r>
        <w:rPr>
          <w:rFonts w:hint="eastAsia" w:ascii="仿宋_GB2312" w:eastAsia="仿宋_GB2312"/>
          <w:sz w:val="21"/>
          <w:szCs w:val="21"/>
          <w:highlight w:val="none"/>
        </w:rPr>
        <w:t>承包人在投标文件中采用的专利、专有技术、技术秘密的使用费的承担方式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1.11 </w:t>
      </w:r>
      <w:r>
        <w:rPr>
          <w:rFonts w:hint="eastAsia" w:ascii="黑体" w:hAnsi="黑体" w:eastAsia="黑体"/>
          <w:sz w:val="21"/>
          <w:szCs w:val="21"/>
          <w:highlight w:val="none"/>
        </w:rPr>
        <w:t>保密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双方订立的商业保密协议（名称）：</w:t>
      </w:r>
      <w:r>
        <w:rPr>
          <w:rFonts w:ascii="仿宋_GB2312" w:eastAsia="仿宋_GB2312"/>
          <w:sz w:val="21"/>
          <w:szCs w:val="21"/>
          <w:highlight w:val="none"/>
          <w:u w:val="single"/>
        </w:rPr>
        <w:t xml:space="preserve">       /       </w:t>
      </w:r>
      <w:r>
        <w:rPr>
          <w:rFonts w:hint="eastAsia" w:ascii="仿宋_GB2312" w:eastAsia="仿宋_GB2312"/>
          <w:sz w:val="21"/>
          <w:szCs w:val="21"/>
          <w:highlight w:val="none"/>
        </w:rPr>
        <w:t>，作为本合同附件。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双方订立的技术保密协议（名称）：</w:t>
      </w:r>
      <w:r>
        <w:rPr>
          <w:rFonts w:ascii="仿宋_GB2312" w:eastAsia="仿宋_GB2312"/>
          <w:sz w:val="21"/>
          <w:szCs w:val="21"/>
          <w:highlight w:val="none"/>
          <w:u w:val="single"/>
        </w:rPr>
        <w:t xml:space="preserve">       /      </w:t>
      </w:r>
      <w:r>
        <w:rPr>
          <w:rFonts w:hint="eastAsia" w:ascii="仿宋_GB2312" w:eastAsia="仿宋_GB2312"/>
          <w:sz w:val="21"/>
          <w:szCs w:val="21"/>
          <w:highlight w:val="none"/>
        </w:rPr>
        <w:t>，作为本合同附件。</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1.13 </w:t>
      </w:r>
      <w:r>
        <w:rPr>
          <w:rFonts w:hint="eastAsia" w:ascii="黑体" w:hAnsi="黑体" w:eastAsia="黑体"/>
          <w:sz w:val="21"/>
          <w:szCs w:val="21"/>
          <w:highlight w:val="none"/>
        </w:rPr>
        <w:t>责任限制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承包人对发包人赔偿责任的最高限额为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1.14 </w:t>
      </w:r>
      <w:r>
        <w:rPr>
          <w:rFonts w:hint="eastAsia" w:ascii="黑体" w:hAnsi="黑体" w:eastAsia="黑体"/>
          <w:sz w:val="21"/>
          <w:szCs w:val="21"/>
          <w:highlight w:val="none"/>
        </w:rPr>
        <w:t>建筑信息模型技术的应用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关于建筑信息模型技术的开发、使用、存储、传输、交付及费用约定如下：</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04" w:name="_Toc54862333"/>
      <w:r>
        <w:rPr>
          <w:rFonts w:hint="eastAsia" w:ascii="黑体" w:hAnsi="黑体" w:eastAsia="黑体"/>
          <w:b w:val="0"/>
          <w:bCs/>
          <w:sz w:val="21"/>
          <w:szCs w:val="21"/>
          <w:highlight w:val="none"/>
        </w:rPr>
        <w:t>第</w:t>
      </w:r>
      <w:r>
        <w:rPr>
          <w:rFonts w:ascii="黑体" w:hAnsi="黑体" w:eastAsia="黑体"/>
          <w:b w:val="0"/>
          <w:bCs/>
          <w:sz w:val="21"/>
          <w:szCs w:val="21"/>
          <w:highlight w:val="none"/>
        </w:rPr>
        <w:t>2条</w:t>
      </w:r>
      <w:r>
        <w:rPr>
          <w:rFonts w:hint="eastAsia" w:ascii="黑体" w:hAnsi="黑体" w:eastAsia="黑体"/>
          <w:b w:val="0"/>
          <w:bCs/>
          <w:sz w:val="21"/>
          <w:szCs w:val="21"/>
          <w:highlight w:val="none"/>
        </w:rPr>
        <w:t xml:space="preserve"> 发包人</w:t>
      </w:r>
      <w:bookmarkEnd w:id="804"/>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2.2 </w:t>
      </w:r>
      <w:r>
        <w:rPr>
          <w:rFonts w:hint="eastAsia" w:ascii="黑体" w:hAnsi="黑体" w:eastAsia="黑体"/>
          <w:sz w:val="21"/>
          <w:szCs w:val="21"/>
          <w:highlight w:val="none"/>
        </w:rPr>
        <w:t>提供施工现场和工作条件</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2.2.1 </w:t>
      </w:r>
      <w:r>
        <w:rPr>
          <w:rFonts w:hint="eastAsia" w:ascii="仿宋_GB2312" w:eastAsia="仿宋_GB2312"/>
          <w:sz w:val="21"/>
          <w:szCs w:val="21"/>
          <w:highlight w:val="none"/>
        </w:rPr>
        <w:t>提供施工现场</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关于发包人提供施工现场的范围和期限：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2.2.2 </w:t>
      </w:r>
      <w:r>
        <w:rPr>
          <w:rFonts w:hint="eastAsia" w:ascii="仿宋_GB2312" w:eastAsia="仿宋_GB2312"/>
          <w:sz w:val="21"/>
          <w:szCs w:val="21"/>
          <w:highlight w:val="none"/>
        </w:rPr>
        <w:t>提供工作条件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关于发包人应负责提供的工作条件包括：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2.3 </w:t>
      </w:r>
      <w:r>
        <w:rPr>
          <w:rFonts w:hint="eastAsia" w:ascii="黑体" w:hAnsi="黑体" w:eastAsia="黑体"/>
          <w:sz w:val="21"/>
          <w:szCs w:val="21"/>
          <w:highlight w:val="none"/>
        </w:rPr>
        <w:t>提供基础资料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关于发包人应提供的基础资料的范围和期限：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2.5 </w:t>
      </w:r>
      <w:r>
        <w:rPr>
          <w:rFonts w:hint="eastAsia" w:ascii="黑体" w:hAnsi="黑体" w:eastAsia="黑体"/>
          <w:sz w:val="21"/>
          <w:szCs w:val="21"/>
          <w:highlight w:val="none"/>
        </w:rPr>
        <w:t>支付合同价款</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2.5.2 </w:t>
      </w:r>
      <w:r>
        <w:rPr>
          <w:rFonts w:hint="eastAsia" w:ascii="仿宋_GB2312" w:eastAsia="仿宋_GB2312"/>
          <w:sz w:val="21"/>
          <w:szCs w:val="21"/>
          <w:highlight w:val="none"/>
        </w:rPr>
        <w:t>发包人提供资金来源证明及资金安排的期限要求：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2.5.3 </w:t>
      </w:r>
      <w:r>
        <w:rPr>
          <w:rFonts w:hint="eastAsia" w:ascii="仿宋_GB2312" w:eastAsia="仿宋_GB2312"/>
          <w:sz w:val="21"/>
          <w:szCs w:val="21"/>
          <w:highlight w:val="none"/>
        </w:rPr>
        <w:t>发包人提供支付担保的形式、期限、金额（或比例）：</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2.7 </w:t>
      </w:r>
      <w:r>
        <w:rPr>
          <w:rFonts w:hint="eastAsia" w:ascii="黑体" w:hAnsi="黑体" w:eastAsia="黑体"/>
          <w:sz w:val="21"/>
          <w:szCs w:val="21"/>
          <w:highlight w:val="none"/>
        </w:rPr>
        <w:t>其他义务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发包人应履行的其他义务：</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05" w:name="_Toc54862334"/>
      <w:r>
        <w:rPr>
          <w:rFonts w:hint="eastAsia" w:ascii="黑体" w:hAnsi="黑体" w:eastAsia="黑体"/>
          <w:b w:val="0"/>
          <w:bCs/>
          <w:sz w:val="21"/>
          <w:szCs w:val="21"/>
          <w:highlight w:val="none"/>
        </w:rPr>
        <w:t>第</w:t>
      </w:r>
      <w:r>
        <w:rPr>
          <w:rFonts w:ascii="黑体" w:hAnsi="黑体" w:eastAsia="黑体"/>
          <w:b w:val="0"/>
          <w:bCs/>
          <w:sz w:val="21"/>
          <w:szCs w:val="21"/>
          <w:highlight w:val="none"/>
        </w:rPr>
        <w:t>3条</w:t>
      </w:r>
      <w:r>
        <w:rPr>
          <w:rFonts w:hint="eastAsia" w:ascii="黑体" w:hAnsi="黑体" w:eastAsia="黑体"/>
          <w:b w:val="0"/>
          <w:bCs/>
          <w:sz w:val="21"/>
          <w:szCs w:val="21"/>
          <w:highlight w:val="none"/>
        </w:rPr>
        <w:t xml:space="preserve"> 发包人的管理</w:t>
      </w:r>
      <w:bookmarkEnd w:id="805"/>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3.1 </w:t>
      </w:r>
      <w:r>
        <w:rPr>
          <w:rFonts w:hint="eastAsia" w:ascii="黑体" w:hAnsi="黑体" w:eastAsia="黑体"/>
          <w:sz w:val="21"/>
          <w:szCs w:val="21"/>
          <w:highlight w:val="none"/>
        </w:rPr>
        <w:t>发包人代表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发包人代表的姓名：</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发包人代表的身份证号：</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发包人代表的职务：</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发包人代表的联系电话：</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发包人代表的电子邮箱：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发包人代表的通信地址：</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发包人对发包人代表的授权范围如下：</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发包人代表的职责：</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3.2 </w:t>
      </w:r>
      <w:r>
        <w:rPr>
          <w:rFonts w:hint="eastAsia" w:ascii="黑体" w:hAnsi="黑体" w:eastAsia="黑体"/>
          <w:sz w:val="21"/>
          <w:szCs w:val="21"/>
          <w:highlight w:val="none"/>
        </w:rPr>
        <w:t>发包人人员</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发包人人员姓名：</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发包人人员职务：</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发包人人员职责：</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3.3 </w:t>
      </w:r>
      <w:r>
        <w:rPr>
          <w:rFonts w:hint="eastAsia" w:ascii="黑体" w:hAnsi="黑体" w:eastAsia="黑体"/>
          <w:sz w:val="21"/>
          <w:szCs w:val="21"/>
          <w:highlight w:val="none"/>
        </w:rPr>
        <w:t>工程师</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w:t>
      </w:r>
      <w:r>
        <w:rPr>
          <w:rFonts w:ascii="仿宋_GB2312" w:eastAsia="仿宋_GB2312"/>
          <w:sz w:val="21"/>
          <w:szCs w:val="21"/>
          <w:highlight w:val="none"/>
        </w:rPr>
        <w:t xml:space="preserve">.3.1 </w:t>
      </w:r>
      <w:r>
        <w:rPr>
          <w:rFonts w:hint="eastAsia" w:ascii="仿宋_GB2312" w:eastAsia="仿宋_GB2312"/>
          <w:sz w:val="21"/>
          <w:szCs w:val="21"/>
          <w:highlight w:val="none"/>
        </w:rPr>
        <w:t>工程师名称</w:t>
      </w:r>
      <w:r>
        <w:rPr>
          <w:rFonts w:ascii="仿宋_GB2312" w:eastAsia="仿宋_GB2312"/>
          <w:sz w:val="21"/>
          <w:szCs w:val="21"/>
          <w:highlight w:val="none"/>
        </w:rPr>
        <w:t>：</w:t>
      </w:r>
      <w:r>
        <w:rPr>
          <w:rFonts w:ascii="仿宋_GB2312" w:eastAsia="仿宋_GB2312"/>
          <w:sz w:val="21"/>
          <w:szCs w:val="21"/>
          <w:highlight w:val="none"/>
          <w:u w:val="single"/>
        </w:rPr>
        <w:t xml:space="preserve">          /                </w:t>
      </w:r>
      <w:r>
        <w:rPr>
          <w:rFonts w:ascii="仿宋_GB2312" w:eastAsia="仿宋_GB2312"/>
          <w:sz w:val="21"/>
          <w:szCs w:val="21"/>
          <w:highlight w:val="none"/>
        </w:rPr>
        <w:t>；</w:t>
      </w:r>
      <w:r>
        <w:rPr>
          <w:rFonts w:hint="eastAsia" w:ascii="仿宋_GB2312" w:eastAsia="仿宋_GB2312"/>
          <w:sz w:val="21"/>
          <w:szCs w:val="21"/>
          <w:highlight w:val="none"/>
        </w:rPr>
        <w:t>工程师监督管理</w:t>
      </w:r>
      <w:r>
        <w:rPr>
          <w:rFonts w:ascii="仿宋_GB2312" w:eastAsia="仿宋_GB2312"/>
          <w:sz w:val="21"/>
          <w:szCs w:val="21"/>
          <w:highlight w:val="none"/>
        </w:rPr>
        <w:t>范围</w:t>
      </w:r>
      <w:r>
        <w:rPr>
          <w:rFonts w:hint="eastAsia" w:ascii="仿宋_GB2312" w:eastAsia="仿宋_GB2312"/>
          <w:sz w:val="21"/>
          <w:szCs w:val="21"/>
          <w:highlight w:val="none"/>
        </w:rPr>
        <w:t>、内容</w:t>
      </w:r>
      <w:r>
        <w:rPr>
          <w:rFonts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；工程师</w:t>
      </w:r>
      <w:r>
        <w:rPr>
          <w:rFonts w:ascii="仿宋_GB2312" w:eastAsia="仿宋_GB2312"/>
          <w:sz w:val="21"/>
          <w:szCs w:val="21"/>
          <w:highlight w:val="none"/>
        </w:rPr>
        <w:t>权限：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3.6 </w:t>
      </w:r>
      <w:r>
        <w:rPr>
          <w:rFonts w:hint="eastAsia" w:ascii="黑体" w:hAnsi="黑体" w:eastAsia="黑体"/>
          <w:sz w:val="21"/>
          <w:szCs w:val="21"/>
          <w:highlight w:val="none"/>
        </w:rPr>
        <w:t>商定或确定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w:t>
      </w:r>
      <w:r>
        <w:rPr>
          <w:rFonts w:ascii="仿宋_GB2312" w:eastAsia="仿宋_GB2312"/>
          <w:sz w:val="21"/>
          <w:szCs w:val="21"/>
          <w:highlight w:val="none"/>
        </w:rPr>
        <w:t>.6.2 关于</w:t>
      </w:r>
      <w:r>
        <w:rPr>
          <w:rFonts w:hint="eastAsia" w:ascii="仿宋_GB2312" w:eastAsia="仿宋_GB2312"/>
          <w:sz w:val="21"/>
          <w:szCs w:val="21"/>
          <w:highlight w:val="none"/>
        </w:rPr>
        <w:t>商定</w:t>
      </w:r>
      <w:r>
        <w:rPr>
          <w:rFonts w:ascii="仿宋_GB2312" w:eastAsia="仿宋_GB2312"/>
          <w:sz w:val="21"/>
          <w:szCs w:val="21"/>
          <w:highlight w:val="none"/>
        </w:rPr>
        <w:t>时间限制的具体约定：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3.6.3 关于</w:t>
      </w:r>
      <w:r>
        <w:rPr>
          <w:rFonts w:hint="eastAsia" w:ascii="仿宋_GB2312" w:eastAsia="仿宋_GB2312"/>
          <w:sz w:val="21"/>
          <w:szCs w:val="21"/>
          <w:highlight w:val="none"/>
        </w:rPr>
        <w:t>商定或确定</w:t>
      </w:r>
      <w:r>
        <w:rPr>
          <w:rFonts w:ascii="仿宋_GB2312" w:eastAsia="仿宋_GB2312"/>
          <w:sz w:val="21"/>
          <w:szCs w:val="21"/>
          <w:highlight w:val="none"/>
        </w:rPr>
        <w:t>效力的具体约定：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r>
        <w:rPr>
          <w:rFonts w:ascii="仿宋_GB2312" w:eastAsia="仿宋_GB2312"/>
          <w:sz w:val="21"/>
          <w:szCs w:val="21"/>
          <w:highlight w:val="none"/>
        </w:rPr>
        <w:t>关于对</w:t>
      </w:r>
      <w:r>
        <w:rPr>
          <w:rFonts w:hint="eastAsia" w:ascii="仿宋_GB2312" w:eastAsia="仿宋_GB2312"/>
          <w:sz w:val="21"/>
          <w:szCs w:val="21"/>
          <w:highlight w:val="none"/>
        </w:rPr>
        <w:t>工程师的确定提出异议</w:t>
      </w:r>
      <w:r>
        <w:rPr>
          <w:rFonts w:ascii="仿宋_GB2312" w:eastAsia="仿宋_GB2312"/>
          <w:sz w:val="21"/>
          <w:szCs w:val="21"/>
          <w:highlight w:val="none"/>
        </w:rPr>
        <w:t>的具体约定：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3.7 </w:t>
      </w:r>
      <w:r>
        <w:rPr>
          <w:rFonts w:hint="eastAsia" w:ascii="黑体" w:hAnsi="黑体" w:eastAsia="黑体"/>
          <w:sz w:val="21"/>
          <w:szCs w:val="21"/>
          <w:highlight w:val="none"/>
        </w:rPr>
        <w:t>会议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w:t>
      </w:r>
      <w:r>
        <w:rPr>
          <w:rFonts w:ascii="仿宋_GB2312" w:eastAsia="仿宋_GB2312"/>
          <w:sz w:val="21"/>
          <w:szCs w:val="21"/>
          <w:highlight w:val="none"/>
        </w:rPr>
        <w:t>.7.1 关于召开会议</w:t>
      </w:r>
      <w:r>
        <w:rPr>
          <w:rFonts w:hint="eastAsia" w:ascii="仿宋_GB2312" w:eastAsia="仿宋_GB2312"/>
          <w:sz w:val="21"/>
          <w:szCs w:val="21"/>
          <w:highlight w:val="none"/>
        </w:rPr>
        <w:t>的具体约定：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w:t>
      </w:r>
      <w:r>
        <w:rPr>
          <w:rFonts w:ascii="仿宋_GB2312" w:eastAsia="仿宋_GB2312"/>
          <w:sz w:val="21"/>
          <w:szCs w:val="21"/>
          <w:highlight w:val="none"/>
        </w:rPr>
        <w:t xml:space="preserve">.7.2 </w:t>
      </w:r>
      <w:r>
        <w:rPr>
          <w:rFonts w:hint="eastAsia" w:ascii="仿宋_GB2312" w:eastAsia="仿宋_GB2312"/>
          <w:sz w:val="21"/>
          <w:szCs w:val="21"/>
          <w:highlight w:val="none"/>
        </w:rPr>
        <w:t>关于保存和提供会议纪要</w:t>
      </w:r>
      <w:r>
        <w:rPr>
          <w:rFonts w:ascii="仿宋_GB2312" w:eastAsia="仿宋_GB2312"/>
          <w:sz w:val="21"/>
          <w:szCs w:val="21"/>
          <w:highlight w:val="none"/>
        </w:rPr>
        <w:t>的具体约定：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06" w:name="_Toc54862335"/>
      <w:r>
        <w:rPr>
          <w:rFonts w:hint="eastAsia" w:ascii="黑体" w:hAnsi="黑体" w:eastAsia="黑体"/>
          <w:b w:val="0"/>
          <w:bCs/>
          <w:sz w:val="21"/>
          <w:szCs w:val="21"/>
          <w:highlight w:val="none"/>
        </w:rPr>
        <w:t>第</w:t>
      </w:r>
      <w:r>
        <w:rPr>
          <w:rFonts w:ascii="黑体" w:hAnsi="黑体" w:eastAsia="黑体"/>
          <w:b w:val="0"/>
          <w:bCs/>
          <w:sz w:val="21"/>
          <w:szCs w:val="21"/>
          <w:highlight w:val="none"/>
        </w:rPr>
        <w:t>4条</w:t>
      </w:r>
      <w:r>
        <w:rPr>
          <w:rFonts w:hint="eastAsia" w:ascii="黑体" w:hAnsi="黑体" w:eastAsia="黑体"/>
          <w:b w:val="0"/>
          <w:bCs/>
          <w:sz w:val="21"/>
          <w:szCs w:val="21"/>
          <w:highlight w:val="none"/>
        </w:rPr>
        <w:t xml:space="preserve"> 承包人</w:t>
      </w:r>
      <w:bookmarkEnd w:id="806"/>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4.1 </w:t>
      </w:r>
      <w:r>
        <w:rPr>
          <w:rFonts w:hint="eastAsia" w:ascii="黑体" w:hAnsi="黑体" w:eastAsia="黑体"/>
          <w:sz w:val="21"/>
          <w:szCs w:val="21"/>
          <w:highlight w:val="none"/>
        </w:rPr>
        <w:t>承包人的一般义务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承包人应履行的其他义务：</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4.2 </w:t>
      </w:r>
      <w:r>
        <w:rPr>
          <w:rFonts w:hint="eastAsia" w:ascii="黑体" w:hAnsi="黑体" w:eastAsia="黑体"/>
          <w:sz w:val="21"/>
          <w:szCs w:val="21"/>
          <w:highlight w:val="none"/>
        </w:rPr>
        <w:t>履约担保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承包人是否提供履约担保：</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履约担保的方式、金额及期限: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4.3 </w:t>
      </w:r>
      <w:r>
        <w:rPr>
          <w:rFonts w:hint="eastAsia" w:ascii="黑体" w:hAnsi="黑体" w:eastAsia="黑体"/>
          <w:sz w:val="21"/>
          <w:szCs w:val="21"/>
          <w:highlight w:val="none"/>
        </w:rPr>
        <w:t>工程总承包项目经理</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4.3.1 </w:t>
      </w:r>
      <w:r>
        <w:rPr>
          <w:rFonts w:hint="eastAsia" w:ascii="仿宋_GB2312" w:eastAsia="仿宋_GB2312"/>
          <w:sz w:val="21"/>
          <w:szCs w:val="21"/>
          <w:highlight w:val="none"/>
        </w:rPr>
        <w:t>工程总承包项目经理姓名：</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执业资格或职称类型：</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执业资格证或职称证号码：</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联系电话：</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电子邮箱：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通信地址：</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承包人未提交劳动合同，以及没有为工程总承包项目经理缴纳社会保险证明的违约责任：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4.3.2 </w:t>
      </w:r>
      <w:r>
        <w:rPr>
          <w:rFonts w:hint="eastAsia" w:ascii="仿宋_GB2312" w:eastAsia="仿宋_GB2312"/>
          <w:sz w:val="21"/>
          <w:szCs w:val="21"/>
          <w:highlight w:val="none"/>
        </w:rPr>
        <w:t>工程总承包项目经理每月在现场的时间要求：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工程总承包项目经理未经批准擅自离开施工现场的违约责任：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4.3.3 </w:t>
      </w:r>
      <w:r>
        <w:rPr>
          <w:rFonts w:hint="eastAsia" w:ascii="仿宋_GB2312" w:eastAsia="仿宋_GB2312"/>
          <w:sz w:val="21"/>
          <w:szCs w:val="21"/>
          <w:highlight w:val="none"/>
        </w:rPr>
        <w:t>承包人对工程总承包项目经理的授权范围: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4.3.4 </w:t>
      </w:r>
      <w:r>
        <w:rPr>
          <w:rFonts w:hint="eastAsia" w:ascii="仿宋_GB2312" w:eastAsia="仿宋_GB2312"/>
          <w:sz w:val="21"/>
          <w:szCs w:val="21"/>
          <w:highlight w:val="none"/>
        </w:rPr>
        <w:t>承包人</w:t>
      </w:r>
      <w:r>
        <w:rPr>
          <w:rFonts w:ascii="仿宋_GB2312" w:eastAsia="仿宋_GB2312"/>
          <w:sz w:val="21"/>
          <w:szCs w:val="21"/>
          <w:highlight w:val="none"/>
        </w:rPr>
        <w:t>擅自更换工程总承包项目经理的违约</w:t>
      </w:r>
      <w:r>
        <w:rPr>
          <w:rFonts w:hint="eastAsia" w:ascii="仿宋_GB2312" w:eastAsia="仿宋_GB2312"/>
          <w:sz w:val="21"/>
          <w:szCs w:val="21"/>
          <w:highlight w:val="none"/>
        </w:rPr>
        <w:t>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4.3.5 承包人无正当理由拒绝更换工程总承包项目经理的违约责任</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4.4 </w:t>
      </w:r>
      <w:r>
        <w:rPr>
          <w:rFonts w:hint="eastAsia" w:ascii="黑体" w:hAnsi="黑体" w:eastAsia="黑体"/>
          <w:sz w:val="21"/>
          <w:szCs w:val="21"/>
          <w:highlight w:val="none"/>
        </w:rPr>
        <w:t>承包人人员</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4.4.1 </w:t>
      </w:r>
      <w:r>
        <w:rPr>
          <w:rFonts w:hint="eastAsia" w:ascii="仿宋_GB2312" w:eastAsia="仿宋_GB2312"/>
          <w:sz w:val="21"/>
          <w:szCs w:val="21"/>
          <w:highlight w:val="none"/>
        </w:rPr>
        <w:t>人员安排</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w:t>
      </w:r>
      <w:r>
        <w:rPr>
          <w:rFonts w:hint="eastAsia" w:ascii="仿宋_GB2312" w:eastAsia="仿宋_GB2312"/>
          <w:sz w:val="21"/>
          <w:szCs w:val="21"/>
          <w:highlight w:val="none"/>
        </w:rPr>
        <w:t>提交</w:t>
      </w:r>
      <w:r>
        <w:rPr>
          <w:rFonts w:ascii="仿宋_GB2312" w:eastAsia="仿宋_GB2312"/>
          <w:sz w:val="21"/>
          <w:szCs w:val="21"/>
          <w:highlight w:val="none"/>
        </w:rPr>
        <w:t>项目管理机构及施工现场人员安排的报告</w:t>
      </w:r>
      <w:r>
        <w:rPr>
          <w:rFonts w:hint="eastAsia" w:ascii="仿宋_GB2312" w:eastAsia="仿宋_GB2312"/>
          <w:sz w:val="21"/>
          <w:szCs w:val="21"/>
          <w:highlight w:val="none"/>
        </w:rPr>
        <w:t>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承包人提交关键人员信息及注册执业资格等证明其具备担任关键人员能力的相关文件的期限：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4.4.2 </w:t>
      </w:r>
      <w:r>
        <w:rPr>
          <w:rFonts w:hint="eastAsia" w:ascii="仿宋_GB2312" w:eastAsia="仿宋_GB2312"/>
          <w:sz w:val="21"/>
          <w:szCs w:val="21"/>
          <w:highlight w:val="none"/>
        </w:rPr>
        <w:t>关键人员更换</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承包人擅自更换</w:t>
      </w:r>
      <w:r>
        <w:rPr>
          <w:rFonts w:hint="eastAsia" w:ascii="仿宋_GB2312" w:eastAsia="仿宋_GB2312"/>
          <w:sz w:val="21"/>
          <w:szCs w:val="21"/>
          <w:highlight w:val="none"/>
        </w:rPr>
        <w:t>关键人员</w:t>
      </w:r>
      <w:r>
        <w:rPr>
          <w:rFonts w:ascii="仿宋_GB2312" w:eastAsia="仿宋_GB2312"/>
          <w:sz w:val="21"/>
          <w:szCs w:val="21"/>
          <w:highlight w:val="none"/>
        </w:rPr>
        <w:t>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承包人无正当理由拒绝撤换</w:t>
      </w:r>
      <w:r>
        <w:rPr>
          <w:rFonts w:hint="eastAsia" w:ascii="仿宋_GB2312" w:eastAsia="仿宋_GB2312"/>
          <w:sz w:val="21"/>
          <w:szCs w:val="21"/>
          <w:highlight w:val="none"/>
        </w:rPr>
        <w:t>关键人员</w:t>
      </w:r>
      <w:r>
        <w:rPr>
          <w:rFonts w:ascii="仿宋_GB2312" w:eastAsia="仿宋_GB2312"/>
          <w:sz w:val="21"/>
          <w:szCs w:val="21"/>
          <w:highlight w:val="none"/>
        </w:rPr>
        <w:t>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4.4.3 </w:t>
      </w:r>
      <w:r>
        <w:rPr>
          <w:rFonts w:hint="eastAsia" w:ascii="仿宋_GB2312" w:eastAsia="仿宋_GB2312"/>
          <w:sz w:val="21"/>
          <w:szCs w:val="21"/>
          <w:highlight w:val="none"/>
        </w:rPr>
        <w:t>现场管理关键人员在岗要求</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w:t>
      </w:r>
      <w:r>
        <w:rPr>
          <w:rFonts w:hint="eastAsia" w:ascii="仿宋_GB2312" w:eastAsia="仿宋_GB2312"/>
          <w:sz w:val="21"/>
          <w:szCs w:val="21"/>
          <w:highlight w:val="none"/>
        </w:rPr>
        <w:t>现场管理关键</w:t>
      </w:r>
      <w:r>
        <w:rPr>
          <w:rFonts w:ascii="仿宋_GB2312" w:eastAsia="仿宋_GB2312"/>
          <w:sz w:val="21"/>
          <w:szCs w:val="21"/>
          <w:highlight w:val="none"/>
        </w:rPr>
        <w:t>人员离开施工现场的批准要求</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承包人现场管理关键人员擅自离开施工现场的违约责任：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4.5 </w:t>
      </w:r>
      <w:r>
        <w:rPr>
          <w:rFonts w:hint="eastAsia" w:ascii="黑体" w:hAnsi="黑体" w:eastAsia="黑体"/>
          <w:sz w:val="21"/>
          <w:szCs w:val="21"/>
          <w:highlight w:val="none"/>
        </w:rPr>
        <w:t>分包</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4.5.1 </w:t>
      </w:r>
      <w:r>
        <w:rPr>
          <w:rFonts w:hint="eastAsia" w:ascii="仿宋_GB2312" w:eastAsia="仿宋_GB2312"/>
          <w:sz w:val="21"/>
          <w:szCs w:val="21"/>
          <w:highlight w:val="none"/>
        </w:rPr>
        <w:t>一般约定</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禁止分包的工程包括：</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本合同内所有维修项目均禁止分包</w:t>
      </w:r>
      <w:r>
        <w:rPr>
          <w:rFonts w:ascii="仿宋_GB2312" w:eastAsia="仿宋_GB2312"/>
          <w:sz w:val="21"/>
          <w:szCs w:val="21"/>
          <w:highlight w:val="none"/>
          <w:u w:val="single"/>
        </w:rPr>
        <w:t xml:space="preserve">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4.5.2 </w:t>
      </w:r>
      <w:r>
        <w:rPr>
          <w:rFonts w:hint="eastAsia" w:ascii="仿宋_GB2312" w:eastAsia="仿宋_GB2312"/>
          <w:sz w:val="21"/>
          <w:szCs w:val="21"/>
          <w:highlight w:val="none"/>
        </w:rPr>
        <w:t>分包的确定</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允许分包的工程包括：</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其他关于分包的约定：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4.5.5 </w:t>
      </w:r>
      <w:r>
        <w:rPr>
          <w:rFonts w:hint="eastAsia" w:ascii="仿宋_GB2312" w:eastAsia="仿宋_GB2312"/>
          <w:sz w:val="21"/>
          <w:szCs w:val="21"/>
          <w:highlight w:val="none"/>
        </w:rPr>
        <w:t>分包合同价款支付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关于分包合同价款支付的约定：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4.6 </w:t>
      </w:r>
      <w:r>
        <w:rPr>
          <w:rFonts w:hint="eastAsia" w:ascii="黑体" w:hAnsi="黑体" w:eastAsia="黑体"/>
          <w:sz w:val="21"/>
          <w:szCs w:val="21"/>
          <w:highlight w:val="none"/>
        </w:rPr>
        <w:t>联合体</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w:t>
      </w:r>
      <w:r>
        <w:rPr>
          <w:rFonts w:ascii="仿宋_GB2312" w:eastAsia="仿宋_GB2312"/>
          <w:sz w:val="21"/>
          <w:szCs w:val="21"/>
          <w:highlight w:val="none"/>
        </w:rPr>
        <w:t xml:space="preserve">.6.2 </w:t>
      </w:r>
      <w:r>
        <w:rPr>
          <w:rFonts w:hint="eastAsia" w:ascii="仿宋_GB2312" w:eastAsia="仿宋_GB2312"/>
          <w:sz w:val="21"/>
          <w:szCs w:val="21"/>
          <w:highlight w:val="none"/>
        </w:rPr>
        <w:t>联合体各成员的分工、费用收取、发票开具等事项：</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4.7 </w:t>
      </w:r>
      <w:r>
        <w:rPr>
          <w:rFonts w:hint="eastAsia" w:ascii="黑体" w:hAnsi="黑体" w:eastAsia="黑体"/>
          <w:sz w:val="21"/>
          <w:szCs w:val="21"/>
          <w:highlight w:val="none"/>
        </w:rPr>
        <w:t>承包人现场查勘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w:t>
      </w:r>
      <w:r>
        <w:rPr>
          <w:rFonts w:ascii="仿宋_GB2312" w:eastAsia="仿宋_GB2312"/>
          <w:sz w:val="21"/>
          <w:szCs w:val="21"/>
          <w:highlight w:val="none"/>
        </w:rPr>
        <w:t xml:space="preserve">.7.1 </w:t>
      </w:r>
      <w:r>
        <w:rPr>
          <w:rFonts w:hint="eastAsia" w:ascii="仿宋_GB2312" w:eastAsia="仿宋_GB2312"/>
          <w:sz w:val="21"/>
          <w:szCs w:val="21"/>
          <w:highlight w:val="none"/>
        </w:rPr>
        <w:t>双方当事人对现场查勘的责任承担的约定：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4.8 </w:t>
      </w:r>
      <w:r>
        <w:rPr>
          <w:rFonts w:hint="eastAsia" w:ascii="黑体" w:hAnsi="黑体" w:eastAsia="黑体"/>
          <w:sz w:val="21"/>
          <w:szCs w:val="21"/>
          <w:highlight w:val="none"/>
        </w:rPr>
        <w:t>不可预见的困难</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不可预见的困难包括：</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pStyle w:val="311"/>
        <w:rPr>
          <w:rFonts w:ascii="黑体" w:hAnsi="黑体" w:eastAsia="黑体"/>
          <w:b w:val="0"/>
          <w:bCs/>
          <w:sz w:val="21"/>
          <w:szCs w:val="21"/>
          <w:highlight w:val="none"/>
        </w:rPr>
      </w:pPr>
      <w:bookmarkStart w:id="807" w:name="_Toc54862336"/>
      <w:r>
        <w:rPr>
          <w:rFonts w:hint="eastAsia" w:ascii="黑体" w:hAnsi="黑体" w:eastAsia="黑体"/>
          <w:b w:val="0"/>
          <w:bCs/>
          <w:sz w:val="21"/>
          <w:szCs w:val="21"/>
          <w:highlight w:val="none"/>
        </w:rPr>
        <w:t>第</w:t>
      </w:r>
      <w:r>
        <w:rPr>
          <w:rFonts w:ascii="黑体" w:hAnsi="黑体" w:eastAsia="黑体"/>
          <w:b w:val="0"/>
          <w:bCs/>
          <w:sz w:val="21"/>
          <w:szCs w:val="21"/>
          <w:highlight w:val="none"/>
        </w:rPr>
        <w:t>5条</w:t>
      </w:r>
      <w:r>
        <w:rPr>
          <w:rFonts w:hint="eastAsia" w:ascii="黑体" w:hAnsi="黑体" w:eastAsia="黑体"/>
          <w:b w:val="0"/>
          <w:bCs/>
          <w:sz w:val="21"/>
          <w:szCs w:val="21"/>
          <w:highlight w:val="none"/>
        </w:rPr>
        <w:t xml:space="preserve"> 设计</w:t>
      </w:r>
      <w:bookmarkEnd w:id="807"/>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5.2 </w:t>
      </w:r>
      <w:r>
        <w:rPr>
          <w:rFonts w:hint="eastAsia" w:ascii="黑体" w:hAnsi="黑体" w:eastAsia="黑体"/>
          <w:sz w:val="21"/>
          <w:szCs w:val="21"/>
          <w:highlight w:val="none"/>
        </w:rPr>
        <w:t>承包人文件审查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w:t>
      </w:r>
      <w:r>
        <w:rPr>
          <w:rFonts w:ascii="仿宋_GB2312" w:eastAsia="仿宋_GB2312"/>
          <w:sz w:val="21"/>
          <w:szCs w:val="21"/>
          <w:highlight w:val="none"/>
        </w:rPr>
        <w:t xml:space="preserve">.2.1 </w:t>
      </w:r>
      <w:r>
        <w:rPr>
          <w:rFonts w:hint="eastAsia" w:ascii="仿宋_GB2312" w:eastAsia="仿宋_GB2312"/>
          <w:sz w:val="21"/>
          <w:szCs w:val="21"/>
          <w:highlight w:val="none"/>
        </w:rPr>
        <w:t>承包人文件审查的期限：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5.2.2 </w:t>
      </w:r>
      <w:r>
        <w:rPr>
          <w:rFonts w:hint="eastAsia" w:ascii="仿宋_GB2312" w:eastAsia="仿宋_GB2312"/>
          <w:sz w:val="21"/>
          <w:szCs w:val="21"/>
          <w:highlight w:val="none"/>
        </w:rPr>
        <w:t>审查会议的审查形式和时间安排为：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，审查会议的相关费用由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w:t>
      </w:r>
      <w:r>
        <w:rPr>
          <w:rFonts w:ascii="仿宋_GB2312" w:eastAsia="仿宋_GB2312"/>
          <w:sz w:val="21"/>
          <w:szCs w:val="21"/>
          <w:highlight w:val="none"/>
        </w:rPr>
        <w:t xml:space="preserve">.2.3 </w:t>
      </w:r>
      <w:r>
        <w:rPr>
          <w:rFonts w:hint="eastAsia" w:ascii="仿宋_GB2312" w:eastAsia="仿宋_GB2312"/>
          <w:sz w:val="21"/>
          <w:szCs w:val="21"/>
          <w:highlight w:val="none"/>
        </w:rPr>
        <w:t>关于第三方审查单位的约定：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5.3 </w:t>
      </w:r>
      <w:r>
        <w:rPr>
          <w:rFonts w:hint="eastAsia" w:ascii="黑体" w:hAnsi="黑体" w:eastAsia="黑体"/>
          <w:sz w:val="21"/>
          <w:szCs w:val="21"/>
          <w:highlight w:val="none"/>
        </w:rPr>
        <w:t>培训</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培训的时长为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，承包人应为培训提供的人员、设施和其它必要条件为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5.4 </w:t>
      </w:r>
      <w:r>
        <w:rPr>
          <w:rFonts w:hint="eastAsia" w:ascii="黑体" w:hAnsi="黑体" w:eastAsia="黑体"/>
          <w:sz w:val="21"/>
          <w:szCs w:val="21"/>
          <w:highlight w:val="none"/>
        </w:rPr>
        <w:t>竣工文件</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5.4.1 </w:t>
      </w:r>
      <w:r>
        <w:rPr>
          <w:rFonts w:hint="eastAsia" w:ascii="仿宋_GB2312" w:eastAsia="仿宋_GB2312"/>
          <w:sz w:val="21"/>
          <w:szCs w:val="21"/>
          <w:highlight w:val="none"/>
        </w:rPr>
        <w:t>竣工文件的形式、提供的份数、技术标准以及其它相关要求：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w:t>
      </w:r>
      <w:r>
        <w:rPr>
          <w:rFonts w:ascii="仿宋_GB2312" w:eastAsia="仿宋_GB2312"/>
          <w:sz w:val="21"/>
          <w:szCs w:val="21"/>
          <w:highlight w:val="none"/>
        </w:rPr>
        <w:t xml:space="preserve">.4.3 </w:t>
      </w:r>
      <w:r>
        <w:rPr>
          <w:rFonts w:hint="eastAsia" w:ascii="仿宋_GB2312" w:eastAsia="仿宋_GB2312"/>
          <w:sz w:val="21"/>
          <w:szCs w:val="21"/>
          <w:highlight w:val="none"/>
        </w:rPr>
        <w:t>关于竣工文件的其他约定：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5.5 </w:t>
      </w:r>
      <w:r>
        <w:rPr>
          <w:rFonts w:hint="eastAsia" w:ascii="黑体" w:hAnsi="黑体" w:eastAsia="黑体"/>
          <w:sz w:val="21"/>
          <w:szCs w:val="21"/>
          <w:highlight w:val="none"/>
        </w:rPr>
        <w:t>操作和维修手册</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5.5.3 </w:t>
      </w:r>
      <w:r>
        <w:rPr>
          <w:rFonts w:hint="eastAsia" w:ascii="仿宋_GB2312" w:eastAsia="仿宋_GB2312"/>
          <w:sz w:val="21"/>
          <w:szCs w:val="21"/>
          <w:highlight w:val="none"/>
        </w:rPr>
        <w:t>对最终操作和维修手册的约定：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08" w:name="_Toc54862337"/>
      <w:r>
        <w:rPr>
          <w:rFonts w:hint="eastAsia" w:ascii="黑体" w:hAnsi="黑体" w:eastAsia="黑体"/>
          <w:b w:val="0"/>
          <w:bCs/>
          <w:sz w:val="21"/>
          <w:szCs w:val="21"/>
          <w:highlight w:val="none"/>
        </w:rPr>
        <w:t>第</w:t>
      </w:r>
      <w:r>
        <w:rPr>
          <w:rFonts w:ascii="黑体" w:hAnsi="黑体" w:eastAsia="黑体"/>
          <w:b w:val="0"/>
          <w:bCs/>
          <w:sz w:val="21"/>
          <w:szCs w:val="21"/>
          <w:highlight w:val="none"/>
        </w:rPr>
        <w:t>6条</w:t>
      </w:r>
      <w:r>
        <w:rPr>
          <w:rFonts w:hint="eastAsia" w:ascii="黑体" w:hAnsi="黑体" w:eastAsia="黑体"/>
          <w:b w:val="0"/>
          <w:bCs/>
          <w:sz w:val="21"/>
          <w:szCs w:val="21"/>
          <w:highlight w:val="none"/>
        </w:rPr>
        <w:t xml:space="preserve"> 材料、工程设备</w:t>
      </w:r>
      <w:bookmarkEnd w:id="808"/>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6.1 </w:t>
      </w:r>
      <w:r>
        <w:rPr>
          <w:rFonts w:hint="eastAsia" w:ascii="黑体" w:hAnsi="黑体" w:eastAsia="黑体"/>
          <w:sz w:val="21"/>
          <w:szCs w:val="21"/>
          <w:highlight w:val="none"/>
        </w:rPr>
        <w:t>实施方法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双方当事人约定的实施方法、设备、设施和材料：</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6.2 </w:t>
      </w:r>
      <w:r>
        <w:rPr>
          <w:rFonts w:hint="eastAsia" w:ascii="黑体" w:hAnsi="黑体" w:eastAsia="黑体"/>
          <w:sz w:val="21"/>
          <w:szCs w:val="21"/>
          <w:highlight w:val="none"/>
        </w:rPr>
        <w:t>材料和工程设备</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6.2.1 </w:t>
      </w:r>
      <w:r>
        <w:rPr>
          <w:rFonts w:hint="eastAsia" w:ascii="仿宋_GB2312" w:eastAsia="仿宋_GB2312"/>
          <w:sz w:val="21"/>
          <w:szCs w:val="21"/>
          <w:highlight w:val="none"/>
        </w:rPr>
        <w:t>发包人提供的材料和工程设备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发包人提供的材料和工程设备验收后，由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负责接收、运输和保管。</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6.2.2 </w:t>
      </w:r>
      <w:r>
        <w:rPr>
          <w:rFonts w:hint="eastAsia" w:ascii="仿宋_GB2312" w:eastAsia="仿宋_GB2312"/>
          <w:sz w:val="21"/>
          <w:szCs w:val="21"/>
          <w:highlight w:val="none"/>
        </w:rPr>
        <w:t>承包人提供的材料和工程设备</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材料和工程设备的类别、估算数量：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竣工后试验的生产性材料的类别或（和）清单：</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6.2.3 </w:t>
      </w:r>
      <w:r>
        <w:rPr>
          <w:rFonts w:hint="eastAsia" w:ascii="仿宋_GB2312" w:eastAsia="仿宋_GB2312"/>
          <w:sz w:val="21"/>
          <w:szCs w:val="21"/>
          <w:highlight w:val="none"/>
        </w:rPr>
        <w:t>材料和工程设备的保管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发包人供应的材料和工程设备的保管费用由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承担。</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承包人提交保管、维护方案的时间：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发包人提供的库房、堆场、设施和设备：</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6.3 </w:t>
      </w:r>
      <w:r>
        <w:rPr>
          <w:rFonts w:hint="eastAsia" w:ascii="黑体" w:hAnsi="黑体" w:eastAsia="黑体"/>
          <w:sz w:val="21"/>
          <w:szCs w:val="21"/>
          <w:highlight w:val="none"/>
        </w:rPr>
        <w:t>样品</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w:t>
      </w:r>
      <w:r>
        <w:rPr>
          <w:rFonts w:ascii="仿宋_GB2312" w:eastAsia="仿宋_GB2312"/>
          <w:sz w:val="21"/>
          <w:szCs w:val="21"/>
          <w:highlight w:val="none"/>
        </w:rPr>
        <w:t xml:space="preserve">.3.1 </w:t>
      </w:r>
      <w:r>
        <w:rPr>
          <w:rFonts w:hint="eastAsia" w:ascii="仿宋_GB2312" w:eastAsia="仿宋_GB2312"/>
          <w:sz w:val="21"/>
          <w:szCs w:val="21"/>
          <w:highlight w:val="none"/>
        </w:rPr>
        <w:t>样品的报送与封存</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需要承包人报送样品的材料或工程设备</w:t>
      </w:r>
      <w:r>
        <w:rPr>
          <w:rFonts w:hint="eastAsia" w:ascii="仿宋_GB2312" w:eastAsia="仿宋_GB2312"/>
          <w:sz w:val="21"/>
          <w:szCs w:val="21"/>
          <w:highlight w:val="none"/>
        </w:rPr>
        <w:t>，样品种类、名称、规格、数量：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6.4 </w:t>
      </w:r>
      <w:r>
        <w:rPr>
          <w:rFonts w:hint="eastAsia" w:ascii="黑体" w:hAnsi="黑体" w:eastAsia="黑体"/>
          <w:sz w:val="21"/>
          <w:szCs w:val="21"/>
          <w:highlight w:val="none"/>
        </w:rPr>
        <w:t>质量检查</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6.4.1 </w:t>
      </w:r>
      <w:r>
        <w:rPr>
          <w:rFonts w:hint="eastAsia" w:ascii="仿宋_GB2312" w:eastAsia="仿宋_GB2312"/>
          <w:sz w:val="21"/>
          <w:szCs w:val="21"/>
          <w:highlight w:val="none"/>
        </w:rPr>
        <w:t>工程质量要求</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工程质量的特殊标准或要求：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6.4.2 </w:t>
      </w:r>
      <w:r>
        <w:rPr>
          <w:rFonts w:hint="eastAsia" w:ascii="仿宋_GB2312" w:eastAsia="仿宋_GB2312"/>
          <w:sz w:val="21"/>
          <w:szCs w:val="21"/>
          <w:highlight w:val="none"/>
        </w:rPr>
        <w:t>质量检查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除通用合同条件已列明的质量检查的地点外，发包人有权进行质量检查的其他地点：</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6.4.3 </w:t>
      </w:r>
      <w:r>
        <w:rPr>
          <w:rFonts w:hint="eastAsia" w:ascii="仿宋_GB2312" w:eastAsia="仿宋_GB2312"/>
          <w:sz w:val="21"/>
          <w:szCs w:val="21"/>
          <w:highlight w:val="none"/>
        </w:rPr>
        <w:t>隐蔽工程检查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关于隐蔽工程和中间验收的特别约定：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6.5 </w:t>
      </w:r>
      <w:r>
        <w:rPr>
          <w:rFonts w:hint="eastAsia" w:ascii="黑体" w:hAnsi="黑体" w:eastAsia="黑体"/>
          <w:sz w:val="21"/>
          <w:szCs w:val="21"/>
          <w:highlight w:val="none"/>
        </w:rPr>
        <w:t>由承包人试验和检验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w:t>
      </w:r>
      <w:r>
        <w:rPr>
          <w:rFonts w:ascii="仿宋_GB2312" w:eastAsia="仿宋_GB2312"/>
          <w:sz w:val="21"/>
          <w:szCs w:val="21"/>
          <w:highlight w:val="none"/>
        </w:rPr>
        <w:t xml:space="preserve">.5.1 </w:t>
      </w:r>
      <w:r>
        <w:rPr>
          <w:rFonts w:hint="eastAsia" w:ascii="仿宋_GB2312" w:eastAsia="仿宋_GB2312"/>
          <w:sz w:val="21"/>
          <w:szCs w:val="21"/>
          <w:highlight w:val="none"/>
        </w:rPr>
        <w:t>试验设备与试验人员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试验的内容、时间和地点：</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试验所需要的试验设备、取样装置、试验场所和试验条件：</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u w:val="single"/>
        </w:rPr>
      </w:pPr>
      <w:r>
        <w:rPr>
          <w:rFonts w:hint="eastAsia" w:ascii="仿宋_GB2312" w:eastAsia="仿宋_GB2312"/>
          <w:sz w:val="21"/>
          <w:szCs w:val="21"/>
          <w:highlight w:val="none"/>
        </w:rPr>
        <w:t>试验和检验费用的计价原则：</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sz w:val="21"/>
          <w:szCs w:val="21"/>
          <w:highlight w:val="none"/>
        </w:rPr>
      </w:pPr>
      <w:bookmarkStart w:id="809" w:name="_Toc54862338"/>
      <w:r>
        <w:rPr>
          <w:rFonts w:hint="eastAsia" w:ascii="黑体" w:hAnsi="黑体" w:eastAsia="黑体"/>
          <w:sz w:val="21"/>
          <w:szCs w:val="21"/>
          <w:highlight w:val="none"/>
        </w:rPr>
        <w:t>第</w:t>
      </w:r>
      <w:r>
        <w:rPr>
          <w:rFonts w:ascii="黑体" w:hAnsi="黑体" w:eastAsia="黑体"/>
          <w:sz w:val="21"/>
          <w:szCs w:val="21"/>
          <w:highlight w:val="none"/>
        </w:rPr>
        <w:t>7条</w:t>
      </w:r>
      <w:r>
        <w:rPr>
          <w:rFonts w:hint="eastAsia" w:ascii="黑体" w:hAnsi="黑体" w:eastAsia="黑体"/>
          <w:sz w:val="21"/>
          <w:szCs w:val="21"/>
          <w:highlight w:val="none"/>
        </w:rPr>
        <w:t xml:space="preserve"> 施工</w:t>
      </w:r>
      <w:bookmarkEnd w:id="809"/>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7.1 </w:t>
      </w:r>
      <w:r>
        <w:rPr>
          <w:rFonts w:hint="eastAsia" w:ascii="黑体" w:hAnsi="黑体" w:eastAsia="黑体"/>
          <w:sz w:val="21"/>
          <w:szCs w:val="21"/>
          <w:highlight w:val="none"/>
        </w:rPr>
        <w:t>交通运输</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7.1.1 </w:t>
      </w:r>
      <w:r>
        <w:rPr>
          <w:rFonts w:hint="eastAsia" w:ascii="仿宋_GB2312" w:eastAsia="仿宋_GB2312"/>
          <w:sz w:val="21"/>
          <w:szCs w:val="21"/>
          <w:highlight w:val="none"/>
        </w:rPr>
        <w:t>出入现场的权利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关于出入现场的权利的约定：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7.1.2 </w:t>
      </w:r>
      <w:r>
        <w:rPr>
          <w:rFonts w:hint="eastAsia" w:ascii="仿宋_GB2312" w:eastAsia="仿宋_GB2312"/>
          <w:sz w:val="21"/>
          <w:szCs w:val="21"/>
          <w:highlight w:val="none"/>
        </w:rPr>
        <w:t>场外交通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关于场外交通的特别约定：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7.1.3 </w:t>
      </w:r>
      <w:r>
        <w:rPr>
          <w:rFonts w:hint="eastAsia" w:ascii="仿宋_GB2312" w:eastAsia="仿宋_GB2312"/>
          <w:sz w:val="21"/>
          <w:szCs w:val="21"/>
          <w:highlight w:val="none"/>
        </w:rPr>
        <w:t>场内交通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关于场内交通的特别约定：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关于场内交通与场外交通边界的约定：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7.1.4 </w:t>
      </w:r>
      <w:r>
        <w:rPr>
          <w:rFonts w:hint="eastAsia" w:ascii="仿宋_GB2312" w:eastAsia="仿宋_GB2312"/>
          <w:sz w:val="21"/>
          <w:szCs w:val="21"/>
          <w:highlight w:val="none"/>
        </w:rPr>
        <w:t>超大件和超重件的运输</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运输超大件或超重件所需的道路和桥梁临时加固改造费用和其他有关费用由</w:t>
      </w:r>
      <w:r>
        <w:rPr>
          <w:rFonts w:ascii="仿宋_GB2312" w:eastAsia="仿宋_GB2312"/>
          <w:sz w:val="21"/>
          <w:szCs w:val="21"/>
          <w:highlight w:val="none"/>
          <w:u w:val="single"/>
        </w:rPr>
        <w:t xml:space="preserve">     /       </w:t>
      </w:r>
      <w:r>
        <w:rPr>
          <w:rFonts w:ascii="仿宋_GB2312" w:eastAsia="仿宋_GB2312"/>
          <w:sz w:val="21"/>
          <w:szCs w:val="21"/>
          <w:highlight w:val="none"/>
        </w:rPr>
        <w:t>承担。</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7.2 </w:t>
      </w:r>
      <w:r>
        <w:rPr>
          <w:rFonts w:hint="eastAsia" w:ascii="黑体" w:hAnsi="黑体" w:eastAsia="黑体"/>
          <w:sz w:val="21"/>
          <w:szCs w:val="21"/>
          <w:highlight w:val="none"/>
        </w:rPr>
        <w:t>施工设备和临时设施</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7.2.1 </w:t>
      </w:r>
      <w:r>
        <w:rPr>
          <w:rFonts w:hint="eastAsia" w:ascii="仿宋_GB2312" w:eastAsia="仿宋_GB2312"/>
          <w:sz w:val="21"/>
          <w:szCs w:val="21"/>
          <w:highlight w:val="none"/>
        </w:rPr>
        <w:t>承包人提供的施工设备和临时设施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临时设施的费用和临时占地手续和费用承担的特别约定：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7.2.2 </w:t>
      </w:r>
      <w:r>
        <w:rPr>
          <w:rFonts w:hint="eastAsia" w:ascii="仿宋_GB2312" w:eastAsia="仿宋_GB2312"/>
          <w:sz w:val="21"/>
          <w:szCs w:val="21"/>
          <w:highlight w:val="none"/>
        </w:rPr>
        <w:t>发包人提供的施工设备和临时设施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发包人提供的施工设备或临时设施范围：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7.3 </w:t>
      </w:r>
      <w:r>
        <w:rPr>
          <w:rFonts w:hint="eastAsia" w:ascii="黑体" w:hAnsi="黑体" w:eastAsia="黑体"/>
          <w:sz w:val="21"/>
          <w:szCs w:val="21"/>
          <w:highlight w:val="none"/>
        </w:rPr>
        <w:t>现场合作</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关于现场合作费用的特别约定：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7.4 </w:t>
      </w:r>
      <w:r>
        <w:rPr>
          <w:rFonts w:hint="eastAsia" w:ascii="黑体" w:hAnsi="黑体" w:eastAsia="黑体"/>
          <w:sz w:val="21"/>
          <w:szCs w:val="21"/>
          <w:highlight w:val="none"/>
        </w:rPr>
        <w:t>测量放线</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w:t>
      </w:r>
      <w:r>
        <w:rPr>
          <w:rFonts w:ascii="仿宋_GB2312" w:eastAsia="仿宋_GB2312"/>
          <w:sz w:val="21"/>
          <w:szCs w:val="21"/>
          <w:highlight w:val="none"/>
        </w:rPr>
        <w:t xml:space="preserve">.4.1 </w:t>
      </w:r>
      <w:r>
        <w:rPr>
          <w:rFonts w:hint="eastAsia" w:ascii="仿宋_GB2312" w:eastAsia="仿宋_GB2312"/>
          <w:sz w:val="21"/>
          <w:szCs w:val="21"/>
          <w:highlight w:val="none"/>
        </w:rPr>
        <w:t>关于测量放线的特别约定的技术规范：</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。施工控制网资料的告知期限：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7.5 </w:t>
      </w:r>
      <w:r>
        <w:rPr>
          <w:rFonts w:hint="eastAsia" w:ascii="黑体" w:hAnsi="黑体" w:eastAsia="黑体"/>
          <w:sz w:val="21"/>
          <w:szCs w:val="21"/>
          <w:highlight w:val="none"/>
        </w:rPr>
        <w:t>现场劳动用工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w:t>
      </w:r>
      <w:r>
        <w:rPr>
          <w:rFonts w:ascii="仿宋_GB2312" w:eastAsia="仿宋_GB2312"/>
          <w:sz w:val="21"/>
          <w:szCs w:val="21"/>
          <w:highlight w:val="none"/>
        </w:rPr>
        <w:t xml:space="preserve">.5.2 </w:t>
      </w:r>
      <w:r>
        <w:rPr>
          <w:rFonts w:hint="eastAsia" w:ascii="仿宋_GB2312" w:eastAsia="仿宋_GB2312"/>
          <w:sz w:val="21"/>
          <w:szCs w:val="21"/>
          <w:highlight w:val="none"/>
        </w:rPr>
        <w:t>合同当事人对建筑工人工资清偿事宜和违约责任的约定：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7.6 </w:t>
      </w:r>
      <w:r>
        <w:rPr>
          <w:rFonts w:hint="eastAsia" w:ascii="黑体" w:hAnsi="黑体" w:eastAsia="黑体"/>
          <w:sz w:val="21"/>
          <w:szCs w:val="21"/>
          <w:highlight w:val="none"/>
        </w:rPr>
        <w:t>安全文明施工</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7.6.1 </w:t>
      </w:r>
      <w:r>
        <w:rPr>
          <w:rFonts w:hint="eastAsia" w:ascii="仿宋_GB2312" w:eastAsia="仿宋_GB2312"/>
          <w:sz w:val="21"/>
          <w:szCs w:val="21"/>
          <w:highlight w:val="none"/>
        </w:rPr>
        <w:t>安全生产要求</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合同当事人对安全施工的要求：</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甲方要求乙方在施工现场要严格按照行业施工安全规定进行施工，如发生安全事故，由乙方负全部安全责任</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7.6.3 </w:t>
      </w:r>
      <w:r>
        <w:rPr>
          <w:rFonts w:hint="eastAsia" w:ascii="仿宋_GB2312" w:eastAsia="仿宋_GB2312"/>
          <w:sz w:val="21"/>
          <w:szCs w:val="21"/>
          <w:highlight w:val="none"/>
        </w:rPr>
        <w:t>文明施工</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合同当事人对文明施工的要求：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7.9 </w:t>
      </w:r>
      <w:r>
        <w:rPr>
          <w:rFonts w:hint="eastAsia" w:ascii="黑体" w:hAnsi="黑体" w:eastAsia="黑体"/>
          <w:sz w:val="21"/>
          <w:szCs w:val="21"/>
          <w:highlight w:val="none"/>
        </w:rPr>
        <w:t>临时性公用设施</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关于临时性公用设施的特别约定：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7.10 </w:t>
      </w:r>
      <w:r>
        <w:rPr>
          <w:rFonts w:hint="eastAsia" w:ascii="黑体" w:hAnsi="黑体" w:eastAsia="黑体"/>
          <w:sz w:val="21"/>
          <w:szCs w:val="21"/>
          <w:highlight w:val="none"/>
        </w:rPr>
        <w:t>现场安保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承包人现场安保义务的特别约定：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pStyle w:val="311"/>
        <w:rPr>
          <w:rFonts w:ascii="黑体" w:hAnsi="黑体" w:eastAsia="黑体"/>
          <w:b w:val="0"/>
          <w:bCs/>
          <w:sz w:val="21"/>
          <w:szCs w:val="21"/>
          <w:highlight w:val="none"/>
        </w:rPr>
      </w:pPr>
      <w:bookmarkStart w:id="810" w:name="_Toc54862339"/>
      <w:r>
        <w:rPr>
          <w:rFonts w:hint="eastAsia" w:ascii="黑体" w:hAnsi="黑体" w:eastAsia="黑体"/>
          <w:b w:val="0"/>
          <w:bCs/>
          <w:sz w:val="21"/>
          <w:szCs w:val="21"/>
          <w:highlight w:val="none"/>
        </w:rPr>
        <w:t>第</w:t>
      </w:r>
      <w:r>
        <w:rPr>
          <w:rFonts w:ascii="黑体" w:hAnsi="黑体" w:eastAsia="黑体"/>
          <w:b w:val="0"/>
          <w:bCs/>
          <w:sz w:val="21"/>
          <w:szCs w:val="21"/>
          <w:highlight w:val="none"/>
        </w:rPr>
        <w:t>8条</w:t>
      </w:r>
      <w:r>
        <w:rPr>
          <w:rFonts w:hint="eastAsia" w:ascii="黑体" w:hAnsi="黑体" w:eastAsia="黑体"/>
          <w:b w:val="0"/>
          <w:bCs/>
          <w:sz w:val="21"/>
          <w:szCs w:val="21"/>
          <w:highlight w:val="none"/>
        </w:rPr>
        <w:t xml:space="preserve"> 工期和进度</w:t>
      </w:r>
      <w:bookmarkEnd w:id="810"/>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8.1 </w:t>
      </w:r>
      <w:r>
        <w:rPr>
          <w:rFonts w:hint="eastAsia" w:ascii="黑体" w:hAnsi="黑体" w:eastAsia="黑体"/>
          <w:sz w:val="21"/>
          <w:szCs w:val="21"/>
          <w:highlight w:val="none"/>
        </w:rPr>
        <w:t>开始工作</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8.1.1 </w:t>
      </w:r>
      <w:r>
        <w:rPr>
          <w:rFonts w:hint="eastAsia" w:ascii="仿宋_GB2312" w:eastAsia="仿宋_GB2312"/>
          <w:sz w:val="21"/>
          <w:szCs w:val="21"/>
          <w:highlight w:val="none"/>
        </w:rPr>
        <w:t>开始准备工作：</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8.1.2 </w:t>
      </w:r>
      <w:r>
        <w:rPr>
          <w:rFonts w:hint="eastAsia" w:ascii="仿宋_GB2312" w:eastAsia="仿宋_GB2312"/>
          <w:sz w:val="21"/>
          <w:szCs w:val="21"/>
          <w:highlight w:val="none"/>
        </w:rPr>
        <w:t>发包人可在计划开始工作之日起</w:t>
      </w:r>
      <w:r>
        <w:rPr>
          <w:rFonts w:ascii="仿宋_GB2312" w:eastAsia="仿宋_GB2312"/>
          <w:sz w:val="21"/>
          <w:szCs w:val="21"/>
          <w:highlight w:val="none"/>
        </w:rPr>
        <w:t>84</w:t>
      </w:r>
      <w:r>
        <w:rPr>
          <w:rFonts w:hint="eastAsia" w:ascii="仿宋_GB2312" w:eastAsia="仿宋_GB2312"/>
          <w:sz w:val="21"/>
          <w:szCs w:val="21"/>
          <w:highlight w:val="none"/>
        </w:rPr>
        <w:t>日后发出开始工作通知的特殊情形：</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8.2 </w:t>
      </w:r>
      <w:r>
        <w:rPr>
          <w:rFonts w:hint="eastAsia" w:ascii="黑体" w:hAnsi="黑体" w:eastAsia="黑体"/>
          <w:sz w:val="21"/>
          <w:szCs w:val="21"/>
          <w:highlight w:val="none"/>
        </w:rPr>
        <w:t>竣工日期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竣工日期的约定：</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8.3 </w:t>
      </w:r>
      <w:r>
        <w:rPr>
          <w:rFonts w:hint="eastAsia" w:ascii="黑体" w:hAnsi="黑体" w:eastAsia="黑体"/>
          <w:sz w:val="21"/>
          <w:szCs w:val="21"/>
          <w:highlight w:val="none"/>
        </w:rPr>
        <w:t>项目实施计划</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8.3.1 </w:t>
      </w:r>
      <w:r>
        <w:rPr>
          <w:rFonts w:hint="eastAsia" w:ascii="仿宋_GB2312" w:eastAsia="仿宋_GB2312"/>
          <w:sz w:val="21"/>
          <w:szCs w:val="21"/>
          <w:highlight w:val="none"/>
        </w:rPr>
        <w:t>项目实施计划的内容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项目实施计划的内容：</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8.3.2 </w:t>
      </w:r>
      <w:r>
        <w:rPr>
          <w:rFonts w:hint="eastAsia" w:ascii="仿宋_GB2312" w:eastAsia="仿宋_GB2312"/>
          <w:sz w:val="21"/>
          <w:szCs w:val="21"/>
          <w:highlight w:val="none"/>
        </w:rPr>
        <w:t>项目实施计划的提交和修改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项目实施计划的提交及修改期限：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8.4 </w:t>
      </w:r>
      <w:r>
        <w:rPr>
          <w:rFonts w:hint="eastAsia" w:ascii="黑体" w:hAnsi="黑体" w:eastAsia="黑体"/>
          <w:sz w:val="21"/>
          <w:szCs w:val="21"/>
          <w:highlight w:val="none"/>
        </w:rPr>
        <w:t>项目进度计划</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8.4.1 </w:t>
      </w:r>
      <w:r>
        <w:rPr>
          <w:rFonts w:hint="eastAsia" w:ascii="仿宋_GB2312" w:eastAsia="仿宋_GB2312"/>
          <w:sz w:val="21"/>
          <w:szCs w:val="21"/>
          <w:highlight w:val="none"/>
        </w:rPr>
        <w:t>工程师在收到进度计划后确认或提出修改意见的期限：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8.4.2 </w:t>
      </w:r>
      <w:r>
        <w:rPr>
          <w:rFonts w:hint="eastAsia" w:ascii="仿宋_GB2312" w:eastAsia="仿宋_GB2312"/>
          <w:sz w:val="21"/>
          <w:szCs w:val="21"/>
          <w:highlight w:val="none"/>
        </w:rPr>
        <w:t>进度计划的具体要求：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关键路径及关键路径变化的确定原则：</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承包人提交项目进度计划的份数和时间：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8.4.3 </w:t>
      </w:r>
      <w:r>
        <w:rPr>
          <w:rFonts w:hint="eastAsia" w:ascii="仿宋_GB2312" w:eastAsia="仿宋_GB2312"/>
          <w:sz w:val="21"/>
          <w:szCs w:val="21"/>
          <w:highlight w:val="none"/>
        </w:rPr>
        <w:t>进度计划的修订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承包人提交修订</w:t>
      </w:r>
      <w:r>
        <w:rPr>
          <w:rFonts w:ascii="仿宋_GB2312" w:eastAsia="仿宋_GB2312"/>
          <w:sz w:val="21"/>
          <w:szCs w:val="21"/>
          <w:highlight w:val="none"/>
        </w:rPr>
        <w:t>项目进度计划</w:t>
      </w:r>
      <w:r>
        <w:rPr>
          <w:rFonts w:hint="eastAsia" w:ascii="仿宋_GB2312" w:eastAsia="仿宋_GB2312"/>
          <w:sz w:val="21"/>
          <w:szCs w:val="21"/>
          <w:highlight w:val="none"/>
        </w:rPr>
        <w:t>申请报告的期限：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发包人批复修订</w:t>
      </w:r>
      <w:r>
        <w:rPr>
          <w:rFonts w:ascii="仿宋_GB2312" w:eastAsia="仿宋_GB2312"/>
          <w:sz w:val="21"/>
          <w:szCs w:val="21"/>
          <w:highlight w:val="none"/>
        </w:rPr>
        <w:t>项目进度计划</w:t>
      </w:r>
      <w:r>
        <w:rPr>
          <w:rFonts w:hint="eastAsia" w:ascii="仿宋_GB2312" w:eastAsia="仿宋_GB2312"/>
          <w:sz w:val="21"/>
          <w:szCs w:val="21"/>
          <w:highlight w:val="none"/>
        </w:rPr>
        <w:t>申请报告的期限：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承包人答复发包人提出修订合同计划的期限：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8.5 </w:t>
      </w:r>
      <w:r>
        <w:rPr>
          <w:rFonts w:hint="eastAsia" w:ascii="黑体" w:hAnsi="黑体" w:eastAsia="黑体"/>
          <w:sz w:val="21"/>
          <w:szCs w:val="21"/>
          <w:highlight w:val="none"/>
        </w:rPr>
        <w:t>进度报告</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进度报告的具体要求：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8.7 </w:t>
      </w:r>
      <w:r>
        <w:rPr>
          <w:rFonts w:hint="eastAsia" w:ascii="黑体" w:hAnsi="黑体" w:eastAsia="黑体"/>
          <w:sz w:val="21"/>
          <w:szCs w:val="21"/>
          <w:highlight w:val="none"/>
        </w:rPr>
        <w:t>工期延误</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8.7.2 </w:t>
      </w:r>
      <w:r>
        <w:rPr>
          <w:rFonts w:hint="eastAsia" w:ascii="仿宋_GB2312" w:eastAsia="仿宋_GB2312"/>
          <w:sz w:val="21"/>
          <w:szCs w:val="21"/>
          <w:highlight w:val="none"/>
        </w:rPr>
        <w:t>因承包人原因导致工期延误</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因承包人原因使竣工日期延误，每延误1日的误期赔偿金额为合同协议书的合同价格的</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1</w:t>
      </w:r>
      <w:r>
        <w:rPr>
          <w:rFonts w:ascii="仿宋_GB2312" w:eastAsia="仿宋_GB2312"/>
          <w:sz w:val="21"/>
          <w:szCs w:val="21"/>
          <w:highlight w:val="none"/>
          <w:u w:val="single"/>
        </w:rPr>
        <w:t xml:space="preserve"> </w:t>
      </w:r>
      <w:r>
        <w:rPr>
          <w:rFonts w:hint="eastAsia" w:ascii="仿宋_GB2312" w:eastAsia="仿宋_GB2312"/>
          <w:sz w:val="21"/>
          <w:szCs w:val="21"/>
          <w:highlight w:val="none"/>
        </w:rPr>
        <w:t>%或人民币金额为：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、累计最高赔偿金额为合同协议书的合同价格的：</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%或人民币金额为：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8.7.3 </w:t>
      </w:r>
      <w:r>
        <w:rPr>
          <w:rFonts w:hint="eastAsia" w:ascii="仿宋_GB2312" w:eastAsia="仿宋_GB2312"/>
          <w:sz w:val="21"/>
          <w:szCs w:val="21"/>
          <w:highlight w:val="none"/>
        </w:rPr>
        <w:t>行政审批迟延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行政审批报送的职责分工：</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8.7.4 </w:t>
      </w:r>
      <w:r>
        <w:rPr>
          <w:rFonts w:hint="eastAsia" w:ascii="仿宋_GB2312" w:eastAsia="仿宋_GB2312"/>
          <w:sz w:val="21"/>
          <w:szCs w:val="21"/>
          <w:highlight w:val="none"/>
        </w:rPr>
        <w:t>异常恶劣的气候条件</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双方约定视为异常恶劣的气候条件的情形：</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8.8 </w:t>
      </w:r>
      <w:r>
        <w:rPr>
          <w:rFonts w:hint="eastAsia" w:ascii="黑体" w:hAnsi="黑体" w:eastAsia="黑体"/>
          <w:sz w:val="21"/>
          <w:szCs w:val="21"/>
          <w:highlight w:val="none"/>
        </w:rPr>
        <w:t>工期提前</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8.8.2 </w:t>
      </w:r>
      <w:r>
        <w:rPr>
          <w:rFonts w:hint="eastAsia" w:ascii="仿宋_GB2312" w:eastAsia="仿宋_GB2312"/>
          <w:sz w:val="21"/>
          <w:szCs w:val="21"/>
          <w:highlight w:val="none"/>
        </w:rPr>
        <w:t>承包人提前竣工的奖励：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11" w:name="_Toc54862340"/>
      <w:r>
        <w:rPr>
          <w:rFonts w:hint="eastAsia" w:ascii="黑体" w:hAnsi="黑体" w:eastAsia="黑体"/>
          <w:b w:val="0"/>
          <w:bCs/>
          <w:sz w:val="21"/>
          <w:szCs w:val="21"/>
          <w:highlight w:val="none"/>
        </w:rPr>
        <w:t>第</w:t>
      </w:r>
      <w:r>
        <w:rPr>
          <w:rFonts w:ascii="黑体" w:hAnsi="黑体" w:eastAsia="黑体"/>
          <w:b w:val="0"/>
          <w:bCs/>
          <w:sz w:val="21"/>
          <w:szCs w:val="21"/>
          <w:highlight w:val="none"/>
        </w:rPr>
        <w:t>9条</w:t>
      </w:r>
      <w:r>
        <w:rPr>
          <w:rFonts w:hint="eastAsia" w:ascii="黑体" w:hAnsi="黑体" w:eastAsia="黑体"/>
          <w:b w:val="0"/>
          <w:bCs/>
          <w:sz w:val="21"/>
          <w:szCs w:val="21"/>
          <w:highlight w:val="none"/>
        </w:rPr>
        <w:t xml:space="preserve"> 竣工试验</w:t>
      </w:r>
      <w:bookmarkEnd w:id="811"/>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9.1 </w:t>
      </w:r>
      <w:r>
        <w:rPr>
          <w:rFonts w:hint="eastAsia" w:ascii="黑体" w:hAnsi="黑体" w:eastAsia="黑体"/>
          <w:sz w:val="21"/>
          <w:szCs w:val="21"/>
          <w:highlight w:val="none"/>
        </w:rPr>
        <w:t>竣工试验的义务</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9.1.3 </w:t>
      </w:r>
      <w:r>
        <w:rPr>
          <w:rFonts w:hint="eastAsia" w:ascii="仿宋_GB2312" w:eastAsia="仿宋_GB2312"/>
          <w:sz w:val="21"/>
          <w:szCs w:val="21"/>
          <w:highlight w:val="none"/>
        </w:rPr>
        <w:t>竣工试验的阶段、内容和顺序：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竣工试验的操作要求：</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12" w:name="_Toc4784273"/>
      <w:bookmarkEnd w:id="812"/>
      <w:bookmarkStart w:id="813" w:name="_Toc4784272"/>
      <w:bookmarkEnd w:id="813"/>
      <w:bookmarkStart w:id="814" w:name="_Toc54862341"/>
      <w:r>
        <w:rPr>
          <w:rFonts w:hint="eastAsia" w:ascii="黑体" w:hAnsi="黑体" w:eastAsia="黑体"/>
          <w:b w:val="0"/>
          <w:bCs/>
          <w:sz w:val="21"/>
          <w:szCs w:val="21"/>
          <w:highlight w:val="none"/>
        </w:rPr>
        <w:t>第</w:t>
      </w:r>
      <w:r>
        <w:rPr>
          <w:rFonts w:ascii="黑体" w:hAnsi="黑体" w:eastAsia="黑体"/>
          <w:b w:val="0"/>
          <w:bCs/>
          <w:sz w:val="21"/>
          <w:szCs w:val="21"/>
          <w:highlight w:val="none"/>
        </w:rPr>
        <w:t>10条</w:t>
      </w:r>
      <w:r>
        <w:rPr>
          <w:rFonts w:hint="eastAsia" w:ascii="黑体" w:hAnsi="黑体" w:eastAsia="黑体"/>
          <w:b w:val="0"/>
          <w:bCs/>
          <w:sz w:val="21"/>
          <w:szCs w:val="21"/>
          <w:highlight w:val="none"/>
        </w:rPr>
        <w:t xml:space="preserve"> 验收和工程接收</w:t>
      </w:r>
      <w:bookmarkEnd w:id="814"/>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10.1 </w:t>
      </w:r>
      <w:r>
        <w:rPr>
          <w:rFonts w:hint="eastAsia" w:ascii="黑体" w:hAnsi="黑体" w:eastAsia="黑体"/>
          <w:sz w:val="21"/>
          <w:szCs w:val="21"/>
          <w:highlight w:val="none"/>
        </w:rPr>
        <w:t>竣工验收</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10.1.2 </w:t>
      </w:r>
      <w:r>
        <w:rPr>
          <w:rFonts w:hint="eastAsia" w:ascii="仿宋_GB2312" w:eastAsia="仿宋_GB2312"/>
          <w:sz w:val="21"/>
          <w:szCs w:val="21"/>
          <w:highlight w:val="none"/>
        </w:rPr>
        <w:t>关于竣工验收程序的约定：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bookmarkStart w:id="815" w:name="_Hlk46406260"/>
      <w:r>
        <w:rPr>
          <w:rFonts w:hint="eastAsia" w:ascii="仿宋_GB2312" w:eastAsia="仿宋_GB2312"/>
          <w:sz w:val="21"/>
          <w:szCs w:val="21"/>
          <w:highlight w:val="none"/>
        </w:rPr>
        <w:t>发包人不按照合同约定组织竣工验收、颁发工程接受证书的违约金的计算方式：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bookmarkEnd w:id="815"/>
    <w:p>
      <w:pPr>
        <w:wordWrap/>
        <w:topLinePunct w:val="0"/>
        <w:ind w:firstLine="420"/>
        <w:rPr>
          <w:rFonts w:ascii="黑体" w:hAnsi="黑体" w:eastAsia="黑体"/>
          <w:sz w:val="21"/>
          <w:szCs w:val="21"/>
          <w:highlight w:val="none"/>
        </w:rPr>
      </w:pPr>
      <w:r>
        <w:rPr>
          <w:rFonts w:ascii="黑体" w:hAnsi="黑体" w:eastAsia="黑体"/>
          <w:sz w:val="21"/>
          <w:szCs w:val="21"/>
          <w:highlight w:val="none"/>
        </w:rPr>
        <w:t>10.3</w:t>
      </w:r>
      <w:r>
        <w:rPr>
          <w:rFonts w:ascii="黑体" w:hAnsi="黑体" w:eastAsia="黑体"/>
          <w:sz w:val="21"/>
          <w:szCs w:val="21"/>
          <w:highlight w:val="none"/>
        </w:rPr>
        <w:tab/>
      </w:r>
      <w:r>
        <w:rPr>
          <w:rFonts w:ascii="黑体" w:hAnsi="黑体" w:eastAsia="黑体"/>
          <w:sz w:val="21"/>
          <w:szCs w:val="21"/>
          <w:highlight w:val="none"/>
        </w:rPr>
        <w:t xml:space="preserve"> 工程的接收</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10.3.1</w:t>
      </w:r>
      <w:r>
        <w:rPr>
          <w:rFonts w:hint="eastAsia" w:ascii="仿宋_GB2312" w:eastAsia="仿宋_GB2312"/>
          <w:sz w:val="21"/>
          <w:szCs w:val="21"/>
          <w:highlight w:val="none"/>
        </w:rPr>
        <w:t>工程接收的先后顺序、时间安排和其他要求：</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10.3.2 </w:t>
      </w:r>
      <w:r>
        <w:rPr>
          <w:rFonts w:hint="eastAsia" w:ascii="仿宋_GB2312" w:eastAsia="仿宋_GB2312"/>
          <w:sz w:val="21"/>
          <w:szCs w:val="21"/>
          <w:highlight w:val="none"/>
        </w:rPr>
        <w:t>接受工程时承包人需提交竣工验收资料的类别、内容、份数和提交时间：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10.3.3 </w:t>
      </w:r>
      <w:r>
        <w:rPr>
          <w:rFonts w:hint="eastAsia" w:ascii="仿宋_GB2312" w:eastAsia="仿宋_GB2312"/>
          <w:sz w:val="21"/>
          <w:szCs w:val="21"/>
          <w:highlight w:val="none"/>
        </w:rPr>
        <w:t>发包人逾期接收工程的违约责任：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10.3.4 </w:t>
      </w:r>
      <w:r>
        <w:rPr>
          <w:rFonts w:hint="eastAsia" w:ascii="仿宋_GB2312" w:eastAsia="仿宋_GB2312"/>
          <w:sz w:val="21"/>
          <w:szCs w:val="21"/>
          <w:highlight w:val="none"/>
        </w:rPr>
        <w:t>承包人无正当理由不移交工程的违约责任：</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10.4 </w:t>
      </w:r>
      <w:r>
        <w:rPr>
          <w:rFonts w:hint="eastAsia" w:ascii="黑体" w:hAnsi="黑体" w:eastAsia="黑体"/>
          <w:sz w:val="21"/>
          <w:szCs w:val="21"/>
          <w:highlight w:val="none"/>
        </w:rPr>
        <w:t>接收证书</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10.4.1 </w:t>
      </w:r>
      <w:r>
        <w:rPr>
          <w:rFonts w:hint="eastAsia" w:ascii="仿宋_GB2312" w:eastAsia="仿宋_GB2312"/>
          <w:sz w:val="21"/>
          <w:szCs w:val="21"/>
          <w:highlight w:val="none"/>
        </w:rPr>
        <w:t>工程接收证书颁发时间：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10.5 </w:t>
      </w:r>
      <w:r>
        <w:rPr>
          <w:rFonts w:hint="eastAsia" w:ascii="黑体" w:hAnsi="黑体" w:eastAsia="黑体"/>
          <w:sz w:val="21"/>
          <w:szCs w:val="21"/>
          <w:highlight w:val="none"/>
        </w:rPr>
        <w:t>竣工退场</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10.5.1 </w:t>
      </w:r>
      <w:r>
        <w:rPr>
          <w:rFonts w:hint="eastAsia" w:ascii="仿宋_GB2312" w:eastAsia="仿宋_GB2312"/>
          <w:sz w:val="21"/>
          <w:szCs w:val="21"/>
          <w:highlight w:val="none"/>
        </w:rPr>
        <w:t>竣工退场的相关约定：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10.5.3</w:t>
      </w:r>
      <w:r>
        <w:rPr>
          <w:rFonts w:hint="eastAsia" w:ascii="仿宋_GB2312" w:eastAsia="仿宋_GB2312"/>
          <w:sz w:val="21"/>
          <w:szCs w:val="21"/>
          <w:highlight w:val="none"/>
        </w:rPr>
        <w:t>人员撤离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工程师同意需在缺陷责任期内继续工作和使用的人员、施工设备和临时工程的内容：</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16" w:name="_Toc54862342"/>
      <w:r>
        <w:rPr>
          <w:rFonts w:hint="eastAsia" w:ascii="黑体" w:hAnsi="黑体" w:eastAsia="黑体"/>
          <w:b w:val="0"/>
          <w:bCs/>
          <w:sz w:val="21"/>
          <w:szCs w:val="21"/>
          <w:highlight w:val="none"/>
        </w:rPr>
        <w:t>第</w:t>
      </w:r>
      <w:r>
        <w:rPr>
          <w:rFonts w:ascii="黑体" w:hAnsi="黑体" w:eastAsia="黑体"/>
          <w:b w:val="0"/>
          <w:bCs/>
          <w:sz w:val="21"/>
          <w:szCs w:val="21"/>
          <w:highlight w:val="none"/>
        </w:rPr>
        <w:t>11条</w:t>
      </w:r>
      <w:r>
        <w:rPr>
          <w:rFonts w:hint="eastAsia" w:ascii="黑体" w:hAnsi="黑体" w:eastAsia="黑体"/>
          <w:b w:val="0"/>
          <w:bCs/>
          <w:sz w:val="21"/>
          <w:szCs w:val="21"/>
          <w:highlight w:val="none"/>
        </w:rPr>
        <w:t xml:space="preserve"> 缺陷责任与保修</w:t>
      </w:r>
      <w:bookmarkEnd w:id="816"/>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11.2 </w:t>
      </w:r>
      <w:r>
        <w:rPr>
          <w:rFonts w:hint="eastAsia" w:ascii="黑体" w:hAnsi="黑体" w:eastAsia="黑体"/>
          <w:sz w:val="21"/>
          <w:szCs w:val="21"/>
          <w:highlight w:val="none"/>
        </w:rPr>
        <w:t>缺陷责任期</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缺陷责任期的</w:t>
      </w:r>
      <w:r>
        <w:rPr>
          <w:rFonts w:hint="eastAsia" w:ascii="仿宋_GB2312" w:eastAsia="仿宋_GB2312"/>
          <w:sz w:val="21"/>
          <w:szCs w:val="21"/>
          <w:highlight w:val="none"/>
        </w:rPr>
        <w:t>期限：</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11.3 </w:t>
      </w:r>
      <w:r>
        <w:rPr>
          <w:rFonts w:hint="eastAsia" w:ascii="黑体" w:hAnsi="黑体" w:eastAsia="黑体"/>
          <w:sz w:val="21"/>
          <w:szCs w:val="21"/>
          <w:highlight w:val="none"/>
        </w:rPr>
        <w:t>缺陷调查</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11.3.4 </w:t>
      </w:r>
      <w:r>
        <w:rPr>
          <w:rFonts w:hint="eastAsia" w:ascii="仿宋_GB2312" w:eastAsia="仿宋_GB2312"/>
          <w:sz w:val="21"/>
          <w:szCs w:val="21"/>
          <w:highlight w:val="none"/>
        </w:rPr>
        <w:t>修复通知</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承包人收到保修通知并到达工程现场的合理时间：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11.6 </w:t>
      </w:r>
      <w:r>
        <w:rPr>
          <w:rFonts w:hint="eastAsia" w:ascii="黑体" w:hAnsi="黑体" w:eastAsia="黑体"/>
          <w:sz w:val="21"/>
          <w:szCs w:val="21"/>
          <w:highlight w:val="none"/>
        </w:rPr>
        <w:t>缺陷责任期终止证书</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承包人应于缺陷责任期届满后</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7</w:t>
      </w:r>
      <w:r>
        <w:rPr>
          <w:rFonts w:ascii="仿宋_GB2312" w:eastAsia="仿宋_GB2312"/>
          <w:sz w:val="21"/>
          <w:szCs w:val="21"/>
          <w:highlight w:val="none"/>
          <w:u w:val="single"/>
        </w:rPr>
        <w:t xml:space="preserve">  </w:t>
      </w:r>
      <w:r>
        <w:rPr>
          <w:rFonts w:hint="eastAsia" w:ascii="仿宋_GB2312" w:eastAsia="仿宋_GB2312"/>
          <w:sz w:val="21"/>
          <w:szCs w:val="21"/>
          <w:highlight w:val="none"/>
        </w:rPr>
        <w:t>天内向发包人发出缺陷责任期届满通知，发包人应在收到缺陷责任期满通知后</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3  </w:t>
      </w:r>
      <w:r>
        <w:rPr>
          <w:rFonts w:ascii="仿宋_GB2312" w:eastAsia="仿宋_GB2312"/>
          <w:sz w:val="21"/>
          <w:szCs w:val="21"/>
          <w:highlight w:val="none"/>
          <w:u w:val="single"/>
        </w:rPr>
        <w:t xml:space="preserve"> </w:t>
      </w:r>
      <w:r>
        <w:rPr>
          <w:rFonts w:hint="eastAsia" w:ascii="仿宋_GB2312" w:eastAsia="仿宋_GB2312"/>
          <w:sz w:val="21"/>
          <w:szCs w:val="21"/>
          <w:highlight w:val="none"/>
        </w:rPr>
        <w:t>天内核实承包人是否履行缺陷修复义务，承包人未能履行缺陷修复义务的，发包人有权扣除相应金额的维修费用。发包人应在收到缺陷责任期届满通知后</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7</w:t>
      </w:r>
      <w:r>
        <w:rPr>
          <w:rFonts w:ascii="仿宋_GB2312" w:eastAsia="仿宋_GB2312"/>
          <w:sz w:val="21"/>
          <w:szCs w:val="21"/>
          <w:highlight w:val="none"/>
          <w:u w:val="single"/>
        </w:rPr>
        <w:t xml:space="preserve">  </w:t>
      </w:r>
      <w:r>
        <w:rPr>
          <w:rFonts w:hint="eastAsia" w:ascii="仿宋_GB2312" w:eastAsia="仿宋_GB2312"/>
          <w:sz w:val="21"/>
          <w:szCs w:val="21"/>
          <w:highlight w:val="none"/>
        </w:rPr>
        <w:t>天内，向承包人颁发缺陷责任期终止证书。</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11.7 </w:t>
      </w:r>
      <w:r>
        <w:rPr>
          <w:rFonts w:hint="eastAsia" w:ascii="黑体" w:hAnsi="黑体" w:eastAsia="黑体"/>
          <w:sz w:val="21"/>
          <w:szCs w:val="21"/>
          <w:highlight w:val="none"/>
        </w:rPr>
        <w:t>保修责任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工程质量保修范围、期限和责任</w:t>
      </w:r>
      <w:r>
        <w:rPr>
          <w:rFonts w:ascii="仿宋_GB2312" w:eastAsia="仿宋_GB2312"/>
          <w:sz w:val="21"/>
          <w:szCs w:val="21"/>
          <w:highlight w:val="none"/>
        </w:rPr>
        <w:t>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17" w:name="_Toc54862343"/>
      <w:r>
        <w:rPr>
          <w:rFonts w:hint="eastAsia" w:ascii="黑体" w:hAnsi="黑体" w:eastAsia="黑体"/>
          <w:b w:val="0"/>
          <w:bCs/>
          <w:sz w:val="21"/>
          <w:szCs w:val="21"/>
          <w:highlight w:val="none"/>
        </w:rPr>
        <w:t>第</w:t>
      </w:r>
      <w:r>
        <w:rPr>
          <w:rFonts w:ascii="黑体" w:hAnsi="黑体" w:eastAsia="黑体"/>
          <w:b w:val="0"/>
          <w:bCs/>
          <w:sz w:val="21"/>
          <w:szCs w:val="21"/>
          <w:highlight w:val="none"/>
        </w:rPr>
        <w:t>12条</w:t>
      </w:r>
      <w:r>
        <w:rPr>
          <w:rFonts w:hint="eastAsia" w:ascii="黑体" w:hAnsi="黑体" w:eastAsia="黑体"/>
          <w:b w:val="0"/>
          <w:bCs/>
          <w:sz w:val="21"/>
          <w:szCs w:val="21"/>
          <w:highlight w:val="none"/>
        </w:rPr>
        <w:t xml:space="preserve"> 竣工后试验</w:t>
      </w:r>
      <w:bookmarkEnd w:id="817"/>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本合同工程是否包含竣工后试验：</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12.1 </w:t>
      </w:r>
      <w:r>
        <w:rPr>
          <w:rFonts w:hint="eastAsia" w:ascii="黑体" w:hAnsi="黑体" w:eastAsia="黑体"/>
          <w:sz w:val="21"/>
          <w:szCs w:val="21"/>
          <w:highlight w:val="none"/>
        </w:rPr>
        <w:t>竣工后试验的程序</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12.1.2 </w:t>
      </w:r>
      <w:r>
        <w:rPr>
          <w:rFonts w:hint="eastAsia" w:ascii="仿宋_GB2312" w:eastAsia="仿宋_GB2312"/>
          <w:sz w:val="21"/>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18" w:name="_Toc54862344"/>
      <w:r>
        <w:rPr>
          <w:rFonts w:hint="eastAsia" w:ascii="黑体" w:hAnsi="黑体" w:eastAsia="黑体"/>
          <w:b w:val="0"/>
          <w:bCs/>
          <w:sz w:val="21"/>
          <w:szCs w:val="21"/>
          <w:highlight w:val="none"/>
        </w:rPr>
        <w:t>第</w:t>
      </w:r>
      <w:r>
        <w:rPr>
          <w:rFonts w:ascii="黑体" w:hAnsi="黑体" w:eastAsia="黑体"/>
          <w:b w:val="0"/>
          <w:bCs/>
          <w:sz w:val="21"/>
          <w:szCs w:val="21"/>
          <w:highlight w:val="none"/>
        </w:rPr>
        <w:t>13条</w:t>
      </w:r>
      <w:r>
        <w:rPr>
          <w:rFonts w:hint="eastAsia" w:ascii="黑体" w:hAnsi="黑体" w:eastAsia="黑体"/>
          <w:b w:val="0"/>
          <w:bCs/>
          <w:sz w:val="21"/>
          <w:szCs w:val="21"/>
          <w:highlight w:val="none"/>
        </w:rPr>
        <w:t xml:space="preserve"> 变更与调整</w:t>
      </w:r>
      <w:bookmarkEnd w:id="818"/>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13.2 </w:t>
      </w:r>
      <w:r>
        <w:rPr>
          <w:rFonts w:hint="eastAsia" w:ascii="黑体" w:hAnsi="黑体" w:eastAsia="黑体"/>
          <w:sz w:val="21"/>
          <w:szCs w:val="21"/>
          <w:highlight w:val="none"/>
        </w:rPr>
        <w:t>承包人的合理化建议</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13.2.2 </w:t>
      </w:r>
      <w:r>
        <w:rPr>
          <w:rFonts w:hint="eastAsia" w:ascii="仿宋_GB2312" w:eastAsia="仿宋_GB2312"/>
          <w:sz w:val="21"/>
          <w:szCs w:val="21"/>
          <w:highlight w:val="none"/>
        </w:rPr>
        <w:t>工程师应在收到承包人提交的合理化建议后</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日内审查完毕并报送发包人，发现其中存在技术上的缺陷，应通知承包人修改。发包人应在收到工程师报送的合理化建议后</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日内审批完毕。合理化建议经发包人批准的，工程师应及时发出变更指示，由此引起的合同价格调整按照</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w:t>
      </w:r>
      <w:r>
        <w:rPr>
          <w:rFonts w:hint="eastAsia" w:ascii="仿宋_GB2312" w:eastAsia="仿宋_GB2312"/>
          <w:sz w:val="21"/>
          <w:szCs w:val="21"/>
          <w:highlight w:val="none"/>
          <w:u w:val="single"/>
        </w:rPr>
        <w:t xml:space="preserve">       </w:t>
      </w:r>
      <w:r>
        <w:rPr>
          <w:rFonts w:hint="eastAsia" w:ascii="仿宋_GB2312" w:eastAsia="仿宋_GB2312"/>
          <w:sz w:val="21"/>
          <w:szCs w:val="21"/>
          <w:highlight w:val="none"/>
        </w:rPr>
        <w:t>执行。发包人不同意变更的，工程师应书面通知承包人</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13.2.3 承包人提出的</w:t>
      </w:r>
      <w:r>
        <w:rPr>
          <w:rFonts w:hint="eastAsia" w:ascii="仿宋_GB2312" w:eastAsia="仿宋_GB2312"/>
          <w:sz w:val="21"/>
          <w:szCs w:val="21"/>
          <w:highlight w:val="none"/>
        </w:rPr>
        <w:t>合理化变更</w:t>
      </w:r>
      <w:r>
        <w:rPr>
          <w:rFonts w:ascii="仿宋_GB2312" w:eastAsia="仿宋_GB2312"/>
          <w:sz w:val="21"/>
          <w:szCs w:val="21"/>
          <w:highlight w:val="none"/>
        </w:rPr>
        <w:t>建议的</w:t>
      </w:r>
      <w:r>
        <w:rPr>
          <w:rFonts w:hint="eastAsia" w:ascii="仿宋_GB2312" w:eastAsia="仿宋_GB2312"/>
          <w:sz w:val="21"/>
          <w:szCs w:val="21"/>
          <w:highlight w:val="none"/>
        </w:rPr>
        <w:t>利益分享约定</w:t>
      </w:r>
      <w:r>
        <w:rPr>
          <w:rFonts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13.3 </w:t>
      </w:r>
      <w:r>
        <w:rPr>
          <w:rFonts w:hint="eastAsia" w:ascii="黑体" w:hAnsi="黑体" w:eastAsia="黑体"/>
          <w:sz w:val="21"/>
          <w:szCs w:val="21"/>
          <w:highlight w:val="none"/>
        </w:rPr>
        <w:t>变更程序</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13.3.3 变更估价</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13.3.3.1 变更估价原则</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关于变更估价原则的约定：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13.4 </w:t>
      </w:r>
      <w:r>
        <w:rPr>
          <w:rFonts w:hint="eastAsia" w:ascii="黑体" w:hAnsi="黑体" w:eastAsia="黑体"/>
          <w:sz w:val="21"/>
          <w:szCs w:val="21"/>
          <w:highlight w:val="none"/>
        </w:rPr>
        <w:t>暂估价</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13.4.1 </w:t>
      </w:r>
      <w:r>
        <w:rPr>
          <w:rFonts w:hint="eastAsia" w:ascii="仿宋_GB2312" w:eastAsia="仿宋_GB2312"/>
          <w:sz w:val="21"/>
          <w:szCs w:val="21"/>
          <w:highlight w:val="none"/>
        </w:rPr>
        <w:t>依法必须招标的暂估价项目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承包人可以参与投标的暂估价项目范围：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承包人不得参与投标的暂估价项目范围：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招投标程序及其他约定：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13.4.2 </w:t>
      </w:r>
      <w:r>
        <w:rPr>
          <w:rFonts w:hint="eastAsia" w:ascii="仿宋_GB2312" w:eastAsia="仿宋_GB2312"/>
          <w:sz w:val="21"/>
          <w:szCs w:val="21"/>
          <w:highlight w:val="none"/>
        </w:rPr>
        <w:t>不属于依法必须招标的暂估价项目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不属于依法必须招标的暂估价项目的协商及估价的约定：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13.5 </w:t>
      </w:r>
      <w:r>
        <w:rPr>
          <w:rFonts w:hint="eastAsia" w:ascii="黑体" w:hAnsi="黑体" w:eastAsia="黑体"/>
          <w:sz w:val="21"/>
          <w:szCs w:val="21"/>
          <w:highlight w:val="none"/>
        </w:rPr>
        <w:t>暂列金额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其他关于暂列金额使用的约定：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13.8 </w:t>
      </w:r>
      <w:r>
        <w:rPr>
          <w:rFonts w:hint="eastAsia" w:ascii="黑体" w:hAnsi="黑体" w:eastAsia="黑体"/>
          <w:sz w:val="21"/>
          <w:szCs w:val="21"/>
          <w:highlight w:val="none"/>
        </w:rPr>
        <w:t>市场价格波动引起的调整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3.8.2 </w:t>
      </w:r>
      <w:r>
        <w:rPr>
          <w:rFonts w:hint="eastAsia" w:ascii="仿宋_GB2312" w:eastAsia="仿宋_GB2312"/>
          <w:sz w:val="21"/>
          <w:szCs w:val="21"/>
          <w:highlight w:val="none"/>
        </w:rPr>
        <w:t>关于是否采用《价格指数权重表》的约定：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3.8.3 </w:t>
      </w:r>
      <w:r>
        <w:rPr>
          <w:rFonts w:hint="eastAsia" w:ascii="仿宋_GB2312" w:eastAsia="仿宋_GB2312"/>
          <w:sz w:val="21"/>
          <w:szCs w:val="21"/>
          <w:highlight w:val="none"/>
        </w:rPr>
        <w:t>关于采用其他方式调整合同价款的约定：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19" w:name="_Toc54862345"/>
      <w:r>
        <w:rPr>
          <w:rFonts w:hint="eastAsia" w:ascii="黑体" w:hAnsi="黑体" w:eastAsia="黑体"/>
          <w:b w:val="0"/>
          <w:bCs/>
          <w:sz w:val="21"/>
          <w:szCs w:val="21"/>
          <w:highlight w:val="none"/>
        </w:rPr>
        <w:t>第</w:t>
      </w:r>
      <w:r>
        <w:rPr>
          <w:rFonts w:ascii="黑体" w:hAnsi="黑体" w:eastAsia="黑体"/>
          <w:b w:val="0"/>
          <w:bCs/>
          <w:sz w:val="21"/>
          <w:szCs w:val="21"/>
          <w:highlight w:val="none"/>
        </w:rPr>
        <w:t>14条</w:t>
      </w:r>
      <w:r>
        <w:rPr>
          <w:rFonts w:hint="eastAsia" w:ascii="黑体" w:hAnsi="黑体" w:eastAsia="黑体"/>
          <w:b w:val="0"/>
          <w:bCs/>
          <w:sz w:val="21"/>
          <w:szCs w:val="21"/>
          <w:highlight w:val="none"/>
        </w:rPr>
        <w:t xml:space="preserve"> 合同价格与支付</w:t>
      </w:r>
      <w:bookmarkEnd w:id="819"/>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14.1 </w:t>
      </w:r>
      <w:r>
        <w:rPr>
          <w:rFonts w:hint="eastAsia" w:ascii="黑体" w:hAnsi="黑体" w:eastAsia="黑体"/>
          <w:sz w:val="21"/>
          <w:szCs w:val="21"/>
          <w:highlight w:val="none"/>
        </w:rPr>
        <w:t>合同价格形式</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4.1.1 </w:t>
      </w:r>
      <w:r>
        <w:rPr>
          <w:rFonts w:hint="eastAsia" w:ascii="仿宋_GB2312" w:eastAsia="仿宋_GB2312"/>
          <w:sz w:val="21"/>
          <w:szCs w:val="21"/>
          <w:highlight w:val="none"/>
        </w:rPr>
        <w:t>关于合同价格形式的约定：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4.1.2 </w:t>
      </w:r>
      <w:r>
        <w:rPr>
          <w:rFonts w:hint="eastAsia" w:ascii="仿宋_GB2312" w:eastAsia="仿宋_GB2312"/>
          <w:sz w:val="21"/>
          <w:szCs w:val="21"/>
          <w:highlight w:val="none"/>
        </w:rPr>
        <w:t>关于合同价格调整的约定：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4.1.3 </w:t>
      </w:r>
      <w:r>
        <w:rPr>
          <w:rFonts w:hint="eastAsia" w:ascii="仿宋_GB2312" w:eastAsia="仿宋_GB2312"/>
          <w:sz w:val="21"/>
          <w:szCs w:val="21"/>
          <w:highlight w:val="none"/>
        </w:rPr>
        <w:t>按实际完成的工程量支付工程价款的计量方法、估价方法：</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14.2 </w:t>
      </w:r>
      <w:r>
        <w:rPr>
          <w:rFonts w:hint="eastAsia" w:ascii="黑体" w:hAnsi="黑体" w:eastAsia="黑体"/>
          <w:sz w:val="21"/>
          <w:szCs w:val="21"/>
          <w:highlight w:val="none"/>
        </w:rPr>
        <w:t>预付款</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14.2.1 </w:t>
      </w:r>
      <w:r>
        <w:rPr>
          <w:rFonts w:hint="eastAsia" w:ascii="仿宋_GB2312" w:eastAsia="仿宋_GB2312"/>
          <w:sz w:val="21"/>
          <w:szCs w:val="21"/>
          <w:highlight w:val="none"/>
        </w:rPr>
        <w:t>预付款支付</w:t>
      </w:r>
    </w:p>
    <w:p>
      <w:pPr>
        <w:wordWrap/>
        <w:topLinePunct w:val="0"/>
        <w:ind w:left="2903" w:leftChars="174" w:hanging="2520" w:hangingChars="1200"/>
        <w:rPr>
          <w:rFonts w:ascii="仿宋_GB2312" w:eastAsia="仿宋_GB2312"/>
          <w:sz w:val="21"/>
          <w:szCs w:val="21"/>
          <w:highlight w:val="none"/>
        </w:rPr>
      </w:pPr>
      <w:r>
        <w:rPr>
          <w:rFonts w:hint="eastAsia" w:ascii="仿宋_GB2312" w:eastAsia="仿宋_GB2312"/>
          <w:sz w:val="21"/>
          <w:szCs w:val="21"/>
          <w:highlight w:val="none"/>
        </w:rPr>
        <w:t>预付款的金额或比例为：</w:t>
      </w:r>
      <w:r>
        <w:rPr>
          <w:rFonts w:hint="eastAsia" w:ascii="仿宋_GB2312" w:eastAsia="仿宋_GB2312"/>
          <w:sz w:val="21"/>
          <w:szCs w:val="21"/>
          <w:highlight w:val="none"/>
          <w:u w:val="single"/>
          <w:lang w:val="en-US" w:eastAsia="zh-CN"/>
        </w:rPr>
        <w:t xml:space="preserve">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预付款支付期限：</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预付款扣回的方式：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4.2.2预付款担保</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提供预付款担保期限：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预付款担保形式：</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14.3 </w:t>
      </w:r>
      <w:r>
        <w:rPr>
          <w:rFonts w:hint="eastAsia" w:ascii="黑体" w:hAnsi="黑体" w:eastAsia="黑体"/>
          <w:sz w:val="21"/>
          <w:szCs w:val="21"/>
          <w:highlight w:val="none"/>
        </w:rPr>
        <w:t>工程进度款</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14.3.1 </w:t>
      </w:r>
      <w:r>
        <w:rPr>
          <w:rFonts w:hint="eastAsia" w:ascii="仿宋_GB2312" w:eastAsia="仿宋_GB2312"/>
          <w:sz w:val="21"/>
          <w:szCs w:val="21"/>
          <w:highlight w:val="none"/>
        </w:rPr>
        <w:t>工程进度付款申请</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工程进度付款申请方式：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承包人提交进度付款申请单的格式、内容、份数和时间：</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进度付款申请单应包括的内容：</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14.3.2 </w:t>
      </w:r>
      <w:r>
        <w:rPr>
          <w:rFonts w:hint="eastAsia" w:ascii="仿宋_GB2312" w:eastAsia="仿宋_GB2312"/>
          <w:sz w:val="21"/>
          <w:szCs w:val="21"/>
          <w:highlight w:val="none"/>
        </w:rPr>
        <w:t>进度付款审核和支付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进度付款的审核方式和支付的约定：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发包人应在进度款支付证书或临时进度款支付证书签发后的</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天内完成支付，发包人逾期支付进度款的，应按照</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支付违约金。</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14.4 </w:t>
      </w:r>
      <w:r>
        <w:rPr>
          <w:rFonts w:hint="eastAsia" w:ascii="黑体" w:hAnsi="黑体" w:eastAsia="黑体"/>
          <w:sz w:val="21"/>
          <w:szCs w:val="21"/>
          <w:highlight w:val="none"/>
        </w:rPr>
        <w:t>付款计划表</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14.4.1 付款计划表的编制要求</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14.4.2 </w:t>
      </w:r>
      <w:r>
        <w:rPr>
          <w:rFonts w:hint="eastAsia" w:ascii="仿宋_GB2312" w:eastAsia="仿宋_GB2312"/>
          <w:sz w:val="21"/>
          <w:szCs w:val="21"/>
          <w:highlight w:val="none"/>
        </w:rPr>
        <w:t>付款计划表的编制与审批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付款计划表的编制：</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14.5 </w:t>
      </w:r>
      <w:r>
        <w:rPr>
          <w:rFonts w:hint="eastAsia" w:ascii="黑体" w:hAnsi="黑体" w:eastAsia="黑体"/>
          <w:sz w:val="21"/>
          <w:szCs w:val="21"/>
          <w:highlight w:val="none"/>
        </w:rPr>
        <w:t>竣工结算</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14.5.1 </w:t>
      </w:r>
      <w:r>
        <w:rPr>
          <w:rFonts w:hint="eastAsia" w:ascii="仿宋_GB2312" w:eastAsia="仿宋_GB2312"/>
          <w:sz w:val="21"/>
          <w:szCs w:val="21"/>
          <w:highlight w:val="none"/>
        </w:rPr>
        <w:t>竣工结算申请</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承包人提交竣工结算申请的时间：</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合同履约完成后</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竣工结算申请的资料清单和份数：</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竣工结算申请单的内容应包括：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14.5.2 </w:t>
      </w:r>
      <w:r>
        <w:rPr>
          <w:rFonts w:hint="eastAsia" w:ascii="仿宋_GB2312" w:eastAsia="仿宋_GB2312"/>
          <w:sz w:val="21"/>
          <w:szCs w:val="21"/>
          <w:highlight w:val="none"/>
        </w:rPr>
        <w:t>竣工结算审核</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发包人审批竣工付款申请单的期限：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发包人完成竣工付款的期限：</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关于竣工付款证书异议部分复核的方式和程序：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14.6 </w:t>
      </w:r>
      <w:r>
        <w:rPr>
          <w:rFonts w:hint="eastAsia" w:ascii="黑体" w:hAnsi="黑体" w:eastAsia="黑体"/>
          <w:sz w:val="21"/>
          <w:szCs w:val="21"/>
          <w:highlight w:val="none"/>
        </w:rPr>
        <w:t>质量保证金</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14.6.1 </w:t>
      </w:r>
      <w:r>
        <w:rPr>
          <w:rFonts w:hint="eastAsia" w:ascii="仿宋_GB2312" w:eastAsia="仿宋_GB2312"/>
          <w:sz w:val="21"/>
          <w:szCs w:val="21"/>
          <w:highlight w:val="none"/>
        </w:rPr>
        <w:t>承包人提供质量保证金的方式</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质量</w:t>
      </w:r>
      <w:r>
        <w:rPr>
          <w:rFonts w:hint="eastAsia" w:ascii="仿宋_GB2312" w:eastAsia="仿宋_GB2312"/>
          <w:sz w:val="21"/>
          <w:szCs w:val="21"/>
          <w:highlight w:val="none"/>
        </w:rPr>
        <w:t>保证金</w:t>
      </w:r>
      <w:r>
        <w:rPr>
          <w:rFonts w:ascii="仿宋_GB2312" w:eastAsia="仿宋_GB2312"/>
          <w:sz w:val="21"/>
          <w:szCs w:val="21"/>
          <w:highlight w:val="none"/>
        </w:rPr>
        <w:t>采用以下</w:t>
      </w:r>
      <w:r>
        <w:rPr>
          <w:rFonts w:hint="eastAsia" w:ascii="仿宋_GB2312" w:eastAsia="仿宋_GB2312"/>
          <w:sz w:val="21"/>
          <w:szCs w:val="21"/>
          <w:highlight w:val="none"/>
        </w:rPr>
        <w:t>第</w:t>
      </w:r>
      <w:r>
        <w:rPr>
          <w:rFonts w:ascii="仿宋_GB2312" w:eastAsia="仿宋_GB2312"/>
          <w:sz w:val="21"/>
          <w:szCs w:val="21"/>
          <w:highlight w:val="none"/>
          <w:u w:val="single"/>
        </w:rPr>
        <w:t xml:space="preserve">    /   </w:t>
      </w:r>
      <w:r>
        <w:rPr>
          <w:rFonts w:hint="eastAsia" w:ascii="仿宋_GB2312" w:eastAsia="仿宋_GB2312"/>
          <w:sz w:val="21"/>
          <w:szCs w:val="21"/>
          <w:highlight w:val="none"/>
        </w:rPr>
        <w:t>种</w:t>
      </w:r>
      <w:r>
        <w:rPr>
          <w:rFonts w:ascii="仿宋_GB2312" w:eastAsia="仿宋_GB2312"/>
          <w:sz w:val="21"/>
          <w:szCs w:val="21"/>
          <w:highlight w:val="none"/>
        </w:rPr>
        <w:t>方式：</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 </w:t>
      </w:r>
      <w:r>
        <w:rPr>
          <w:rFonts w:hint="eastAsia" w:ascii="仿宋_GB2312" w:eastAsia="仿宋_GB2312"/>
          <w:sz w:val="21"/>
          <w:szCs w:val="21"/>
          <w:highlight w:val="none"/>
        </w:rPr>
        <w:t>工程质量保证担保</w:t>
      </w:r>
      <w:r>
        <w:rPr>
          <w:rFonts w:ascii="仿宋_GB2312" w:eastAsia="仿宋_GB2312"/>
          <w:sz w:val="21"/>
          <w:szCs w:val="21"/>
          <w:highlight w:val="none"/>
        </w:rPr>
        <w:t>，保证金额为：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(2) </w:t>
      </w:r>
      <w:r>
        <w:rPr>
          <w:rFonts w:ascii="仿宋_GB2312" w:eastAsia="仿宋_GB2312"/>
          <w:sz w:val="21"/>
          <w:szCs w:val="21"/>
          <w:highlight w:val="none"/>
          <w:u w:val="single"/>
        </w:rPr>
        <w:t xml:space="preserve">    /    </w:t>
      </w:r>
      <w:r>
        <w:rPr>
          <w:rFonts w:ascii="仿宋_GB2312" w:eastAsia="仿宋_GB2312"/>
          <w:sz w:val="21"/>
          <w:szCs w:val="21"/>
          <w:highlight w:val="none"/>
        </w:rPr>
        <w:t>%的工程款；</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(3) </w:t>
      </w:r>
      <w:r>
        <w:rPr>
          <w:rFonts w:hint="eastAsia" w:ascii="仿宋_GB2312" w:eastAsia="仿宋_GB2312"/>
          <w:sz w:val="21"/>
          <w:szCs w:val="21"/>
          <w:highlight w:val="none"/>
        </w:rPr>
        <w:t>其他方式：</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14.6.2 </w:t>
      </w:r>
      <w:r>
        <w:rPr>
          <w:rFonts w:hint="eastAsia" w:ascii="仿宋_GB2312" w:eastAsia="仿宋_GB2312"/>
          <w:sz w:val="21"/>
          <w:szCs w:val="21"/>
          <w:highlight w:val="none"/>
        </w:rPr>
        <w:t>质量保证金的预留</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质量</w:t>
      </w:r>
      <w:r>
        <w:rPr>
          <w:rFonts w:hint="eastAsia" w:ascii="仿宋_GB2312" w:eastAsia="仿宋_GB2312"/>
          <w:sz w:val="21"/>
          <w:szCs w:val="21"/>
          <w:highlight w:val="none"/>
        </w:rPr>
        <w:t>保证金</w:t>
      </w:r>
      <w:r>
        <w:rPr>
          <w:rFonts w:ascii="仿宋_GB2312" w:eastAsia="仿宋_GB2312"/>
          <w:sz w:val="21"/>
          <w:szCs w:val="21"/>
          <w:highlight w:val="none"/>
        </w:rPr>
        <w:t>的预留采取以下第</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（3）</w:t>
      </w:r>
      <w:r>
        <w:rPr>
          <w:rFonts w:ascii="仿宋_GB2312" w:eastAsia="仿宋_GB2312"/>
          <w:sz w:val="21"/>
          <w:szCs w:val="21"/>
          <w:highlight w:val="none"/>
          <w:u w:val="single"/>
        </w:rPr>
        <w:t xml:space="preserve">   </w:t>
      </w:r>
      <w:r>
        <w:rPr>
          <w:rFonts w:hint="eastAsia" w:ascii="仿宋_GB2312" w:eastAsia="仿宋_GB2312"/>
          <w:sz w:val="21"/>
          <w:szCs w:val="21"/>
          <w:highlight w:val="none"/>
        </w:rPr>
        <w:t>种</w:t>
      </w:r>
      <w:r>
        <w:rPr>
          <w:rFonts w:ascii="仿宋_GB2312" w:eastAsia="仿宋_GB2312"/>
          <w:sz w:val="21"/>
          <w:szCs w:val="21"/>
          <w:highlight w:val="none"/>
        </w:rPr>
        <w:t>方式：</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 在支付工程进度款时逐次预留</w:t>
      </w:r>
      <w:r>
        <w:rPr>
          <w:rFonts w:hint="eastAsia" w:ascii="仿宋_GB2312" w:eastAsia="仿宋_GB2312"/>
          <w:sz w:val="21"/>
          <w:szCs w:val="21"/>
          <w:highlight w:val="none"/>
        </w:rPr>
        <w:t>的质量保证金的比例：</w:t>
      </w:r>
      <w:r>
        <w:rPr>
          <w:rFonts w:ascii="仿宋_GB2312" w:eastAsia="仿宋_GB2312"/>
          <w:sz w:val="21"/>
          <w:szCs w:val="21"/>
          <w:highlight w:val="none"/>
          <w:u w:val="single"/>
        </w:rPr>
        <w:t xml:space="preserve">       /     </w:t>
      </w:r>
      <w:r>
        <w:rPr>
          <w:rFonts w:ascii="仿宋_GB2312" w:eastAsia="仿宋_GB2312"/>
          <w:sz w:val="21"/>
          <w:szCs w:val="21"/>
          <w:highlight w:val="none"/>
        </w:rPr>
        <w:t>，在此情形下，质量</w:t>
      </w:r>
      <w:r>
        <w:rPr>
          <w:rFonts w:hint="eastAsia" w:ascii="仿宋_GB2312" w:eastAsia="仿宋_GB2312"/>
          <w:sz w:val="21"/>
          <w:szCs w:val="21"/>
          <w:highlight w:val="none"/>
        </w:rPr>
        <w:t>保证金</w:t>
      </w:r>
      <w:r>
        <w:rPr>
          <w:rFonts w:ascii="仿宋_GB2312" w:eastAsia="仿宋_GB2312"/>
          <w:sz w:val="21"/>
          <w:szCs w:val="21"/>
          <w:highlight w:val="none"/>
        </w:rPr>
        <w:t>的计算基数不包括预付款的支付、扣回以及价格调整的金额；</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(2) 工程竣工结算时一次性预留</w:t>
      </w:r>
      <w:r>
        <w:rPr>
          <w:rFonts w:hint="eastAsia" w:ascii="仿宋_GB2312" w:eastAsia="仿宋_GB2312"/>
          <w:sz w:val="21"/>
          <w:szCs w:val="21"/>
          <w:highlight w:val="none"/>
        </w:rPr>
        <w:t>专用合同条件第</w:t>
      </w:r>
      <w:r>
        <w:rPr>
          <w:rFonts w:ascii="仿宋_GB2312" w:eastAsia="仿宋_GB2312"/>
          <w:sz w:val="21"/>
          <w:szCs w:val="21"/>
          <w:highlight w:val="none"/>
        </w:rPr>
        <w:t>14.6.1</w:t>
      </w:r>
      <w:r>
        <w:rPr>
          <w:rFonts w:hint="eastAsia" w:ascii="仿宋_GB2312" w:eastAsia="仿宋_GB2312"/>
          <w:sz w:val="21"/>
          <w:szCs w:val="21"/>
          <w:highlight w:val="none"/>
        </w:rPr>
        <w:t>项第</w:t>
      </w:r>
      <w:r>
        <w:rPr>
          <w:rFonts w:ascii="仿宋_GB2312" w:eastAsia="仿宋_GB2312"/>
          <w:sz w:val="21"/>
          <w:szCs w:val="21"/>
          <w:highlight w:val="none"/>
        </w:rPr>
        <w:t>(2)</w:t>
      </w:r>
      <w:r>
        <w:rPr>
          <w:rFonts w:hint="eastAsia" w:ascii="仿宋_GB2312" w:eastAsia="仿宋_GB2312"/>
          <w:sz w:val="21"/>
          <w:szCs w:val="21"/>
          <w:highlight w:val="none"/>
        </w:rPr>
        <w:t>目约定的工程款预留比例的</w:t>
      </w:r>
      <w:r>
        <w:rPr>
          <w:rFonts w:ascii="仿宋_GB2312" w:eastAsia="仿宋_GB2312"/>
          <w:sz w:val="21"/>
          <w:szCs w:val="21"/>
          <w:highlight w:val="none"/>
        </w:rPr>
        <w:t>质量</w:t>
      </w:r>
      <w:r>
        <w:rPr>
          <w:rFonts w:hint="eastAsia" w:ascii="仿宋_GB2312" w:eastAsia="仿宋_GB2312"/>
          <w:sz w:val="21"/>
          <w:szCs w:val="21"/>
          <w:highlight w:val="none"/>
        </w:rPr>
        <w:t>保证金</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(3) 其他预留方式:</w:t>
      </w:r>
      <w:r>
        <w:rPr>
          <w:rFonts w:hint="eastAsia" w:ascii="仿宋_GB2312" w:eastAsia="仿宋_GB2312"/>
          <w:sz w:val="21"/>
          <w:szCs w:val="21"/>
          <w:highlight w:val="non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向承包人支付价款时予以扣除</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关于质量保证金的补充约定：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14.7 </w:t>
      </w:r>
      <w:r>
        <w:rPr>
          <w:rFonts w:hint="eastAsia" w:ascii="黑体" w:hAnsi="黑体" w:eastAsia="黑体"/>
          <w:sz w:val="21"/>
          <w:szCs w:val="21"/>
          <w:highlight w:val="none"/>
        </w:rPr>
        <w:t>最终结清</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14.7.1 </w:t>
      </w:r>
      <w:r>
        <w:rPr>
          <w:rFonts w:hint="eastAsia" w:ascii="仿宋_GB2312" w:eastAsia="仿宋_GB2312"/>
          <w:sz w:val="21"/>
          <w:szCs w:val="21"/>
          <w:highlight w:val="none"/>
        </w:rPr>
        <w:t>最终结清申请单</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当事人双方关于最终结清申请的其他约定：</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14.7.2 </w:t>
      </w:r>
      <w:r>
        <w:rPr>
          <w:rFonts w:hint="eastAsia" w:ascii="仿宋_GB2312" w:eastAsia="仿宋_GB2312"/>
          <w:sz w:val="21"/>
          <w:szCs w:val="21"/>
          <w:highlight w:val="none"/>
        </w:rPr>
        <w:t>最终结清证书和支付</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当事人双方关于最终结清支付的其他约定：</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该笔维修费用支付方式按照合同完结后，如需进行结算评审以结算评审结果为准进行结算，如不需结算评审则以实际工程量为准进行结算。甲方应在</w:t>
      </w:r>
      <w:r>
        <w:rPr>
          <w:rFonts w:hint="eastAsia" w:ascii="仿宋_GB2312" w:eastAsia="仿宋_GB2312"/>
          <w:sz w:val="21"/>
          <w:szCs w:val="21"/>
          <w:highlight w:val="none"/>
          <w:u w:val="single"/>
          <w:lang w:val="en-US" w:eastAsia="zh-CN"/>
        </w:rPr>
        <w:t>3</w:t>
      </w:r>
      <w:r>
        <w:rPr>
          <w:rFonts w:hint="eastAsia" w:ascii="仿宋_GB2312" w:eastAsia="仿宋_GB2312"/>
          <w:sz w:val="21"/>
          <w:szCs w:val="21"/>
          <w:highlight w:val="none"/>
          <w:u w:val="single"/>
        </w:rPr>
        <w:t>0个工作日内根据评审金额</w:t>
      </w:r>
      <w:r>
        <w:rPr>
          <w:rFonts w:hint="eastAsia" w:ascii="仿宋_GB2312" w:eastAsia="仿宋_GB2312"/>
          <w:sz w:val="21"/>
          <w:szCs w:val="21"/>
          <w:highlight w:val="none"/>
          <w:u w:val="single"/>
          <w:lang w:eastAsia="zh-CN"/>
        </w:rPr>
        <w:t>付清剩余合同款项</w:t>
      </w:r>
      <w:r>
        <w:rPr>
          <w:rFonts w:hint="eastAsia" w:ascii="仿宋_GB2312" w:eastAsia="仿宋_GB2312"/>
          <w:sz w:val="21"/>
          <w:szCs w:val="21"/>
          <w:highlight w:val="none"/>
          <w:u w:val="single"/>
        </w:rPr>
        <w:t>。但</w:t>
      </w:r>
      <w:r>
        <w:rPr>
          <w:rFonts w:hint="eastAsia" w:ascii="仿宋_GB2312" w:eastAsia="仿宋_GB2312"/>
          <w:sz w:val="21"/>
          <w:szCs w:val="21"/>
          <w:highlight w:val="none"/>
          <w:u w:val="single"/>
          <w:lang w:eastAsia="zh-CN"/>
        </w:rPr>
        <w:t>发包人</w:t>
      </w:r>
      <w:r>
        <w:rPr>
          <w:rFonts w:hint="eastAsia" w:ascii="仿宋_GB2312" w:eastAsia="仿宋_GB2312"/>
          <w:sz w:val="21"/>
          <w:szCs w:val="21"/>
          <w:highlight w:val="none"/>
          <w:u w:val="single"/>
        </w:rPr>
        <w:t>付款前，</w:t>
      </w:r>
      <w:r>
        <w:rPr>
          <w:rFonts w:hint="eastAsia" w:ascii="仿宋_GB2312" w:eastAsia="仿宋_GB2312"/>
          <w:sz w:val="21"/>
          <w:szCs w:val="21"/>
          <w:highlight w:val="none"/>
          <w:u w:val="single"/>
          <w:lang w:eastAsia="zh-CN"/>
        </w:rPr>
        <w:t>承包人</w:t>
      </w:r>
      <w:r>
        <w:rPr>
          <w:rFonts w:hint="eastAsia" w:ascii="仿宋_GB2312" w:eastAsia="仿宋_GB2312"/>
          <w:sz w:val="21"/>
          <w:szCs w:val="21"/>
          <w:highlight w:val="none"/>
          <w:u w:val="single"/>
        </w:rPr>
        <w:t>应向</w:t>
      </w:r>
      <w:r>
        <w:rPr>
          <w:rFonts w:hint="eastAsia" w:ascii="仿宋_GB2312" w:eastAsia="仿宋_GB2312"/>
          <w:sz w:val="21"/>
          <w:szCs w:val="21"/>
          <w:highlight w:val="none"/>
          <w:u w:val="single"/>
          <w:lang w:eastAsia="zh-CN"/>
        </w:rPr>
        <w:t>发包人</w:t>
      </w:r>
      <w:r>
        <w:rPr>
          <w:rFonts w:hint="eastAsia" w:ascii="仿宋_GB2312" w:eastAsia="仿宋_GB2312"/>
          <w:sz w:val="21"/>
          <w:szCs w:val="21"/>
          <w:highlight w:val="none"/>
          <w:u w:val="single"/>
        </w:rPr>
        <w:t>出具等额国家正规发票，否则，</w:t>
      </w:r>
      <w:r>
        <w:rPr>
          <w:rFonts w:hint="eastAsia" w:ascii="仿宋_GB2312" w:eastAsia="仿宋_GB2312"/>
          <w:sz w:val="21"/>
          <w:szCs w:val="21"/>
          <w:highlight w:val="none"/>
          <w:u w:val="single"/>
          <w:lang w:eastAsia="zh-CN"/>
        </w:rPr>
        <w:t>发包人</w:t>
      </w:r>
      <w:r>
        <w:rPr>
          <w:rFonts w:hint="eastAsia" w:ascii="仿宋_GB2312" w:eastAsia="仿宋_GB2312"/>
          <w:sz w:val="21"/>
          <w:szCs w:val="21"/>
          <w:highlight w:val="none"/>
          <w:u w:val="single"/>
        </w:rPr>
        <w:t>有权拒绝付款且不承担任何责任。</w:t>
      </w:r>
      <w:r>
        <w:rPr>
          <w:rFonts w:hint="eastAsia" w:ascii="仿宋_GB2312" w:eastAsia="仿宋_GB2312"/>
          <w:sz w:val="21"/>
          <w:szCs w:val="21"/>
          <w:highlight w:val="none"/>
          <w:u w:val="single"/>
          <w:lang w:eastAsia="zh-CN"/>
        </w:rPr>
        <w:t>发包人</w:t>
      </w:r>
      <w:r>
        <w:rPr>
          <w:rFonts w:hint="eastAsia" w:ascii="仿宋_GB2312" w:eastAsia="仿宋_GB2312"/>
          <w:sz w:val="21"/>
          <w:szCs w:val="21"/>
          <w:highlight w:val="none"/>
          <w:u w:val="single"/>
        </w:rPr>
        <w:t>于收到合规发票后启动付款程序。如因付款审批程序致使付款延期的，不应视为</w:t>
      </w:r>
      <w:r>
        <w:rPr>
          <w:rFonts w:hint="eastAsia" w:ascii="仿宋_GB2312" w:eastAsia="仿宋_GB2312"/>
          <w:sz w:val="21"/>
          <w:szCs w:val="21"/>
          <w:highlight w:val="none"/>
          <w:u w:val="single"/>
          <w:lang w:eastAsia="zh-CN"/>
        </w:rPr>
        <w:t>发包人</w:t>
      </w:r>
      <w:r>
        <w:rPr>
          <w:rFonts w:hint="eastAsia" w:ascii="仿宋_GB2312" w:eastAsia="仿宋_GB2312"/>
          <w:sz w:val="21"/>
          <w:szCs w:val="21"/>
          <w:highlight w:val="none"/>
          <w:u w:val="single"/>
        </w:rPr>
        <w:t>逾期付款。其中合同期限为：自本合同签订日期起-</w:t>
      </w:r>
      <w:r>
        <w:rPr>
          <w:rFonts w:hint="eastAsia" w:ascii="仿宋_GB2312" w:eastAsia="仿宋_GB2312"/>
          <w:sz w:val="21"/>
          <w:szCs w:val="21"/>
          <w:highlight w:val="none"/>
          <w:u w:val="single"/>
          <w:lang w:eastAsia="zh-CN"/>
        </w:rPr>
        <w:t>工程验收通过并结算完毕之日</w:t>
      </w:r>
      <w:r>
        <w:rPr>
          <w:rFonts w:hint="eastAsia" w:ascii="仿宋_GB2312" w:eastAsia="仿宋_GB2312"/>
          <w:sz w:val="21"/>
          <w:szCs w:val="21"/>
          <w:highlight w:val="none"/>
          <w:u w:val="single"/>
        </w:rPr>
        <w:t>止</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20" w:name="_Toc54862346"/>
      <w:r>
        <w:rPr>
          <w:rFonts w:hint="eastAsia" w:ascii="黑体" w:hAnsi="黑体" w:eastAsia="黑体"/>
          <w:b w:val="0"/>
          <w:bCs/>
          <w:sz w:val="21"/>
          <w:szCs w:val="21"/>
          <w:highlight w:val="none"/>
        </w:rPr>
        <w:t>第</w:t>
      </w:r>
      <w:r>
        <w:rPr>
          <w:rFonts w:ascii="黑体" w:hAnsi="黑体" w:eastAsia="黑体"/>
          <w:b w:val="0"/>
          <w:bCs/>
          <w:sz w:val="21"/>
          <w:szCs w:val="21"/>
          <w:highlight w:val="none"/>
        </w:rPr>
        <w:t>15条</w:t>
      </w:r>
      <w:r>
        <w:rPr>
          <w:rFonts w:hint="eastAsia" w:ascii="黑体" w:hAnsi="黑体" w:eastAsia="黑体"/>
          <w:b w:val="0"/>
          <w:bCs/>
          <w:sz w:val="21"/>
          <w:szCs w:val="21"/>
          <w:highlight w:val="none"/>
        </w:rPr>
        <w:t xml:space="preserve"> 违约</w:t>
      </w:r>
      <w:bookmarkEnd w:id="820"/>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15.1 </w:t>
      </w:r>
      <w:r>
        <w:rPr>
          <w:rFonts w:hint="eastAsia" w:ascii="黑体" w:hAnsi="黑体" w:eastAsia="黑体"/>
          <w:sz w:val="21"/>
          <w:szCs w:val="21"/>
          <w:highlight w:val="none"/>
        </w:rPr>
        <w:t>发包人违约</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15.1.1 </w:t>
      </w:r>
      <w:r>
        <w:rPr>
          <w:rFonts w:hint="eastAsia" w:ascii="仿宋_GB2312" w:eastAsia="仿宋_GB2312"/>
          <w:sz w:val="21"/>
          <w:szCs w:val="21"/>
          <w:highlight w:val="none"/>
        </w:rPr>
        <w:t>发包人违约的情形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发包人违约的其他情形</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15.1.3 </w:t>
      </w:r>
      <w:r>
        <w:rPr>
          <w:rFonts w:hint="eastAsia" w:ascii="仿宋_GB2312" w:eastAsia="仿宋_GB2312"/>
          <w:sz w:val="21"/>
          <w:szCs w:val="21"/>
          <w:highlight w:val="none"/>
        </w:rPr>
        <w:t>发包人违约的责任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发包人违约</w:t>
      </w:r>
      <w:r>
        <w:rPr>
          <w:rFonts w:ascii="仿宋_GB2312" w:eastAsia="仿宋_GB2312"/>
          <w:sz w:val="21"/>
          <w:szCs w:val="21"/>
          <w:highlight w:val="none"/>
        </w:rPr>
        <w:t>责任</w:t>
      </w:r>
      <w:r>
        <w:rPr>
          <w:rFonts w:hint="eastAsia" w:ascii="仿宋_GB2312" w:eastAsia="仿宋_GB2312"/>
          <w:sz w:val="21"/>
          <w:szCs w:val="21"/>
          <w:highlight w:val="none"/>
        </w:rPr>
        <w:t>的</w:t>
      </w:r>
      <w:r>
        <w:rPr>
          <w:rFonts w:ascii="仿宋_GB2312" w:eastAsia="仿宋_GB2312"/>
          <w:sz w:val="21"/>
          <w:szCs w:val="21"/>
          <w:highlight w:val="none"/>
        </w:rPr>
        <w:t>承担方式</w:t>
      </w:r>
      <w:r>
        <w:rPr>
          <w:rFonts w:hint="eastAsia" w:ascii="仿宋_GB2312" w:eastAsia="仿宋_GB2312"/>
          <w:sz w:val="21"/>
          <w:szCs w:val="21"/>
          <w:highlight w:val="none"/>
        </w:rPr>
        <w:t>和</w:t>
      </w:r>
      <w:r>
        <w:rPr>
          <w:rFonts w:ascii="仿宋_GB2312" w:eastAsia="仿宋_GB2312"/>
          <w:sz w:val="21"/>
          <w:szCs w:val="21"/>
          <w:highlight w:val="none"/>
        </w:rPr>
        <w:t>计算方法</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15.2 </w:t>
      </w:r>
      <w:r>
        <w:rPr>
          <w:rFonts w:hint="eastAsia" w:ascii="黑体" w:hAnsi="黑体" w:eastAsia="黑体"/>
          <w:sz w:val="21"/>
          <w:szCs w:val="21"/>
          <w:highlight w:val="none"/>
        </w:rPr>
        <w:t>承包人违约</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15.2.1 </w:t>
      </w:r>
      <w:r>
        <w:rPr>
          <w:rFonts w:hint="eastAsia" w:ascii="仿宋_GB2312" w:eastAsia="仿宋_GB2312"/>
          <w:sz w:val="21"/>
          <w:szCs w:val="21"/>
          <w:highlight w:val="none"/>
        </w:rPr>
        <w:t>承包人违约的情形</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承包人违约的其他情形：</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15.2.2 </w:t>
      </w:r>
      <w:r>
        <w:rPr>
          <w:rFonts w:hint="eastAsia" w:ascii="仿宋_GB2312" w:eastAsia="仿宋_GB2312"/>
          <w:sz w:val="21"/>
          <w:szCs w:val="21"/>
          <w:highlight w:val="none"/>
        </w:rPr>
        <w:t>通知改正</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工程师通知承包人改正的合理期限是：</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15.2.3 </w:t>
      </w:r>
      <w:r>
        <w:rPr>
          <w:rFonts w:hint="eastAsia" w:ascii="仿宋_GB2312" w:eastAsia="仿宋_GB2312"/>
          <w:sz w:val="21"/>
          <w:szCs w:val="21"/>
          <w:highlight w:val="none"/>
        </w:rPr>
        <w:t>承包人违约的责任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承包人违约</w:t>
      </w:r>
      <w:r>
        <w:rPr>
          <w:rFonts w:ascii="仿宋_GB2312" w:eastAsia="仿宋_GB2312"/>
          <w:sz w:val="21"/>
          <w:szCs w:val="21"/>
          <w:highlight w:val="none"/>
        </w:rPr>
        <w:t>责任</w:t>
      </w:r>
      <w:r>
        <w:rPr>
          <w:rFonts w:hint="eastAsia" w:ascii="仿宋_GB2312" w:eastAsia="仿宋_GB2312"/>
          <w:sz w:val="21"/>
          <w:szCs w:val="21"/>
          <w:highlight w:val="none"/>
        </w:rPr>
        <w:t>的</w:t>
      </w:r>
      <w:r>
        <w:rPr>
          <w:rFonts w:ascii="仿宋_GB2312" w:eastAsia="仿宋_GB2312"/>
          <w:sz w:val="21"/>
          <w:szCs w:val="21"/>
          <w:highlight w:val="none"/>
        </w:rPr>
        <w:t>承担方式</w:t>
      </w:r>
      <w:r>
        <w:rPr>
          <w:rFonts w:hint="eastAsia" w:ascii="仿宋_GB2312" w:eastAsia="仿宋_GB2312"/>
          <w:sz w:val="21"/>
          <w:szCs w:val="21"/>
          <w:highlight w:val="none"/>
        </w:rPr>
        <w:t>和</w:t>
      </w:r>
      <w:r>
        <w:rPr>
          <w:rFonts w:ascii="仿宋_GB2312" w:eastAsia="仿宋_GB2312"/>
          <w:sz w:val="21"/>
          <w:szCs w:val="21"/>
          <w:highlight w:val="none"/>
        </w:rPr>
        <w:t>计算方法</w:t>
      </w:r>
      <w:r>
        <w:rPr>
          <w:rFonts w:hint="eastAsia" w:ascii="仿宋_GB2312" w:eastAsia="仿宋_GB2312"/>
          <w:sz w:val="21"/>
          <w:szCs w:val="21"/>
          <w:highlight w:val="none"/>
        </w:rPr>
        <w:t>：</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承包人发生《通用合同条件》第15.2.1条的违约情形，导致发包人遭受损失的，应予以赔偿</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21" w:name="_Toc54862347"/>
      <w:r>
        <w:rPr>
          <w:rFonts w:hint="eastAsia" w:ascii="黑体" w:hAnsi="黑体" w:eastAsia="黑体"/>
          <w:b w:val="0"/>
          <w:bCs/>
          <w:sz w:val="21"/>
          <w:szCs w:val="21"/>
          <w:highlight w:val="none"/>
        </w:rPr>
        <w:t>第</w:t>
      </w:r>
      <w:r>
        <w:rPr>
          <w:rFonts w:ascii="黑体" w:hAnsi="黑体" w:eastAsia="黑体"/>
          <w:b w:val="0"/>
          <w:bCs/>
          <w:sz w:val="21"/>
          <w:szCs w:val="21"/>
          <w:highlight w:val="none"/>
        </w:rPr>
        <w:t>16条</w:t>
      </w:r>
      <w:r>
        <w:rPr>
          <w:rFonts w:hint="eastAsia" w:ascii="黑体" w:hAnsi="黑体" w:eastAsia="黑体"/>
          <w:b w:val="0"/>
          <w:bCs/>
          <w:sz w:val="21"/>
          <w:szCs w:val="21"/>
          <w:highlight w:val="none"/>
        </w:rPr>
        <w:t xml:space="preserve"> 合同解除</w:t>
      </w:r>
      <w:bookmarkEnd w:id="821"/>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16.1 </w:t>
      </w:r>
      <w:r>
        <w:rPr>
          <w:rFonts w:hint="eastAsia" w:ascii="黑体" w:hAnsi="黑体" w:eastAsia="黑体"/>
          <w:sz w:val="21"/>
          <w:szCs w:val="21"/>
          <w:highlight w:val="none"/>
        </w:rPr>
        <w:t>由发包人解除合同</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16.1.1 </w:t>
      </w:r>
      <w:r>
        <w:rPr>
          <w:rFonts w:hint="eastAsia" w:ascii="仿宋_GB2312" w:eastAsia="仿宋_GB2312"/>
          <w:sz w:val="21"/>
          <w:szCs w:val="21"/>
          <w:highlight w:val="none"/>
        </w:rPr>
        <w:t>因承包人违约解除合同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双方约定可由发包人解除合同的其他事由：</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16.2 </w:t>
      </w:r>
      <w:r>
        <w:rPr>
          <w:rFonts w:hint="eastAsia" w:ascii="黑体" w:hAnsi="黑体" w:eastAsia="黑体"/>
          <w:sz w:val="21"/>
          <w:szCs w:val="21"/>
          <w:highlight w:val="none"/>
        </w:rPr>
        <w:t>由承包人解除合同</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 xml:space="preserve">16.2.1 </w:t>
      </w:r>
      <w:r>
        <w:rPr>
          <w:rFonts w:hint="eastAsia" w:ascii="仿宋_GB2312" w:eastAsia="仿宋_GB2312"/>
          <w:sz w:val="21"/>
          <w:szCs w:val="21"/>
          <w:highlight w:val="none"/>
        </w:rPr>
        <w:t>因发包人违约解除合同</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双方约定可由承包人解除合同的其他事由：</w:t>
      </w:r>
      <w:r>
        <w:rPr>
          <w:rFonts w:ascii="仿宋_GB2312" w:eastAsia="仿宋_GB2312"/>
          <w:sz w:val="21"/>
          <w:szCs w:val="21"/>
          <w:highlight w:val="none"/>
          <w:u w:val="single"/>
        </w:rPr>
        <w:t xml:space="preserve">       /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22" w:name="_Toc54862348"/>
      <w:r>
        <w:rPr>
          <w:rFonts w:hint="eastAsia" w:ascii="黑体" w:hAnsi="黑体" w:eastAsia="黑体"/>
          <w:b w:val="0"/>
          <w:bCs/>
          <w:sz w:val="21"/>
          <w:szCs w:val="21"/>
          <w:highlight w:val="none"/>
        </w:rPr>
        <w:t>第</w:t>
      </w:r>
      <w:r>
        <w:rPr>
          <w:rFonts w:ascii="黑体" w:hAnsi="黑体" w:eastAsia="黑体"/>
          <w:b w:val="0"/>
          <w:bCs/>
          <w:sz w:val="21"/>
          <w:szCs w:val="21"/>
          <w:highlight w:val="none"/>
        </w:rPr>
        <w:t>17条</w:t>
      </w:r>
      <w:r>
        <w:rPr>
          <w:rFonts w:hint="eastAsia" w:ascii="黑体" w:hAnsi="黑体" w:eastAsia="黑体"/>
          <w:b w:val="0"/>
          <w:bCs/>
          <w:sz w:val="21"/>
          <w:szCs w:val="21"/>
          <w:highlight w:val="none"/>
        </w:rPr>
        <w:t xml:space="preserve"> 不可抗力</w:t>
      </w:r>
      <w:bookmarkEnd w:id="822"/>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17.1 </w:t>
      </w:r>
      <w:r>
        <w:rPr>
          <w:rFonts w:hint="eastAsia" w:ascii="黑体" w:hAnsi="黑体" w:eastAsia="黑体"/>
          <w:sz w:val="21"/>
          <w:szCs w:val="21"/>
          <w:highlight w:val="none"/>
        </w:rPr>
        <w:t>不可抗力的定义</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除通用合同条件约定的不可抗力事件之外，视为不可抗力的其他情形：</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17.6 </w:t>
      </w:r>
      <w:r>
        <w:rPr>
          <w:rFonts w:hint="eastAsia" w:ascii="黑体" w:hAnsi="黑体" w:eastAsia="黑体"/>
          <w:sz w:val="21"/>
          <w:szCs w:val="21"/>
          <w:highlight w:val="none"/>
        </w:rPr>
        <w:t>因不可抗力解除合同</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合同解除后，发包人应</w:t>
      </w:r>
      <w:r>
        <w:rPr>
          <w:rFonts w:hint="eastAsia" w:ascii="仿宋_GB2312" w:eastAsia="仿宋_GB2312"/>
          <w:sz w:val="21"/>
          <w:szCs w:val="21"/>
          <w:highlight w:val="none"/>
        </w:rPr>
        <w:t>当</w:t>
      </w:r>
      <w:r>
        <w:rPr>
          <w:rFonts w:ascii="仿宋_GB2312" w:eastAsia="仿宋_GB2312"/>
          <w:sz w:val="21"/>
          <w:szCs w:val="21"/>
          <w:highlight w:val="none"/>
        </w:rPr>
        <w:t>在商定或确定发包人应支付款项后</w:t>
      </w:r>
      <w:r>
        <w:rPr>
          <w:rFonts w:hint="eastAsia" w:ascii="仿宋_GB2312" w:eastAsia="仿宋_GB2312"/>
          <w:sz w:val="21"/>
          <w:szCs w:val="21"/>
          <w:highlight w:val="none"/>
        </w:rPr>
        <w:t>的</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   </w:t>
      </w:r>
      <w:r>
        <w:rPr>
          <w:rFonts w:ascii="仿宋_GB2312" w:eastAsia="仿宋_GB2312"/>
          <w:sz w:val="21"/>
          <w:szCs w:val="21"/>
          <w:highlight w:val="none"/>
        </w:rPr>
        <w:t>天内完成款项的支付。</w:t>
      </w:r>
    </w:p>
    <w:p>
      <w:pPr>
        <w:pStyle w:val="311"/>
        <w:rPr>
          <w:rFonts w:ascii="黑体" w:hAnsi="黑体" w:eastAsia="黑体"/>
          <w:b w:val="0"/>
          <w:bCs/>
          <w:sz w:val="21"/>
          <w:szCs w:val="21"/>
          <w:highlight w:val="none"/>
        </w:rPr>
      </w:pPr>
      <w:bookmarkStart w:id="823" w:name="_Toc4784277"/>
      <w:bookmarkEnd w:id="823"/>
      <w:bookmarkStart w:id="824" w:name="_Toc4784276"/>
      <w:bookmarkEnd w:id="824"/>
      <w:bookmarkStart w:id="825" w:name="_Toc54862349"/>
      <w:r>
        <w:rPr>
          <w:rFonts w:hint="eastAsia" w:ascii="黑体" w:hAnsi="黑体" w:eastAsia="黑体"/>
          <w:b w:val="0"/>
          <w:bCs/>
          <w:sz w:val="21"/>
          <w:szCs w:val="21"/>
          <w:highlight w:val="none"/>
        </w:rPr>
        <w:t>第1</w:t>
      </w:r>
      <w:r>
        <w:rPr>
          <w:rFonts w:ascii="黑体" w:hAnsi="黑体" w:eastAsia="黑体"/>
          <w:b w:val="0"/>
          <w:bCs/>
          <w:sz w:val="21"/>
          <w:szCs w:val="21"/>
          <w:highlight w:val="none"/>
        </w:rPr>
        <w:t>8</w:t>
      </w:r>
      <w:r>
        <w:rPr>
          <w:rFonts w:hint="eastAsia" w:ascii="黑体" w:hAnsi="黑体" w:eastAsia="黑体"/>
          <w:b w:val="0"/>
          <w:bCs/>
          <w:sz w:val="21"/>
          <w:szCs w:val="21"/>
          <w:highlight w:val="none"/>
        </w:rPr>
        <w:t>条</w:t>
      </w:r>
      <w:r>
        <w:rPr>
          <w:rFonts w:ascii="黑体" w:hAnsi="黑体" w:eastAsia="黑体"/>
          <w:b w:val="0"/>
          <w:bCs/>
          <w:sz w:val="21"/>
          <w:szCs w:val="21"/>
          <w:highlight w:val="none"/>
        </w:rPr>
        <w:t xml:space="preserve"> </w:t>
      </w:r>
      <w:r>
        <w:rPr>
          <w:rFonts w:hint="eastAsia" w:ascii="黑体" w:hAnsi="黑体" w:eastAsia="黑体"/>
          <w:b w:val="0"/>
          <w:bCs/>
          <w:sz w:val="21"/>
          <w:szCs w:val="21"/>
          <w:highlight w:val="none"/>
        </w:rPr>
        <w:t>保险</w:t>
      </w:r>
      <w:bookmarkEnd w:id="825"/>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18.1 </w:t>
      </w:r>
      <w:r>
        <w:rPr>
          <w:rFonts w:hint="eastAsia" w:ascii="黑体" w:hAnsi="黑体" w:eastAsia="黑体"/>
          <w:sz w:val="21"/>
          <w:szCs w:val="21"/>
          <w:highlight w:val="none"/>
        </w:rPr>
        <w:t>设计和工程保险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8.1.1 </w:t>
      </w:r>
      <w:r>
        <w:rPr>
          <w:rFonts w:hint="eastAsia" w:ascii="仿宋_GB2312" w:eastAsia="仿宋_GB2312"/>
          <w:sz w:val="21"/>
          <w:szCs w:val="21"/>
          <w:highlight w:val="none"/>
        </w:rPr>
        <w:t>双方当事人</w:t>
      </w:r>
      <w:r>
        <w:rPr>
          <w:rFonts w:ascii="仿宋_GB2312" w:eastAsia="仿宋_GB2312"/>
          <w:sz w:val="21"/>
          <w:szCs w:val="21"/>
          <w:highlight w:val="none"/>
        </w:rPr>
        <w:t>关于</w:t>
      </w:r>
      <w:r>
        <w:rPr>
          <w:rFonts w:hint="eastAsia" w:ascii="仿宋_GB2312" w:eastAsia="仿宋_GB2312"/>
          <w:sz w:val="21"/>
          <w:szCs w:val="21"/>
          <w:highlight w:val="none"/>
        </w:rPr>
        <w:t>设计和工程保险</w:t>
      </w:r>
      <w:r>
        <w:rPr>
          <w:rFonts w:ascii="仿宋_GB2312" w:eastAsia="仿宋_GB2312"/>
          <w:sz w:val="21"/>
          <w:szCs w:val="21"/>
          <w:highlight w:val="none"/>
        </w:rPr>
        <w:t>的特别</w:t>
      </w:r>
      <w:r>
        <w:rPr>
          <w:rFonts w:hint="eastAsia" w:ascii="仿宋_GB2312" w:eastAsia="仿宋_GB2312"/>
          <w:sz w:val="21"/>
          <w:szCs w:val="21"/>
          <w:highlight w:val="none"/>
        </w:rPr>
        <w:t>约</w:t>
      </w:r>
      <w:r>
        <w:rPr>
          <w:rFonts w:ascii="仿宋_GB2312" w:eastAsia="仿宋_GB2312"/>
          <w:sz w:val="21"/>
          <w:szCs w:val="21"/>
          <w:highlight w:val="none"/>
        </w:rPr>
        <w:t>定</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 xml:space="preserve">8.1.2 </w:t>
      </w:r>
      <w:r>
        <w:rPr>
          <w:rFonts w:hint="eastAsia" w:ascii="仿宋_GB2312" w:eastAsia="仿宋_GB2312"/>
          <w:sz w:val="21"/>
          <w:szCs w:val="21"/>
          <w:highlight w:val="none"/>
        </w:rPr>
        <w:t>双方当事人</w:t>
      </w:r>
      <w:r>
        <w:rPr>
          <w:rFonts w:ascii="仿宋_GB2312" w:eastAsia="仿宋_GB2312"/>
          <w:sz w:val="21"/>
          <w:szCs w:val="21"/>
          <w:highlight w:val="none"/>
        </w:rPr>
        <w:t>关于</w:t>
      </w:r>
      <w:r>
        <w:rPr>
          <w:rFonts w:hint="eastAsia" w:ascii="仿宋_GB2312" w:eastAsia="仿宋_GB2312"/>
          <w:sz w:val="21"/>
          <w:szCs w:val="21"/>
          <w:highlight w:val="none"/>
        </w:rPr>
        <w:t>第三方责任险</w:t>
      </w:r>
      <w:r>
        <w:rPr>
          <w:rFonts w:ascii="仿宋_GB2312" w:eastAsia="仿宋_GB2312"/>
          <w:sz w:val="21"/>
          <w:szCs w:val="21"/>
          <w:highlight w:val="none"/>
        </w:rPr>
        <w:t>的特别</w:t>
      </w:r>
      <w:r>
        <w:rPr>
          <w:rFonts w:hint="eastAsia" w:ascii="仿宋_GB2312" w:eastAsia="仿宋_GB2312"/>
          <w:sz w:val="21"/>
          <w:szCs w:val="21"/>
          <w:highlight w:val="none"/>
        </w:rPr>
        <w:t>约</w:t>
      </w:r>
      <w:r>
        <w:rPr>
          <w:rFonts w:ascii="仿宋_GB2312" w:eastAsia="仿宋_GB2312"/>
          <w:sz w:val="21"/>
          <w:szCs w:val="21"/>
          <w:highlight w:val="none"/>
        </w:rPr>
        <w:t>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18.2 </w:t>
      </w:r>
      <w:r>
        <w:rPr>
          <w:rFonts w:hint="eastAsia" w:ascii="黑体" w:hAnsi="黑体" w:eastAsia="黑体"/>
          <w:sz w:val="21"/>
          <w:szCs w:val="21"/>
          <w:highlight w:val="none"/>
        </w:rPr>
        <w:t>工伤和意外伤害保险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ascii="仿宋_GB2312" w:eastAsia="仿宋_GB2312"/>
          <w:sz w:val="21"/>
          <w:szCs w:val="21"/>
          <w:highlight w:val="none"/>
        </w:rPr>
        <w:t>8.2.3 关于</w:t>
      </w:r>
      <w:r>
        <w:rPr>
          <w:rFonts w:hint="eastAsia" w:ascii="仿宋_GB2312" w:eastAsia="仿宋_GB2312"/>
          <w:sz w:val="21"/>
          <w:szCs w:val="21"/>
          <w:highlight w:val="none"/>
        </w:rPr>
        <w:t>工伤保险和意外伤害保险</w:t>
      </w:r>
      <w:r>
        <w:rPr>
          <w:rFonts w:ascii="仿宋_GB2312" w:eastAsia="仿宋_GB2312"/>
          <w:sz w:val="21"/>
          <w:szCs w:val="21"/>
          <w:highlight w:val="none"/>
        </w:rPr>
        <w:t>的特别</w:t>
      </w:r>
      <w:r>
        <w:rPr>
          <w:rFonts w:hint="eastAsia" w:ascii="仿宋_GB2312" w:eastAsia="仿宋_GB2312"/>
          <w:sz w:val="21"/>
          <w:szCs w:val="21"/>
          <w:highlight w:val="none"/>
        </w:rPr>
        <w:t>约</w:t>
      </w:r>
      <w:r>
        <w:rPr>
          <w:rFonts w:ascii="仿宋_GB2312" w:eastAsia="仿宋_GB2312"/>
          <w:sz w:val="21"/>
          <w:szCs w:val="21"/>
          <w:highlight w:val="none"/>
        </w:rPr>
        <w:t>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18.3 </w:t>
      </w:r>
      <w:r>
        <w:rPr>
          <w:rFonts w:hint="eastAsia" w:ascii="黑体" w:hAnsi="黑体" w:eastAsia="黑体"/>
          <w:sz w:val="21"/>
          <w:szCs w:val="21"/>
          <w:highlight w:val="none"/>
        </w:rPr>
        <w:t>货物保险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关于承包人应为其施工设备、材料、工程设备和临时工程等办理财产</w:t>
      </w:r>
      <w:r>
        <w:rPr>
          <w:rFonts w:ascii="仿宋_GB2312" w:eastAsia="仿宋_GB2312"/>
          <w:sz w:val="21"/>
          <w:szCs w:val="21"/>
          <w:highlight w:val="none"/>
        </w:rPr>
        <w:t>保险的特别</w:t>
      </w:r>
      <w:r>
        <w:rPr>
          <w:rFonts w:hint="eastAsia" w:ascii="仿宋_GB2312" w:eastAsia="仿宋_GB2312"/>
          <w:sz w:val="21"/>
          <w:szCs w:val="21"/>
          <w:highlight w:val="none"/>
        </w:rPr>
        <w:t>约</w:t>
      </w:r>
      <w:r>
        <w:rPr>
          <w:rFonts w:ascii="仿宋_GB2312" w:eastAsia="仿宋_GB2312"/>
          <w:sz w:val="21"/>
          <w:szCs w:val="21"/>
          <w:highlight w:val="none"/>
        </w:rPr>
        <w:t>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18.4 </w:t>
      </w:r>
      <w:r>
        <w:rPr>
          <w:rFonts w:hint="eastAsia" w:ascii="黑体" w:hAnsi="黑体" w:eastAsia="黑体"/>
          <w:sz w:val="21"/>
          <w:szCs w:val="21"/>
          <w:highlight w:val="none"/>
        </w:rPr>
        <w:t>其他保险</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关于其他保险的约定：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18.5 </w:t>
      </w:r>
      <w:r>
        <w:rPr>
          <w:rFonts w:hint="eastAsia" w:ascii="黑体" w:hAnsi="黑体" w:eastAsia="黑体"/>
          <w:sz w:val="21"/>
          <w:szCs w:val="21"/>
          <w:highlight w:val="none"/>
        </w:rPr>
        <w:t>对各项保险的一般要求</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18.5.2 保险凭证</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保险单的条件：</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18.5.4 通知义务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关于变更保险合同时的通知义务的约定：</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pStyle w:val="311"/>
        <w:rPr>
          <w:rFonts w:ascii="黑体" w:hAnsi="黑体" w:eastAsia="黑体"/>
          <w:b w:val="0"/>
          <w:bCs/>
          <w:sz w:val="21"/>
          <w:szCs w:val="21"/>
          <w:highlight w:val="none"/>
        </w:rPr>
      </w:pPr>
      <w:bookmarkStart w:id="826" w:name="_Toc54862350"/>
      <w:r>
        <w:rPr>
          <w:rFonts w:hint="eastAsia" w:ascii="黑体" w:hAnsi="黑体" w:eastAsia="黑体"/>
          <w:b w:val="0"/>
          <w:bCs/>
          <w:sz w:val="21"/>
          <w:szCs w:val="21"/>
          <w:highlight w:val="none"/>
        </w:rPr>
        <w:t>第</w:t>
      </w:r>
      <w:r>
        <w:rPr>
          <w:rFonts w:ascii="黑体" w:hAnsi="黑体" w:eastAsia="黑体"/>
          <w:b w:val="0"/>
          <w:bCs/>
          <w:sz w:val="21"/>
          <w:szCs w:val="21"/>
          <w:highlight w:val="none"/>
        </w:rPr>
        <w:t>20条</w:t>
      </w:r>
      <w:r>
        <w:rPr>
          <w:rFonts w:hint="eastAsia" w:ascii="黑体" w:hAnsi="黑体" w:eastAsia="黑体"/>
          <w:b w:val="0"/>
          <w:bCs/>
          <w:sz w:val="21"/>
          <w:szCs w:val="21"/>
          <w:highlight w:val="none"/>
        </w:rPr>
        <w:t xml:space="preserve"> 争议解决</w:t>
      </w:r>
      <w:bookmarkEnd w:id="826"/>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20.3 </w:t>
      </w:r>
      <w:r>
        <w:rPr>
          <w:rFonts w:hint="eastAsia" w:ascii="黑体" w:hAnsi="黑体" w:eastAsia="黑体"/>
          <w:sz w:val="21"/>
          <w:szCs w:val="21"/>
          <w:highlight w:val="none"/>
        </w:rPr>
        <w:t>争议评审</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 xml:space="preserve">合同当事人是否同意将工程争议提交争议评审小组决定： </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20.3.1</w:t>
      </w:r>
      <w:r>
        <w:rPr>
          <w:rFonts w:hint="eastAsia" w:ascii="仿宋_GB2312" w:eastAsia="仿宋_GB2312"/>
          <w:sz w:val="21"/>
          <w:szCs w:val="21"/>
          <w:highlight w:val="none"/>
        </w:rPr>
        <w:t xml:space="preserve"> 争议评审小组</w:t>
      </w:r>
      <w:r>
        <w:rPr>
          <w:rFonts w:ascii="仿宋_GB2312" w:eastAsia="仿宋_GB2312"/>
          <w:sz w:val="21"/>
          <w:szCs w:val="21"/>
          <w:highlight w:val="none"/>
        </w:rPr>
        <w:t>的确定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争议评审小组成员的人数：</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争议评审小组成员的确定：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选定争议避免/评审组的期限：</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评审机构：</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其他事项的约定：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争议评审员报酬</w:t>
      </w:r>
      <w:r>
        <w:rPr>
          <w:rFonts w:hint="eastAsia" w:ascii="仿宋_GB2312" w:eastAsia="仿宋_GB2312"/>
          <w:sz w:val="21"/>
          <w:szCs w:val="21"/>
          <w:highlight w:val="none"/>
        </w:rPr>
        <w:t>的承担人：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20.3.2 争议的避免</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发包人和承包人是否均出席争议避免的非正式讨论：</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ascii="仿宋_GB2312" w:eastAsia="仿宋_GB2312"/>
          <w:sz w:val="21"/>
          <w:szCs w:val="21"/>
          <w:highlight w:val="none"/>
        </w:rPr>
        <w:t>20.3.3</w:t>
      </w:r>
      <w:r>
        <w:rPr>
          <w:rFonts w:hint="eastAsia" w:ascii="仿宋_GB2312" w:eastAsia="仿宋_GB2312"/>
          <w:sz w:val="21"/>
          <w:szCs w:val="21"/>
          <w:highlight w:val="none"/>
        </w:rPr>
        <w:t xml:space="preserve"> 争议评审小组的决定</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关于争议评审小组的决定的特别约定：</w:t>
      </w:r>
      <w:r>
        <w:rPr>
          <w:rFonts w:ascii="仿宋_GB2312" w:eastAsia="仿宋_GB2312"/>
          <w:sz w:val="21"/>
          <w:szCs w:val="21"/>
          <w:highlight w:val="none"/>
          <w:u w:val="single"/>
        </w:rPr>
        <w:t xml:space="preserve">      /          </w:t>
      </w:r>
      <w:r>
        <w:rPr>
          <w:rFonts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ascii="黑体" w:hAnsi="黑体" w:eastAsia="黑体"/>
          <w:sz w:val="21"/>
          <w:szCs w:val="21"/>
          <w:highlight w:val="none"/>
        </w:rPr>
        <w:t xml:space="preserve">20.4 </w:t>
      </w:r>
      <w:r>
        <w:rPr>
          <w:rFonts w:hint="eastAsia" w:ascii="黑体" w:hAnsi="黑体" w:eastAsia="黑体"/>
          <w:sz w:val="21"/>
          <w:szCs w:val="21"/>
          <w:highlight w:val="none"/>
        </w:rPr>
        <w:t>仲裁或诉讼</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因合同及合同有关事项发生的争议，按下列第</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2</w:t>
      </w:r>
      <w:r>
        <w:rPr>
          <w:rFonts w:ascii="仿宋_GB2312" w:eastAsia="仿宋_GB2312"/>
          <w:sz w:val="21"/>
          <w:szCs w:val="21"/>
          <w:highlight w:val="none"/>
          <w:u w:val="single"/>
        </w:rPr>
        <w:t xml:space="preserve">  </w:t>
      </w:r>
      <w:r>
        <w:rPr>
          <w:rFonts w:ascii="仿宋_GB2312" w:eastAsia="仿宋_GB2312"/>
          <w:sz w:val="21"/>
          <w:szCs w:val="21"/>
          <w:highlight w:val="none"/>
        </w:rPr>
        <w:t>种方式解决：</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1）向</w:t>
      </w:r>
      <w:r>
        <w:rPr>
          <w:rFonts w:ascii="仿宋_GB2312" w:eastAsia="仿宋_GB2312"/>
          <w:sz w:val="21"/>
          <w:szCs w:val="21"/>
          <w:highlight w:val="none"/>
          <w:u w:val="single"/>
        </w:rPr>
        <w:t xml:space="preserve">               /          </w:t>
      </w:r>
      <w:r>
        <w:rPr>
          <w:rFonts w:ascii="仿宋_GB2312" w:eastAsia="仿宋_GB2312"/>
          <w:sz w:val="21"/>
          <w:szCs w:val="21"/>
          <w:highlight w:val="none"/>
        </w:rPr>
        <w:t>仲裁委员会申请仲裁；</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w:t>
      </w:r>
      <w:r>
        <w:rPr>
          <w:rFonts w:ascii="仿宋_GB2312" w:eastAsia="仿宋_GB2312"/>
          <w:sz w:val="21"/>
          <w:szCs w:val="21"/>
          <w:highlight w:val="none"/>
        </w:rPr>
        <w:t>2）向</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eastAsia="zh-CN"/>
        </w:rPr>
        <w:t>北京市</w:t>
      </w:r>
      <w:r>
        <w:rPr>
          <w:rFonts w:hint="eastAsia" w:ascii="仿宋_GB2312" w:eastAsia="仿宋_GB2312"/>
          <w:sz w:val="21"/>
          <w:szCs w:val="21"/>
          <w:highlight w:val="none"/>
          <w:u w:val="single"/>
        </w:rPr>
        <w:t xml:space="preserve">顺义区 </w:t>
      </w:r>
      <w:r>
        <w:rPr>
          <w:rFonts w:ascii="仿宋_GB2312" w:eastAsia="仿宋_GB2312"/>
          <w:sz w:val="21"/>
          <w:szCs w:val="21"/>
          <w:highlight w:val="none"/>
          <w:u w:val="single"/>
        </w:rPr>
        <w:t xml:space="preserve"> </w:t>
      </w:r>
      <w:r>
        <w:rPr>
          <w:rFonts w:ascii="仿宋_GB2312" w:eastAsia="仿宋_GB2312"/>
          <w:sz w:val="21"/>
          <w:szCs w:val="21"/>
          <w:highlight w:val="none"/>
        </w:rPr>
        <w:t>人民法院起诉。</w:t>
      </w:r>
    </w:p>
    <w:p>
      <w:pPr>
        <w:pStyle w:val="303"/>
        <w:keepNext w:val="0"/>
        <w:keepLines w:val="0"/>
        <w:widowControl/>
        <w:adjustRightInd w:val="0"/>
        <w:snapToGrid w:val="0"/>
        <w:spacing w:before="0" w:after="50" w:line="360" w:lineRule="auto"/>
        <w:rPr>
          <w:rFonts w:hint="eastAsia" w:ascii="黑体" w:hAnsi="黑体" w:eastAsia="黑体"/>
          <w:sz w:val="21"/>
          <w:szCs w:val="21"/>
          <w:highlight w:val="none"/>
        </w:rPr>
      </w:pPr>
      <w:bookmarkStart w:id="827" w:name="_Toc54862351"/>
    </w:p>
    <w:p>
      <w:pPr>
        <w:pStyle w:val="303"/>
        <w:keepNext w:val="0"/>
        <w:keepLines w:val="0"/>
        <w:widowControl/>
        <w:adjustRightInd w:val="0"/>
        <w:snapToGrid w:val="0"/>
        <w:spacing w:before="0" w:after="50" w:line="360" w:lineRule="auto"/>
        <w:rPr>
          <w:sz w:val="21"/>
          <w:szCs w:val="21"/>
          <w:highlight w:val="none"/>
        </w:rPr>
      </w:pPr>
      <w:r>
        <w:rPr>
          <w:rFonts w:hint="eastAsia" w:ascii="黑体" w:hAnsi="黑体" w:eastAsia="黑体"/>
          <w:sz w:val="21"/>
          <w:szCs w:val="21"/>
          <w:highlight w:val="none"/>
        </w:rPr>
        <w:t>专用合同条件附件</w:t>
      </w:r>
      <w:bookmarkEnd w:id="827"/>
    </w:p>
    <w:p>
      <w:pPr>
        <w:wordWrap/>
        <w:topLinePunct w:val="0"/>
        <w:ind w:firstLine="42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附件1：发包人要求</w:t>
      </w:r>
    </w:p>
    <w:p>
      <w:pPr>
        <w:wordWrap/>
        <w:topLinePunct w:val="0"/>
        <w:ind w:firstLine="42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附件2：发包人供应材料设备一览表</w:t>
      </w:r>
    </w:p>
    <w:p>
      <w:pPr>
        <w:wordWrap/>
        <w:topLinePunct w:val="0"/>
        <w:ind w:firstLine="42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附件3：工程质量保修书</w:t>
      </w:r>
    </w:p>
    <w:p>
      <w:pPr>
        <w:wordWrap/>
        <w:topLinePunct w:val="0"/>
        <w:ind w:firstLine="42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附件4：主要建设工程文件目录</w:t>
      </w:r>
    </w:p>
    <w:p>
      <w:pPr>
        <w:wordWrap/>
        <w:topLinePunct w:val="0"/>
        <w:ind w:firstLine="42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附件5：承包人主要管理人员表</w:t>
      </w:r>
    </w:p>
    <w:p>
      <w:pPr>
        <w:wordWrap/>
        <w:topLinePunct w:val="0"/>
        <w:ind w:firstLine="420"/>
        <w:rPr>
          <w:sz w:val="21"/>
          <w:szCs w:val="21"/>
          <w:highlight w:val="none"/>
        </w:rPr>
      </w:pPr>
      <w:r>
        <w:rPr>
          <w:rFonts w:hint="eastAsia" w:ascii="仿宋_GB2312" w:hAnsi="仿宋_GB2312" w:eastAsia="仿宋_GB2312" w:cs="仿宋_GB2312"/>
          <w:sz w:val="21"/>
          <w:szCs w:val="21"/>
          <w:highlight w:val="none"/>
        </w:rPr>
        <w:t>附件</w:t>
      </w: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rPr>
        <w:t>：价格指数权重表</w:t>
      </w:r>
    </w:p>
    <w:p>
      <w:pPr>
        <w:pStyle w:val="312"/>
        <w:numPr>
          <w:ilvl w:val="0"/>
          <w:numId w:val="0"/>
        </w:numPr>
        <w:rPr>
          <w:sz w:val="21"/>
          <w:szCs w:val="21"/>
          <w:highlight w:val="none"/>
        </w:rPr>
      </w:pPr>
      <w:bookmarkStart w:id="828" w:name="_Toc54862352"/>
      <w:bookmarkStart w:id="829" w:name="_Hlk38571789"/>
      <w:r>
        <w:rPr>
          <w:rFonts w:hint="eastAsia"/>
          <w:sz w:val="21"/>
          <w:szCs w:val="21"/>
          <w:highlight w:val="none"/>
        </w:rPr>
        <w:t>附件1</w:t>
      </w:r>
      <w:r>
        <w:rPr>
          <w:sz w:val="21"/>
          <w:szCs w:val="21"/>
          <w:highlight w:val="none"/>
        </w:rPr>
        <w:t xml:space="preserve"> </w:t>
      </w:r>
      <w:r>
        <w:rPr>
          <w:rFonts w:hint="eastAsia"/>
          <w:sz w:val="21"/>
          <w:szCs w:val="21"/>
          <w:highlight w:val="none"/>
        </w:rPr>
        <w:t>《发包人要求》</w:t>
      </w:r>
      <w:bookmarkEnd w:id="828"/>
    </w:p>
    <w:bookmarkEnd w:id="829"/>
    <w:p>
      <w:pPr>
        <w:ind w:firstLine="420"/>
        <w:rPr>
          <w:rFonts w:ascii="仿宋_GB2312" w:eastAsia="仿宋_GB2312"/>
          <w:sz w:val="21"/>
          <w:szCs w:val="21"/>
          <w:highlight w:val="none"/>
        </w:rPr>
      </w:pPr>
      <w:r>
        <w:rPr>
          <w:rFonts w:hint="eastAsia" w:ascii="仿宋_GB2312" w:eastAsia="仿宋_GB2312"/>
          <w:sz w:val="21"/>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420"/>
        <w:rPr>
          <w:rFonts w:ascii="仿宋_GB2312" w:eastAsia="仿宋_GB2312"/>
          <w:sz w:val="21"/>
          <w:szCs w:val="21"/>
          <w:highlight w:val="none"/>
        </w:rPr>
      </w:pPr>
      <w:r>
        <w:rPr>
          <w:rFonts w:hint="eastAsia" w:ascii="仿宋_GB2312" w:eastAsia="仿宋_GB2312"/>
          <w:sz w:val="21"/>
          <w:szCs w:val="21"/>
          <w:highlight w:val="none"/>
        </w:rPr>
        <w:t>《发包人要求》通常包括但不限于以下内容：</w:t>
      </w:r>
    </w:p>
    <w:p>
      <w:pPr>
        <w:ind w:firstLine="420"/>
        <w:rPr>
          <w:rFonts w:ascii="黑体" w:hAnsi="黑体" w:eastAsia="黑体"/>
          <w:sz w:val="21"/>
          <w:szCs w:val="21"/>
          <w:highlight w:val="none"/>
        </w:rPr>
      </w:pPr>
      <w:r>
        <w:rPr>
          <w:rFonts w:hint="eastAsia" w:ascii="黑体" w:hAnsi="黑体" w:eastAsia="黑体"/>
          <w:sz w:val="21"/>
          <w:szCs w:val="21"/>
          <w:highlight w:val="none"/>
        </w:rPr>
        <w:t>一、功能要求</w:t>
      </w:r>
    </w:p>
    <w:p>
      <w:pPr>
        <w:ind w:firstLine="420"/>
        <w:rPr>
          <w:rFonts w:ascii="仿宋_GB2312" w:eastAsia="仿宋_GB2312"/>
          <w:sz w:val="21"/>
          <w:szCs w:val="21"/>
          <w:highlight w:val="none"/>
        </w:rPr>
      </w:pPr>
      <w:r>
        <w:rPr>
          <w:rFonts w:hint="eastAsia" w:ascii="仿宋_GB2312" w:eastAsia="仿宋_GB2312"/>
          <w:sz w:val="21"/>
          <w:szCs w:val="21"/>
          <w:highlight w:val="none"/>
        </w:rPr>
        <w:t>（一）工程目的。</w:t>
      </w:r>
    </w:p>
    <w:p>
      <w:pPr>
        <w:ind w:firstLine="420"/>
        <w:rPr>
          <w:rFonts w:ascii="仿宋_GB2312" w:eastAsia="仿宋_GB2312"/>
          <w:sz w:val="21"/>
          <w:szCs w:val="21"/>
          <w:highlight w:val="none"/>
        </w:rPr>
      </w:pPr>
      <w:r>
        <w:rPr>
          <w:rFonts w:hint="eastAsia" w:ascii="仿宋_GB2312" w:eastAsia="仿宋_GB2312"/>
          <w:sz w:val="21"/>
          <w:szCs w:val="21"/>
          <w:highlight w:val="none"/>
        </w:rPr>
        <w:t>（二）工程规模。</w:t>
      </w:r>
    </w:p>
    <w:p>
      <w:pPr>
        <w:ind w:firstLine="420"/>
        <w:rPr>
          <w:rFonts w:ascii="仿宋_GB2312" w:eastAsia="仿宋_GB2312"/>
          <w:sz w:val="21"/>
          <w:szCs w:val="21"/>
          <w:highlight w:val="none"/>
        </w:rPr>
      </w:pPr>
      <w:r>
        <w:rPr>
          <w:rFonts w:hint="eastAsia" w:ascii="仿宋_GB2312" w:eastAsia="仿宋_GB2312"/>
          <w:sz w:val="21"/>
          <w:szCs w:val="21"/>
          <w:highlight w:val="none"/>
        </w:rPr>
        <w:t>（三）性能保证指标（性能保证表）。</w:t>
      </w:r>
    </w:p>
    <w:p>
      <w:pPr>
        <w:ind w:firstLine="420"/>
        <w:rPr>
          <w:rFonts w:ascii="仿宋_GB2312" w:eastAsia="仿宋_GB2312"/>
          <w:sz w:val="21"/>
          <w:szCs w:val="21"/>
          <w:highlight w:val="none"/>
        </w:rPr>
      </w:pPr>
      <w:r>
        <w:rPr>
          <w:rFonts w:hint="eastAsia" w:ascii="仿宋_GB2312" w:eastAsia="仿宋_GB2312"/>
          <w:sz w:val="21"/>
          <w:szCs w:val="21"/>
          <w:highlight w:val="none"/>
        </w:rPr>
        <w:t>（四）产能保证指标。</w:t>
      </w:r>
    </w:p>
    <w:p>
      <w:pPr>
        <w:ind w:firstLine="420"/>
        <w:rPr>
          <w:rFonts w:ascii="黑体" w:hAnsi="黑体" w:eastAsia="黑体"/>
          <w:sz w:val="21"/>
          <w:szCs w:val="21"/>
          <w:highlight w:val="none"/>
        </w:rPr>
      </w:pPr>
      <w:r>
        <w:rPr>
          <w:rFonts w:hint="eastAsia" w:ascii="黑体" w:hAnsi="黑体" w:eastAsia="黑体"/>
          <w:sz w:val="21"/>
          <w:szCs w:val="21"/>
          <w:highlight w:val="none"/>
        </w:rPr>
        <w:t>二、工程范围</w:t>
      </w:r>
    </w:p>
    <w:p>
      <w:pPr>
        <w:ind w:firstLine="420"/>
        <w:rPr>
          <w:rFonts w:ascii="仿宋_GB2312" w:eastAsia="仿宋_GB2312"/>
          <w:sz w:val="21"/>
          <w:szCs w:val="21"/>
          <w:highlight w:val="none"/>
        </w:rPr>
      </w:pPr>
      <w:r>
        <w:rPr>
          <w:rFonts w:hint="eastAsia" w:ascii="仿宋_GB2312" w:eastAsia="仿宋_GB2312"/>
          <w:sz w:val="21"/>
          <w:szCs w:val="21"/>
          <w:highlight w:val="none"/>
        </w:rPr>
        <w:t>（一）概述</w:t>
      </w:r>
    </w:p>
    <w:p>
      <w:pPr>
        <w:ind w:firstLine="420"/>
        <w:rPr>
          <w:rFonts w:ascii="仿宋_GB2312" w:eastAsia="仿宋_GB2312"/>
          <w:sz w:val="21"/>
          <w:szCs w:val="21"/>
          <w:highlight w:val="none"/>
        </w:rPr>
      </w:pPr>
      <w:r>
        <w:rPr>
          <w:rFonts w:hint="eastAsia" w:ascii="仿宋_GB2312" w:eastAsia="仿宋_GB2312"/>
          <w:sz w:val="21"/>
          <w:szCs w:val="21"/>
          <w:highlight w:val="none"/>
        </w:rPr>
        <w:t>（二）包括的工作</w:t>
      </w:r>
    </w:p>
    <w:p>
      <w:pPr>
        <w:ind w:firstLine="420"/>
        <w:rPr>
          <w:rFonts w:ascii="仿宋_GB2312" w:eastAsia="仿宋_GB2312"/>
          <w:sz w:val="21"/>
          <w:szCs w:val="21"/>
          <w:highlight w:val="none"/>
        </w:rPr>
      </w:pPr>
      <w:r>
        <w:rPr>
          <w:rFonts w:hint="eastAsia" w:ascii="仿宋_GB2312" w:eastAsia="仿宋_GB2312"/>
          <w:sz w:val="21"/>
          <w:szCs w:val="21"/>
          <w:highlight w:val="none"/>
        </w:rPr>
        <w:t>1. 永久工程的设计、采购、施工范围。</w:t>
      </w:r>
    </w:p>
    <w:p>
      <w:pPr>
        <w:ind w:firstLine="420"/>
        <w:rPr>
          <w:rFonts w:ascii="仿宋_GB2312" w:eastAsia="仿宋_GB2312"/>
          <w:sz w:val="21"/>
          <w:szCs w:val="21"/>
          <w:highlight w:val="none"/>
        </w:rPr>
      </w:pPr>
      <w:r>
        <w:rPr>
          <w:rFonts w:hint="eastAsia" w:ascii="仿宋_GB2312" w:eastAsia="仿宋_GB2312"/>
          <w:sz w:val="21"/>
          <w:szCs w:val="21"/>
          <w:highlight w:val="none"/>
        </w:rPr>
        <w:t>2. 临时工程的设计与施工范围。</w:t>
      </w:r>
    </w:p>
    <w:p>
      <w:pPr>
        <w:ind w:firstLine="420"/>
        <w:rPr>
          <w:rFonts w:ascii="仿宋_GB2312" w:eastAsia="仿宋_GB2312"/>
          <w:sz w:val="21"/>
          <w:szCs w:val="21"/>
          <w:highlight w:val="none"/>
        </w:rPr>
      </w:pPr>
      <w:r>
        <w:rPr>
          <w:rFonts w:hint="eastAsia" w:ascii="仿宋_GB2312" w:eastAsia="仿宋_GB2312"/>
          <w:sz w:val="21"/>
          <w:szCs w:val="21"/>
          <w:highlight w:val="none"/>
        </w:rPr>
        <w:t>3. 竣工验收工作范围。</w:t>
      </w:r>
    </w:p>
    <w:p>
      <w:pPr>
        <w:ind w:firstLine="420"/>
        <w:rPr>
          <w:rFonts w:ascii="仿宋_GB2312" w:eastAsia="仿宋_GB2312"/>
          <w:sz w:val="21"/>
          <w:szCs w:val="21"/>
          <w:highlight w:val="none"/>
        </w:rPr>
      </w:pPr>
      <w:r>
        <w:rPr>
          <w:rFonts w:hint="eastAsia" w:ascii="仿宋_GB2312" w:eastAsia="仿宋_GB2312"/>
          <w:sz w:val="21"/>
          <w:szCs w:val="21"/>
          <w:highlight w:val="none"/>
        </w:rPr>
        <w:t>4. 技术服务工作范围。</w:t>
      </w:r>
    </w:p>
    <w:p>
      <w:pPr>
        <w:ind w:firstLine="420"/>
        <w:rPr>
          <w:rFonts w:ascii="仿宋_GB2312" w:eastAsia="仿宋_GB2312"/>
          <w:sz w:val="21"/>
          <w:szCs w:val="21"/>
          <w:highlight w:val="none"/>
        </w:rPr>
      </w:pPr>
      <w:r>
        <w:rPr>
          <w:rFonts w:hint="eastAsia" w:ascii="仿宋_GB2312" w:eastAsia="仿宋_GB2312"/>
          <w:sz w:val="21"/>
          <w:szCs w:val="21"/>
          <w:highlight w:val="none"/>
        </w:rPr>
        <w:t>5. 培训工作范围。</w:t>
      </w:r>
    </w:p>
    <w:p>
      <w:pPr>
        <w:ind w:firstLine="420"/>
        <w:rPr>
          <w:rFonts w:ascii="仿宋_GB2312" w:eastAsia="仿宋_GB2312"/>
          <w:sz w:val="21"/>
          <w:szCs w:val="21"/>
          <w:highlight w:val="none"/>
        </w:rPr>
      </w:pPr>
      <w:r>
        <w:rPr>
          <w:rFonts w:hint="eastAsia" w:ascii="仿宋_GB2312" w:eastAsia="仿宋_GB2312"/>
          <w:sz w:val="21"/>
          <w:szCs w:val="21"/>
          <w:highlight w:val="none"/>
        </w:rPr>
        <w:t>6. 保修工作范围。</w:t>
      </w:r>
    </w:p>
    <w:p>
      <w:pPr>
        <w:ind w:firstLine="420"/>
        <w:rPr>
          <w:rFonts w:ascii="仿宋_GB2312" w:eastAsia="仿宋_GB2312"/>
          <w:sz w:val="21"/>
          <w:szCs w:val="21"/>
          <w:highlight w:val="none"/>
        </w:rPr>
      </w:pPr>
      <w:r>
        <w:rPr>
          <w:rFonts w:hint="eastAsia" w:ascii="仿宋_GB2312" w:eastAsia="仿宋_GB2312"/>
          <w:sz w:val="21"/>
          <w:szCs w:val="21"/>
          <w:highlight w:val="none"/>
        </w:rPr>
        <w:t>（三）工作界区</w:t>
      </w:r>
    </w:p>
    <w:p>
      <w:pPr>
        <w:ind w:firstLine="420"/>
        <w:rPr>
          <w:rFonts w:ascii="仿宋_GB2312" w:eastAsia="仿宋_GB2312"/>
          <w:sz w:val="21"/>
          <w:szCs w:val="21"/>
          <w:highlight w:val="none"/>
        </w:rPr>
      </w:pPr>
      <w:r>
        <w:rPr>
          <w:rFonts w:hint="eastAsia" w:ascii="仿宋_GB2312" w:eastAsia="仿宋_GB2312"/>
          <w:sz w:val="21"/>
          <w:szCs w:val="21"/>
          <w:highlight w:val="none"/>
        </w:rPr>
        <w:t>（四）发包人提供的现场条件</w:t>
      </w:r>
    </w:p>
    <w:p>
      <w:pPr>
        <w:ind w:firstLine="420"/>
        <w:rPr>
          <w:rFonts w:ascii="仿宋_GB2312" w:eastAsia="仿宋_GB2312"/>
          <w:sz w:val="21"/>
          <w:szCs w:val="21"/>
          <w:highlight w:val="none"/>
        </w:rPr>
      </w:pPr>
      <w:r>
        <w:rPr>
          <w:rFonts w:hint="eastAsia" w:ascii="仿宋_GB2312" w:eastAsia="仿宋_GB2312"/>
          <w:sz w:val="21"/>
          <w:szCs w:val="21"/>
          <w:highlight w:val="none"/>
        </w:rPr>
        <w:t>1. 施工用电。</w:t>
      </w:r>
    </w:p>
    <w:p>
      <w:pPr>
        <w:ind w:firstLine="420"/>
        <w:rPr>
          <w:rFonts w:ascii="仿宋_GB2312" w:eastAsia="仿宋_GB2312"/>
          <w:sz w:val="21"/>
          <w:szCs w:val="21"/>
          <w:highlight w:val="none"/>
        </w:rPr>
      </w:pPr>
      <w:r>
        <w:rPr>
          <w:rFonts w:hint="eastAsia" w:ascii="仿宋_GB2312" w:eastAsia="仿宋_GB2312"/>
          <w:sz w:val="21"/>
          <w:szCs w:val="21"/>
          <w:highlight w:val="none"/>
        </w:rPr>
        <w:t>2. 施工用水。</w:t>
      </w:r>
    </w:p>
    <w:p>
      <w:pPr>
        <w:ind w:firstLine="420"/>
        <w:rPr>
          <w:rFonts w:ascii="仿宋_GB2312" w:eastAsia="仿宋_GB2312"/>
          <w:sz w:val="21"/>
          <w:szCs w:val="21"/>
          <w:highlight w:val="none"/>
        </w:rPr>
      </w:pPr>
      <w:r>
        <w:rPr>
          <w:rFonts w:hint="eastAsia" w:ascii="仿宋_GB2312" w:eastAsia="仿宋_GB2312"/>
          <w:sz w:val="21"/>
          <w:szCs w:val="21"/>
          <w:highlight w:val="none"/>
        </w:rPr>
        <w:t>3. 施工排水。</w:t>
      </w:r>
    </w:p>
    <w:p>
      <w:pPr>
        <w:ind w:firstLine="420"/>
        <w:rPr>
          <w:rFonts w:ascii="仿宋_GB2312" w:eastAsia="仿宋_GB2312"/>
          <w:sz w:val="21"/>
          <w:szCs w:val="21"/>
          <w:highlight w:val="none"/>
        </w:rPr>
      </w:pPr>
      <w:r>
        <w:rPr>
          <w:rFonts w:ascii="仿宋_GB2312" w:eastAsia="仿宋_GB2312"/>
          <w:sz w:val="21"/>
          <w:szCs w:val="21"/>
          <w:highlight w:val="none"/>
        </w:rPr>
        <w:t>4.</w:t>
      </w:r>
      <w:r>
        <w:rPr>
          <w:rFonts w:hint="eastAsia"/>
          <w:sz w:val="21"/>
          <w:szCs w:val="21"/>
          <w:highlight w:val="none"/>
        </w:rPr>
        <w:t xml:space="preserve"> </w:t>
      </w:r>
      <w:r>
        <w:rPr>
          <w:rFonts w:hint="eastAsia" w:ascii="仿宋_GB2312" w:eastAsia="仿宋_GB2312"/>
          <w:sz w:val="21"/>
          <w:szCs w:val="21"/>
          <w:highlight w:val="none"/>
        </w:rPr>
        <w:t>施工道路。</w:t>
      </w:r>
    </w:p>
    <w:p>
      <w:pPr>
        <w:ind w:firstLine="420"/>
        <w:rPr>
          <w:rFonts w:ascii="仿宋_GB2312" w:eastAsia="仿宋_GB2312"/>
          <w:sz w:val="21"/>
          <w:szCs w:val="21"/>
          <w:highlight w:val="none"/>
        </w:rPr>
      </w:pPr>
      <w:r>
        <w:rPr>
          <w:rFonts w:hint="eastAsia" w:ascii="仿宋_GB2312" w:eastAsia="仿宋_GB2312"/>
          <w:sz w:val="21"/>
          <w:szCs w:val="21"/>
          <w:highlight w:val="none"/>
        </w:rPr>
        <w:t>（五）发包人提供的技术文件</w:t>
      </w:r>
    </w:p>
    <w:p>
      <w:pPr>
        <w:ind w:firstLine="420"/>
        <w:rPr>
          <w:rFonts w:ascii="仿宋_GB2312" w:eastAsia="仿宋_GB2312"/>
          <w:sz w:val="21"/>
          <w:szCs w:val="21"/>
          <w:highlight w:val="none"/>
        </w:rPr>
      </w:pPr>
      <w:r>
        <w:rPr>
          <w:rFonts w:hint="eastAsia" w:ascii="仿宋_GB2312" w:eastAsia="仿宋_GB2312"/>
          <w:sz w:val="21"/>
          <w:szCs w:val="21"/>
          <w:highlight w:val="none"/>
        </w:rPr>
        <w:t>除另有批准外，承包人的工作需要遵照发包人的下列技术文件:</w:t>
      </w:r>
    </w:p>
    <w:p>
      <w:pPr>
        <w:ind w:firstLine="420"/>
        <w:rPr>
          <w:rFonts w:ascii="仿宋_GB2312" w:eastAsia="仿宋_GB2312"/>
          <w:sz w:val="21"/>
          <w:szCs w:val="21"/>
          <w:highlight w:val="none"/>
        </w:rPr>
      </w:pPr>
      <w:r>
        <w:rPr>
          <w:rFonts w:hint="eastAsia" w:ascii="仿宋_GB2312" w:eastAsia="仿宋_GB2312"/>
          <w:sz w:val="21"/>
          <w:szCs w:val="21"/>
          <w:highlight w:val="none"/>
        </w:rPr>
        <w:t>1. 发包人需求任务书。</w:t>
      </w:r>
    </w:p>
    <w:p>
      <w:pPr>
        <w:ind w:firstLine="420"/>
        <w:rPr>
          <w:rFonts w:ascii="仿宋_GB2312" w:eastAsia="仿宋_GB2312"/>
          <w:sz w:val="21"/>
          <w:szCs w:val="21"/>
          <w:highlight w:val="none"/>
        </w:rPr>
      </w:pPr>
      <w:r>
        <w:rPr>
          <w:rFonts w:hint="eastAsia" w:ascii="仿宋_GB2312" w:eastAsia="仿宋_GB2312"/>
          <w:sz w:val="21"/>
          <w:szCs w:val="21"/>
          <w:highlight w:val="none"/>
        </w:rPr>
        <w:t>2. 发包人已完成的设计文件。</w:t>
      </w:r>
    </w:p>
    <w:p>
      <w:pPr>
        <w:ind w:firstLine="420"/>
        <w:rPr>
          <w:rFonts w:ascii="黑体" w:hAnsi="黑体" w:eastAsia="黑体"/>
          <w:sz w:val="21"/>
          <w:szCs w:val="21"/>
          <w:highlight w:val="none"/>
        </w:rPr>
      </w:pPr>
      <w:r>
        <w:rPr>
          <w:rFonts w:hint="eastAsia" w:ascii="黑体" w:hAnsi="黑体" w:eastAsia="黑体"/>
          <w:sz w:val="21"/>
          <w:szCs w:val="21"/>
          <w:highlight w:val="none"/>
        </w:rPr>
        <w:t>三、工艺安排或要求（如有）</w:t>
      </w:r>
    </w:p>
    <w:p>
      <w:pPr>
        <w:ind w:firstLine="420"/>
        <w:rPr>
          <w:rFonts w:ascii="黑体" w:hAnsi="黑体" w:eastAsia="黑体"/>
          <w:sz w:val="21"/>
          <w:szCs w:val="21"/>
          <w:highlight w:val="none"/>
        </w:rPr>
      </w:pPr>
      <w:r>
        <w:rPr>
          <w:rFonts w:hint="eastAsia" w:ascii="黑体" w:hAnsi="黑体" w:eastAsia="黑体"/>
          <w:sz w:val="21"/>
          <w:szCs w:val="21"/>
          <w:highlight w:val="none"/>
        </w:rPr>
        <w:t>四、时间要求</w:t>
      </w:r>
    </w:p>
    <w:p>
      <w:pPr>
        <w:ind w:firstLine="420"/>
        <w:rPr>
          <w:rFonts w:ascii="仿宋_GB2312" w:eastAsia="仿宋_GB2312"/>
          <w:sz w:val="21"/>
          <w:szCs w:val="21"/>
          <w:highlight w:val="none"/>
        </w:rPr>
      </w:pPr>
      <w:r>
        <w:rPr>
          <w:rFonts w:hint="eastAsia" w:ascii="仿宋_GB2312" w:eastAsia="仿宋_GB2312"/>
          <w:sz w:val="21"/>
          <w:szCs w:val="21"/>
          <w:highlight w:val="none"/>
        </w:rPr>
        <w:t>（一）开始工作时间。</w:t>
      </w:r>
    </w:p>
    <w:p>
      <w:pPr>
        <w:ind w:firstLine="420"/>
        <w:rPr>
          <w:rFonts w:ascii="仿宋_GB2312" w:eastAsia="仿宋_GB2312"/>
          <w:sz w:val="21"/>
          <w:szCs w:val="21"/>
          <w:highlight w:val="none"/>
        </w:rPr>
      </w:pPr>
      <w:r>
        <w:rPr>
          <w:rFonts w:hint="eastAsia" w:ascii="仿宋_GB2312" w:eastAsia="仿宋_GB2312"/>
          <w:sz w:val="21"/>
          <w:szCs w:val="21"/>
          <w:highlight w:val="none"/>
        </w:rPr>
        <w:t>（二）设计完成时间。</w:t>
      </w:r>
    </w:p>
    <w:p>
      <w:pPr>
        <w:ind w:firstLine="420"/>
        <w:rPr>
          <w:rFonts w:ascii="仿宋_GB2312" w:eastAsia="仿宋_GB2312"/>
          <w:sz w:val="21"/>
          <w:szCs w:val="21"/>
          <w:highlight w:val="none"/>
        </w:rPr>
      </w:pPr>
      <w:r>
        <w:rPr>
          <w:rFonts w:hint="eastAsia" w:ascii="仿宋_GB2312" w:eastAsia="仿宋_GB2312"/>
          <w:sz w:val="21"/>
          <w:szCs w:val="21"/>
          <w:highlight w:val="none"/>
        </w:rPr>
        <w:t>（三）进度计划。</w:t>
      </w:r>
    </w:p>
    <w:p>
      <w:pPr>
        <w:ind w:firstLine="420"/>
        <w:rPr>
          <w:rFonts w:ascii="仿宋_GB2312" w:eastAsia="仿宋_GB2312"/>
          <w:sz w:val="21"/>
          <w:szCs w:val="21"/>
          <w:highlight w:val="none"/>
        </w:rPr>
      </w:pPr>
      <w:r>
        <w:rPr>
          <w:rFonts w:hint="eastAsia" w:ascii="仿宋_GB2312" w:eastAsia="仿宋_GB2312"/>
          <w:sz w:val="21"/>
          <w:szCs w:val="21"/>
          <w:highlight w:val="none"/>
        </w:rPr>
        <w:t>（四）竣工时间。</w:t>
      </w:r>
    </w:p>
    <w:p>
      <w:pPr>
        <w:ind w:firstLine="420"/>
        <w:rPr>
          <w:rFonts w:ascii="仿宋_GB2312" w:eastAsia="仿宋_GB2312"/>
          <w:sz w:val="21"/>
          <w:szCs w:val="21"/>
          <w:highlight w:val="none"/>
        </w:rPr>
      </w:pPr>
      <w:r>
        <w:rPr>
          <w:rFonts w:hint="eastAsia" w:ascii="仿宋_GB2312" w:eastAsia="仿宋_GB2312"/>
          <w:sz w:val="21"/>
          <w:szCs w:val="21"/>
          <w:highlight w:val="none"/>
        </w:rPr>
        <w:t>（五）缺陷责任期。</w:t>
      </w:r>
    </w:p>
    <w:p>
      <w:pPr>
        <w:ind w:firstLine="420"/>
        <w:rPr>
          <w:rFonts w:ascii="仿宋_GB2312" w:eastAsia="仿宋_GB2312"/>
          <w:sz w:val="21"/>
          <w:szCs w:val="21"/>
          <w:highlight w:val="none"/>
        </w:rPr>
      </w:pPr>
      <w:r>
        <w:rPr>
          <w:rFonts w:hint="eastAsia" w:ascii="仿宋_GB2312" w:eastAsia="仿宋_GB2312"/>
          <w:sz w:val="21"/>
          <w:szCs w:val="21"/>
          <w:highlight w:val="none"/>
        </w:rPr>
        <w:t>（六）其他时间要求。</w:t>
      </w:r>
    </w:p>
    <w:p>
      <w:pPr>
        <w:ind w:firstLine="420"/>
        <w:rPr>
          <w:rFonts w:ascii="黑体" w:hAnsi="黑体" w:eastAsia="黑体"/>
          <w:sz w:val="21"/>
          <w:szCs w:val="21"/>
          <w:highlight w:val="none"/>
        </w:rPr>
      </w:pPr>
      <w:r>
        <w:rPr>
          <w:rFonts w:hint="eastAsia" w:ascii="黑体" w:hAnsi="黑体" w:eastAsia="黑体"/>
          <w:sz w:val="21"/>
          <w:szCs w:val="21"/>
          <w:highlight w:val="none"/>
        </w:rPr>
        <w:t>五、技术要求</w:t>
      </w:r>
    </w:p>
    <w:p>
      <w:pPr>
        <w:ind w:firstLine="420"/>
        <w:rPr>
          <w:rFonts w:ascii="仿宋_GB2312" w:eastAsia="仿宋_GB2312"/>
          <w:sz w:val="21"/>
          <w:szCs w:val="21"/>
          <w:highlight w:val="none"/>
        </w:rPr>
      </w:pPr>
      <w:r>
        <w:rPr>
          <w:rFonts w:hint="eastAsia" w:ascii="仿宋_GB2312" w:eastAsia="仿宋_GB2312"/>
          <w:sz w:val="21"/>
          <w:szCs w:val="21"/>
          <w:highlight w:val="none"/>
        </w:rPr>
        <w:t>（一）设计阶段和设计任务。</w:t>
      </w:r>
    </w:p>
    <w:p>
      <w:pPr>
        <w:ind w:firstLine="420"/>
        <w:rPr>
          <w:rFonts w:ascii="仿宋_GB2312" w:eastAsia="仿宋_GB2312"/>
          <w:sz w:val="21"/>
          <w:szCs w:val="21"/>
          <w:highlight w:val="none"/>
        </w:rPr>
      </w:pPr>
      <w:r>
        <w:rPr>
          <w:rFonts w:hint="eastAsia" w:ascii="仿宋_GB2312" w:eastAsia="仿宋_GB2312"/>
          <w:sz w:val="21"/>
          <w:szCs w:val="21"/>
          <w:highlight w:val="none"/>
        </w:rPr>
        <w:t>（二）设计标准和规范。</w:t>
      </w:r>
    </w:p>
    <w:p>
      <w:pPr>
        <w:ind w:firstLine="420"/>
        <w:rPr>
          <w:rFonts w:ascii="仿宋_GB2312" w:eastAsia="仿宋_GB2312"/>
          <w:sz w:val="21"/>
          <w:szCs w:val="21"/>
          <w:highlight w:val="none"/>
        </w:rPr>
      </w:pPr>
      <w:r>
        <w:rPr>
          <w:rFonts w:hint="eastAsia" w:ascii="仿宋_GB2312" w:eastAsia="仿宋_GB2312"/>
          <w:sz w:val="21"/>
          <w:szCs w:val="21"/>
          <w:highlight w:val="none"/>
        </w:rPr>
        <w:t>（三）技术标准和要求。</w:t>
      </w:r>
    </w:p>
    <w:p>
      <w:pPr>
        <w:ind w:firstLine="420"/>
        <w:rPr>
          <w:rFonts w:ascii="仿宋_GB2312" w:eastAsia="仿宋_GB2312"/>
          <w:sz w:val="21"/>
          <w:szCs w:val="21"/>
          <w:highlight w:val="none"/>
        </w:rPr>
      </w:pPr>
      <w:r>
        <w:rPr>
          <w:rFonts w:hint="eastAsia" w:ascii="仿宋_GB2312" w:eastAsia="仿宋_GB2312"/>
          <w:sz w:val="21"/>
          <w:szCs w:val="21"/>
          <w:highlight w:val="none"/>
        </w:rPr>
        <w:t>（四）质量标准。</w:t>
      </w:r>
    </w:p>
    <w:p>
      <w:pPr>
        <w:ind w:firstLine="420"/>
        <w:rPr>
          <w:rFonts w:ascii="仿宋_GB2312" w:eastAsia="仿宋_GB2312"/>
          <w:sz w:val="21"/>
          <w:szCs w:val="21"/>
          <w:highlight w:val="none"/>
        </w:rPr>
      </w:pPr>
      <w:r>
        <w:rPr>
          <w:rFonts w:hint="eastAsia" w:ascii="仿宋_GB2312" w:eastAsia="仿宋_GB2312"/>
          <w:sz w:val="21"/>
          <w:szCs w:val="21"/>
          <w:highlight w:val="none"/>
        </w:rPr>
        <w:t>（五）设计、施工和设备监造、试验（如有）。</w:t>
      </w:r>
    </w:p>
    <w:p>
      <w:pPr>
        <w:ind w:firstLine="420"/>
        <w:rPr>
          <w:rFonts w:ascii="仿宋_GB2312" w:eastAsia="仿宋_GB2312"/>
          <w:sz w:val="21"/>
          <w:szCs w:val="21"/>
          <w:highlight w:val="none"/>
        </w:rPr>
      </w:pPr>
      <w:r>
        <w:rPr>
          <w:rFonts w:hint="eastAsia" w:ascii="仿宋_GB2312" w:eastAsia="仿宋_GB2312"/>
          <w:sz w:val="21"/>
          <w:szCs w:val="21"/>
          <w:highlight w:val="none"/>
        </w:rPr>
        <w:t>（六）样品。</w:t>
      </w:r>
    </w:p>
    <w:p>
      <w:pPr>
        <w:ind w:firstLine="420"/>
        <w:rPr>
          <w:rFonts w:ascii="仿宋_GB2312" w:eastAsia="仿宋_GB2312"/>
          <w:sz w:val="21"/>
          <w:szCs w:val="21"/>
          <w:highlight w:val="none"/>
        </w:rPr>
      </w:pPr>
      <w:r>
        <w:rPr>
          <w:rFonts w:hint="eastAsia" w:ascii="仿宋_GB2312" w:eastAsia="仿宋_GB2312"/>
          <w:sz w:val="21"/>
          <w:szCs w:val="21"/>
          <w:highlight w:val="none"/>
        </w:rPr>
        <w:t>（七）发包人提供的其他条件，如发包人或其委托的第三人提供的设计、工艺包、用于试验检验的工器具等，以及据此对承包人提出的予以配套的要求。</w:t>
      </w:r>
    </w:p>
    <w:p>
      <w:pPr>
        <w:ind w:firstLine="420"/>
        <w:rPr>
          <w:rFonts w:ascii="黑体" w:hAnsi="黑体" w:eastAsia="黑体"/>
          <w:sz w:val="21"/>
          <w:szCs w:val="21"/>
          <w:highlight w:val="none"/>
        </w:rPr>
      </w:pPr>
      <w:r>
        <w:rPr>
          <w:rFonts w:hint="eastAsia" w:ascii="黑体" w:hAnsi="黑体" w:eastAsia="黑体"/>
          <w:sz w:val="21"/>
          <w:szCs w:val="21"/>
          <w:highlight w:val="none"/>
        </w:rPr>
        <w:t>六、竣工试验</w:t>
      </w:r>
    </w:p>
    <w:p>
      <w:pPr>
        <w:ind w:firstLine="420"/>
        <w:rPr>
          <w:rFonts w:ascii="仿宋_GB2312" w:eastAsia="仿宋_GB2312"/>
          <w:sz w:val="21"/>
          <w:szCs w:val="21"/>
          <w:highlight w:val="none"/>
        </w:rPr>
      </w:pPr>
      <w:r>
        <w:rPr>
          <w:rFonts w:hint="eastAsia" w:ascii="仿宋_GB2312" w:eastAsia="仿宋_GB2312"/>
          <w:sz w:val="21"/>
          <w:szCs w:val="21"/>
          <w:highlight w:val="none"/>
        </w:rPr>
        <w:t>（一）第一阶段，如对单车试验等的要求，包括试验前准备。</w:t>
      </w:r>
    </w:p>
    <w:p>
      <w:pPr>
        <w:ind w:firstLine="420"/>
        <w:rPr>
          <w:rFonts w:ascii="仿宋_GB2312" w:eastAsia="仿宋_GB2312"/>
          <w:sz w:val="21"/>
          <w:szCs w:val="21"/>
          <w:highlight w:val="none"/>
        </w:rPr>
      </w:pPr>
      <w:r>
        <w:rPr>
          <w:rFonts w:hint="eastAsia" w:ascii="仿宋_GB2312" w:eastAsia="仿宋_GB2312"/>
          <w:sz w:val="21"/>
          <w:szCs w:val="21"/>
          <w:highlight w:val="none"/>
        </w:rPr>
        <w:t>（二）第二阶段，如对联动试车、投料试车等的要求，包括人员、设备、材料、燃料、电力、消耗品、工具等必要条件。</w:t>
      </w:r>
    </w:p>
    <w:p>
      <w:pPr>
        <w:ind w:firstLine="420"/>
        <w:rPr>
          <w:rFonts w:ascii="仿宋_GB2312" w:eastAsia="仿宋_GB2312"/>
          <w:sz w:val="21"/>
          <w:szCs w:val="21"/>
          <w:highlight w:val="none"/>
        </w:rPr>
      </w:pPr>
      <w:r>
        <w:rPr>
          <w:rFonts w:hint="eastAsia" w:ascii="仿宋_GB2312" w:eastAsia="仿宋_GB2312"/>
          <w:sz w:val="21"/>
          <w:szCs w:val="21"/>
          <w:highlight w:val="none"/>
        </w:rPr>
        <w:t>（三）第三阶段，如对性能测试及其他竣工试验的要求，包括产能指标、产品质量标准、运营指标、环保指标等。</w:t>
      </w:r>
    </w:p>
    <w:p>
      <w:pPr>
        <w:ind w:firstLine="420"/>
        <w:rPr>
          <w:rFonts w:ascii="黑体" w:hAnsi="黑体" w:eastAsia="黑体"/>
          <w:sz w:val="21"/>
          <w:szCs w:val="21"/>
          <w:highlight w:val="none"/>
        </w:rPr>
      </w:pPr>
      <w:r>
        <w:rPr>
          <w:rFonts w:hint="eastAsia" w:ascii="黑体" w:hAnsi="黑体" w:eastAsia="黑体"/>
          <w:sz w:val="21"/>
          <w:szCs w:val="21"/>
          <w:highlight w:val="none"/>
        </w:rPr>
        <w:t>七、竣工验收</w:t>
      </w:r>
    </w:p>
    <w:p>
      <w:pPr>
        <w:ind w:firstLine="420"/>
        <w:rPr>
          <w:rFonts w:ascii="黑体" w:hAnsi="黑体" w:eastAsia="黑体"/>
          <w:sz w:val="21"/>
          <w:szCs w:val="21"/>
          <w:highlight w:val="none"/>
        </w:rPr>
      </w:pPr>
      <w:r>
        <w:rPr>
          <w:rFonts w:hint="eastAsia" w:ascii="黑体" w:hAnsi="黑体" w:eastAsia="黑体"/>
          <w:sz w:val="21"/>
          <w:szCs w:val="21"/>
          <w:highlight w:val="none"/>
        </w:rPr>
        <w:t>八、竣工后试验（如有）</w:t>
      </w:r>
    </w:p>
    <w:p>
      <w:pPr>
        <w:ind w:firstLine="420"/>
        <w:rPr>
          <w:rFonts w:ascii="黑体" w:hAnsi="黑体" w:eastAsia="黑体"/>
          <w:sz w:val="21"/>
          <w:szCs w:val="21"/>
          <w:highlight w:val="none"/>
        </w:rPr>
      </w:pPr>
      <w:r>
        <w:rPr>
          <w:rFonts w:hint="eastAsia" w:ascii="黑体" w:hAnsi="黑体" w:eastAsia="黑体"/>
          <w:sz w:val="21"/>
          <w:szCs w:val="21"/>
          <w:highlight w:val="none"/>
        </w:rPr>
        <w:t>九、文件要求</w:t>
      </w:r>
    </w:p>
    <w:p>
      <w:pPr>
        <w:ind w:firstLine="420"/>
        <w:rPr>
          <w:rFonts w:ascii="仿宋_GB2312" w:eastAsia="仿宋_GB2312"/>
          <w:sz w:val="21"/>
          <w:szCs w:val="21"/>
          <w:highlight w:val="none"/>
        </w:rPr>
      </w:pPr>
      <w:r>
        <w:rPr>
          <w:rFonts w:hint="eastAsia" w:ascii="仿宋_GB2312" w:eastAsia="仿宋_GB2312"/>
          <w:sz w:val="21"/>
          <w:szCs w:val="21"/>
          <w:highlight w:val="none"/>
        </w:rPr>
        <w:t>（一）设计文件，及其相关审批、核准、备案要求。</w:t>
      </w:r>
    </w:p>
    <w:p>
      <w:pPr>
        <w:ind w:firstLine="420"/>
        <w:rPr>
          <w:rFonts w:ascii="仿宋_GB2312" w:eastAsia="仿宋_GB2312"/>
          <w:sz w:val="21"/>
          <w:szCs w:val="21"/>
          <w:highlight w:val="none"/>
        </w:rPr>
      </w:pPr>
      <w:r>
        <w:rPr>
          <w:rFonts w:hint="eastAsia" w:ascii="仿宋_GB2312" w:eastAsia="仿宋_GB2312"/>
          <w:sz w:val="21"/>
          <w:szCs w:val="21"/>
          <w:highlight w:val="none"/>
        </w:rPr>
        <w:t>（二）沟通计划。</w:t>
      </w:r>
    </w:p>
    <w:p>
      <w:pPr>
        <w:ind w:firstLine="420"/>
        <w:rPr>
          <w:rFonts w:ascii="仿宋_GB2312" w:eastAsia="仿宋_GB2312"/>
          <w:sz w:val="21"/>
          <w:szCs w:val="21"/>
          <w:highlight w:val="none"/>
        </w:rPr>
      </w:pPr>
      <w:r>
        <w:rPr>
          <w:rFonts w:hint="eastAsia" w:ascii="仿宋_GB2312" w:eastAsia="仿宋_GB2312"/>
          <w:sz w:val="21"/>
          <w:szCs w:val="21"/>
          <w:highlight w:val="none"/>
        </w:rPr>
        <w:t>（三）风险管理计划。</w:t>
      </w:r>
    </w:p>
    <w:p>
      <w:pPr>
        <w:ind w:firstLine="420"/>
        <w:rPr>
          <w:rFonts w:ascii="仿宋_GB2312" w:eastAsia="仿宋_GB2312"/>
          <w:sz w:val="21"/>
          <w:szCs w:val="21"/>
          <w:highlight w:val="none"/>
        </w:rPr>
      </w:pPr>
      <w:r>
        <w:rPr>
          <w:rFonts w:hint="eastAsia" w:ascii="仿宋_GB2312" w:eastAsia="仿宋_GB2312"/>
          <w:sz w:val="21"/>
          <w:szCs w:val="21"/>
          <w:highlight w:val="none"/>
        </w:rPr>
        <w:t>（四）竣工文件和工程的其他记录。</w:t>
      </w:r>
    </w:p>
    <w:p>
      <w:pPr>
        <w:ind w:firstLine="420"/>
        <w:rPr>
          <w:rFonts w:ascii="仿宋_GB2312" w:eastAsia="仿宋_GB2312"/>
          <w:sz w:val="21"/>
          <w:szCs w:val="21"/>
          <w:highlight w:val="none"/>
        </w:rPr>
      </w:pPr>
      <w:r>
        <w:rPr>
          <w:rFonts w:hint="eastAsia" w:ascii="仿宋_GB2312" w:eastAsia="仿宋_GB2312"/>
          <w:sz w:val="21"/>
          <w:szCs w:val="21"/>
          <w:highlight w:val="none"/>
        </w:rPr>
        <w:t>（五）操作和维修手册。</w:t>
      </w:r>
    </w:p>
    <w:p>
      <w:pPr>
        <w:ind w:firstLine="420"/>
        <w:rPr>
          <w:rFonts w:ascii="仿宋_GB2312" w:eastAsia="仿宋_GB2312"/>
          <w:sz w:val="21"/>
          <w:szCs w:val="21"/>
          <w:highlight w:val="none"/>
        </w:rPr>
      </w:pPr>
      <w:r>
        <w:rPr>
          <w:rFonts w:hint="eastAsia" w:ascii="仿宋_GB2312" w:eastAsia="仿宋_GB2312"/>
          <w:sz w:val="21"/>
          <w:szCs w:val="21"/>
          <w:highlight w:val="none"/>
        </w:rPr>
        <w:t>（六）其他承包人文件。</w:t>
      </w:r>
    </w:p>
    <w:p>
      <w:pPr>
        <w:ind w:firstLine="420"/>
        <w:rPr>
          <w:rFonts w:ascii="黑体" w:hAnsi="黑体" w:eastAsia="黑体"/>
          <w:sz w:val="21"/>
          <w:szCs w:val="21"/>
          <w:highlight w:val="none"/>
        </w:rPr>
      </w:pPr>
      <w:r>
        <w:rPr>
          <w:rFonts w:hint="eastAsia" w:ascii="黑体" w:hAnsi="黑体" w:eastAsia="黑体"/>
          <w:sz w:val="21"/>
          <w:szCs w:val="21"/>
          <w:highlight w:val="none"/>
        </w:rPr>
        <w:t>十、工程项目管理规定</w:t>
      </w:r>
    </w:p>
    <w:p>
      <w:pPr>
        <w:ind w:firstLine="420"/>
        <w:rPr>
          <w:rFonts w:ascii="仿宋_GB2312" w:eastAsia="仿宋_GB2312"/>
          <w:sz w:val="21"/>
          <w:szCs w:val="21"/>
          <w:highlight w:val="none"/>
        </w:rPr>
      </w:pPr>
      <w:r>
        <w:rPr>
          <w:rFonts w:hint="eastAsia" w:ascii="仿宋_GB2312" w:eastAsia="仿宋_GB2312"/>
          <w:sz w:val="21"/>
          <w:szCs w:val="21"/>
          <w:highlight w:val="none"/>
        </w:rPr>
        <w:t>（一）质量。</w:t>
      </w:r>
    </w:p>
    <w:p>
      <w:pPr>
        <w:ind w:firstLine="420"/>
        <w:rPr>
          <w:rFonts w:ascii="仿宋_GB2312" w:eastAsia="仿宋_GB2312"/>
          <w:sz w:val="21"/>
          <w:szCs w:val="21"/>
          <w:highlight w:val="none"/>
        </w:rPr>
      </w:pPr>
      <w:r>
        <w:rPr>
          <w:rFonts w:hint="eastAsia" w:ascii="仿宋_GB2312" w:eastAsia="仿宋_GB2312"/>
          <w:sz w:val="21"/>
          <w:szCs w:val="21"/>
          <w:highlight w:val="none"/>
        </w:rPr>
        <w:t>（二）进度，包括里程碑进度计划（如果有）。</w:t>
      </w:r>
    </w:p>
    <w:p>
      <w:pPr>
        <w:ind w:firstLine="420"/>
        <w:rPr>
          <w:rFonts w:ascii="仿宋_GB2312" w:eastAsia="仿宋_GB2312"/>
          <w:sz w:val="21"/>
          <w:szCs w:val="21"/>
          <w:highlight w:val="none"/>
        </w:rPr>
      </w:pPr>
      <w:r>
        <w:rPr>
          <w:rFonts w:hint="eastAsia" w:ascii="仿宋_GB2312" w:eastAsia="仿宋_GB2312"/>
          <w:sz w:val="21"/>
          <w:szCs w:val="21"/>
          <w:highlight w:val="none"/>
        </w:rPr>
        <w:t>（三）支付。</w:t>
      </w:r>
    </w:p>
    <w:p>
      <w:pPr>
        <w:ind w:firstLine="420"/>
        <w:rPr>
          <w:rFonts w:ascii="仿宋_GB2312" w:eastAsia="仿宋_GB2312"/>
          <w:sz w:val="21"/>
          <w:szCs w:val="21"/>
          <w:highlight w:val="none"/>
        </w:rPr>
      </w:pPr>
      <w:r>
        <w:rPr>
          <w:rFonts w:hint="eastAsia" w:ascii="仿宋_GB2312" w:eastAsia="仿宋_GB2312"/>
          <w:sz w:val="21"/>
          <w:szCs w:val="21"/>
          <w:highlight w:val="none"/>
        </w:rPr>
        <w:t>（四）HSE（健康、安全与环境管理体系）。</w:t>
      </w:r>
    </w:p>
    <w:p>
      <w:pPr>
        <w:ind w:firstLine="420"/>
        <w:rPr>
          <w:rFonts w:ascii="仿宋_GB2312" w:eastAsia="仿宋_GB2312"/>
          <w:sz w:val="21"/>
          <w:szCs w:val="21"/>
          <w:highlight w:val="none"/>
        </w:rPr>
      </w:pPr>
      <w:r>
        <w:rPr>
          <w:rFonts w:hint="eastAsia" w:ascii="仿宋_GB2312" w:eastAsia="仿宋_GB2312"/>
          <w:sz w:val="21"/>
          <w:szCs w:val="21"/>
          <w:highlight w:val="none"/>
        </w:rPr>
        <w:t>（五）沟通。</w:t>
      </w:r>
    </w:p>
    <w:p>
      <w:pPr>
        <w:ind w:firstLine="420"/>
        <w:rPr>
          <w:rFonts w:ascii="仿宋_GB2312" w:eastAsia="仿宋_GB2312"/>
          <w:sz w:val="21"/>
          <w:szCs w:val="21"/>
          <w:highlight w:val="none"/>
        </w:rPr>
      </w:pPr>
      <w:r>
        <w:rPr>
          <w:rFonts w:hint="eastAsia" w:ascii="仿宋_GB2312" w:eastAsia="仿宋_GB2312"/>
          <w:sz w:val="21"/>
          <w:szCs w:val="21"/>
          <w:highlight w:val="none"/>
        </w:rPr>
        <w:t>（六）变更。</w:t>
      </w:r>
    </w:p>
    <w:p>
      <w:pPr>
        <w:ind w:firstLine="420"/>
        <w:rPr>
          <w:rFonts w:ascii="黑体" w:hAnsi="黑体" w:eastAsia="黑体"/>
          <w:sz w:val="21"/>
          <w:szCs w:val="21"/>
          <w:highlight w:val="none"/>
        </w:rPr>
      </w:pPr>
      <w:r>
        <w:rPr>
          <w:rFonts w:hint="eastAsia" w:ascii="黑体" w:hAnsi="黑体" w:eastAsia="黑体"/>
          <w:sz w:val="21"/>
          <w:szCs w:val="21"/>
          <w:highlight w:val="none"/>
        </w:rPr>
        <w:t>十一、其他要求</w:t>
      </w:r>
    </w:p>
    <w:p>
      <w:pPr>
        <w:ind w:firstLine="420"/>
        <w:rPr>
          <w:rFonts w:ascii="仿宋_GB2312" w:eastAsia="仿宋_GB2312"/>
          <w:sz w:val="21"/>
          <w:szCs w:val="21"/>
          <w:highlight w:val="none"/>
        </w:rPr>
      </w:pPr>
      <w:r>
        <w:rPr>
          <w:rFonts w:hint="eastAsia" w:ascii="仿宋_GB2312" w:eastAsia="仿宋_GB2312"/>
          <w:sz w:val="21"/>
          <w:szCs w:val="21"/>
          <w:highlight w:val="none"/>
        </w:rPr>
        <w:t>（一）对承包人的主要人员资格要求。</w:t>
      </w:r>
    </w:p>
    <w:p>
      <w:pPr>
        <w:ind w:firstLine="420"/>
        <w:rPr>
          <w:rFonts w:ascii="仿宋_GB2312" w:eastAsia="仿宋_GB2312"/>
          <w:sz w:val="21"/>
          <w:szCs w:val="21"/>
          <w:highlight w:val="none"/>
        </w:rPr>
      </w:pPr>
      <w:r>
        <w:rPr>
          <w:rFonts w:hint="eastAsia" w:ascii="仿宋_GB2312" w:eastAsia="仿宋_GB2312"/>
          <w:sz w:val="21"/>
          <w:szCs w:val="21"/>
          <w:highlight w:val="none"/>
        </w:rPr>
        <w:t>（二）相关审批、核准和备案手续的办理。</w:t>
      </w:r>
    </w:p>
    <w:p>
      <w:pPr>
        <w:ind w:firstLine="420"/>
        <w:rPr>
          <w:rFonts w:ascii="仿宋_GB2312" w:eastAsia="仿宋_GB2312"/>
          <w:sz w:val="21"/>
          <w:szCs w:val="21"/>
          <w:highlight w:val="none"/>
        </w:rPr>
      </w:pPr>
      <w:r>
        <w:rPr>
          <w:rFonts w:hint="eastAsia" w:ascii="仿宋_GB2312" w:eastAsia="仿宋_GB2312"/>
          <w:sz w:val="21"/>
          <w:szCs w:val="21"/>
          <w:highlight w:val="none"/>
        </w:rPr>
        <w:t>（三）对项目业主人员的操作培训。</w:t>
      </w:r>
    </w:p>
    <w:p>
      <w:pPr>
        <w:ind w:firstLine="420"/>
        <w:rPr>
          <w:rFonts w:ascii="仿宋_GB2312" w:eastAsia="仿宋_GB2312"/>
          <w:sz w:val="21"/>
          <w:szCs w:val="21"/>
          <w:highlight w:val="none"/>
        </w:rPr>
      </w:pPr>
      <w:r>
        <w:rPr>
          <w:rFonts w:hint="eastAsia" w:ascii="仿宋_GB2312" w:eastAsia="仿宋_GB2312"/>
          <w:sz w:val="21"/>
          <w:szCs w:val="21"/>
          <w:highlight w:val="none"/>
        </w:rPr>
        <w:t>（四）分包。</w:t>
      </w:r>
    </w:p>
    <w:p>
      <w:pPr>
        <w:ind w:firstLine="420"/>
        <w:rPr>
          <w:rFonts w:ascii="仿宋_GB2312" w:eastAsia="仿宋_GB2312"/>
          <w:sz w:val="21"/>
          <w:szCs w:val="21"/>
          <w:highlight w:val="none"/>
        </w:rPr>
      </w:pPr>
      <w:r>
        <w:rPr>
          <w:rFonts w:hint="eastAsia" w:ascii="仿宋_GB2312" w:eastAsia="仿宋_GB2312"/>
          <w:sz w:val="21"/>
          <w:szCs w:val="21"/>
          <w:highlight w:val="none"/>
        </w:rPr>
        <w:t>（五）设备供应商。</w:t>
      </w:r>
    </w:p>
    <w:p>
      <w:pPr>
        <w:ind w:firstLine="420"/>
        <w:rPr>
          <w:sz w:val="21"/>
          <w:szCs w:val="21"/>
          <w:highlight w:val="none"/>
        </w:rPr>
      </w:pPr>
      <w:r>
        <w:rPr>
          <w:rFonts w:hint="eastAsia" w:ascii="仿宋_GB2312" w:eastAsia="仿宋_GB2312"/>
          <w:sz w:val="21"/>
          <w:szCs w:val="21"/>
          <w:highlight w:val="none"/>
        </w:rPr>
        <w:t>（六）缺陷责任期的服务要求。</w:t>
      </w:r>
    </w:p>
    <w:p>
      <w:pPr>
        <w:pStyle w:val="312"/>
        <w:numPr>
          <w:ilvl w:val="0"/>
          <w:numId w:val="0"/>
        </w:numPr>
        <w:rPr>
          <w:sz w:val="21"/>
          <w:szCs w:val="21"/>
          <w:highlight w:val="none"/>
        </w:rPr>
      </w:pPr>
      <w:bookmarkStart w:id="830" w:name="_Toc54862353"/>
      <w:bookmarkStart w:id="831" w:name="_Toc20171894"/>
      <w:r>
        <w:rPr>
          <w:rFonts w:hint="eastAsia"/>
          <w:sz w:val="21"/>
          <w:szCs w:val="21"/>
          <w:highlight w:val="none"/>
        </w:rPr>
        <w:t>附件2</w:t>
      </w:r>
      <w:r>
        <w:rPr>
          <w:sz w:val="21"/>
          <w:szCs w:val="21"/>
          <w:highlight w:val="none"/>
        </w:rPr>
        <w:t xml:space="preserve"> 发包人供应材料设备一览表</w:t>
      </w:r>
      <w:bookmarkEnd w:id="830"/>
      <w:bookmarkEnd w:id="831"/>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165"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材料、设备品种</w:t>
            </w:r>
          </w:p>
        </w:tc>
        <w:tc>
          <w:tcPr>
            <w:tcW w:w="1126"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567"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686"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992"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单价（元）</w:t>
            </w:r>
          </w:p>
        </w:tc>
        <w:tc>
          <w:tcPr>
            <w:tcW w:w="1134"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质量等级</w:t>
            </w:r>
          </w:p>
        </w:tc>
        <w:tc>
          <w:tcPr>
            <w:tcW w:w="1134"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供应时间</w:t>
            </w:r>
          </w:p>
        </w:tc>
        <w:tc>
          <w:tcPr>
            <w:tcW w:w="1134"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送达地点</w:t>
            </w:r>
          </w:p>
        </w:tc>
        <w:tc>
          <w:tcPr>
            <w:tcW w:w="709" w:type="dxa"/>
            <w:tcBorders>
              <w:top w:val="single" w:color="auto" w:sz="12" w:space="0"/>
              <w:bottom w:val="double" w:color="auto" w:sz="6" w:space="0"/>
            </w:tcBorders>
            <w:noWrap w:val="0"/>
            <w:vAlign w:val="center"/>
          </w:tcPr>
          <w:p>
            <w:pPr>
              <w:pStyle w:val="3"/>
              <w:tabs>
                <w:tab w:val="left" w:pos="567"/>
              </w:tabs>
              <w:wordWrap/>
              <w:topLinePunct w:val="0"/>
              <w:spacing w:after="0" w:afterLines="0" w:line="240" w:lineRule="auto"/>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65" w:type="dxa"/>
            <w:tcBorders>
              <w:top w:val="double" w:color="auto" w:sz="6" w:space="0"/>
              <w:bottom w:val="single" w:color="auto" w:sz="6" w:space="0"/>
            </w:tcBorders>
            <w:noWrap w:val="0"/>
            <w:vAlign w:val="center"/>
          </w:tcPr>
          <w:p>
            <w:pPr>
              <w:pStyle w:val="3"/>
              <w:tabs>
                <w:tab w:val="left" w:pos="567"/>
              </w:tabs>
              <w:wordWrap/>
              <w:topLinePunct w:val="0"/>
              <w:ind w:firstLine="0" w:firstLineChars="0"/>
              <w:rPr>
                <w:rFonts w:hint="eastAsia" w:ascii="仿宋_GB2312" w:eastAsia="仿宋_GB2312"/>
                <w:sz w:val="21"/>
                <w:szCs w:val="21"/>
                <w:highlight w:val="none"/>
              </w:rPr>
            </w:pPr>
          </w:p>
        </w:tc>
        <w:tc>
          <w:tcPr>
            <w:tcW w:w="1126"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567"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686"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992" w:type="dxa"/>
            <w:tcBorders>
              <w:top w:val="double" w:color="auto" w:sz="6" w:space="0"/>
              <w:bottom w:val="single" w:color="auto" w:sz="6" w:space="0"/>
            </w:tcBorders>
            <w:noWrap w:val="0"/>
            <w:vAlign w:val="top"/>
          </w:tcPr>
          <w:p>
            <w:pPr>
              <w:pStyle w:val="3"/>
              <w:tabs>
                <w:tab w:val="left" w:pos="567"/>
              </w:tabs>
              <w:wordWrap/>
              <w:topLinePunct w:val="0"/>
              <w:ind w:firstLine="420"/>
              <w:rPr>
                <w:rFonts w:ascii="仿宋_GB2312" w:eastAsia="仿宋_GB2312"/>
                <w:sz w:val="21"/>
                <w:szCs w:val="21"/>
                <w:highlight w:val="none"/>
              </w:rPr>
            </w:pPr>
          </w:p>
        </w:tc>
        <w:tc>
          <w:tcPr>
            <w:tcW w:w="1134"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709" w:type="dxa"/>
            <w:tcBorders>
              <w:top w:val="double" w:color="auto" w:sz="6" w:space="0"/>
              <w:bottom w:val="single" w:color="auto" w:sz="6" w:space="0"/>
            </w:tcBorders>
            <w:noWrap w:val="0"/>
            <w:vAlign w:val="center"/>
          </w:tcPr>
          <w:p>
            <w:pPr>
              <w:pStyle w:val="3"/>
              <w:tabs>
                <w:tab w:val="left" w:pos="567"/>
              </w:tabs>
              <w:wordWrap/>
              <w:topLinePunct w:val="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65"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26"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567"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686"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992" w:type="dxa"/>
            <w:tcBorders>
              <w:top w:val="nil"/>
            </w:tcBorders>
            <w:noWrap w:val="0"/>
            <w:vAlign w:val="top"/>
          </w:tcPr>
          <w:p>
            <w:pPr>
              <w:pStyle w:val="3"/>
              <w:tabs>
                <w:tab w:val="left" w:pos="567"/>
              </w:tabs>
              <w:wordWrap/>
              <w:topLinePunct w:val="0"/>
              <w:ind w:firstLine="420"/>
              <w:rPr>
                <w:rFonts w:ascii="仿宋_GB2312" w:eastAsia="仿宋_GB2312"/>
                <w:sz w:val="21"/>
                <w:szCs w:val="21"/>
                <w:highlight w:val="none"/>
              </w:rPr>
            </w:pPr>
          </w:p>
        </w:tc>
        <w:tc>
          <w:tcPr>
            <w:tcW w:w="1134"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c>
          <w:tcPr>
            <w:tcW w:w="709" w:type="dxa"/>
            <w:tcBorders>
              <w:top w:val="nil"/>
            </w:tcBorders>
            <w:noWrap w:val="0"/>
            <w:vAlign w:val="center"/>
          </w:tcPr>
          <w:p>
            <w:pPr>
              <w:pStyle w:val="3"/>
              <w:tabs>
                <w:tab w:val="left" w:pos="567"/>
              </w:tabs>
              <w:wordWrap/>
              <w:topLinePunct w:val="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65"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26"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567"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686"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992" w:type="dxa"/>
            <w:noWrap w:val="0"/>
            <w:vAlign w:val="top"/>
          </w:tcPr>
          <w:p>
            <w:pPr>
              <w:pStyle w:val="3"/>
              <w:tabs>
                <w:tab w:val="left" w:pos="567"/>
              </w:tabs>
              <w:wordWrap/>
              <w:topLinePunct w:val="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709" w:type="dxa"/>
            <w:noWrap w:val="0"/>
            <w:vAlign w:val="center"/>
          </w:tcPr>
          <w:p>
            <w:pPr>
              <w:pStyle w:val="3"/>
              <w:tabs>
                <w:tab w:val="left" w:pos="567"/>
              </w:tabs>
              <w:wordWrap/>
              <w:topLinePunct w:val="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65"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26"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567"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686"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992" w:type="dxa"/>
            <w:noWrap w:val="0"/>
            <w:vAlign w:val="top"/>
          </w:tcPr>
          <w:p>
            <w:pPr>
              <w:pStyle w:val="3"/>
              <w:tabs>
                <w:tab w:val="left" w:pos="567"/>
              </w:tabs>
              <w:wordWrap/>
              <w:topLinePunct w:val="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ind w:firstLine="420"/>
              <w:rPr>
                <w:rFonts w:ascii="仿宋_GB2312" w:eastAsia="仿宋_GB2312"/>
                <w:sz w:val="21"/>
                <w:szCs w:val="21"/>
                <w:highlight w:val="none"/>
              </w:rPr>
            </w:pPr>
          </w:p>
        </w:tc>
        <w:tc>
          <w:tcPr>
            <w:tcW w:w="709" w:type="dxa"/>
            <w:noWrap w:val="0"/>
            <w:vAlign w:val="center"/>
          </w:tcPr>
          <w:p>
            <w:pPr>
              <w:pStyle w:val="3"/>
              <w:tabs>
                <w:tab w:val="left" w:pos="567"/>
              </w:tabs>
              <w:wordWrap/>
              <w:topLinePunct w:val="0"/>
              <w:ind w:firstLine="420"/>
              <w:rPr>
                <w:rFonts w:ascii="仿宋_GB2312" w:eastAsia="仿宋_GB2312"/>
                <w:sz w:val="21"/>
                <w:szCs w:val="21"/>
                <w:highlight w:val="none"/>
              </w:rPr>
            </w:pPr>
          </w:p>
        </w:tc>
      </w:tr>
    </w:tbl>
    <w:p>
      <w:pPr>
        <w:wordWrap/>
        <w:topLinePunct w:val="0"/>
        <w:ind w:firstLine="420"/>
        <w:rPr>
          <w:sz w:val="21"/>
          <w:szCs w:val="21"/>
          <w:highlight w:val="none"/>
        </w:rPr>
      </w:pPr>
    </w:p>
    <w:p>
      <w:pPr>
        <w:pStyle w:val="312"/>
        <w:numPr>
          <w:ilvl w:val="0"/>
          <w:numId w:val="0"/>
        </w:numPr>
        <w:rPr>
          <w:sz w:val="21"/>
          <w:szCs w:val="21"/>
          <w:highlight w:val="none"/>
        </w:rPr>
      </w:pPr>
      <w:bookmarkStart w:id="832" w:name="_Toc20171895"/>
      <w:bookmarkStart w:id="833" w:name="_Toc54862354"/>
      <w:r>
        <w:rPr>
          <w:rFonts w:hint="eastAsia"/>
          <w:sz w:val="21"/>
          <w:szCs w:val="21"/>
          <w:highlight w:val="none"/>
        </w:rPr>
        <w:t>附件</w:t>
      </w:r>
      <w:r>
        <w:rPr>
          <w:sz w:val="21"/>
          <w:szCs w:val="21"/>
          <w:highlight w:val="none"/>
        </w:rPr>
        <w:t>3 工程质量保修书</w:t>
      </w:r>
      <w:bookmarkEnd w:id="832"/>
      <w:bookmarkEnd w:id="833"/>
    </w:p>
    <w:p>
      <w:pPr>
        <w:wordWrap/>
        <w:topLinePunct w:val="0"/>
        <w:ind w:firstLine="0" w:firstLineChars="0"/>
        <w:rPr>
          <w:rFonts w:ascii="仿宋_GB2312" w:eastAsia="仿宋_GB2312"/>
          <w:sz w:val="21"/>
          <w:szCs w:val="21"/>
          <w:highlight w:val="none"/>
        </w:rPr>
      </w:pPr>
      <w:r>
        <w:rPr>
          <w:rFonts w:hint="eastAsia" w:ascii="仿宋_GB2312" w:eastAsia="仿宋_GB2312"/>
          <w:sz w:val="21"/>
          <w:szCs w:val="21"/>
          <w:highlight w:val="none"/>
        </w:rPr>
        <w:t>发包人（全称）：</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rPr>
        <w:t>北京首都国际机场临空经济区管理委员会</w:t>
      </w:r>
      <w:r>
        <w:rPr>
          <w:rFonts w:ascii="仿宋_GB2312" w:eastAsia="仿宋_GB2312"/>
          <w:sz w:val="21"/>
          <w:szCs w:val="21"/>
          <w:highlight w:val="none"/>
          <w:u w:val="single"/>
        </w:rPr>
        <w:t xml:space="preserve">  </w:t>
      </w:r>
    </w:p>
    <w:p>
      <w:pPr>
        <w:wordWrap/>
        <w:topLinePunct w:val="0"/>
        <w:ind w:firstLine="0" w:firstLineChars="0"/>
        <w:rPr>
          <w:rFonts w:ascii="仿宋_GB2312" w:eastAsia="仿宋_GB2312"/>
          <w:sz w:val="21"/>
          <w:szCs w:val="21"/>
          <w:highlight w:val="none"/>
        </w:rPr>
      </w:pPr>
      <w:r>
        <w:rPr>
          <w:rFonts w:hint="eastAsia" w:ascii="仿宋_GB2312" w:eastAsia="仿宋_GB2312"/>
          <w:sz w:val="21"/>
          <w:szCs w:val="21"/>
          <w:highlight w:val="none"/>
        </w:rPr>
        <w:t>承包人（全称）：</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val="en-US" w:eastAsia="zh-CN"/>
        </w:rPr>
        <w:t xml:space="preserve">                            </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发包人和承包人根据《中华人民共和国建筑法》和《建设工程质量管理条例》，经协商一致就</w:t>
      </w:r>
      <w:r>
        <w:rPr>
          <w:rFonts w:ascii="仿宋_GB2312" w:eastAsia="仿宋_GB2312"/>
          <w:sz w:val="21"/>
          <w:szCs w:val="21"/>
          <w:highlight w:val="none"/>
          <w:u w:val="single"/>
        </w:rPr>
        <w:t xml:space="preserve"> </w:t>
      </w:r>
      <w:r>
        <w:rPr>
          <w:rFonts w:hint="eastAsia" w:ascii="仿宋_GB2312" w:eastAsia="仿宋_GB2312"/>
          <w:sz w:val="21"/>
          <w:szCs w:val="21"/>
          <w:highlight w:val="none"/>
          <w:u w:val="single"/>
          <w:lang w:eastAsia="zh-CN"/>
        </w:rPr>
        <w:t>园区公共设施维修工程</w:t>
      </w:r>
      <w:r>
        <w:rPr>
          <w:rFonts w:ascii="仿宋_GB2312" w:eastAsia="仿宋_GB2312"/>
          <w:sz w:val="21"/>
          <w:szCs w:val="21"/>
          <w:highlight w:val="none"/>
          <w:u w:val="single"/>
        </w:rPr>
        <w:t xml:space="preserve"> </w:t>
      </w:r>
      <w:r>
        <w:rPr>
          <w:rFonts w:hint="eastAsia" w:ascii="仿宋_GB2312" w:eastAsia="仿宋_GB2312"/>
          <w:sz w:val="21"/>
          <w:szCs w:val="21"/>
          <w:highlight w:val="none"/>
        </w:rPr>
        <w:t>（工程全称）订立工程质量保修书。</w:t>
      </w:r>
    </w:p>
    <w:p>
      <w:pPr>
        <w:wordWrap/>
        <w:topLinePunct w:val="0"/>
        <w:ind w:firstLine="420"/>
        <w:rPr>
          <w:rFonts w:ascii="黑体" w:hAnsi="黑体" w:eastAsia="黑体"/>
          <w:sz w:val="21"/>
          <w:szCs w:val="21"/>
          <w:highlight w:val="none"/>
        </w:rPr>
      </w:pPr>
      <w:r>
        <w:rPr>
          <w:rFonts w:hint="eastAsia" w:ascii="黑体" w:hAnsi="黑体" w:eastAsia="黑体"/>
          <w:sz w:val="21"/>
          <w:szCs w:val="21"/>
          <w:highlight w:val="none"/>
        </w:rPr>
        <w:t>一、工程质量保修范围和内容</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承包人在质量保修期内，按照有关法律规定和合同约定，承担工程质量保修责任。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黑体" w:hAnsi="黑体" w:eastAsia="黑体"/>
          <w:sz w:val="21"/>
          <w:szCs w:val="21"/>
          <w:highlight w:val="none"/>
        </w:rPr>
      </w:pPr>
      <w:r>
        <w:rPr>
          <w:rFonts w:hint="eastAsia" w:ascii="黑体" w:hAnsi="黑体" w:eastAsia="黑体"/>
          <w:sz w:val="21"/>
          <w:szCs w:val="21"/>
          <w:highlight w:val="none"/>
        </w:rPr>
        <w:t>二、质量保修期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根据《建设工程质量管理条例》及有关规定，工程的质量保修期如下：</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w:t>
      </w:r>
      <w:r>
        <w:rPr>
          <w:rFonts w:hint="eastAsia" w:ascii="仿宋_GB2312" w:eastAsia="仿宋_GB2312"/>
          <w:color w:val="000000"/>
          <w:sz w:val="21"/>
          <w:szCs w:val="21"/>
          <w:highlight w:val="none"/>
        </w:rPr>
        <w:t>．</w:t>
      </w:r>
      <w:r>
        <w:rPr>
          <w:rFonts w:hint="eastAsia" w:ascii="仿宋_GB2312" w:eastAsia="仿宋_GB2312"/>
          <w:sz w:val="21"/>
          <w:szCs w:val="21"/>
          <w:highlight w:val="none"/>
        </w:rPr>
        <w:t>地基</w:t>
      </w:r>
      <w:r>
        <w:rPr>
          <w:rFonts w:hint="eastAsia" w:ascii="仿宋_GB2312" w:eastAsia="仿宋_GB2312"/>
          <w:color w:val="000000"/>
          <w:sz w:val="21"/>
          <w:szCs w:val="21"/>
          <w:highlight w:val="none"/>
        </w:rPr>
        <w:t>基础</w:t>
      </w:r>
      <w:r>
        <w:rPr>
          <w:rFonts w:hint="eastAsia" w:ascii="仿宋_GB2312" w:eastAsia="仿宋_GB2312"/>
          <w:sz w:val="21"/>
          <w:szCs w:val="21"/>
          <w:highlight w:val="none"/>
        </w:rPr>
        <w:t>工程和主体结构工程为设计文件规定的工程合理使用年限；</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2．屋面防水工程、有防水要求的卫生间、房间和外墙面的防渗为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3．装修工程为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4．电气管线、给排水管道、设备安装工程为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5．供热与供冷系统为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个采暖期、供冷期；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6．住宅小区内的给排水设施、道路等配套工程为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年；</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7．其他项目保修期限约定如下：</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质量保修期自工程竣工验收合格之日起计算。</w:t>
      </w:r>
    </w:p>
    <w:p>
      <w:pPr>
        <w:wordWrap/>
        <w:topLinePunct w:val="0"/>
        <w:ind w:firstLine="420"/>
        <w:rPr>
          <w:rFonts w:ascii="黑体" w:hAnsi="黑体" w:eastAsia="黑体"/>
          <w:sz w:val="21"/>
          <w:szCs w:val="21"/>
          <w:highlight w:val="none"/>
        </w:rPr>
      </w:pPr>
      <w:r>
        <w:rPr>
          <w:rFonts w:hint="eastAsia" w:ascii="黑体" w:hAnsi="黑体" w:eastAsia="黑体"/>
          <w:sz w:val="21"/>
          <w:szCs w:val="21"/>
          <w:highlight w:val="none"/>
        </w:rPr>
        <w:t>三、缺陷责任期</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工程缺陷责任期为</w:t>
      </w:r>
      <w:r>
        <w:rPr>
          <w:rFonts w:ascii="仿宋_GB2312" w:eastAsia="仿宋_GB2312"/>
          <w:sz w:val="21"/>
          <w:szCs w:val="21"/>
          <w:highlight w:val="none"/>
          <w:u w:val="single"/>
        </w:rPr>
        <w:t xml:space="preserve">    /  </w:t>
      </w:r>
      <w:r>
        <w:rPr>
          <w:rFonts w:hint="eastAsia" w:ascii="仿宋_GB2312" w:eastAsia="仿宋_GB2312"/>
          <w:sz w:val="21"/>
          <w:szCs w:val="21"/>
          <w:highlight w:val="none"/>
        </w:rPr>
        <w:t>个月，缺陷责任期自工程通过竣工验收之日起计算。单位/区段工程先于全部工程进行验收，单位/区段工程缺陷责任期自单位/区段工程验收合格之日起算。</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缺陷责任期终止后，发包人应返还剩余的质量保证金。</w:t>
      </w:r>
    </w:p>
    <w:p>
      <w:pPr>
        <w:wordWrap/>
        <w:topLinePunct w:val="0"/>
        <w:ind w:firstLine="420"/>
        <w:rPr>
          <w:rFonts w:ascii="黑体" w:hAnsi="黑体" w:eastAsia="黑体"/>
          <w:sz w:val="21"/>
          <w:szCs w:val="21"/>
          <w:highlight w:val="none"/>
        </w:rPr>
      </w:pPr>
      <w:r>
        <w:rPr>
          <w:rFonts w:hint="eastAsia" w:ascii="黑体" w:hAnsi="黑体" w:eastAsia="黑体"/>
          <w:sz w:val="21"/>
          <w:szCs w:val="21"/>
          <w:highlight w:val="none"/>
        </w:rPr>
        <w:t>四、质量保修责任</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1．属于保修范围、内容的项目，承包人应当在接到保修通知之日起7天内派人保修。承包人不在约定期限内派人保修的，发包人可以委托他人修理。</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2．发生紧急事故需抢修的，承包人在接到事故通知后，应当立即到达事故现场抢修。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4．质量保修完成后，由发包人组织验收。</w:t>
      </w:r>
    </w:p>
    <w:p>
      <w:pPr>
        <w:wordWrap/>
        <w:topLinePunct w:val="0"/>
        <w:ind w:firstLine="420"/>
        <w:rPr>
          <w:rFonts w:ascii="黑体" w:hAnsi="黑体" w:eastAsia="黑体"/>
          <w:sz w:val="21"/>
          <w:szCs w:val="21"/>
          <w:highlight w:val="none"/>
        </w:rPr>
      </w:pPr>
      <w:r>
        <w:rPr>
          <w:rFonts w:hint="eastAsia" w:ascii="黑体" w:hAnsi="黑体" w:eastAsia="黑体"/>
          <w:sz w:val="21"/>
          <w:szCs w:val="21"/>
          <w:highlight w:val="none"/>
        </w:rPr>
        <w:t>五、保修费用</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保修费用由造成质量缺陷的责任方承担。</w:t>
      </w:r>
    </w:p>
    <w:p>
      <w:pPr>
        <w:wordWrap/>
        <w:topLinePunct w:val="0"/>
        <w:ind w:firstLine="420"/>
        <w:rPr>
          <w:rFonts w:ascii="仿宋_GB2312" w:eastAsia="仿宋_GB2312"/>
          <w:sz w:val="21"/>
          <w:szCs w:val="21"/>
          <w:highlight w:val="none"/>
          <w:u w:val="single"/>
        </w:rPr>
      </w:pPr>
      <w:r>
        <w:rPr>
          <w:rFonts w:hint="eastAsia" w:ascii="黑体" w:hAnsi="黑体" w:eastAsia="黑体"/>
          <w:sz w:val="21"/>
          <w:szCs w:val="21"/>
          <w:highlight w:val="none"/>
        </w:rPr>
        <w:t>六、双方约定的其他工程质量保修事项</w:t>
      </w:r>
      <w:r>
        <w:rPr>
          <w:rFonts w:hint="eastAsia" w:ascii="仿宋_GB2312" w:eastAsia="仿宋_GB2312"/>
          <w:sz w:val="21"/>
          <w:szCs w:val="21"/>
          <w:highlight w:val="none"/>
        </w:rPr>
        <w:t>：</w:t>
      </w:r>
      <w:r>
        <w:rPr>
          <w:rFonts w:ascii="仿宋_GB2312" w:eastAsia="仿宋_GB2312"/>
          <w:sz w:val="21"/>
          <w:szCs w:val="21"/>
          <w:highlight w:val="none"/>
          <w:u w:val="single"/>
        </w:rPr>
        <w:t xml:space="preserve">        /        </w:t>
      </w:r>
      <w:r>
        <w:rPr>
          <w:rFonts w:hint="eastAsia" w:ascii="仿宋_GB2312" w:eastAsia="仿宋_GB2312"/>
          <w:sz w:val="21"/>
          <w:szCs w:val="21"/>
          <w:highlight w:val="none"/>
        </w:rPr>
        <w:t>。</w:t>
      </w:r>
    </w:p>
    <w:p>
      <w:pPr>
        <w:wordWrap/>
        <w:topLinePunct w:val="0"/>
        <w:ind w:firstLine="420"/>
        <w:rPr>
          <w:rFonts w:ascii="仿宋_GB2312" w:eastAsia="仿宋_GB2312"/>
          <w:sz w:val="21"/>
          <w:szCs w:val="21"/>
          <w:highlight w:val="none"/>
        </w:rPr>
      </w:pPr>
      <w:r>
        <w:rPr>
          <w:rFonts w:hint="eastAsia" w:ascii="仿宋_GB2312" w:eastAsia="仿宋_GB2312"/>
          <w:sz w:val="21"/>
          <w:szCs w:val="21"/>
          <w:highlight w:val="none"/>
        </w:rPr>
        <w:t>工程质量保修书由发包人、承包人在工程竣工验收前共同签署，作为工程总承包合同附件，其有效期限至保修期满。</w:t>
      </w:r>
    </w:p>
    <w:p>
      <w:pPr>
        <w:wordWrap/>
        <w:topLinePunct w:val="0"/>
        <w:ind w:firstLine="420"/>
        <w:rPr>
          <w:rFonts w:hint="eastAsia" w:ascii="仿宋_GB2312" w:eastAsia="仿宋_GB2312"/>
          <w:sz w:val="21"/>
          <w:szCs w:val="21"/>
          <w:highlight w:val="none"/>
        </w:rPr>
      </w:pPr>
    </w:p>
    <w:p>
      <w:pPr>
        <w:wordWrap/>
        <w:topLinePunct w:val="0"/>
        <w:ind w:firstLine="420"/>
        <w:rPr>
          <w:rFonts w:hint="eastAsia" w:ascii="仿宋_GB2312" w:eastAsia="仿宋_GB2312"/>
          <w:sz w:val="21"/>
          <w:szCs w:val="21"/>
          <w:highlight w:val="none"/>
        </w:rPr>
      </w:pPr>
    </w:p>
    <w:p>
      <w:pPr>
        <w:wordWrap/>
        <w:topLinePunct w:val="0"/>
        <w:ind w:firstLine="0" w:firstLineChars="0"/>
        <w:rPr>
          <w:rFonts w:ascii="仿宋_GB2312" w:eastAsia="仿宋_GB2312"/>
          <w:sz w:val="21"/>
          <w:szCs w:val="21"/>
          <w:highlight w:val="none"/>
        </w:rPr>
      </w:pPr>
      <w:r>
        <w:rPr>
          <w:rFonts w:hint="eastAsia" w:ascii="仿宋_GB2312" w:eastAsia="仿宋_GB2312"/>
          <w:sz w:val="21"/>
          <w:szCs w:val="21"/>
          <w:highlight w:val="none"/>
        </w:rPr>
        <w:t xml:space="preserve">发包人(公章)：                        承包人(公章)：          </w:t>
      </w:r>
    </w:p>
    <w:p>
      <w:pPr>
        <w:wordWrap/>
        <w:topLinePunct w:val="0"/>
        <w:ind w:firstLine="0" w:firstLineChars="0"/>
        <w:rPr>
          <w:rFonts w:hint="eastAsia" w:ascii="仿宋_GB2312" w:eastAsia="仿宋_GB2312"/>
          <w:sz w:val="21"/>
          <w:szCs w:val="21"/>
          <w:highlight w:val="none"/>
        </w:rPr>
      </w:pPr>
      <w:r>
        <w:rPr>
          <w:rFonts w:hint="eastAsia" w:ascii="仿宋_GB2312" w:eastAsia="仿宋_GB2312"/>
          <w:sz w:val="21"/>
          <w:szCs w:val="21"/>
          <w:highlight w:val="none"/>
        </w:rPr>
        <w:t>地  址：</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 xml:space="preserve"> </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地  址：</w:t>
      </w:r>
    </w:p>
    <w:p>
      <w:pPr>
        <w:wordWrap/>
        <w:topLinePunct w:val="0"/>
        <w:ind w:firstLine="0" w:firstLineChars="0"/>
        <w:rPr>
          <w:rFonts w:ascii="仿宋_GB2312" w:eastAsia="仿宋_GB2312"/>
          <w:sz w:val="21"/>
          <w:szCs w:val="21"/>
          <w:highlight w:val="none"/>
        </w:rPr>
      </w:pPr>
      <w:r>
        <w:rPr>
          <w:rFonts w:hint="eastAsia" w:ascii="仿宋_GB2312" w:eastAsia="仿宋_GB2312"/>
          <w:sz w:val="21"/>
          <w:szCs w:val="21"/>
          <w:highlight w:val="none"/>
        </w:rPr>
        <w:t xml:space="preserve">法定代表人(签字)：                    法定代表人(签字)：       </w:t>
      </w:r>
    </w:p>
    <w:p>
      <w:pPr>
        <w:wordWrap/>
        <w:topLinePunct w:val="0"/>
        <w:ind w:firstLine="0" w:firstLineChars="0"/>
        <w:rPr>
          <w:rFonts w:ascii="仿宋_GB2312" w:eastAsia="仿宋_GB2312"/>
          <w:sz w:val="21"/>
          <w:szCs w:val="21"/>
          <w:highlight w:val="none"/>
        </w:rPr>
      </w:pPr>
      <w:r>
        <w:rPr>
          <w:rFonts w:hint="eastAsia" w:ascii="仿宋_GB2312" w:eastAsia="仿宋_GB2312"/>
          <w:sz w:val="21"/>
          <w:szCs w:val="21"/>
          <w:highlight w:val="none"/>
        </w:rPr>
        <w:t xml:space="preserve">委托代理人(签字)：                    委托代理人(签字)：       </w:t>
      </w:r>
    </w:p>
    <w:p>
      <w:pPr>
        <w:wordWrap/>
        <w:topLinePunct w:val="0"/>
        <w:ind w:firstLine="0" w:firstLineChars="0"/>
        <w:rPr>
          <w:rFonts w:hint="eastAsia" w:ascii="仿宋_GB2312" w:eastAsia="仿宋_GB2312"/>
          <w:sz w:val="21"/>
          <w:szCs w:val="21"/>
          <w:highlight w:val="none"/>
        </w:rPr>
      </w:pPr>
      <w:r>
        <w:rPr>
          <w:rFonts w:hint="eastAsia" w:ascii="仿宋_GB2312" w:eastAsia="仿宋_GB2312"/>
          <w:sz w:val="21"/>
          <w:szCs w:val="21"/>
          <w:highlight w:val="none"/>
        </w:rPr>
        <w:t xml:space="preserve">电  </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话：</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 xml:space="preserve">               </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电  话：</w:t>
      </w:r>
    </w:p>
    <w:p>
      <w:pPr>
        <w:wordWrap/>
        <w:topLinePunct w:val="0"/>
        <w:ind w:firstLine="0" w:firstLineChars="0"/>
        <w:rPr>
          <w:rFonts w:hint="eastAsia" w:ascii="仿宋_GB2312" w:eastAsia="仿宋_GB2312"/>
          <w:sz w:val="21"/>
          <w:szCs w:val="21"/>
          <w:highlight w:val="none"/>
        </w:rPr>
      </w:pPr>
      <w:r>
        <w:rPr>
          <w:rFonts w:hint="eastAsia" w:ascii="仿宋_GB2312" w:eastAsia="仿宋_GB2312"/>
          <w:sz w:val="21"/>
          <w:szCs w:val="21"/>
          <w:highlight w:val="none"/>
        </w:rPr>
        <w:t xml:space="preserve">传  </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真：                             传  真：</w:t>
      </w:r>
    </w:p>
    <w:p>
      <w:pPr>
        <w:wordWrap/>
        <w:topLinePunct w:val="0"/>
        <w:ind w:left="3990" w:hanging="3990" w:hangingChars="1900"/>
        <w:rPr>
          <w:rFonts w:hint="eastAsia" w:ascii="仿宋_GB2312" w:eastAsia="仿宋_GB2312"/>
          <w:sz w:val="21"/>
          <w:szCs w:val="21"/>
          <w:highlight w:val="none"/>
        </w:rPr>
      </w:pPr>
      <w:r>
        <w:rPr>
          <w:rFonts w:hint="eastAsia" w:ascii="仿宋_GB2312" w:eastAsia="仿宋_GB2312"/>
          <w:sz w:val="21"/>
          <w:szCs w:val="21"/>
          <w:highlight w:val="none"/>
        </w:rPr>
        <w:t xml:space="preserve">开户银行： </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 xml:space="preserve">               开户银行：</w:t>
      </w:r>
    </w:p>
    <w:p>
      <w:pPr>
        <w:wordWrap/>
        <w:topLinePunct w:val="0"/>
        <w:ind w:firstLine="0" w:firstLineChars="0"/>
        <w:rPr>
          <w:rFonts w:hint="eastAsia" w:ascii="仿宋_GB2312" w:eastAsia="仿宋_GB2312"/>
          <w:sz w:val="21"/>
          <w:szCs w:val="21"/>
          <w:highlight w:val="none"/>
          <w:lang w:val="en-US" w:eastAsia="zh-CN"/>
        </w:rPr>
      </w:pPr>
      <w:r>
        <w:rPr>
          <w:rFonts w:hint="eastAsia" w:ascii="仿宋_GB2312" w:eastAsia="仿宋_GB2312"/>
          <w:sz w:val="21"/>
          <w:szCs w:val="21"/>
          <w:highlight w:val="none"/>
        </w:rPr>
        <w:t>账  号：</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 xml:space="preserve">        </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账  号：</w:t>
      </w:r>
      <w:r>
        <w:rPr>
          <w:rFonts w:hint="eastAsia" w:ascii="仿宋_GB2312" w:eastAsia="仿宋_GB2312"/>
          <w:sz w:val="21"/>
          <w:szCs w:val="21"/>
          <w:highlight w:val="none"/>
          <w:lang w:val="en-US" w:eastAsia="zh-CN"/>
        </w:rPr>
        <w:t xml:space="preserve"> </w:t>
      </w:r>
    </w:p>
    <w:p>
      <w:pPr>
        <w:wordWrap/>
        <w:topLinePunct w:val="0"/>
        <w:ind w:firstLine="0" w:firstLineChars="0"/>
        <w:rPr>
          <w:rFonts w:ascii="仿宋_GB2312" w:eastAsia="仿宋_GB2312"/>
          <w:sz w:val="21"/>
          <w:szCs w:val="21"/>
          <w:highlight w:val="none"/>
        </w:rPr>
      </w:pPr>
      <w:r>
        <w:rPr>
          <w:rFonts w:hint="eastAsia" w:ascii="仿宋_GB2312" w:eastAsia="仿宋_GB2312"/>
          <w:sz w:val="21"/>
          <w:szCs w:val="21"/>
          <w:highlight w:val="none"/>
        </w:rPr>
        <w:t>邮政编码：</w:t>
      </w:r>
      <w:r>
        <w:rPr>
          <w:rFonts w:hint="eastAsia" w:ascii="仿宋_GB2312" w:eastAsia="仿宋_GB2312"/>
          <w:sz w:val="21"/>
          <w:szCs w:val="21"/>
          <w:highlight w:val="none"/>
          <w:lang w:val="en-US" w:eastAsia="zh-CN"/>
        </w:rPr>
        <w:t xml:space="preserve">         </w:t>
      </w:r>
      <w:r>
        <w:rPr>
          <w:rFonts w:hint="eastAsia" w:ascii="仿宋_GB2312" w:eastAsia="仿宋_GB2312"/>
          <w:sz w:val="21"/>
          <w:szCs w:val="21"/>
          <w:highlight w:val="none"/>
        </w:rPr>
        <w:t xml:space="preserve">                   邮政编码：</w:t>
      </w:r>
    </w:p>
    <w:p>
      <w:pPr>
        <w:wordWrap/>
        <w:topLinePunct w:val="0"/>
        <w:adjustRightInd/>
        <w:snapToGrid/>
        <w:spacing w:after="0" w:afterLines="0" w:line="240" w:lineRule="auto"/>
        <w:ind w:firstLine="0" w:firstLineChars="0"/>
        <w:jc w:val="left"/>
        <w:rPr>
          <w:sz w:val="30"/>
          <w:szCs w:val="30"/>
          <w:highlight w:val="none"/>
        </w:rPr>
      </w:pPr>
    </w:p>
    <w:p>
      <w:pPr>
        <w:spacing w:line="360" w:lineRule="exact"/>
        <w:jc w:val="center"/>
        <w:rPr>
          <w:b/>
          <w:color w:val="000000"/>
          <w:highlight w:val="none"/>
        </w:rPr>
      </w:pPr>
      <w:bookmarkStart w:id="834" w:name="_Toc20171896"/>
      <w:bookmarkStart w:id="835" w:name="_Toc54862355"/>
      <w:r>
        <w:rPr>
          <w:highlight w:val="none"/>
        </w:rPr>
        <w:br w:type="page"/>
      </w:r>
      <w:bookmarkEnd w:id="834"/>
      <w:bookmarkEnd w:id="835"/>
      <w:r>
        <w:rPr>
          <w:rFonts w:hint="eastAsia"/>
          <w:b/>
          <w:color w:val="000000"/>
          <w:highlight w:val="none"/>
        </w:rPr>
        <w:t>报价一览表</w:t>
      </w:r>
    </w:p>
    <w:p>
      <w:pPr>
        <w:tabs>
          <w:tab w:val="left" w:pos="1800"/>
          <w:tab w:val="left" w:pos="5580"/>
        </w:tabs>
        <w:jc w:val="left"/>
        <w:rPr>
          <w:color w:val="000000"/>
          <w:highlight w:val="none"/>
        </w:rPr>
      </w:pPr>
    </w:p>
    <w:p>
      <w:pPr>
        <w:tabs>
          <w:tab w:val="left" w:pos="1800"/>
          <w:tab w:val="left" w:pos="5580"/>
        </w:tabs>
        <w:ind w:firstLine="220" w:firstLineChars="100"/>
        <w:jc w:val="left"/>
        <w:rPr>
          <w:color w:val="000000"/>
          <w:highlight w:val="none"/>
        </w:rPr>
      </w:pPr>
      <w:r>
        <w:rPr>
          <w:color w:val="000000"/>
          <w:highlight w:val="none"/>
        </w:rPr>
        <w:t>项目编号/包号：</w:t>
      </w:r>
      <w:r>
        <w:rPr>
          <w:rFonts w:hint="eastAsia"/>
          <w:highlight w:val="none"/>
          <w:u w:val="single"/>
          <w:lang w:val="en-US" w:eastAsia="zh-CN"/>
        </w:rPr>
        <w:t xml:space="preserve">                      </w:t>
      </w:r>
      <w:r>
        <w:rPr>
          <w:color w:val="000000"/>
          <w:highlight w:val="none"/>
        </w:rPr>
        <w:t xml:space="preserve">     </w:t>
      </w:r>
    </w:p>
    <w:p>
      <w:pPr>
        <w:tabs>
          <w:tab w:val="left" w:pos="1800"/>
          <w:tab w:val="left" w:pos="5580"/>
        </w:tabs>
        <w:ind w:firstLine="220" w:firstLineChars="100"/>
        <w:jc w:val="left"/>
        <w:rPr>
          <w:color w:val="000000"/>
          <w:highlight w:val="none"/>
          <w:u w:val="single"/>
        </w:rPr>
      </w:pPr>
      <w:r>
        <w:rPr>
          <w:color w:val="000000"/>
          <w:highlight w:val="none"/>
        </w:rPr>
        <w:t>项目名称：</w:t>
      </w:r>
      <w:r>
        <w:rPr>
          <w:rFonts w:hint="eastAsia"/>
          <w:highlight w:val="none"/>
          <w:u w:val="single"/>
          <w:lang w:val="en-US" w:eastAsia="zh-CN"/>
        </w:rPr>
        <w:t xml:space="preserve">                           </w:t>
      </w:r>
    </w:p>
    <w:p>
      <w:pPr>
        <w:autoSpaceDE w:val="0"/>
        <w:autoSpaceDN w:val="0"/>
        <w:jc w:val="left"/>
        <w:rPr>
          <w:color w:val="000000"/>
          <w:highlight w:val="none"/>
        </w:rPr>
      </w:pPr>
    </w:p>
    <w:tbl>
      <w:tblPr>
        <w:tblStyle w:val="49"/>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1"/>
        <w:gridCol w:w="1127"/>
        <w:gridCol w:w="1538"/>
        <w:gridCol w:w="2357"/>
        <w:gridCol w:w="1012"/>
        <w:gridCol w:w="1546"/>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741" w:type="dxa"/>
            <w:tcBorders>
              <w:top w:val="single" w:color="auto" w:sz="8" w:space="0"/>
            </w:tcBorders>
            <w:noWrap w:val="0"/>
            <w:vAlign w:val="center"/>
          </w:tcPr>
          <w:p>
            <w:pPr>
              <w:spacing w:before="240" w:beforeLines="100"/>
              <w:ind w:left="0" w:leftChars="0" w:firstLine="0" w:firstLineChars="0"/>
              <w:jc w:val="center"/>
              <w:rPr>
                <w:rFonts w:ascii="华文中宋" w:hAnsi="华文中宋" w:eastAsia="华文中宋"/>
                <w:highlight w:val="none"/>
              </w:rPr>
            </w:pPr>
            <w:r>
              <w:rPr>
                <w:rFonts w:hint="eastAsia" w:ascii="华文中宋" w:hAnsi="华文中宋" w:eastAsia="华文中宋"/>
                <w:highlight w:val="none"/>
              </w:rPr>
              <w:t>序号</w:t>
            </w:r>
          </w:p>
        </w:tc>
        <w:tc>
          <w:tcPr>
            <w:tcW w:w="1127" w:type="dxa"/>
            <w:tcBorders>
              <w:top w:val="single" w:color="auto" w:sz="8" w:space="0"/>
            </w:tcBorders>
            <w:noWrap w:val="0"/>
            <w:vAlign w:val="center"/>
          </w:tcPr>
          <w:p>
            <w:pPr>
              <w:spacing w:before="240" w:beforeLines="100"/>
              <w:ind w:left="0" w:leftChars="0" w:firstLine="0" w:firstLineChars="0"/>
              <w:jc w:val="center"/>
              <w:rPr>
                <w:rFonts w:ascii="华文中宋" w:hAnsi="华文中宋" w:eastAsia="华文中宋"/>
                <w:highlight w:val="none"/>
              </w:rPr>
            </w:pPr>
            <w:r>
              <w:rPr>
                <w:rFonts w:hint="eastAsia" w:cs="宋体"/>
                <w:b/>
                <w:highlight w:val="none"/>
              </w:rPr>
              <w:t>标包名称</w:t>
            </w:r>
          </w:p>
        </w:tc>
        <w:tc>
          <w:tcPr>
            <w:tcW w:w="1538" w:type="dxa"/>
            <w:tcBorders>
              <w:top w:val="single" w:color="auto" w:sz="8" w:space="0"/>
            </w:tcBorders>
            <w:noWrap w:val="0"/>
            <w:vAlign w:val="center"/>
          </w:tcPr>
          <w:p>
            <w:pPr>
              <w:spacing w:before="240" w:beforeLines="100"/>
              <w:ind w:left="0" w:leftChars="0" w:firstLine="221" w:firstLineChars="100"/>
              <w:jc w:val="both"/>
              <w:rPr>
                <w:rFonts w:ascii="华文中宋" w:hAnsi="华文中宋" w:eastAsia="华文中宋"/>
                <w:highlight w:val="none"/>
              </w:rPr>
            </w:pPr>
            <w:r>
              <w:rPr>
                <w:rFonts w:hint="eastAsia" w:cs="宋体"/>
                <w:b/>
                <w:highlight w:val="none"/>
              </w:rPr>
              <w:t>标包编码</w:t>
            </w:r>
          </w:p>
        </w:tc>
        <w:tc>
          <w:tcPr>
            <w:tcW w:w="2357" w:type="dxa"/>
            <w:tcBorders>
              <w:top w:val="single" w:color="auto" w:sz="8" w:space="0"/>
            </w:tcBorders>
            <w:noWrap w:val="0"/>
            <w:vAlign w:val="center"/>
          </w:tcPr>
          <w:p>
            <w:pPr>
              <w:spacing w:before="240" w:beforeLines="100"/>
              <w:jc w:val="center"/>
              <w:rPr>
                <w:rFonts w:ascii="华文中宋" w:hAnsi="华文中宋" w:eastAsia="华文中宋"/>
                <w:highlight w:val="none"/>
              </w:rPr>
            </w:pPr>
            <w:r>
              <w:rPr>
                <w:rFonts w:hint="eastAsia" w:ascii="华文中宋" w:hAnsi="华文中宋" w:eastAsia="华文中宋"/>
                <w:highlight w:val="none"/>
              </w:rPr>
              <w:t>投标报价（元）</w:t>
            </w:r>
          </w:p>
        </w:tc>
        <w:tc>
          <w:tcPr>
            <w:tcW w:w="1012" w:type="dxa"/>
            <w:tcBorders>
              <w:top w:val="single" w:color="auto" w:sz="8" w:space="0"/>
            </w:tcBorders>
            <w:noWrap w:val="0"/>
            <w:vAlign w:val="center"/>
          </w:tcPr>
          <w:p>
            <w:pPr>
              <w:spacing w:before="240" w:beforeLines="100"/>
              <w:ind w:left="0" w:leftChars="0" w:firstLine="0" w:firstLineChars="0"/>
              <w:jc w:val="both"/>
              <w:rPr>
                <w:rFonts w:ascii="华文中宋" w:hAnsi="华文中宋" w:eastAsia="华文中宋"/>
                <w:highlight w:val="none"/>
              </w:rPr>
            </w:pPr>
            <w:r>
              <w:rPr>
                <w:rFonts w:hint="eastAsia" w:ascii="华文中宋" w:hAnsi="华文中宋" w:eastAsia="华文中宋"/>
                <w:highlight w:val="none"/>
              </w:rPr>
              <w:t>合同履行期限</w:t>
            </w:r>
          </w:p>
        </w:tc>
        <w:tc>
          <w:tcPr>
            <w:tcW w:w="1546" w:type="dxa"/>
            <w:tcBorders>
              <w:top w:val="single" w:color="auto" w:sz="8" w:space="0"/>
            </w:tcBorders>
            <w:noWrap w:val="0"/>
            <w:vAlign w:val="center"/>
          </w:tcPr>
          <w:p>
            <w:pPr>
              <w:spacing w:before="240" w:beforeLines="100"/>
              <w:jc w:val="center"/>
              <w:rPr>
                <w:rFonts w:ascii="华文中宋" w:hAnsi="华文中宋" w:eastAsia="华文中宋"/>
                <w:highlight w:val="none"/>
              </w:rPr>
            </w:pPr>
            <w:r>
              <w:rPr>
                <w:rFonts w:hint="eastAsia" w:ascii="华文中宋" w:hAnsi="华文中宋" w:eastAsia="华文中宋"/>
                <w:highlight w:val="none"/>
              </w:rPr>
              <w:t>备注</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741" w:type="dxa"/>
            <w:tcBorders>
              <w:bottom w:val="single" w:color="auto" w:sz="8" w:space="0"/>
            </w:tcBorders>
            <w:noWrap w:val="0"/>
            <w:vAlign w:val="center"/>
          </w:tcPr>
          <w:p>
            <w:pPr>
              <w:spacing w:before="240" w:beforeLines="100"/>
              <w:ind w:firstLine="0" w:firstLineChars="0"/>
              <w:jc w:val="center"/>
              <w:rPr>
                <w:rFonts w:ascii="华文中宋" w:hAnsi="华文中宋" w:eastAsia="华文中宋"/>
                <w:highlight w:val="none"/>
              </w:rPr>
            </w:pPr>
            <w:r>
              <w:rPr>
                <w:rFonts w:hint="eastAsia" w:ascii="华文中宋" w:hAnsi="华文中宋" w:eastAsia="华文中宋"/>
                <w:highlight w:val="none"/>
              </w:rPr>
              <w:t>1</w:t>
            </w:r>
          </w:p>
        </w:tc>
        <w:tc>
          <w:tcPr>
            <w:tcW w:w="1127" w:type="dxa"/>
            <w:tcBorders>
              <w:bottom w:val="single" w:color="auto" w:sz="8" w:space="0"/>
            </w:tcBorders>
            <w:noWrap w:val="0"/>
            <w:vAlign w:val="center"/>
          </w:tcPr>
          <w:p>
            <w:pPr>
              <w:spacing w:before="240" w:beforeLines="100"/>
              <w:ind w:firstLine="0" w:firstLineChars="0"/>
              <w:rPr>
                <w:rFonts w:ascii="华文中宋" w:hAnsi="华文中宋" w:eastAsia="华文中宋"/>
                <w:highlight w:val="none"/>
              </w:rPr>
            </w:pPr>
          </w:p>
        </w:tc>
        <w:tc>
          <w:tcPr>
            <w:tcW w:w="1538" w:type="dxa"/>
            <w:tcBorders>
              <w:bottom w:val="single" w:color="auto" w:sz="8" w:space="0"/>
            </w:tcBorders>
            <w:noWrap w:val="0"/>
            <w:vAlign w:val="center"/>
          </w:tcPr>
          <w:p>
            <w:pPr>
              <w:spacing w:before="240" w:beforeLines="100"/>
              <w:ind w:firstLine="0" w:firstLineChars="0"/>
              <w:jc w:val="center"/>
              <w:rPr>
                <w:rFonts w:ascii="华文中宋" w:hAnsi="华文中宋" w:eastAsia="华文中宋"/>
                <w:highlight w:val="none"/>
              </w:rPr>
            </w:pPr>
          </w:p>
        </w:tc>
        <w:tc>
          <w:tcPr>
            <w:tcW w:w="2357" w:type="dxa"/>
            <w:tcBorders>
              <w:bottom w:val="single" w:color="auto" w:sz="8" w:space="0"/>
            </w:tcBorders>
            <w:noWrap w:val="0"/>
            <w:vAlign w:val="center"/>
          </w:tcPr>
          <w:p>
            <w:pPr>
              <w:pStyle w:val="61"/>
              <w:ind w:left="358" w:hanging="357" w:hangingChars="149"/>
              <w:rPr>
                <w:rFonts w:hint="eastAsia"/>
                <w:sz w:val="24"/>
                <w:szCs w:val="24"/>
                <w:highlight w:val="none"/>
              </w:rPr>
            </w:pPr>
          </w:p>
        </w:tc>
        <w:tc>
          <w:tcPr>
            <w:tcW w:w="1012" w:type="dxa"/>
            <w:tcBorders>
              <w:bottom w:val="single" w:color="auto" w:sz="8" w:space="0"/>
            </w:tcBorders>
            <w:noWrap w:val="0"/>
            <w:vAlign w:val="center"/>
          </w:tcPr>
          <w:p>
            <w:pPr>
              <w:spacing w:before="240" w:beforeLines="100"/>
              <w:ind w:firstLine="0" w:firstLineChars="0"/>
              <w:rPr>
                <w:rFonts w:ascii="华文中宋" w:hAnsi="华文中宋" w:eastAsia="微软雅黑"/>
                <w:highlight w:val="none"/>
              </w:rPr>
            </w:pPr>
          </w:p>
        </w:tc>
        <w:tc>
          <w:tcPr>
            <w:tcW w:w="1546" w:type="dxa"/>
            <w:tcBorders>
              <w:bottom w:val="single" w:color="auto" w:sz="8" w:space="0"/>
            </w:tcBorders>
            <w:noWrap w:val="0"/>
            <w:vAlign w:val="center"/>
          </w:tcPr>
          <w:p>
            <w:pPr>
              <w:spacing w:before="240" w:beforeLines="100"/>
              <w:ind w:firstLine="0" w:firstLineChars="0"/>
              <w:jc w:val="center"/>
              <w:rPr>
                <w:rFonts w:ascii="华文中宋" w:hAnsi="华文中宋" w:eastAsia="华文中宋"/>
                <w:highlight w:val="none"/>
              </w:rPr>
            </w:pPr>
            <w:r>
              <w:rPr>
                <w:rFonts w:hint="eastAsia" w:ascii="华文中宋" w:hAnsi="华文中宋" w:eastAsia="华文中宋"/>
                <w:highlight w:val="none"/>
              </w:rPr>
              <w:t>/</w:t>
            </w:r>
          </w:p>
        </w:tc>
      </w:tr>
    </w:tbl>
    <w:p>
      <w:pPr>
        <w:autoSpaceDE w:val="0"/>
        <w:autoSpaceDN w:val="0"/>
        <w:spacing w:before="25"/>
        <w:rPr>
          <w:color w:val="000000"/>
          <w:highlight w:val="none"/>
          <w:lang w:val="zh-CN"/>
        </w:rPr>
      </w:pPr>
      <w:r>
        <w:rPr>
          <w:color w:val="000000"/>
          <w:highlight w:val="none"/>
        </w:rPr>
        <w:t xml:space="preserve">  </w:t>
      </w:r>
    </w:p>
    <w:p>
      <w:pPr>
        <w:ind w:firstLine="0" w:firstLineChars="0"/>
        <w:jc w:val="left"/>
        <w:rPr>
          <w:highlight w:val="none"/>
        </w:rPr>
      </w:pPr>
      <w:r>
        <w:rPr>
          <w:highlight w:val="none"/>
        </w:rPr>
        <w:t xml:space="preserve"> </w:t>
      </w:r>
    </w:p>
    <w:p>
      <w:pPr>
        <w:spacing w:line="360" w:lineRule="exact"/>
        <w:ind w:firstLine="482"/>
        <w:jc w:val="center"/>
        <w:rPr>
          <w:b/>
          <w:color w:val="000000"/>
          <w:highlight w:val="none"/>
        </w:rPr>
      </w:pPr>
      <w:r>
        <w:rPr>
          <w:b/>
          <w:color w:val="000000"/>
          <w:highlight w:val="none"/>
        </w:rPr>
        <w:br w:type="page"/>
      </w:r>
      <w:r>
        <w:rPr>
          <w:rFonts w:hint="eastAsia"/>
          <w:b/>
          <w:color w:val="000000"/>
          <w:highlight w:val="none"/>
        </w:rPr>
        <w:t>分项报价表</w:t>
      </w:r>
    </w:p>
    <w:p>
      <w:pPr>
        <w:spacing w:line="260" w:lineRule="exact"/>
        <w:jc w:val="center"/>
        <w:rPr>
          <w:color w:val="000000"/>
          <w:highlight w:val="none"/>
        </w:rPr>
      </w:pPr>
    </w:p>
    <w:p>
      <w:pPr>
        <w:tabs>
          <w:tab w:val="left" w:pos="1800"/>
          <w:tab w:val="left" w:pos="5580"/>
        </w:tabs>
        <w:rPr>
          <w:color w:val="000000"/>
          <w:highlight w:val="none"/>
        </w:rPr>
      </w:pPr>
      <w:r>
        <w:rPr>
          <w:color w:val="000000"/>
          <w:highlight w:val="none"/>
        </w:rPr>
        <w:t>项目编号/包号：</w:t>
      </w:r>
      <w:r>
        <w:rPr>
          <w:rFonts w:hint="eastAsia"/>
          <w:highlight w:val="none"/>
          <w:u w:val="single"/>
          <w:lang w:val="en-US" w:eastAsia="zh-CN"/>
        </w:rPr>
        <w:t xml:space="preserve">                                   </w:t>
      </w:r>
      <w:r>
        <w:rPr>
          <w:color w:val="000000"/>
          <w:highlight w:val="none"/>
        </w:rPr>
        <w:t xml:space="preserve"> </w:t>
      </w:r>
    </w:p>
    <w:p>
      <w:pPr>
        <w:tabs>
          <w:tab w:val="left" w:pos="1800"/>
          <w:tab w:val="left" w:pos="5580"/>
        </w:tabs>
        <w:rPr>
          <w:rFonts w:hint="default"/>
          <w:highlight w:val="none"/>
          <w:u w:val="single"/>
          <w:lang w:val="en-US"/>
        </w:rPr>
      </w:pPr>
      <w:r>
        <w:rPr>
          <w:color w:val="000000"/>
          <w:highlight w:val="none"/>
        </w:rPr>
        <w:t>项目名称：</w:t>
      </w:r>
      <w:r>
        <w:rPr>
          <w:rFonts w:hint="eastAsia"/>
          <w:highlight w:val="none"/>
          <w:u w:val="single"/>
          <w:lang w:val="en-US" w:eastAsia="zh-CN"/>
        </w:rPr>
        <w:t xml:space="preserve">                                        </w:t>
      </w:r>
    </w:p>
    <w:p>
      <w:pPr>
        <w:tabs>
          <w:tab w:val="left" w:pos="1800"/>
          <w:tab w:val="left" w:pos="5580"/>
        </w:tabs>
        <w:rPr>
          <w:color w:val="000000"/>
          <w:highlight w:val="none"/>
        </w:rPr>
      </w:pPr>
      <w:r>
        <w:rPr>
          <w:color w:val="000000"/>
          <w:highlight w:val="none"/>
        </w:rPr>
        <w:t>报价单位：人民币元</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053"/>
        <w:gridCol w:w="2782"/>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6" w:type="dxa"/>
            <w:noWrap w:val="0"/>
            <w:vAlign w:val="center"/>
          </w:tcPr>
          <w:p>
            <w:pPr>
              <w:ind w:firstLine="0" w:firstLineChars="0"/>
              <w:jc w:val="left"/>
              <w:rPr>
                <w:b/>
                <w:color w:val="000000"/>
                <w:highlight w:val="none"/>
              </w:rPr>
            </w:pPr>
            <w:r>
              <w:rPr>
                <w:b/>
                <w:color w:val="000000"/>
                <w:highlight w:val="none"/>
              </w:rPr>
              <w:t>序号</w:t>
            </w:r>
          </w:p>
        </w:tc>
        <w:tc>
          <w:tcPr>
            <w:tcW w:w="3053" w:type="dxa"/>
            <w:noWrap w:val="0"/>
            <w:vAlign w:val="center"/>
          </w:tcPr>
          <w:p>
            <w:pPr>
              <w:ind w:firstLine="482"/>
              <w:jc w:val="left"/>
              <w:rPr>
                <w:b/>
                <w:color w:val="000000"/>
                <w:highlight w:val="none"/>
              </w:rPr>
            </w:pPr>
            <w:r>
              <w:rPr>
                <w:b/>
                <w:color w:val="000000"/>
                <w:highlight w:val="none"/>
              </w:rPr>
              <w:t>分项名称</w:t>
            </w:r>
          </w:p>
        </w:tc>
        <w:tc>
          <w:tcPr>
            <w:tcW w:w="2782" w:type="dxa"/>
            <w:noWrap w:val="0"/>
            <w:vAlign w:val="center"/>
          </w:tcPr>
          <w:p>
            <w:pPr>
              <w:ind w:firstLine="482"/>
              <w:jc w:val="left"/>
              <w:rPr>
                <w:b/>
                <w:color w:val="000000"/>
                <w:highlight w:val="none"/>
              </w:rPr>
            </w:pPr>
            <w:r>
              <w:rPr>
                <w:b/>
                <w:color w:val="000000"/>
                <w:highlight w:val="none"/>
              </w:rPr>
              <w:t>合价（元）</w:t>
            </w:r>
          </w:p>
        </w:tc>
        <w:tc>
          <w:tcPr>
            <w:tcW w:w="1871" w:type="dxa"/>
            <w:noWrap w:val="0"/>
            <w:vAlign w:val="center"/>
          </w:tcPr>
          <w:p>
            <w:pPr>
              <w:ind w:firstLine="482"/>
              <w:jc w:val="left"/>
              <w:rPr>
                <w:b/>
                <w:color w:val="000000"/>
                <w:highlight w:val="none"/>
              </w:rPr>
            </w:pPr>
            <w:r>
              <w:rPr>
                <w:b/>
                <w:color w:val="000000"/>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6" w:type="dxa"/>
            <w:noWrap w:val="0"/>
            <w:vAlign w:val="center"/>
          </w:tcPr>
          <w:p>
            <w:pPr>
              <w:ind w:firstLine="0" w:firstLineChars="0"/>
              <w:jc w:val="center"/>
              <w:rPr>
                <w:color w:val="000000"/>
                <w:highlight w:val="none"/>
              </w:rPr>
            </w:pPr>
            <w:r>
              <w:rPr>
                <w:color w:val="000000"/>
                <w:highlight w:val="none"/>
              </w:rPr>
              <w:t>1</w:t>
            </w:r>
          </w:p>
        </w:tc>
        <w:tc>
          <w:tcPr>
            <w:tcW w:w="3053" w:type="dxa"/>
            <w:noWrap w:val="0"/>
            <w:vAlign w:val="center"/>
          </w:tcPr>
          <w:p>
            <w:pPr>
              <w:pStyle w:val="28"/>
              <w:jc w:val="left"/>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ind w:firstLine="0" w:firstLineChars="0"/>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6" w:type="dxa"/>
            <w:noWrap w:val="0"/>
            <w:vAlign w:val="center"/>
          </w:tcPr>
          <w:p>
            <w:pPr>
              <w:ind w:firstLine="0" w:firstLineChars="0"/>
              <w:jc w:val="center"/>
              <w:rPr>
                <w:color w:val="000000"/>
                <w:highlight w:val="none"/>
              </w:rPr>
            </w:pPr>
            <w:r>
              <w:rPr>
                <w:color w:val="000000"/>
                <w:highlight w:val="none"/>
              </w:rPr>
              <w:t>2</w:t>
            </w:r>
          </w:p>
        </w:tc>
        <w:tc>
          <w:tcPr>
            <w:tcW w:w="3053" w:type="dxa"/>
            <w:noWrap w:val="0"/>
            <w:vAlign w:val="center"/>
          </w:tcPr>
          <w:p>
            <w:pPr>
              <w:pStyle w:val="28"/>
              <w:jc w:val="left"/>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color w:val="000000"/>
                <w:highlight w:val="none"/>
              </w:rPr>
              <w:t>3</w:t>
            </w:r>
          </w:p>
        </w:tc>
        <w:tc>
          <w:tcPr>
            <w:tcW w:w="3053" w:type="dxa"/>
            <w:noWrap w:val="0"/>
            <w:vAlign w:val="center"/>
          </w:tcPr>
          <w:p>
            <w:pPr>
              <w:pStyle w:val="28"/>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ind w:firstLine="0" w:firstLineChars="0"/>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4</w:t>
            </w:r>
          </w:p>
        </w:tc>
        <w:tc>
          <w:tcPr>
            <w:tcW w:w="3053" w:type="dxa"/>
            <w:noWrap w:val="0"/>
            <w:vAlign w:val="center"/>
          </w:tcPr>
          <w:p>
            <w:pPr>
              <w:pStyle w:val="28"/>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5</w:t>
            </w:r>
          </w:p>
        </w:tc>
        <w:tc>
          <w:tcPr>
            <w:tcW w:w="3053" w:type="dxa"/>
            <w:noWrap w:val="0"/>
            <w:vAlign w:val="center"/>
          </w:tcPr>
          <w:p>
            <w:pPr>
              <w:pStyle w:val="28"/>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6</w:t>
            </w:r>
          </w:p>
        </w:tc>
        <w:tc>
          <w:tcPr>
            <w:tcW w:w="3053" w:type="dxa"/>
            <w:noWrap w:val="0"/>
            <w:vAlign w:val="center"/>
          </w:tcPr>
          <w:p>
            <w:pPr>
              <w:ind w:firstLine="0" w:firstLineChars="0"/>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7</w:t>
            </w:r>
          </w:p>
        </w:tc>
        <w:tc>
          <w:tcPr>
            <w:tcW w:w="3053" w:type="dxa"/>
            <w:noWrap w:val="0"/>
            <w:vAlign w:val="center"/>
          </w:tcPr>
          <w:p>
            <w:pPr>
              <w:ind w:firstLine="0" w:firstLineChars="0"/>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8</w:t>
            </w:r>
          </w:p>
        </w:tc>
        <w:tc>
          <w:tcPr>
            <w:tcW w:w="3053" w:type="dxa"/>
            <w:noWrap w:val="0"/>
            <w:vAlign w:val="center"/>
          </w:tcPr>
          <w:p>
            <w:pPr>
              <w:ind w:firstLine="0" w:firstLineChars="0"/>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9</w:t>
            </w:r>
          </w:p>
        </w:tc>
        <w:tc>
          <w:tcPr>
            <w:tcW w:w="3053" w:type="dxa"/>
            <w:noWrap w:val="0"/>
            <w:vAlign w:val="center"/>
          </w:tcPr>
          <w:p>
            <w:pPr>
              <w:pStyle w:val="28"/>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6" w:type="dxa"/>
            <w:noWrap w:val="0"/>
            <w:vAlign w:val="center"/>
          </w:tcPr>
          <w:p>
            <w:pPr>
              <w:ind w:firstLine="0" w:firstLineChars="0"/>
              <w:jc w:val="center"/>
              <w:rPr>
                <w:color w:val="000000"/>
                <w:highlight w:val="none"/>
              </w:rPr>
            </w:pPr>
            <w:r>
              <w:rPr>
                <w:rFonts w:hint="eastAsia"/>
                <w:color w:val="000000"/>
                <w:highlight w:val="none"/>
              </w:rPr>
              <w:t>10</w:t>
            </w:r>
          </w:p>
        </w:tc>
        <w:tc>
          <w:tcPr>
            <w:tcW w:w="3053" w:type="dxa"/>
            <w:noWrap w:val="0"/>
            <w:vAlign w:val="center"/>
          </w:tcPr>
          <w:p>
            <w:pPr>
              <w:pStyle w:val="28"/>
              <w:rPr>
                <w:highlight w:val="none"/>
              </w:rPr>
            </w:pP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69" w:type="dxa"/>
            <w:gridSpan w:val="2"/>
            <w:noWrap w:val="0"/>
            <w:vAlign w:val="center"/>
          </w:tcPr>
          <w:p>
            <w:pPr>
              <w:jc w:val="left"/>
              <w:rPr>
                <w:color w:val="000000"/>
                <w:highlight w:val="none"/>
              </w:rPr>
            </w:pPr>
            <w:r>
              <w:rPr>
                <w:color w:val="000000"/>
                <w:highlight w:val="none"/>
              </w:rPr>
              <w:t>总价（元）</w:t>
            </w:r>
          </w:p>
        </w:tc>
        <w:tc>
          <w:tcPr>
            <w:tcW w:w="2782" w:type="dxa"/>
            <w:noWrap w:val="0"/>
            <w:vAlign w:val="center"/>
          </w:tcPr>
          <w:p>
            <w:pPr>
              <w:ind w:firstLine="0" w:firstLineChars="0"/>
              <w:jc w:val="center"/>
              <w:rPr>
                <w:color w:val="000000"/>
                <w:highlight w:val="none"/>
              </w:rPr>
            </w:pPr>
          </w:p>
        </w:tc>
        <w:tc>
          <w:tcPr>
            <w:tcW w:w="1871" w:type="dxa"/>
            <w:noWrap w:val="0"/>
            <w:vAlign w:val="center"/>
          </w:tcPr>
          <w:p>
            <w:pPr>
              <w:jc w:val="left"/>
              <w:rPr>
                <w:color w:val="000000"/>
                <w:highlight w:val="none"/>
              </w:rPr>
            </w:pPr>
          </w:p>
        </w:tc>
      </w:tr>
    </w:tbl>
    <w:p>
      <w:pPr>
        <w:tabs>
          <w:tab w:val="left" w:pos="1800"/>
          <w:tab w:val="left" w:pos="5580"/>
        </w:tabs>
        <w:jc w:val="left"/>
        <w:rPr>
          <w:color w:val="000000"/>
          <w:highlight w:val="none"/>
        </w:rPr>
      </w:pPr>
    </w:p>
    <w:p>
      <w:pPr>
        <w:tabs>
          <w:tab w:val="left" w:pos="1800"/>
          <w:tab w:val="left" w:pos="5580"/>
        </w:tabs>
        <w:jc w:val="left"/>
        <w:rPr>
          <w:color w:val="000000"/>
          <w:highlight w:val="none"/>
        </w:rPr>
      </w:pPr>
    </w:p>
    <w:p>
      <w:pPr>
        <w:wordWrap/>
        <w:topLinePunct w:val="0"/>
        <w:adjustRightInd/>
        <w:snapToGrid/>
        <w:spacing w:after="0" w:afterLines="0" w:line="240" w:lineRule="auto"/>
        <w:ind w:firstLine="0" w:firstLineChars="0"/>
        <w:jc w:val="left"/>
        <w:rPr>
          <w:sz w:val="30"/>
          <w:szCs w:val="30"/>
          <w:highlight w:val="none"/>
        </w:rPr>
      </w:pPr>
      <w:r>
        <w:rPr>
          <w:color w:val="000000"/>
          <w:highlight w:val="none"/>
        </w:rPr>
        <w:br w:type="page"/>
      </w:r>
    </w:p>
    <w:p>
      <w:pPr>
        <w:pStyle w:val="312"/>
        <w:numPr>
          <w:ilvl w:val="0"/>
          <w:numId w:val="0"/>
        </w:numPr>
        <w:rPr>
          <w:highlight w:val="none"/>
        </w:rPr>
      </w:pPr>
      <w:r>
        <w:rPr>
          <w:rFonts w:hint="eastAsia"/>
          <w:highlight w:val="none"/>
        </w:rPr>
        <w:t>附件4</w:t>
      </w:r>
      <w:r>
        <w:rPr>
          <w:highlight w:val="none"/>
        </w:rPr>
        <w:t xml:space="preserve"> 主要建设工程文件目录</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highlight w:val="none"/>
              </w:rPr>
            </w:pPr>
            <w:r>
              <w:rPr>
                <w:rFonts w:hint="eastAsia" w:ascii="仿宋_GB2312" w:eastAsia="仿宋_GB2312"/>
                <w:sz w:val="21"/>
                <w:highlight w:val="none"/>
              </w:rPr>
              <w:t>文件名称</w:t>
            </w:r>
          </w:p>
        </w:tc>
        <w:tc>
          <w:tcPr>
            <w:tcW w:w="1276"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highlight w:val="none"/>
              </w:rPr>
            </w:pPr>
            <w:r>
              <w:rPr>
                <w:rFonts w:hint="eastAsia" w:ascii="仿宋_GB2312" w:eastAsia="仿宋_GB2312"/>
                <w:sz w:val="21"/>
                <w:highlight w:val="none"/>
              </w:rPr>
              <w:t>套数</w:t>
            </w:r>
          </w:p>
        </w:tc>
        <w:tc>
          <w:tcPr>
            <w:tcW w:w="1450"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highlight w:val="none"/>
              </w:rPr>
            </w:pPr>
            <w:r>
              <w:rPr>
                <w:rFonts w:hint="eastAsia" w:ascii="仿宋_GB2312" w:eastAsia="仿宋_GB2312"/>
                <w:sz w:val="21"/>
                <w:highlight w:val="none"/>
              </w:rPr>
              <w:t>费用（元）</w:t>
            </w:r>
          </w:p>
        </w:tc>
        <w:tc>
          <w:tcPr>
            <w:tcW w:w="1243"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highlight w:val="none"/>
              </w:rPr>
            </w:pPr>
            <w:r>
              <w:rPr>
                <w:rFonts w:hint="eastAsia" w:ascii="仿宋_GB2312" w:eastAsia="仿宋_GB2312"/>
                <w:sz w:val="21"/>
                <w:highlight w:val="none"/>
              </w:rPr>
              <w:t>质量</w:t>
            </w:r>
          </w:p>
        </w:tc>
        <w:tc>
          <w:tcPr>
            <w:tcW w:w="1450" w:type="dxa"/>
            <w:tcBorders>
              <w:top w:val="single" w:color="auto" w:sz="12" w:space="0"/>
              <w:bottom w:val="double" w:color="auto" w:sz="6" w:space="0"/>
            </w:tcBorders>
            <w:noWrap w:val="0"/>
            <w:vAlign w:val="top"/>
          </w:tcPr>
          <w:p>
            <w:pPr>
              <w:wordWrap/>
              <w:topLinePunct w:val="0"/>
              <w:spacing w:after="0" w:afterLines="0"/>
              <w:ind w:firstLine="0" w:firstLineChars="0"/>
              <w:jc w:val="center"/>
              <w:rPr>
                <w:rFonts w:ascii="仿宋_GB2312" w:eastAsia="仿宋_GB2312"/>
                <w:sz w:val="21"/>
                <w:highlight w:val="none"/>
              </w:rPr>
            </w:pPr>
            <w:r>
              <w:rPr>
                <w:rFonts w:hint="eastAsia" w:ascii="仿宋_GB2312" w:eastAsia="仿宋_GB2312"/>
                <w:sz w:val="21"/>
                <w:highlight w:val="none"/>
              </w:rPr>
              <w:t>移交时间</w:t>
            </w:r>
          </w:p>
        </w:tc>
        <w:tc>
          <w:tcPr>
            <w:tcW w:w="1670" w:type="dxa"/>
            <w:tcBorders>
              <w:top w:val="single" w:color="auto" w:sz="12" w:space="0"/>
              <w:bottom w:val="double" w:color="auto" w:sz="6" w:space="0"/>
            </w:tcBorders>
            <w:noWrap w:val="0"/>
            <w:vAlign w:val="top"/>
          </w:tcPr>
          <w:p>
            <w:pPr>
              <w:wordWrap/>
              <w:topLinePunct w:val="0"/>
              <w:spacing w:after="0" w:afterLines="0"/>
              <w:ind w:firstLine="0" w:firstLineChars="0"/>
              <w:jc w:val="center"/>
              <w:rPr>
                <w:rFonts w:ascii="仿宋_GB2312" w:eastAsia="仿宋_GB2312"/>
                <w:sz w:val="21"/>
                <w:highlight w:val="none"/>
              </w:rPr>
            </w:pPr>
            <w:r>
              <w:rPr>
                <w:rFonts w:hint="eastAsia" w:ascii="仿宋_GB2312" w:eastAsia="仿宋_GB2312"/>
                <w:sz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3"/>
              <w:tabs>
                <w:tab w:val="left" w:pos="567"/>
              </w:tabs>
              <w:wordWrap/>
              <w:topLinePunct w:val="0"/>
              <w:rPr>
                <w:rFonts w:ascii="仿宋_GB2312" w:eastAsia="仿宋_GB2312"/>
                <w:highlight w:val="none"/>
              </w:rPr>
            </w:pPr>
          </w:p>
        </w:tc>
        <w:tc>
          <w:tcPr>
            <w:tcW w:w="1276" w:type="dxa"/>
            <w:tcBorders>
              <w:top w:val="double" w:color="auto" w:sz="6" w:space="0"/>
              <w:bottom w:val="single" w:color="auto" w:sz="6" w:space="0"/>
            </w:tcBorders>
            <w:noWrap w:val="0"/>
            <w:vAlign w:val="center"/>
          </w:tcPr>
          <w:p>
            <w:pPr>
              <w:pStyle w:val="3"/>
              <w:tabs>
                <w:tab w:val="left" w:pos="567"/>
              </w:tabs>
              <w:wordWrap/>
              <w:topLinePunct w:val="0"/>
              <w:rPr>
                <w:rFonts w:ascii="仿宋_GB2312" w:eastAsia="仿宋_GB2312"/>
                <w:highlight w:val="none"/>
              </w:rPr>
            </w:pPr>
          </w:p>
        </w:tc>
        <w:tc>
          <w:tcPr>
            <w:tcW w:w="1450" w:type="dxa"/>
            <w:tcBorders>
              <w:top w:val="double" w:color="auto" w:sz="6" w:space="0"/>
              <w:bottom w:val="single" w:color="auto" w:sz="6" w:space="0"/>
            </w:tcBorders>
            <w:noWrap w:val="0"/>
            <w:vAlign w:val="center"/>
          </w:tcPr>
          <w:p>
            <w:pPr>
              <w:pStyle w:val="3"/>
              <w:tabs>
                <w:tab w:val="left" w:pos="567"/>
              </w:tabs>
              <w:wordWrap/>
              <w:topLinePunct w:val="0"/>
              <w:rPr>
                <w:rFonts w:ascii="仿宋_GB2312" w:eastAsia="仿宋_GB2312"/>
                <w:highlight w:val="none"/>
              </w:rPr>
            </w:pPr>
          </w:p>
        </w:tc>
        <w:tc>
          <w:tcPr>
            <w:tcW w:w="1243" w:type="dxa"/>
            <w:tcBorders>
              <w:top w:val="double" w:color="auto" w:sz="6" w:space="0"/>
              <w:bottom w:val="single" w:color="auto" w:sz="6" w:space="0"/>
            </w:tcBorders>
            <w:noWrap w:val="0"/>
            <w:vAlign w:val="center"/>
          </w:tcPr>
          <w:p>
            <w:pPr>
              <w:pStyle w:val="3"/>
              <w:tabs>
                <w:tab w:val="left" w:pos="567"/>
              </w:tabs>
              <w:wordWrap/>
              <w:topLinePunct w:val="0"/>
              <w:rPr>
                <w:rFonts w:ascii="仿宋_GB2312" w:eastAsia="仿宋_GB2312"/>
                <w:highlight w:val="none"/>
              </w:rPr>
            </w:pPr>
          </w:p>
        </w:tc>
        <w:tc>
          <w:tcPr>
            <w:tcW w:w="1450" w:type="dxa"/>
            <w:tcBorders>
              <w:top w:val="double" w:color="auto" w:sz="6" w:space="0"/>
              <w:bottom w:val="single" w:color="auto" w:sz="6" w:space="0"/>
            </w:tcBorders>
            <w:noWrap w:val="0"/>
            <w:vAlign w:val="center"/>
          </w:tcPr>
          <w:p>
            <w:pPr>
              <w:pStyle w:val="3"/>
              <w:tabs>
                <w:tab w:val="left" w:pos="567"/>
              </w:tabs>
              <w:wordWrap/>
              <w:topLinePunct w:val="0"/>
              <w:rPr>
                <w:rFonts w:ascii="仿宋_GB2312" w:eastAsia="仿宋_GB2312"/>
                <w:highlight w:val="none"/>
              </w:rPr>
            </w:pPr>
          </w:p>
        </w:tc>
        <w:tc>
          <w:tcPr>
            <w:tcW w:w="1670" w:type="dxa"/>
            <w:tcBorders>
              <w:top w:val="double" w:color="auto" w:sz="6" w:space="0"/>
              <w:bottom w:val="single" w:color="auto" w:sz="6" w:space="0"/>
            </w:tcBorders>
            <w:noWrap w:val="0"/>
            <w:vAlign w:val="center"/>
          </w:tcPr>
          <w:p>
            <w:pPr>
              <w:pStyle w:val="3"/>
              <w:tabs>
                <w:tab w:val="left" w:pos="567"/>
              </w:tabs>
              <w:wordWrap/>
              <w:topLinePunct w:val="0"/>
              <w:rPr>
                <w:rFonts w:ascii="仿宋_GB2312" w:eastAsia="仿宋_GB231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3"/>
              <w:tabs>
                <w:tab w:val="left" w:pos="567"/>
              </w:tabs>
              <w:wordWrap/>
              <w:topLinePunct w:val="0"/>
              <w:rPr>
                <w:rFonts w:ascii="仿宋_GB2312" w:eastAsia="仿宋_GB2312"/>
                <w:highlight w:val="none"/>
              </w:rPr>
            </w:pPr>
          </w:p>
        </w:tc>
        <w:tc>
          <w:tcPr>
            <w:tcW w:w="1276" w:type="dxa"/>
            <w:tcBorders>
              <w:top w:val="nil"/>
            </w:tcBorders>
            <w:noWrap w:val="0"/>
            <w:vAlign w:val="center"/>
          </w:tcPr>
          <w:p>
            <w:pPr>
              <w:pStyle w:val="3"/>
              <w:tabs>
                <w:tab w:val="left" w:pos="567"/>
              </w:tabs>
              <w:wordWrap/>
              <w:topLinePunct w:val="0"/>
              <w:rPr>
                <w:rFonts w:ascii="仿宋_GB2312" w:eastAsia="仿宋_GB2312"/>
                <w:highlight w:val="none"/>
              </w:rPr>
            </w:pPr>
          </w:p>
        </w:tc>
        <w:tc>
          <w:tcPr>
            <w:tcW w:w="1450" w:type="dxa"/>
            <w:tcBorders>
              <w:top w:val="nil"/>
            </w:tcBorders>
            <w:noWrap w:val="0"/>
            <w:vAlign w:val="center"/>
          </w:tcPr>
          <w:p>
            <w:pPr>
              <w:pStyle w:val="3"/>
              <w:tabs>
                <w:tab w:val="left" w:pos="567"/>
              </w:tabs>
              <w:wordWrap/>
              <w:topLinePunct w:val="0"/>
              <w:rPr>
                <w:rFonts w:ascii="仿宋_GB2312" w:eastAsia="仿宋_GB2312"/>
                <w:highlight w:val="none"/>
              </w:rPr>
            </w:pPr>
          </w:p>
        </w:tc>
        <w:tc>
          <w:tcPr>
            <w:tcW w:w="1243" w:type="dxa"/>
            <w:tcBorders>
              <w:top w:val="nil"/>
            </w:tcBorders>
            <w:noWrap w:val="0"/>
            <w:vAlign w:val="center"/>
          </w:tcPr>
          <w:p>
            <w:pPr>
              <w:pStyle w:val="3"/>
              <w:tabs>
                <w:tab w:val="left" w:pos="567"/>
              </w:tabs>
              <w:wordWrap/>
              <w:topLinePunct w:val="0"/>
              <w:rPr>
                <w:rFonts w:ascii="仿宋_GB2312" w:eastAsia="仿宋_GB2312"/>
                <w:highlight w:val="none"/>
              </w:rPr>
            </w:pPr>
          </w:p>
        </w:tc>
        <w:tc>
          <w:tcPr>
            <w:tcW w:w="1450" w:type="dxa"/>
            <w:tcBorders>
              <w:top w:val="nil"/>
            </w:tcBorders>
            <w:noWrap w:val="0"/>
            <w:vAlign w:val="center"/>
          </w:tcPr>
          <w:p>
            <w:pPr>
              <w:pStyle w:val="3"/>
              <w:tabs>
                <w:tab w:val="left" w:pos="567"/>
              </w:tabs>
              <w:wordWrap/>
              <w:topLinePunct w:val="0"/>
              <w:rPr>
                <w:rFonts w:ascii="仿宋_GB2312" w:eastAsia="仿宋_GB2312"/>
                <w:highlight w:val="none"/>
              </w:rPr>
            </w:pPr>
          </w:p>
        </w:tc>
        <w:tc>
          <w:tcPr>
            <w:tcW w:w="1670" w:type="dxa"/>
            <w:tcBorders>
              <w:top w:val="nil"/>
            </w:tcBorders>
            <w:noWrap w:val="0"/>
            <w:vAlign w:val="center"/>
          </w:tcPr>
          <w:p>
            <w:pPr>
              <w:pStyle w:val="3"/>
              <w:tabs>
                <w:tab w:val="left" w:pos="567"/>
              </w:tabs>
              <w:wordWrap/>
              <w:topLinePunct w:val="0"/>
              <w:rPr>
                <w:rFonts w:ascii="仿宋_GB2312" w:eastAsia="仿宋_GB2312"/>
                <w:highlight w:val="none"/>
              </w:rPr>
            </w:pPr>
          </w:p>
        </w:tc>
      </w:tr>
    </w:tbl>
    <w:p>
      <w:pPr>
        <w:pStyle w:val="312"/>
        <w:numPr>
          <w:ilvl w:val="0"/>
          <w:numId w:val="0"/>
        </w:numPr>
        <w:rPr>
          <w:rFonts w:hint="eastAsia"/>
          <w:highlight w:val="none"/>
        </w:rPr>
      </w:pPr>
      <w:bookmarkStart w:id="836" w:name="_Toc54862356"/>
      <w:bookmarkStart w:id="837" w:name="_Toc20171897"/>
    </w:p>
    <w:p>
      <w:pPr>
        <w:pStyle w:val="312"/>
        <w:numPr>
          <w:ilvl w:val="0"/>
          <w:numId w:val="0"/>
        </w:numPr>
        <w:rPr>
          <w:highlight w:val="none"/>
        </w:rPr>
      </w:pPr>
      <w:r>
        <w:rPr>
          <w:rFonts w:hint="eastAsia"/>
          <w:highlight w:val="none"/>
        </w:rPr>
        <w:t>附件</w:t>
      </w:r>
      <w:r>
        <w:rPr>
          <w:highlight w:val="none"/>
        </w:rPr>
        <w:t>5 承包人主要管理人员表</w:t>
      </w:r>
      <w:bookmarkEnd w:id="836"/>
      <w:bookmarkEnd w:id="837"/>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名    称</w:t>
            </w:r>
          </w:p>
        </w:tc>
        <w:tc>
          <w:tcPr>
            <w:tcW w:w="1418"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姓名</w:t>
            </w:r>
          </w:p>
        </w:tc>
        <w:tc>
          <w:tcPr>
            <w:tcW w:w="1134"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职务</w:t>
            </w:r>
          </w:p>
        </w:tc>
        <w:tc>
          <w:tcPr>
            <w:tcW w:w="1134"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职称</w:t>
            </w:r>
          </w:p>
        </w:tc>
        <w:tc>
          <w:tcPr>
            <w:tcW w:w="3896" w:type="dxa"/>
            <w:tcBorders>
              <w:top w:val="single" w:color="auto" w:sz="12" w:space="0"/>
              <w:bottom w:val="doub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项目主管</w:t>
            </w:r>
          </w:p>
        </w:tc>
        <w:tc>
          <w:tcPr>
            <w:tcW w:w="1418" w:type="dxa"/>
            <w:tcBorders>
              <w:top w:val="nil"/>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tcBorders>
              <w:top w:val="nil"/>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tcBorders>
              <w:top w:val="nil"/>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3896" w:type="dxa"/>
            <w:tcBorders>
              <w:top w:val="nil"/>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418"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其他人员</w:t>
            </w:r>
          </w:p>
        </w:tc>
        <w:tc>
          <w:tcPr>
            <w:tcW w:w="1418"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418"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r>
              <w:rPr>
                <w:rFonts w:hint="eastAsia" w:ascii="仿宋_GB2312" w:eastAsia="仿宋_GB2312"/>
                <w:sz w:val="21"/>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工程总承包</w:t>
            </w:r>
          </w:p>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项目经理</w:t>
            </w:r>
          </w:p>
        </w:tc>
        <w:tc>
          <w:tcPr>
            <w:tcW w:w="1418"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0" w:firstLineChars="0"/>
              <w:rPr>
                <w:rFonts w:hint="eastAsia"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项目副经理</w:t>
            </w:r>
          </w:p>
        </w:tc>
        <w:tc>
          <w:tcPr>
            <w:tcW w:w="1418"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0" w:firstLineChars="0"/>
              <w:rPr>
                <w:rFonts w:hint="eastAsia"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设计负责人</w:t>
            </w:r>
          </w:p>
        </w:tc>
        <w:tc>
          <w:tcPr>
            <w:tcW w:w="1418"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采购负责人</w:t>
            </w:r>
          </w:p>
        </w:tc>
        <w:tc>
          <w:tcPr>
            <w:tcW w:w="1418"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施工负责人</w:t>
            </w:r>
          </w:p>
        </w:tc>
        <w:tc>
          <w:tcPr>
            <w:tcW w:w="1418"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技术负责人</w:t>
            </w:r>
          </w:p>
        </w:tc>
        <w:tc>
          <w:tcPr>
            <w:tcW w:w="1418"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0" w:firstLineChars="0"/>
              <w:rPr>
                <w:rFonts w:hint="eastAsia"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造价管理</w:t>
            </w:r>
          </w:p>
        </w:tc>
        <w:tc>
          <w:tcPr>
            <w:tcW w:w="1418"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0" w:firstLineChars="0"/>
              <w:rPr>
                <w:rFonts w:hint="eastAsia"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质量管理</w:t>
            </w:r>
          </w:p>
        </w:tc>
        <w:tc>
          <w:tcPr>
            <w:tcW w:w="1418"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0" w:firstLineChars="0"/>
              <w:rPr>
                <w:rFonts w:hint="eastAsia"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8" w:hRule="atLeast"/>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计划管理</w:t>
            </w:r>
          </w:p>
        </w:tc>
        <w:tc>
          <w:tcPr>
            <w:tcW w:w="1418" w:type="dxa"/>
            <w:noWrap w:val="0"/>
            <w:vAlign w:val="center"/>
          </w:tcPr>
          <w:p>
            <w:pPr>
              <w:pStyle w:val="3"/>
              <w:tabs>
                <w:tab w:val="left" w:pos="567"/>
              </w:tabs>
              <w:wordWrap/>
              <w:topLinePunct w:val="0"/>
              <w:spacing w:after="0" w:afterLines="0"/>
              <w:ind w:firstLine="420"/>
              <w:rPr>
                <w:rFonts w:hint="eastAsia"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安全管理</w:t>
            </w:r>
          </w:p>
        </w:tc>
        <w:tc>
          <w:tcPr>
            <w:tcW w:w="1418"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0" w:firstLineChars="0"/>
              <w:jc w:val="center"/>
              <w:rPr>
                <w:rFonts w:hint="eastAsia"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0" w:firstLineChars="0"/>
              <w:rPr>
                <w:rFonts w:hint="eastAsia"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环境管理</w:t>
            </w:r>
          </w:p>
        </w:tc>
        <w:tc>
          <w:tcPr>
            <w:tcW w:w="1418"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3"/>
              <w:tabs>
                <w:tab w:val="left" w:pos="567"/>
              </w:tabs>
              <w:wordWrap/>
              <w:topLinePunct w:val="0"/>
              <w:spacing w:after="0" w:afterLines="0"/>
              <w:ind w:firstLine="0" w:firstLineChars="0"/>
              <w:jc w:val="center"/>
              <w:rPr>
                <w:rFonts w:ascii="仿宋_GB2312" w:eastAsia="仿宋_GB2312"/>
                <w:sz w:val="21"/>
                <w:szCs w:val="21"/>
                <w:highlight w:val="none"/>
              </w:rPr>
            </w:pPr>
            <w:r>
              <w:rPr>
                <w:rFonts w:hint="eastAsia" w:ascii="仿宋_GB2312" w:eastAsia="仿宋_GB2312"/>
                <w:sz w:val="21"/>
                <w:szCs w:val="21"/>
                <w:highlight w:val="none"/>
              </w:rPr>
              <w:t>其他人员</w:t>
            </w:r>
          </w:p>
        </w:tc>
        <w:tc>
          <w:tcPr>
            <w:tcW w:w="1418"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jc w:val="center"/>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418"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1134"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c>
          <w:tcPr>
            <w:tcW w:w="3896" w:type="dxa"/>
            <w:noWrap w:val="0"/>
            <w:vAlign w:val="center"/>
          </w:tcPr>
          <w:p>
            <w:pPr>
              <w:pStyle w:val="3"/>
              <w:tabs>
                <w:tab w:val="left" w:pos="567"/>
              </w:tabs>
              <w:wordWrap/>
              <w:topLinePunct w:val="0"/>
              <w:spacing w:after="0" w:afterLines="0"/>
              <w:ind w:firstLine="420"/>
              <w:rPr>
                <w:rFonts w:ascii="仿宋_GB2312" w:eastAsia="仿宋_GB2312"/>
                <w:sz w:val="21"/>
                <w:szCs w:val="21"/>
                <w:highlight w:val="none"/>
              </w:rPr>
            </w:pPr>
          </w:p>
        </w:tc>
      </w:tr>
    </w:tbl>
    <w:p>
      <w:pPr>
        <w:wordWrap/>
        <w:topLinePunct w:val="0"/>
        <w:rPr>
          <w:highlight w:val="none"/>
        </w:rPr>
      </w:pPr>
      <w:r>
        <w:rPr>
          <w:highlight w:val="none"/>
        </w:rPr>
        <w:br w:type="page"/>
      </w:r>
    </w:p>
    <w:p>
      <w:pPr>
        <w:pStyle w:val="312"/>
        <w:numPr>
          <w:ilvl w:val="0"/>
          <w:numId w:val="0"/>
        </w:numPr>
        <w:rPr>
          <w:highlight w:val="none"/>
        </w:rPr>
      </w:pPr>
      <w:bookmarkStart w:id="838" w:name="_Toc54862357"/>
      <w:r>
        <w:rPr>
          <w:rFonts w:hint="eastAsia"/>
          <w:highlight w:val="none"/>
        </w:rPr>
        <w:t>附件6</w:t>
      </w:r>
      <w:r>
        <w:rPr>
          <w:highlight w:val="none"/>
        </w:rPr>
        <w:t xml:space="preserve"> </w:t>
      </w:r>
      <w:r>
        <w:rPr>
          <w:rFonts w:hint="eastAsia"/>
          <w:highlight w:val="none"/>
        </w:rPr>
        <w:t>价格指数权重表</w:t>
      </w:r>
      <w:bookmarkEnd w:id="838"/>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序号</w:t>
            </w:r>
          </w:p>
        </w:tc>
        <w:tc>
          <w:tcPr>
            <w:tcW w:w="1460" w:type="dxa"/>
            <w:gridSpan w:val="2"/>
            <w:vMerge w:val="restart"/>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名称</w:t>
            </w:r>
          </w:p>
        </w:tc>
        <w:tc>
          <w:tcPr>
            <w:tcW w:w="2295" w:type="dxa"/>
            <w:gridSpan w:val="2"/>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变更权重B</w:t>
            </w:r>
          </w:p>
        </w:tc>
        <w:tc>
          <w:tcPr>
            <w:tcW w:w="2445" w:type="dxa"/>
            <w:gridSpan w:val="2"/>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基本价格指数F0</w:t>
            </w:r>
          </w:p>
        </w:tc>
        <w:tc>
          <w:tcPr>
            <w:tcW w:w="1380"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wordWrap/>
              <w:topLinePunct w:val="0"/>
              <w:ind w:firstLine="0" w:firstLineChars="0"/>
              <w:rPr>
                <w:rFonts w:ascii="仿宋_GB2312" w:eastAsia="仿宋_GB2312"/>
                <w:highlight w:val="none"/>
              </w:rPr>
            </w:pPr>
          </w:p>
        </w:tc>
        <w:tc>
          <w:tcPr>
            <w:tcW w:w="1460" w:type="dxa"/>
            <w:gridSpan w:val="2"/>
            <w:vMerge w:val="continue"/>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代号</w:t>
            </w:r>
          </w:p>
        </w:tc>
        <w:tc>
          <w:tcPr>
            <w:tcW w:w="1080"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权重</w:t>
            </w: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代号</w:t>
            </w:r>
          </w:p>
        </w:tc>
        <w:tc>
          <w:tcPr>
            <w:tcW w:w="1230"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指数</w:t>
            </w: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highlight w:val="none"/>
              </w:rPr>
            </w:pPr>
          </w:p>
        </w:tc>
        <w:tc>
          <w:tcPr>
            <w:tcW w:w="584" w:type="dxa"/>
            <w:vMerge w:val="restart"/>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变</w:t>
            </w:r>
          </w:p>
          <w:p>
            <w:pPr>
              <w:wordWrap/>
              <w:topLinePunct w:val="0"/>
              <w:ind w:firstLine="0" w:firstLineChars="0"/>
              <w:rPr>
                <w:rFonts w:ascii="仿宋_GB2312" w:eastAsia="仿宋_GB2312"/>
                <w:highlight w:val="none"/>
              </w:rPr>
            </w:pPr>
            <w:r>
              <w:rPr>
                <w:rFonts w:hint="eastAsia" w:ascii="仿宋_GB2312" w:eastAsia="仿宋_GB2312"/>
                <w:highlight w:val="none"/>
              </w:rPr>
              <w:t>值</w:t>
            </w:r>
          </w:p>
          <w:p>
            <w:pPr>
              <w:wordWrap/>
              <w:topLinePunct w:val="0"/>
              <w:ind w:firstLine="0" w:firstLineChars="0"/>
              <w:rPr>
                <w:rFonts w:ascii="仿宋_GB2312" w:eastAsia="仿宋_GB2312"/>
                <w:highlight w:val="none"/>
              </w:rPr>
            </w:pPr>
            <w:r>
              <w:rPr>
                <w:rFonts w:hint="eastAsia" w:ascii="仿宋_GB2312" w:eastAsia="仿宋_GB2312"/>
                <w:highlight w:val="none"/>
              </w:rPr>
              <w:t>部</w:t>
            </w:r>
          </w:p>
          <w:p>
            <w:pPr>
              <w:wordWrap/>
              <w:topLinePunct w:val="0"/>
              <w:ind w:firstLine="0" w:firstLineChars="0"/>
              <w:rPr>
                <w:rFonts w:ascii="仿宋_GB2312" w:eastAsia="仿宋_GB2312"/>
                <w:highlight w:val="none"/>
              </w:rPr>
            </w:pPr>
            <w:r>
              <w:rPr>
                <w:rFonts w:hint="eastAsia" w:ascii="仿宋_GB2312" w:eastAsia="仿宋_GB2312"/>
                <w:highlight w:val="none"/>
              </w:rPr>
              <w:t>分</w:t>
            </w:r>
          </w:p>
        </w:tc>
        <w:tc>
          <w:tcPr>
            <w:tcW w:w="876"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B1</w:t>
            </w: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F01</w:t>
            </w: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highlight w:val="none"/>
              </w:rPr>
            </w:pPr>
          </w:p>
        </w:tc>
        <w:tc>
          <w:tcPr>
            <w:tcW w:w="584" w:type="dxa"/>
            <w:vMerge w:val="continue"/>
            <w:noWrap w:val="0"/>
            <w:vAlign w:val="top"/>
          </w:tcPr>
          <w:p>
            <w:pPr>
              <w:wordWrap/>
              <w:topLinePunct w:val="0"/>
              <w:ind w:firstLine="0" w:firstLineChars="0"/>
              <w:rPr>
                <w:rFonts w:ascii="仿宋_GB2312" w:eastAsia="仿宋_GB2312"/>
                <w:highlight w:val="none"/>
              </w:rPr>
            </w:pPr>
          </w:p>
        </w:tc>
        <w:tc>
          <w:tcPr>
            <w:tcW w:w="876"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B2</w:t>
            </w: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F02</w:t>
            </w: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highlight w:val="none"/>
              </w:rPr>
            </w:pPr>
          </w:p>
        </w:tc>
        <w:tc>
          <w:tcPr>
            <w:tcW w:w="584" w:type="dxa"/>
            <w:vMerge w:val="continue"/>
            <w:noWrap w:val="0"/>
            <w:vAlign w:val="top"/>
          </w:tcPr>
          <w:p>
            <w:pPr>
              <w:wordWrap/>
              <w:topLinePunct w:val="0"/>
              <w:ind w:firstLine="0" w:firstLineChars="0"/>
              <w:rPr>
                <w:rFonts w:ascii="仿宋_GB2312" w:eastAsia="仿宋_GB2312"/>
                <w:highlight w:val="none"/>
              </w:rPr>
            </w:pPr>
          </w:p>
        </w:tc>
        <w:tc>
          <w:tcPr>
            <w:tcW w:w="876"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B3</w:t>
            </w: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F03</w:t>
            </w: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highlight w:val="none"/>
              </w:rPr>
            </w:pPr>
          </w:p>
        </w:tc>
        <w:tc>
          <w:tcPr>
            <w:tcW w:w="584" w:type="dxa"/>
            <w:vMerge w:val="continue"/>
            <w:noWrap w:val="0"/>
            <w:vAlign w:val="top"/>
          </w:tcPr>
          <w:p>
            <w:pPr>
              <w:wordWrap/>
              <w:topLinePunct w:val="0"/>
              <w:ind w:firstLine="0" w:firstLineChars="0"/>
              <w:rPr>
                <w:rFonts w:ascii="仿宋_GB2312" w:eastAsia="仿宋_GB2312"/>
                <w:highlight w:val="none"/>
              </w:rPr>
            </w:pPr>
          </w:p>
        </w:tc>
        <w:tc>
          <w:tcPr>
            <w:tcW w:w="876"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B4</w:t>
            </w: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F04</w:t>
            </w: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highlight w:val="none"/>
              </w:rPr>
            </w:pPr>
          </w:p>
        </w:tc>
        <w:tc>
          <w:tcPr>
            <w:tcW w:w="584" w:type="dxa"/>
            <w:vMerge w:val="continue"/>
            <w:noWrap w:val="0"/>
            <w:vAlign w:val="top"/>
          </w:tcPr>
          <w:p>
            <w:pPr>
              <w:wordWrap/>
              <w:topLinePunct w:val="0"/>
              <w:ind w:firstLine="0" w:firstLineChars="0"/>
              <w:rPr>
                <w:rFonts w:ascii="仿宋_GB2312" w:eastAsia="仿宋_GB2312"/>
                <w:highlight w:val="none"/>
              </w:rPr>
            </w:pPr>
          </w:p>
        </w:tc>
        <w:tc>
          <w:tcPr>
            <w:tcW w:w="876"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ordWrap/>
              <w:topLinePunct w:val="0"/>
              <w:ind w:firstLine="0" w:firstLineChars="0"/>
              <w:rPr>
                <w:rFonts w:ascii="仿宋_GB2312" w:eastAsia="仿宋_GB2312"/>
                <w:highlight w:val="none"/>
              </w:rPr>
            </w:pPr>
          </w:p>
        </w:tc>
        <w:tc>
          <w:tcPr>
            <w:tcW w:w="584" w:type="dxa"/>
            <w:vMerge w:val="continue"/>
            <w:noWrap w:val="0"/>
            <w:vAlign w:val="top"/>
          </w:tcPr>
          <w:p>
            <w:pPr>
              <w:wordWrap/>
              <w:topLinePunct w:val="0"/>
              <w:ind w:firstLine="0" w:firstLineChars="0"/>
              <w:rPr>
                <w:rFonts w:ascii="仿宋_GB2312" w:eastAsia="仿宋_GB2312"/>
                <w:highlight w:val="none"/>
              </w:rPr>
            </w:pPr>
          </w:p>
        </w:tc>
        <w:tc>
          <w:tcPr>
            <w:tcW w:w="876"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定值部分权重A</w:t>
            </w:r>
          </w:p>
        </w:tc>
        <w:tc>
          <w:tcPr>
            <w:tcW w:w="1215" w:type="dxa"/>
            <w:noWrap w:val="0"/>
            <w:vAlign w:val="top"/>
          </w:tcPr>
          <w:p>
            <w:pPr>
              <w:wordWrap/>
              <w:topLinePunct w:val="0"/>
              <w:ind w:firstLine="0" w:firstLineChars="0"/>
              <w:rPr>
                <w:rFonts w:ascii="仿宋_GB2312" w:eastAsia="仿宋_GB2312"/>
                <w:highlight w:val="none"/>
              </w:rPr>
            </w:pPr>
          </w:p>
        </w:tc>
        <w:tc>
          <w:tcPr>
            <w:tcW w:w="1080" w:type="dxa"/>
            <w:noWrap w:val="0"/>
            <w:vAlign w:val="top"/>
          </w:tcPr>
          <w:p>
            <w:pPr>
              <w:wordWrap/>
              <w:topLinePunct w:val="0"/>
              <w:ind w:firstLine="0" w:firstLineChars="0"/>
              <w:rPr>
                <w:rFonts w:ascii="仿宋_GB2312" w:eastAsia="仿宋_GB2312"/>
                <w:highlight w:val="none"/>
              </w:rPr>
            </w:pPr>
          </w:p>
        </w:tc>
        <w:tc>
          <w:tcPr>
            <w:tcW w:w="1215" w:type="dxa"/>
            <w:noWrap w:val="0"/>
            <w:vAlign w:val="top"/>
          </w:tcPr>
          <w:p>
            <w:pPr>
              <w:wordWrap/>
              <w:topLinePunct w:val="0"/>
              <w:ind w:firstLine="0" w:firstLineChars="0"/>
              <w:rPr>
                <w:rFonts w:ascii="仿宋_GB2312" w:eastAsia="仿宋_GB2312"/>
                <w:highlight w:val="none"/>
              </w:rPr>
            </w:pPr>
          </w:p>
        </w:tc>
        <w:tc>
          <w:tcPr>
            <w:tcW w:w="1230" w:type="dxa"/>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ordWrap/>
              <w:topLinePunct w:val="0"/>
              <w:ind w:firstLine="0" w:firstLineChars="0"/>
              <w:rPr>
                <w:rFonts w:ascii="仿宋_GB2312" w:eastAsia="仿宋_GB2312"/>
                <w:highlight w:val="none"/>
              </w:rPr>
            </w:pPr>
            <w:r>
              <w:rPr>
                <w:rFonts w:hint="eastAsia" w:ascii="仿宋_GB2312" w:eastAsia="仿宋_GB2312"/>
                <w:highlight w:val="none"/>
              </w:rPr>
              <w:t>合计</w:t>
            </w:r>
          </w:p>
        </w:tc>
        <w:tc>
          <w:tcPr>
            <w:tcW w:w="2295" w:type="dxa"/>
            <w:gridSpan w:val="2"/>
            <w:noWrap w:val="0"/>
            <w:vAlign w:val="top"/>
          </w:tcPr>
          <w:p>
            <w:pPr>
              <w:wordWrap/>
              <w:topLinePunct w:val="0"/>
              <w:ind w:firstLine="0" w:firstLineChars="0"/>
              <w:rPr>
                <w:rFonts w:ascii="仿宋_GB2312" w:eastAsia="仿宋_GB2312"/>
                <w:highlight w:val="none"/>
              </w:rPr>
            </w:pPr>
          </w:p>
        </w:tc>
        <w:tc>
          <w:tcPr>
            <w:tcW w:w="2445" w:type="dxa"/>
            <w:gridSpan w:val="2"/>
            <w:noWrap w:val="0"/>
            <w:vAlign w:val="top"/>
          </w:tcPr>
          <w:p>
            <w:pPr>
              <w:wordWrap/>
              <w:topLinePunct w:val="0"/>
              <w:ind w:firstLine="0" w:firstLineChars="0"/>
              <w:rPr>
                <w:rFonts w:ascii="仿宋_GB2312" w:eastAsia="仿宋_GB2312"/>
                <w:highlight w:val="none"/>
              </w:rPr>
            </w:pPr>
          </w:p>
        </w:tc>
        <w:tc>
          <w:tcPr>
            <w:tcW w:w="1380" w:type="dxa"/>
            <w:noWrap w:val="0"/>
            <w:vAlign w:val="top"/>
          </w:tcPr>
          <w:p>
            <w:pPr>
              <w:wordWrap/>
              <w:topLinePunct w:val="0"/>
              <w:ind w:firstLine="0" w:firstLineChars="0"/>
              <w:rPr>
                <w:rFonts w:ascii="仿宋_GB2312" w:eastAsia="仿宋_GB2312"/>
                <w:highlight w:val="none"/>
              </w:rPr>
            </w:pPr>
          </w:p>
        </w:tc>
      </w:tr>
    </w:tbl>
    <w:p>
      <w:pPr>
        <w:wordWrap/>
        <w:topLinePunct w:val="0"/>
        <w:rPr>
          <w:highlight w:val="none"/>
        </w:rPr>
      </w:pPr>
    </w:p>
    <w:p>
      <w:pPr>
        <w:pStyle w:val="33"/>
        <w:rPr>
          <w:rFonts w:hint="eastAsia"/>
          <w:lang w:eastAsia="zh-CN"/>
        </w:rPr>
      </w:pPr>
    </w:p>
    <w:p>
      <w:pPr>
        <w:autoSpaceDE/>
        <w:autoSpaceDN/>
        <w:spacing w:after="0" w:line="360" w:lineRule="auto"/>
        <w:jc w:val="center"/>
        <w:rPr>
          <w:rFonts w:hint="eastAsia" w:cs="Times New Roman"/>
          <w:bCs/>
          <w:kern w:val="2"/>
          <w:sz w:val="32"/>
          <w:szCs w:val="32"/>
          <w:lang w:eastAsia="zh-CN"/>
        </w:rPr>
      </w:pPr>
    </w:p>
    <w:p>
      <w:pPr>
        <w:widowControl/>
        <w:autoSpaceDE/>
        <w:autoSpaceDN/>
        <w:spacing w:after="0" w:line="240" w:lineRule="auto"/>
        <w:rPr>
          <w:rFonts w:hint="eastAsia"/>
          <w:b/>
          <w:kern w:val="2"/>
          <w:sz w:val="36"/>
          <w:szCs w:val="36"/>
          <w:lang w:eastAsia="zh-CN"/>
        </w:rPr>
      </w:pPr>
      <w:r>
        <w:rPr>
          <w:rFonts w:hint="eastAsia"/>
          <w:b/>
          <w:kern w:val="2"/>
          <w:sz w:val="36"/>
          <w:szCs w:val="36"/>
          <w:lang w:eastAsia="zh-CN"/>
        </w:rPr>
        <w:br w:type="page"/>
      </w:r>
    </w:p>
    <w:p>
      <w:pPr>
        <w:rPr>
          <w:rFonts w:hint="eastAsia"/>
          <w:lang w:eastAsia="zh-CN"/>
        </w:rPr>
        <w:sectPr>
          <w:footerReference r:id="rId17" w:type="default"/>
          <w:pgSz w:w="11910" w:h="16840"/>
          <w:pgMar w:top="1418" w:right="1134" w:bottom="1418" w:left="1701" w:header="794" w:footer="794" w:gutter="0"/>
          <w:cols w:space="720" w:num="1"/>
          <w:docGrid w:linePitch="299" w:charSpace="0"/>
        </w:sectPr>
      </w:pPr>
    </w:p>
    <w:p>
      <w:pPr>
        <w:pStyle w:val="6"/>
        <w:tabs>
          <w:tab w:val="left" w:pos="1670"/>
        </w:tabs>
        <w:spacing w:before="246"/>
        <w:ind w:left="48"/>
        <w:jc w:val="center"/>
        <w:rPr>
          <w:rFonts w:hint="eastAsia" w:asciiTheme="minorEastAsia" w:hAnsiTheme="minorEastAsia" w:eastAsiaTheme="minorEastAsia"/>
          <w:b/>
          <w:lang w:eastAsia="zh-CN"/>
        </w:rPr>
      </w:pPr>
      <w:bookmarkStart w:id="839" w:name="_TOC_250000"/>
      <w:bookmarkEnd w:id="839"/>
      <w:bookmarkStart w:id="840" w:name="_Toc184460889"/>
      <w:r>
        <w:rPr>
          <w:rFonts w:asciiTheme="minorEastAsia" w:hAnsiTheme="minorEastAsia" w:eastAsiaTheme="minorEastAsia"/>
          <w:b/>
          <w:lang w:eastAsia="zh-CN"/>
        </w:rPr>
        <w:t>第六章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响应文件格式</w:t>
      </w:r>
      <w:bookmarkEnd w:id="840"/>
    </w:p>
    <w:p>
      <w:pPr>
        <w:pStyle w:val="3"/>
        <w:ind w:left="121"/>
        <w:rPr>
          <w:rFonts w:hint="eastAsia" w:asciiTheme="minorEastAsia" w:hAnsiTheme="minorEastAsia" w:eastAsiaTheme="minorEastAsia"/>
          <w:lang w:eastAsia="zh-CN"/>
        </w:rPr>
      </w:pPr>
    </w:p>
    <w:p>
      <w:pPr>
        <w:pStyle w:val="3"/>
        <w:rPr>
          <w:rFonts w:hint="eastAsia" w:asciiTheme="minorEastAsia" w:hAnsiTheme="minorEastAsia" w:eastAsiaTheme="minorEastAsia"/>
          <w:b/>
          <w:lang w:eastAsia="zh-CN"/>
        </w:rPr>
      </w:pPr>
      <w:r>
        <w:rPr>
          <w:rFonts w:asciiTheme="minorEastAsia" w:hAnsiTheme="minorEastAsia" w:eastAsiaTheme="minorEastAsia"/>
          <w:b/>
          <w:lang w:eastAsia="zh-CN"/>
        </w:rPr>
        <w:t>供应商编制文件须知</w:t>
      </w:r>
    </w:p>
    <w:p>
      <w:pPr>
        <w:pStyle w:val="3"/>
        <w:spacing w:before="154" w:line="340" w:lineRule="auto"/>
        <w:ind w:right="228"/>
        <w:rPr>
          <w:rFonts w:hint="eastAsia" w:asciiTheme="minorEastAsia" w:hAnsiTheme="minorEastAsia" w:eastAsiaTheme="minorEastAsia"/>
          <w:lang w:eastAsia="zh-CN"/>
        </w:rPr>
      </w:pPr>
      <w:r>
        <w:rPr>
          <w:rFonts w:asciiTheme="minorEastAsia" w:hAnsiTheme="minorEastAsia" w:eastAsiaTheme="minorEastAsia"/>
          <w:spacing w:val="-2"/>
          <w:lang w:eastAsia="zh-CN"/>
        </w:rPr>
        <w:t>1</w:t>
      </w:r>
      <w:r>
        <w:rPr>
          <w:rFonts w:asciiTheme="minorEastAsia" w:hAnsiTheme="minorEastAsia" w:eastAsiaTheme="minorEastAsia"/>
          <w:spacing w:val="-34"/>
          <w:lang w:eastAsia="zh-CN"/>
        </w:rPr>
        <w:t>、</w:t>
      </w:r>
      <w:r>
        <w:rPr>
          <w:rFonts w:asciiTheme="minorEastAsia" w:hAnsiTheme="minorEastAsia" w:eastAsiaTheme="minorEastAsia"/>
          <w:lang w:eastAsia="zh-CN"/>
        </w:rPr>
        <w:t>供应商按照本部分的顺序编制响</w:t>
      </w:r>
      <w:r>
        <w:rPr>
          <w:rFonts w:asciiTheme="minorEastAsia" w:hAnsiTheme="minorEastAsia" w:eastAsiaTheme="minorEastAsia"/>
          <w:spacing w:val="2"/>
          <w:lang w:eastAsia="zh-CN"/>
        </w:rPr>
        <w:t>应</w:t>
      </w:r>
      <w:r>
        <w:rPr>
          <w:rFonts w:asciiTheme="minorEastAsia" w:hAnsiTheme="minorEastAsia" w:eastAsiaTheme="minorEastAsia"/>
          <w:lang w:eastAsia="zh-CN"/>
        </w:rPr>
        <w:t>文件</w:t>
      </w:r>
      <w:r>
        <w:rPr>
          <w:rFonts w:asciiTheme="minorEastAsia" w:hAnsiTheme="minorEastAsia" w:eastAsiaTheme="minorEastAsia"/>
          <w:spacing w:val="-36"/>
          <w:lang w:eastAsia="zh-CN"/>
        </w:rPr>
        <w:t>，</w:t>
      </w:r>
      <w:r>
        <w:rPr>
          <w:rFonts w:asciiTheme="minorEastAsia" w:hAnsiTheme="minorEastAsia" w:eastAsiaTheme="minorEastAsia"/>
          <w:lang w:eastAsia="zh-CN"/>
        </w:rPr>
        <w:t>编制中涉及格式资料</w:t>
      </w:r>
      <w:r>
        <w:rPr>
          <w:rFonts w:asciiTheme="minorEastAsia" w:hAnsiTheme="minorEastAsia" w:eastAsiaTheme="minorEastAsia"/>
          <w:spacing w:val="2"/>
          <w:lang w:eastAsia="zh-CN"/>
        </w:rPr>
        <w:t>的</w:t>
      </w:r>
      <w:r>
        <w:rPr>
          <w:rFonts w:asciiTheme="minorEastAsia" w:hAnsiTheme="minorEastAsia" w:eastAsiaTheme="minorEastAsia"/>
          <w:spacing w:val="-34"/>
          <w:lang w:eastAsia="zh-CN"/>
        </w:rPr>
        <w:t>，</w:t>
      </w:r>
      <w:r>
        <w:rPr>
          <w:rFonts w:asciiTheme="minorEastAsia" w:hAnsiTheme="minorEastAsia" w:eastAsiaTheme="minorEastAsia"/>
          <w:lang w:eastAsia="zh-CN"/>
        </w:rPr>
        <w:t>应按照本部分提供的内容和格式（所有表格的格式可扩展）填写提交。</w:t>
      </w:r>
    </w:p>
    <w:p>
      <w:pPr>
        <w:pStyle w:val="3"/>
        <w:spacing w:before="50" w:line="348" w:lineRule="auto"/>
        <w:ind w:right="106"/>
        <w:rPr>
          <w:rFonts w:hint="eastAsia" w:asciiTheme="minorEastAsia" w:hAnsiTheme="minorEastAsia" w:eastAsiaTheme="minorEastAsia"/>
          <w:lang w:eastAsia="zh-CN"/>
        </w:rPr>
      </w:pPr>
      <w:r>
        <w:rPr>
          <w:rFonts w:asciiTheme="minorEastAsia" w:hAnsiTheme="minorEastAsia" w:eastAsiaTheme="minorEastAsia"/>
          <w:spacing w:val="-2"/>
          <w:lang w:eastAsia="zh-CN"/>
        </w:rPr>
        <w:t>2</w:t>
      </w:r>
      <w:r>
        <w:rPr>
          <w:rFonts w:asciiTheme="minorEastAsia" w:hAnsiTheme="minorEastAsia" w:eastAsiaTheme="minorEastAsia"/>
          <w:spacing w:val="-56"/>
          <w:lang w:eastAsia="zh-CN"/>
        </w:rPr>
        <w:t>、</w:t>
      </w:r>
      <w:r>
        <w:rPr>
          <w:rFonts w:asciiTheme="minorEastAsia" w:hAnsiTheme="minorEastAsia" w:eastAsiaTheme="minorEastAsia"/>
          <w:lang w:eastAsia="zh-CN"/>
        </w:rPr>
        <w:t>对于竞争性磋商文件中标记</w:t>
      </w:r>
      <w:r>
        <w:rPr>
          <w:rFonts w:asciiTheme="minorEastAsia" w:hAnsiTheme="minorEastAsia" w:eastAsiaTheme="minorEastAsia"/>
          <w:spacing w:val="-1"/>
          <w:lang w:eastAsia="zh-CN"/>
        </w:rPr>
        <w:t>了</w:t>
      </w:r>
      <w:r>
        <w:rPr>
          <w:rFonts w:asciiTheme="minorEastAsia" w:hAnsiTheme="minorEastAsia" w:eastAsiaTheme="minorEastAsia"/>
          <w:w w:val="112"/>
          <w:lang w:eastAsia="zh-CN"/>
        </w:rPr>
        <w:t>“</w:t>
      </w:r>
      <w:r>
        <w:rPr>
          <w:rFonts w:asciiTheme="minorEastAsia" w:hAnsiTheme="minorEastAsia" w:eastAsiaTheme="minorEastAsia"/>
          <w:lang w:eastAsia="zh-CN"/>
        </w:rPr>
        <w:t>实质性格</w:t>
      </w:r>
      <w:r>
        <w:rPr>
          <w:rFonts w:asciiTheme="minorEastAsia" w:hAnsiTheme="minorEastAsia" w:eastAsiaTheme="minorEastAsia"/>
          <w:spacing w:val="-1"/>
          <w:lang w:eastAsia="zh-CN"/>
        </w:rPr>
        <w:t>式</w:t>
      </w:r>
      <w:r>
        <w:rPr>
          <w:rFonts w:asciiTheme="minorEastAsia" w:hAnsiTheme="minorEastAsia" w:eastAsiaTheme="minorEastAsia"/>
          <w:w w:val="112"/>
          <w:lang w:eastAsia="zh-CN"/>
        </w:rPr>
        <w:t>”</w:t>
      </w:r>
      <w:r>
        <w:rPr>
          <w:rFonts w:asciiTheme="minorEastAsia" w:hAnsiTheme="minorEastAsia" w:eastAsiaTheme="minorEastAsia"/>
          <w:lang w:eastAsia="zh-CN"/>
        </w:rPr>
        <w:t>文件的</w:t>
      </w:r>
      <w:r>
        <w:rPr>
          <w:rFonts w:asciiTheme="minorEastAsia" w:hAnsiTheme="minorEastAsia" w:eastAsiaTheme="minorEastAsia"/>
          <w:spacing w:val="-56"/>
          <w:lang w:eastAsia="zh-CN"/>
        </w:rPr>
        <w:t>，</w:t>
      </w:r>
      <w:r>
        <w:rPr>
          <w:rFonts w:asciiTheme="minorEastAsia" w:hAnsiTheme="minorEastAsia" w:eastAsiaTheme="minorEastAsia"/>
          <w:lang w:eastAsia="zh-CN"/>
        </w:rPr>
        <w:t>供应商不得改变格式中给定的</w:t>
      </w:r>
      <w:r>
        <w:rPr>
          <w:rFonts w:asciiTheme="minorEastAsia" w:hAnsiTheme="minorEastAsia" w:eastAsiaTheme="minorEastAsia"/>
          <w:spacing w:val="2"/>
          <w:lang w:eastAsia="zh-CN"/>
        </w:rPr>
        <w:t>文</w:t>
      </w:r>
      <w:r>
        <w:rPr>
          <w:rFonts w:asciiTheme="minorEastAsia" w:hAnsiTheme="minorEastAsia" w:eastAsiaTheme="minorEastAsia"/>
          <w:lang w:eastAsia="zh-CN"/>
        </w:rPr>
        <w:t>字</w:t>
      </w:r>
      <w:r>
        <w:rPr>
          <w:rFonts w:asciiTheme="minorEastAsia" w:hAnsiTheme="minorEastAsia" w:eastAsiaTheme="minorEastAsia"/>
          <w:spacing w:val="2"/>
          <w:lang w:eastAsia="zh-CN"/>
        </w:rPr>
        <w:t>所</w:t>
      </w:r>
      <w:r>
        <w:rPr>
          <w:rFonts w:asciiTheme="minorEastAsia" w:hAnsiTheme="minorEastAsia" w:eastAsiaTheme="minorEastAsia"/>
          <w:lang w:eastAsia="zh-CN"/>
        </w:rPr>
        <w:t>表</w:t>
      </w:r>
      <w:r>
        <w:rPr>
          <w:rFonts w:asciiTheme="minorEastAsia" w:hAnsiTheme="minorEastAsia" w:eastAsiaTheme="minorEastAsia"/>
          <w:spacing w:val="2"/>
          <w:lang w:eastAsia="zh-CN"/>
        </w:rPr>
        <w:t>达</w:t>
      </w:r>
      <w:r>
        <w:rPr>
          <w:rFonts w:asciiTheme="minorEastAsia" w:hAnsiTheme="minorEastAsia" w:eastAsiaTheme="minorEastAsia"/>
          <w:lang w:eastAsia="zh-CN"/>
        </w:rPr>
        <w:t>的</w:t>
      </w:r>
      <w:r>
        <w:rPr>
          <w:rFonts w:asciiTheme="minorEastAsia" w:hAnsiTheme="minorEastAsia" w:eastAsiaTheme="minorEastAsia"/>
          <w:spacing w:val="2"/>
          <w:lang w:eastAsia="zh-CN"/>
        </w:rPr>
        <w:t>含义</w:t>
      </w:r>
      <w:r>
        <w:rPr>
          <w:rFonts w:asciiTheme="minorEastAsia" w:hAnsiTheme="minorEastAsia" w:eastAsiaTheme="minorEastAsia"/>
          <w:lang w:eastAsia="zh-CN"/>
        </w:rPr>
        <w:t>，</w:t>
      </w:r>
      <w:r>
        <w:rPr>
          <w:rFonts w:asciiTheme="minorEastAsia" w:hAnsiTheme="minorEastAsia" w:eastAsiaTheme="minorEastAsia"/>
          <w:spacing w:val="2"/>
          <w:lang w:eastAsia="zh-CN"/>
        </w:rPr>
        <w:t>不</w:t>
      </w:r>
      <w:r>
        <w:rPr>
          <w:rFonts w:asciiTheme="minorEastAsia" w:hAnsiTheme="minorEastAsia" w:eastAsiaTheme="minorEastAsia"/>
          <w:lang w:eastAsia="zh-CN"/>
        </w:rPr>
        <w:t>得</w:t>
      </w:r>
      <w:r>
        <w:rPr>
          <w:rFonts w:asciiTheme="minorEastAsia" w:hAnsiTheme="minorEastAsia" w:eastAsiaTheme="minorEastAsia"/>
          <w:spacing w:val="2"/>
          <w:lang w:eastAsia="zh-CN"/>
        </w:rPr>
        <w:t>删减</w:t>
      </w:r>
      <w:r>
        <w:rPr>
          <w:rFonts w:asciiTheme="minorEastAsia" w:hAnsiTheme="minorEastAsia" w:eastAsiaTheme="minorEastAsia"/>
          <w:lang w:eastAsia="zh-CN"/>
        </w:rPr>
        <w:t>格</w:t>
      </w:r>
      <w:r>
        <w:rPr>
          <w:rFonts w:asciiTheme="minorEastAsia" w:hAnsiTheme="minorEastAsia" w:eastAsiaTheme="minorEastAsia"/>
          <w:spacing w:val="2"/>
          <w:lang w:eastAsia="zh-CN"/>
        </w:rPr>
        <w:t>式</w:t>
      </w:r>
      <w:r>
        <w:rPr>
          <w:rFonts w:asciiTheme="minorEastAsia" w:hAnsiTheme="minorEastAsia" w:eastAsiaTheme="minorEastAsia"/>
          <w:lang w:eastAsia="zh-CN"/>
        </w:rPr>
        <w:t>中</w:t>
      </w:r>
      <w:r>
        <w:rPr>
          <w:rFonts w:asciiTheme="minorEastAsia" w:hAnsiTheme="minorEastAsia" w:eastAsiaTheme="minorEastAsia"/>
          <w:spacing w:val="2"/>
          <w:lang w:eastAsia="zh-CN"/>
        </w:rPr>
        <w:t>的</w:t>
      </w:r>
      <w:r>
        <w:rPr>
          <w:rFonts w:asciiTheme="minorEastAsia" w:hAnsiTheme="minorEastAsia" w:eastAsiaTheme="minorEastAsia"/>
          <w:lang w:eastAsia="zh-CN"/>
        </w:rPr>
        <w:t>实</w:t>
      </w:r>
      <w:r>
        <w:rPr>
          <w:rFonts w:asciiTheme="minorEastAsia" w:hAnsiTheme="minorEastAsia" w:eastAsiaTheme="minorEastAsia"/>
          <w:spacing w:val="2"/>
          <w:lang w:eastAsia="zh-CN"/>
        </w:rPr>
        <w:t>质性</w:t>
      </w:r>
      <w:r>
        <w:rPr>
          <w:rFonts w:asciiTheme="minorEastAsia" w:hAnsiTheme="minorEastAsia" w:eastAsiaTheme="minorEastAsia"/>
          <w:lang w:eastAsia="zh-CN"/>
        </w:rPr>
        <w:t>内</w:t>
      </w:r>
      <w:r>
        <w:rPr>
          <w:rFonts w:asciiTheme="minorEastAsia" w:hAnsiTheme="minorEastAsia" w:eastAsiaTheme="minorEastAsia"/>
          <w:spacing w:val="2"/>
          <w:lang w:eastAsia="zh-CN"/>
        </w:rPr>
        <w:t>容</w:t>
      </w:r>
      <w:r>
        <w:rPr>
          <w:rFonts w:asciiTheme="minorEastAsia" w:hAnsiTheme="minorEastAsia" w:eastAsiaTheme="minorEastAsia"/>
          <w:lang w:eastAsia="zh-CN"/>
        </w:rPr>
        <w:t>，</w:t>
      </w:r>
      <w:r>
        <w:rPr>
          <w:rFonts w:asciiTheme="minorEastAsia" w:hAnsiTheme="minorEastAsia" w:eastAsiaTheme="minorEastAsia"/>
          <w:spacing w:val="2"/>
          <w:lang w:eastAsia="zh-CN"/>
        </w:rPr>
        <w:t>不</w:t>
      </w:r>
      <w:r>
        <w:rPr>
          <w:rFonts w:asciiTheme="minorEastAsia" w:hAnsiTheme="minorEastAsia" w:eastAsiaTheme="minorEastAsia"/>
          <w:lang w:eastAsia="zh-CN"/>
        </w:rPr>
        <w:t>得</w:t>
      </w:r>
      <w:r>
        <w:rPr>
          <w:rFonts w:asciiTheme="minorEastAsia" w:hAnsiTheme="minorEastAsia" w:eastAsiaTheme="minorEastAsia"/>
          <w:spacing w:val="2"/>
          <w:lang w:eastAsia="zh-CN"/>
        </w:rPr>
        <w:t>自行</w:t>
      </w:r>
      <w:r>
        <w:rPr>
          <w:rFonts w:asciiTheme="minorEastAsia" w:hAnsiTheme="minorEastAsia" w:eastAsiaTheme="minorEastAsia"/>
          <w:lang w:eastAsia="zh-CN"/>
        </w:rPr>
        <w:t>添</w:t>
      </w:r>
      <w:r>
        <w:rPr>
          <w:rFonts w:asciiTheme="minorEastAsia" w:hAnsiTheme="minorEastAsia" w:eastAsiaTheme="minorEastAsia"/>
          <w:spacing w:val="2"/>
          <w:lang w:eastAsia="zh-CN"/>
        </w:rPr>
        <w:t>加</w:t>
      </w:r>
      <w:r>
        <w:rPr>
          <w:rFonts w:asciiTheme="minorEastAsia" w:hAnsiTheme="minorEastAsia" w:eastAsiaTheme="minorEastAsia"/>
          <w:lang w:eastAsia="zh-CN"/>
        </w:rPr>
        <w:t>与</w:t>
      </w:r>
      <w:r>
        <w:rPr>
          <w:rFonts w:asciiTheme="minorEastAsia" w:hAnsiTheme="minorEastAsia" w:eastAsiaTheme="minorEastAsia"/>
          <w:spacing w:val="2"/>
          <w:lang w:eastAsia="zh-CN"/>
        </w:rPr>
        <w:t>格式</w:t>
      </w:r>
      <w:r>
        <w:rPr>
          <w:rFonts w:asciiTheme="minorEastAsia" w:hAnsiTheme="minorEastAsia" w:eastAsiaTheme="minorEastAsia"/>
          <w:lang w:eastAsia="zh-CN"/>
        </w:rPr>
        <w:t>中</w:t>
      </w:r>
      <w:r>
        <w:rPr>
          <w:rFonts w:asciiTheme="minorEastAsia" w:hAnsiTheme="minorEastAsia" w:eastAsiaTheme="minorEastAsia"/>
          <w:spacing w:val="2"/>
          <w:lang w:eastAsia="zh-CN"/>
        </w:rPr>
        <w:t>给</w:t>
      </w:r>
      <w:r>
        <w:rPr>
          <w:rFonts w:asciiTheme="minorEastAsia" w:hAnsiTheme="minorEastAsia" w:eastAsiaTheme="minorEastAsia"/>
          <w:lang w:eastAsia="zh-CN"/>
        </w:rPr>
        <w:t>定</w:t>
      </w:r>
      <w:r>
        <w:rPr>
          <w:rFonts w:asciiTheme="minorEastAsia" w:hAnsiTheme="minorEastAsia" w:eastAsiaTheme="minorEastAsia"/>
          <w:spacing w:val="2"/>
          <w:lang w:eastAsia="zh-CN"/>
        </w:rPr>
        <w:t>的</w:t>
      </w:r>
      <w:r>
        <w:rPr>
          <w:rFonts w:asciiTheme="minorEastAsia" w:hAnsiTheme="minorEastAsia" w:eastAsiaTheme="minorEastAsia"/>
          <w:lang w:eastAsia="zh-CN"/>
        </w:rPr>
        <w:t>文字内容相矛盾的</w:t>
      </w:r>
      <w:r>
        <w:rPr>
          <w:rFonts w:asciiTheme="minorEastAsia" w:hAnsiTheme="minorEastAsia" w:eastAsiaTheme="minorEastAsia"/>
          <w:spacing w:val="2"/>
          <w:lang w:eastAsia="zh-CN"/>
        </w:rPr>
        <w:t>内</w:t>
      </w:r>
      <w:r>
        <w:rPr>
          <w:rFonts w:asciiTheme="minorEastAsia" w:hAnsiTheme="minorEastAsia" w:eastAsiaTheme="minorEastAsia"/>
          <w:spacing w:val="-3"/>
          <w:lang w:eastAsia="zh-CN"/>
        </w:rPr>
        <w:t>容</w:t>
      </w:r>
      <w:r>
        <w:rPr>
          <w:rFonts w:asciiTheme="minorEastAsia" w:hAnsiTheme="minorEastAsia" w:eastAsiaTheme="minorEastAsia"/>
          <w:spacing w:val="-39"/>
          <w:lang w:eastAsia="zh-CN"/>
        </w:rPr>
        <w:t>，</w:t>
      </w:r>
      <w:r>
        <w:rPr>
          <w:rFonts w:asciiTheme="minorEastAsia" w:hAnsiTheme="minorEastAsia" w:eastAsiaTheme="minorEastAsia"/>
          <w:lang w:eastAsia="zh-CN"/>
        </w:rPr>
        <w:t>不得对应当填写</w:t>
      </w:r>
      <w:r>
        <w:rPr>
          <w:rFonts w:asciiTheme="minorEastAsia" w:hAnsiTheme="minorEastAsia" w:eastAsiaTheme="minorEastAsia"/>
          <w:spacing w:val="2"/>
          <w:lang w:eastAsia="zh-CN"/>
        </w:rPr>
        <w:t>的</w:t>
      </w:r>
      <w:r>
        <w:rPr>
          <w:rFonts w:asciiTheme="minorEastAsia" w:hAnsiTheme="minorEastAsia" w:eastAsiaTheme="minorEastAsia"/>
          <w:lang w:eastAsia="zh-CN"/>
        </w:rPr>
        <w:t>空格不填写或不实质性响</w:t>
      </w:r>
      <w:r>
        <w:rPr>
          <w:rFonts w:asciiTheme="minorEastAsia" w:hAnsiTheme="minorEastAsia" w:eastAsiaTheme="minorEastAsia"/>
          <w:spacing w:val="2"/>
          <w:lang w:eastAsia="zh-CN"/>
        </w:rPr>
        <w:t>应</w:t>
      </w:r>
      <w:r>
        <w:rPr>
          <w:rFonts w:asciiTheme="minorEastAsia" w:hAnsiTheme="minorEastAsia" w:eastAsiaTheme="minorEastAsia"/>
          <w:spacing w:val="-40"/>
          <w:lang w:eastAsia="zh-CN"/>
        </w:rPr>
        <w:t>，</w:t>
      </w:r>
      <w:r>
        <w:rPr>
          <w:rFonts w:asciiTheme="minorEastAsia" w:hAnsiTheme="minorEastAsia" w:eastAsiaTheme="minorEastAsia"/>
          <w:lang w:eastAsia="zh-CN"/>
        </w:rPr>
        <w:t>否</w:t>
      </w:r>
      <w:r>
        <w:rPr>
          <w:rFonts w:asciiTheme="minorEastAsia" w:hAnsiTheme="minorEastAsia" w:eastAsiaTheme="minorEastAsia"/>
          <w:spacing w:val="2"/>
          <w:lang w:eastAsia="zh-CN"/>
        </w:rPr>
        <w:t>则</w:t>
      </w:r>
      <w:r>
        <w:rPr>
          <w:rFonts w:asciiTheme="minorEastAsia" w:hAnsiTheme="minorEastAsia" w:eastAsiaTheme="minorEastAsia"/>
          <w:lang w:eastAsia="zh-CN"/>
        </w:rPr>
        <w:t>响</w:t>
      </w:r>
      <w:r>
        <w:rPr>
          <w:rFonts w:asciiTheme="minorEastAsia" w:hAnsiTheme="minorEastAsia" w:eastAsiaTheme="minorEastAsia"/>
          <w:spacing w:val="2"/>
          <w:lang w:eastAsia="zh-CN"/>
        </w:rPr>
        <w:t>应</w:t>
      </w:r>
      <w:r>
        <w:rPr>
          <w:rFonts w:asciiTheme="minorEastAsia" w:hAnsiTheme="minorEastAsia" w:eastAsiaTheme="minorEastAsia"/>
          <w:lang w:eastAsia="zh-CN"/>
        </w:rPr>
        <w:t>无</w:t>
      </w:r>
      <w:r>
        <w:rPr>
          <w:rFonts w:asciiTheme="minorEastAsia" w:hAnsiTheme="minorEastAsia" w:eastAsiaTheme="minorEastAsia"/>
          <w:spacing w:val="2"/>
          <w:lang w:eastAsia="zh-CN"/>
        </w:rPr>
        <w:t>效</w:t>
      </w:r>
      <w:r>
        <w:rPr>
          <w:rFonts w:asciiTheme="minorEastAsia" w:hAnsiTheme="minorEastAsia" w:eastAsiaTheme="minorEastAsia"/>
          <w:lang w:eastAsia="zh-CN"/>
        </w:rPr>
        <w:t>。未</w:t>
      </w:r>
      <w:r>
        <w:rPr>
          <w:rFonts w:asciiTheme="minorEastAsia" w:hAnsiTheme="minorEastAsia" w:eastAsiaTheme="minorEastAsia"/>
          <w:spacing w:val="2"/>
          <w:lang w:eastAsia="zh-CN"/>
        </w:rPr>
        <w:t>标</w:t>
      </w:r>
      <w:r>
        <w:rPr>
          <w:rFonts w:asciiTheme="minorEastAsia" w:hAnsiTheme="minorEastAsia" w:eastAsiaTheme="minorEastAsia"/>
          <w:spacing w:val="-1"/>
          <w:lang w:eastAsia="zh-CN"/>
        </w:rPr>
        <w:t>记</w:t>
      </w:r>
      <w:r>
        <w:rPr>
          <w:rFonts w:asciiTheme="minorEastAsia" w:hAnsiTheme="minorEastAsia" w:eastAsiaTheme="minorEastAsia"/>
          <w:w w:val="112"/>
          <w:lang w:eastAsia="zh-CN"/>
        </w:rPr>
        <w:t>“</w:t>
      </w:r>
      <w:r>
        <w:rPr>
          <w:rFonts w:asciiTheme="minorEastAsia" w:hAnsiTheme="minorEastAsia" w:eastAsiaTheme="minorEastAsia"/>
          <w:lang w:eastAsia="zh-CN"/>
        </w:rPr>
        <w:t>实</w:t>
      </w:r>
      <w:r>
        <w:rPr>
          <w:rFonts w:asciiTheme="minorEastAsia" w:hAnsiTheme="minorEastAsia" w:eastAsiaTheme="minorEastAsia"/>
          <w:spacing w:val="2"/>
          <w:lang w:eastAsia="zh-CN"/>
        </w:rPr>
        <w:t>质</w:t>
      </w:r>
      <w:r>
        <w:rPr>
          <w:rFonts w:asciiTheme="minorEastAsia" w:hAnsiTheme="minorEastAsia" w:eastAsiaTheme="minorEastAsia"/>
          <w:lang w:eastAsia="zh-CN"/>
        </w:rPr>
        <w:t>性</w:t>
      </w:r>
      <w:r>
        <w:rPr>
          <w:rFonts w:asciiTheme="minorEastAsia" w:hAnsiTheme="minorEastAsia" w:eastAsiaTheme="minorEastAsia"/>
          <w:spacing w:val="2"/>
          <w:lang w:eastAsia="zh-CN"/>
        </w:rPr>
        <w:t>格式</w:t>
      </w:r>
      <w:r>
        <w:rPr>
          <w:rFonts w:asciiTheme="minorEastAsia" w:hAnsiTheme="minorEastAsia" w:eastAsiaTheme="minorEastAsia"/>
          <w:w w:val="112"/>
          <w:lang w:eastAsia="zh-CN"/>
        </w:rPr>
        <w:t>”</w:t>
      </w:r>
      <w:r>
        <w:rPr>
          <w:rFonts w:asciiTheme="minorEastAsia" w:hAnsiTheme="minorEastAsia" w:eastAsiaTheme="minorEastAsia"/>
          <w:lang w:eastAsia="zh-CN"/>
        </w:rPr>
        <w:t>的</w:t>
      </w:r>
      <w:r>
        <w:rPr>
          <w:rFonts w:asciiTheme="minorEastAsia" w:hAnsiTheme="minorEastAsia" w:eastAsiaTheme="minorEastAsia"/>
          <w:spacing w:val="2"/>
          <w:lang w:eastAsia="zh-CN"/>
        </w:rPr>
        <w:t>文</w:t>
      </w:r>
      <w:r>
        <w:rPr>
          <w:rFonts w:asciiTheme="minorEastAsia" w:hAnsiTheme="minorEastAsia" w:eastAsiaTheme="minorEastAsia"/>
          <w:lang w:eastAsia="zh-CN"/>
        </w:rPr>
        <w:t>件</w:t>
      </w:r>
      <w:r>
        <w:rPr>
          <w:rFonts w:asciiTheme="minorEastAsia" w:hAnsiTheme="minorEastAsia" w:eastAsiaTheme="minorEastAsia"/>
          <w:spacing w:val="2"/>
          <w:lang w:eastAsia="zh-CN"/>
        </w:rPr>
        <w:t>和</w:t>
      </w:r>
      <w:r>
        <w:rPr>
          <w:rFonts w:asciiTheme="minorEastAsia" w:hAnsiTheme="minorEastAsia" w:eastAsiaTheme="minorEastAsia"/>
          <w:lang w:eastAsia="zh-CN"/>
        </w:rPr>
        <w:t>竞</w:t>
      </w:r>
      <w:r>
        <w:rPr>
          <w:rFonts w:asciiTheme="minorEastAsia" w:hAnsiTheme="minorEastAsia" w:eastAsiaTheme="minorEastAsia"/>
          <w:spacing w:val="2"/>
          <w:lang w:eastAsia="zh-CN"/>
        </w:rPr>
        <w:t>争</w:t>
      </w:r>
      <w:r>
        <w:rPr>
          <w:rFonts w:asciiTheme="minorEastAsia" w:hAnsiTheme="minorEastAsia" w:eastAsiaTheme="minorEastAsia"/>
          <w:lang w:eastAsia="zh-CN"/>
        </w:rPr>
        <w:t>性</w:t>
      </w:r>
      <w:r>
        <w:rPr>
          <w:rFonts w:asciiTheme="minorEastAsia" w:hAnsiTheme="minorEastAsia" w:eastAsiaTheme="minorEastAsia"/>
          <w:spacing w:val="2"/>
          <w:lang w:eastAsia="zh-CN"/>
        </w:rPr>
        <w:t>磋</w:t>
      </w:r>
      <w:r>
        <w:rPr>
          <w:rFonts w:asciiTheme="minorEastAsia" w:hAnsiTheme="minorEastAsia" w:eastAsiaTheme="minorEastAsia"/>
          <w:lang w:eastAsia="zh-CN"/>
        </w:rPr>
        <w:t>商</w:t>
      </w:r>
      <w:r>
        <w:rPr>
          <w:rFonts w:asciiTheme="minorEastAsia" w:hAnsiTheme="minorEastAsia" w:eastAsiaTheme="minorEastAsia"/>
          <w:spacing w:val="2"/>
          <w:lang w:eastAsia="zh-CN"/>
        </w:rPr>
        <w:t>文</w:t>
      </w:r>
      <w:r>
        <w:rPr>
          <w:rFonts w:asciiTheme="minorEastAsia" w:hAnsiTheme="minorEastAsia" w:eastAsiaTheme="minorEastAsia"/>
          <w:lang w:eastAsia="zh-CN"/>
        </w:rPr>
        <w:t>件</w:t>
      </w:r>
      <w:r>
        <w:rPr>
          <w:rFonts w:asciiTheme="minorEastAsia" w:hAnsiTheme="minorEastAsia" w:eastAsiaTheme="minorEastAsia"/>
          <w:spacing w:val="2"/>
          <w:lang w:eastAsia="zh-CN"/>
        </w:rPr>
        <w:t>未</w:t>
      </w:r>
      <w:r>
        <w:rPr>
          <w:rFonts w:asciiTheme="minorEastAsia" w:hAnsiTheme="minorEastAsia" w:eastAsiaTheme="minorEastAsia"/>
          <w:lang w:eastAsia="zh-CN"/>
        </w:rPr>
        <w:t>提</w:t>
      </w:r>
      <w:r>
        <w:rPr>
          <w:rFonts w:asciiTheme="minorEastAsia" w:hAnsiTheme="minorEastAsia" w:eastAsiaTheme="minorEastAsia"/>
          <w:spacing w:val="2"/>
          <w:lang w:eastAsia="zh-CN"/>
        </w:rPr>
        <w:t>供</w:t>
      </w:r>
      <w:r>
        <w:rPr>
          <w:rFonts w:asciiTheme="minorEastAsia" w:hAnsiTheme="minorEastAsia" w:eastAsiaTheme="minorEastAsia"/>
          <w:lang w:eastAsia="zh-CN"/>
        </w:rPr>
        <w:t>格</w:t>
      </w:r>
      <w:r>
        <w:rPr>
          <w:rFonts w:asciiTheme="minorEastAsia" w:hAnsiTheme="minorEastAsia" w:eastAsiaTheme="minorEastAsia"/>
          <w:spacing w:val="2"/>
          <w:lang w:eastAsia="zh-CN"/>
        </w:rPr>
        <w:t>式</w:t>
      </w:r>
      <w:r>
        <w:rPr>
          <w:rFonts w:asciiTheme="minorEastAsia" w:hAnsiTheme="minorEastAsia" w:eastAsiaTheme="minorEastAsia"/>
          <w:lang w:eastAsia="zh-CN"/>
        </w:rPr>
        <w:t>的</w:t>
      </w:r>
      <w:r>
        <w:rPr>
          <w:rFonts w:asciiTheme="minorEastAsia" w:hAnsiTheme="minorEastAsia" w:eastAsiaTheme="minorEastAsia"/>
          <w:spacing w:val="2"/>
          <w:lang w:eastAsia="zh-CN"/>
        </w:rPr>
        <w:t>内</w:t>
      </w:r>
      <w:r>
        <w:rPr>
          <w:rFonts w:asciiTheme="minorEastAsia" w:hAnsiTheme="minorEastAsia" w:eastAsiaTheme="minorEastAsia"/>
          <w:lang w:eastAsia="zh-CN"/>
        </w:rPr>
        <w:t>容，</w:t>
      </w:r>
      <w:r>
        <w:rPr>
          <w:rFonts w:asciiTheme="minorEastAsia" w:hAnsiTheme="minorEastAsia" w:eastAsiaTheme="minorEastAsia"/>
          <w:spacing w:val="2"/>
          <w:lang w:eastAsia="zh-CN"/>
        </w:rPr>
        <w:t>可</w:t>
      </w:r>
      <w:r>
        <w:rPr>
          <w:rFonts w:asciiTheme="minorEastAsia" w:hAnsiTheme="minorEastAsia" w:eastAsiaTheme="minorEastAsia"/>
          <w:lang w:eastAsia="zh-CN"/>
        </w:rPr>
        <w:t>由</w:t>
      </w:r>
      <w:r>
        <w:rPr>
          <w:rFonts w:asciiTheme="minorEastAsia" w:hAnsiTheme="minorEastAsia" w:eastAsiaTheme="minorEastAsia"/>
          <w:spacing w:val="2"/>
          <w:lang w:eastAsia="zh-CN"/>
        </w:rPr>
        <w:t>供</w:t>
      </w:r>
      <w:r>
        <w:rPr>
          <w:rFonts w:asciiTheme="minorEastAsia" w:hAnsiTheme="minorEastAsia" w:eastAsiaTheme="minorEastAsia"/>
          <w:lang w:eastAsia="zh-CN"/>
        </w:rPr>
        <w:t>应</w:t>
      </w:r>
      <w:r>
        <w:rPr>
          <w:rFonts w:asciiTheme="minorEastAsia" w:hAnsiTheme="minorEastAsia" w:eastAsiaTheme="minorEastAsia"/>
          <w:spacing w:val="2"/>
          <w:lang w:eastAsia="zh-CN"/>
        </w:rPr>
        <w:t>商</w:t>
      </w:r>
      <w:r>
        <w:rPr>
          <w:rFonts w:asciiTheme="minorEastAsia" w:hAnsiTheme="minorEastAsia" w:eastAsiaTheme="minorEastAsia"/>
          <w:lang w:eastAsia="zh-CN"/>
        </w:rPr>
        <w:t>自</w:t>
      </w:r>
      <w:r>
        <w:rPr>
          <w:rFonts w:asciiTheme="minorEastAsia" w:hAnsiTheme="minorEastAsia" w:eastAsiaTheme="minorEastAsia"/>
          <w:spacing w:val="2"/>
          <w:lang w:eastAsia="zh-CN"/>
        </w:rPr>
        <w:t>行</w:t>
      </w:r>
      <w:r>
        <w:rPr>
          <w:rFonts w:asciiTheme="minorEastAsia" w:hAnsiTheme="minorEastAsia" w:eastAsiaTheme="minorEastAsia"/>
          <w:lang w:eastAsia="zh-CN"/>
        </w:rPr>
        <w:t>编写。</w:t>
      </w:r>
    </w:p>
    <w:p>
      <w:pPr>
        <w:pStyle w:val="3"/>
        <w:spacing w:before="46"/>
        <w:rPr>
          <w:rFonts w:hint="eastAsia" w:asciiTheme="minorEastAsia" w:hAnsiTheme="minorEastAsia" w:eastAsiaTheme="minorEastAsia"/>
          <w:lang w:eastAsia="zh-CN"/>
        </w:rPr>
      </w:pPr>
      <w:r>
        <w:rPr>
          <w:rFonts w:asciiTheme="minorEastAsia" w:hAnsiTheme="minorEastAsia" w:eastAsiaTheme="minorEastAsia"/>
          <w:lang w:eastAsia="zh-CN"/>
        </w:rPr>
        <w:t>3、全部声明和问题的回答及所附材料必须是真实的、准确的和完整的。</w:t>
      </w:r>
    </w:p>
    <w:p>
      <w:pPr>
        <w:widowControl/>
        <w:autoSpaceDE/>
        <w:autoSpaceDN/>
        <w:rPr>
          <w:rFonts w:hint="eastAsia"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3"/>
        <w:spacing w:before="26"/>
        <w:ind w:left="9" w:right="94"/>
        <w:rPr>
          <w:rFonts w:hint="eastAsia" w:asciiTheme="minorEastAsia" w:hAnsiTheme="minorEastAsia" w:eastAsiaTheme="minorEastAsia"/>
          <w:b/>
          <w:lang w:eastAsia="zh-CN"/>
        </w:rPr>
      </w:pPr>
      <w:r>
        <w:rPr>
          <w:rFonts w:asciiTheme="minorEastAsia" w:hAnsiTheme="minorEastAsia" w:eastAsiaTheme="minorEastAsia"/>
          <w:b/>
          <w:lang w:eastAsia="zh-CN"/>
        </w:rPr>
        <w:t>响应文件封面（非实质性格式）</w:t>
      </w:r>
    </w:p>
    <w:p>
      <w:pPr>
        <w:spacing w:before="146"/>
        <w:jc w:val="center"/>
        <w:rPr>
          <w:rFonts w:hint="eastAsia" w:asciiTheme="minorEastAsia" w:hAnsiTheme="minorEastAsia" w:eastAsiaTheme="minorEastAsia"/>
          <w:sz w:val="84"/>
          <w:szCs w:val="84"/>
          <w:lang w:eastAsia="zh-CN"/>
        </w:rPr>
      </w:pPr>
      <w:r>
        <w:rPr>
          <w:rFonts w:asciiTheme="minorEastAsia" w:hAnsiTheme="minorEastAsia" w:eastAsiaTheme="minorEastAsia"/>
          <w:sz w:val="84"/>
          <w:szCs w:val="84"/>
          <w:lang w:eastAsia="zh-CN"/>
        </w:rPr>
        <w:t>响应文件</w:t>
      </w:r>
    </w:p>
    <w:p>
      <w:pPr>
        <w:pStyle w:val="3"/>
        <w:spacing w:before="10"/>
        <w:rPr>
          <w:rFonts w:hint="eastAsia" w:asciiTheme="minorEastAsia" w:hAnsiTheme="minorEastAsia" w:eastAsiaTheme="minorEastAsia"/>
          <w:sz w:val="108"/>
          <w:lang w:eastAsia="zh-CN"/>
        </w:rPr>
      </w:pPr>
    </w:p>
    <w:p>
      <w:pPr>
        <w:rPr>
          <w:rFonts w:hint="eastAsia"/>
          <w:b/>
          <w:sz w:val="28"/>
          <w:szCs w:val="28"/>
          <w:lang w:eastAsia="zh-CN"/>
        </w:rPr>
      </w:pPr>
      <w:r>
        <w:rPr>
          <w:b/>
          <w:sz w:val="28"/>
          <w:szCs w:val="28"/>
          <w:lang w:eastAsia="zh-CN"/>
        </w:rPr>
        <w:t>项目名称:</w:t>
      </w:r>
    </w:p>
    <w:p>
      <w:pPr>
        <w:rPr>
          <w:rFonts w:hint="eastAsia"/>
          <w:b/>
          <w:sz w:val="28"/>
          <w:szCs w:val="28"/>
          <w:lang w:eastAsia="zh-CN"/>
        </w:rPr>
      </w:pPr>
    </w:p>
    <w:p>
      <w:pPr>
        <w:rPr>
          <w:rFonts w:hint="eastAsia"/>
          <w:b/>
          <w:sz w:val="28"/>
          <w:szCs w:val="28"/>
          <w:lang w:eastAsia="zh-CN"/>
        </w:rPr>
      </w:pPr>
      <w:r>
        <w:rPr>
          <w:b/>
          <w:sz w:val="28"/>
          <w:szCs w:val="28"/>
          <w:lang w:eastAsia="zh-CN"/>
        </w:rPr>
        <w:t>项目编号/包号：</w:t>
      </w:r>
    </w:p>
    <w:p>
      <w:pPr>
        <w:rPr>
          <w:rFonts w:hint="eastAsia"/>
          <w:b/>
          <w:sz w:val="28"/>
          <w:szCs w:val="28"/>
          <w:lang w:eastAsia="zh-CN"/>
        </w:rPr>
      </w:pPr>
    </w:p>
    <w:p>
      <w:pPr>
        <w:rPr>
          <w:rFonts w:hint="eastAsia"/>
          <w:b/>
          <w:sz w:val="28"/>
          <w:szCs w:val="28"/>
          <w:lang w:eastAsia="zh-CN"/>
        </w:rPr>
      </w:pPr>
    </w:p>
    <w:p>
      <w:pPr>
        <w:rPr>
          <w:rFonts w:hint="eastAsia"/>
          <w:b/>
          <w:sz w:val="28"/>
          <w:szCs w:val="28"/>
          <w:lang w:eastAsia="zh-CN"/>
        </w:rPr>
      </w:pPr>
    </w:p>
    <w:p>
      <w:pPr>
        <w:rPr>
          <w:rFonts w:hint="eastAsia"/>
          <w:b/>
          <w:sz w:val="28"/>
          <w:szCs w:val="28"/>
          <w:lang w:eastAsia="zh-CN"/>
        </w:rPr>
      </w:pPr>
    </w:p>
    <w:p>
      <w:pPr>
        <w:rPr>
          <w:rFonts w:hint="eastAsia"/>
          <w:b/>
          <w:sz w:val="28"/>
          <w:szCs w:val="28"/>
          <w:lang w:eastAsia="zh-CN"/>
        </w:rPr>
      </w:pPr>
    </w:p>
    <w:p>
      <w:pPr>
        <w:rPr>
          <w:rFonts w:hint="eastAsia"/>
          <w:b/>
          <w:sz w:val="28"/>
          <w:szCs w:val="28"/>
          <w:lang w:eastAsia="zh-CN"/>
        </w:rPr>
      </w:pPr>
    </w:p>
    <w:p>
      <w:pPr>
        <w:ind w:firstLine="562" w:firstLineChars="200"/>
        <w:rPr>
          <w:rFonts w:hint="eastAsia"/>
          <w:b/>
          <w:sz w:val="28"/>
          <w:szCs w:val="28"/>
          <w:lang w:eastAsia="zh-CN"/>
        </w:rPr>
      </w:pPr>
      <w:r>
        <w:rPr>
          <w:b/>
          <w:sz w:val="28"/>
          <w:szCs w:val="28"/>
          <w:lang w:eastAsia="zh-CN"/>
        </w:rPr>
        <w:t>供应商名称：</w:t>
      </w:r>
    </w:p>
    <w:p>
      <w:pPr>
        <w:widowControl/>
        <w:autoSpaceDE/>
        <w:autoSpaceDN/>
        <w:rPr>
          <w:rFonts w:hint="eastAsia"/>
          <w:lang w:eastAsia="zh-CN"/>
        </w:rPr>
      </w:pPr>
      <w:r>
        <w:rPr>
          <w:lang w:eastAsia="zh-CN"/>
        </w:rPr>
        <w:br w:type="page"/>
      </w:r>
    </w:p>
    <w:p>
      <w:pPr>
        <w:pStyle w:val="7"/>
        <w:ind w:left="0"/>
        <w:rPr>
          <w:rFonts w:hint="eastAsia"/>
          <w:b/>
          <w:sz w:val="24"/>
          <w:lang w:eastAsia="zh-CN"/>
        </w:rPr>
      </w:pPr>
      <w:r>
        <w:rPr>
          <w:rFonts w:hint="eastAsia"/>
          <w:b/>
          <w:sz w:val="24"/>
          <w:lang w:eastAsia="zh-CN"/>
        </w:rPr>
        <w:t xml:space="preserve">1 </w:t>
      </w:r>
      <w:r>
        <w:rPr>
          <w:b/>
          <w:sz w:val="24"/>
          <w:lang w:eastAsia="zh-CN"/>
        </w:rPr>
        <w:t>满足《中华人民共和国政府采购法》第二十二条规定</w:t>
      </w:r>
    </w:p>
    <w:p>
      <w:pPr>
        <w:rPr>
          <w:rFonts w:hint="eastAsia"/>
          <w:lang w:eastAsia="zh-CN"/>
        </w:rPr>
      </w:pPr>
    </w:p>
    <w:p>
      <w:pPr>
        <w:pStyle w:val="8"/>
        <w:jc w:val="left"/>
        <w:rPr>
          <w:rFonts w:hint="eastAsia"/>
          <w:sz w:val="24"/>
          <w:lang w:eastAsia="zh-CN"/>
        </w:rPr>
      </w:pPr>
      <w:r>
        <w:rPr>
          <w:rFonts w:hint="eastAsia"/>
          <w:sz w:val="24"/>
          <w:lang w:eastAsia="zh-CN"/>
        </w:rPr>
        <w:t xml:space="preserve">1-1 </w:t>
      </w:r>
      <w:r>
        <w:rPr>
          <w:sz w:val="24"/>
          <w:lang w:eastAsia="zh-CN"/>
        </w:rPr>
        <w:t>营业执照等证明文件</w:t>
      </w:r>
    </w:p>
    <w:p>
      <w:pPr>
        <w:widowControl/>
        <w:autoSpaceDE/>
        <w:autoSpaceDN/>
        <w:rPr>
          <w:rFonts w:hint="eastAsia" w:asciiTheme="minorEastAsia" w:hAnsiTheme="minorEastAsia" w:eastAsiaTheme="minorEastAsia"/>
          <w:sz w:val="24"/>
          <w:lang w:eastAsia="zh-CN"/>
        </w:rPr>
      </w:pPr>
      <w:r>
        <w:rPr>
          <w:rFonts w:asciiTheme="minorEastAsia" w:hAnsiTheme="minorEastAsia" w:eastAsiaTheme="minorEastAsia"/>
          <w:sz w:val="24"/>
          <w:lang w:eastAsia="zh-CN"/>
        </w:rPr>
        <w:br w:type="page"/>
      </w:r>
    </w:p>
    <w:p>
      <w:pPr>
        <w:pStyle w:val="8"/>
        <w:jc w:val="left"/>
        <w:rPr>
          <w:rFonts w:hint="eastAsia"/>
          <w:sz w:val="24"/>
          <w:lang w:eastAsia="zh-CN"/>
        </w:rPr>
      </w:pPr>
      <w:r>
        <w:rPr>
          <w:rFonts w:hint="eastAsia"/>
          <w:sz w:val="24"/>
          <w:lang w:eastAsia="zh-CN"/>
        </w:rPr>
        <w:t xml:space="preserve">1-2 </w:t>
      </w:r>
      <w:r>
        <w:rPr>
          <w:sz w:val="24"/>
          <w:lang w:eastAsia="zh-CN"/>
        </w:rPr>
        <w:t>供应商资格声明书</w:t>
      </w:r>
    </w:p>
    <w:p>
      <w:pPr>
        <w:ind w:left="121"/>
        <w:jc w:val="center"/>
        <w:rPr>
          <w:rFonts w:hint="eastAsia" w:asciiTheme="minorEastAsia" w:hAnsiTheme="minorEastAsia" w:eastAsiaTheme="minorEastAsia"/>
          <w:b/>
          <w:sz w:val="36"/>
          <w:lang w:eastAsia="zh-CN"/>
        </w:rPr>
      </w:pPr>
      <w:r>
        <w:rPr>
          <w:rFonts w:asciiTheme="minorEastAsia" w:hAnsiTheme="minorEastAsia" w:eastAsiaTheme="minorEastAsia"/>
          <w:b/>
          <w:sz w:val="36"/>
          <w:lang w:eastAsia="zh-CN"/>
        </w:rPr>
        <w:t>供应商资格声明书</w:t>
      </w:r>
    </w:p>
    <w:p>
      <w:pPr>
        <w:pStyle w:val="3"/>
        <w:spacing w:before="173" w:line="360" w:lineRule="auto"/>
        <w:ind w:left="121"/>
        <w:rPr>
          <w:rFonts w:hint="eastAsia"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3"/>
        <w:spacing w:before="154" w:line="360" w:lineRule="auto"/>
        <w:ind w:left="601"/>
        <w:rPr>
          <w:rFonts w:hint="eastAsia" w:asciiTheme="minorEastAsia" w:hAnsiTheme="minorEastAsia" w:eastAsiaTheme="minorEastAsia"/>
          <w:lang w:eastAsia="zh-CN"/>
        </w:rPr>
      </w:pPr>
      <w:r>
        <w:rPr>
          <w:rFonts w:asciiTheme="minorEastAsia" w:hAnsiTheme="minorEastAsia" w:eastAsiaTheme="minorEastAsia"/>
          <w:lang w:eastAsia="zh-CN"/>
        </w:rPr>
        <w:t>在参与本次项目磋商中，我单位承诺：</w:t>
      </w:r>
    </w:p>
    <w:p>
      <w:pPr>
        <w:spacing w:line="360" w:lineRule="auto"/>
        <w:ind w:left="565" w:leftChars="257"/>
        <w:rPr>
          <w:rFonts w:hint="eastAsia"/>
          <w:sz w:val="24"/>
          <w:szCs w:val="24"/>
          <w:lang w:eastAsia="zh-CN"/>
        </w:rPr>
      </w:pPr>
      <w:r>
        <w:rPr>
          <w:sz w:val="24"/>
          <w:szCs w:val="24"/>
          <w:lang w:eastAsia="zh-CN"/>
        </w:rPr>
        <w:t>（一）具有良好的商业信誉和健全的财务会计制度；</w:t>
      </w:r>
    </w:p>
    <w:p>
      <w:pPr>
        <w:spacing w:line="360" w:lineRule="auto"/>
        <w:ind w:left="565" w:leftChars="257"/>
        <w:rPr>
          <w:rFonts w:hint="eastAsia"/>
          <w:sz w:val="24"/>
          <w:szCs w:val="24"/>
          <w:lang w:eastAsia="zh-CN"/>
        </w:rPr>
      </w:pPr>
      <w:r>
        <w:rPr>
          <w:sz w:val="24"/>
          <w:szCs w:val="24"/>
          <w:lang w:eastAsia="zh-CN"/>
        </w:rPr>
        <w:t>（二）具有履行合同所必需的设备和专业技术能力；</w:t>
      </w:r>
    </w:p>
    <w:p>
      <w:pPr>
        <w:spacing w:line="360" w:lineRule="auto"/>
        <w:ind w:left="565" w:leftChars="257"/>
        <w:rPr>
          <w:rFonts w:hint="eastAsia"/>
          <w:sz w:val="24"/>
          <w:szCs w:val="24"/>
          <w:lang w:eastAsia="zh-CN"/>
        </w:rPr>
      </w:pPr>
      <w:r>
        <w:rPr>
          <w:sz w:val="24"/>
          <w:szCs w:val="24"/>
          <w:lang w:eastAsia="zh-CN"/>
        </w:rPr>
        <w:t>（三）有依法缴纳税收和社会保障资金的良好记录；</w:t>
      </w:r>
    </w:p>
    <w:p>
      <w:pPr>
        <w:spacing w:line="360" w:lineRule="auto"/>
        <w:ind w:left="1276" w:leftChars="258" w:hanging="708" w:hangingChars="295"/>
        <w:rPr>
          <w:rFonts w:hint="eastAsia"/>
          <w:sz w:val="24"/>
          <w:szCs w:val="24"/>
          <w:lang w:eastAsia="zh-CN"/>
        </w:rPr>
      </w:pPr>
      <w:r>
        <w:rPr>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rFonts w:hint="eastAsia"/>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rFonts w:hint="eastAsia"/>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rFonts w:hint="eastAsia"/>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pPr>
        <w:pStyle w:val="3"/>
        <w:spacing w:before="7"/>
        <w:rPr>
          <w:rFonts w:hint="eastAsia" w:asciiTheme="minorEastAsia" w:hAnsiTheme="minorEastAsia" w:eastAsiaTheme="minorEastAsia"/>
          <w:sz w:val="6"/>
          <w:lang w:eastAsia="zh-CN"/>
        </w:rPr>
      </w:pPr>
    </w:p>
    <w:tbl>
      <w:tblPr>
        <w:tblStyle w:val="64"/>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63"/>
              <w:spacing w:before="22"/>
              <w:ind w:left="210" w:right="210"/>
              <w:jc w:val="center"/>
              <w:rPr>
                <w:rFonts w:hint="eastAsia" w:asciiTheme="minorEastAsia" w:hAnsiTheme="minorEastAsia" w:eastAsiaTheme="minorEastAsia"/>
                <w:sz w:val="24"/>
              </w:rPr>
            </w:pPr>
            <w:r>
              <w:rPr>
                <w:rFonts w:asciiTheme="minorEastAsia" w:hAnsiTheme="minorEastAsia" w:eastAsiaTheme="minorEastAsia"/>
                <w:sz w:val="24"/>
              </w:rPr>
              <w:t>序号</w:t>
            </w:r>
          </w:p>
        </w:tc>
        <w:tc>
          <w:tcPr>
            <w:tcW w:w="4574" w:type="dxa"/>
          </w:tcPr>
          <w:p>
            <w:pPr>
              <w:pStyle w:val="63"/>
              <w:spacing w:before="22"/>
              <w:ind w:left="1782" w:right="1781"/>
              <w:jc w:val="center"/>
              <w:rPr>
                <w:rFonts w:hint="eastAsia" w:asciiTheme="minorEastAsia" w:hAnsiTheme="minorEastAsia" w:eastAsiaTheme="minorEastAsia"/>
                <w:sz w:val="24"/>
              </w:rPr>
            </w:pPr>
            <w:r>
              <w:rPr>
                <w:rFonts w:asciiTheme="minorEastAsia" w:hAnsiTheme="minorEastAsia" w:eastAsiaTheme="minorEastAsia"/>
                <w:sz w:val="24"/>
              </w:rPr>
              <w:t>单位名称</w:t>
            </w:r>
          </w:p>
        </w:tc>
        <w:tc>
          <w:tcPr>
            <w:tcW w:w="2976" w:type="dxa"/>
          </w:tcPr>
          <w:p>
            <w:pPr>
              <w:pStyle w:val="63"/>
              <w:spacing w:before="22"/>
              <w:ind w:left="984" w:right="982"/>
              <w:jc w:val="center"/>
              <w:rPr>
                <w:rFonts w:hint="eastAsia" w:asciiTheme="minorEastAsia" w:hAnsiTheme="minorEastAsia" w:eastAsiaTheme="minorEastAsia"/>
                <w:sz w:val="24"/>
              </w:rPr>
            </w:pPr>
            <w:r>
              <w:rPr>
                <w:rFonts w:asciiTheme="minorEastAsia" w:hAnsiTheme="minorEastAsia"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63"/>
              <w:spacing w:before="71"/>
              <w:jc w:val="center"/>
              <w:rPr>
                <w:rFonts w:hint="eastAsia" w:asciiTheme="minorEastAsia" w:hAnsiTheme="minorEastAsia" w:eastAsiaTheme="minorEastAsia"/>
                <w:sz w:val="24"/>
              </w:rPr>
            </w:pPr>
            <w:r>
              <w:rPr>
                <w:rFonts w:asciiTheme="minorEastAsia" w:hAnsiTheme="minorEastAsia" w:eastAsiaTheme="minorEastAsia"/>
                <w:w w:val="102"/>
                <w:sz w:val="24"/>
              </w:rPr>
              <w:t>1</w:t>
            </w:r>
          </w:p>
        </w:tc>
        <w:tc>
          <w:tcPr>
            <w:tcW w:w="4574" w:type="dxa"/>
          </w:tcPr>
          <w:p>
            <w:pPr>
              <w:rPr>
                <w:rFonts w:hint="eastAsia" w:asciiTheme="minorEastAsia" w:hAnsiTheme="minorEastAsia" w:eastAsiaTheme="minorEastAsia"/>
              </w:rPr>
            </w:pPr>
          </w:p>
        </w:tc>
        <w:tc>
          <w:tcPr>
            <w:tcW w:w="2976" w:type="dxa"/>
          </w:tcPr>
          <w:p>
            <w:pPr>
              <w:rPr>
                <w:rFonts w:hint="eastAsia"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63"/>
              <w:spacing w:before="72"/>
              <w:jc w:val="center"/>
              <w:rPr>
                <w:rFonts w:hint="eastAsia" w:asciiTheme="minorEastAsia" w:hAnsiTheme="minorEastAsia" w:eastAsiaTheme="minorEastAsia"/>
                <w:sz w:val="24"/>
              </w:rPr>
            </w:pPr>
            <w:r>
              <w:rPr>
                <w:rFonts w:asciiTheme="minorEastAsia" w:hAnsiTheme="minorEastAsia" w:eastAsiaTheme="minorEastAsia"/>
                <w:w w:val="102"/>
                <w:sz w:val="24"/>
              </w:rPr>
              <w:t>2</w:t>
            </w:r>
          </w:p>
        </w:tc>
        <w:tc>
          <w:tcPr>
            <w:tcW w:w="4574" w:type="dxa"/>
          </w:tcPr>
          <w:p>
            <w:pPr>
              <w:rPr>
                <w:rFonts w:hint="eastAsia" w:asciiTheme="minorEastAsia" w:hAnsiTheme="minorEastAsia" w:eastAsiaTheme="minorEastAsia"/>
              </w:rPr>
            </w:pPr>
          </w:p>
        </w:tc>
        <w:tc>
          <w:tcPr>
            <w:tcW w:w="2976" w:type="dxa"/>
          </w:tcPr>
          <w:p>
            <w:pPr>
              <w:rPr>
                <w:rFonts w:hint="eastAsia"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950" w:type="dxa"/>
          </w:tcPr>
          <w:p>
            <w:pPr>
              <w:pStyle w:val="63"/>
              <w:spacing w:before="71"/>
              <w:jc w:val="center"/>
              <w:rPr>
                <w:rFonts w:hint="eastAsia" w:asciiTheme="minorEastAsia" w:hAnsiTheme="minorEastAsia" w:eastAsiaTheme="minorEastAsia"/>
                <w:sz w:val="24"/>
              </w:rPr>
            </w:pPr>
            <w:r>
              <w:rPr>
                <w:rFonts w:asciiTheme="minorEastAsia" w:hAnsiTheme="minorEastAsia" w:eastAsiaTheme="minorEastAsia"/>
                <w:sz w:val="24"/>
              </w:rPr>
              <w:t>…</w:t>
            </w:r>
          </w:p>
        </w:tc>
        <w:tc>
          <w:tcPr>
            <w:tcW w:w="4574" w:type="dxa"/>
          </w:tcPr>
          <w:p>
            <w:pPr>
              <w:rPr>
                <w:rFonts w:hint="eastAsia" w:asciiTheme="minorEastAsia" w:hAnsiTheme="minorEastAsia" w:eastAsiaTheme="minorEastAsia"/>
              </w:rPr>
            </w:pPr>
          </w:p>
        </w:tc>
        <w:tc>
          <w:tcPr>
            <w:tcW w:w="2976" w:type="dxa"/>
          </w:tcPr>
          <w:p>
            <w:pPr>
              <w:rPr>
                <w:rFonts w:hint="eastAsia" w:asciiTheme="minorEastAsia" w:hAnsiTheme="minorEastAsia" w:eastAsiaTheme="minorEastAsia"/>
              </w:rPr>
            </w:pPr>
          </w:p>
        </w:tc>
      </w:tr>
    </w:tbl>
    <w:p>
      <w:pPr>
        <w:pStyle w:val="3"/>
        <w:spacing w:before="10"/>
        <w:rPr>
          <w:rFonts w:hint="eastAsia" w:asciiTheme="minorEastAsia" w:hAnsiTheme="minorEastAsia" w:eastAsiaTheme="minorEastAsia"/>
          <w:sz w:val="13"/>
        </w:rPr>
      </w:pPr>
    </w:p>
    <w:p>
      <w:pPr>
        <w:pStyle w:val="3"/>
        <w:spacing w:before="26"/>
        <w:ind w:left="601"/>
        <w:rPr>
          <w:rFonts w:hint="eastAsia" w:asciiTheme="minorEastAsia" w:hAnsiTheme="minorEastAsia" w:eastAsiaTheme="minorEastAsia"/>
          <w:lang w:eastAsia="zh-CN"/>
        </w:rPr>
      </w:pPr>
      <w:r>
        <w:rPr>
          <w:rFonts w:asciiTheme="minorEastAsia" w:hAnsiTheme="minorEastAsia" w:eastAsiaTheme="minorEastAsia"/>
          <w:lang w:eastAsia="zh-CN"/>
        </w:rPr>
        <w:t>上述声明真实有效，否则我方负全部责任。</w:t>
      </w:r>
    </w:p>
    <w:p>
      <w:pPr>
        <w:pStyle w:val="3"/>
        <w:spacing w:before="10"/>
        <w:rPr>
          <w:rFonts w:hint="eastAsia" w:asciiTheme="minorEastAsia" w:hAnsiTheme="minorEastAsia" w:eastAsiaTheme="minorEastAsia"/>
          <w:sz w:val="33"/>
          <w:lang w:eastAsia="zh-CN"/>
        </w:rPr>
      </w:pPr>
    </w:p>
    <w:p>
      <w:pPr>
        <w:pStyle w:val="3"/>
        <w:tabs>
          <w:tab w:val="left" w:pos="7153"/>
          <w:tab w:val="left" w:pos="8364"/>
          <w:tab w:val="left" w:pos="8593"/>
          <w:tab w:val="left" w:pos="8886"/>
        </w:tabs>
        <w:spacing w:line="376" w:lineRule="auto"/>
        <w:ind w:left="4678" w:right="-48"/>
        <w:rPr>
          <w:rFonts w:hint="eastAsia"/>
          <w:lang w:eastAsia="zh-CN"/>
        </w:rPr>
      </w:pPr>
      <w:r>
        <w:rPr>
          <w:lang w:eastAsia="zh-CN"/>
        </w:rPr>
        <w:t>供应商名称（加盖公章）：</w:t>
      </w:r>
      <w:r>
        <w:rPr>
          <w:rFonts w:hint="eastAsia"/>
          <w:u w:val="single"/>
          <w:lang w:eastAsia="zh-CN"/>
        </w:rPr>
        <w:t xml:space="preserve">     </w:t>
      </w:r>
    </w:p>
    <w:p>
      <w:pPr>
        <w:pStyle w:val="3"/>
        <w:tabs>
          <w:tab w:val="left" w:pos="7153"/>
          <w:tab w:val="left" w:pos="7873"/>
          <w:tab w:val="left" w:pos="8593"/>
          <w:tab w:val="left" w:pos="8886"/>
        </w:tabs>
        <w:spacing w:line="376" w:lineRule="auto"/>
        <w:ind w:left="4678" w:right="418"/>
        <w:rPr>
          <w:rFonts w:hint="eastAsia"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hint="eastAsia" w:asciiTheme="minorEastAsia" w:hAnsiTheme="minorEastAsia" w:eastAsiaTheme="minorEastAsia"/>
          <w:spacing w:val="2"/>
          <w:sz w:val="24"/>
          <w:szCs w:val="24"/>
          <w:lang w:eastAsia="zh-CN"/>
        </w:rPr>
      </w:pPr>
      <w:r>
        <w:rPr>
          <w:rFonts w:asciiTheme="minorEastAsia" w:hAnsiTheme="minorEastAsia" w:eastAsiaTheme="minorEastAsia"/>
          <w:spacing w:val="2"/>
          <w:lang w:eastAsia="zh-CN"/>
        </w:rPr>
        <w:br w:type="page"/>
      </w:r>
    </w:p>
    <w:p>
      <w:pPr>
        <w:pStyle w:val="3"/>
        <w:spacing w:before="14" w:line="333" w:lineRule="auto"/>
        <w:ind w:left="121" w:right="111"/>
        <w:rPr>
          <w:rFonts w:hint="eastAsia" w:asciiTheme="minorEastAsia" w:hAnsiTheme="minorEastAsia" w:eastAsiaTheme="minorEastAsia"/>
          <w:lang w:eastAsia="zh-CN"/>
        </w:rPr>
      </w:pPr>
      <w:r>
        <w:rPr>
          <w:rFonts w:asciiTheme="minorEastAsia" w:hAnsiTheme="minorEastAsia" w:eastAsiaTheme="minorEastAsia"/>
          <w:spacing w:val="2"/>
          <w:lang w:eastAsia="zh-CN"/>
        </w:rPr>
        <w:t>说明</w:t>
      </w:r>
      <w:r>
        <w:rPr>
          <w:rFonts w:asciiTheme="minorEastAsia" w:hAnsiTheme="minorEastAsia" w:eastAsiaTheme="minorEastAsia"/>
          <w:lang w:eastAsia="zh-CN"/>
        </w:rPr>
        <w:t>：</w:t>
      </w:r>
      <w:r>
        <w:rPr>
          <w:rFonts w:asciiTheme="minorEastAsia" w:hAnsiTheme="minorEastAsia" w:eastAsiaTheme="minorEastAsia"/>
          <w:spacing w:val="2"/>
          <w:lang w:eastAsia="zh-CN"/>
        </w:rPr>
        <w:t>供应商</w:t>
      </w:r>
      <w:r>
        <w:rPr>
          <w:rFonts w:asciiTheme="minorEastAsia" w:hAnsiTheme="minorEastAsia" w:eastAsiaTheme="minorEastAsia"/>
          <w:lang w:eastAsia="zh-CN"/>
        </w:rPr>
        <w:t>承</w:t>
      </w:r>
      <w:r>
        <w:rPr>
          <w:rFonts w:asciiTheme="minorEastAsia" w:hAnsiTheme="minorEastAsia" w:eastAsiaTheme="minorEastAsia"/>
          <w:spacing w:val="2"/>
          <w:lang w:eastAsia="zh-CN"/>
        </w:rPr>
        <w:t>诺不实</w:t>
      </w:r>
      <w:r>
        <w:rPr>
          <w:rFonts w:asciiTheme="minorEastAsia" w:hAnsiTheme="minorEastAsia" w:eastAsiaTheme="minorEastAsia"/>
          <w:lang w:eastAsia="zh-CN"/>
        </w:rPr>
        <w:t>的</w:t>
      </w:r>
      <w:r>
        <w:rPr>
          <w:rFonts w:asciiTheme="minorEastAsia" w:hAnsiTheme="minorEastAsia" w:eastAsiaTheme="minorEastAsia"/>
          <w:spacing w:val="2"/>
          <w:lang w:eastAsia="zh-CN"/>
        </w:rPr>
        <w:t>，依据</w:t>
      </w:r>
      <w:r>
        <w:rPr>
          <w:rFonts w:asciiTheme="minorEastAsia" w:hAnsiTheme="minorEastAsia" w:eastAsiaTheme="minorEastAsia"/>
          <w:lang w:eastAsia="zh-CN"/>
        </w:rPr>
        <w:t>《</w:t>
      </w:r>
      <w:r>
        <w:rPr>
          <w:rFonts w:asciiTheme="minorEastAsia" w:hAnsiTheme="minorEastAsia" w:eastAsiaTheme="minorEastAsia"/>
          <w:spacing w:val="2"/>
          <w:lang w:eastAsia="zh-CN"/>
        </w:rPr>
        <w:t>政府采购</w:t>
      </w:r>
      <w:r>
        <w:rPr>
          <w:rFonts w:asciiTheme="minorEastAsia" w:hAnsiTheme="minorEastAsia" w:eastAsiaTheme="minorEastAsia"/>
          <w:lang w:eastAsia="zh-CN"/>
        </w:rPr>
        <w:t>法</w:t>
      </w:r>
      <w:r>
        <w:rPr>
          <w:rFonts w:asciiTheme="minorEastAsia" w:hAnsiTheme="minorEastAsia" w:eastAsiaTheme="minorEastAsia"/>
          <w:spacing w:val="2"/>
          <w:lang w:eastAsia="zh-CN"/>
        </w:rPr>
        <w:t>》第七</w:t>
      </w:r>
      <w:r>
        <w:rPr>
          <w:rFonts w:asciiTheme="minorEastAsia" w:hAnsiTheme="minorEastAsia" w:eastAsiaTheme="minorEastAsia"/>
          <w:lang w:eastAsia="zh-CN"/>
        </w:rPr>
        <w:t>十</w:t>
      </w:r>
      <w:r>
        <w:rPr>
          <w:rFonts w:asciiTheme="minorEastAsia" w:hAnsiTheme="minorEastAsia" w:eastAsiaTheme="minorEastAsia"/>
          <w:spacing w:val="2"/>
          <w:lang w:eastAsia="zh-CN"/>
        </w:rPr>
        <w:t>七</w:t>
      </w:r>
      <w:r>
        <w:rPr>
          <w:rFonts w:asciiTheme="minorEastAsia" w:hAnsiTheme="minorEastAsia" w:eastAsiaTheme="minorEastAsia"/>
          <w:spacing w:val="-1"/>
          <w:lang w:eastAsia="zh-CN"/>
        </w:rPr>
        <w:t>条</w:t>
      </w:r>
      <w:r>
        <w:rPr>
          <w:rFonts w:asciiTheme="minorEastAsia" w:hAnsiTheme="minorEastAsia" w:eastAsiaTheme="minorEastAsia"/>
          <w:spacing w:val="2"/>
          <w:w w:val="129"/>
          <w:lang w:eastAsia="zh-CN"/>
        </w:rPr>
        <w:t>“</w:t>
      </w:r>
      <w:r>
        <w:rPr>
          <w:rFonts w:asciiTheme="minorEastAsia" w:hAnsiTheme="minorEastAsia" w:eastAsiaTheme="minorEastAsia"/>
          <w:spacing w:val="2"/>
          <w:lang w:eastAsia="zh-CN"/>
        </w:rPr>
        <w:t>提供</w:t>
      </w:r>
      <w:r>
        <w:rPr>
          <w:rFonts w:asciiTheme="minorEastAsia" w:hAnsiTheme="minorEastAsia" w:eastAsiaTheme="minorEastAsia"/>
          <w:lang w:eastAsia="zh-CN"/>
        </w:rPr>
        <w:t>虚</w:t>
      </w:r>
      <w:r>
        <w:rPr>
          <w:rFonts w:asciiTheme="minorEastAsia" w:hAnsiTheme="minorEastAsia" w:eastAsiaTheme="minorEastAsia"/>
          <w:spacing w:val="2"/>
          <w:lang w:eastAsia="zh-CN"/>
        </w:rPr>
        <w:t>假材料</w:t>
      </w:r>
      <w:r>
        <w:rPr>
          <w:rFonts w:asciiTheme="minorEastAsia" w:hAnsiTheme="minorEastAsia" w:eastAsiaTheme="minorEastAsia"/>
          <w:lang w:eastAsia="zh-CN"/>
        </w:rPr>
        <w:t>谋</w:t>
      </w:r>
      <w:r>
        <w:rPr>
          <w:rFonts w:asciiTheme="minorEastAsia" w:hAnsiTheme="minorEastAsia" w:eastAsiaTheme="minorEastAsia"/>
          <w:spacing w:val="2"/>
          <w:lang w:eastAsia="zh-CN"/>
        </w:rPr>
        <w:t>取中标</w:t>
      </w:r>
      <w:r>
        <w:rPr>
          <w:rFonts w:asciiTheme="minorEastAsia" w:hAnsiTheme="minorEastAsia" w:eastAsiaTheme="minorEastAsia"/>
          <w:lang w:eastAsia="zh-CN"/>
        </w:rPr>
        <w:t>、成交</w:t>
      </w:r>
      <w:r>
        <w:rPr>
          <w:rFonts w:asciiTheme="minorEastAsia" w:hAnsiTheme="minorEastAsia" w:eastAsiaTheme="minorEastAsia"/>
          <w:spacing w:val="-1"/>
          <w:lang w:eastAsia="zh-CN"/>
        </w:rPr>
        <w:t>的</w:t>
      </w:r>
      <w:r>
        <w:rPr>
          <w:rFonts w:asciiTheme="minorEastAsia" w:hAnsiTheme="minorEastAsia" w:eastAsiaTheme="minorEastAsia"/>
          <w:spacing w:val="-2"/>
          <w:w w:val="129"/>
          <w:lang w:eastAsia="zh-CN"/>
        </w:rPr>
        <w:t>”</w:t>
      </w:r>
      <w:r>
        <w:rPr>
          <w:rFonts w:asciiTheme="minorEastAsia" w:hAnsiTheme="minorEastAsia" w:eastAsiaTheme="minorEastAsia"/>
          <w:lang w:eastAsia="zh-CN"/>
        </w:rPr>
        <w:t>有关规定予以处理。</w:t>
      </w:r>
    </w:p>
    <w:p>
      <w:pPr>
        <w:widowControl/>
        <w:autoSpaceDE/>
        <w:autoSpaceDN/>
        <w:rPr>
          <w:rFonts w:hint="eastAsia"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7"/>
        <w:ind w:left="0"/>
        <w:rPr>
          <w:rFonts w:hint="eastAsia"/>
          <w:b/>
          <w:sz w:val="24"/>
          <w:lang w:eastAsia="zh-CN"/>
        </w:rPr>
      </w:pPr>
      <w:r>
        <w:rPr>
          <w:rFonts w:hint="eastAsia"/>
          <w:b/>
          <w:sz w:val="24"/>
          <w:lang w:eastAsia="zh-CN"/>
        </w:rPr>
        <w:t xml:space="preserve">2 </w:t>
      </w:r>
      <w:r>
        <w:rPr>
          <w:b/>
          <w:sz w:val="24"/>
          <w:lang w:eastAsia="zh-CN"/>
        </w:rPr>
        <w:t>落实政府采购政策需满足的资格要求（如有）</w:t>
      </w:r>
    </w:p>
    <w:p>
      <w:pPr>
        <w:rPr>
          <w:rFonts w:hint="eastAsia"/>
          <w:lang w:eastAsia="zh-CN"/>
        </w:rPr>
      </w:pPr>
    </w:p>
    <w:p>
      <w:pPr>
        <w:pStyle w:val="8"/>
        <w:jc w:val="left"/>
        <w:rPr>
          <w:rFonts w:hint="eastAsia"/>
          <w:sz w:val="24"/>
          <w:lang w:eastAsia="zh-CN"/>
        </w:rPr>
      </w:pPr>
      <w:r>
        <w:rPr>
          <w:rFonts w:hint="eastAsia"/>
          <w:sz w:val="24"/>
          <w:lang w:eastAsia="zh-CN"/>
        </w:rPr>
        <w:t xml:space="preserve">2-1 </w:t>
      </w:r>
      <w:r>
        <w:rPr>
          <w:sz w:val="24"/>
          <w:lang w:eastAsia="zh-CN"/>
        </w:rPr>
        <w:t>中小企业证明文件说明：</w:t>
      </w:r>
    </w:p>
    <w:p>
      <w:pPr>
        <w:spacing w:line="420" w:lineRule="exact"/>
        <w:rPr>
          <w:rFonts w:hint="eastAsia"/>
          <w:sz w:val="24"/>
          <w:szCs w:val="24"/>
          <w:lang w:eastAsia="zh-CN"/>
        </w:rPr>
      </w:pPr>
      <w:r>
        <w:rPr>
          <w:sz w:val="24"/>
          <w:szCs w:val="24"/>
          <w:lang w:eastAsia="zh-CN"/>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rFonts w:hint="eastAsia"/>
          <w:sz w:val="24"/>
          <w:szCs w:val="24"/>
          <w:lang w:eastAsia="zh-CN"/>
        </w:rPr>
      </w:pPr>
      <w:r>
        <w:rPr>
          <w:sz w:val="24"/>
          <w:szCs w:val="24"/>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rFonts w:hint="eastAsia"/>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rFonts w:hint="eastAsia"/>
          <w:sz w:val="24"/>
          <w:szCs w:val="24"/>
          <w:lang w:eastAsia="zh-CN"/>
        </w:rPr>
      </w:pPr>
      <w:r>
        <w:rPr>
          <w:sz w:val="24"/>
          <w:szCs w:val="24"/>
          <w:lang w:eastAsia="zh-CN"/>
        </w:rPr>
        <w:t>（4）中小企业声明函填写注意事项</w:t>
      </w:r>
    </w:p>
    <w:p>
      <w:pPr>
        <w:spacing w:line="420" w:lineRule="exact"/>
        <w:rPr>
          <w:rFonts w:hint="eastAsia"/>
          <w:sz w:val="24"/>
          <w:szCs w:val="24"/>
          <w:lang w:eastAsia="zh-CN"/>
        </w:rPr>
      </w:pPr>
      <w:r>
        <w:rPr>
          <w:sz w:val="24"/>
          <w:szCs w:val="24"/>
          <w:lang w:eastAsia="zh-CN"/>
        </w:rPr>
        <w:t>1）《中小企业声明函》由参加政府采购活动的供应商出具。联合体参与的，《中小企业声明函》可由牵头人出具。</w:t>
      </w:r>
    </w:p>
    <w:p>
      <w:pPr>
        <w:pStyle w:val="3"/>
        <w:spacing w:before="53" w:line="420" w:lineRule="exact"/>
        <w:ind w:right="211"/>
        <w:jc w:val="both"/>
        <w:rPr>
          <w:rFonts w:hint="eastAsia"/>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3"/>
        <w:spacing w:before="55" w:line="420" w:lineRule="exact"/>
        <w:ind w:right="213"/>
        <w:jc w:val="both"/>
        <w:rPr>
          <w:rFonts w:hint="eastAsia"/>
          <w:lang w:eastAsia="zh-CN"/>
        </w:rPr>
      </w:pPr>
      <w:r>
        <w:rPr>
          <w:lang w:eastAsia="zh-CN"/>
        </w:rPr>
        <w:t>3）对于多标的采购项目，供应商应充分、准确地了解所提供货物的制造企业、提供服务的承接企业信息。对相关情况了解不清楚的，不建议填报本声明函。</w:t>
      </w:r>
    </w:p>
    <w:p>
      <w:pPr>
        <w:spacing w:line="420" w:lineRule="exact"/>
        <w:rPr>
          <w:rFonts w:hint="eastAsia"/>
          <w:sz w:val="24"/>
          <w:szCs w:val="24"/>
          <w:lang w:eastAsia="zh-CN"/>
        </w:rPr>
      </w:pPr>
      <w:r>
        <w:rPr>
          <w:sz w:val="24"/>
          <w:szCs w:val="24"/>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w:t>
      </w:r>
      <w:r>
        <w:rPr>
          <w:rFonts w:hint="eastAsia"/>
          <w:sz w:val="24"/>
          <w:szCs w:val="24"/>
          <w:lang w:eastAsia="zh-CN"/>
        </w:rPr>
        <w:t>《</w:t>
      </w:r>
      <w:r>
        <w:rPr>
          <w:sz w:val="24"/>
          <w:szCs w:val="24"/>
          <w:lang w:eastAsia="zh-CN"/>
        </w:rPr>
        <w:t>金融业企业划型标准规定》（〔2015〕309号）等</w:t>
      </w:r>
      <w:r>
        <w:rPr>
          <w:rFonts w:hint="eastAsia"/>
          <w:sz w:val="24"/>
          <w:szCs w:val="24"/>
          <w:lang w:eastAsia="zh-CN"/>
        </w:rPr>
        <w:t>国务院批准的中小企业划分标准执行</w:t>
      </w:r>
      <w:r>
        <w:rPr>
          <w:sz w:val="24"/>
          <w:szCs w:val="24"/>
          <w:lang w:eastAsia="zh-CN"/>
        </w:rPr>
        <w:t>。</w:t>
      </w:r>
    </w:p>
    <w:p>
      <w:pPr>
        <w:pStyle w:val="9"/>
        <w:rPr>
          <w:rFonts w:hint="eastAsia"/>
          <w:i w:val="0"/>
          <w:sz w:val="24"/>
          <w:lang w:eastAsia="zh-CN"/>
        </w:rPr>
      </w:pPr>
      <w:r>
        <w:rPr>
          <w:rFonts w:asciiTheme="minorEastAsia" w:hAnsiTheme="minorEastAsia" w:eastAsiaTheme="minorEastAsia"/>
          <w:lang w:eastAsia="zh-CN"/>
        </w:rPr>
        <w:br w:type="page"/>
      </w:r>
      <w:r>
        <w:rPr>
          <w:i w:val="0"/>
          <w:sz w:val="24"/>
          <w:lang w:eastAsia="zh-CN"/>
        </w:rPr>
        <w:t>2-1-1  中小企业</w:t>
      </w:r>
      <w:r>
        <w:rPr>
          <w:rFonts w:hint="eastAsia"/>
          <w:i w:val="0"/>
          <w:sz w:val="24"/>
          <w:lang w:eastAsia="zh-CN"/>
        </w:rPr>
        <w:t>证明文件</w:t>
      </w:r>
    </w:p>
    <w:p>
      <w:pPr>
        <w:spacing w:before="248"/>
        <w:ind w:left="51"/>
        <w:jc w:val="center"/>
        <w:rPr>
          <w:rFonts w:hint="eastAsia" w:asciiTheme="minorEastAsia" w:hAnsiTheme="minorEastAsia" w:eastAsiaTheme="minorEastAsia"/>
          <w:b/>
          <w:sz w:val="36"/>
          <w:lang w:eastAsia="zh-CN"/>
        </w:rPr>
      </w:pPr>
      <w:r>
        <w:rPr>
          <w:rFonts w:asciiTheme="minorEastAsia" w:hAnsiTheme="minorEastAsia" w:eastAsiaTheme="minorEastAsia"/>
          <w:b/>
          <w:sz w:val="36"/>
          <w:lang w:eastAsia="zh-CN"/>
        </w:rPr>
        <w:t>中小企业声明函（货物）格式</w:t>
      </w:r>
    </w:p>
    <w:p>
      <w:pPr>
        <w:pStyle w:val="3"/>
        <w:spacing w:before="1"/>
        <w:rPr>
          <w:rFonts w:hint="eastAsia" w:asciiTheme="minorEastAsia" w:hAnsiTheme="minorEastAsia" w:eastAsiaTheme="minorEastAsia"/>
          <w:sz w:val="47"/>
          <w:lang w:eastAsia="zh-CN"/>
        </w:rPr>
      </w:pPr>
    </w:p>
    <w:p>
      <w:pPr>
        <w:spacing w:line="360" w:lineRule="auto"/>
        <w:ind w:firstLine="480" w:firstLineChars="200"/>
        <w:rPr>
          <w:rFonts w:hint="eastAsia"/>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rFonts w:hint="eastAsia"/>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pPr>
        <w:spacing w:line="360" w:lineRule="auto"/>
        <w:ind w:firstLine="484" w:firstLineChars="200"/>
        <w:rPr>
          <w:rFonts w:hint="eastAsia" w:asciiTheme="minorEastAsia" w:hAnsiTheme="minorEastAsia" w:eastAsiaTheme="minorEastAsia"/>
          <w:lang w:eastAsia="zh-CN"/>
        </w:rPr>
      </w:pPr>
      <w:r>
        <w:rPr>
          <w:rFonts w:asciiTheme="minorEastAsia" w:hAnsiTheme="minorEastAsia" w:eastAsiaTheme="minorEastAsia"/>
          <w:w w:val="110"/>
          <w:lang w:eastAsia="zh-CN"/>
        </w:rPr>
        <w:t>……</w:t>
      </w:r>
    </w:p>
    <w:p>
      <w:pPr>
        <w:spacing w:line="360" w:lineRule="auto"/>
        <w:ind w:firstLine="480" w:firstLineChars="200"/>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sz w:val="24"/>
          <w:szCs w:val="24"/>
          <w:lang w:eastAsia="zh-CN"/>
        </w:rPr>
      </w:pPr>
      <w:r>
        <w:rPr>
          <w:sz w:val="24"/>
          <w:szCs w:val="24"/>
          <w:lang w:eastAsia="zh-CN"/>
        </w:rPr>
        <w:t>本企业对上述声明内容的真实性负责。如有虚假，将依法承担相应责任。</w:t>
      </w:r>
    </w:p>
    <w:p>
      <w:pPr>
        <w:pStyle w:val="3"/>
        <w:rPr>
          <w:rFonts w:hint="eastAsia" w:asciiTheme="minorEastAsia" w:hAnsiTheme="minorEastAsia" w:eastAsiaTheme="minorEastAsia"/>
          <w:lang w:eastAsia="zh-CN"/>
        </w:rPr>
      </w:pPr>
    </w:p>
    <w:p>
      <w:pPr>
        <w:pStyle w:val="3"/>
        <w:spacing w:before="8"/>
        <w:rPr>
          <w:rFonts w:hint="eastAsia" w:asciiTheme="minorEastAsia" w:hAnsiTheme="minorEastAsia" w:eastAsiaTheme="minorEastAsia"/>
          <w:sz w:val="19"/>
          <w:lang w:eastAsia="zh-CN"/>
        </w:rPr>
      </w:pPr>
    </w:p>
    <w:p>
      <w:pPr>
        <w:pStyle w:val="3"/>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pPr>
        <w:pStyle w:val="3"/>
        <w:tabs>
          <w:tab w:val="left" w:pos="2812"/>
        </w:tabs>
        <w:wordWrap w:val="0"/>
        <w:spacing w:before="1" w:line="360" w:lineRule="auto"/>
        <w:ind w:right="-45"/>
        <w:jc w:val="right"/>
        <w:rPr>
          <w:rFonts w:hint="eastAsia"/>
          <w:lang w:eastAsia="zh-CN"/>
        </w:rPr>
      </w:pPr>
      <w:r>
        <w:rPr>
          <w:lang w:eastAsia="zh-CN"/>
        </w:rPr>
        <w:t>日 期：</w:t>
      </w:r>
      <w:r>
        <w:rPr>
          <w:rFonts w:hint="eastAsia"/>
          <w:u w:val="single"/>
          <w:lang w:eastAsia="zh-CN"/>
        </w:rPr>
        <w:t xml:space="preserve">                </w:t>
      </w:r>
    </w:p>
    <w:p>
      <w:pPr>
        <w:pStyle w:val="3"/>
        <w:rPr>
          <w:rFonts w:hint="eastAsia" w:asciiTheme="minorEastAsia" w:hAnsiTheme="minorEastAsia" w:eastAsiaTheme="minorEastAsia"/>
          <w:sz w:val="26"/>
          <w:lang w:eastAsia="zh-CN"/>
        </w:rPr>
      </w:pPr>
      <w:r>
        <w:rPr>
          <w:rFonts w:asciiTheme="minorEastAsia" w:hAnsiTheme="minorEastAsia" w:eastAsiaTheme="minorEastAsia"/>
          <w:lang w:eastAsia="zh-CN"/>
        </w:rPr>
        <mc:AlternateContent>
          <mc:Choice Requires="wps">
            <w:drawing>
              <wp:anchor distT="0" distB="0" distL="0" distR="0" simplePos="0" relativeHeight="251659264"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5926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et1f2QAAAAoBAAAPAAAAAAAAAAEA&#10;IAAAACIAAABkcnMvZG93bnJldi54bWxQSwECFAAUAAAACACHTuJAPw9Ch9UBAAC6AwAADgAAAAAA&#10;AAABACAAAAAoAQAAZHJzL2Uyb0RvYy54bWxQSwUGAAAAAAYABgBZAQAAbwUAAAAA&#10;">
                <v:fill on="f" focussize="0,0"/>
                <v:stroke weight="0.48pt" color="#000000" joinstyle="round"/>
                <v:imagedata o:title=""/>
                <o:lock v:ext="edit" aspectratio="f"/>
                <w10:wrap type="topAndBottom"/>
              </v:line>
            </w:pict>
          </mc:Fallback>
        </mc:AlternateContent>
      </w:r>
    </w:p>
    <w:p>
      <w:pPr>
        <w:spacing w:line="383" w:lineRule="exact"/>
        <w:ind w:left="221"/>
        <w:rPr>
          <w:rFonts w:hint="eastAsia"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widowControl/>
        <w:autoSpaceDE/>
        <w:autoSpaceDN/>
        <w:rPr>
          <w:rFonts w:hint="eastAsia" w:asciiTheme="minorEastAsia" w:hAnsiTheme="minorEastAsia" w:eastAsiaTheme="minorEastAsia"/>
          <w:sz w:val="21"/>
          <w:lang w:eastAsia="zh-CN"/>
        </w:rPr>
      </w:pPr>
      <w:r>
        <w:rPr>
          <w:rFonts w:asciiTheme="minorEastAsia" w:hAnsiTheme="minorEastAsia" w:eastAsiaTheme="minorEastAsia"/>
          <w:sz w:val="21"/>
          <w:lang w:eastAsia="zh-CN"/>
        </w:rPr>
        <w:br w:type="page"/>
      </w:r>
    </w:p>
    <w:p>
      <w:pPr>
        <w:pStyle w:val="3"/>
        <w:spacing w:before="8"/>
        <w:rPr>
          <w:rFonts w:hint="eastAsia" w:asciiTheme="minorEastAsia" w:hAnsiTheme="minorEastAsia" w:eastAsiaTheme="minorEastAsia"/>
          <w:sz w:val="17"/>
          <w:lang w:eastAsia="zh-CN"/>
        </w:rPr>
      </w:pPr>
    </w:p>
    <w:p>
      <w:pPr>
        <w:spacing w:line="461" w:lineRule="exact"/>
        <w:ind w:left="51"/>
        <w:jc w:val="center"/>
        <w:rPr>
          <w:rFonts w:hint="eastAsia" w:asciiTheme="minorEastAsia" w:hAnsiTheme="minorEastAsia" w:eastAsiaTheme="minorEastAsia"/>
          <w:b/>
          <w:sz w:val="36"/>
          <w:lang w:eastAsia="zh-CN"/>
        </w:rPr>
      </w:pPr>
      <w:r>
        <w:rPr>
          <w:rFonts w:asciiTheme="minorEastAsia" w:hAnsiTheme="minorEastAsia" w:eastAsiaTheme="minorEastAsia"/>
          <w:b/>
          <w:sz w:val="36"/>
          <w:lang w:eastAsia="zh-CN"/>
        </w:rPr>
        <w:t>中小企业声明函（工程、服务）格式</w:t>
      </w:r>
    </w:p>
    <w:p>
      <w:pPr>
        <w:pStyle w:val="3"/>
        <w:spacing w:before="6"/>
        <w:rPr>
          <w:rFonts w:hint="eastAsia" w:asciiTheme="minorEastAsia" w:hAnsiTheme="minorEastAsia" w:eastAsiaTheme="minorEastAsia"/>
          <w:sz w:val="47"/>
          <w:lang w:eastAsia="zh-CN"/>
        </w:rPr>
      </w:pPr>
    </w:p>
    <w:p>
      <w:pPr>
        <w:spacing w:line="360" w:lineRule="auto"/>
        <w:ind w:firstLine="480" w:firstLineChars="200"/>
        <w:rPr>
          <w:rFonts w:hint="eastAsia"/>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rFonts w:hint="eastAsia"/>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pPr>
        <w:spacing w:line="360" w:lineRule="auto"/>
        <w:ind w:firstLine="480" w:firstLineChars="200"/>
        <w:rPr>
          <w:rFonts w:hint="eastAsia"/>
          <w:sz w:val="24"/>
          <w:szCs w:val="24"/>
          <w:lang w:eastAsia="zh-CN"/>
        </w:rPr>
      </w:pPr>
      <w:r>
        <w:rPr>
          <w:sz w:val="24"/>
          <w:szCs w:val="24"/>
          <w:lang w:eastAsia="zh-CN"/>
        </w:rPr>
        <w:t>……</w:t>
      </w:r>
    </w:p>
    <w:p>
      <w:pPr>
        <w:spacing w:line="360" w:lineRule="auto"/>
        <w:ind w:firstLine="480" w:firstLineChars="200"/>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sz w:val="24"/>
          <w:szCs w:val="24"/>
          <w:lang w:eastAsia="zh-CN"/>
        </w:rPr>
      </w:pPr>
      <w:r>
        <w:rPr>
          <w:sz w:val="24"/>
          <w:szCs w:val="24"/>
          <w:lang w:eastAsia="zh-CN"/>
        </w:rPr>
        <w:t>本企业对上述声明内容的真实性负责。如有虚假，将依法承担相应责任。</w:t>
      </w:r>
    </w:p>
    <w:p>
      <w:pPr>
        <w:pStyle w:val="3"/>
        <w:rPr>
          <w:rFonts w:hint="eastAsia" w:asciiTheme="minorEastAsia" w:hAnsiTheme="minorEastAsia" w:eastAsiaTheme="minorEastAsia"/>
          <w:lang w:eastAsia="zh-CN"/>
        </w:rPr>
      </w:pPr>
    </w:p>
    <w:p>
      <w:pPr>
        <w:pStyle w:val="3"/>
        <w:spacing w:before="8"/>
        <w:rPr>
          <w:rFonts w:hint="eastAsia" w:asciiTheme="minorEastAsia" w:hAnsiTheme="minorEastAsia" w:eastAsiaTheme="minorEastAsia"/>
          <w:sz w:val="19"/>
          <w:lang w:eastAsia="zh-CN"/>
        </w:rPr>
      </w:pPr>
    </w:p>
    <w:p>
      <w:pPr>
        <w:pStyle w:val="3"/>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pPr>
        <w:pStyle w:val="3"/>
        <w:tabs>
          <w:tab w:val="left" w:pos="2812"/>
        </w:tabs>
        <w:wordWrap w:val="0"/>
        <w:spacing w:before="1" w:line="360" w:lineRule="auto"/>
        <w:ind w:right="-45"/>
        <w:jc w:val="right"/>
        <w:rPr>
          <w:rFonts w:hint="eastAsia"/>
          <w:lang w:eastAsia="zh-CN"/>
        </w:rPr>
      </w:pPr>
      <w:r>
        <w:rPr>
          <w:lang w:eastAsia="zh-CN"/>
        </w:rPr>
        <w:t>日 期：</w:t>
      </w:r>
      <w:r>
        <w:rPr>
          <w:rFonts w:hint="eastAsia"/>
          <w:u w:val="single"/>
          <w:lang w:eastAsia="zh-CN"/>
        </w:rPr>
        <w:t xml:space="preserve">                </w:t>
      </w:r>
    </w:p>
    <w:p>
      <w:pPr>
        <w:pStyle w:val="3"/>
        <w:spacing w:before="7"/>
        <w:rPr>
          <w:rFonts w:hint="eastAsia" w:asciiTheme="minorEastAsia" w:hAnsiTheme="minorEastAsia" w:eastAsiaTheme="minorEastAsia"/>
          <w:sz w:val="21"/>
          <w:lang w:eastAsia="zh-CN"/>
        </w:rPr>
      </w:pPr>
      <w:r>
        <w:rPr>
          <w:rFonts w:asciiTheme="minorEastAsia" w:hAnsiTheme="minorEastAsia" w:eastAsiaTheme="minorEastAsia"/>
          <w:lang w:eastAsia="zh-CN"/>
        </w:rPr>
        <mc:AlternateContent>
          <mc:Choice Requires="wps">
            <w:drawing>
              <wp:anchor distT="0" distB="0" distL="0" distR="0" simplePos="0" relativeHeight="251660288"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6028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bsiifYAAAACgEAAA8AAAAAAAAAAQAg&#10;AAAAIgAAAGRycy9kb3ducmV2LnhtbFBLAQIUABQAAAAIAIdO4kA8W02c1QEAALoDAAAOAAAAAAAA&#10;AAEAIAAAACcBAABkcnMvZTJvRG9jLnhtbFBLBQYAAAAABgAGAFkBAABuBQAAAAA=&#10;">
                <v:fill on="f" focussize="0,0"/>
                <v:stroke weight="0.48pt" color="#000000" joinstyle="round"/>
                <v:imagedata o:title=""/>
                <o:lock v:ext="edit" aspectratio="f"/>
                <w10:wrap type="topAndBottom"/>
              </v:line>
            </w:pict>
          </mc:Fallback>
        </mc:AlternateContent>
      </w:r>
    </w:p>
    <w:p>
      <w:pPr>
        <w:spacing w:line="383" w:lineRule="exact"/>
        <w:ind w:left="221"/>
        <w:rPr>
          <w:rFonts w:hint="eastAsia"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widowControl/>
        <w:autoSpaceDE/>
        <w:autoSpaceDN/>
        <w:rPr>
          <w:rFonts w:hint="eastAsia" w:asciiTheme="minorEastAsia" w:hAnsiTheme="minorEastAsia" w:eastAsiaTheme="minorEastAsia"/>
          <w:sz w:val="21"/>
          <w:lang w:eastAsia="zh-CN"/>
        </w:rPr>
      </w:pPr>
      <w:r>
        <w:rPr>
          <w:rFonts w:asciiTheme="minorEastAsia" w:hAnsiTheme="minorEastAsia" w:eastAsiaTheme="minorEastAsia"/>
          <w:sz w:val="21"/>
          <w:lang w:eastAsia="zh-CN"/>
        </w:rPr>
        <w:br w:type="page"/>
      </w:r>
    </w:p>
    <w:p>
      <w:pPr>
        <w:spacing w:line="460" w:lineRule="exact"/>
        <w:ind w:left="2310"/>
        <w:rPr>
          <w:rFonts w:hint="eastAsia" w:asciiTheme="minorEastAsia" w:hAnsiTheme="minorEastAsia" w:eastAsiaTheme="minorEastAsia"/>
          <w:b/>
          <w:sz w:val="36"/>
          <w:lang w:eastAsia="zh-CN"/>
        </w:rPr>
      </w:pPr>
      <w:r>
        <w:rPr>
          <w:rFonts w:asciiTheme="minorEastAsia" w:hAnsiTheme="minorEastAsia" w:eastAsiaTheme="minorEastAsia"/>
          <w:b/>
          <w:sz w:val="36"/>
          <w:lang w:eastAsia="zh-CN"/>
        </w:rPr>
        <w:t>残疾人福利性单位声明函格式</w:t>
      </w:r>
    </w:p>
    <w:p>
      <w:pPr>
        <w:pStyle w:val="3"/>
        <w:rPr>
          <w:rFonts w:hint="eastAsia" w:asciiTheme="minorEastAsia" w:hAnsiTheme="minorEastAsia" w:eastAsiaTheme="minorEastAsia"/>
          <w:sz w:val="36"/>
          <w:lang w:eastAsia="zh-CN"/>
        </w:rPr>
      </w:pPr>
    </w:p>
    <w:p>
      <w:pPr>
        <w:spacing w:line="360" w:lineRule="auto"/>
        <w:ind w:firstLine="480" w:firstLineChars="200"/>
        <w:rPr>
          <w:rFonts w:hint="eastAsia"/>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pPr>
        <w:spacing w:line="360" w:lineRule="auto"/>
        <w:ind w:firstLine="480" w:firstLineChars="200"/>
        <w:rPr>
          <w:rFonts w:hint="eastAsia"/>
          <w:sz w:val="24"/>
          <w:lang w:eastAsia="zh-CN"/>
        </w:rPr>
      </w:pPr>
      <w:r>
        <w:rPr>
          <w:sz w:val="24"/>
          <w:lang w:eastAsia="zh-CN"/>
        </w:rPr>
        <w:t>□</w:t>
      </w:r>
      <w:r>
        <w:rPr>
          <w:b/>
          <w:sz w:val="24"/>
          <w:lang w:eastAsia="zh-CN"/>
        </w:rPr>
        <w:t>不属于符合条件的残疾人福利性单位。</w:t>
      </w:r>
    </w:p>
    <w:p>
      <w:pPr>
        <w:spacing w:line="360" w:lineRule="auto"/>
        <w:ind w:firstLine="480" w:firstLineChars="200"/>
        <w:rPr>
          <w:rFonts w:hint="eastAsia"/>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rFonts w:hint="eastAsia"/>
          <w:b/>
          <w:sz w:val="24"/>
          <w:lang w:eastAsia="zh-CN"/>
        </w:rPr>
      </w:pPr>
      <w:r>
        <w:rPr>
          <w:b/>
          <w:sz w:val="24"/>
          <w:lang w:eastAsia="zh-CN"/>
        </w:rPr>
        <w:t>本单位对上述声明的真实性负责。如有虚假，将依法承担相应责任。</w:t>
      </w:r>
    </w:p>
    <w:p>
      <w:pPr>
        <w:pStyle w:val="3"/>
        <w:rPr>
          <w:rFonts w:hint="eastAsia" w:asciiTheme="minorEastAsia" w:hAnsiTheme="minorEastAsia" w:eastAsiaTheme="minorEastAsia"/>
          <w:lang w:eastAsia="zh-CN"/>
        </w:rPr>
      </w:pPr>
    </w:p>
    <w:p>
      <w:pPr>
        <w:pStyle w:val="3"/>
        <w:rPr>
          <w:rFonts w:hint="eastAsia" w:asciiTheme="minorEastAsia" w:hAnsiTheme="minorEastAsia" w:eastAsiaTheme="minorEastAsia"/>
          <w:lang w:eastAsia="zh-CN"/>
        </w:rPr>
      </w:pPr>
    </w:p>
    <w:p>
      <w:pPr>
        <w:pStyle w:val="3"/>
        <w:rPr>
          <w:rFonts w:hint="eastAsia" w:asciiTheme="minorEastAsia" w:hAnsiTheme="minorEastAsia" w:eastAsiaTheme="minorEastAsia"/>
          <w:lang w:eastAsia="zh-CN"/>
        </w:rPr>
      </w:pPr>
    </w:p>
    <w:p>
      <w:pPr>
        <w:pStyle w:val="3"/>
        <w:rPr>
          <w:rFonts w:hint="eastAsia" w:asciiTheme="minorEastAsia" w:hAnsiTheme="minorEastAsia" w:eastAsiaTheme="minorEastAsia"/>
          <w:lang w:eastAsia="zh-CN"/>
        </w:rPr>
      </w:pPr>
    </w:p>
    <w:p>
      <w:pPr>
        <w:pStyle w:val="3"/>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pPr>
        <w:pStyle w:val="3"/>
        <w:tabs>
          <w:tab w:val="left" w:pos="2812"/>
        </w:tabs>
        <w:wordWrap w:val="0"/>
        <w:spacing w:before="1" w:line="360" w:lineRule="auto"/>
        <w:ind w:right="-45"/>
        <w:jc w:val="right"/>
        <w:rPr>
          <w:rFonts w:hint="eastAsia"/>
          <w:u w:val="single"/>
          <w:lang w:eastAsia="zh-CN"/>
        </w:rPr>
      </w:pPr>
      <w:r>
        <w:rPr>
          <w:lang w:eastAsia="zh-CN"/>
        </w:rPr>
        <w:t>日 期：</w:t>
      </w:r>
      <w:r>
        <w:rPr>
          <w:rFonts w:hint="eastAsia"/>
          <w:u w:val="single"/>
          <w:lang w:eastAsia="zh-CN"/>
        </w:rPr>
        <w:t xml:space="preserve">                </w:t>
      </w:r>
    </w:p>
    <w:p>
      <w:pPr>
        <w:widowControl/>
        <w:autoSpaceDE/>
        <w:autoSpaceDN/>
        <w:rPr>
          <w:rFonts w:hint="eastAsia"/>
          <w:sz w:val="24"/>
          <w:szCs w:val="24"/>
          <w:lang w:eastAsia="zh-CN"/>
        </w:rPr>
      </w:pPr>
      <w:r>
        <w:rPr>
          <w:lang w:eastAsia="zh-CN"/>
        </w:rPr>
        <w:br w:type="page"/>
      </w:r>
    </w:p>
    <w:p>
      <w:pPr>
        <w:pStyle w:val="9"/>
        <w:rPr>
          <w:rFonts w:hint="eastAsia"/>
          <w:i w:val="0"/>
          <w:sz w:val="24"/>
          <w:lang w:eastAsia="zh-CN"/>
        </w:rPr>
      </w:pPr>
      <w:r>
        <w:rPr>
          <w:rFonts w:hint="eastAsia"/>
          <w:i w:val="0"/>
          <w:sz w:val="24"/>
          <w:lang w:eastAsia="zh-CN"/>
        </w:rPr>
        <w:t xml:space="preserve">2-1-2  </w:t>
      </w:r>
      <w:r>
        <w:rPr>
          <w:i w:val="0"/>
          <w:sz w:val="24"/>
          <w:lang w:eastAsia="zh-CN"/>
        </w:rPr>
        <w:t>拟分包情况说明及分包意向协议说明：</w:t>
      </w:r>
    </w:p>
    <w:p>
      <w:pPr>
        <w:spacing w:line="360" w:lineRule="auto"/>
        <w:rPr>
          <w:rFonts w:hint="eastAsia"/>
          <w:sz w:val="24"/>
          <w:lang w:eastAsia="zh-CN"/>
        </w:rPr>
      </w:pPr>
      <w:r>
        <w:rPr>
          <w:sz w:val="24"/>
          <w:lang w:eastAsia="zh-CN"/>
        </w:rPr>
        <w:t>如本项目（包）允许分包，且供应商拟进行分包时，</w:t>
      </w:r>
    </w:p>
    <w:p>
      <w:pPr>
        <w:spacing w:line="360" w:lineRule="auto"/>
        <w:rPr>
          <w:rFonts w:hint="eastAsia"/>
          <w:sz w:val="24"/>
          <w:lang w:eastAsia="zh-CN"/>
        </w:rPr>
      </w:pPr>
      <w:r>
        <w:rPr>
          <w:sz w:val="24"/>
          <w:lang w:eastAsia="zh-CN"/>
        </w:rPr>
        <w:t>（1）响应文件中须提供《拟分包情况说明》，否则</w:t>
      </w:r>
      <w:r>
        <w:rPr>
          <w:b/>
          <w:sz w:val="24"/>
          <w:lang w:eastAsia="zh-CN"/>
        </w:rPr>
        <w:t>响应无效</w:t>
      </w:r>
      <w:r>
        <w:rPr>
          <w:sz w:val="24"/>
          <w:lang w:eastAsia="zh-CN"/>
        </w:rPr>
        <w:t>；</w:t>
      </w:r>
    </w:p>
    <w:p>
      <w:pPr>
        <w:spacing w:line="360" w:lineRule="auto"/>
        <w:rPr>
          <w:rFonts w:hint="eastAsia"/>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pPr>
        <w:spacing w:line="360" w:lineRule="auto"/>
        <w:ind w:left="565" w:leftChars="257"/>
        <w:rPr>
          <w:rFonts w:hint="eastAsia"/>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rFonts w:hint="eastAsia"/>
          <w:sz w:val="24"/>
          <w:lang w:eastAsia="zh-CN"/>
        </w:rPr>
      </w:pPr>
      <w:r>
        <w:rPr>
          <w:rFonts w:hint="eastAsia"/>
          <w:b/>
          <w:sz w:val="24"/>
          <w:lang w:eastAsia="zh-CN"/>
        </w:rPr>
        <w:t>B.</w:t>
      </w:r>
      <w:r>
        <w:rPr>
          <w:sz w:val="24"/>
          <w:lang w:eastAsia="zh-CN"/>
        </w:rPr>
        <w:t>供应商通过分包方式满足中小企业政策要求的。</w:t>
      </w:r>
    </w:p>
    <w:p>
      <w:pPr>
        <w:widowControl/>
        <w:autoSpaceDE/>
        <w:autoSpaceDN/>
        <w:rPr>
          <w:rFonts w:hint="eastAsia"/>
          <w:sz w:val="24"/>
          <w:lang w:eastAsia="zh-CN"/>
        </w:rPr>
      </w:pPr>
      <w:r>
        <w:rPr>
          <w:sz w:val="24"/>
          <w:lang w:eastAsia="zh-CN"/>
        </w:rPr>
        <w:br w:type="page"/>
      </w:r>
    </w:p>
    <w:p>
      <w:pPr>
        <w:spacing w:line="460" w:lineRule="exact"/>
        <w:jc w:val="center"/>
        <w:rPr>
          <w:rFonts w:hint="eastAsia" w:asciiTheme="minorEastAsia" w:hAnsiTheme="minorEastAsia" w:eastAsiaTheme="minorEastAsia"/>
          <w:b/>
          <w:sz w:val="36"/>
          <w:lang w:eastAsia="zh-CN"/>
        </w:rPr>
      </w:pPr>
      <w:r>
        <w:rPr>
          <w:rFonts w:asciiTheme="minorEastAsia" w:hAnsiTheme="minorEastAsia" w:eastAsiaTheme="minorEastAsia"/>
          <w:b/>
          <w:sz w:val="36"/>
          <w:lang w:eastAsia="zh-CN"/>
        </w:rPr>
        <w:t>拟分包情况说明</w:t>
      </w:r>
    </w:p>
    <w:p>
      <w:pPr>
        <w:spacing w:line="360" w:lineRule="auto"/>
        <w:rPr>
          <w:rFonts w:hint="eastAsia"/>
          <w:sz w:val="24"/>
          <w:lang w:eastAsia="zh-CN"/>
        </w:rPr>
      </w:pPr>
      <w:r>
        <w:rPr>
          <w:sz w:val="24"/>
          <w:lang w:eastAsia="zh-CN"/>
        </w:rPr>
        <w:t>致：</w:t>
      </w:r>
      <w:r>
        <w:rPr>
          <w:sz w:val="24"/>
          <w:u w:val="single"/>
          <w:lang w:eastAsia="zh-CN"/>
        </w:rPr>
        <w:t>（采购人或采购代理机构）</w:t>
      </w:r>
    </w:p>
    <w:p>
      <w:pPr>
        <w:spacing w:line="360" w:lineRule="auto"/>
        <w:ind w:firstLine="424" w:firstLineChars="177"/>
        <w:rPr>
          <w:rFonts w:hint="eastAsia"/>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pPr>
        <w:pStyle w:val="3"/>
        <w:spacing w:before="7"/>
        <w:rPr>
          <w:rFonts w:hint="eastAsia" w:asciiTheme="minorEastAsia" w:hAnsiTheme="minorEastAsia" w:eastAsiaTheme="minorEastAsia"/>
          <w:sz w:val="5"/>
          <w:lang w:eastAsia="zh-CN"/>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1297"/>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62" w:type="dxa"/>
            <w:vAlign w:val="center"/>
          </w:tcPr>
          <w:p>
            <w:pPr>
              <w:jc w:val="center"/>
              <w:rPr>
                <w:rFonts w:hint="eastAsia"/>
              </w:rPr>
            </w:pPr>
            <w:r>
              <w:t>序号</w:t>
            </w:r>
          </w:p>
        </w:tc>
        <w:tc>
          <w:tcPr>
            <w:tcW w:w="1297" w:type="dxa"/>
            <w:vAlign w:val="center"/>
          </w:tcPr>
          <w:p>
            <w:pPr>
              <w:jc w:val="center"/>
              <w:rPr>
                <w:rFonts w:hint="eastAsia"/>
                <w:lang w:eastAsia="zh-CN"/>
              </w:rPr>
            </w:pPr>
            <w:r>
              <w:t>分包承担</w:t>
            </w:r>
          </w:p>
          <w:p>
            <w:pPr>
              <w:jc w:val="center"/>
              <w:rPr>
                <w:rFonts w:hint="eastAsia"/>
              </w:rPr>
            </w:pPr>
            <w:r>
              <w:t>主体名称</w:t>
            </w:r>
          </w:p>
        </w:tc>
        <w:tc>
          <w:tcPr>
            <w:tcW w:w="1526" w:type="dxa"/>
            <w:vAlign w:val="center"/>
          </w:tcPr>
          <w:p>
            <w:pPr>
              <w:jc w:val="center"/>
              <w:rPr>
                <w:rFonts w:hint="eastAsia"/>
                <w:lang w:eastAsia="zh-CN"/>
              </w:rPr>
            </w:pPr>
            <w:r>
              <w:rPr>
                <w:lang w:eastAsia="zh-CN"/>
              </w:rPr>
              <w:t>分包承担</w:t>
            </w:r>
          </w:p>
          <w:p>
            <w:pPr>
              <w:jc w:val="center"/>
              <w:rPr>
                <w:rFonts w:hint="eastAsia"/>
                <w:lang w:eastAsia="zh-CN"/>
              </w:rPr>
            </w:pPr>
            <w:r>
              <w:rPr>
                <w:lang w:eastAsia="zh-CN"/>
              </w:rPr>
              <w:t>主体类型</w:t>
            </w:r>
          </w:p>
          <w:p>
            <w:pPr>
              <w:jc w:val="center"/>
              <w:rPr>
                <w:rFonts w:hint="eastAsia"/>
                <w:lang w:eastAsia="zh-CN"/>
              </w:rPr>
            </w:pPr>
            <w:r>
              <w:rPr>
                <w:lang w:eastAsia="zh-CN"/>
              </w:rPr>
              <w:t>（选择）</w:t>
            </w:r>
          </w:p>
        </w:tc>
        <w:tc>
          <w:tcPr>
            <w:tcW w:w="1136" w:type="dxa"/>
            <w:vAlign w:val="center"/>
          </w:tcPr>
          <w:p>
            <w:pPr>
              <w:jc w:val="center"/>
              <w:rPr>
                <w:rFonts w:hint="eastAsia"/>
              </w:rPr>
            </w:pPr>
            <w:r>
              <w:t>资质等级</w:t>
            </w:r>
          </w:p>
        </w:tc>
        <w:tc>
          <w:tcPr>
            <w:tcW w:w="1575" w:type="dxa"/>
            <w:vAlign w:val="center"/>
          </w:tcPr>
          <w:p>
            <w:pPr>
              <w:jc w:val="center"/>
              <w:rPr>
                <w:rFonts w:hint="eastAsia"/>
                <w:lang w:eastAsia="zh-CN"/>
              </w:rPr>
            </w:pPr>
            <w:r>
              <w:t>拟分包</w:t>
            </w:r>
          </w:p>
          <w:p>
            <w:pPr>
              <w:jc w:val="center"/>
              <w:rPr>
                <w:rFonts w:hint="eastAsia"/>
              </w:rPr>
            </w:pPr>
            <w:r>
              <w:t>合同内容</w:t>
            </w:r>
          </w:p>
        </w:tc>
        <w:tc>
          <w:tcPr>
            <w:tcW w:w="1512" w:type="dxa"/>
            <w:vAlign w:val="center"/>
          </w:tcPr>
          <w:p>
            <w:pPr>
              <w:jc w:val="center"/>
              <w:rPr>
                <w:rFonts w:hint="eastAsia"/>
                <w:lang w:eastAsia="zh-CN"/>
              </w:rPr>
            </w:pPr>
            <w:r>
              <w:rPr>
                <w:lang w:eastAsia="zh-CN"/>
              </w:rPr>
              <w:t>拟分包</w:t>
            </w:r>
          </w:p>
          <w:p>
            <w:pPr>
              <w:jc w:val="center"/>
              <w:rPr>
                <w:rFonts w:hint="eastAsia"/>
                <w:lang w:eastAsia="zh-CN"/>
              </w:rPr>
            </w:pPr>
            <w:r>
              <w:rPr>
                <w:lang w:eastAsia="zh-CN"/>
              </w:rPr>
              <w:t>合同金额</w:t>
            </w:r>
          </w:p>
          <w:p>
            <w:pPr>
              <w:jc w:val="center"/>
              <w:rPr>
                <w:rFonts w:hint="eastAsia"/>
                <w:lang w:eastAsia="zh-CN"/>
              </w:rPr>
            </w:pPr>
            <w:r>
              <w:rPr>
                <w:lang w:eastAsia="zh-CN"/>
              </w:rPr>
              <w:t>（人民币元）</w:t>
            </w:r>
          </w:p>
        </w:tc>
        <w:tc>
          <w:tcPr>
            <w:tcW w:w="1577" w:type="dxa"/>
            <w:vAlign w:val="center"/>
          </w:tcPr>
          <w:p>
            <w:pPr>
              <w:jc w:val="center"/>
              <w:rPr>
                <w:rFonts w:hint="eastAsia"/>
                <w:lang w:eastAsia="zh-CN"/>
              </w:rPr>
            </w:pPr>
            <w:r>
              <w:rPr>
                <w:lang w:eastAsia="zh-CN"/>
              </w:rPr>
              <w:t>占该采购包</w:t>
            </w:r>
          </w:p>
          <w:p>
            <w:pPr>
              <w:jc w:val="center"/>
              <w:rPr>
                <w:rFonts w:hint="eastAsia"/>
                <w:b/>
                <w:lang w:eastAsia="zh-CN"/>
              </w:rPr>
            </w:pPr>
            <w:r>
              <w:rPr>
                <w:b/>
                <w:lang w:eastAsia="zh-CN"/>
              </w:rPr>
              <w:t>合同金额的</w:t>
            </w:r>
          </w:p>
          <w:p>
            <w:pPr>
              <w:jc w:val="center"/>
              <w:rPr>
                <w:rFonts w:hint="eastAsia"/>
                <w:lang w:eastAsia="zh-CN"/>
              </w:rPr>
            </w:pPr>
            <w:r>
              <w:rPr>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2" w:type="dxa"/>
            <w:vAlign w:val="center"/>
          </w:tcPr>
          <w:p>
            <w:pPr>
              <w:jc w:val="center"/>
              <w:rPr>
                <w:rFonts w:hint="eastAsia"/>
              </w:rPr>
            </w:pPr>
            <w:r>
              <w:t>1</w:t>
            </w:r>
          </w:p>
        </w:tc>
        <w:tc>
          <w:tcPr>
            <w:tcW w:w="1297" w:type="dxa"/>
            <w:vAlign w:val="center"/>
          </w:tcPr>
          <w:p>
            <w:pPr>
              <w:jc w:val="center"/>
              <w:rPr>
                <w:rFonts w:hint="eastAsia"/>
              </w:rPr>
            </w:pPr>
          </w:p>
        </w:tc>
        <w:tc>
          <w:tcPr>
            <w:tcW w:w="1526" w:type="dxa"/>
            <w:vAlign w:val="center"/>
          </w:tcPr>
          <w:p>
            <w:pPr>
              <w:jc w:val="center"/>
              <w:rPr>
                <w:rFonts w:hint="eastAsia"/>
                <w:lang w:eastAsia="zh-CN"/>
              </w:rPr>
            </w:pPr>
            <w:r>
              <w:rPr>
                <w:lang w:eastAsia="zh-CN"/>
              </w:rPr>
              <w:t>□中型企业</w:t>
            </w:r>
          </w:p>
          <w:p>
            <w:pPr>
              <w:jc w:val="center"/>
              <w:rPr>
                <w:rFonts w:hint="eastAsia"/>
                <w:lang w:eastAsia="zh-CN"/>
              </w:rPr>
            </w:pPr>
            <w:r>
              <w:rPr>
                <w:lang w:eastAsia="zh-CN"/>
              </w:rPr>
              <w:t>□小微企业</w:t>
            </w:r>
          </w:p>
          <w:p>
            <w:pPr>
              <w:jc w:val="center"/>
              <w:rPr>
                <w:rFonts w:hint="eastAsia"/>
                <w:lang w:eastAsia="zh-CN"/>
              </w:rPr>
            </w:pPr>
            <w:r>
              <w:rPr>
                <w:lang w:eastAsia="zh-CN"/>
              </w:rPr>
              <w:t>□其他</w:t>
            </w:r>
          </w:p>
        </w:tc>
        <w:tc>
          <w:tcPr>
            <w:tcW w:w="1136" w:type="dxa"/>
            <w:vAlign w:val="center"/>
          </w:tcPr>
          <w:p>
            <w:pPr>
              <w:jc w:val="center"/>
              <w:rPr>
                <w:rFonts w:hint="eastAsia"/>
                <w:lang w:eastAsia="zh-CN"/>
              </w:rPr>
            </w:pPr>
          </w:p>
        </w:tc>
        <w:tc>
          <w:tcPr>
            <w:tcW w:w="1575" w:type="dxa"/>
            <w:vAlign w:val="center"/>
          </w:tcPr>
          <w:p>
            <w:pPr>
              <w:jc w:val="center"/>
              <w:rPr>
                <w:rFonts w:hint="eastAsia"/>
                <w:lang w:eastAsia="zh-CN"/>
              </w:rPr>
            </w:pPr>
          </w:p>
        </w:tc>
        <w:tc>
          <w:tcPr>
            <w:tcW w:w="1512" w:type="dxa"/>
            <w:vAlign w:val="center"/>
          </w:tcPr>
          <w:p>
            <w:pPr>
              <w:jc w:val="center"/>
              <w:rPr>
                <w:rFonts w:hint="eastAsia"/>
                <w:lang w:eastAsia="zh-CN"/>
              </w:rPr>
            </w:pPr>
          </w:p>
        </w:tc>
        <w:tc>
          <w:tcPr>
            <w:tcW w:w="1577" w:type="dxa"/>
            <w:vAlign w:val="center"/>
          </w:tcPr>
          <w:p>
            <w:pPr>
              <w:jc w:val="center"/>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2" w:type="dxa"/>
            <w:vAlign w:val="center"/>
          </w:tcPr>
          <w:p>
            <w:pPr>
              <w:jc w:val="center"/>
              <w:rPr>
                <w:rFonts w:hint="eastAsia"/>
              </w:rPr>
            </w:pPr>
            <w:r>
              <w:t>2</w:t>
            </w:r>
          </w:p>
        </w:tc>
        <w:tc>
          <w:tcPr>
            <w:tcW w:w="1297" w:type="dxa"/>
            <w:vAlign w:val="center"/>
          </w:tcPr>
          <w:p>
            <w:pPr>
              <w:jc w:val="center"/>
              <w:rPr>
                <w:rFonts w:hint="eastAsia"/>
              </w:rPr>
            </w:pPr>
          </w:p>
        </w:tc>
        <w:tc>
          <w:tcPr>
            <w:tcW w:w="1526" w:type="dxa"/>
            <w:vAlign w:val="center"/>
          </w:tcPr>
          <w:p>
            <w:pPr>
              <w:jc w:val="center"/>
              <w:rPr>
                <w:rFonts w:hint="eastAsia"/>
                <w:lang w:eastAsia="zh-CN"/>
              </w:rPr>
            </w:pPr>
            <w:r>
              <w:rPr>
                <w:lang w:eastAsia="zh-CN"/>
              </w:rPr>
              <w:t>□中型企业</w:t>
            </w:r>
          </w:p>
          <w:p>
            <w:pPr>
              <w:jc w:val="center"/>
              <w:rPr>
                <w:rFonts w:hint="eastAsia"/>
                <w:lang w:eastAsia="zh-CN"/>
              </w:rPr>
            </w:pPr>
            <w:r>
              <w:rPr>
                <w:lang w:eastAsia="zh-CN"/>
              </w:rPr>
              <w:t>□小微企业</w:t>
            </w:r>
          </w:p>
          <w:p>
            <w:pPr>
              <w:jc w:val="center"/>
              <w:rPr>
                <w:rFonts w:hint="eastAsia"/>
                <w:lang w:eastAsia="zh-CN"/>
              </w:rPr>
            </w:pPr>
            <w:r>
              <w:rPr>
                <w:lang w:eastAsia="zh-CN"/>
              </w:rPr>
              <w:t>□其他</w:t>
            </w:r>
          </w:p>
        </w:tc>
        <w:tc>
          <w:tcPr>
            <w:tcW w:w="1136" w:type="dxa"/>
            <w:vAlign w:val="center"/>
          </w:tcPr>
          <w:p>
            <w:pPr>
              <w:jc w:val="center"/>
              <w:rPr>
                <w:rFonts w:hint="eastAsia"/>
                <w:lang w:eastAsia="zh-CN"/>
              </w:rPr>
            </w:pPr>
          </w:p>
        </w:tc>
        <w:tc>
          <w:tcPr>
            <w:tcW w:w="1575" w:type="dxa"/>
            <w:vAlign w:val="center"/>
          </w:tcPr>
          <w:p>
            <w:pPr>
              <w:jc w:val="center"/>
              <w:rPr>
                <w:rFonts w:hint="eastAsia"/>
                <w:lang w:eastAsia="zh-CN"/>
              </w:rPr>
            </w:pPr>
          </w:p>
        </w:tc>
        <w:tc>
          <w:tcPr>
            <w:tcW w:w="1512" w:type="dxa"/>
            <w:vAlign w:val="center"/>
          </w:tcPr>
          <w:p>
            <w:pPr>
              <w:jc w:val="center"/>
              <w:rPr>
                <w:rFonts w:hint="eastAsia"/>
                <w:lang w:eastAsia="zh-CN"/>
              </w:rPr>
            </w:pPr>
          </w:p>
        </w:tc>
        <w:tc>
          <w:tcPr>
            <w:tcW w:w="1577" w:type="dxa"/>
            <w:vAlign w:val="center"/>
          </w:tcPr>
          <w:p>
            <w:pPr>
              <w:jc w:val="center"/>
              <w:rPr>
                <w:rFonts w:hint="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2" w:type="dxa"/>
            <w:vAlign w:val="center"/>
          </w:tcPr>
          <w:p>
            <w:pPr>
              <w:jc w:val="center"/>
              <w:rPr>
                <w:rFonts w:hint="eastAsia"/>
              </w:rPr>
            </w:pPr>
            <w:r>
              <w:t>…</w:t>
            </w:r>
          </w:p>
        </w:tc>
        <w:tc>
          <w:tcPr>
            <w:tcW w:w="1297" w:type="dxa"/>
            <w:vAlign w:val="center"/>
          </w:tcPr>
          <w:p>
            <w:pPr>
              <w:jc w:val="center"/>
              <w:rPr>
                <w:rFonts w:hint="eastAsia"/>
              </w:rPr>
            </w:pPr>
          </w:p>
        </w:tc>
        <w:tc>
          <w:tcPr>
            <w:tcW w:w="1526" w:type="dxa"/>
            <w:vAlign w:val="center"/>
          </w:tcPr>
          <w:p>
            <w:pPr>
              <w:jc w:val="center"/>
              <w:rPr>
                <w:rFonts w:hint="eastAsia"/>
              </w:rPr>
            </w:pPr>
          </w:p>
        </w:tc>
        <w:tc>
          <w:tcPr>
            <w:tcW w:w="1136" w:type="dxa"/>
            <w:vAlign w:val="center"/>
          </w:tcPr>
          <w:p>
            <w:pPr>
              <w:jc w:val="center"/>
              <w:rPr>
                <w:rFonts w:hint="eastAsia"/>
              </w:rPr>
            </w:pPr>
          </w:p>
        </w:tc>
        <w:tc>
          <w:tcPr>
            <w:tcW w:w="1575" w:type="dxa"/>
            <w:vAlign w:val="center"/>
          </w:tcPr>
          <w:p>
            <w:pPr>
              <w:jc w:val="center"/>
              <w:rPr>
                <w:rFonts w:hint="eastAsia"/>
              </w:rPr>
            </w:pPr>
          </w:p>
        </w:tc>
        <w:tc>
          <w:tcPr>
            <w:tcW w:w="1512" w:type="dxa"/>
            <w:vAlign w:val="center"/>
          </w:tcPr>
          <w:p>
            <w:pPr>
              <w:jc w:val="center"/>
              <w:rPr>
                <w:rFonts w:hint="eastAsia"/>
              </w:rPr>
            </w:pPr>
          </w:p>
        </w:tc>
        <w:tc>
          <w:tcPr>
            <w:tcW w:w="1577"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vAlign w:val="center"/>
          </w:tcPr>
          <w:p>
            <w:pPr>
              <w:jc w:val="center"/>
              <w:rPr>
                <w:rFonts w:hint="eastAsia"/>
              </w:rPr>
            </w:pPr>
            <w:r>
              <w:t>合计：</w:t>
            </w:r>
          </w:p>
        </w:tc>
        <w:tc>
          <w:tcPr>
            <w:tcW w:w="1512" w:type="dxa"/>
            <w:vAlign w:val="center"/>
          </w:tcPr>
          <w:p>
            <w:pPr>
              <w:jc w:val="center"/>
              <w:rPr>
                <w:rFonts w:hint="eastAsia"/>
              </w:rPr>
            </w:pPr>
          </w:p>
        </w:tc>
        <w:tc>
          <w:tcPr>
            <w:tcW w:w="1577" w:type="dxa"/>
            <w:vAlign w:val="center"/>
          </w:tcPr>
          <w:p>
            <w:pPr>
              <w:jc w:val="center"/>
              <w:rPr>
                <w:rFonts w:hint="eastAsia"/>
              </w:rPr>
            </w:pPr>
          </w:p>
        </w:tc>
      </w:tr>
    </w:tbl>
    <w:p>
      <w:pPr>
        <w:pStyle w:val="3"/>
        <w:spacing w:before="8"/>
        <w:rPr>
          <w:rFonts w:hint="eastAsia" w:asciiTheme="minorEastAsia" w:hAnsiTheme="minorEastAsia" w:eastAsiaTheme="minorEastAsia"/>
          <w:sz w:val="28"/>
        </w:rPr>
      </w:pPr>
    </w:p>
    <w:p>
      <w:pPr>
        <w:pStyle w:val="3"/>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pPr>
        <w:pStyle w:val="3"/>
        <w:tabs>
          <w:tab w:val="left" w:pos="2812"/>
        </w:tabs>
        <w:wordWrap w:val="0"/>
        <w:spacing w:before="1" w:line="360" w:lineRule="auto"/>
        <w:ind w:right="-45"/>
        <w:jc w:val="right"/>
        <w:rPr>
          <w:rFonts w:hint="eastAsia"/>
          <w:u w:val="single"/>
          <w:lang w:eastAsia="zh-CN"/>
        </w:rPr>
      </w:pPr>
      <w:r>
        <w:rPr>
          <w:lang w:eastAsia="zh-CN"/>
        </w:rPr>
        <w:t>日 期：</w:t>
      </w:r>
      <w:r>
        <w:rPr>
          <w:rFonts w:hint="eastAsia"/>
          <w:u w:val="single"/>
          <w:lang w:eastAsia="zh-CN"/>
        </w:rPr>
        <w:t xml:space="preserve">                </w:t>
      </w:r>
    </w:p>
    <w:p>
      <w:pPr>
        <w:spacing w:line="360" w:lineRule="auto"/>
        <w:ind w:firstLine="424" w:firstLineChars="177"/>
        <w:rPr>
          <w:rFonts w:hint="eastAsia"/>
          <w:sz w:val="24"/>
          <w:lang w:eastAsia="zh-CN"/>
        </w:rPr>
      </w:pPr>
      <w:r>
        <w:rPr>
          <w:sz w:val="24"/>
          <w:lang w:eastAsia="zh-CN"/>
        </w:rPr>
        <w:t>注：</w:t>
      </w:r>
    </w:p>
    <w:p>
      <w:pPr>
        <w:spacing w:line="360" w:lineRule="auto"/>
        <w:ind w:firstLine="424" w:firstLineChars="177"/>
        <w:rPr>
          <w:rFonts w:hint="eastAsia"/>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pPr>
        <w:spacing w:line="360" w:lineRule="auto"/>
        <w:ind w:firstLine="424" w:firstLineChars="177"/>
        <w:rPr>
          <w:rFonts w:hint="eastAsia"/>
          <w:sz w:val="24"/>
          <w:lang w:eastAsia="zh-CN"/>
        </w:rPr>
      </w:pPr>
      <w:r>
        <w:rPr>
          <w:sz w:val="24"/>
          <w:lang w:eastAsia="zh-CN"/>
        </w:rPr>
        <w:t>（2）当供应商属于本部分说明中第（2）类情形，如未提供《拟分包情况说明》，或提供了《拟分包情况说明》但未填写分包承担主体名称、分包承担主体类型、拟分包合同内容、拟分包合同金额，其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pPr>
        <w:spacing w:line="360" w:lineRule="auto"/>
        <w:ind w:firstLine="424" w:firstLineChars="177"/>
        <w:rPr>
          <w:rFonts w:hint="eastAsia" w:asciiTheme="minorEastAsia" w:hAnsiTheme="minorEastAsia" w:eastAsiaTheme="minorEastAsia"/>
          <w:b/>
          <w:sz w:val="36"/>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r>
        <w:rPr>
          <w:sz w:val="24"/>
          <w:lang w:eastAsia="zh-CN"/>
        </w:rPr>
        <w:br w:type="page"/>
      </w:r>
      <w:r>
        <w:rPr>
          <w:rFonts w:asciiTheme="minorEastAsia" w:hAnsiTheme="minorEastAsia" w:eastAsiaTheme="minorEastAsia"/>
          <w:b/>
          <w:sz w:val="36"/>
          <w:lang w:eastAsia="zh-CN"/>
        </w:rPr>
        <w:t>分包意向协议</w:t>
      </w:r>
    </w:p>
    <w:p>
      <w:pPr>
        <w:spacing w:line="360" w:lineRule="auto"/>
        <w:rPr>
          <w:rFonts w:hint="eastAsia"/>
          <w:sz w:val="24"/>
          <w:lang w:eastAsia="zh-CN"/>
        </w:rPr>
      </w:pPr>
      <w:r>
        <w:rPr>
          <w:sz w:val="24"/>
          <w:lang w:eastAsia="zh-CN"/>
        </w:rPr>
        <w:t>甲方（供应商）：</w:t>
      </w:r>
      <w:r>
        <w:rPr>
          <w:rFonts w:hint="eastAsia"/>
          <w:sz w:val="24"/>
          <w:u w:val="single"/>
          <w:lang w:eastAsia="zh-CN"/>
        </w:rPr>
        <w:t xml:space="preserve">             </w:t>
      </w:r>
    </w:p>
    <w:p>
      <w:pPr>
        <w:spacing w:line="360" w:lineRule="auto"/>
        <w:rPr>
          <w:rFonts w:hint="eastAsia"/>
          <w:sz w:val="24"/>
          <w:lang w:eastAsia="zh-CN"/>
        </w:rPr>
      </w:pPr>
      <w:r>
        <w:rPr>
          <w:sz w:val="24"/>
          <w:lang w:eastAsia="zh-CN"/>
        </w:rPr>
        <w:t>乙方（拟分包单位）</w:t>
      </w:r>
      <w:r>
        <w:rPr>
          <w:rFonts w:hint="eastAsia"/>
          <w:sz w:val="24"/>
          <w:u w:val="single"/>
          <w:lang w:eastAsia="zh-CN"/>
        </w:rPr>
        <w:t xml:space="preserve">             </w:t>
      </w:r>
    </w:p>
    <w:p>
      <w:pPr>
        <w:spacing w:line="360" w:lineRule="auto"/>
        <w:rPr>
          <w:rFonts w:hint="eastAsia"/>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（采购项目名称）（项目编号/包号为：</w:t>
      </w:r>
      <w:r>
        <w:rPr>
          <w:rFonts w:hint="eastAsia"/>
          <w:sz w:val="24"/>
          <w:u w:val="single"/>
          <w:lang w:eastAsia="zh-CN"/>
        </w:rPr>
        <w:t xml:space="preserve">       </w:t>
      </w:r>
      <w:r>
        <w:rPr>
          <w:sz w:val="24"/>
          <w:lang w:eastAsia="zh-CN"/>
        </w:rPr>
        <w:t>）采购项目中获得采购合同，将按照下述约定将合同项下部分内容分包给乙方：</w:t>
      </w:r>
    </w:p>
    <w:p>
      <w:pPr>
        <w:spacing w:line="360" w:lineRule="auto"/>
        <w:rPr>
          <w:rFonts w:hint="eastAsia"/>
          <w:sz w:val="24"/>
          <w:lang w:eastAsia="zh-CN"/>
        </w:rPr>
      </w:pPr>
      <w:r>
        <w:rPr>
          <w:sz w:val="24"/>
          <w:lang w:eastAsia="zh-CN"/>
        </w:rPr>
        <w:t>1.分包内容：</w:t>
      </w:r>
      <w:r>
        <w:rPr>
          <w:rFonts w:hint="eastAsia"/>
          <w:sz w:val="24"/>
          <w:u w:val="single"/>
          <w:lang w:eastAsia="zh-CN"/>
        </w:rPr>
        <w:t xml:space="preserve">       </w:t>
      </w:r>
      <w:r>
        <w:rPr>
          <w:sz w:val="24"/>
          <w:lang w:eastAsia="zh-CN"/>
        </w:rPr>
        <w:t>。</w:t>
      </w:r>
    </w:p>
    <w:p>
      <w:pPr>
        <w:spacing w:line="360" w:lineRule="auto"/>
        <w:rPr>
          <w:rFonts w:hint="eastAsia"/>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pPr>
        <w:spacing w:line="360" w:lineRule="auto"/>
        <w:rPr>
          <w:rFonts w:hint="eastAsia"/>
          <w:sz w:val="24"/>
          <w:lang w:eastAsia="zh-CN"/>
        </w:rPr>
      </w:pPr>
      <w:r>
        <w:rPr>
          <w:sz w:val="24"/>
          <w:lang w:eastAsia="zh-CN"/>
        </w:rPr>
        <w:t>本协议自各方盖章之日起生效，如甲方未在该项目（采购包）成交，本协议自动终止。</w:t>
      </w:r>
    </w:p>
    <w:p>
      <w:pPr>
        <w:pStyle w:val="3"/>
        <w:rPr>
          <w:rFonts w:hint="eastAsia" w:asciiTheme="minorEastAsia" w:hAnsiTheme="minorEastAsia" w:eastAsiaTheme="minorEastAsia"/>
          <w:sz w:val="20"/>
          <w:lang w:eastAsia="zh-CN"/>
        </w:rPr>
      </w:pPr>
    </w:p>
    <w:p>
      <w:pPr>
        <w:pStyle w:val="3"/>
        <w:tabs>
          <w:tab w:val="left" w:pos="2924"/>
          <w:tab w:val="left" w:pos="5391"/>
          <w:tab w:val="left" w:pos="7724"/>
        </w:tabs>
        <w:spacing w:before="194"/>
        <w:ind w:left="591"/>
        <w:rPr>
          <w:rFonts w:hint="eastAsia"/>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pPr>
        <w:pStyle w:val="3"/>
        <w:rPr>
          <w:rFonts w:hint="eastAsia" w:asciiTheme="minorEastAsia" w:hAnsiTheme="minorEastAsia" w:eastAsiaTheme="minorEastAsia"/>
          <w:sz w:val="20"/>
          <w:lang w:eastAsia="zh-CN"/>
        </w:rPr>
      </w:pPr>
    </w:p>
    <w:p>
      <w:pPr>
        <w:pStyle w:val="3"/>
        <w:spacing w:before="9"/>
        <w:rPr>
          <w:rFonts w:hint="eastAsia" w:asciiTheme="minorEastAsia" w:hAnsiTheme="minorEastAsia" w:eastAsiaTheme="minorEastAsia"/>
          <w:sz w:val="26"/>
          <w:lang w:eastAsia="zh-CN"/>
        </w:rPr>
      </w:pPr>
    </w:p>
    <w:p>
      <w:pPr>
        <w:pStyle w:val="3"/>
        <w:tabs>
          <w:tab w:val="left" w:pos="6673"/>
          <w:tab w:val="left" w:pos="7633"/>
          <w:tab w:val="left" w:pos="8593"/>
        </w:tabs>
        <w:spacing w:before="33"/>
        <w:ind w:left="5233"/>
        <w:rPr>
          <w:rFonts w:hint="eastAsia" w:asciiTheme="minorEastAsia" w:hAnsiTheme="minorEastAsia" w:eastAsiaTheme="minorEastAsia"/>
          <w:lang w:eastAsia="zh-CN"/>
        </w:rPr>
      </w:pPr>
      <w:r>
        <w:rPr>
          <w:lang w:eastAsia="zh-CN"/>
        </w:rPr>
        <w:t>日 期：</w:t>
      </w:r>
      <w:r>
        <w:rPr>
          <w:rFonts w:hint="eastAsia"/>
          <w:u w:val="single"/>
          <w:lang w:eastAsia="zh-CN"/>
        </w:rPr>
        <w:t xml:space="preserve">               </w:t>
      </w:r>
    </w:p>
    <w:p>
      <w:pPr>
        <w:pStyle w:val="3"/>
        <w:rPr>
          <w:rFonts w:hint="eastAsia" w:asciiTheme="minorEastAsia" w:hAnsiTheme="minorEastAsia" w:eastAsiaTheme="minorEastAsia"/>
          <w:sz w:val="26"/>
          <w:lang w:eastAsia="zh-CN"/>
        </w:rPr>
      </w:pPr>
    </w:p>
    <w:p>
      <w:pPr>
        <w:spacing w:line="360" w:lineRule="auto"/>
        <w:ind w:firstLine="424" w:firstLineChars="177"/>
        <w:rPr>
          <w:rFonts w:hint="eastAsia"/>
          <w:sz w:val="24"/>
          <w:lang w:eastAsia="zh-CN"/>
        </w:rPr>
      </w:pPr>
      <w:r>
        <w:rPr>
          <w:sz w:val="24"/>
          <w:lang w:eastAsia="zh-CN"/>
        </w:rPr>
        <w:t>注：</w:t>
      </w:r>
    </w:p>
    <w:p>
      <w:pPr>
        <w:spacing w:line="360" w:lineRule="auto"/>
        <w:ind w:firstLine="424" w:firstLineChars="177"/>
        <w:rPr>
          <w:rFonts w:hint="eastAsia"/>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pPr>
        <w:spacing w:line="360" w:lineRule="auto"/>
        <w:ind w:firstLine="424" w:firstLineChars="177"/>
        <w:rPr>
          <w:rFonts w:hint="eastAsia"/>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pPr>
        <w:widowControl/>
        <w:autoSpaceDE/>
        <w:autoSpaceDN/>
        <w:rPr>
          <w:rFonts w:hint="eastAsia" w:asciiTheme="minorEastAsia" w:hAnsiTheme="minorEastAsia" w:eastAsiaTheme="minorEastAsia"/>
          <w:lang w:eastAsia="zh-CN"/>
        </w:rPr>
      </w:pPr>
      <w:r>
        <w:rPr>
          <w:rFonts w:asciiTheme="minorEastAsia" w:hAnsiTheme="minorEastAsia" w:eastAsiaTheme="minorEastAsia"/>
          <w:lang w:eastAsia="zh-CN"/>
        </w:rPr>
        <w:br w:type="page"/>
      </w:r>
    </w:p>
    <w:p>
      <w:pPr>
        <w:pStyle w:val="8"/>
        <w:jc w:val="left"/>
        <w:rPr>
          <w:rFonts w:hint="eastAsia"/>
          <w:sz w:val="24"/>
          <w:lang w:eastAsia="zh-CN"/>
        </w:rPr>
      </w:pPr>
      <w:r>
        <w:rPr>
          <w:rFonts w:hint="eastAsia"/>
          <w:sz w:val="24"/>
          <w:lang w:eastAsia="zh-CN"/>
        </w:rPr>
        <w:t xml:space="preserve">2-2 </w:t>
      </w:r>
      <w:r>
        <w:rPr>
          <w:sz w:val="24"/>
          <w:lang w:eastAsia="zh-CN"/>
        </w:rPr>
        <w:t>其它落实政府采购政策的资格要求（如有）</w:t>
      </w:r>
    </w:p>
    <w:p>
      <w:pPr>
        <w:widowControl/>
        <w:autoSpaceDE/>
        <w:autoSpaceDN/>
        <w:rPr>
          <w:rFonts w:hint="eastAsia"/>
          <w:b/>
          <w:bCs/>
          <w:sz w:val="24"/>
          <w:szCs w:val="28"/>
          <w:lang w:eastAsia="zh-CN"/>
        </w:rPr>
      </w:pPr>
      <w:r>
        <w:rPr>
          <w:sz w:val="24"/>
          <w:lang w:eastAsia="zh-CN"/>
        </w:rPr>
        <w:br w:type="page"/>
      </w:r>
    </w:p>
    <w:p>
      <w:pPr>
        <w:pStyle w:val="7"/>
        <w:ind w:left="0"/>
        <w:rPr>
          <w:rFonts w:hint="eastAsia"/>
          <w:b/>
          <w:sz w:val="24"/>
          <w:lang w:eastAsia="zh-CN"/>
        </w:rPr>
      </w:pPr>
      <w:r>
        <w:rPr>
          <w:rFonts w:hint="eastAsia"/>
          <w:b/>
          <w:sz w:val="24"/>
          <w:lang w:eastAsia="zh-CN"/>
        </w:rPr>
        <w:t xml:space="preserve">3 </w:t>
      </w:r>
      <w:r>
        <w:rPr>
          <w:b/>
          <w:sz w:val="24"/>
          <w:lang w:eastAsia="zh-CN"/>
        </w:rPr>
        <w:t>本项目的特定资格要求（如有）</w:t>
      </w:r>
    </w:p>
    <w:p>
      <w:pPr>
        <w:rPr>
          <w:rFonts w:hint="eastAsia"/>
          <w:lang w:eastAsia="zh-CN"/>
        </w:rPr>
      </w:pPr>
    </w:p>
    <w:p>
      <w:pPr>
        <w:pStyle w:val="8"/>
        <w:jc w:val="left"/>
        <w:rPr>
          <w:rFonts w:hint="eastAsia"/>
          <w:sz w:val="24"/>
          <w:lang w:eastAsia="zh-CN"/>
        </w:rPr>
      </w:pPr>
      <w:r>
        <w:rPr>
          <w:rFonts w:hint="eastAsia"/>
          <w:sz w:val="24"/>
          <w:lang w:eastAsia="zh-CN"/>
        </w:rPr>
        <w:t xml:space="preserve">3-1 </w:t>
      </w:r>
      <w:r>
        <w:rPr>
          <w:sz w:val="24"/>
          <w:lang w:eastAsia="zh-CN"/>
        </w:rPr>
        <w:t>联合协议（如有）</w:t>
      </w:r>
    </w:p>
    <w:p>
      <w:pPr>
        <w:jc w:val="center"/>
        <w:rPr>
          <w:rFonts w:hint="eastAsia"/>
          <w:b/>
          <w:sz w:val="36"/>
          <w:lang w:eastAsia="zh-CN"/>
        </w:rPr>
      </w:pPr>
      <w:r>
        <w:rPr>
          <w:b/>
          <w:sz w:val="32"/>
          <w:lang w:eastAsia="zh-CN"/>
        </w:rPr>
        <w:t>联合协议</w:t>
      </w:r>
    </w:p>
    <w:p>
      <w:pPr>
        <w:pStyle w:val="3"/>
        <w:spacing w:before="11"/>
        <w:rPr>
          <w:rFonts w:hint="eastAsia" w:asciiTheme="minorEastAsia" w:hAnsiTheme="minorEastAsia" w:eastAsiaTheme="minorEastAsia"/>
          <w:sz w:val="15"/>
          <w:lang w:eastAsia="zh-CN"/>
        </w:rPr>
      </w:pPr>
    </w:p>
    <w:p>
      <w:pPr>
        <w:pStyle w:val="3"/>
        <w:tabs>
          <w:tab w:val="left" w:pos="1722"/>
          <w:tab w:val="left" w:pos="2763"/>
          <w:tab w:val="left" w:pos="3735"/>
          <w:tab w:val="left" w:pos="4830"/>
          <w:tab w:val="left" w:pos="7234"/>
        </w:tabs>
        <w:spacing w:before="42" w:line="338" w:lineRule="auto"/>
        <w:ind w:left="121" w:right="111" w:firstLine="828"/>
        <w:rPr>
          <w:rFonts w:hint="eastAsia" w:asciiTheme="minorEastAsia" w:hAnsiTheme="minorEastAsia" w:eastAsiaTheme="minorEastAsia"/>
          <w:lang w:eastAsia="zh-CN"/>
        </w:rPr>
      </w:pP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及</w:t>
      </w:r>
      <w:r>
        <w:rPr>
          <w:rFonts w:asciiTheme="minorEastAsia" w:hAnsiTheme="minorEastAsia" w:eastAsiaTheme="minorEastAsia"/>
          <w:spacing w:val="4"/>
          <w:w w:val="105"/>
          <w:u w:val="single"/>
          <w:lang w:eastAsia="zh-CN"/>
        </w:rPr>
        <w:t xml:space="preserve"> </w:t>
      </w:r>
      <w:r>
        <w:rPr>
          <w:rFonts w:asciiTheme="minorEastAsia" w:hAnsiTheme="minorEastAsia" w:eastAsiaTheme="minorEastAsia"/>
          <w:w w:val="105"/>
          <w:lang w:eastAsia="zh-CN"/>
        </w:rPr>
        <w:t>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（项目名称）”</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w w:val="105"/>
          <w:lang w:eastAsia="zh-CN"/>
        </w:rPr>
        <w:t>包采购项目的磋商事宜，经各方充分协商一致，达成如下协议：</w:t>
      </w:r>
    </w:p>
    <w:p>
      <w:pPr>
        <w:pStyle w:val="3"/>
        <w:tabs>
          <w:tab w:val="left" w:pos="2101"/>
          <w:tab w:val="left" w:pos="3745"/>
          <w:tab w:val="left" w:pos="4909"/>
        </w:tabs>
        <w:spacing w:before="55" w:line="355" w:lineRule="auto"/>
        <w:ind w:left="901" w:right="111" w:hanging="600"/>
        <w:rPr>
          <w:rFonts w:hint="eastAsia" w:asciiTheme="minorEastAsia" w:hAnsiTheme="minorEastAsia" w:eastAsiaTheme="minorEastAsia"/>
          <w:lang w:eastAsia="zh-CN"/>
        </w:rPr>
      </w:pPr>
      <w:r>
        <w:rPr>
          <w:rFonts w:asciiTheme="minorEastAsia" w:hAnsiTheme="minorEastAsia" w:eastAsiaTheme="minorEastAsia"/>
          <w:lang w:eastAsia="zh-CN"/>
        </w:rPr>
        <w:t>一、由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13"/>
          <w:lang w:eastAsia="zh-CN"/>
        </w:rPr>
        <w:t>牵头，</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36"/>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lang w:eastAsia="zh-CN"/>
        </w:rPr>
        <w:t>参加，组成联合体共同进行采购项目的磋商工作。</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二、</w:t>
      </w:r>
      <w:r>
        <w:rPr>
          <w:lang w:eastAsia="zh-CN"/>
        </w:rPr>
        <w:t>联合体成交后，联合体各方共同与采购人签订合同，就采购合同约定的事项对采购人承担连带责任。</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三、联合体各方均同意由牵头人代表其他联合体成员单位按竞争性磋商文件要求出具《授权委托书》。</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四、牵头人为项目的总负责单位；组织各参加方进行项目实施工作。</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五、负责，具体工作范围、内容以响应文件及合同为准。</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六、负责，具体工作范围、内容以响应文件及合同为准。</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七、负责（如有），具体工作范围、内容以响应文件及合同为准。</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八、本项目联合协议合同总额为 元，联合体各成员按照如下比例分摊（按联合体成员分别列明）：</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九、以联合体形式参加政府采购活动的，联合体各方不得再单独参加或者与其他供应商另外组成联合体参加同一合同项下的政府采购活动。</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十、其他约定（如有）：</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w:t>
      </w:r>
    </w:p>
    <w:p>
      <w:pPr>
        <w:pStyle w:val="3"/>
        <w:spacing w:before="38" w:line="357" w:lineRule="auto"/>
        <w:ind w:left="715" w:leftChars="107" w:right="110" w:hanging="480" w:hangingChars="200"/>
        <w:rPr>
          <w:rFonts w:hint="eastAsia" w:asciiTheme="minorEastAsia" w:hAnsiTheme="minorEastAsia" w:eastAsiaTheme="minorEastAsia"/>
          <w:sz w:val="17"/>
          <w:lang w:eastAsia="zh-CN"/>
        </w:rPr>
      </w:pPr>
      <w:r>
        <w:rPr>
          <w:rFonts w:asciiTheme="minorEastAsia" w:hAnsiTheme="minorEastAsia" w:eastAsiaTheme="minorEastAsia"/>
          <w:lang w:eastAsia="zh-CN"/>
        </w:rPr>
        <w:t>本协议自各方盖章后生效，采购合同履行完毕后自动失效。如未成交，本协议自动终止。</w:t>
      </w:r>
    </w:p>
    <w:p>
      <w:pPr>
        <w:pStyle w:val="3"/>
        <w:tabs>
          <w:tab w:val="left" w:pos="2084"/>
          <w:tab w:val="left" w:pos="3524"/>
        </w:tabs>
        <w:spacing w:before="34" w:line="355" w:lineRule="auto"/>
        <w:ind w:left="591"/>
        <w:rPr>
          <w:rFonts w:hint="eastAsia" w:asciiTheme="minorEastAsia" w:hAnsiTheme="minorEastAsia" w:eastAsiaTheme="minorEastAsia"/>
          <w:u w:val="single"/>
          <w:lang w:eastAsia="zh-CN"/>
        </w:rPr>
      </w:pPr>
      <w:r>
        <w:rPr>
          <w:rFonts w:asciiTheme="minorEastAsia" w:hAnsiTheme="minorEastAsia" w:eastAsiaTheme="minorEastAsia"/>
          <w:lang w:eastAsia="zh-CN"/>
        </w:rPr>
        <w:t>联合体牵头人名称：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3"/>
        <w:tabs>
          <w:tab w:val="left" w:pos="2084"/>
          <w:tab w:val="left" w:pos="3294"/>
        </w:tabs>
        <w:spacing w:before="34" w:line="355" w:lineRule="auto"/>
        <w:ind w:left="591" w:right="1330" w:firstLine="9"/>
        <w:rPr>
          <w:rFonts w:hint="eastAsia" w:asciiTheme="minorEastAsia" w:hAnsiTheme="minorEastAsia" w:eastAsiaTheme="minorEastAsia"/>
          <w:lang w:eastAsia="zh-CN"/>
        </w:rPr>
      </w:pP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p>
    <w:p>
      <w:pPr>
        <w:pStyle w:val="3"/>
        <w:tabs>
          <w:tab w:val="left" w:pos="2084"/>
          <w:tab w:val="left" w:pos="3524"/>
        </w:tabs>
        <w:spacing w:before="34" w:line="355" w:lineRule="auto"/>
        <w:ind w:left="591"/>
        <w:rPr>
          <w:rFonts w:hint="eastAsia" w:asciiTheme="minorEastAsia" w:hAnsiTheme="minorEastAsia" w:eastAsiaTheme="minorEastAsia"/>
          <w:lang w:eastAsia="zh-CN"/>
        </w:rPr>
      </w:pPr>
    </w:p>
    <w:p>
      <w:pPr>
        <w:pStyle w:val="3"/>
        <w:tabs>
          <w:tab w:val="left" w:pos="2094"/>
          <w:tab w:val="left" w:pos="3284"/>
        </w:tabs>
        <w:spacing w:before="186" w:line="357" w:lineRule="auto"/>
        <w:ind w:left="601" w:right="3354" w:hanging="10"/>
        <w:rPr>
          <w:rFonts w:hint="eastAsia" w:asciiTheme="minorEastAsia" w:hAnsiTheme="minorEastAsia" w:eastAsiaTheme="minorEastAsia"/>
          <w:u w:val="single"/>
          <w:lang w:eastAsia="zh-CN"/>
        </w:rPr>
      </w:pP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3"/>
        <w:tabs>
          <w:tab w:val="left" w:pos="2094"/>
          <w:tab w:val="left" w:pos="3284"/>
        </w:tabs>
        <w:spacing w:before="186" w:line="357" w:lineRule="auto"/>
        <w:ind w:left="601" w:right="3354" w:hanging="10"/>
        <w:rPr>
          <w:rFonts w:hint="eastAsia" w:asciiTheme="minorEastAsia" w:hAnsiTheme="minorEastAsia" w:eastAsiaTheme="minorEastAsia"/>
          <w:lang w:eastAsia="zh-CN"/>
        </w:rPr>
      </w:pPr>
      <w:r>
        <w:rPr>
          <w:rFonts w:asciiTheme="minorEastAsia" w:hAnsiTheme="minorEastAsia" w:eastAsiaTheme="minorEastAsia"/>
          <w:lang w:eastAsia="zh-CN"/>
        </w:rPr>
        <w:t>盖章：</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p>
    <w:p>
      <w:pPr>
        <w:pStyle w:val="3"/>
        <w:spacing w:before="11"/>
        <w:rPr>
          <w:rFonts w:hint="eastAsia" w:asciiTheme="minorEastAsia" w:hAnsiTheme="minorEastAsia" w:eastAsiaTheme="minorEastAsia"/>
          <w:sz w:val="22"/>
          <w:lang w:eastAsia="zh-CN"/>
        </w:rPr>
      </w:pPr>
    </w:p>
    <w:p>
      <w:pPr>
        <w:pStyle w:val="3"/>
        <w:tabs>
          <w:tab w:val="left" w:pos="7033"/>
          <w:tab w:val="left" w:pos="7993"/>
          <w:tab w:val="left" w:pos="8953"/>
        </w:tabs>
        <w:spacing w:before="34"/>
        <w:jc w:val="right"/>
        <w:rPr>
          <w:rFonts w:hint="eastAsia"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3"/>
        <w:rPr>
          <w:rFonts w:hint="eastAsia" w:asciiTheme="minorEastAsia" w:hAnsiTheme="minorEastAsia" w:eastAsiaTheme="minorEastAsia"/>
          <w:sz w:val="26"/>
          <w:lang w:eastAsia="zh-CN"/>
        </w:rPr>
      </w:pPr>
    </w:p>
    <w:p>
      <w:pPr>
        <w:pStyle w:val="3"/>
        <w:rPr>
          <w:rFonts w:hint="eastAsia" w:asciiTheme="minorEastAsia" w:hAnsiTheme="minorEastAsia" w:eastAsiaTheme="minorEastAsia"/>
          <w:sz w:val="26"/>
          <w:lang w:eastAsia="zh-CN"/>
        </w:rPr>
      </w:pPr>
    </w:p>
    <w:p>
      <w:pPr>
        <w:pStyle w:val="3"/>
        <w:rPr>
          <w:rFonts w:hint="eastAsia" w:asciiTheme="minorEastAsia" w:hAnsiTheme="minorEastAsia" w:eastAsiaTheme="minorEastAsia"/>
          <w:sz w:val="26"/>
          <w:lang w:eastAsia="zh-CN"/>
        </w:rPr>
      </w:pPr>
    </w:p>
    <w:p>
      <w:pPr>
        <w:pStyle w:val="3"/>
        <w:spacing w:before="11"/>
        <w:rPr>
          <w:rFonts w:hint="eastAsia" w:asciiTheme="minorEastAsia" w:hAnsiTheme="minorEastAsia" w:eastAsiaTheme="minorEastAsia"/>
          <w:sz w:val="29"/>
          <w:lang w:eastAsia="zh-CN"/>
        </w:rPr>
      </w:pP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asciiTheme="minorEastAsia" w:hAnsiTheme="minorEastAsia" w:eastAsiaTheme="minorEastAsia"/>
          <w:lang w:eastAsia="zh-CN"/>
        </w:rPr>
        <w:t>注：</w:t>
      </w:r>
    </w:p>
    <w:p>
      <w:pPr>
        <w:pStyle w:val="3"/>
        <w:spacing w:before="38" w:line="357" w:lineRule="auto"/>
        <w:ind w:left="422" w:leftChars="106" w:right="110" w:hanging="189" w:hangingChars="79"/>
        <w:rPr>
          <w:rFonts w:hint="eastAsia"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如本项目（包）接受供应商以联合体形式参加采购活动，且供应商以联合体形式参与时，须提供《联合协议》，否则响应无效。</w:t>
      </w:r>
    </w:p>
    <w:p>
      <w:pPr>
        <w:pStyle w:val="3"/>
        <w:spacing w:before="38" w:line="357" w:lineRule="auto"/>
        <w:ind w:left="715" w:leftChars="107" w:right="110" w:hanging="480" w:hangingChars="200"/>
        <w:rPr>
          <w:rFonts w:hint="eastAsia"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联合体各方成员需在本协议上共同盖章。</w:t>
      </w:r>
    </w:p>
    <w:p>
      <w:pPr>
        <w:widowControl/>
        <w:autoSpaceDE/>
        <w:autoSpaceDN/>
        <w:rPr>
          <w:rFonts w:hint="eastAsia"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8"/>
        <w:jc w:val="left"/>
        <w:rPr>
          <w:rFonts w:hint="eastAsia"/>
          <w:sz w:val="24"/>
          <w:lang w:eastAsia="zh-CN"/>
        </w:rPr>
      </w:pPr>
      <w:r>
        <w:rPr>
          <w:rFonts w:hint="eastAsia"/>
          <w:sz w:val="24"/>
          <w:lang w:eastAsia="zh-CN"/>
        </w:rPr>
        <w:t xml:space="preserve">3-2 </w:t>
      </w:r>
      <w:r>
        <w:rPr>
          <w:sz w:val="24"/>
          <w:lang w:eastAsia="zh-CN"/>
        </w:rPr>
        <w:t>其他特定资格要求</w:t>
      </w:r>
    </w:p>
    <w:p>
      <w:pPr>
        <w:widowControl/>
        <w:autoSpaceDE/>
        <w:autoSpaceDN/>
        <w:rPr>
          <w:rFonts w:hint="eastAsia"/>
          <w:lang w:eastAsia="zh-CN"/>
        </w:rPr>
      </w:pPr>
      <w:r>
        <w:rPr>
          <w:lang w:eastAsia="zh-CN"/>
        </w:rPr>
        <w:br w:type="page"/>
      </w:r>
    </w:p>
    <w:p>
      <w:pPr>
        <w:pStyle w:val="7"/>
        <w:ind w:left="0"/>
        <w:rPr>
          <w:rFonts w:hint="eastAsia"/>
          <w:b/>
          <w:sz w:val="24"/>
          <w:lang w:eastAsia="zh-CN"/>
        </w:rPr>
      </w:pPr>
      <w:r>
        <w:rPr>
          <w:rFonts w:hint="eastAsia"/>
          <w:b/>
          <w:sz w:val="24"/>
          <w:lang w:eastAsia="zh-CN"/>
        </w:rPr>
        <w:t xml:space="preserve">4 </w:t>
      </w:r>
      <w:r>
        <w:rPr>
          <w:b/>
          <w:sz w:val="24"/>
          <w:lang w:eastAsia="zh-CN"/>
        </w:rPr>
        <w:t>磋商保证金凭证/交款单据电子件</w:t>
      </w:r>
      <w:r>
        <w:rPr>
          <w:rFonts w:hint="eastAsia"/>
          <w:b/>
          <w:sz w:val="24"/>
          <w:lang w:eastAsia="zh-CN"/>
        </w:rPr>
        <w:t>（不适用时无须提交）</w:t>
      </w:r>
    </w:p>
    <w:p>
      <w:pPr>
        <w:widowControl/>
        <w:autoSpaceDE/>
        <w:autoSpaceDN/>
        <w:rPr>
          <w:rFonts w:hint="eastAsia"/>
          <w:lang w:eastAsia="zh-CN"/>
        </w:rPr>
      </w:pPr>
      <w:r>
        <w:rPr>
          <w:lang w:eastAsia="zh-CN"/>
        </w:rPr>
        <w:br w:type="page"/>
      </w:r>
    </w:p>
    <w:p>
      <w:pPr>
        <w:pStyle w:val="7"/>
        <w:ind w:left="0"/>
        <w:rPr>
          <w:rFonts w:hint="eastAsia"/>
          <w:b/>
          <w:sz w:val="24"/>
          <w:lang w:eastAsia="zh-CN"/>
        </w:rPr>
      </w:pPr>
      <w:r>
        <w:rPr>
          <w:rFonts w:hint="eastAsia"/>
          <w:b/>
          <w:sz w:val="24"/>
          <w:lang w:eastAsia="zh-CN"/>
        </w:rPr>
        <w:t xml:space="preserve">5 </w:t>
      </w:r>
      <w:r>
        <w:rPr>
          <w:b/>
          <w:sz w:val="24"/>
          <w:lang w:eastAsia="zh-CN"/>
        </w:rPr>
        <w:t>响应书（实质性格式）</w:t>
      </w:r>
    </w:p>
    <w:p>
      <w:pPr>
        <w:pStyle w:val="3"/>
        <w:spacing w:before="5"/>
        <w:rPr>
          <w:rFonts w:hint="eastAsia" w:asciiTheme="minorEastAsia" w:hAnsiTheme="minorEastAsia" w:eastAsiaTheme="minorEastAsia"/>
          <w:sz w:val="21"/>
          <w:lang w:eastAsia="zh-CN"/>
        </w:rPr>
      </w:pPr>
    </w:p>
    <w:p>
      <w:pPr>
        <w:jc w:val="center"/>
        <w:rPr>
          <w:rFonts w:hint="eastAsia"/>
          <w:b/>
          <w:sz w:val="32"/>
          <w:lang w:eastAsia="zh-CN"/>
        </w:rPr>
      </w:pPr>
      <w:r>
        <w:rPr>
          <w:b/>
          <w:sz w:val="32"/>
          <w:lang w:eastAsia="zh-CN"/>
        </w:rPr>
        <w:t>响应书</w:t>
      </w:r>
    </w:p>
    <w:p>
      <w:pPr>
        <w:pStyle w:val="3"/>
        <w:spacing w:before="1"/>
        <w:rPr>
          <w:rFonts w:hint="eastAsia" w:asciiTheme="minorEastAsia" w:hAnsiTheme="minorEastAsia" w:eastAsiaTheme="minorEastAsia"/>
          <w:sz w:val="17"/>
          <w:lang w:eastAsia="zh-CN"/>
        </w:rPr>
      </w:pPr>
    </w:p>
    <w:p>
      <w:pPr>
        <w:pStyle w:val="3"/>
        <w:spacing w:before="38" w:line="357" w:lineRule="auto"/>
        <w:ind w:right="110"/>
        <w:rPr>
          <w:rFonts w:hint="eastAsia"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3"/>
        <w:spacing w:before="38" w:line="357" w:lineRule="auto"/>
        <w:ind w:right="110" w:firstLine="424" w:firstLineChars="177"/>
        <w:rPr>
          <w:rFonts w:hint="eastAsia" w:asciiTheme="minorEastAsia" w:hAnsiTheme="minorEastAsia" w:eastAsiaTheme="minorEastAsia"/>
          <w:lang w:eastAsia="zh-CN"/>
        </w:rPr>
      </w:pPr>
      <w:r>
        <w:rPr>
          <w:rFonts w:asciiTheme="minorEastAsia" w:hAnsiTheme="minorEastAsia" w:eastAsiaTheme="minorEastAsia"/>
          <w:lang w:eastAsia="zh-CN"/>
        </w:rPr>
        <w:t>我方参加你方就</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（项目名称，项目编号/包号）组织的采购活动，并对此项目进行磋商。</w:t>
      </w:r>
    </w:p>
    <w:p>
      <w:pPr>
        <w:pStyle w:val="65"/>
        <w:numPr>
          <w:ilvl w:val="0"/>
          <w:numId w:val="20"/>
        </w:numPr>
        <w:rPr>
          <w:rFonts w:hint="eastAsia"/>
          <w:sz w:val="24"/>
          <w:szCs w:val="24"/>
          <w:lang w:eastAsia="zh-CN"/>
        </w:rPr>
      </w:pPr>
      <w:r>
        <w:rPr>
          <w:sz w:val="24"/>
          <w:szCs w:val="24"/>
          <w:lang w:eastAsia="zh-CN"/>
        </w:rPr>
        <w:t>我方已详细审查全部竞争性磋商文件，自愿参与磋商并承诺如下：</w:t>
      </w:r>
    </w:p>
    <w:p>
      <w:pPr>
        <w:pStyle w:val="3"/>
        <w:tabs>
          <w:tab w:val="left" w:pos="6464"/>
        </w:tabs>
        <w:spacing w:before="133"/>
        <w:ind w:left="284"/>
        <w:rPr>
          <w:rFonts w:hint="eastAsia" w:asciiTheme="minorEastAsia" w:hAnsiTheme="minorEastAsia" w:eastAsiaTheme="minorEastAsia"/>
          <w:lang w:eastAsia="zh-CN"/>
        </w:rPr>
      </w:pPr>
      <w:r>
        <w:rPr>
          <w:rFonts w:asciiTheme="minorEastAsia" w:hAnsiTheme="minorEastAsia" w:eastAsiaTheme="minorEastAsia"/>
          <w:lang w:eastAsia="zh-CN"/>
        </w:rPr>
        <w:t>（1）本响应有效期为自响应文件提交截止之日起</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个日历日。</w:t>
      </w:r>
    </w:p>
    <w:p>
      <w:pPr>
        <w:pStyle w:val="3"/>
        <w:spacing w:before="131" w:line="336" w:lineRule="auto"/>
        <w:ind w:left="284" w:right="111"/>
        <w:rPr>
          <w:rFonts w:hint="eastAsia"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w w:val="114"/>
          <w:lang w:eastAsia="zh-CN"/>
        </w:rPr>
        <w:t>2</w:t>
      </w:r>
      <w:r>
        <w:rPr>
          <w:rFonts w:asciiTheme="minorEastAsia" w:hAnsiTheme="minorEastAsia" w:eastAsiaTheme="minorEastAsia"/>
          <w:spacing w:val="2"/>
          <w:lang w:eastAsia="zh-CN"/>
        </w:rPr>
        <w:t>）除合同条款及采购需</w:t>
      </w:r>
      <w:r>
        <w:rPr>
          <w:rFonts w:asciiTheme="minorEastAsia" w:hAnsiTheme="minorEastAsia" w:eastAsiaTheme="minorEastAsia"/>
          <w:spacing w:val="4"/>
          <w:lang w:eastAsia="zh-CN"/>
        </w:rPr>
        <w:t>求</w:t>
      </w:r>
      <w:r>
        <w:rPr>
          <w:rFonts w:asciiTheme="minorEastAsia" w:hAnsiTheme="minorEastAsia" w:eastAsiaTheme="minorEastAsia"/>
          <w:spacing w:val="2"/>
          <w:lang w:eastAsia="zh-CN"/>
        </w:rPr>
        <w:t>偏离表列出的偏离外，我方响应竞争性磋商文</w:t>
      </w:r>
      <w:r>
        <w:rPr>
          <w:rFonts w:asciiTheme="minorEastAsia" w:hAnsiTheme="minorEastAsia" w:eastAsiaTheme="minorEastAsia"/>
          <w:spacing w:val="4"/>
          <w:lang w:eastAsia="zh-CN"/>
        </w:rPr>
        <w:t>件</w:t>
      </w:r>
      <w:r>
        <w:rPr>
          <w:rFonts w:asciiTheme="minorEastAsia" w:hAnsiTheme="minorEastAsia" w:eastAsiaTheme="minorEastAsia"/>
          <w:spacing w:val="2"/>
          <w:lang w:eastAsia="zh-CN"/>
        </w:rPr>
        <w:t>的</w:t>
      </w:r>
      <w:r>
        <w:rPr>
          <w:rFonts w:asciiTheme="minorEastAsia" w:hAnsiTheme="minorEastAsia" w:eastAsiaTheme="minorEastAsia"/>
          <w:lang w:eastAsia="zh-CN"/>
        </w:rPr>
        <w:t>全部要求。</w:t>
      </w:r>
    </w:p>
    <w:p>
      <w:pPr>
        <w:pStyle w:val="3"/>
        <w:spacing w:before="55"/>
        <w:ind w:left="284"/>
        <w:rPr>
          <w:rFonts w:hint="eastAsia" w:asciiTheme="minorEastAsia" w:hAnsiTheme="minorEastAsia" w:eastAsiaTheme="minorEastAsia"/>
          <w:lang w:eastAsia="zh-CN"/>
        </w:rPr>
      </w:pPr>
      <w:r>
        <w:rPr>
          <w:rFonts w:asciiTheme="minorEastAsia" w:hAnsiTheme="minorEastAsia" w:eastAsiaTheme="minorEastAsia"/>
          <w:lang w:eastAsia="zh-CN"/>
        </w:rPr>
        <w:t>（3）我方已提供的全部文件资料是真实、准确的，并对此承担一切法律后果。</w:t>
      </w:r>
    </w:p>
    <w:p>
      <w:pPr>
        <w:pStyle w:val="3"/>
        <w:spacing w:before="133" w:line="333" w:lineRule="auto"/>
        <w:ind w:left="284" w:right="111"/>
        <w:rPr>
          <w:rFonts w:hint="eastAsia"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spacing w:val="3"/>
          <w:w w:val="114"/>
          <w:lang w:eastAsia="zh-CN"/>
        </w:rPr>
        <w:t>4</w:t>
      </w:r>
      <w:r>
        <w:rPr>
          <w:rFonts w:asciiTheme="minorEastAsia" w:hAnsiTheme="minorEastAsia" w:eastAsiaTheme="minorEastAsia"/>
          <w:spacing w:val="2"/>
          <w:lang w:eastAsia="zh-CN"/>
        </w:rPr>
        <w:t>）如</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方成交，</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方将在法律</w:t>
      </w:r>
      <w:r>
        <w:rPr>
          <w:rFonts w:asciiTheme="minorEastAsia" w:hAnsiTheme="minorEastAsia" w:eastAsiaTheme="minorEastAsia"/>
          <w:spacing w:val="4"/>
          <w:lang w:eastAsia="zh-CN"/>
        </w:rPr>
        <w:t>规</w:t>
      </w:r>
      <w:r>
        <w:rPr>
          <w:rFonts w:asciiTheme="minorEastAsia" w:hAnsiTheme="minorEastAsia" w:eastAsiaTheme="minorEastAsia"/>
          <w:spacing w:val="2"/>
          <w:lang w:eastAsia="zh-CN"/>
        </w:rPr>
        <w:t>定的期限</w:t>
      </w:r>
      <w:r>
        <w:rPr>
          <w:rFonts w:asciiTheme="minorEastAsia" w:hAnsiTheme="minorEastAsia" w:eastAsiaTheme="minorEastAsia"/>
          <w:spacing w:val="4"/>
          <w:lang w:eastAsia="zh-CN"/>
        </w:rPr>
        <w:t>内</w:t>
      </w:r>
      <w:r>
        <w:rPr>
          <w:rFonts w:asciiTheme="minorEastAsia" w:hAnsiTheme="minorEastAsia" w:eastAsiaTheme="minorEastAsia"/>
          <w:spacing w:val="2"/>
          <w:lang w:eastAsia="zh-CN"/>
        </w:rPr>
        <w:t>与你方签</w:t>
      </w:r>
      <w:r>
        <w:rPr>
          <w:rFonts w:asciiTheme="minorEastAsia" w:hAnsiTheme="minorEastAsia" w:eastAsiaTheme="minorEastAsia"/>
          <w:spacing w:val="4"/>
          <w:lang w:eastAsia="zh-CN"/>
        </w:rPr>
        <w:t>订</w:t>
      </w:r>
      <w:r>
        <w:rPr>
          <w:rFonts w:asciiTheme="minorEastAsia" w:hAnsiTheme="minorEastAsia" w:eastAsiaTheme="minorEastAsia"/>
          <w:spacing w:val="2"/>
          <w:lang w:eastAsia="zh-CN"/>
        </w:rPr>
        <w:t>合同，按</w:t>
      </w:r>
      <w:r>
        <w:rPr>
          <w:rFonts w:asciiTheme="minorEastAsia" w:hAnsiTheme="minorEastAsia" w:eastAsiaTheme="minorEastAsia"/>
          <w:spacing w:val="4"/>
          <w:lang w:eastAsia="zh-CN"/>
        </w:rPr>
        <w:t>照</w:t>
      </w:r>
      <w:r>
        <w:rPr>
          <w:rFonts w:asciiTheme="minorEastAsia" w:hAnsiTheme="minorEastAsia" w:eastAsiaTheme="minorEastAsia"/>
          <w:spacing w:val="2"/>
          <w:lang w:eastAsia="zh-CN"/>
        </w:rPr>
        <w:t>竞争性磋</w:t>
      </w:r>
      <w:r>
        <w:rPr>
          <w:rFonts w:asciiTheme="minorEastAsia" w:hAnsiTheme="minorEastAsia" w:eastAsiaTheme="minorEastAsia"/>
          <w:lang w:eastAsia="zh-CN"/>
        </w:rPr>
        <w:t>商文件要求提交履约保证金，并在合同约定的期限内完成合同规定的全部义务。</w:t>
      </w:r>
    </w:p>
    <w:p>
      <w:pPr>
        <w:pStyle w:val="65"/>
        <w:numPr>
          <w:ilvl w:val="0"/>
          <w:numId w:val="20"/>
        </w:numPr>
        <w:rPr>
          <w:rFonts w:hint="eastAsia"/>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pPr>
        <w:pStyle w:val="3"/>
        <w:spacing w:before="131"/>
        <w:rPr>
          <w:rFonts w:hint="eastAsia" w:asciiTheme="minorEastAsia" w:hAnsiTheme="minorEastAsia" w:eastAsiaTheme="minorEastAsia"/>
          <w:lang w:eastAsia="zh-CN"/>
        </w:rPr>
      </w:pPr>
      <w:r>
        <w:rPr>
          <w:rFonts w:asciiTheme="minorEastAsia" w:hAnsiTheme="minorEastAsia" w:eastAsiaTheme="minorEastAsia"/>
          <w:lang w:eastAsia="zh-CN"/>
        </w:rPr>
        <w:t>与本磋商有关的一切正式往来信函请寄：</w:t>
      </w:r>
    </w:p>
    <w:p>
      <w:pPr>
        <w:pStyle w:val="3"/>
        <w:rPr>
          <w:rFonts w:hint="eastAsia" w:asciiTheme="minorEastAsia" w:hAnsiTheme="minorEastAsia" w:eastAsiaTheme="minorEastAsia"/>
          <w:lang w:eastAsia="zh-CN"/>
        </w:rPr>
      </w:pPr>
    </w:p>
    <w:p>
      <w:pPr>
        <w:pStyle w:val="3"/>
        <w:spacing w:before="8"/>
        <w:rPr>
          <w:rFonts w:hint="eastAsia" w:asciiTheme="minorEastAsia" w:hAnsiTheme="minorEastAsia" w:eastAsiaTheme="minorEastAsia"/>
          <w:sz w:val="19"/>
          <w:lang w:eastAsia="zh-CN"/>
        </w:rPr>
      </w:pPr>
    </w:p>
    <w:p>
      <w:pPr>
        <w:pStyle w:val="3"/>
        <w:tabs>
          <w:tab w:val="left" w:pos="4741"/>
          <w:tab w:val="left" w:pos="5341"/>
          <w:tab w:val="left" w:pos="8634"/>
        </w:tabs>
        <w:spacing w:before="1"/>
        <w:ind w:left="541"/>
        <w:rPr>
          <w:rFonts w:hint="eastAsia" w:asciiTheme="minorEastAsia" w:hAnsiTheme="minorEastAsia" w:eastAsiaTheme="minorEastAsia"/>
          <w:lang w:eastAsia="zh-CN"/>
        </w:rPr>
      </w:pPr>
      <w:r>
        <w:rPr>
          <w:rFonts w:asciiTheme="minorEastAsia" w:hAnsiTheme="minorEastAsia" w:eastAsiaTheme="minorEastAsia"/>
          <w:lang w:eastAsia="zh-CN"/>
        </w:rPr>
        <w:t>地址</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传真</w:t>
      </w:r>
      <w:r>
        <w:rPr>
          <w:rFonts w:hint="eastAsia"/>
          <w:u w:val="single"/>
          <w:lang w:eastAsia="zh-CN"/>
        </w:rPr>
        <w:t xml:space="preserve">                    </w:t>
      </w:r>
    </w:p>
    <w:p>
      <w:pPr>
        <w:pStyle w:val="3"/>
        <w:tabs>
          <w:tab w:val="left" w:pos="4741"/>
          <w:tab w:val="left" w:pos="8754"/>
        </w:tabs>
        <w:spacing w:before="154"/>
        <w:ind w:left="541"/>
        <w:rPr>
          <w:rFonts w:hint="eastAsia" w:asciiTheme="minorEastAsia" w:hAnsiTheme="minorEastAsia" w:eastAsiaTheme="minorEastAsia"/>
          <w:lang w:eastAsia="zh-CN"/>
        </w:rPr>
      </w:pPr>
      <w:r>
        <w:rPr>
          <w:rFonts w:asciiTheme="minorEastAsia" w:hAnsiTheme="minorEastAsia" w:eastAsiaTheme="minorEastAsia"/>
          <w:lang w:eastAsia="zh-CN"/>
        </w:rPr>
        <w:t>电话</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电子函件</w:t>
      </w:r>
      <w:r>
        <w:rPr>
          <w:rFonts w:hint="eastAsia"/>
          <w:u w:val="single"/>
          <w:lang w:eastAsia="zh-CN"/>
        </w:rPr>
        <w:t xml:space="preserve">                </w:t>
      </w:r>
    </w:p>
    <w:p>
      <w:pPr>
        <w:pStyle w:val="3"/>
        <w:rPr>
          <w:rFonts w:hint="eastAsia" w:asciiTheme="minorEastAsia" w:hAnsiTheme="minorEastAsia" w:eastAsiaTheme="minorEastAsia"/>
          <w:sz w:val="20"/>
          <w:lang w:eastAsia="zh-CN"/>
        </w:rPr>
      </w:pPr>
    </w:p>
    <w:p>
      <w:pPr>
        <w:pStyle w:val="3"/>
        <w:rPr>
          <w:rFonts w:hint="eastAsia" w:asciiTheme="minorEastAsia" w:hAnsiTheme="minorEastAsia" w:eastAsiaTheme="minorEastAsia"/>
          <w:sz w:val="20"/>
          <w:lang w:eastAsia="zh-CN"/>
        </w:rPr>
      </w:pPr>
    </w:p>
    <w:p>
      <w:pPr>
        <w:pStyle w:val="3"/>
        <w:rPr>
          <w:rFonts w:hint="eastAsia" w:asciiTheme="minorEastAsia" w:hAnsiTheme="minorEastAsia" w:eastAsiaTheme="minorEastAsia"/>
          <w:sz w:val="20"/>
          <w:lang w:eastAsia="zh-CN"/>
        </w:rPr>
      </w:pPr>
    </w:p>
    <w:p>
      <w:pPr>
        <w:pStyle w:val="3"/>
        <w:rPr>
          <w:rFonts w:hint="eastAsia" w:asciiTheme="minorEastAsia" w:hAnsiTheme="minorEastAsia" w:eastAsiaTheme="minorEastAsia"/>
          <w:sz w:val="20"/>
          <w:lang w:eastAsia="zh-CN"/>
        </w:rPr>
      </w:pPr>
    </w:p>
    <w:p>
      <w:pPr>
        <w:pStyle w:val="3"/>
        <w:tabs>
          <w:tab w:val="left" w:pos="1681"/>
          <w:tab w:val="left" w:pos="2401"/>
          <w:tab w:val="left" w:pos="3121"/>
          <w:tab w:val="left" w:pos="4014"/>
        </w:tabs>
        <w:spacing w:before="45" w:line="376" w:lineRule="auto"/>
        <w:ind w:left="481" w:right="945"/>
        <w:rPr>
          <w:rFonts w:hint="eastAsia"/>
          <w:u w:val="single"/>
          <w:lang w:eastAsia="zh-CN"/>
        </w:rPr>
      </w:pPr>
      <w:r>
        <w:rPr>
          <w:lang w:eastAsia="zh-CN"/>
        </w:rPr>
        <w:t>供应商名称（加盖公章）：</w:t>
      </w:r>
      <w:r>
        <w:rPr>
          <w:rFonts w:hint="eastAsia"/>
          <w:u w:val="single"/>
          <w:lang w:eastAsia="zh-CN"/>
        </w:rPr>
        <w:t xml:space="preserve">                    </w:t>
      </w:r>
    </w:p>
    <w:p>
      <w:pPr>
        <w:pStyle w:val="3"/>
        <w:tabs>
          <w:tab w:val="left" w:pos="1681"/>
          <w:tab w:val="left" w:pos="2401"/>
          <w:tab w:val="left" w:pos="3121"/>
          <w:tab w:val="left" w:pos="4014"/>
        </w:tabs>
        <w:spacing w:before="45" w:line="376" w:lineRule="auto"/>
        <w:ind w:left="481" w:right="945"/>
        <w:rPr>
          <w:rFonts w:hint="eastAsia" w:asciiTheme="minorEastAsia" w:hAnsiTheme="minorEastAsia" w:eastAsiaTheme="minorEastAsia"/>
          <w:lang w:eastAsia="zh-CN"/>
        </w:rPr>
      </w:pPr>
      <w:r>
        <w:rPr>
          <w:rFonts w:asciiTheme="minorEastAsia" w:hAnsiTheme="minorEastAsia" w:eastAsiaTheme="minorEastAsia"/>
          <w:lang w:eastAsia="zh-CN"/>
        </w:rPr>
        <w:t>日期：</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hint="eastAsia"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7"/>
        <w:ind w:left="0"/>
        <w:rPr>
          <w:rFonts w:hint="eastAsia"/>
          <w:b/>
          <w:sz w:val="24"/>
          <w:lang w:eastAsia="zh-CN"/>
        </w:rPr>
      </w:pPr>
      <w:r>
        <w:rPr>
          <w:rFonts w:hint="eastAsia"/>
          <w:b/>
          <w:sz w:val="24"/>
          <w:lang w:eastAsia="zh-CN"/>
        </w:rPr>
        <w:t xml:space="preserve">6 </w:t>
      </w:r>
      <w:r>
        <w:rPr>
          <w:b/>
          <w:sz w:val="24"/>
          <w:lang w:eastAsia="zh-CN"/>
        </w:rPr>
        <w:t>授权委托书（实质性格式）</w:t>
      </w:r>
    </w:p>
    <w:p>
      <w:pPr>
        <w:jc w:val="center"/>
        <w:rPr>
          <w:rFonts w:hint="eastAsia"/>
          <w:b/>
          <w:sz w:val="32"/>
          <w:lang w:eastAsia="zh-CN"/>
        </w:rPr>
      </w:pPr>
      <w:r>
        <w:rPr>
          <w:b/>
          <w:sz w:val="32"/>
          <w:lang w:eastAsia="zh-CN"/>
        </w:rPr>
        <w:t>授权委托书</w:t>
      </w:r>
    </w:p>
    <w:p>
      <w:pPr>
        <w:spacing w:line="360" w:lineRule="auto"/>
        <w:ind w:firstLine="440" w:firstLineChars="200"/>
        <w:rPr>
          <w:rFonts w:hint="eastAsia"/>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pPr>
        <w:spacing w:line="360" w:lineRule="auto"/>
        <w:ind w:firstLine="440" w:firstLineChars="200"/>
        <w:rPr>
          <w:rFonts w:hint="eastAsia"/>
          <w:lang w:eastAsia="zh-CN"/>
        </w:rPr>
      </w:pPr>
      <w:r>
        <w:rPr>
          <w:lang w:eastAsia="zh-CN"/>
        </w:rPr>
        <w:t>委托期限：自本授权委托书签署之日起至响应有效期届满之日止。</w:t>
      </w:r>
    </w:p>
    <w:p>
      <w:pPr>
        <w:spacing w:line="360" w:lineRule="auto"/>
        <w:ind w:firstLine="440" w:firstLineChars="200"/>
        <w:rPr>
          <w:rFonts w:hint="eastAsia"/>
          <w:lang w:eastAsia="zh-CN"/>
        </w:rPr>
      </w:pPr>
      <w:r>
        <w:rPr>
          <w:lang w:eastAsia="zh-CN"/>
        </w:rPr>
        <w:t>代理人无转委托权。</w:t>
      </w:r>
    </w:p>
    <w:p>
      <w:pPr>
        <w:pStyle w:val="3"/>
        <w:rPr>
          <w:rFonts w:hint="eastAsia" w:asciiTheme="minorEastAsia" w:hAnsiTheme="minorEastAsia" w:eastAsiaTheme="minorEastAsia"/>
          <w:sz w:val="35"/>
          <w:lang w:eastAsia="zh-CN"/>
        </w:rPr>
      </w:pPr>
    </w:p>
    <w:p>
      <w:pPr>
        <w:spacing w:line="360" w:lineRule="auto"/>
        <w:ind w:firstLine="440" w:firstLineChars="200"/>
        <w:rPr>
          <w:rFonts w:hint="eastAsia"/>
          <w:lang w:eastAsia="zh-CN"/>
        </w:rPr>
      </w:pPr>
      <w:r>
        <w:rPr>
          <w:lang w:eastAsia="zh-CN"/>
        </w:rPr>
        <w:t>供应商名称（加盖公章）：</w:t>
      </w:r>
      <w:r>
        <w:rPr>
          <w:rFonts w:hint="eastAsia"/>
          <w:u w:val="single"/>
          <w:lang w:eastAsia="zh-CN"/>
        </w:rPr>
        <w:t xml:space="preserve">                </w:t>
      </w:r>
    </w:p>
    <w:p>
      <w:pPr>
        <w:spacing w:line="360" w:lineRule="auto"/>
        <w:ind w:firstLine="440" w:firstLineChars="200"/>
        <w:rPr>
          <w:rFonts w:hint="eastAsia"/>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rFonts w:hint="eastAsia"/>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rFonts w:hint="eastAsia"/>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3"/>
        <w:spacing w:before="231"/>
        <w:ind w:left="221"/>
        <w:rPr>
          <w:rFonts w:hint="eastAsia" w:asciiTheme="minorEastAsia" w:hAnsiTheme="minorEastAsia" w:eastAsiaTheme="minorEastAsia"/>
          <w:lang w:eastAsia="zh-CN"/>
        </w:rPr>
      </w:pPr>
      <w:r>
        <w:rPr>
          <w:sz w:val="22"/>
          <w:szCs w:val="22"/>
          <w:lang w:eastAsia="zh-CN"/>
        </w:rPr>
        <w:t>附：法定代表人及委托代理人身份证明文件电子件</w:t>
      </w:r>
      <w:r>
        <w:rPr>
          <w:rFonts w:asciiTheme="minorEastAsia" w:hAnsiTheme="minorEastAsia" w:eastAsiaTheme="minorEastAsia"/>
          <w:lang w:eastAsia="zh-CN"/>
        </w:rPr>
        <w:t>：</w:t>
      </w:r>
    </w:p>
    <w:p>
      <w:pPr>
        <w:pStyle w:val="3"/>
        <w:spacing w:before="3"/>
        <w:rPr>
          <w:rFonts w:hint="eastAsia" w:asciiTheme="minorEastAsia" w:hAnsiTheme="minorEastAsia" w:eastAsiaTheme="minorEastAsia"/>
          <w:sz w:val="11"/>
          <w:lang w:eastAsia="zh-CN"/>
        </w:rPr>
      </w:pPr>
      <w:r>
        <w:rPr>
          <w:rFonts w:asciiTheme="minorEastAsia" w:hAnsiTheme="minorEastAsia" w:eastAsiaTheme="minorEastAsia"/>
          <w:lang w:eastAsia="zh-CN"/>
        </w:rPr>
        <mc:AlternateContent>
          <mc:Choice Requires="wpg">
            <w:drawing>
              <wp:anchor distT="0" distB="0" distL="0" distR="0" simplePos="0" relativeHeight="251661312"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61312;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Aml6Z2gAAAAoBAAAP&#10;AAAAAAAAAAEAIAAAACIAAABkcnMvZG93bnJldi54bWxQSwECFAAUAAAACACHTuJAodFpf4gCAAC9&#10;CQAADgAAAAAAAAABACAAAAApAQAAZHJzL2Uyb0RvYy54bWxQSwUGAAAAAAYABgBZAQAAIw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3"/>
        <w:spacing w:before="231"/>
        <w:ind w:left="221"/>
        <w:rPr>
          <w:rFonts w:hint="eastAsia"/>
          <w:sz w:val="22"/>
          <w:szCs w:val="22"/>
          <w:lang w:eastAsia="zh-CN"/>
        </w:rPr>
      </w:pPr>
      <w:r>
        <w:rPr>
          <w:sz w:val="22"/>
          <w:szCs w:val="22"/>
          <w:lang w:eastAsia="zh-CN"/>
        </w:rPr>
        <w:t>说明：</w:t>
      </w:r>
    </w:p>
    <w:p>
      <w:pPr>
        <w:pStyle w:val="3"/>
        <w:spacing w:before="231" w:line="360" w:lineRule="auto"/>
        <w:ind w:left="221"/>
        <w:rPr>
          <w:rFonts w:hint="eastAsia"/>
          <w:sz w:val="22"/>
          <w:szCs w:val="22"/>
          <w:lang w:eastAsia="zh-CN"/>
        </w:rPr>
      </w:pPr>
      <w:r>
        <w:rPr>
          <w:sz w:val="22"/>
          <w:szCs w:val="22"/>
          <w:lang w:eastAsia="zh-CN"/>
        </w:rPr>
        <w:t>1.若供应商为事业单位或其他组织或分支机构，则法定代表人（单位负责人）处的签署人可为单位负责人。</w:t>
      </w:r>
    </w:p>
    <w:p>
      <w:pPr>
        <w:pStyle w:val="3"/>
        <w:spacing w:before="231" w:line="360" w:lineRule="auto"/>
        <w:ind w:left="221"/>
        <w:rPr>
          <w:rFonts w:hint="eastAsia"/>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3"/>
        <w:spacing w:before="231" w:line="360" w:lineRule="auto"/>
        <w:ind w:left="221"/>
        <w:rPr>
          <w:rFonts w:hint="eastAsia"/>
          <w:sz w:val="22"/>
          <w:szCs w:val="22"/>
          <w:lang w:eastAsia="zh-CN"/>
        </w:rPr>
      </w:pPr>
      <w:r>
        <w:rPr>
          <w:sz w:val="22"/>
          <w:szCs w:val="22"/>
          <w:lang w:eastAsia="zh-CN"/>
        </w:rPr>
        <w:t>3.供应商为自然人的情形，可不提供本《授权委托书》。</w:t>
      </w:r>
    </w:p>
    <w:p>
      <w:pPr>
        <w:pStyle w:val="3"/>
        <w:spacing w:before="231" w:line="360" w:lineRule="auto"/>
        <w:ind w:left="221"/>
        <w:rPr>
          <w:rFonts w:hint="eastAsia"/>
          <w:sz w:val="22"/>
          <w:szCs w:val="22"/>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p>
    <w:p>
      <w:pPr>
        <w:widowControl/>
        <w:autoSpaceDE/>
        <w:autoSpaceDN/>
        <w:jc w:val="center"/>
        <w:rPr>
          <w:rFonts w:hint="eastAsia"/>
          <w:b/>
          <w:sz w:val="32"/>
          <w:lang w:eastAsia="zh-CN"/>
        </w:rPr>
      </w:pPr>
      <w:r>
        <w:rPr>
          <w:lang w:eastAsia="zh-CN"/>
        </w:rPr>
        <w:br w:type="page"/>
      </w:r>
      <w:r>
        <w:rPr>
          <w:b/>
          <w:sz w:val="32"/>
          <w:lang w:eastAsia="zh-CN"/>
        </w:rPr>
        <w:t>法定代表人（单位负责人）身份证明</w:t>
      </w: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pPr>
        <w:spacing w:line="360" w:lineRule="auto"/>
        <w:ind w:firstLine="480" w:firstLineChars="200"/>
        <w:rPr>
          <w:rFonts w:hint="eastAsia"/>
          <w:sz w:val="24"/>
          <w:lang w:eastAsia="zh-CN"/>
        </w:rPr>
      </w:pPr>
      <w:r>
        <w:rPr>
          <w:sz w:val="24"/>
          <w:lang w:eastAsia="zh-CN"/>
        </w:rPr>
        <w:t>兹证明，</w:t>
      </w:r>
    </w:p>
    <w:p>
      <w:pPr>
        <w:spacing w:line="360" w:lineRule="auto"/>
        <w:ind w:firstLine="480" w:firstLineChars="200"/>
        <w:rPr>
          <w:rFonts w:hint="eastAsia"/>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r>
        <w:rPr>
          <w:sz w:val="24"/>
          <w:lang w:eastAsia="zh-CN"/>
        </w:rPr>
        <w:t>附：法定代表人（单位负责人）身份证、护照等身份证明文件电子件：</w:t>
      </w:r>
    </w:p>
    <w:p>
      <w:pPr>
        <w:pStyle w:val="3"/>
        <w:rPr>
          <w:rFonts w:hint="eastAsia" w:asciiTheme="minorEastAsia" w:hAnsiTheme="minorEastAsia" w:eastAsiaTheme="minorEastAsia"/>
          <w:sz w:val="20"/>
          <w:lang w:eastAsia="zh-CN"/>
        </w:rPr>
      </w:pPr>
    </w:p>
    <w:p>
      <w:pPr>
        <w:pStyle w:val="3"/>
        <w:spacing w:before="4"/>
        <w:rPr>
          <w:rFonts w:hint="eastAsia" w:asciiTheme="minorEastAsia" w:hAnsiTheme="minorEastAsia" w:eastAsiaTheme="minorEastAsia"/>
          <w:sz w:val="13"/>
          <w:lang w:eastAsia="zh-CN"/>
        </w:rPr>
      </w:pPr>
      <w:r>
        <w:rPr>
          <w:rFonts w:asciiTheme="minorEastAsia" w:hAnsiTheme="minorEastAsia" w:eastAsiaTheme="minorEastAsia"/>
          <w:lang w:eastAsia="zh-CN"/>
        </w:rPr>
        <mc:AlternateContent>
          <mc:Choice Requires="wpg">
            <w:drawing>
              <wp:anchor distT="0" distB="0" distL="0" distR="0" simplePos="0" relativeHeight="251662336"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62336;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wiS4i2QAAAAsBAAAP&#10;AAAAAAAAAAEAIAAAACIAAABkcnMvZG93bnJldi54bWxQSwECFAAUAAAACACHTuJAMVAIbokCAAC8&#10;CQAADgAAAAAAAAABACAAAAAoAQAAZHJzL2Uyb0RvYy54bWxQSwUGAAAAAAYABgBZAQAAIw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3"/>
        <w:rPr>
          <w:rFonts w:hint="eastAsia" w:asciiTheme="minorEastAsia" w:hAnsiTheme="minorEastAsia" w:eastAsiaTheme="minorEastAsia"/>
          <w:sz w:val="20"/>
          <w:lang w:eastAsia="zh-CN"/>
        </w:rPr>
      </w:pPr>
    </w:p>
    <w:p>
      <w:pPr>
        <w:pStyle w:val="3"/>
        <w:rPr>
          <w:rFonts w:hint="eastAsia" w:asciiTheme="minorEastAsia" w:hAnsiTheme="minorEastAsia" w:eastAsiaTheme="minorEastAsia"/>
          <w:sz w:val="20"/>
          <w:lang w:eastAsia="zh-CN"/>
        </w:rPr>
      </w:pPr>
    </w:p>
    <w:p>
      <w:pPr>
        <w:pStyle w:val="3"/>
        <w:tabs>
          <w:tab w:val="left" w:pos="3754"/>
        </w:tabs>
        <w:spacing w:before="209"/>
        <w:ind w:left="221"/>
        <w:rPr>
          <w:rFonts w:hint="eastAsia"/>
          <w:szCs w:val="22"/>
          <w:lang w:eastAsia="zh-CN"/>
        </w:rPr>
      </w:pPr>
      <w:r>
        <w:rPr>
          <w:szCs w:val="22"/>
          <w:lang w:eastAsia="zh-CN"/>
        </w:rPr>
        <w:t>供应商名称（加盖公章）：</w:t>
      </w:r>
      <w:r>
        <w:rPr>
          <w:rFonts w:hint="eastAsia"/>
          <w:u w:val="single"/>
          <w:lang w:eastAsia="zh-CN"/>
        </w:rPr>
        <w:t xml:space="preserve">          </w:t>
      </w:r>
    </w:p>
    <w:p>
      <w:pPr>
        <w:pStyle w:val="3"/>
        <w:tabs>
          <w:tab w:val="left" w:pos="1421"/>
          <w:tab w:val="left" w:pos="2141"/>
          <w:tab w:val="left" w:pos="2861"/>
          <w:tab w:val="left" w:pos="5486"/>
        </w:tabs>
        <w:spacing w:before="151" w:line="357" w:lineRule="auto"/>
        <w:ind w:left="221" w:right="378"/>
        <w:rPr>
          <w:rFonts w:hint="eastAsia"/>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pPr>
        <w:pStyle w:val="3"/>
        <w:tabs>
          <w:tab w:val="left" w:pos="1421"/>
          <w:tab w:val="left" w:pos="2141"/>
          <w:tab w:val="left" w:pos="2861"/>
          <w:tab w:val="left" w:pos="5486"/>
        </w:tabs>
        <w:spacing w:before="151" w:line="357" w:lineRule="auto"/>
        <w:ind w:left="221" w:right="378"/>
        <w:rPr>
          <w:rFonts w:hint="eastAsia"/>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pPr>
        <w:widowControl/>
        <w:autoSpaceDE/>
        <w:autoSpaceDN/>
        <w:rPr>
          <w:rFonts w:hint="eastAsia"/>
          <w:sz w:val="24"/>
          <w:lang w:eastAsia="zh-CN"/>
        </w:rPr>
      </w:pPr>
      <w:r>
        <w:rPr>
          <w:lang w:eastAsia="zh-CN"/>
        </w:rPr>
        <w:br w:type="page"/>
      </w:r>
    </w:p>
    <w:p>
      <w:pPr>
        <w:pStyle w:val="7"/>
        <w:ind w:left="0"/>
        <w:rPr>
          <w:rFonts w:hint="eastAsia"/>
          <w:b/>
          <w:sz w:val="24"/>
          <w:lang w:eastAsia="zh-CN"/>
        </w:rPr>
      </w:pPr>
      <w:r>
        <w:rPr>
          <w:rFonts w:hint="eastAsia"/>
          <w:b/>
          <w:sz w:val="24"/>
          <w:lang w:eastAsia="zh-CN"/>
        </w:rPr>
        <w:t xml:space="preserve">7 </w:t>
      </w:r>
      <w:r>
        <w:rPr>
          <w:b/>
          <w:sz w:val="24"/>
          <w:lang w:eastAsia="zh-CN"/>
        </w:rPr>
        <w:t>报价一览表</w:t>
      </w:r>
    </w:p>
    <w:p>
      <w:pPr>
        <w:jc w:val="center"/>
        <w:rPr>
          <w:rFonts w:hint="eastAsia"/>
          <w:b/>
          <w:sz w:val="32"/>
          <w:lang w:eastAsia="zh-CN"/>
        </w:rPr>
      </w:pPr>
      <w:r>
        <w:rPr>
          <w:b/>
          <w:sz w:val="32"/>
          <w:lang w:eastAsia="zh-CN"/>
        </w:rPr>
        <w:t>报价一览表</w:t>
      </w:r>
    </w:p>
    <w:p>
      <w:pPr>
        <w:pStyle w:val="3"/>
        <w:spacing w:before="8"/>
        <w:rPr>
          <w:rFonts w:hint="eastAsia" w:asciiTheme="minorEastAsia" w:hAnsiTheme="minorEastAsia" w:eastAsiaTheme="minorEastAsia"/>
          <w:sz w:val="28"/>
          <w:lang w:eastAsia="zh-CN"/>
        </w:rPr>
      </w:pPr>
    </w:p>
    <w:p>
      <w:pPr>
        <w:rPr>
          <w:rFonts w:hint="eastAsia"/>
          <w:i/>
          <w:color w:val="FF0000"/>
          <w:sz w:val="24"/>
          <w:lang w:eastAsia="zh-CN"/>
        </w:rPr>
      </w:pPr>
    </w:p>
    <w:p>
      <w:pPr>
        <w:rPr>
          <w:rFonts w:hint="eastAsia" w:asciiTheme="minorEastAsia" w:hAnsiTheme="minorEastAsia" w:eastAsiaTheme="minorEastAsia"/>
          <w:lang w:eastAsia="zh-CN"/>
        </w:rPr>
      </w:pPr>
      <w:r>
        <w:rPr>
          <w:rFonts w:asciiTheme="minorEastAsia" w:hAnsiTheme="minorEastAsia" w:eastAsiaTheme="minorEastAsia"/>
          <w:lang w:eastAsia="zh-CN"/>
        </w:rPr>
        <w:t>项目编号：</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w:t>
      </w:r>
      <w:r>
        <w:rPr>
          <w:rFonts w:hint="eastAsia" w:asciiTheme="minorEastAsia" w:hAnsiTheme="minorEastAsia" w:eastAsiaTheme="minorEastAsia"/>
          <w:u w:val="single"/>
          <w:lang w:eastAsia="zh-CN"/>
        </w:rPr>
        <w:t xml:space="preserve">          </w:t>
      </w:r>
    </w:p>
    <w:p>
      <w:pPr>
        <w:pStyle w:val="3"/>
        <w:spacing w:before="6"/>
        <w:rPr>
          <w:rFonts w:hint="eastAsia" w:asciiTheme="minorEastAsia" w:hAnsiTheme="minorEastAsia" w:eastAsiaTheme="minorEastAsia"/>
          <w:sz w:val="16"/>
          <w:lang w:eastAsia="zh-CN"/>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3561"/>
        <w:gridCol w:w="2253"/>
        <w:gridCol w:w="2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902" w:type="dxa"/>
            <w:vMerge w:val="restart"/>
            <w:vAlign w:val="center"/>
          </w:tcPr>
          <w:p>
            <w:pPr>
              <w:pStyle w:val="63"/>
              <w:ind w:left="160"/>
              <w:jc w:val="center"/>
              <w:rPr>
                <w:rFonts w:hint="eastAsia" w:asciiTheme="minorEastAsia" w:hAnsiTheme="minorEastAsia" w:eastAsiaTheme="minorEastAsia"/>
                <w:sz w:val="24"/>
              </w:rPr>
            </w:pPr>
            <w:r>
              <w:rPr>
                <w:rFonts w:asciiTheme="minorEastAsia" w:hAnsiTheme="minorEastAsia" w:eastAsiaTheme="minorEastAsia"/>
                <w:sz w:val="24"/>
              </w:rPr>
              <w:t>包号</w:t>
            </w:r>
          </w:p>
        </w:tc>
        <w:tc>
          <w:tcPr>
            <w:tcW w:w="3561" w:type="dxa"/>
            <w:vMerge w:val="restart"/>
            <w:vAlign w:val="center"/>
          </w:tcPr>
          <w:p>
            <w:pPr>
              <w:pStyle w:val="63"/>
              <w:ind w:left="-48"/>
              <w:jc w:val="center"/>
              <w:rPr>
                <w:rFonts w:hint="eastAsia" w:asciiTheme="minorEastAsia" w:hAnsiTheme="minorEastAsia" w:eastAsiaTheme="minorEastAsia"/>
                <w:sz w:val="24"/>
              </w:rPr>
            </w:pPr>
            <w:r>
              <w:rPr>
                <w:rFonts w:asciiTheme="minorEastAsia" w:hAnsiTheme="minorEastAsia" w:eastAsiaTheme="minorEastAsia"/>
                <w:sz w:val="24"/>
              </w:rPr>
              <w:t>供应商名称</w:t>
            </w:r>
          </w:p>
        </w:tc>
        <w:tc>
          <w:tcPr>
            <w:tcW w:w="4622" w:type="dxa"/>
            <w:gridSpan w:val="2"/>
            <w:vAlign w:val="center"/>
          </w:tcPr>
          <w:p>
            <w:pPr>
              <w:pStyle w:val="63"/>
              <w:spacing w:before="71"/>
              <w:ind w:left="1814" w:right="1814"/>
              <w:jc w:val="center"/>
              <w:rPr>
                <w:rFonts w:hint="eastAsia" w:asciiTheme="minorEastAsia" w:hAnsiTheme="minorEastAsia" w:eastAsiaTheme="minorEastAsia"/>
                <w:sz w:val="24"/>
              </w:rPr>
            </w:pPr>
            <w:r>
              <w:rPr>
                <w:rFonts w:asciiTheme="minorEastAsia" w:hAnsiTheme="minorEastAsia" w:eastAsiaTheme="minorEastAsia"/>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902" w:type="dxa"/>
            <w:vMerge w:val="continue"/>
            <w:vAlign w:val="center"/>
          </w:tcPr>
          <w:p>
            <w:pPr>
              <w:jc w:val="center"/>
              <w:rPr>
                <w:rFonts w:hint="eastAsia" w:asciiTheme="minorEastAsia" w:hAnsiTheme="minorEastAsia" w:eastAsiaTheme="minorEastAsia"/>
              </w:rPr>
            </w:pPr>
          </w:p>
        </w:tc>
        <w:tc>
          <w:tcPr>
            <w:tcW w:w="3561" w:type="dxa"/>
            <w:vMerge w:val="continue"/>
            <w:vAlign w:val="center"/>
          </w:tcPr>
          <w:p>
            <w:pPr>
              <w:ind w:left="-48"/>
              <w:jc w:val="center"/>
              <w:rPr>
                <w:rFonts w:hint="eastAsia" w:asciiTheme="minorEastAsia" w:hAnsiTheme="minorEastAsia" w:eastAsiaTheme="minorEastAsia"/>
              </w:rPr>
            </w:pPr>
          </w:p>
        </w:tc>
        <w:tc>
          <w:tcPr>
            <w:tcW w:w="2253" w:type="dxa"/>
            <w:vAlign w:val="center"/>
          </w:tcPr>
          <w:p>
            <w:pPr>
              <w:pStyle w:val="63"/>
              <w:spacing w:before="142"/>
              <w:ind w:left="748" w:right="748"/>
              <w:jc w:val="center"/>
              <w:rPr>
                <w:rFonts w:hint="eastAsia" w:asciiTheme="minorEastAsia" w:hAnsiTheme="minorEastAsia" w:eastAsiaTheme="minorEastAsia"/>
                <w:sz w:val="24"/>
              </w:rPr>
            </w:pPr>
            <w:r>
              <w:rPr>
                <w:rFonts w:asciiTheme="minorEastAsia" w:hAnsiTheme="minorEastAsia" w:eastAsiaTheme="minorEastAsia"/>
                <w:sz w:val="24"/>
              </w:rPr>
              <w:t>大写</w:t>
            </w:r>
          </w:p>
        </w:tc>
        <w:tc>
          <w:tcPr>
            <w:tcW w:w="2369" w:type="dxa"/>
            <w:vAlign w:val="center"/>
          </w:tcPr>
          <w:p>
            <w:pPr>
              <w:pStyle w:val="63"/>
              <w:spacing w:before="142"/>
              <w:ind w:left="801" w:right="801"/>
              <w:jc w:val="center"/>
              <w:rPr>
                <w:rFonts w:hint="eastAsia" w:asciiTheme="minorEastAsia" w:hAnsiTheme="minorEastAsia" w:eastAsiaTheme="minorEastAsia"/>
                <w:sz w:val="24"/>
              </w:rPr>
            </w:pPr>
            <w:r>
              <w:rPr>
                <w:rFonts w:asciiTheme="minorEastAsia" w:hAnsiTheme="minorEastAsia" w:eastAsiaTheme="minor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exact"/>
        </w:trPr>
        <w:tc>
          <w:tcPr>
            <w:tcW w:w="902" w:type="dxa"/>
            <w:vAlign w:val="center"/>
          </w:tcPr>
          <w:p>
            <w:pPr>
              <w:jc w:val="center"/>
              <w:rPr>
                <w:rFonts w:hint="eastAsia" w:asciiTheme="minorEastAsia" w:hAnsiTheme="minorEastAsia" w:eastAsiaTheme="minorEastAsia"/>
              </w:rPr>
            </w:pPr>
          </w:p>
        </w:tc>
        <w:tc>
          <w:tcPr>
            <w:tcW w:w="3561" w:type="dxa"/>
            <w:vAlign w:val="center"/>
          </w:tcPr>
          <w:p>
            <w:pPr>
              <w:ind w:left="-48"/>
              <w:jc w:val="center"/>
              <w:rPr>
                <w:rFonts w:hint="eastAsia" w:asciiTheme="minorEastAsia" w:hAnsiTheme="minorEastAsia" w:eastAsiaTheme="minorEastAsia"/>
              </w:rPr>
            </w:pPr>
          </w:p>
        </w:tc>
        <w:tc>
          <w:tcPr>
            <w:tcW w:w="2253" w:type="dxa"/>
            <w:vAlign w:val="center"/>
          </w:tcPr>
          <w:p>
            <w:pPr>
              <w:jc w:val="center"/>
              <w:rPr>
                <w:rFonts w:hint="eastAsia" w:asciiTheme="minorEastAsia" w:hAnsiTheme="minorEastAsia" w:eastAsiaTheme="minorEastAsia"/>
              </w:rPr>
            </w:pPr>
          </w:p>
        </w:tc>
        <w:tc>
          <w:tcPr>
            <w:tcW w:w="2369" w:type="dxa"/>
            <w:vAlign w:val="center"/>
          </w:tcPr>
          <w:p>
            <w:pPr>
              <w:jc w:val="center"/>
              <w:rPr>
                <w:rFonts w:hint="eastAsia" w:asciiTheme="minorEastAsia" w:hAnsiTheme="minorEastAsia" w:eastAsiaTheme="minorEastAsia"/>
              </w:rPr>
            </w:pPr>
          </w:p>
        </w:tc>
      </w:tr>
    </w:tbl>
    <w:p>
      <w:pPr>
        <w:pStyle w:val="3"/>
        <w:spacing w:before="3"/>
        <w:rPr>
          <w:rFonts w:hint="eastAsia" w:asciiTheme="minorEastAsia" w:hAnsiTheme="minorEastAsia" w:eastAsiaTheme="minorEastAsia"/>
          <w:sz w:val="17"/>
        </w:rPr>
      </w:pPr>
    </w:p>
    <w:p>
      <w:pPr>
        <w:pStyle w:val="3"/>
        <w:spacing w:before="43" w:line="321" w:lineRule="exact"/>
        <w:ind w:left="121"/>
        <w:rPr>
          <w:rFonts w:hint="eastAsia" w:asciiTheme="minorEastAsia" w:hAnsiTheme="minorEastAsia" w:eastAsiaTheme="minorEastAsia"/>
          <w:lang w:eastAsia="zh-CN"/>
        </w:rPr>
      </w:pPr>
      <w:r>
        <w:rPr>
          <w:rFonts w:asciiTheme="minorEastAsia" w:hAnsiTheme="minorEastAsia" w:eastAsiaTheme="minorEastAsia"/>
          <w:lang w:eastAsia="zh-CN"/>
        </w:rPr>
        <w:t>注：1.此表中，每包的报价应和《分项报价表》中的总价相一致。</w:t>
      </w:r>
    </w:p>
    <w:p>
      <w:pPr>
        <w:pStyle w:val="3"/>
        <w:spacing w:line="321" w:lineRule="exact"/>
        <w:ind w:left="601"/>
        <w:rPr>
          <w:rFonts w:hint="eastAsia" w:asciiTheme="minorEastAsia" w:hAnsiTheme="minorEastAsia" w:eastAsiaTheme="minorEastAsia"/>
          <w:lang w:eastAsia="zh-CN"/>
        </w:rPr>
      </w:pPr>
      <w:r>
        <w:rPr>
          <w:rFonts w:asciiTheme="minorEastAsia" w:hAnsiTheme="minorEastAsia" w:eastAsiaTheme="minorEastAsia"/>
          <w:lang w:eastAsia="zh-CN"/>
        </w:rPr>
        <w:t>2.本表必须按包分别填写。</w:t>
      </w:r>
    </w:p>
    <w:p>
      <w:pPr>
        <w:pStyle w:val="3"/>
        <w:rPr>
          <w:rFonts w:hint="eastAsia" w:asciiTheme="minorEastAsia" w:hAnsiTheme="minorEastAsia" w:eastAsiaTheme="minorEastAsia"/>
          <w:sz w:val="28"/>
          <w:lang w:eastAsia="zh-CN"/>
        </w:rPr>
      </w:pPr>
    </w:p>
    <w:p>
      <w:pPr>
        <w:pStyle w:val="3"/>
        <w:rPr>
          <w:rFonts w:hint="eastAsia" w:asciiTheme="minorEastAsia" w:hAnsiTheme="minorEastAsia" w:eastAsiaTheme="minorEastAsia"/>
          <w:sz w:val="28"/>
          <w:lang w:eastAsia="zh-CN"/>
        </w:rPr>
      </w:pPr>
    </w:p>
    <w:p>
      <w:pPr>
        <w:pStyle w:val="3"/>
        <w:spacing w:before="6"/>
        <w:rPr>
          <w:rFonts w:hint="eastAsia" w:asciiTheme="minorEastAsia" w:hAnsiTheme="minorEastAsia" w:eastAsiaTheme="minorEastAsia"/>
          <w:sz w:val="33"/>
          <w:lang w:eastAsia="zh-CN"/>
        </w:rPr>
      </w:pPr>
    </w:p>
    <w:p>
      <w:pPr>
        <w:spacing w:line="360" w:lineRule="auto"/>
        <w:rPr>
          <w:rFonts w:hint="eastAsia"/>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3"/>
        <w:spacing w:before="4"/>
        <w:rPr>
          <w:rFonts w:hint="eastAsia" w:asciiTheme="minorEastAsia" w:hAnsiTheme="minorEastAsia" w:eastAsiaTheme="minorEastAsia"/>
          <w:sz w:val="18"/>
          <w:lang w:eastAsia="zh-CN"/>
        </w:rPr>
      </w:pPr>
    </w:p>
    <w:p>
      <w:pPr>
        <w:widowControl/>
        <w:autoSpaceDE/>
        <w:autoSpaceDN/>
        <w:rPr>
          <w:rFonts w:hint="eastAsia" w:asciiTheme="minorEastAsia" w:hAnsiTheme="minorEastAsia" w:eastAsiaTheme="minorEastAsia"/>
          <w:sz w:val="18"/>
          <w:lang w:eastAsia="zh-CN"/>
        </w:rPr>
        <w:sectPr>
          <w:headerReference r:id="rId18" w:type="default"/>
          <w:footerReference r:id="rId19" w:type="default"/>
          <w:pgSz w:w="11910" w:h="16840"/>
          <w:pgMar w:top="1418" w:right="1134" w:bottom="1418" w:left="1701" w:header="794" w:footer="794" w:gutter="0"/>
          <w:cols w:space="720" w:num="1"/>
          <w:docGrid w:linePitch="299" w:charSpace="0"/>
        </w:sectPr>
      </w:pPr>
    </w:p>
    <w:p>
      <w:pPr>
        <w:pStyle w:val="7"/>
        <w:ind w:left="0"/>
        <w:rPr>
          <w:rFonts w:hint="eastAsia"/>
          <w:b/>
          <w:sz w:val="24"/>
          <w:lang w:eastAsia="zh-CN"/>
        </w:rPr>
      </w:pPr>
      <w:r>
        <w:rPr>
          <w:rFonts w:hint="eastAsia"/>
          <w:b/>
          <w:sz w:val="24"/>
          <w:lang w:eastAsia="zh-CN"/>
        </w:rPr>
        <w:t xml:space="preserve">8 </w:t>
      </w:r>
      <w:r>
        <w:rPr>
          <w:b/>
          <w:sz w:val="24"/>
          <w:lang w:eastAsia="zh-CN"/>
        </w:rPr>
        <w:t>分项报价表</w:t>
      </w:r>
    </w:p>
    <w:p>
      <w:pPr>
        <w:pStyle w:val="3"/>
        <w:rPr>
          <w:rFonts w:hint="eastAsia" w:asciiTheme="minorEastAsia" w:hAnsiTheme="minorEastAsia" w:eastAsiaTheme="minorEastAsia"/>
          <w:i/>
          <w:sz w:val="18"/>
          <w:lang w:eastAsia="zh-CN"/>
        </w:rPr>
      </w:pPr>
    </w:p>
    <w:p>
      <w:pPr>
        <w:rPr>
          <w:rFonts w:hint="eastAsia"/>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报价单位：人民币元</w:t>
      </w:r>
    </w:p>
    <w:p>
      <w:pPr>
        <w:rPr>
          <w:rFonts w:hint="eastAsia"/>
          <w:sz w:val="24"/>
          <w:lang w:eastAsia="zh-CN"/>
        </w:rPr>
      </w:pPr>
    </w:p>
    <w:tbl>
      <w:tblPr>
        <w:tblStyle w:val="64"/>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1317"/>
        <w:gridCol w:w="1316"/>
        <w:gridCol w:w="131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exact"/>
        </w:trPr>
        <w:tc>
          <w:tcPr>
            <w:tcW w:w="593" w:type="dxa"/>
            <w:vAlign w:val="center"/>
          </w:tcPr>
          <w:p>
            <w:pPr>
              <w:jc w:val="center"/>
              <w:rPr>
                <w:rFonts w:hint="eastAsia"/>
                <w:sz w:val="24"/>
                <w:szCs w:val="24"/>
              </w:rPr>
            </w:pPr>
            <w:r>
              <w:rPr>
                <w:sz w:val="24"/>
                <w:szCs w:val="24"/>
              </w:rPr>
              <w:t>序</w:t>
            </w:r>
          </w:p>
          <w:p>
            <w:pPr>
              <w:jc w:val="center"/>
              <w:rPr>
                <w:rFonts w:hint="eastAsia"/>
                <w:sz w:val="24"/>
                <w:szCs w:val="24"/>
              </w:rPr>
            </w:pPr>
            <w:r>
              <w:rPr>
                <w:sz w:val="24"/>
                <w:szCs w:val="24"/>
              </w:rPr>
              <w:t>号</w:t>
            </w:r>
          </w:p>
        </w:tc>
        <w:tc>
          <w:tcPr>
            <w:tcW w:w="2873" w:type="dxa"/>
            <w:vAlign w:val="center"/>
          </w:tcPr>
          <w:p>
            <w:pPr>
              <w:jc w:val="center"/>
              <w:rPr>
                <w:rFonts w:hint="eastAsia"/>
                <w:sz w:val="24"/>
                <w:szCs w:val="24"/>
              </w:rPr>
            </w:pPr>
            <w:r>
              <w:rPr>
                <w:sz w:val="24"/>
                <w:szCs w:val="24"/>
              </w:rPr>
              <w:t>分项名称</w:t>
            </w:r>
          </w:p>
        </w:tc>
        <w:tc>
          <w:tcPr>
            <w:tcW w:w="1317" w:type="dxa"/>
            <w:vAlign w:val="center"/>
          </w:tcPr>
          <w:p>
            <w:pPr>
              <w:jc w:val="center"/>
              <w:rPr>
                <w:rFonts w:hint="eastAsia"/>
                <w:sz w:val="24"/>
                <w:szCs w:val="24"/>
              </w:rPr>
            </w:pPr>
            <w:r>
              <w:rPr>
                <w:sz w:val="24"/>
                <w:szCs w:val="24"/>
              </w:rPr>
              <w:t>单价（元）</w:t>
            </w:r>
          </w:p>
        </w:tc>
        <w:tc>
          <w:tcPr>
            <w:tcW w:w="1316" w:type="dxa"/>
            <w:vAlign w:val="center"/>
          </w:tcPr>
          <w:p>
            <w:pPr>
              <w:jc w:val="center"/>
              <w:rPr>
                <w:rFonts w:hint="eastAsia"/>
                <w:sz w:val="24"/>
                <w:szCs w:val="24"/>
              </w:rPr>
            </w:pPr>
            <w:r>
              <w:rPr>
                <w:sz w:val="24"/>
                <w:szCs w:val="24"/>
              </w:rPr>
              <w:t>数量</w:t>
            </w:r>
          </w:p>
        </w:tc>
        <w:tc>
          <w:tcPr>
            <w:tcW w:w="1316" w:type="dxa"/>
            <w:vAlign w:val="center"/>
          </w:tcPr>
          <w:p>
            <w:pPr>
              <w:jc w:val="center"/>
              <w:rPr>
                <w:rFonts w:hint="eastAsia"/>
                <w:sz w:val="24"/>
                <w:szCs w:val="24"/>
              </w:rPr>
            </w:pPr>
            <w:r>
              <w:rPr>
                <w:sz w:val="24"/>
                <w:szCs w:val="24"/>
              </w:rPr>
              <w:t>合价（元）</w:t>
            </w:r>
          </w:p>
        </w:tc>
        <w:tc>
          <w:tcPr>
            <w:tcW w:w="1670" w:type="dxa"/>
            <w:vAlign w:val="center"/>
          </w:tcPr>
          <w:p>
            <w:pPr>
              <w:jc w:val="center"/>
              <w:rPr>
                <w:rFonts w:hint="eastAsia"/>
                <w:sz w:val="24"/>
                <w:szCs w:val="24"/>
              </w:rPr>
            </w:pPr>
            <w:r>
              <w:rPr>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593" w:type="dxa"/>
            <w:vAlign w:val="center"/>
          </w:tcPr>
          <w:p>
            <w:pPr>
              <w:jc w:val="center"/>
              <w:rPr>
                <w:rFonts w:hint="eastAsia"/>
                <w:sz w:val="24"/>
                <w:szCs w:val="24"/>
              </w:rPr>
            </w:pPr>
            <w:r>
              <w:rPr>
                <w:sz w:val="24"/>
                <w:szCs w:val="24"/>
              </w:rPr>
              <w:t>1</w:t>
            </w:r>
          </w:p>
        </w:tc>
        <w:tc>
          <w:tcPr>
            <w:tcW w:w="2873" w:type="dxa"/>
            <w:vAlign w:val="center"/>
          </w:tcPr>
          <w:p>
            <w:pPr>
              <w:jc w:val="center"/>
              <w:rPr>
                <w:rFonts w:hint="eastAsia"/>
                <w:sz w:val="24"/>
                <w:szCs w:val="24"/>
              </w:rPr>
            </w:pPr>
          </w:p>
        </w:tc>
        <w:tc>
          <w:tcPr>
            <w:tcW w:w="1317" w:type="dxa"/>
            <w:vAlign w:val="center"/>
          </w:tcPr>
          <w:p>
            <w:pPr>
              <w:jc w:val="center"/>
              <w:rPr>
                <w:rFonts w:hint="eastAsia"/>
                <w:sz w:val="24"/>
                <w:szCs w:val="24"/>
              </w:rPr>
            </w:pPr>
          </w:p>
        </w:tc>
        <w:tc>
          <w:tcPr>
            <w:tcW w:w="1316" w:type="dxa"/>
            <w:vAlign w:val="center"/>
          </w:tcPr>
          <w:p>
            <w:pPr>
              <w:jc w:val="center"/>
              <w:rPr>
                <w:rFonts w:hint="eastAsia"/>
                <w:sz w:val="24"/>
                <w:szCs w:val="24"/>
              </w:rPr>
            </w:pPr>
          </w:p>
        </w:tc>
        <w:tc>
          <w:tcPr>
            <w:tcW w:w="1316" w:type="dxa"/>
            <w:vAlign w:val="center"/>
          </w:tcPr>
          <w:p>
            <w:pPr>
              <w:jc w:val="center"/>
              <w:rPr>
                <w:rFonts w:hint="eastAsia"/>
                <w:sz w:val="24"/>
                <w:szCs w:val="24"/>
              </w:rPr>
            </w:pPr>
          </w:p>
        </w:tc>
        <w:tc>
          <w:tcPr>
            <w:tcW w:w="1670" w:type="dxa"/>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593" w:type="dxa"/>
            <w:vAlign w:val="center"/>
          </w:tcPr>
          <w:p>
            <w:pPr>
              <w:jc w:val="center"/>
              <w:rPr>
                <w:rFonts w:hint="eastAsia"/>
                <w:sz w:val="24"/>
                <w:szCs w:val="24"/>
              </w:rPr>
            </w:pPr>
            <w:r>
              <w:rPr>
                <w:sz w:val="24"/>
                <w:szCs w:val="24"/>
              </w:rPr>
              <w:t>2</w:t>
            </w:r>
          </w:p>
        </w:tc>
        <w:tc>
          <w:tcPr>
            <w:tcW w:w="2873" w:type="dxa"/>
            <w:vAlign w:val="center"/>
          </w:tcPr>
          <w:p>
            <w:pPr>
              <w:jc w:val="center"/>
              <w:rPr>
                <w:rFonts w:hint="eastAsia"/>
                <w:sz w:val="24"/>
                <w:szCs w:val="24"/>
              </w:rPr>
            </w:pPr>
          </w:p>
        </w:tc>
        <w:tc>
          <w:tcPr>
            <w:tcW w:w="1317" w:type="dxa"/>
            <w:vAlign w:val="center"/>
          </w:tcPr>
          <w:p>
            <w:pPr>
              <w:jc w:val="center"/>
              <w:rPr>
                <w:rFonts w:hint="eastAsia"/>
                <w:sz w:val="24"/>
                <w:szCs w:val="24"/>
              </w:rPr>
            </w:pPr>
          </w:p>
        </w:tc>
        <w:tc>
          <w:tcPr>
            <w:tcW w:w="1316" w:type="dxa"/>
            <w:vAlign w:val="center"/>
          </w:tcPr>
          <w:p>
            <w:pPr>
              <w:jc w:val="center"/>
              <w:rPr>
                <w:rFonts w:hint="eastAsia"/>
                <w:sz w:val="24"/>
                <w:szCs w:val="24"/>
              </w:rPr>
            </w:pPr>
          </w:p>
        </w:tc>
        <w:tc>
          <w:tcPr>
            <w:tcW w:w="1316" w:type="dxa"/>
            <w:vAlign w:val="center"/>
          </w:tcPr>
          <w:p>
            <w:pPr>
              <w:jc w:val="center"/>
              <w:rPr>
                <w:rFonts w:hint="eastAsia"/>
                <w:sz w:val="24"/>
                <w:szCs w:val="24"/>
              </w:rPr>
            </w:pPr>
          </w:p>
        </w:tc>
        <w:tc>
          <w:tcPr>
            <w:tcW w:w="1670" w:type="dxa"/>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593" w:type="dxa"/>
            <w:vAlign w:val="center"/>
          </w:tcPr>
          <w:p>
            <w:pPr>
              <w:jc w:val="center"/>
              <w:rPr>
                <w:rFonts w:hint="eastAsia"/>
                <w:sz w:val="24"/>
                <w:szCs w:val="24"/>
              </w:rPr>
            </w:pPr>
            <w:r>
              <w:rPr>
                <w:sz w:val="24"/>
                <w:szCs w:val="24"/>
              </w:rPr>
              <w:t>3</w:t>
            </w:r>
          </w:p>
        </w:tc>
        <w:tc>
          <w:tcPr>
            <w:tcW w:w="2873" w:type="dxa"/>
            <w:vAlign w:val="center"/>
          </w:tcPr>
          <w:p>
            <w:pPr>
              <w:jc w:val="center"/>
              <w:rPr>
                <w:rFonts w:hint="eastAsia"/>
                <w:sz w:val="24"/>
                <w:szCs w:val="24"/>
              </w:rPr>
            </w:pPr>
            <w:r>
              <w:rPr>
                <w:sz w:val="24"/>
                <w:szCs w:val="24"/>
              </w:rPr>
              <w:t>…</w:t>
            </w:r>
          </w:p>
        </w:tc>
        <w:tc>
          <w:tcPr>
            <w:tcW w:w="1317" w:type="dxa"/>
            <w:vAlign w:val="center"/>
          </w:tcPr>
          <w:p>
            <w:pPr>
              <w:jc w:val="center"/>
              <w:rPr>
                <w:rFonts w:hint="eastAsia"/>
                <w:sz w:val="24"/>
                <w:szCs w:val="24"/>
              </w:rPr>
            </w:pPr>
          </w:p>
        </w:tc>
        <w:tc>
          <w:tcPr>
            <w:tcW w:w="1316" w:type="dxa"/>
            <w:vAlign w:val="center"/>
          </w:tcPr>
          <w:p>
            <w:pPr>
              <w:jc w:val="center"/>
              <w:rPr>
                <w:rFonts w:hint="eastAsia"/>
                <w:sz w:val="24"/>
                <w:szCs w:val="24"/>
              </w:rPr>
            </w:pPr>
          </w:p>
        </w:tc>
        <w:tc>
          <w:tcPr>
            <w:tcW w:w="1316" w:type="dxa"/>
            <w:vAlign w:val="center"/>
          </w:tcPr>
          <w:p>
            <w:pPr>
              <w:jc w:val="center"/>
              <w:rPr>
                <w:rFonts w:hint="eastAsia"/>
                <w:sz w:val="24"/>
                <w:szCs w:val="24"/>
              </w:rPr>
            </w:pPr>
          </w:p>
        </w:tc>
        <w:tc>
          <w:tcPr>
            <w:tcW w:w="1670" w:type="dxa"/>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99" w:type="dxa"/>
            <w:gridSpan w:val="4"/>
            <w:vAlign w:val="center"/>
          </w:tcPr>
          <w:p>
            <w:pPr>
              <w:jc w:val="center"/>
              <w:rPr>
                <w:rFonts w:hint="eastAsia"/>
                <w:sz w:val="24"/>
                <w:szCs w:val="24"/>
              </w:rPr>
            </w:pPr>
            <w:r>
              <w:rPr>
                <w:sz w:val="24"/>
                <w:szCs w:val="24"/>
              </w:rPr>
              <w:t>总价（元）</w:t>
            </w:r>
          </w:p>
        </w:tc>
        <w:tc>
          <w:tcPr>
            <w:tcW w:w="1316" w:type="dxa"/>
            <w:vAlign w:val="center"/>
          </w:tcPr>
          <w:p>
            <w:pPr>
              <w:jc w:val="center"/>
              <w:rPr>
                <w:rFonts w:hint="eastAsia"/>
                <w:sz w:val="24"/>
                <w:szCs w:val="24"/>
              </w:rPr>
            </w:pPr>
          </w:p>
        </w:tc>
        <w:tc>
          <w:tcPr>
            <w:tcW w:w="1670" w:type="dxa"/>
            <w:vAlign w:val="center"/>
          </w:tcPr>
          <w:p>
            <w:pPr>
              <w:jc w:val="center"/>
              <w:rPr>
                <w:rFonts w:hint="eastAsia"/>
                <w:sz w:val="24"/>
                <w:szCs w:val="24"/>
              </w:rPr>
            </w:pPr>
          </w:p>
        </w:tc>
      </w:tr>
    </w:tbl>
    <w:p>
      <w:pPr>
        <w:pStyle w:val="3"/>
        <w:rPr>
          <w:rFonts w:hint="eastAsia" w:asciiTheme="minorEastAsia" w:hAnsiTheme="minorEastAsia" w:eastAsiaTheme="minorEastAsia"/>
          <w:i w:val="0"/>
          <w:iCs w:val="0"/>
          <w:color w:val="auto"/>
          <w:sz w:val="20"/>
        </w:rPr>
      </w:pPr>
    </w:p>
    <w:p>
      <w:pPr>
        <w:pStyle w:val="3"/>
        <w:spacing w:before="10"/>
        <w:rPr>
          <w:rFonts w:hint="eastAsia" w:asciiTheme="minorEastAsia" w:hAnsiTheme="minorEastAsia" w:eastAsiaTheme="minorEastAsia"/>
          <w:i w:val="0"/>
          <w:iCs w:val="0"/>
          <w:color w:val="auto"/>
          <w:sz w:val="17"/>
        </w:rPr>
      </w:pPr>
    </w:p>
    <w:p>
      <w:pPr>
        <w:rPr>
          <w:rFonts w:hint="eastAsia"/>
          <w:i w:val="0"/>
          <w:iCs w:val="0"/>
          <w:color w:val="auto"/>
          <w:sz w:val="24"/>
          <w:lang w:eastAsia="zh-CN"/>
        </w:rPr>
      </w:pPr>
      <w:r>
        <w:rPr>
          <w:i w:val="0"/>
          <w:iCs w:val="0"/>
          <w:color w:val="auto"/>
          <w:sz w:val="24"/>
          <w:lang w:eastAsia="zh-CN"/>
        </w:rPr>
        <w:t>（采用工程量清单计价方式的采购项目，应在本部分放置清单计价表格）</w:t>
      </w:r>
    </w:p>
    <w:p>
      <w:pPr>
        <w:pStyle w:val="3"/>
        <w:rPr>
          <w:rFonts w:hint="eastAsia" w:asciiTheme="minorEastAsia" w:hAnsiTheme="minorEastAsia" w:eastAsiaTheme="minorEastAsia"/>
          <w:i/>
          <w:lang w:eastAsia="zh-CN"/>
        </w:rPr>
      </w:pPr>
    </w:p>
    <w:p>
      <w:pPr>
        <w:pStyle w:val="3"/>
        <w:spacing w:before="3"/>
        <w:rPr>
          <w:rFonts w:hint="eastAsia" w:asciiTheme="minorEastAsia" w:hAnsiTheme="minorEastAsia" w:eastAsiaTheme="minorEastAsia"/>
          <w:i/>
          <w:sz w:val="18"/>
          <w:lang w:eastAsia="zh-CN"/>
        </w:rPr>
      </w:pPr>
    </w:p>
    <w:p>
      <w:pPr>
        <w:wordWrap w:val="0"/>
        <w:spacing w:before="45" w:line="322" w:lineRule="exact"/>
        <w:ind w:left="221"/>
        <w:rPr>
          <w:rFonts w:hint="eastAsia"/>
          <w:sz w:val="24"/>
          <w:szCs w:val="24"/>
          <w:lang w:eastAsia="zh-CN"/>
        </w:rPr>
      </w:pPr>
      <w:r>
        <w:rPr>
          <w:sz w:val="24"/>
          <w:lang w:eastAsia="zh-CN"/>
        </w:rPr>
        <w:t>注：</w:t>
      </w:r>
      <w:r>
        <w:rPr>
          <w:sz w:val="24"/>
          <w:szCs w:val="24"/>
          <w:lang w:eastAsia="zh-CN"/>
        </w:rPr>
        <w:t>1.本表应按包分别填写。</w:t>
      </w:r>
    </w:p>
    <w:p>
      <w:pPr>
        <w:wordWrap w:val="0"/>
        <w:spacing w:line="312" w:lineRule="exact"/>
        <w:ind w:left="701"/>
        <w:rPr>
          <w:rFonts w:hint="eastAsia"/>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pPr>
        <w:spacing w:line="360" w:lineRule="auto"/>
        <w:ind w:left="422" w:leftChars="63" w:hanging="283" w:hangingChars="118"/>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r>
        <w:rPr>
          <w:sz w:val="24"/>
          <w:lang w:eastAsia="zh-CN"/>
        </w:rPr>
        <w:t>供应商名称（加盖公章）：</w:t>
      </w:r>
      <w:r>
        <w:rPr>
          <w:rFonts w:hint="eastAsia"/>
          <w:sz w:val="24"/>
          <w:u w:val="single"/>
          <w:lang w:eastAsia="zh-CN"/>
        </w:rPr>
        <w:t xml:space="preserve">              </w:t>
      </w:r>
    </w:p>
    <w:p>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hint="eastAsia"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rFonts w:hint="eastAsia"/>
          <w:b/>
          <w:sz w:val="24"/>
          <w:lang w:eastAsia="zh-CN"/>
        </w:rPr>
      </w:pPr>
      <w:r>
        <w:rPr>
          <w:rFonts w:hint="eastAsia"/>
          <w:b/>
          <w:sz w:val="24"/>
          <w:lang w:eastAsia="zh-CN"/>
        </w:rPr>
        <w:t xml:space="preserve">9 </w:t>
      </w:r>
      <w:r>
        <w:rPr>
          <w:b/>
          <w:sz w:val="24"/>
          <w:lang w:eastAsia="zh-CN"/>
        </w:rPr>
        <w:t>合同条款偏离表（实质性格式）</w:t>
      </w:r>
    </w:p>
    <w:p>
      <w:pPr>
        <w:jc w:val="center"/>
        <w:rPr>
          <w:rFonts w:hint="eastAsia"/>
          <w:b/>
          <w:sz w:val="32"/>
          <w:lang w:eastAsia="zh-CN"/>
        </w:rPr>
      </w:pPr>
      <w:r>
        <w:rPr>
          <w:b/>
          <w:sz w:val="32"/>
          <w:lang w:eastAsia="zh-CN"/>
        </w:rPr>
        <w:t>合同条款偏离表</w:t>
      </w:r>
    </w:p>
    <w:p>
      <w:pPr>
        <w:rPr>
          <w:rFonts w:hint="eastAsia"/>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1526"/>
        <w:gridCol w:w="1737"/>
        <w:gridCol w:w="1739"/>
        <w:gridCol w:w="2135"/>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987" w:type="dxa"/>
            <w:vAlign w:val="center"/>
          </w:tcPr>
          <w:p>
            <w:pPr>
              <w:jc w:val="center"/>
              <w:rPr>
                <w:rFonts w:hint="eastAsia"/>
              </w:rPr>
            </w:pPr>
            <w:r>
              <w:t>序号</w:t>
            </w:r>
          </w:p>
        </w:tc>
        <w:tc>
          <w:tcPr>
            <w:tcW w:w="1526" w:type="dxa"/>
            <w:vAlign w:val="center"/>
          </w:tcPr>
          <w:p>
            <w:pPr>
              <w:jc w:val="center"/>
              <w:rPr>
                <w:rFonts w:hint="eastAsia"/>
                <w:lang w:eastAsia="zh-CN"/>
              </w:rPr>
            </w:pPr>
            <w:r>
              <w:rPr>
                <w:lang w:eastAsia="zh-CN"/>
              </w:rPr>
              <w:t>竞争性磋商</w:t>
            </w:r>
          </w:p>
          <w:p>
            <w:pPr>
              <w:jc w:val="center"/>
              <w:rPr>
                <w:rFonts w:hint="eastAsia"/>
                <w:lang w:eastAsia="zh-CN"/>
              </w:rPr>
            </w:pPr>
            <w:r>
              <w:rPr>
                <w:lang w:eastAsia="zh-CN"/>
              </w:rPr>
              <w:t>文件条目号</w:t>
            </w:r>
          </w:p>
          <w:p>
            <w:pPr>
              <w:jc w:val="center"/>
              <w:rPr>
                <w:rFonts w:hint="eastAsia"/>
                <w:lang w:eastAsia="zh-CN"/>
              </w:rPr>
            </w:pPr>
            <w:r>
              <w:rPr>
                <w:lang w:eastAsia="zh-CN"/>
              </w:rPr>
              <w:t>（页码）</w:t>
            </w:r>
          </w:p>
        </w:tc>
        <w:tc>
          <w:tcPr>
            <w:tcW w:w="1737" w:type="dxa"/>
            <w:vAlign w:val="center"/>
          </w:tcPr>
          <w:p>
            <w:pPr>
              <w:jc w:val="center"/>
              <w:rPr>
                <w:rFonts w:hint="eastAsia"/>
              </w:rPr>
            </w:pPr>
            <w:r>
              <w:t>竞争性磋商文件要求</w:t>
            </w:r>
          </w:p>
        </w:tc>
        <w:tc>
          <w:tcPr>
            <w:tcW w:w="1739" w:type="dxa"/>
            <w:vAlign w:val="center"/>
          </w:tcPr>
          <w:p>
            <w:pPr>
              <w:jc w:val="center"/>
              <w:rPr>
                <w:rFonts w:hint="eastAsia"/>
              </w:rPr>
            </w:pPr>
            <w:r>
              <w:t>响应文件内容</w:t>
            </w:r>
          </w:p>
        </w:tc>
        <w:tc>
          <w:tcPr>
            <w:tcW w:w="2135" w:type="dxa"/>
            <w:vAlign w:val="center"/>
          </w:tcPr>
          <w:p>
            <w:pPr>
              <w:jc w:val="center"/>
              <w:rPr>
                <w:rFonts w:hint="eastAsia"/>
              </w:rPr>
            </w:pPr>
            <w:r>
              <w:t>偏离情况</w:t>
            </w:r>
          </w:p>
        </w:tc>
        <w:tc>
          <w:tcPr>
            <w:tcW w:w="961" w:type="dxa"/>
            <w:vAlign w:val="center"/>
          </w:tcPr>
          <w:p>
            <w:pPr>
              <w:jc w:val="center"/>
              <w:rPr>
                <w:rFonts w:hint="eastAsia"/>
              </w:rP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exact"/>
        </w:trPr>
        <w:tc>
          <w:tcPr>
            <w:tcW w:w="9085" w:type="dxa"/>
            <w:gridSpan w:val="6"/>
            <w:vAlign w:val="center"/>
          </w:tcPr>
          <w:p>
            <w:pPr>
              <w:jc w:val="both"/>
              <w:rPr>
                <w:rFonts w:hint="eastAsia"/>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pPr>
              <w:jc w:val="both"/>
              <w:rPr>
                <w:rFonts w:hint="eastAsia"/>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pPr>
              <w:jc w:val="both"/>
              <w:rPr>
                <w:rFonts w:hint="eastAsia"/>
              </w:rPr>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rPr>
            </w:pPr>
          </w:p>
        </w:tc>
        <w:tc>
          <w:tcPr>
            <w:tcW w:w="1526" w:type="dxa"/>
            <w:vAlign w:val="center"/>
          </w:tcPr>
          <w:p>
            <w:pPr>
              <w:jc w:val="center"/>
              <w:rPr>
                <w:rFonts w:hint="eastAsia"/>
              </w:rPr>
            </w:pPr>
          </w:p>
        </w:tc>
        <w:tc>
          <w:tcPr>
            <w:tcW w:w="1737" w:type="dxa"/>
            <w:vAlign w:val="center"/>
          </w:tcPr>
          <w:p>
            <w:pPr>
              <w:jc w:val="center"/>
              <w:rPr>
                <w:rFonts w:hint="eastAsia"/>
              </w:rPr>
            </w:pPr>
          </w:p>
        </w:tc>
        <w:tc>
          <w:tcPr>
            <w:tcW w:w="1739" w:type="dxa"/>
            <w:vAlign w:val="center"/>
          </w:tcPr>
          <w:p>
            <w:pPr>
              <w:jc w:val="center"/>
              <w:rPr>
                <w:rFonts w:hint="eastAsia"/>
              </w:rPr>
            </w:pPr>
          </w:p>
        </w:tc>
        <w:tc>
          <w:tcPr>
            <w:tcW w:w="2135" w:type="dxa"/>
            <w:vAlign w:val="center"/>
          </w:tcPr>
          <w:p>
            <w:pPr>
              <w:jc w:val="center"/>
              <w:rPr>
                <w:rFonts w:hint="eastAsia"/>
              </w:rPr>
            </w:pPr>
          </w:p>
        </w:tc>
        <w:tc>
          <w:tcPr>
            <w:tcW w:w="961"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rPr>
            </w:pPr>
          </w:p>
        </w:tc>
        <w:tc>
          <w:tcPr>
            <w:tcW w:w="1526" w:type="dxa"/>
            <w:vAlign w:val="center"/>
          </w:tcPr>
          <w:p>
            <w:pPr>
              <w:jc w:val="center"/>
              <w:rPr>
                <w:rFonts w:hint="eastAsia"/>
              </w:rPr>
            </w:pPr>
          </w:p>
        </w:tc>
        <w:tc>
          <w:tcPr>
            <w:tcW w:w="1737" w:type="dxa"/>
            <w:vAlign w:val="center"/>
          </w:tcPr>
          <w:p>
            <w:pPr>
              <w:jc w:val="center"/>
              <w:rPr>
                <w:rFonts w:hint="eastAsia"/>
              </w:rPr>
            </w:pPr>
          </w:p>
        </w:tc>
        <w:tc>
          <w:tcPr>
            <w:tcW w:w="1739" w:type="dxa"/>
            <w:vAlign w:val="center"/>
          </w:tcPr>
          <w:p>
            <w:pPr>
              <w:jc w:val="center"/>
              <w:rPr>
                <w:rFonts w:hint="eastAsia"/>
              </w:rPr>
            </w:pPr>
          </w:p>
        </w:tc>
        <w:tc>
          <w:tcPr>
            <w:tcW w:w="2135" w:type="dxa"/>
            <w:vAlign w:val="center"/>
          </w:tcPr>
          <w:p>
            <w:pPr>
              <w:jc w:val="center"/>
              <w:rPr>
                <w:rFonts w:hint="eastAsia"/>
              </w:rPr>
            </w:pPr>
          </w:p>
        </w:tc>
        <w:tc>
          <w:tcPr>
            <w:tcW w:w="961"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rPr>
            </w:pPr>
          </w:p>
        </w:tc>
        <w:tc>
          <w:tcPr>
            <w:tcW w:w="1526" w:type="dxa"/>
            <w:vAlign w:val="center"/>
          </w:tcPr>
          <w:p>
            <w:pPr>
              <w:jc w:val="center"/>
              <w:rPr>
                <w:rFonts w:hint="eastAsia"/>
              </w:rPr>
            </w:pPr>
          </w:p>
        </w:tc>
        <w:tc>
          <w:tcPr>
            <w:tcW w:w="1737" w:type="dxa"/>
            <w:vAlign w:val="center"/>
          </w:tcPr>
          <w:p>
            <w:pPr>
              <w:jc w:val="center"/>
              <w:rPr>
                <w:rFonts w:hint="eastAsia"/>
              </w:rPr>
            </w:pPr>
          </w:p>
        </w:tc>
        <w:tc>
          <w:tcPr>
            <w:tcW w:w="1739" w:type="dxa"/>
            <w:vAlign w:val="center"/>
          </w:tcPr>
          <w:p>
            <w:pPr>
              <w:jc w:val="center"/>
              <w:rPr>
                <w:rFonts w:hint="eastAsia"/>
              </w:rPr>
            </w:pPr>
          </w:p>
        </w:tc>
        <w:tc>
          <w:tcPr>
            <w:tcW w:w="2135" w:type="dxa"/>
            <w:vAlign w:val="center"/>
          </w:tcPr>
          <w:p>
            <w:pPr>
              <w:jc w:val="center"/>
              <w:rPr>
                <w:rFonts w:hint="eastAsia"/>
              </w:rPr>
            </w:pPr>
          </w:p>
        </w:tc>
        <w:tc>
          <w:tcPr>
            <w:tcW w:w="961"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rPr>
            </w:pPr>
          </w:p>
        </w:tc>
        <w:tc>
          <w:tcPr>
            <w:tcW w:w="1526" w:type="dxa"/>
            <w:vAlign w:val="center"/>
          </w:tcPr>
          <w:p>
            <w:pPr>
              <w:jc w:val="center"/>
              <w:rPr>
                <w:rFonts w:hint="eastAsia"/>
              </w:rPr>
            </w:pPr>
          </w:p>
        </w:tc>
        <w:tc>
          <w:tcPr>
            <w:tcW w:w="1737" w:type="dxa"/>
            <w:vAlign w:val="center"/>
          </w:tcPr>
          <w:p>
            <w:pPr>
              <w:jc w:val="center"/>
              <w:rPr>
                <w:rFonts w:hint="eastAsia"/>
              </w:rPr>
            </w:pPr>
          </w:p>
        </w:tc>
        <w:tc>
          <w:tcPr>
            <w:tcW w:w="1739" w:type="dxa"/>
            <w:vAlign w:val="center"/>
          </w:tcPr>
          <w:p>
            <w:pPr>
              <w:jc w:val="center"/>
              <w:rPr>
                <w:rFonts w:hint="eastAsia"/>
              </w:rPr>
            </w:pPr>
          </w:p>
        </w:tc>
        <w:tc>
          <w:tcPr>
            <w:tcW w:w="2135" w:type="dxa"/>
            <w:vAlign w:val="center"/>
          </w:tcPr>
          <w:p>
            <w:pPr>
              <w:jc w:val="center"/>
              <w:rPr>
                <w:rFonts w:hint="eastAsia"/>
              </w:rPr>
            </w:pPr>
          </w:p>
        </w:tc>
        <w:tc>
          <w:tcPr>
            <w:tcW w:w="961" w:type="dxa"/>
            <w:vAlign w:val="center"/>
          </w:tcPr>
          <w:p>
            <w:pPr>
              <w:jc w:val="cente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987" w:type="dxa"/>
            <w:vAlign w:val="center"/>
          </w:tcPr>
          <w:p>
            <w:pPr>
              <w:jc w:val="center"/>
              <w:rPr>
                <w:rFonts w:hint="eastAsia"/>
              </w:rPr>
            </w:pPr>
          </w:p>
        </w:tc>
        <w:tc>
          <w:tcPr>
            <w:tcW w:w="1526" w:type="dxa"/>
            <w:vAlign w:val="center"/>
          </w:tcPr>
          <w:p>
            <w:pPr>
              <w:jc w:val="center"/>
              <w:rPr>
                <w:rFonts w:hint="eastAsia"/>
              </w:rPr>
            </w:pPr>
          </w:p>
        </w:tc>
        <w:tc>
          <w:tcPr>
            <w:tcW w:w="1737" w:type="dxa"/>
            <w:vAlign w:val="center"/>
          </w:tcPr>
          <w:p>
            <w:pPr>
              <w:jc w:val="center"/>
              <w:rPr>
                <w:rFonts w:hint="eastAsia"/>
              </w:rPr>
            </w:pPr>
          </w:p>
        </w:tc>
        <w:tc>
          <w:tcPr>
            <w:tcW w:w="1739" w:type="dxa"/>
            <w:vAlign w:val="center"/>
          </w:tcPr>
          <w:p>
            <w:pPr>
              <w:jc w:val="center"/>
              <w:rPr>
                <w:rFonts w:hint="eastAsia"/>
              </w:rPr>
            </w:pPr>
          </w:p>
        </w:tc>
        <w:tc>
          <w:tcPr>
            <w:tcW w:w="2135" w:type="dxa"/>
            <w:vAlign w:val="center"/>
          </w:tcPr>
          <w:p>
            <w:pPr>
              <w:jc w:val="center"/>
              <w:rPr>
                <w:rFonts w:hint="eastAsia"/>
              </w:rPr>
            </w:pPr>
          </w:p>
        </w:tc>
        <w:tc>
          <w:tcPr>
            <w:tcW w:w="961" w:type="dxa"/>
            <w:vAlign w:val="center"/>
          </w:tcPr>
          <w:p>
            <w:pPr>
              <w:jc w:val="center"/>
              <w:rPr>
                <w:rFonts w:hint="eastAsia"/>
              </w:rPr>
            </w:pPr>
          </w:p>
        </w:tc>
      </w:tr>
    </w:tbl>
    <w:p>
      <w:pPr>
        <w:pStyle w:val="3"/>
        <w:spacing w:before="2"/>
        <w:rPr>
          <w:rFonts w:hint="eastAsia" w:asciiTheme="minorEastAsia" w:hAnsiTheme="minorEastAsia" w:eastAsiaTheme="minorEastAsia"/>
          <w:sz w:val="17"/>
        </w:rPr>
      </w:pPr>
    </w:p>
    <w:p>
      <w:pPr>
        <w:rPr>
          <w:rFonts w:hint="eastAsia"/>
          <w:sz w:val="24"/>
          <w:lang w:eastAsia="zh-CN"/>
        </w:rPr>
      </w:pPr>
      <w:r>
        <w:rPr>
          <w:sz w:val="24"/>
          <w:lang w:eastAsia="zh-CN"/>
        </w:rPr>
        <w:t>注：“偏离情况”列应据实填写“正偏离”或“负偏离”。</w:t>
      </w:r>
    </w:p>
    <w:p>
      <w:pPr>
        <w:pStyle w:val="3"/>
        <w:rPr>
          <w:rFonts w:hint="eastAsia" w:asciiTheme="minorEastAsia" w:hAnsiTheme="minorEastAsia" w:eastAsiaTheme="minorEastAsia"/>
          <w:sz w:val="32"/>
          <w:lang w:eastAsia="zh-CN"/>
        </w:rPr>
      </w:pPr>
    </w:p>
    <w:p>
      <w:pPr>
        <w:spacing w:line="360" w:lineRule="auto"/>
        <w:rPr>
          <w:rFonts w:hint="eastAsia"/>
          <w:sz w:val="24"/>
          <w:lang w:eastAsia="zh-CN"/>
        </w:rPr>
      </w:pPr>
      <w:r>
        <w:rPr>
          <w:sz w:val="24"/>
          <w:lang w:eastAsia="zh-CN"/>
        </w:rPr>
        <w:t>供应商名称（加盖公章）：</w:t>
      </w:r>
      <w:r>
        <w:rPr>
          <w:rFonts w:hint="eastAsia"/>
          <w:sz w:val="24"/>
          <w:u w:val="single"/>
          <w:lang w:eastAsia="zh-CN"/>
        </w:rPr>
        <w:t xml:space="preserve">                  </w:t>
      </w:r>
    </w:p>
    <w:p>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hint="eastAsia"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rFonts w:hint="eastAsia"/>
          <w:b/>
          <w:sz w:val="24"/>
          <w:lang w:eastAsia="zh-CN"/>
        </w:rPr>
      </w:pPr>
      <w:r>
        <w:rPr>
          <w:rFonts w:hint="eastAsia"/>
          <w:b/>
          <w:sz w:val="24"/>
          <w:lang w:eastAsia="zh-CN"/>
        </w:rPr>
        <w:t xml:space="preserve">10 </w:t>
      </w:r>
      <w:r>
        <w:rPr>
          <w:b/>
          <w:sz w:val="24"/>
          <w:lang w:eastAsia="zh-CN"/>
        </w:rPr>
        <w:t>采购需求偏离表（实质性格式）</w:t>
      </w:r>
    </w:p>
    <w:p>
      <w:pPr>
        <w:jc w:val="center"/>
        <w:rPr>
          <w:rFonts w:hint="eastAsia"/>
          <w:b/>
          <w:sz w:val="32"/>
          <w:lang w:eastAsia="zh-CN"/>
        </w:rPr>
      </w:pPr>
      <w:r>
        <w:rPr>
          <w:b/>
          <w:sz w:val="32"/>
          <w:lang w:eastAsia="zh-CN"/>
        </w:rPr>
        <w:t>采购需求偏离表</w:t>
      </w:r>
    </w:p>
    <w:p>
      <w:pPr>
        <w:pStyle w:val="3"/>
        <w:spacing w:before="11"/>
        <w:rPr>
          <w:rFonts w:hint="eastAsia" w:asciiTheme="minorEastAsia" w:hAnsiTheme="minorEastAsia" w:eastAsiaTheme="minorEastAsia"/>
          <w:sz w:val="15"/>
          <w:lang w:eastAsia="zh-CN"/>
        </w:rPr>
      </w:pPr>
    </w:p>
    <w:p>
      <w:pPr>
        <w:rPr>
          <w:rFonts w:hint="eastAsia"/>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3"/>
        <w:spacing w:before="10"/>
        <w:rPr>
          <w:rFonts w:hint="eastAsia" w:asciiTheme="minorEastAsia" w:hAnsiTheme="minorEastAsia" w:eastAsiaTheme="minorEastAsia"/>
          <w:sz w:val="14"/>
          <w:lang w:eastAsia="zh-CN"/>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exact"/>
        </w:trPr>
        <w:tc>
          <w:tcPr>
            <w:tcW w:w="731" w:type="dxa"/>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序号</w:t>
            </w:r>
          </w:p>
        </w:tc>
        <w:tc>
          <w:tcPr>
            <w:tcW w:w="1395" w:type="dxa"/>
            <w:vAlign w:val="center"/>
          </w:tcPr>
          <w:p>
            <w:pPr>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竞争性磋商文件条目号</w:t>
            </w:r>
          </w:p>
          <w:p>
            <w:pPr>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(页码)</w:t>
            </w:r>
          </w:p>
        </w:tc>
        <w:tc>
          <w:tcPr>
            <w:tcW w:w="2244" w:type="dxa"/>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竞争性磋商文件要求</w:t>
            </w:r>
          </w:p>
        </w:tc>
        <w:tc>
          <w:tcPr>
            <w:tcW w:w="2001" w:type="dxa"/>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响应内容</w:t>
            </w:r>
          </w:p>
        </w:tc>
        <w:tc>
          <w:tcPr>
            <w:tcW w:w="1764" w:type="dxa"/>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偏离情况</w:t>
            </w:r>
          </w:p>
        </w:tc>
        <w:tc>
          <w:tcPr>
            <w:tcW w:w="950" w:type="dxa"/>
            <w:vAlign w:val="center"/>
          </w:tcPr>
          <w:p>
            <w:pPr>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c>
          <w:tcPr>
            <w:tcW w:w="2244" w:type="dxa"/>
            <w:vAlign w:val="center"/>
          </w:tcPr>
          <w:p>
            <w:pPr>
              <w:jc w:val="center"/>
              <w:rPr>
                <w:rFonts w:hint="eastAsia" w:asciiTheme="minorEastAsia" w:hAnsiTheme="minorEastAsia" w:eastAsiaTheme="minorEastAsia"/>
                <w:sz w:val="24"/>
                <w:szCs w:val="24"/>
              </w:rPr>
            </w:pPr>
          </w:p>
        </w:tc>
        <w:tc>
          <w:tcPr>
            <w:tcW w:w="2001" w:type="dxa"/>
            <w:vAlign w:val="center"/>
          </w:tcPr>
          <w:p>
            <w:pPr>
              <w:jc w:val="center"/>
              <w:rPr>
                <w:rFonts w:hint="eastAsia" w:asciiTheme="minorEastAsia" w:hAnsiTheme="minorEastAsia" w:eastAsiaTheme="minorEastAsia"/>
                <w:sz w:val="24"/>
                <w:szCs w:val="24"/>
              </w:rPr>
            </w:pPr>
          </w:p>
        </w:tc>
        <w:tc>
          <w:tcPr>
            <w:tcW w:w="1764" w:type="dxa"/>
            <w:vAlign w:val="center"/>
          </w:tcPr>
          <w:p>
            <w:pPr>
              <w:jc w:val="center"/>
              <w:rPr>
                <w:rFonts w:hint="eastAsia" w:asciiTheme="minorEastAsia" w:hAnsiTheme="minorEastAsia" w:eastAsiaTheme="minorEastAsia"/>
                <w:sz w:val="24"/>
                <w:szCs w:val="24"/>
              </w:rPr>
            </w:pPr>
          </w:p>
        </w:tc>
        <w:tc>
          <w:tcPr>
            <w:tcW w:w="950" w:type="dxa"/>
            <w:vAlign w:val="center"/>
          </w:tcPr>
          <w:p>
            <w:pPr>
              <w:jc w:val="center"/>
              <w:rPr>
                <w:rFonts w:hint="eastAsia"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c>
          <w:tcPr>
            <w:tcW w:w="2244" w:type="dxa"/>
            <w:vAlign w:val="center"/>
          </w:tcPr>
          <w:p>
            <w:pPr>
              <w:jc w:val="center"/>
              <w:rPr>
                <w:rFonts w:hint="eastAsia" w:asciiTheme="minorEastAsia" w:hAnsiTheme="minorEastAsia" w:eastAsiaTheme="minorEastAsia"/>
                <w:sz w:val="24"/>
                <w:szCs w:val="24"/>
              </w:rPr>
            </w:pPr>
          </w:p>
        </w:tc>
        <w:tc>
          <w:tcPr>
            <w:tcW w:w="2001" w:type="dxa"/>
            <w:vAlign w:val="center"/>
          </w:tcPr>
          <w:p>
            <w:pPr>
              <w:jc w:val="center"/>
              <w:rPr>
                <w:rFonts w:hint="eastAsia" w:asciiTheme="minorEastAsia" w:hAnsiTheme="minorEastAsia" w:eastAsiaTheme="minorEastAsia"/>
                <w:sz w:val="24"/>
                <w:szCs w:val="24"/>
              </w:rPr>
            </w:pPr>
          </w:p>
        </w:tc>
        <w:tc>
          <w:tcPr>
            <w:tcW w:w="1764" w:type="dxa"/>
            <w:vAlign w:val="center"/>
          </w:tcPr>
          <w:p>
            <w:pPr>
              <w:jc w:val="center"/>
              <w:rPr>
                <w:rFonts w:hint="eastAsia" w:asciiTheme="minorEastAsia" w:hAnsiTheme="minorEastAsia" w:eastAsiaTheme="minorEastAsia"/>
                <w:sz w:val="24"/>
                <w:szCs w:val="24"/>
              </w:rPr>
            </w:pPr>
          </w:p>
        </w:tc>
        <w:tc>
          <w:tcPr>
            <w:tcW w:w="950" w:type="dxa"/>
            <w:vAlign w:val="center"/>
          </w:tcPr>
          <w:p>
            <w:pPr>
              <w:jc w:val="center"/>
              <w:rPr>
                <w:rFonts w:hint="eastAsia"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c>
          <w:tcPr>
            <w:tcW w:w="2244" w:type="dxa"/>
            <w:vAlign w:val="center"/>
          </w:tcPr>
          <w:p>
            <w:pPr>
              <w:jc w:val="center"/>
              <w:rPr>
                <w:rFonts w:hint="eastAsia" w:asciiTheme="minorEastAsia" w:hAnsiTheme="minorEastAsia" w:eastAsiaTheme="minorEastAsia"/>
                <w:sz w:val="24"/>
                <w:szCs w:val="24"/>
              </w:rPr>
            </w:pPr>
          </w:p>
        </w:tc>
        <w:tc>
          <w:tcPr>
            <w:tcW w:w="2001" w:type="dxa"/>
            <w:vAlign w:val="center"/>
          </w:tcPr>
          <w:p>
            <w:pPr>
              <w:jc w:val="center"/>
              <w:rPr>
                <w:rFonts w:hint="eastAsia" w:asciiTheme="minorEastAsia" w:hAnsiTheme="minorEastAsia" w:eastAsiaTheme="minorEastAsia"/>
                <w:sz w:val="24"/>
                <w:szCs w:val="24"/>
              </w:rPr>
            </w:pPr>
          </w:p>
        </w:tc>
        <w:tc>
          <w:tcPr>
            <w:tcW w:w="1764" w:type="dxa"/>
            <w:vAlign w:val="center"/>
          </w:tcPr>
          <w:p>
            <w:pPr>
              <w:jc w:val="center"/>
              <w:rPr>
                <w:rFonts w:hint="eastAsia" w:asciiTheme="minorEastAsia" w:hAnsiTheme="minorEastAsia" w:eastAsiaTheme="minorEastAsia"/>
                <w:sz w:val="24"/>
                <w:szCs w:val="24"/>
              </w:rPr>
            </w:pPr>
          </w:p>
        </w:tc>
        <w:tc>
          <w:tcPr>
            <w:tcW w:w="950" w:type="dxa"/>
            <w:vAlign w:val="center"/>
          </w:tcPr>
          <w:p>
            <w:pPr>
              <w:jc w:val="center"/>
              <w:rPr>
                <w:rFonts w:hint="eastAsia"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c>
          <w:tcPr>
            <w:tcW w:w="2244" w:type="dxa"/>
            <w:vAlign w:val="center"/>
          </w:tcPr>
          <w:p>
            <w:pPr>
              <w:jc w:val="center"/>
              <w:rPr>
                <w:rFonts w:hint="eastAsia" w:asciiTheme="minorEastAsia" w:hAnsiTheme="minorEastAsia" w:eastAsiaTheme="minorEastAsia"/>
                <w:sz w:val="24"/>
                <w:szCs w:val="24"/>
              </w:rPr>
            </w:pPr>
          </w:p>
        </w:tc>
        <w:tc>
          <w:tcPr>
            <w:tcW w:w="2001" w:type="dxa"/>
            <w:vAlign w:val="center"/>
          </w:tcPr>
          <w:p>
            <w:pPr>
              <w:jc w:val="center"/>
              <w:rPr>
                <w:rFonts w:hint="eastAsia" w:asciiTheme="minorEastAsia" w:hAnsiTheme="minorEastAsia" w:eastAsiaTheme="minorEastAsia"/>
                <w:sz w:val="24"/>
                <w:szCs w:val="24"/>
              </w:rPr>
            </w:pPr>
          </w:p>
        </w:tc>
        <w:tc>
          <w:tcPr>
            <w:tcW w:w="1764" w:type="dxa"/>
            <w:vAlign w:val="center"/>
          </w:tcPr>
          <w:p>
            <w:pPr>
              <w:jc w:val="center"/>
              <w:rPr>
                <w:rFonts w:hint="eastAsia" w:asciiTheme="minorEastAsia" w:hAnsiTheme="minorEastAsia" w:eastAsiaTheme="minorEastAsia"/>
                <w:sz w:val="24"/>
                <w:szCs w:val="24"/>
              </w:rPr>
            </w:pPr>
          </w:p>
        </w:tc>
        <w:tc>
          <w:tcPr>
            <w:tcW w:w="950" w:type="dxa"/>
            <w:vAlign w:val="center"/>
          </w:tcPr>
          <w:p>
            <w:pPr>
              <w:jc w:val="center"/>
              <w:rPr>
                <w:rFonts w:hint="eastAsia"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c>
          <w:tcPr>
            <w:tcW w:w="2244" w:type="dxa"/>
            <w:vAlign w:val="center"/>
          </w:tcPr>
          <w:p>
            <w:pPr>
              <w:jc w:val="center"/>
              <w:rPr>
                <w:rFonts w:hint="eastAsia" w:asciiTheme="minorEastAsia" w:hAnsiTheme="minorEastAsia" w:eastAsiaTheme="minorEastAsia"/>
                <w:sz w:val="24"/>
                <w:szCs w:val="24"/>
              </w:rPr>
            </w:pPr>
          </w:p>
        </w:tc>
        <w:tc>
          <w:tcPr>
            <w:tcW w:w="2001" w:type="dxa"/>
            <w:vAlign w:val="center"/>
          </w:tcPr>
          <w:p>
            <w:pPr>
              <w:jc w:val="center"/>
              <w:rPr>
                <w:rFonts w:hint="eastAsia" w:asciiTheme="minorEastAsia" w:hAnsiTheme="minorEastAsia" w:eastAsiaTheme="minorEastAsia"/>
                <w:sz w:val="24"/>
                <w:szCs w:val="24"/>
              </w:rPr>
            </w:pPr>
          </w:p>
        </w:tc>
        <w:tc>
          <w:tcPr>
            <w:tcW w:w="1764" w:type="dxa"/>
            <w:vAlign w:val="center"/>
          </w:tcPr>
          <w:p>
            <w:pPr>
              <w:jc w:val="center"/>
              <w:rPr>
                <w:rFonts w:hint="eastAsia" w:asciiTheme="minorEastAsia" w:hAnsiTheme="minorEastAsia" w:eastAsiaTheme="minorEastAsia"/>
                <w:sz w:val="24"/>
                <w:szCs w:val="24"/>
              </w:rPr>
            </w:pPr>
          </w:p>
        </w:tc>
        <w:tc>
          <w:tcPr>
            <w:tcW w:w="950" w:type="dxa"/>
            <w:vAlign w:val="center"/>
          </w:tcPr>
          <w:p>
            <w:pPr>
              <w:jc w:val="center"/>
              <w:rPr>
                <w:rFonts w:hint="eastAsia"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jc w:val="center"/>
              <w:rPr>
                <w:rFonts w:hint="eastAsia" w:asciiTheme="minorEastAsia" w:hAnsiTheme="minorEastAsia" w:eastAsiaTheme="minorEastAsia"/>
                <w:sz w:val="24"/>
                <w:szCs w:val="24"/>
              </w:rPr>
            </w:pPr>
          </w:p>
        </w:tc>
        <w:tc>
          <w:tcPr>
            <w:tcW w:w="1395" w:type="dxa"/>
            <w:vAlign w:val="center"/>
          </w:tcPr>
          <w:p>
            <w:pPr>
              <w:jc w:val="center"/>
              <w:rPr>
                <w:rFonts w:hint="eastAsia" w:asciiTheme="minorEastAsia" w:hAnsiTheme="minorEastAsia" w:eastAsiaTheme="minorEastAsia"/>
                <w:sz w:val="24"/>
                <w:szCs w:val="24"/>
              </w:rPr>
            </w:pPr>
          </w:p>
        </w:tc>
        <w:tc>
          <w:tcPr>
            <w:tcW w:w="2244" w:type="dxa"/>
            <w:vAlign w:val="center"/>
          </w:tcPr>
          <w:p>
            <w:pPr>
              <w:jc w:val="center"/>
              <w:rPr>
                <w:rFonts w:hint="eastAsia" w:asciiTheme="minorEastAsia" w:hAnsiTheme="minorEastAsia" w:eastAsiaTheme="minorEastAsia"/>
                <w:sz w:val="24"/>
                <w:szCs w:val="24"/>
              </w:rPr>
            </w:pPr>
          </w:p>
        </w:tc>
        <w:tc>
          <w:tcPr>
            <w:tcW w:w="2001" w:type="dxa"/>
            <w:vAlign w:val="center"/>
          </w:tcPr>
          <w:p>
            <w:pPr>
              <w:jc w:val="center"/>
              <w:rPr>
                <w:rFonts w:hint="eastAsia" w:asciiTheme="minorEastAsia" w:hAnsiTheme="minorEastAsia" w:eastAsiaTheme="minorEastAsia"/>
                <w:sz w:val="24"/>
                <w:szCs w:val="24"/>
              </w:rPr>
            </w:pPr>
          </w:p>
        </w:tc>
        <w:tc>
          <w:tcPr>
            <w:tcW w:w="1764" w:type="dxa"/>
            <w:vAlign w:val="center"/>
          </w:tcPr>
          <w:p>
            <w:pPr>
              <w:jc w:val="center"/>
              <w:rPr>
                <w:rFonts w:hint="eastAsia" w:asciiTheme="minorEastAsia" w:hAnsiTheme="minorEastAsia" w:eastAsiaTheme="minorEastAsia"/>
                <w:sz w:val="24"/>
                <w:szCs w:val="24"/>
              </w:rPr>
            </w:pPr>
          </w:p>
        </w:tc>
        <w:tc>
          <w:tcPr>
            <w:tcW w:w="950" w:type="dxa"/>
            <w:vAlign w:val="center"/>
          </w:tcPr>
          <w:p>
            <w:pPr>
              <w:jc w:val="center"/>
              <w:rPr>
                <w:rFonts w:hint="eastAsia" w:asciiTheme="minorEastAsia" w:hAnsiTheme="minorEastAsia" w:eastAsiaTheme="minorEastAsia"/>
                <w:sz w:val="24"/>
                <w:szCs w:val="24"/>
              </w:rPr>
            </w:pPr>
          </w:p>
        </w:tc>
      </w:tr>
    </w:tbl>
    <w:p>
      <w:pPr>
        <w:pStyle w:val="3"/>
        <w:rPr>
          <w:rFonts w:hint="eastAsia" w:asciiTheme="minorEastAsia" w:hAnsiTheme="minorEastAsia" w:eastAsiaTheme="minorEastAsia"/>
          <w:sz w:val="20"/>
        </w:rPr>
      </w:pPr>
    </w:p>
    <w:p>
      <w:pPr>
        <w:rPr>
          <w:rFonts w:hint="eastAsia"/>
          <w:sz w:val="24"/>
          <w:lang w:eastAsia="zh-CN"/>
        </w:rPr>
      </w:pPr>
      <w:r>
        <w:rPr>
          <w:sz w:val="24"/>
          <w:lang w:eastAsia="zh-CN"/>
        </w:rPr>
        <w:t>注：</w:t>
      </w:r>
    </w:p>
    <w:p>
      <w:pPr>
        <w:rPr>
          <w:rFonts w:hint="eastAsia"/>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pPr>
        <w:rPr>
          <w:rFonts w:hint="eastAsia"/>
          <w:sz w:val="24"/>
          <w:lang w:eastAsia="zh-CN"/>
        </w:rPr>
      </w:pPr>
      <w:r>
        <w:rPr>
          <w:sz w:val="24"/>
          <w:lang w:eastAsia="zh-CN"/>
        </w:rPr>
        <w:t>2.“偏离情况”列应据实填写“无偏离”、“正偏离”或“负偏离”。</w:t>
      </w:r>
    </w:p>
    <w:p>
      <w:pPr>
        <w:pStyle w:val="3"/>
        <w:rPr>
          <w:rFonts w:hint="eastAsia" w:asciiTheme="minorEastAsia" w:hAnsiTheme="minorEastAsia" w:eastAsiaTheme="minorEastAsia"/>
          <w:sz w:val="28"/>
          <w:lang w:eastAsia="zh-CN"/>
        </w:rPr>
      </w:pPr>
    </w:p>
    <w:p>
      <w:pPr>
        <w:spacing w:line="360" w:lineRule="auto"/>
        <w:rPr>
          <w:rFonts w:hint="eastAsia"/>
          <w:sz w:val="24"/>
          <w:lang w:eastAsia="zh-CN"/>
        </w:rPr>
      </w:pPr>
      <w:r>
        <w:rPr>
          <w:sz w:val="24"/>
          <w:lang w:eastAsia="zh-CN"/>
        </w:rPr>
        <w:t>供应商名称（加盖公章）：</w:t>
      </w:r>
      <w:r>
        <w:rPr>
          <w:rFonts w:hint="eastAsia"/>
          <w:sz w:val="24"/>
          <w:u w:val="single"/>
          <w:lang w:eastAsia="zh-CN"/>
        </w:rPr>
        <w:t xml:space="preserve">                  </w:t>
      </w:r>
    </w:p>
    <w:p>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hint="eastAsia"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rFonts w:hint="eastAsia"/>
          <w:b/>
          <w:sz w:val="24"/>
          <w:lang w:eastAsia="zh-CN"/>
        </w:rPr>
      </w:pPr>
      <w:r>
        <w:rPr>
          <w:rFonts w:hint="eastAsia"/>
          <w:b/>
          <w:sz w:val="24"/>
          <w:lang w:eastAsia="zh-CN"/>
        </w:rPr>
        <w:t>11</w:t>
      </w:r>
      <w:r>
        <w:rPr>
          <w:b/>
          <w:sz w:val="24"/>
          <w:lang w:eastAsia="zh-CN"/>
        </w:rPr>
        <w:t>竞争性磋商文件要求提供或供应商认为应附的其他材料</w:t>
      </w:r>
    </w:p>
    <w:p>
      <w:pPr>
        <w:rPr>
          <w:rFonts w:hint="eastAsia"/>
          <w:lang w:eastAsia="zh-CN"/>
        </w:rPr>
      </w:pPr>
    </w:p>
    <w:p>
      <w:pPr>
        <w:pStyle w:val="8"/>
        <w:jc w:val="left"/>
        <w:rPr>
          <w:rFonts w:hint="eastAsia"/>
          <w:sz w:val="24"/>
          <w:lang w:eastAsia="zh-CN"/>
        </w:rPr>
      </w:pPr>
      <w:r>
        <w:rPr>
          <w:rFonts w:hint="eastAsia"/>
          <w:sz w:val="24"/>
          <w:lang w:eastAsia="zh-CN"/>
        </w:rPr>
        <w:t>11</w:t>
      </w:r>
      <w:r>
        <w:rPr>
          <w:sz w:val="24"/>
          <w:lang w:eastAsia="zh-CN"/>
        </w:rPr>
        <w:t>-1 供应商信息采集表</w:t>
      </w:r>
    </w:p>
    <w:tbl>
      <w:tblPr>
        <w:tblStyle w:val="64"/>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3096" w:type="dxa"/>
          </w:tcPr>
          <w:p>
            <w:pPr>
              <w:tabs>
                <w:tab w:val="left" w:pos="481"/>
                <w:tab w:val="left" w:pos="482"/>
              </w:tabs>
              <w:spacing w:before="43"/>
              <w:jc w:val="center"/>
              <w:rPr>
                <w:rFonts w:hint="eastAsia"/>
                <w:sz w:val="24"/>
                <w:lang w:eastAsia="zh-CN"/>
              </w:rPr>
            </w:pPr>
            <w:r>
              <w:rPr>
                <w:sz w:val="24"/>
                <w:lang w:eastAsia="zh-CN"/>
              </w:rPr>
              <w:t>供应商名称</w:t>
            </w:r>
          </w:p>
        </w:tc>
        <w:tc>
          <w:tcPr>
            <w:tcW w:w="3097" w:type="dxa"/>
          </w:tcPr>
          <w:p>
            <w:pPr>
              <w:tabs>
                <w:tab w:val="left" w:pos="481"/>
                <w:tab w:val="left" w:pos="482"/>
              </w:tabs>
              <w:wordWrap w:val="0"/>
              <w:spacing w:before="43"/>
              <w:jc w:val="center"/>
              <w:rPr>
                <w:rFonts w:hint="eastAsia"/>
                <w:sz w:val="24"/>
                <w:lang w:eastAsia="zh-CN"/>
              </w:rPr>
            </w:pPr>
            <w:r>
              <w:rPr>
                <w:sz w:val="24"/>
                <w:lang w:eastAsia="zh-CN"/>
              </w:rPr>
              <w:t>供应商所属性别</w:t>
            </w:r>
          </w:p>
        </w:tc>
        <w:tc>
          <w:tcPr>
            <w:tcW w:w="3095" w:type="dxa"/>
          </w:tcPr>
          <w:p>
            <w:pPr>
              <w:tabs>
                <w:tab w:val="left" w:pos="481"/>
                <w:tab w:val="left" w:pos="482"/>
              </w:tabs>
              <w:wordWrap w:val="0"/>
              <w:spacing w:before="43"/>
              <w:jc w:val="center"/>
              <w:rPr>
                <w:rFonts w:hint="eastAsia"/>
                <w:sz w:val="24"/>
                <w:lang w:eastAsia="zh-CN"/>
              </w:rPr>
            </w:pPr>
            <w:r>
              <w:rPr>
                <w:sz w:val="24"/>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rPr>
                <w:rFonts w:hint="eastAsia"/>
                <w:sz w:val="24"/>
                <w:lang w:eastAsia="zh-CN"/>
              </w:rPr>
            </w:pPr>
          </w:p>
        </w:tc>
        <w:tc>
          <w:tcPr>
            <w:tcW w:w="3097" w:type="dxa"/>
          </w:tcPr>
          <w:p>
            <w:pPr>
              <w:tabs>
                <w:tab w:val="left" w:pos="481"/>
                <w:tab w:val="left" w:pos="482"/>
              </w:tabs>
              <w:wordWrap w:val="0"/>
              <w:spacing w:before="43"/>
              <w:rPr>
                <w:rFonts w:hint="eastAsia"/>
                <w:sz w:val="24"/>
                <w:lang w:eastAsia="zh-CN"/>
              </w:rPr>
            </w:pPr>
          </w:p>
        </w:tc>
        <w:tc>
          <w:tcPr>
            <w:tcW w:w="3095" w:type="dxa"/>
          </w:tcPr>
          <w:p>
            <w:pPr>
              <w:tabs>
                <w:tab w:val="left" w:pos="481"/>
                <w:tab w:val="left" w:pos="482"/>
              </w:tabs>
              <w:wordWrap w:val="0"/>
              <w:spacing w:before="43"/>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rPr>
                <w:rFonts w:hint="eastAsia"/>
                <w:sz w:val="24"/>
                <w:lang w:eastAsia="zh-CN"/>
              </w:rPr>
            </w:pPr>
          </w:p>
        </w:tc>
        <w:tc>
          <w:tcPr>
            <w:tcW w:w="3097" w:type="dxa"/>
          </w:tcPr>
          <w:p>
            <w:pPr>
              <w:tabs>
                <w:tab w:val="left" w:pos="481"/>
                <w:tab w:val="left" w:pos="482"/>
              </w:tabs>
              <w:wordWrap w:val="0"/>
              <w:spacing w:before="43"/>
              <w:rPr>
                <w:rFonts w:hint="eastAsia"/>
                <w:sz w:val="24"/>
                <w:lang w:eastAsia="zh-CN"/>
              </w:rPr>
            </w:pPr>
          </w:p>
        </w:tc>
        <w:tc>
          <w:tcPr>
            <w:tcW w:w="3095" w:type="dxa"/>
          </w:tcPr>
          <w:p>
            <w:pPr>
              <w:tabs>
                <w:tab w:val="left" w:pos="481"/>
                <w:tab w:val="left" w:pos="482"/>
              </w:tabs>
              <w:wordWrap w:val="0"/>
              <w:spacing w:before="43"/>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rPr>
                <w:rFonts w:hint="eastAsia"/>
                <w:sz w:val="24"/>
                <w:lang w:eastAsia="zh-CN"/>
              </w:rPr>
            </w:pPr>
          </w:p>
        </w:tc>
        <w:tc>
          <w:tcPr>
            <w:tcW w:w="3097" w:type="dxa"/>
          </w:tcPr>
          <w:p>
            <w:pPr>
              <w:tabs>
                <w:tab w:val="left" w:pos="481"/>
                <w:tab w:val="left" w:pos="482"/>
              </w:tabs>
              <w:wordWrap w:val="0"/>
              <w:spacing w:before="43"/>
              <w:rPr>
                <w:rFonts w:hint="eastAsia"/>
                <w:sz w:val="24"/>
                <w:lang w:eastAsia="zh-CN"/>
              </w:rPr>
            </w:pPr>
          </w:p>
        </w:tc>
        <w:tc>
          <w:tcPr>
            <w:tcW w:w="3095" w:type="dxa"/>
          </w:tcPr>
          <w:p>
            <w:pPr>
              <w:tabs>
                <w:tab w:val="left" w:pos="481"/>
                <w:tab w:val="left" w:pos="482"/>
              </w:tabs>
              <w:wordWrap w:val="0"/>
              <w:spacing w:before="43"/>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rPr>
                <w:rFonts w:hint="eastAsia"/>
                <w:sz w:val="24"/>
                <w:lang w:eastAsia="zh-CN"/>
              </w:rPr>
            </w:pPr>
          </w:p>
        </w:tc>
        <w:tc>
          <w:tcPr>
            <w:tcW w:w="3097" w:type="dxa"/>
          </w:tcPr>
          <w:p>
            <w:pPr>
              <w:tabs>
                <w:tab w:val="left" w:pos="481"/>
                <w:tab w:val="left" w:pos="482"/>
              </w:tabs>
              <w:wordWrap w:val="0"/>
              <w:spacing w:before="43"/>
              <w:rPr>
                <w:rFonts w:hint="eastAsia"/>
                <w:sz w:val="24"/>
                <w:lang w:eastAsia="zh-CN"/>
              </w:rPr>
            </w:pPr>
          </w:p>
        </w:tc>
        <w:tc>
          <w:tcPr>
            <w:tcW w:w="3095" w:type="dxa"/>
          </w:tcPr>
          <w:p>
            <w:pPr>
              <w:tabs>
                <w:tab w:val="left" w:pos="481"/>
                <w:tab w:val="left" w:pos="482"/>
              </w:tabs>
              <w:wordWrap w:val="0"/>
              <w:spacing w:before="43"/>
              <w:rPr>
                <w:rFonts w:hint="eastAsia"/>
                <w:sz w:val="24"/>
                <w:lang w:eastAsia="zh-CN"/>
              </w:rPr>
            </w:pPr>
          </w:p>
        </w:tc>
      </w:tr>
    </w:tbl>
    <w:p>
      <w:pPr>
        <w:tabs>
          <w:tab w:val="left" w:pos="481"/>
          <w:tab w:val="left" w:pos="482"/>
        </w:tabs>
        <w:wordWrap w:val="0"/>
        <w:spacing w:before="43"/>
        <w:rPr>
          <w:rFonts w:hint="eastAsia"/>
          <w:sz w:val="24"/>
          <w:lang w:eastAsia="zh-CN"/>
        </w:rPr>
      </w:pPr>
    </w:p>
    <w:p>
      <w:pPr>
        <w:tabs>
          <w:tab w:val="left" w:pos="481"/>
          <w:tab w:val="left" w:pos="482"/>
        </w:tabs>
        <w:wordWrap w:val="0"/>
        <w:spacing w:before="43"/>
        <w:rPr>
          <w:rFonts w:hint="eastAsia"/>
          <w:sz w:val="24"/>
          <w:lang w:eastAsia="zh-CN"/>
        </w:rPr>
      </w:pPr>
      <w:r>
        <w:rPr>
          <w:sz w:val="24"/>
          <w:lang w:eastAsia="zh-CN"/>
        </w:rPr>
        <w:t>注：1.供应商如为联合体，则应填写联合体各成员信息。</w:t>
      </w:r>
    </w:p>
    <w:p>
      <w:pPr>
        <w:tabs>
          <w:tab w:val="left" w:pos="481"/>
          <w:tab w:val="left" w:pos="482"/>
        </w:tabs>
        <w:wordWrap w:val="0"/>
        <w:spacing w:before="43"/>
        <w:rPr>
          <w:rFonts w:hint="eastAsia"/>
          <w:sz w:val="24"/>
          <w:lang w:eastAsia="zh-CN"/>
        </w:rPr>
      </w:pPr>
      <w:r>
        <w:rPr>
          <w:sz w:val="24"/>
          <w:lang w:eastAsia="zh-CN"/>
        </w:rPr>
        <w:t>2.供应商所属性别请填写“男”或“女”，指拥有供应商 51%以上绝对所有权的性别；绝对所有权拥有者可以是一个人，也可以是多人合计计算。</w:t>
      </w:r>
    </w:p>
    <w:p>
      <w:pPr>
        <w:tabs>
          <w:tab w:val="left" w:pos="481"/>
          <w:tab w:val="left" w:pos="482"/>
        </w:tabs>
        <w:wordWrap w:val="0"/>
        <w:spacing w:before="43"/>
        <w:rPr>
          <w:rFonts w:hint="eastAsia"/>
          <w:sz w:val="24"/>
          <w:lang w:eastAsia="zh-CN"/>
        </w:rPr>
      </w:pPr>
      <w:r>
        <w:rPr>
          <w:sz w:val="24"/>
          <w:lang w:eastAsia="zh-CN"/>
        </w:rPr>
        <w:t>3.外商投资类型请填写“外商单独投资”、“外商部分投资”或“内资”。</w:t>
      </w:r>
    </w:p>
    <w:p>
      <w:pPr>
        <w:widowControl/>
        <w:autoSpaceDE/>
        <w:autoSpaceDN/>
        <w:rPr>
          <w:rFonts w:hint="eastAsia" w:asciiTheme="minorEastAsia" w:hAnsiTheme="minorEastAsia" w:eastAsiaTheme="minorEastAsia"/>
          <w:sz w:val="16"/>
          <w:lang w:eastAsia="zh-CN"/>
        </w:rPr>
      </w:pPr>
    </w:p>
    <w:p>
      <w:pPr>
        <w:widowControl/>
        <w:autoSpaceDE/>
        <w:autoSpaceDN/>
        <w:rPr>
          <w:rFonts w:hint="eastAsia"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7"/>
        <w:ind w:left="0"/>
        <w:rPr>
          <w:rFonts w:hint="eastAsia"/>
          <w:b/>
          <w:sz w:val="24"/>
          <w:lang w:eastAsia="zh-CN"/>
        </w:rPr>
      </w:pPr>
      <w:r>
        <w:rPr>
          <w:rFonts w:hint="eastAsia"/>
          <w:b/>
          <w:sz w:val="24"/>
          <w:lang w:eastAsia="zh-CN"/>
        </w:rPr>
        <w:t xml:space="preserve">12 </w:t>
      </w:r>
      <w:r>
        <w:rPr>
          <w:b/>
          <w:sz w:val="24"/>
          <w:lang w:eastAsia="zh-CN"/>
        </w:rPr>
        <w:t>最后报价一览表（实质性格式，磋商后提交）</w:t>
      </w:r>
    </w:p>
    <w:p>
      <w:pPr>
        <w:pStyle w:val="3"/>
        <w:spacing w:before="3"/>
        <w:rPr>
          <w:rFonts w:hint="eastAsia" w:asciiTheme="minorEastAsia" w:hAnsiTheme="minorEastAsia" w:eastAsiaTheme="minorEastAsia"/>
          <w:lang w:eastAsia="zh-CN"/>
        </w:rPr>
      </w:pPr>
    </w:p>
    <w:p>
      <w:pPr>
        <w:jc w:val="center"/>
        <w:rPr>
          <w:rFonts w:hint="eastAsia"/>
          <w:b/>
          <w:sz w:val="32"/>
          <w:lang w:eastAsia="zh-CN"/>
        </w:rPr>
      </w:pPr>
      <w:r>
        <w:rPr>
          <w:b/>
          <w:sz w:val="32"/>
          <w:lang w:eastAsia="zh-CN"/>
        </w:rPr>
        <w:t>最后报价一览表</w:t>
      </w:r>
    </w:p>
    <w:p>
      <w:pPr>
        <w:pStyle w:val="3"/>
        <w:spacing w:before="5"/>
        <w:rPr>
          <w:rFonts w:hint="eastAsia" w:asciiTheme="minorEastAsia" w:hAnsiTheme="minorEastAsia" w:eastAsiaTheme="minorEastAsia"/>
          <w:sz w:val="27"/>
          <w:lang w:eastAsia="zh-CN"/>
        </w:rPr>
      </w:pPr>
    </w:p>
    <w:p>
      <w:pPr>
        <w:rPr>
          <w:rFonts w:hint="eastAsia"/>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rPr>
          <w:rFonts w:hint="eastAsia"/>
          <w:sz w:val="24"/>
          <w:u w:val="single"/>
          <w:lang w:eastAsia="zh-CN"/>
        </w:rPr>
      </w:pPr>
    </w:p>
    <w:p>
      <w:pPr>
        <w:rPr>
          <w:rFonts w:hint="eastAsia"/>
          <w:sz w:val="24"/>
          <w:lang w:eastAsia="zh-CN"/>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2722"/>
        <w:gridCol w:w="2024"/>
        <w:gridCol w:w="1802"/>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813" w:type="dxa"/>
            <w:vMerge w:val="restart"/>
            <w:vAlign w:val="center"/>
          </w:tcPr>
          <w:p>
            <w:pPr>
              <w:jc w:val="center"/>
              <w:rPr>
                <w:rFonts w:hint="eastAsia"/>
                <w:b/>
                <w:sz w:val="24"/>
              </w:rPr>
            </w:pPr>
            <w:r>
              <w:rPr>
                <w:b/>
                <w:sz w:val="24"/>
              </w:rPr>
              <w:t>序号</w:t>
            </w:r>
          </w:p>
        </w:tc>
        <w:tc>
          <w:tcPr>
            <w:tcW w:w="2722" w:type="dxa"/>
            <w:vMerge w:val="restart"/>
            <w:vAlign w:val="center"/>
          </w:tcPr>
          <w:p>
            <w:pPr>
              <w:jc w:val="center"/>
              <w:rPr>
                <w:rFonts w:hint="eastAsia"/>
                <w:b/>
                <w:sz w:val="24"/>
              </w:rPr>
            </w:pPr>
            <w:r>
              <w:rPr>
                <w:b/>
                <w:sz w:val="24"/>
              </w:rPr>
              <w:t>供应商名称</w:t>
            </w:r>
          </w:p>
        </w:tc>
        <w:tc>
          <w:tcPr>
            <w:tcW w:w="3826" w:type="dxa"/>
            <w:gridSpan w:val="2"/>
            <w:vAlign w:val="center"/>
          </w:tcPr>
          <w:p>
            <w:pPr>
              <w:jc w:val="center"/>
              <w:rPr>
                <w:rFonts w:hint="eastAsia"/>
                <w:b/>
                <w:sz w:val="24"/>
              </w:rPr>
            </w:pPr>
            <w:r>
              <w:rPr>
                <w:b/>
                <w:sz w:val="24"/>
              </w:rPr>
              <w:t>最后报价</w:t>
            </w:r>
          </w:p>
        </w:tc>
        <w:tc>
          <w:tcPr>
            <w:tcW w:w="1724" w:type="dxa"/>
            <w:vMerge w:val="restart"/>
            <w:vAlign w:val="center"/>
          </w:tcPr>
          <w:p>
            <w:pPr>
              <w:jc w:val="center"/>
              <w:rPr>
                <w:rFonts w:hint="eastAsia"/>
                <w:b/>
                <w:sz w:val="24"/>
              </w:rPr>
            </w:pPr>
            <w:r>
              <w:rPr>
                <w:b/>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813" w:type="dxa"/>
            <w:vMerge w:val="continue"/>
            <w:vAlign w:val="center"/>
          </w:tcPr>
          <w:p>
            <w:pPr>
              <w:jc w:val="center"/>
              <w:rPr>
                <w:rFonts w:hint="eastAsia"/>
                <w:sz w:val="24"/>
              </w:rPr>
            </w:pPr>
          </w:p>
        </w:tc>
        <w:tc>
          <w:tcPr>
            <w:tcW w:w="2722" w:type="dxa"/>
            <w:vMerge w:val="continue"/>
            <w:vAlign w:val="center"/>
          </w:tcPr>
          <w:p>
            <w:pPr>
              <w:jc w:val="center"/>
              <w:rPr>
                <w:rFonts w:hint="eastAsia"/>
                <w:sz w:val="24"/>
              </w:rPr>
            </w:pPr>
          </w:p>
        </w:tc>
        <w:tc>
          <w:tcPr>
            <w:tcW w:w="2024" w:type="dxa"/>
            <w:vAlign w:val="center"/>
          </w:tcPr>
          <w:p>
            <w:pPr>
              <w:jc w:val="center"/>
              <w:rPr>
                <w:rFonts w:hint="eastAsia"/>
                <w:b/>
                <w:sz w:val="24"/>
              </w:rPr>
            </w:pPr>
            <w:r>
              <w:rPr>
                <w:b/>
                <w:sz w:val="24"/>
              </w:rPr>
              <w:t>大写</w:t>
            </w:r>
          </w:p>
        </w:tc>
        <w:tc>
          <w:tcPr>
            <w:tcW w:w="1802" w:type="dxa"/>
            <w:vAlign w:val="center"/>
          </w:tcPr>
          <w:p>
            <w:pPr>
              <w:jc w:val="center"/>
              <w:rPr>
                <w:rFonts w:hint="eastAsia"/>
                <w:b/>
                <w:sz w:val="24"/>
              </w:rPr>
            </w:pPr>
            <w:r>
              <w:rPr>
                <w:b/>
                <w:sz w:val="24"/>
              </w:rPr>
              <w:t>小写</w:t>
            </w:r>
          </w:p>
        </w:tc>
        <w:tc>
          <w:tcPr>
            <w:tcW w:w="1724" w:type="dxa"/>
            <w:vMerge w:val="continue"/>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6" w:hRule="exact"/>
        </w:trPr>
        <w:tc>
          <w:tcPr>
            <w:tcW w:w="813" w:type="dxa"/>
            <w:vAlign w:val="center"/>
          </w:tcPr>
          <w:p>
            <w:pPr>
              <w:jc w:val="center"/>
              <w:rPr>
                <w:rFonts w:hint="eastAsia"/>
                <w:sz w:val="24"/>
              </w:rPr>
            </w:pPr>
          </w:p>
        </w:tc>
        <w:tc>
          <w:tcPr>
            <w:tcW w:w="2722" w:type="dxa"/>
            <w:vAlign w:val="center"/>
          </w:tcPr>
          <w:p>
            <w:pPr>
              <w:jc w:val="center"/>
              <w:rPr>
                <w:rFonts w:hint="eastAsia"/>
                <w:sz w:val="24"/>
              </w:rPr>
            </w:pPr>
          </w:p>
        </w:tc>
        <w:tc>
          <w:tcPr>
            <w:tcW w:w="2024" w:type="dxa"/>
            <w:vAlign w:val="center"/>
          </w:tcPr>
          <w:p>
            <w:pPr>
              <w:jc w:val="center"/>
              <w:rPr>
                <w:rFonts w:hint="eastAsia"/>
                <w:sz w:val="24"/>
              </w:rPr>
            </w:pPr>
          </w:p>
        </w:tc>
        <w:tc>
          <w:tcPr>
            <w:tcW w:w="1802" w:type="dxa"/>
            <w:vAlign w:val="center"/>
          </w:tcPr>
          <w:p>
            <w:pPr>
              <w:jc w:val="center"/>
              <w:rPr>
                <w:rFonts w:hint="eastAsia"/>
                <w:sz w:val="24"/>
              </w:rPr>
            </w:pPr>
          </w:p>
        </w:tc>
        <w:tc>
          <w:tcPr>
            <w:tcW w:w="1724" w:type="dxa"/>
            <w:vAlign w:val="center"/>
          </w:tcPr>
          <w:p>
            <w:pPr>
              <w:jc w:val="center"/>
              <w:rPr>
                <w:rFonts w:hint="eastAsia"/>
                <w:sz w:val="24"/>
              </w:rPr>
            </w:pPr>
          </w:p>
        </w:tc>
      </w:tr>
    </w:tbl>
    <w:p>
      <w:pPr>
        <w:pStyle w:val="3"/>
        <w:rPr>
          <w:rFonts w:hint="eastAsia" w:asciiTheme="minorEastAsia" w:hAnsiTheme="minorEastAsia" w:eastAsiaTheme="minorEastAsia"/>
          <w:sz w:val="20"/>
        </w:rPr>
      </w:pPr>
    </w:p>
    <w:p>
      <w:pPr>
        <w:pStyle w:val="3"/>
        <w:rPr>
          <w:rFonts w:hint="eastAsia" w:asciiTheme="minorEastAsia" w:hAnsiTheme="minorEastAsia" w:eastAsiaTheme="minorEastAsia"/>
          <w:sz w:val="20"/>
        </w:rPr>
      </w:pPr>
    </w:p>
    <w:p>
      <w:pPr>
        <w:pStyle w:val="3"/>
        <w:rPr>
          <w:rFonts w:hint="eastAsia" w:asciiTheme="minorEastAsia" w:hAnsiTheme="minorEastAsia" w:eastAsiaTheme="minorEastAsia"/>
          <w:sz w:val="20"/>
        </w:rPr>
      </w:pPr>
    </w:p>
    <w:p>
      <w:pPr>
        <w:pStyle w:val="3"/>
        <w:rPr>
          <w:rFonts w:hint="eastAsia" w:asciiTheme="minorEastAsia" w:hAnsiTheme="minorEastAsia" w:eastAsiaTheme="minorEastAsia"/>
          <w:sz w:val="20"/>
        </w:rPr>
      </w:pPr>
    </w:p>
    <w:p>
      <w:pPr>
        <w:rPr>
          <w:rFonts w:hint="eastAsia"/>
          <w:sz w:val="24"/>
          <w:lang w:eastAsia="zh-CN"/>
        </w:rPr>
      </w:pPr>
      <w:r>
        <w:rPr>
          <w:sz w:val="24"/>
          <w:lang w:eastAsia="zh-CN"/>
        </w:rPr>
        <w:t>注：1.此表中，每包的最后报价应和《最后分项报价表》中的总价相一致。</w:t>
      </w:r>
    </w:p>
    <w:p>
      <w:pPr>
        <w:ind w:left="425" w:leftChars="193" w:firstLine="139" w:firstLineChars="58"/>
        <w:rPr>
          <w:rFonts w:hint="eastAsia"/>
          <w:sz w:val="24"/>
          <w:lang w:eastAsia="zh-CN"/>
        </w:rPr>
      </w:pPr>
      <w:r>
        <w:rPr>
          <w:sz w:val="24"/>
          <w:lang w:eastAsia="zh-CN"/>
        </w:rPr>
        <w:t>2.本表必须按包分别填写。</w:t>
      </w:r>
    </w:p>
    <w:p>
      <w:pPr>
        <w:ind w:left="425" w:leftChars="193" w:firstLine="139" w:firstLineChars="58"/>
        <w:rPr>
          <w:rFonts w:hint="eastAsia"/>
          <w:sz w:val="24"/>
          <w:lang w:eastAsia="zh-CN"/>
        </w:rPr>
      </w:pPr>
      <w:r>
        <w:rPr>
          <w:sz w:val="24"/>
          <w:lang w:eastAsia="zh-CN"/>
        </w:rPr>
        <w:t>3.此表无需在响应文件中提交，磋商后供应商按磋商小组要求提交。</w:t>
      </w:r>
    </w:p>
    <w:p>
      <w:pPr>
        <w:pStyle w:val="3"/>
        <w:rPr>
          <w:rFonts w:hint="eastAsia" w:asciiTheme="minorEastAsia" w:hAnsiTheme="minorEastAsia" w:eastAsiaTheme="minorEastAsia"/>
          <w:sz w:val="28"/>
          <w:lang w:eastAsia="zh-CN"/>
        </w:rPr>
      </w:pPr>
    </w:p>
    <w:p>
      <w:pPr>
        <w:pStyle w:val="3"/>
        <w:rPr>
          <w:rFonts w:hint="eastAsia" w:asciiTheme="minorEastAsia" w:hAnsiTheme="minorEastAsia" w:eastAsiaTheme="minorEastAsia"/>
          <w:sz w:val="28"/>
          <w:lang w:eastAsia="zh-CN"/>
        </w:rPr>
      </w:pPr>
    </w:p>
    <w:p>
      <w:pPr>
        <w:pStyle w:val="3"/>
        <w:spacing w:before="3"/>
        <w:rPr>
          <w:rFonts w:hint="eastAsia" w:asciiTheme="minorEastAsia" w:hAnsiTheme="minorEastAsia" w:eastAsiaTheme="minorEastAsia"/>
          <w:sz w:val="33"/>
          <w:lang w:eastAsia="zh-CN"/>
        </w:rPr>
      </w:pPr>
    </w:p>
    <w:p>
      <w:pPr>
        <w:spacing w:line="360" w:lineRule="auto"/>
        <w:rPr>
          <w:rFonts w:hint="eastAsia"/>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hint="eastAsia" w:asciiTheme="minorEastAsia" w:hAnsiTheme="minorEastAsia" w:eastAsiaTheme="minorEastAsia"/>
          <w:lang w:eastAsia="zh-CN"/>
        </w:rPr>
      </w:pPr>
    </w:p>
    <w:p>
      <w:pPr>
        <w:widowControl/>
        <w:autoSpaceDE/>
        <w:autoSpaceDN/>
        <w:rPr>
          <w:rFonts w:hint="eastAsia" w:asciiTheme="minorEastAsia" w:hAnsiTheme="minorEastAsia" w:eastAsiaTheme="minorEastAsia"/>
          <w:lang w:eastAsia="zh-CN"/>
        </w:rPr>
        <w:sectPr>
          <w:headerReference r:id="rId20" w:type="default"/>
          <w:footerReference r:id="rId21" w:type="default"/>
          <w:pgSz w:w="11910" w:h="16840"/>
          <w:pgMar w:top="1418" w:right="1134" w:bottom="1418" w:left="1701" w:header="794" w:footer="794" w:gutter="0"/>
          <w:cols w:space="720" w:num="1"/>
          <w:docGrid w:linePitch="299" w:charSpace="0"/>
        </w:sectPr>
      </w:pPr>
    </w:p>
    <w:p>
      <w:pPr>
        <w:pStyle w:val="7"/>
        <w:ind w:left="0"/>
        <w:rPr>
          <w:rFonts w:hint="eastAsia"/>
          <w:b/>
          <w:sz w:val="24"/>
          <w:lang w:eastAsia="zh-CN"/>
        </w:rPr>
      </w:pPr>
      <w:r>
        <w:rPr>
          <w:rFonts w:hint="eastAsia"/>
          <w:b/>
          <w:sz w:val="24"/>
          <w:lang w:eastAsia="zh-CN"/>
        </w:rPr>
        <w:t xml:space="preserve">13 </w:t>
      </w:r>
      <w:r>
        <w:rPr>
          <w:b/>
          <w:sz w:val="24"/>
          <w:lang w:eastAsia="zh-CN"/>
        </w:rPr>
        <w:t>最后分项报价表（实质性格式，磋商后提交）</w:t>
      </w:r>
    </w:p>
    <w:p>
      <w:pPr>
        <w:pStyle w:val="3"/>
        <w:spacing w:before="8"/>
        <w:rPr>
          <w:rFonts w:hint="eastAsia" w:asciiTheme="minorEastAsia" w:hAnsiTheme="minorEastAsia" w:eastAsiaTheme="minorEastAsia"/>
          <w:sz w:val="31"/>
          <w:lang w:eastAsia="zh-CN"/>
        </w:rPr>
      </w:pPr>
    </w:p>
    <w:p>
      <w:pPr>
        <w:pStyle w:val="3"/>
        <w:spacing w:before="12" w:after="1"/>
        <w:rPr>
          <w:rFonts w:hint="eastAsia" w:asciiTheme="minorEastAsia" w:hAnsiTheme="minorEastAsia" w:eastAsiaTheme="minorEastAsia"/>
          <w:i/>
          <w:sz w:val="23"/>
          <w:lang w:eastAsia="zh-CN"/>
        </w:rPr>
      </w:pP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4899"/>
        <w:gridCol w:w="1532"/>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exact"/>
        </w:trPr>
        <w:tc>
          <w:tcPr>
            <w:tcW w:w="971" w:type="dxa"/>
            <w:vAlign w:val="center"/>
          </w:tcPr>
          <w:p>
            <w:pPr>
              <w:jc w:val="center"/>
              <w:rPr>
                <w:rFonts w:hint="eastAsia"/>
                <w:sz w:val="24"/>
              </w:rPr>
            </w:pPr>
            <w:r>
              <w:rPr>
                <w:sz w:val="24"/>
              </w:rPr>
              <w:t>序号</w:t>
            </w:r>
          </w:p>
        </w:tc>
        <w:tc>
          <w:tcPr>
            <w:tcW w:w="4899" w:type="dxa"/>
            <w:vAlign w:val="center"/>
          </w:tcPr>
          <w:p>
            <w:pPr>
              <w:jc w:val="center"/>
              <w:rPr>
                <w:rFonts w:hint="eastAsia"/>
                <w:sz w:val="24"/>
                <w:lang w:eastAsia="zh-CN"/>
              </w:rPr>
            </w:pPr>
            <w:r>
              <w:rPr>
                <w:sz w:val="24"/>
                <w:lang w:eastAsia="zh-CN"/>
              </w:rPr>
              <w:t>最后报价计算过程或说明（可以填写按第一次报价下浮/上浮比例，也可以填写相对第一次报价某部分价格变化情况）</w:t>
            </w:r>
          </w:p>
        </w:tc>
        <w:tc>
          <w:tcPr>
            <w:tcW w:w="1532" w:type="dxa"/>
            <w:vAlign w:val="center"/>
          </w:tcPr>
          <w:p>
            <w:pPr>
              <w:jc w:val="center"/>
              <w:rPr>
                <w:rFonts w:hint="eastAsia"/>
                <w:sz w:val="24"/>
              </w:rPr>
            </w:pPr>
            <w:r>
              <w:rPr>
                <w:sz w:val="24"/>
              </w:rPr>
              <w:t>总价（元）</w:t>
            </w:r>
          </w:p>
        </w:tc>
        <w:tc>
          <w:tcPr>
            <w:tcW w:w="1683" w:type="dxa"/>
            <w:vAlign w:val="center"/>
          </w:tcPr>
          <w:p>
            <w:pPr>
              <w:jc w:val="center"/>
              <w:rPr>
                <w:rFonts w:hint="eastAsia"/>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5" w:hRule="exact"/>
        </w:trPr>
        <w:tc>
          <w:tcPr>
            <w:tcW w:w="971" w:type="dxa"/>
            <w:vAlign w:val="center"/>
          </w:tcPr>
          <w:p>
            <w:pPr>
              <w:jc w:val="center"/>
              <w:rPr>
                <w:rFonts w:hint="eastAsia"/>
                <w:sz w:val="24"/>
              </w:rPr>
            </w:pPr>
            <w:r>
              <w:rPr>
                <w:sz w:val="24"/>
              </w:rPr>
              <w:t>1</w:t>
            </w:r>
          </w:p>
        </w:tc>
        <w:tc>
          <w:tcPr>
            <w:tcW w:w="4899" w:type="dxa"/>
            <w:vAlign w:val="center"/>
          </w:tcPr>
          <w:p>
            <w:pPr>
              <w:jc w:val="center"/>
              <w:rPr>
                <w:rFonts w:hint="eastAsia"/>
                <w:sz w:val="24"/>
              </w:rPr>
            </w:pPr>
          </w:p>
        </w:tc>
        <w:tc>
          <w:tcPr>
            <w:tcW w:w="1532" w:type="dxa"/>
            <w:vAlign w:val="center"/>
          </w:tcPr>
          <w:p>
            <w:pPr>
              <w:jc w:val="center"/>
              <w:rPr>
                <w:rFonts w:hint="eastAsia"/>
                <w:sz w:val="24"/>
              </w:rPr>
            </w:pPr>
          </w:p>
        </w:tc>
        <w:tc>
          <w:tcPr>
            <w:tcW w:w="1683" w:type="dxa"/>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hRule="exact"/>
        </w:trPr>
        <w:tc>
          <w:tcPr>
            <w:tcW w:w="5870" w:type="dxa"/>
            <w:gridSpan w:val="2"/>
            <w:vAlign w:val="center"/>
          </w:tcPr>
          <w:p>
            <w:pPr>
              <w:jc w:val="center"/>
              <w:rPr>
                <w:rFonts w:hint="eastAsia"/>
                <w:sz w:val="24"/>
              </w:rPr>
            </w:pPr>
            <w:r>
              <w:rPr>
                <w:sz w:val="24"/>
              </w:rPr>
              <w:t>合计（元）</w:t>
            </w:r>
          </w:p>
        </w:tc>
        <w:tc>
          <w:tcPr>
            <w:tcW w:w="1532" w:type="dxa"/>
            <w:vAlign w:val="center"/>
          </w:tcPr>
          <w:p>
            <w:pPr>
              <w:jc w:val="center"/>
              <w:rPr>
                <w:rFonts w:hint="eastAsia"/>
                <w:sz w:val="24"/>
              </w:rPr>
            </w:pPr>
          </w:p>
        </w:tc>
        <w:tc>
          <w:tcPr>
            <w:tcW w:w="1683" w:type="dxa"/>
            <w:vAlign w:val="center"/>
          </w:tcPr>
          <w:p>
            <w:pPr>
              <w:jc w:val="center"/>
              <w:rPr>
                <w:rFonts w:hint="eastAsia"/>
                <w:sz w:val="24"/>
              </w:rPr>
            </w:pPr>
          </w:p>
        </w:tc>
      </w:tr>
    </w:tbl>
    <w:p>
      <w:pPr>
        <w:pStyle w:val="3"/>
        <w:rPr>
          <w:rFonts w:hint="eastAsia" w:asciiTheme="minorEastAsia" w:hAnsiTheme="minorEastAsia" w:eastAsiaTheme="minorEastAsia"/>
          <w:i/>
          <w:sz w:val="20"/>
        </w:rPr>
      </w:pPr>
    </w:p>
    <w:p>
      <w:pPr>
        <w:pStyle w:val="3"/>
        <w:rPr>
          <w:rFonts w:hint="eastAsia" w:asciiTheme="minorEastAsia" w:hAnsiTheme="minorEastAsia" w:eastAsiaTheme="minorEastAsia"/>
          <w:i/>
          <w:sz w:val="20"/>
        </w:rPr>
      </w:pPr>
    </w:p>
    <w:p>
      <w:pPr>
        <w:pStyle w:val="3"/>
        <w:spacing w:before="10"/>
        <w:rPr>
          <w:rFonts w:hint="eastAsia" w:asciiTheme="minorEastAsia" w:hAnsiTheme="minorEastAsia" w:eastAsiaTheme="minorEastAsia"/>
          <w:i/>
          <w:sz w:val="17"/>
        </w:rPr>
      </w:pPr>
    </w:p>
    <w:p>
      <w:pPr>
        <w:pStyle w:val="3"/>
        <w:spacing w:before="43" w:line="322" w:lineRule="exact"/>
        <w:ind w:left="221"/>
        <w:rPr>
          <w:rFonts w:hint="eastAsia" w:asciiTheme="minorEastAsia" w:hAnsiTheme="minorEastAsia" w:eastAsiaTheme="minorEastAsia"/>
          <w:lang w:eastAsia="zh-CN"/>
        </w:rPr>
      </w:pPr>
      <w:r>
        <w:rPr>
          <w:rFonts w:asciiTheme="minorEastAsia" w:hAnsiTheme="minorEastAsia" w:eastAsiaTheme="minorEastAsia"/>
          <w:lang w:eastAsia="zh-CN"/>
        </w:rPr>
        <w:t>注：1.本表应按包分别填写。</w:t>
      </w:r>
    </w:p>
    <w:p>
      <w:pPr>
        <w:pStyle w:val="3"/>
        <w:spacing w:line="312" w:lineRule="exact"/>
        <w:ind w:left="701"/>
        <w:rPr>
          <w:rFonts w:hint="eastAsia" w:asciiTheme="minorEastAsia" w:hAnsiTheme="minorEastAsia" w:eastAsiaTheme="minorEastAsia"/>
          <w:lang w:eastAsia="zh-CN"/>
        </w:rPr>
      </w:pPr>
      <w:r>
        <w:rPr>
          <w:rFonts w:asciiTheme="minorEastAsia" w:hAnsiTheme="minorEastAsia" w:eastAsiaTheme="minorEastAsia"/>
          <w:spacing w:val="-2"/>
          <w:w w:val="114"/>
          <w:lang w:eastAsia="zh-CN"/>
        </w:rPr>
        <w:t>2</w:t>
      </w:r>
      <w:r>
        <w:rPr>
          <w:rFonts w:asciiTheme="minorEastAsia" w:hAnsiTheme="minorEastAsia" w:eastAsiaTheme="minorEastAsia"/>
          <w:w w:val="114"/>
          <w:lang w:eastAsia="zh-CN"/>
        </w:rPr>
        <w:t>.</w:t>
      </w:r>
      <w:r>
        <w:rPr>
          <w:rFonts w:asciiTheme="minorEastAsia" w:hAnsiTheme="minorEastAsia" w:eastAsiaTheme="minorEastAsia"/>
          <w:lang w:eastAsia="zh-CN"/>
        </w:rPr>
        <w:t>上述各项的详细规格（如有</w:t>
      </w:r>
      <w:r>
        <w:rPr>
          <w:rFonts w:asciiTheme="minorEastAsia" w:hAnsiTheme="minorEastAsia" w:eastAsiaTheme="minorEastAsia"/>
          <w:spacing w:val="-120"/>
          <w:lang w:eastAsia="zh-CN"/>
        </w:rPr>
        <w:t>）</w:t>
      </w:r>
      <w:r>
        <w:rPr>
          <w:rFonts w:asciiTheme="minorEastAsia" w:hAnsiTheme="minorEastAsia" w:eastAsiaTheme="minorEastAsia"/>
          <w:lang w:eastAsia="zh-CN"/>
        </w:rPr>
        <w:t>，可另页描述。</w:t>
      </w:r>
    </w:p>
    <w:p>
      <w:pPr>
        <w:pStyle w:val="3"/>
        <w:spacing w:line="312" w:lineRule="exact"/>
        <w:ind w:left="701"/>
        <w:rPr>
          <w:rFonts w:hint="eastAsia" w:asciiTheme="minorEastAsia" w:hAnsiTheme="minorEastAsia" w:eastAsiaTheme="minorEastAsia"/>
          <w:lang w:eastAsia="zh-CN"/>
        </w:rPr>
      </w:pPr>
      <w:r>
        <w:rPr>
          <w:rFonts w:asciiTheme="minorEastAsia" w:hAnsiTheme="minorEastAsia" w:eastAsiaTheme="minorEastAsia"/>
          <w:lang w:eastAsia="zh-CN"/>
        </w:rPr>
        <w:t>3.此表无需在响应文件中提交，磋商后供应商按磋商小组要求提交。</w:t>
      </w:r>
    </w:p>
    <w:p>
      <w:pPr>
        <w:spacing w:line="360" w:lineRule="auto"/>
        <w:rPr>
          <w:rFonts w:hint="eastAsia"/>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pPr>
        <w:spacing w:line="360" w:lineRule="auto"/>
        <w:rPr>
          <w:rFonts w:hint="eastAsia" w:asciiTheme="minorEastAsia" w:hAnsiTheme="minorEastAsia" w:eastAsiaTheme="minorEastAsia"/>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hint="eastAsia" w:asciiTheme="minorEastAsia" w:hAnsiTheme="minorEastAsia" w:eastAsiaTheme="minorEastAsia"/>
          <w:lang w:eastAsia="zh-CN"/>
        </w:rPr>
      </w:pPr>
      <w:r>
        <w:rPr>
          <w:rFonts w:asciiTheme="minorEastAsia" w:hAnsiTheme="minorEastAsia" w:eastAsiaTheme="minorEastAsia"/>
          <w:lang w:eastAsia="zh-CN"/>
        </w:rPr>
        <w:br w:type="page"/>
      </w:r>
    </w:p>
    <w:p>
      <w:pPr>
        <w:pStyle w:val="7"/>
        <w:ind w:left="0"/>
        <w:rPr>
          <w:rFonts w:hint="eastAsia"/>
          <w:b/>
          <w:sz w:val="24"/>
          <w:lang w:eastAsia="zh-CN"/>
        </w:rPr>
      </w:pPr>
      <w:r>
        <w:rPr>
          <w:rFonts w:hint="eastAsia"/>
          <w:b/>
          <w:sz w:val="24"/>
          <w:lang w:eastAsia="zh-CN"/>
        </w:rPr>
        <w:t xml:space="preserve">14 </w:t>
      </w:r>
      <w:r>
        <w:rPr>
          <w:b/>
          <w:sz w:val="24"/>
          <w:lang w:eastAsia="zh-CN"/>
        </w:rPr>
        <w:t>最后报价构成表（如有，磋商后提交）</w:t>
      </w:r>
    </w:p>
    <w:p>
      <w:pPr>
        <w:rPr>
          <w:rFonts w:hint="eastAsia"/>
          <w:lang w:eastAsia="zh-CN"/>
        </w:rPr>
      </w:pPr>
    </w:p>
    <w:p>
      <w:pPr>
        <w:pStyle w:val="65"/>
        <w:numPr>
          <w:ilvl w:val="1"/>
          <w:numId w:val="21"/>
        </w:numPr>
        <w:tabs>
          <w:tab w:val="left" w:pos="784"/>
        </w:tabs>
        <w:spacing w:before="130" w:after="15"/>
        <w:ind w:hanging="6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最终报价中分包情况说明</w:t>
      </w: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119"/>
        <w:gridCol w:w="2268"/>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8" w:hRule="exact"/>
        </w:trPr>
        <w:tc>
          <w:tcPr>
            <w:tcW w:w="737" w:type="dxa"/>
            <w:vAlign w:val="center"/>
          </w:tcPr>
          <w:p>
            <w:pPr>
              <w:jc w:val="center"/>
              <w:rPr>
                <w:rFonts w:hint="eastAsia"/>
                <w:sz w:val="24"/>
              </w:rPr>
            </w:pPr>
            <w:r>
              <w:rPr>
                <w:sz w:val="24"/>
              </w:rPr>
              <w:t>序号</w:t>
            </w:r>
          </w:p>
        </w:tc>
        <w:tc>
          <w:tcPr>
            <w:tcW w:w="4119" w:type="dxa"/>
            <w:vAlign w:val="center"/>
          </w:tcPr>
          <w:p>
            <w:pPr>
              <w:jc w:val="center"/>
              <w:rPr>
                <w:rFonts w:hint="eastAsia"/>
                <w:sz w:val="24"/>
              </w:rPr>
            </w:pPr>
            <w:r>
              <w:rPr>
                <w:sz w:val="24"/>
              </w:rPr>
              <w:t>分包承担主体名称</w:t>
            </w:r>
          </w:p>
        </w:tc>
        <w:tc>
          <w:tcPr>
            <w:tcW w:w="2268" w:type="dxa"/>
            <w:vAlign w:val="center"/>
          </w:tcPr>
          <w:p>
            <w:pPr>
              <w:jc w:val="center"/>
              <w:rPr>
                <w:rFonts w:hint="eastAsia"/>
                <w:sz w:val="24"/>
                <w:lang w:eastAsia="zh-CN"/>
              </w:rPr>
            </w:pPr>
            <w:r>
              <w:rPr>
                <w:sz w:val="24"/>
                <w:lang w:eastAsia="zh-CN"/>
              </w:rPr>
              <w:t>分包承担主体类型</w:t>
            </w:r>
          </w:p>
          <w:p>
            <w:pPr>
              <w:jc w:val="center"/>
              <w:rPr>
                <w:rFonts w:hint="eastAsia"/>
                <w:sz w:val="24"/>
                <w:lang w:eastAsia="zh-CN"/>
              </w:rPr>
            </w:pPr>
            <w:r>
              <w:rPr>
                <w:sz w:val="24"/>
                <w:lang w:eastAsia="zh-CN"/>
              </w:rPr>
              <w:t>（选择）</w:t>
            </w:r>
          </w:p>
        </w:tc>
        <w:tc>
          <w:tcPr>
            <w:tcW w:w="1961" w:type="dxa"/>
            <w:vAlign w:val="center"/>
          </w:tcPr>
          <w:p>
            <w:pPr>
              <w:jc w:val="center"/>
              <w:rPr>
                <w:rFonts w:hint="eastAsia"/>
                <w:sz w:val="24"/>
                <w:lang w:eastAsia="zh-CN"/>
              </w:rPr>
            </w:pPr>
            <w:r>
              <w:rPr>
                <w:sz w:val="24"/>
                <w:lang w:eastAsia="zh-CN"/>
              </w:rPr>
              <w:t>拟分包合同金额</w:t>
            </w:r>
          </w:p>
          <w:p>
            <w:pPr>
              <w:jc w:val="center"/>
              <w:rPr>
                <w:rFonts w:hint="eastAsia"/>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3" w:hRule="exact"/>
        </w:trPr>
        <w:tc>
          <w:tcPr>
            <w:tcW w:w="737" w:type="dxa"/>
            <w:vAlign w:val="center"/>
          </w:tcPr>
          <w:p>
            <w:pPr>
              <w:jc w:val="center"/>
              <w:rPr>
                <w:rFonts w:hint="eastAsia"/>
                <w:sz w:val="24"/>
              </w:rPr>
            </w:pPr>
            <w:r>
              <w:rPr>
                <w:sz w:val="24"/>
              </w:rPr>
              <w:t>1</w:t>
            </w:r>
          </w:p>
        </w:tc>
        <w:tc>
          <w:tcPr>
            <w:tcW w:w="4119" w:type="dxa"/>
            <w:vAlign w:val="center"/>
          </w:tcPr>
          <w:p>
            <w:pPr>
              <w:jc w:val="center"/>
              <w:rPr>
                <w:rFonts w:hint="eastAsia"/>
                <w:sz w:val="24"/>
              </w:rPr>
            </w:pPr>
          </w:p>
        </w:tc>
        <w:tc>
          <w:tcPr>
            <w:tcW w:w="2268" w:type="dxa"/>
            <w:vAlign w:val="center"/>
          </w:tcPr>
          <w:p>
            <w:pPr>
              <w:jc w:val="center"/>
              <w:rPr>
                <w:rFonts w:hint="eastAsia"/>
                <w:sz w:val="24"/>
                <w:lang w:eastAsia="zh-CN"/>
              </w:rPr>
            </w:pPr>
            <w:r>
              <w:rPr>
                <w:sz w:val="24"/>
                <w:lang w:eastAsia="zh-CN"/>
              </w:rPr>
              <w:t>□中型企业</w:t>
            </w:r>
          </w:p>
          <w:p>
            <w:pPr>
              <w:jc w:val="center"/>
              <w:rPr>
                <w:rFonts w:hint="eastAsia"/>
                <w:sz w:val="24"/>
                <w:lang w:eastAsia="zh-CN"/>
              </w:rPr>
            </w:pPr>
            <w:r>
              <w:rPr>
                <w:sz w:val="24"/>
                <w:lang w:eastAsia="zh-CN"/>
              </w:rPr>
              <w:t>□小微企业</w:t>
            </w:r>
          </w:p>
          <w:p>
            <w:pPr>
              <w:jc w:val="center"/>
              <w:rPr>
                <w:rFonts w:hint="eastAsia"/>
                <w:sz w:val="24"/>
                <w:lang w:eastAsia="zh-CN"/>
              </w:rPr>
            </w:pPr>
            <w:r>
              <w:rPr>
                <w:sz w:val="24"/>
                <w:lang w:eastAsia="zh-CN"/>
              </w:rPr>
              <w:t>□其他</w:t>
            </w:r>
          </w:p>
        </w:tc>
        <w:tc>
          <w:tcPr>
            <w:tcW w:w="1961" w:type="dxa"/>
            <w:vAlign w:val="center"/>
          </w:tcPr>
          <w:p>
            <w:pPr>
              <w:jc w:val="center"/>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7" w:type="dxa"/>
            <w:vAlign w:val="center"/>
          </w:tcPr>
          <w:p>
            <w:pPr>
              <w:jc w:val="center"/>
              <w:rPr>
                <w:rFonts w:hint="eastAsia"/>
                <w:sz w:val="24"/>
              </w:rPr>
            </w:pPr>
            <w:r>
              <w:rPr>
                <w:sz w:val="24"/>
              </w:rPr>
              <w:t>2</w:t>
            </w:r>
          </w:p>
        </w:tc>
        <w:tc>
          <w:tcPr>
            <w:tcW w:w="4119" w:type="dxa"/>
            <w:vAlign w:val="center"/>
          </w:tcPr>
          <w:p>
            <w:pPr>
              <w:jc w:val="center"/>
              <w:rPr>
                <w:rFonts w:hint="eastAsia"/>
                <w:sz w:val="24"/>
              </w:rPr>
            </w:pPr>
          </w:p>
        </w:tc>
        <w:tc>
          <w:tcPr>
            <w:tcW w:w="2268" w:type="dxa"/>
            <w:vAlign w:val="center"/>
          </w:tcPr>
          <w:p>
            <w:pPr>
              <w:jc w:val="center"/>
              <w:rPr>
                <w:rFonts w:hint="eastAsia"/>
                <w:sz w:val="24"/>
                <w:lang w:eastAsia="zh-CN"/>
              </w:rPr>
            </w:pPr>
            <w:r>
              <w:rPr>
                <w:sz w:val="24"/>
                <w:lang w:eastAsia="zh-CN"/>
              </w:rPr>
              <w:t>□中型企业</w:t>
            </w:r>
          </w:p>
          <w:p>
            <w:pPr>
              <w:jc w:val="center"/>
              <w:rPr>
                <w:rFonts w:hint="eastAsia"/>
                <w:sz w:val="24"/>
                <w:lang w:eastAsia="zh-CN"/>
              </w:rPr>
            </w:pPr>
            <w:r>
              <w:rPr>
                <w:sz w:val="24"/>
                <w:lang w:eastAsia="zh-CN"/>
              </w:rPr>
              <w:t>□小微企业</w:t>
            </w:r>
          </w:p>
          <w:p>
            <w:pPr>
              <w:jc w:val="center"/>
              <w:rPr>
                <w:rFonts w:hint="eastAsia"/>
                <w:sz w:val="24"/>
                <w:lang w:eastAsia="zh-CN"/>
              </w:rPr>
            </w:pPr>
            <w:r>
              <w:rPr>
                <w:sz w:val="24"/>
                <w:lang w:eastAsia="zh-CN"/>
              </w:rPr>
              <w:t>□其他</w:t>
            </w:r>
          </w:p>
        </w:tc>
        <w:tc>
          <w:tcPr>
            <w:tcW w:w="1961" w:type="dxa"/>
            <w:vAlign w:val="center"/>
          </w:tcPr>
          <w:p>
            <w:pPr>
              <w:jc w:val="center"/>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37" w:type="dxa"/>
            <w:vAlign w:val="center"/>
          </w:tcPr>
          <w:p>
            <w:pPr>
              <w:jc w:val="center"/>
              <w:rPr>
                <w:rFonts w:hint="eastAsia"/>
                <w:sz w:val="24"/>
              </w:rPr>
            </w:pPr>
            <w:r>
              <w:rPr>
                <w:sz w:val="24"/>
              </w:rPr>
              <w:t>…</w:t>
            </w:r>
          </w:p>
        </w:tc>
        <w:tc>
          <w:tcPr>
            <w:tcW w:w="4119" w:type="dxa"/>
            <w:vAlign w:val="center"/>
          </w:tcPr>
          <w:p>
            <w:pPr>
              <w:jc w:val="center"/>
              <w:rPr>
                <w:rFonts w:hint="eastAsia"/>
                <w:sz w:val="24"/>
              </w:rPr>
            </w:pPr>
          </w:p>
        </w:tc>
        <w:tc>
          <w:tcPr>
            <w:tcW w:w="2268" w:type="dxa"/>
            <w:vAlign w:val="center"/>
          </w:tcPr>
          <w:p>
            <w:pPr>
              <w:jc w:val="center"/>
              <w:rPr>
                <w:rFonts w:hint="eastAsia"/>
                <w:sz w:val="24"/>
              </w:rPr>
            </w:pPr>
          </w:p>
        </w:tc>
        <w:tc>
          <w:tcPr>
            <w:tcW w:w="1961" w:type="dxa"/>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124" w:type="dxa"/>
            <w:gridSpan w:val="3"/>
            <w:vAlign w:val="center"/>
          </w:tcPr>
          <w:p>
            <w:pPr>
              <w:jc w:val="center"/>
              <w:rPr>
                <w:rFonts w:hint="eastAsia"/>
                <w:sz w:val="24"/>
              </w:rPr>
            </w:pPr>
            <w:r>
              <w:rPr>
                <w:sz w:val="24"/>
              </w:rPr>
              <w:t>合计</w:t>
            </w:r>
          </w:p>
        </w:tc>
        <w:tc>
          <w:tcPr>
            <w:tcW w:w="1961" w:type="dxa"/>
            <w:vAlign w:val="center"/>
          </w:tcPr>
          <w:p>
            <w:pPr>
              <w:jc w:val="center"/>
              <w:rPr>
                <w:rFonts w:hint="eastAsia"/>
                <w:sz w:val="24"/>
              </w:rPr>
            </w:pPr>
          </w:p>
        </w:tc>
      </w:tr>
    </w:tbl>
    <w:p>
      <w:pPr>
        <w:pStyle w:val="3"/>
        <w:spacing w:before="1"/>
        <w:rPr>
          <w:rFonts w:hint="eastAsia" w:asciiTheme="minorEastAsia" w:hAnsiTheme="minorEastAsia" w:eastAsiaTheme="minorEastAsia"/>
          <w:sz w:val="15"/>
        </w:rPr>
      </w:pPr>
    </w:p>
    <w:p>
      <w:pPr>
        <w:pStyle w:val="65"/>
        <w:numPr>
          <w:ilvl w:val="1"/>
          <w:numId w:val="21"/>
        </w:numPr>
        <w:tabs>
          <w:tab w:val="left" w:pos="784"/>
        </w:tabs>
        <w:spacing w:before="45" w:after="13"/>
        <w:ind w:hanging="662"/>
        <w:rPr>
          <w:rFonts w:hint="eastAsia" w:asciiTheme="minorEastAsia" w:hAnsiTheme="minorEastAsia" w:eastAsiaTheme="minorEastAsia"/>
          <w:sz w:val="24"/>
          <w:lang w:eastAsia="zh-CN"/>
        </w:rPr>
      </w:pPr>
      <w:r>
        <w:rPr>
          <w:rFonts w:asciiTheme="minorEastAsia" w:hAnsiTheme="minorEastAsia" w:eastAsiaTheme="minorEastAsia"/>
          <w:sz w:val="24"/>
          <w:lang w:eastAsia="zh-CN"/>
        </w:rPr>
        <w:t>联合体最终报价情况说明</w:t>
      </w:r>
    </w:p>
    <w:tbl>
      <w:tblPr>
        <w:tblStyle w:val="6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119"/>
        <w:gridCol w:w="2268"/>
        <w:gridCol w:w="1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exact"/>
        </w:trPr>
        <w:tc>
          <w:tcPr>
            <w:tcW w:w="737" w:type="dxa"/>
            <w:vAlign w:val="center"/>
          </w:tcPr>
          <w:p>
            <w:pPr>
              <w:jc w:val="center"/>
              <w:rPr>
                <w:rFonts w:hint="eastAsia"/>
                <w:sz w:val="24"/>
              </w:rPr>
            </w:pPr>
            <w:r>
              <w:rPr>
                <w:sz w:val="24"/>
              </w:rPr>
              <w:t>序号</w:t>
            </w:r>
          </w:p>
        </w:tc>
        <w:tc>
          <w:tcPr>
            <w:tcW w:w="4119" w:type="dxa"/>
            <w:vAlign w:val="center"/>
          </w:tcPr>
          <w:p>
            <w:pPr>
              <w:jc w:val="center"/>
              <w:rPr>
                <w:rFonts w:hint="eastAsia"/>
                <w:sz w:val="24"/>
              </w:rPr>
            </w:pPr>
            <w:r>
              <w:rPr>
                <w:sz w:val="24"/>
              </w:rPr>
              <w:t>联合体成员名称</w:t>
            </w:r>
          </w:p>
        </w:tc>
        <w:tc>
          <w:tcPr>
            <w:tcW w:w="2268" w:type="dxa"/>
            <w:vAlign w:val="center"/>
          </w:tcPr>
          <w:p>
            <w:pPr>
              <w:jc w:val="center"/>
              <w:rPr>
                <w:rFonts w:hint="eastAsia"/>
                <w:sz w:val="24"/>
                <w:lang w:eastAsia="zh-CN"/>
              </w:rPr>
            </w:pPr>
            <w:r>
              <w:rPr>
                <w:sz w:val="24"/>
                <w:lang w:eastAsia="zh-CN"/>
              </w:rPr>
              <w:t>联合体成员类型</w:t>
            </w:r>
          </w:p>
          <w:p>
            <w:pPr>
              <w:jc w:val="center"/>
              <w:rPr>
                <w:rFonts w:hint="eastAsia"/>
                <w:sz w:val="24"/>
                <w:lang w:eastAsia="zh-CN"/>
              </w:rPr>
            </w:pPr>
            <w:r>
              <w:rPr>
                <w:sz w:val="24"/>
                <w:lang w:eastAsia="zh-CN"/>
              </w:rPr>
              <w:t>（选择）</w:t>
            </w:r>
          </w:p>
        </w:tc>
        <w:tc>
          <w:tcPr>
            <w:tcW w:w="1961" w:type="dxa"/>
            <w:vAlign w:val="center"/>
          </w:tcPr>
          <w:p>
            <w:pPr>
              <w:jc w:val="center"/>
              <w:rPr>
                <w:rFonts w:hint="eastAsia"/>
                <w:sz w:val="24"/>
                <w:lang w:eastAsia="zh-CN"/>
              </w:rPr>
            </w:pPr>
            <w:r>
              <w:rPr>
                <w:sz w:val="24"/>
                <w:lang w:eastAsia="zh-CN"/>
              </w:rPr>
              <w:t>合同金额</w:t>
            </w:r>
          </w:p>
          <w:p>
            <w:pPr>
              <w:jc w:val="center"/>
              <w:rPr>
                <w:rFonts w:hint="eastAsia"/>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7" w:type="dxa"/>
            <w:vAlign w:val="center"/>
          </w:tcPr>
          <w:p>
            <w:pPr>
              <w:jc w:val="center"/>
              <w:rPr>
                <w:rFonts w:hint="eastAsia"/>
                <w:sz w:val="24"/>
              </w:rPr>
            </w:pPr>
            <w:r>
              <w:rPr>
                <w:sz w:val="24"/>
              </w:rPr>
              <w:t>1</w:t>
            </w:r>
          </w:p>
        </w:tc>
        <w:tc>
          <w:tcPr>
            <w:tcW w:w="4119" w:type="dxa"/>
            <w:vAlign w:val="center"/>
          </w:tcPr>
          <w:p>
            <w:pPr>
              <w:jc w:val="center"/>
              <w:rPr>
                <w:rFonts w:hint="eastAsia"/>
                <w:sz w:val="24"/>
              </w:rPr>
            </w:pPr>
          </w:p>
        </w:tc>
        <w:tc>
          <w:tcPr>
            <w:tcW w:w="2268" w:type="dxa"/>
            <w:vAlign w:val="center"/>
          </w:tcPr>
          <w:p>
            <w:pPr>
              <w:jc w:val="center"/>
              <w:rPr>
                <w:rFonts w:hint="eastAsia"/>
                <w:sz w:val="24"/>
                <w:lang w:eastAsia="zh-CN"/>
              </w:rPr>
            </w:pPr>
            <w:r>
              <w:rPr>
                <w:sz w:val="24"/>
                <w:lang w:eastAsia="zh-CN"/>
              </w:rPr>
              <w:t>□中型企业</w:t>
            </w:r>
          </w:p>
          <w:p>
            <w:pPr>
              <w:jc w:val="center"/>
              <w:rPr>
                <w:rFonts w:hint="eastAsia"/>
                <w:sz w:val="24"/>
                <w:lang w:eastAsia="zh-CN"/>
              </w:rPr>
            </w:pPr>
            <w:r>
              <w:rPr>
                <w:sz w:val="24"/>
                <w:lang w:eastAsia="zh-CN"/>
              </w:rPr>
              <w:t>□小微企业</w:t>
            </w:r>
          </w:p>
          <w:p>
            <w:pPr>
              <w:jc w:val="center"/>
              <w:rPr>
                <w:rFonts w:hint="eastAsia"/>
                <w:sz w:val="24"/>
                <w:lang w:eastAsia="zh-CN"/>
              </w:rPr>
            </w:pPr>
            <w:r>
              <w:rPr>
                <w:sz w:val="24"/>
                <w:lang w:eastAsia="zh-CN"/>
              </w:rPr>
              <w:t>□其他</w:t>
            </w:r>
          </w:p>
        </w:tc>
        <w:tc>
          <w:tcPr>
            <w:tcW w:w="1961" w:type="dxa"/>
            <w:vAlign w:val="center"/>
          </w:tcPr>
          <w:p>
            <w:pPr>
              <w:jc w:val="center"/>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737" w:type="dxa"/>
            <w:vAlign w:val="center"/>
          </w:tcPr>
          <w:p>
            <w:pPr>
              <w:jc w:val="center"/>
              <w:rPr>
                <w:rFonts w:hint="eastAsia"/>
                <w:sz w:val="24"/>
              </w:rPr>
            </w:pPr>
            <w:r>
              <w:rPr>
                <w:sz w:val="24"/>
              </w:rPr>
              <w:t>2</w:t>
            </w:r>
          </w:p>
        </w:tc>
        <w:tc>
          <w:tcPr>
            <w:tcW w:w="4119" w:type="dxa"/>
            <w:vAlign w:val="center"/>
          </w:tcPr>
          <w:p>
            <w:pPr>
              <w:jc w:val="center"/>
              <w:rPr>
                <w:rFonts w:hint="eastAsia"/>
                <w:sz w:val="24"/>
              </w:rPr>
            </w:pPr>
          </w:p>
        </w:tc>
        <w:tc>
          <w:tcPr>
            <w:tcW w:w="2268" w:type="dxa"/>
            <w:vAlign w:val="center"/>
          </w:tcPr>
          <w:p>
            <w:pPr>
              <w:jc w:val="center"/>
              <w:rPr>
                <w:rFonts w:hint="eastAsia"/>
                <w:sz w:val="24"/>
                <w:lang w:eastAsia="zh-CN"/>
              </w:rPr>
            </w:pPr>
            <w:r>
              <w:rPr>
                <w:sz w:val="24"/>
                <w:lang w:eastAsia="zh-CN"/>
              </w:rPr>
              <w:t>□中型企业</w:t>
            </w:r>
          </w:p>
          <w:p>
            <w:pPr>
              <w:jc w:val="center"/>
              <w:rPr>
                <w:rFonts w:hint="eastAsia"/>
                <w:sz w:val="24"/>
                <w:lang w:eastAsia="zh-CN"/>
              </w:rPr>
            </w:pPr>
            <w:r>
              <w:rPr>
                <w:sz w:val="24"/>
                <w:lang w:eastAsia="zh-CN"/>
              </w:rPr>
              <w:t>□小微企业</w:t>
            </w:r>
          </w:p>
          <w:p>
            <w:pPr>
              <w:jc w:val="center"/>
              <w:rPr>
                <w:rFonts w:hint="eastAsia"/>
                <w:sz w:val="24"/>
                <w:lang w:eastAsia="zh-CN"/>
              </w:rPr>
            </w:pPr>
            <w:r>
              <w:rPr>
                <w:sz w:val="24"/>
                <w:lang w:eastAsia="zh-CN"/>
              </w:rPr>
              <w:t>□其他</w:t>
            </w:r>
          </w:p>
        </w:tc>
        <w:tc>
          <w:tcPr>
            <w:tcW w:w="1961" w:type="dxa"/>
            <w:vAlign w:val="center"/>
          </w:tcPr>
          <w:p>
            <w:pPr>
              <w:jc w:val="center"/>
              <w:rPr>
                <w:rFonts w:hint="eastAsia"/>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37" w:type="dxa"/>
            <w:vAlign w:val="center"/>
          </w:tcPr>
          <w:p>
            <w:pPr>
              <w:jc w:val="center"/>
              <w:rPr>
                <w:rFonts w:hint="eastAsia"/>
                <w:sz w:val="24"/>
              </w:rPr>
            </w:pPr>
            <w:r>
              <w:rPr>
                <w:sz w:val="24"/>
              </w:rPr>
              <w:t>…</w:t>
            </w:r>
          </w:p>
        </w:tc>
        <w:tc>
          <w:tcPr>
            <w:tcW w:w="4119" w:type="dxa"/>
            <w:vAlign w:val="center"/>
          </w:tcPr>
          <w:p>
            <w:pPr>
              <w:jc w:val="center"/>
              <w:rPr>
                <w:rFonts w:hint="eastAsia"/>
                <w:sz w:val="24"/>
              </w:rPr>
            </w:pPr>
          </w:p>
        </w:tc>
        <w:tc>
          <w:tcPr>
            <w:tcW w:w="2268" w:type="dxa"/>
            <w:vAlign w:val="center"/>
          </w:tcPr>
          <w:p>
            <w:pPr>
              <w:jc w:val="center"/>
              <w:rPr>
                <w:rFonts w:hint="eastAsia"/>
                <w:sz w:val="24"/>
              </w:rPr>
            </w:pPr>
          </w:p>
        </w:tc>
        <w:tc>
          <w:tcPr>
            <w:tcW w:w="1961" w:type="dxa"/>
            <w:vAlign w:val="center"/>
          </w:tcPr>
          <w:p>
            <w:pPr>
              <w:jc w:val="cente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7124" w:type="dxa"/>
            <w:gridSpan w:val="3"/>
            <w:vAlign w:val="center"/>
          </w:tcPr>
          <w:p>
            <w:pPr>
              <w:jc w:val="center"/>
              <w:rPr>
                <w:rFonts w:hint="eastAsia"/>
                <w:sz w:val="24"/>
              </w:rPr>
            </w:pPr>
            <w:r>
              <w:rPr>
                <w:sz w:val="24"/>
              </w:rPr>
              <w:t>合计</w:t>
            </w:r>
          </w:p>
        </w:tc>
        <w:tc>
          <w:tcPr>
            <w:tcW w:w="1961" w:type="dxa"/>
            <w:vAlign w:val="center"/>
          </w:tcPr>
          <w:p>
            <w:pPr>
              <w:jc w:val="center"/>
              <w:rPr>
                <w:rFonts w:hint="eastAsia"/>
                <w:sz w:val="24"/>
              </w:rPr>
            </w:pPr>
          </w:p>
        </w:tc>
      </w:tr>
    </w:tbl>
    <w:p>
      <w:pPr>
        <w:pStyle w:val="3"/>
        <w:rPr>
          <w:rFonts w:hint="eastAsia" w:asciiTheme="minorEastAsia" w:hAnsiTheme="minorEastAsia" w:eastAsiaTheme="minorEastAsia"/>
          <w:sz w:val="20"/>
        </w:rPr>
      </w:pPr>
    </w:p>
    <w:p>
      <w:pPr>
        <w:pStyle w:val="3"/>
        <w:spacing w:before="73" w:line="312" w:lineRule="exact"/>
        <w:ind w:left="121" w:right="110"/>
        <w:jc w:val="both"/>
        <w:rPr>
          <w:rFonts w:hint="eastAsia" w:asciiTheme="minorEastAsia" w:hAnsiTheme="minorEastAsia" w:eastAsiaTheme="minorEastAsia"/>
          <w:spacing w:val="-10"/>
          <w:lang w:eastAsia="zh-CN"/>
        </w:rPr>
      </w:pPr>
      <w:r>
        <w:rPr>
          <w:rFonts w:asciiTheme="minorEastAsia" w:hAnsiTheme="minorEastAsia" w:eastAsiaTheme="minorEastAsia"/>
          <w:lang w:eastAsia="zh-CN"/>
        </w:rPr>
        <w:t>注</w:t>
      </w:r>
      <w:r>
        <w:rPr>
          <w:rFonts w:asciiTheme="minorEastAsia" w:hAnsiTheme="minorEastAsia" w:eastAsiaTheme="minorEastAsia"/>
          <w:spacing w:val="-10"/>
          <w:lang w:eastAsia="zh-CN"/>
        </w:rPr>
        <w:t>：</w:t>
      </w:r>
    </w:p>
    <w:p>
      <w:pPr>
        <w:pStyle w:val="3"/>
        <w:spacing w:before="73" w:line="312" w:lineRule="exact"/>
        <w:ind w:left="121" w:right="110"/>
        <w:jc w:val="both"/>
        <w:rPr>
          <w:rFonts w:hint="eastAsia" w:asciiTheme="minorEastAsia" w:hAnsiTheme="minorEastAsia" w:eastAsiaTheme="minorEastAsia"/>
          <w:spacing w:val="-2"/>
          <w:w w:val="102"/>
          <w:lang w:eastAsia="zh-CN"/>
        </w:rPr>
      </w:pPr>
      <w:r>
        <w:rPr>
          <w:rFonts w:asciiTheme="minorEastAsia" w:hAnsiTheme="minorEastAsia" w:eastAsiaTheme="minorEastAsia"/>
          <w:spacing w:val="-2"/>
          <w:w w:val="102"/>
          <w:lang w:eastAsia="zh-CN"/>
        </w:rPr>
        <w:t>1.如供应商为联合体或拟进行合同分包， 则必须选择一种表格填报，否则响应无效。</w:t>
      </w:r>
    </w:p>
    <w:p>
      <w:pPr>
        <w:pStyle w:val="3"/>
        <w:spacing w:before="73" w:line="312" w:lineRule="exact"/>
        <w:ind w:left="121" w:right="110"/>
        <w:jc w:val="both"/>
        <w:rPr>
          <w:rFonts w:hint="eastAsia" w:asciiTheme="minorEastAsia" w:hAnsiTheme="minorEastAsia" w:eastAsiaTheme="minorEastAsia"/>
          <w:spacing w:val="-2"/>
          <w:w w:val="102"/>
          <w:lang w:eastAsia="zh-CN"/>
        </w:rPr>
      </w:pPr>
      <w:r>
        <w:rPr>
          <w:rFonts w:asciiTheme="minorEastAsia" w:hAnsiTheme="minorEastAsia" w:eastAsiaTheme="minorEastAsia"/>
          <w:spacing w:val="-2"/>
          <w:w w:val="102"/>
          <w:lang w:eastAsia="zh-CN"/>
        </w:rPr>
        <w:t>2.本表应按包分别填写。</w:t>
      </w:r>
    </w:p>
    <w:p>
      <w:pPr>
        <w:pStyle w:val="3"/>
        <w:spacing w:before="73" w:line="312" w:lineRule="exact"/>
        <w:ind w:left="121" w:right="110"/>
        <w:jc w:val="both"/>
        <w:rPr>
          <w:rFonts w:hint="eastAsia" w:asciiTheme="minorEastAsia" w:hAnsiTheme="minorEastAsia" w:eastAsiaTheme="minorEastAsia"/>
          <w:spacing w:val="-2"/>
          <w:w w:val="102"/>
          <w:lang w:eastAsia="zh-CN"/>
        </w:rPr>
      </w:pPr>
      <w:r>
        <w:rPr>
          <w:rFonts w:asciiTheme="minorEastAsia" w:hAnsiTheme="minorEastAsia" w:eastAsiaTheme="minorEastAsia"/>
          <w:spacing w:val="-2"/>
          <w:w w:val="102"/>
          <w:lang w:eastAsia="zh-CN"/>
        </w:rPr>
        <w:t>3.此表无需在响应文件中提交， 磋商后供应商按磋商小组要求提交。</w:t>
      </w:r>
    </w:p>
    <w:p>
      <w:pPr>
        <w:pStyle w:val="3"/>
        <w:spacing w:before="73" w:line="312" w:lineRule="exact"/>
        <w:ind w:right="110"/>
        <w:rPr>
          <w:rFonts w:hint="eastAsia"/>
          <w:lang w:eastAsia="zh-CN"/>
        </w:rPr>
      </w:pPr>
      <w:r>
        <w:rPr>
          <w:lang w:eastAsia="zh-CN"/>
        </w:rPr>
        <w:t>供应商</w:t>
      </w:r>
      <w:r>
        <w:rPr>
          <w:rFonts w:hint="eastAsia"/>
          <w:lang w:eastAsia="zh-CN"/>
        </w:rPr>
        <w:t>授权代表签字（</w:t>
      </w:r>
      <w:r>
        <w:rPr>
          <w:lang w:eastAsia="zh-CN"/>
        </w:rPr>
        <w:t>或加盖供应商公章）：</w:t>
      </w:r>
      <w:r>
        <w:rPr>
          <w:rFonts w:hint="eastAsia"/>
          <w:u w:val="single"/>
          <w:lang w:eastAsia="zh-CN"/>
        </w:rPr>
        <w:t xml:space="preserve">                  </w:t>
      </w:r>
    </w:p>
    <w:p>
      <w:pPr>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hint="eastAsia"/>
          <w:b/>
          <w:sz w:val="24"/>
          <w:lang w:eastAsia="zh-CN"/>
        </w:rPr>
      </w:pPr>
      <w:r>
        <w:rPr>
          <w:sz w:val="24"/>
          <w:lang w:eastAsia="zh-CN"/>
        </w:rPr>
        <w:br w:type="page"/>
      </w:r>
      <w:r>
        <w:rPr>
          <w:rFonts w:hint="eastAsia"/>
          <w:b/>
          <w:sz w:val="24"/>
          <w:lang w:eastAsia="zh-CN"/>
        </w:rPr>
        <w:t>15 服务人员表（实质性格式）</w:t>
      </w:r>
    </w:p>
    <w:p>
      <w:pPr>
        <w:pStyle w:val="65"/>
        <w:tabs>
          <w:tab w:val="left" w:pos="481"/>
          <w:tab w:val="left" w:pos="482"/>
        </w:tabs>
        <w:wordWrap w:val="0"/>
        <w:spacing w:before="43"/>
        <w:ind w:left="481" w:firstLine="0"/>
        <w:rPr>
          <w:rFonts w:hint="eastAsia"/>
          <w:sz w:val="24"/>
          <w:lang w:eastAsia="zh-CN"/>
        </w:rPr>
      </w:pPr>
    </w:p>
    <w:tbl>
      <w:tblPr>
        <w:tblStyle w:val="49"/>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rFonts w:hint="eastAsia"/>
                <w:sz w:val="24"/>
              </w:rPr>
            </w:pPr>
            <w:r>
              <w:rPr>
                <w:rFonts w:hint="eastAsia"/>
                <w:sz w:val="24"/>
              </w:rPr>
              <w:t>姓名</w:t>
            </w:r>
          </w:p>
        </w:tc>
        <w:tc>
          <w:tcPr>
            <w:tcW w:w="870" w:type="dxa"/>
            <w:vAlign w:val="center"/>
          </w:tcPr>
          <w:p>
            <w:pPr>
              <w:wordWrap w:val="0"/>
              <w:jc w:val="center"/>
              <w:rPr>
                <w:rFonts w:hint="eastAsia"/>
                <w:sz w:val="24"/>
              </w:rPr>
            </w:pPr>
            <w:r>
              <w:rPr>
                <w:rFonts w:hint="eastAsia"/>
                <w:sz w:val="24"/>
              </w:rPr>
              <w:t>性别</w:t>
            </w:r>
          </w:p>
        </w:tc>
        <w:tc>
          <w:tcPr>
            <w:tcW w:w="1418" w:type="dxa"/>
            <w:vAlign w:val="center"/>
          </w:tcPr>
          <w:p>
            <w:pPr>
              <w:wordWrap w:val="0"/>
              <w:jc w:val="center"/>
              <w:rPr>
                <w:rFonts w:hint="eastAsia"/>
                <w:sz w:val="24"/>
              </w:rPr>
            </w:pPr>
            <w:r>
              <w:rPr>
                <w:rFonts w:hint="eastAsia"/>
                <w:sz w:val="24"/>
              </w:rPr>
              <w:t>职称或职务</w:t>
            </w:r>
          </w:p>
        </w:tc>
        <w:tc>
          <w:tcPr>
            <w:tcW w:w="1700" w:type="dxa"/>
            <w:vAlign w:val="center"/>
          </w:tcPr>
          <w:p>
            <w:pPr>
              <w:wordWrap w:val="0"/>
              <w:jc w:val="center"/>
              <w:rPr>
                <w:rFonts w:hint="eastAsia"/>
                <w:sz w:val="24"/>
              </w:rPr>
            </w:pPr>
            <w:r>
              <w:rPr>
                <w:rFonts w:hint="eastAsia"/>
                <w:sz w:val="24"/>
              </w:rPr>
              <w:t>工作年限</w:t>
            </w:r>
          </w:p>
        </w:tc>
        <w:tc>
          <w:tcPr>
            <w:tcW w:w="1985" w:type="dxa"/>
            <w:vAlign w:val="center"/>
          </w:tcPr>
          <w:p>
            <w:pPr>
              <w:wordWrap w:val="0"/>
              <w:jc w:val="center"/>
              <w:rPr>
                <w:rFonts w:hint="eastAsia"/>
                <w:sz w:val="24"/>
                <w:lang w:eastAsia="zh-CN"/>
              </w:rPr>
            </w:pPr>
            <w:r>
              <w:rPr>
                <w:rFonts w:hint="eastAsia"/>
                <w:sz w:val="24"/>
                <w:lang w:eastAsia="zh-CN"/>
              </w:rPr>
              <w:t>承担的本项目主要工作</w:t>
            </w:r>
          </w:p>
        </w:tc>
        <w:tc>
          <w:tcPr>
            <w:tcW w:w="2235" w:type="dxa"/>
            <w:vAlign w:val="center"/>
          </w:tcPr>
          <w:p>
            <w:pPr>
              <w:wordWrap w:val="0"/>
              <w:jc w:val="center"/>
              <w:rPr>
                <w:rFonts w:hint="eastAsia"/>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sz w:val="24"/>
              </w:rPr>
            </w:pPr>
            <w:r>
              <w:rPr>
                <w:rFonts w:hint="eastAsia"/>
                <w:sz w:val="24"/>
              </w:rPr>
              <w:t>负</w:t>
            </w:r>
          </w:p>
          <w:p>
            <w:pPr>
              <w:wordWrap w:val="0"/>
              <w:jc w:val="center"/>
              <w:rPr>
                <w:rFonts w:hint="eastAsia"/>
                <w:sz w:val="24"/>
              </w:rPr>
            </w:pPr>
            <w:r>
              <w:rPr>
                <w:rFonts w:hint="eastAsia"/>
                <w:sz w:val="24"/>
              </w:rPr>
              <w:t>责</w:t>
            </w:r>
          </w:p>
          <w:p>
            <w:pPr>
              <w:wordWrap w:val="0"/>
              <w:jc w:val="center"/>
              <w:rPr>
                <w:rFonts w:hint="eastAsia"/>
                <w:sz w:val="24"/>
              </w:rPr>
            </w:pPr>
            <w:r>
              <w:rPr>
                <w:rFonts w:hint="eastAsia"/>
                <w:sz w:val="24"/>
              </w:rPr>
              <w:t>人</w:t>
            </w:r>
          </w:p>
        </w:tc>
        <w:tc>
          <w:tcPr>
            <w:tcW w:w="626" w:type="dxa"/>
            <w:vAlign w:val="center"/>
          </w:tcPr>
          <w:p>
            <w:pPr>
              <w:wordWrap w:val="0"/>
              <w:jc w:val="center"/>
              <w:rPr>
                <w:rFonts w:hint="eastAsia"/>
                <w:sz w:val="24"/>
              </w:rPr>
            </w:pP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sz w:val="24"/>
              </w:rPr>
            </w:pPr>
          </w:p>
        </w:tc>
        <w:tc>
          <w:tcPr>
            <w:tcW w:w="626" w:type="dxa"/>
            <w:vAlign w:val="center"/>
          </w:tcPr>
          <w:p>
            <w:pPr>
              <w:wordWrap w:val="0"/>
              <w:jc w:val="center"/>
              <w:rPr>
                <w:rFonts w:hint="eastAsia"/>
                <w:sz w:val="24"/>
              </w:rPr>
            </w:pPr>
            <w:r>
              <w:rPr>
                <w:sz w:val="24"/>
              </w:rPr>
              <w:t>…</w:t>
            </w: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rFonts w:hint="eastAsia"/>
                <w:sz w:val="24"/>
              </w:rPr>
            </w:pPr>
            <w:r>
              <w:rPr>
                <w:rFonts w:hint="eastAsia"/>
                <w:sz w:val="24"/>
              </w:rPr>
              <w:t>主要服务人员</w:t>
            </w:r>
          </w:p>
        </w:tc>
        <w:tc>
          <w:tcPr>
            <w:tcW w:w="626" w:type="dxa"/>
            <w:vAlign w:val="center"/>
          </w:tcPr>
          <w:p>
            <w:pPr>
              <w:wordWrap w:val="0"/>
              <w:jc w:val="center"/>
              <w:rPr>
                <w:rFonts w:hint="eastAsia"/>
                <w:sz w:val="24"/>
              </w:rPr>
            </w:pP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sz w:val="24"/>
              </w:rPr>
            </w:pPr>
          </w:p>
        </w:tc>
        <w:tc>
          <w:tcPr>
            <w:tcW w:w="626" w:type="dxa"/>
            <w:vAlign w:val="center"/>
          </w:tcPr>
          <w:p>
            <w:pPr>
              <w:wordWrap w:val="0"/>
              <w:jc w:val="center"/>
              <w:rPr>
                <w:rFonts w:hint="eastAsia"/>
                <w:sz w:val="24"/>
              </w:rPr>
            </w:pP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sz w:val="24"/>
              </w:rPr>
            </w:pPr>
          </w:p>
        </w:tc>
        <w:tc>
          <w:tcPr>
            <w:tcW w:w="626" w:type="dxa"/>
            <w:vAlign w:val="center"/>
          </w:tcPr>
          <w:p>
            <w:pPr>
              <w:wordWrap w:val="0"/>
              <w:jc w:val="center"/>
              <w:rPr>
                <w:rFonts w:hint="eastAsia"/>
                <w:sz w:val="24"/>
              </w:rPr>
            </w:pP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sz w:val="24"/>
              </w:rPr>
            </w:pPr>
          </w:p>
        </w:tc>
        <w:tc>
          <w:tcPr>
            <w:tcW w:w="626" w:type="dxa"/>
            <w:vAlign w:val="center"/>
          </w:tcPr>
          <w:p>
            <w:pPr>
              <w:wordWrap w:val="0"/>
              <w:jc w:val="center"/>
              <w:rPr>
                <w:rFonts w:hint="eastAsia"/>
                <w:sz w:val="24"/>
              </w:rPr>
            </w:pP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sz w:val="24"/>
              </w:rPr>
            </w:pPr>
          </w:p>
        </w:tc>
        <w:tc>
          <w:tcPr>
            <w:tcW w:w="626" w:type="dxa"/>
            <w:vAlign w:val="center"/>
          </w:tcPr>
          <w:p>
            <w:pPr>
              <w:wordWrap w:val="0"/>
              <w:jc w:val="center"/>
              <w:rPr>
                <w:rFonts w:hint="eastAsia"/>
                <w:sz w:val="24"/>
              </w:rPr>
            </w:pP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rFonts w:hint="eastAsia"/>
                <w:sz w:val="24"/>
              </w:rPr>
            </w:pPr>
          </w:p>
        </w:tc>
        <w:tc>
          <w:tcPr>
            <w:tcW w:w="626" w:type="dxa"/>
            <w:vAlign w:val="center"/>
          </w:tcPr>
          <w:p>
            <w:pPr>
              <w:wordWrap w:val="0"/>
              <w:jc w:val="center"/>
              <w:rPr>
                <w:rFonts w:hint="eastAsia"/>
                <w:sz w:val="24"/>
              </w:rPr>
            </w:pPr>
            <w:r>
              <w:rPr>
                <w:sz w:val="24"/>
              </w:rPr>
              <w:t>…</w:t>
            </w:r>
          </w:p>
        </w:tc>
        <w:tc>
          <w:tcPr>
            <w:tcW w:w="870" w:type="dxa"/>
            <w:vAlign w:val="center"/>
          </w:tcPr>
          <w:p>
            <w:pPr>
              <w:wordWrap w:val="0"/>
              <w:jc w:val="center"/>
              <w:rPr>
                <w:rFonts w:hint="eastAsia"/>
                <w:sz w:val="24"/>
              </w:rPr>
            </w:pPr>
          </w:p>
        </w:tc>
        <w:tc>
          <w:tcPr>
            <w:tcW w:w="1418" w:type="dxa"/>
            <w:vAlign w:val="center"/>
          </w:tcPr>
          <w:p>
            <w:pPr>
              <w:wordWrap w:val="0"/>
              <w:jc w:val="center"/>
              <w:rPr>
                <w:rFonts w:hint="eastAsia"/>
                <w:sz w:val="24"/>
              </w:rPr>
            </w:pPr>
          </w:p>
        </w:tc>
        <w:tc>
          <w:tcPr>
            <w:tcW w:w="1700" w:type="dxa"/>
            <w:vAlign w:val="center"/>
          </w:tcPr>
          <w:p>
            <w:pPr>
              <w:wordWrap w:val="0"/>
              <w:jc w:val="center"/>
              <w:rPr>
                <w:rFonts w:hint="eastAsia"/>
                <w:sz w:val="24"/>
              </w:rPr>
            </w:pPr>
          </w:p>
        </w:tc>
        <w:tc>
          <w:tcPr>
            <w:tcW w:w="1985" w:type="dxa"/>
            <w:vAlign w:val="center"/>
          </w:tcPr>
          <w:p>
            <w:pPr>
              <w:wordWrap w:val="0"/>
              <w:jc w:val="center"/>
              <w:rPr>
                <w:rFonts w:hint="eastAsia"/>
                <w:sz w:val="24"/>
              </w:rPr>
            </w:pPr>
          </w:p>
        </w:tc>
        <w:tc>
          <w:tcPr>
            <w:tcW w:w="2235" w:type="dxa"/>
            <w:vAlign w:val="center"/>
          </w:tcPr>
          <w:p>
            <w:pPr>
              <w:wordWrap w:val="0"/>
              <w:jc w:val="center"/>
              <w:rPr>
                <w:rFonts w:hint="eastAsia"/>
                <w:sz w:val="24"/>
              </w:rPr>
            </w:pPr>
          </w:p>
        </w:tc>
      </w:tr>
    </w:tbl>
    <w:p>
      <w:pPr>
        <w:wordWrap w:val="0"/>
        <w:rPr>
          <w:rFonts w:hint="eastAsia"/>
          <w:lang w:eastAsia="zh-CN"/>
        </w:rPr>
      </w:pPr>
    </w:p>
    <w:p>
      <w:pPr>
        <w:wordWrap w:val="0"/>
        <w:rPr>
          <w:rFonts w:hint="eastAsia"/>
          <w:i/>
          <w:lang w:eastAsia="zh-CN"/>
        </w:rPr>
      </w:pPr>
      <w:r>
        <w:rPr>
          <w:rFonts w:hint="eastAsia"/>
          <w:lang w:eastAsia="zh-CN"/>
        </w:rPr>
        <w:t>备注：投标人可根据自身情况扩展本表行数。但不能改变内容。</w:t>
      </w:r>
    </w:p>
    <w:sectPr>
      <w:headerReference r:id="rId22" w:type="default"/>
      <w:footerReference r:id="rId23" w:type="default"/>
      <w:pgSz w:w="11910" w:h="16840"/>
      <w:pgMar w:top="1418" w:right="1134" w:bottom="1418" w:left="1701" w:header="794" w:footer="794"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FZSSK--GBK1-0">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方正仿宋_GB18030">
    <w:altName w:val="仿宋"/>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hint="eastAsia"/>
      </w:rPr>
    </w:pPr>
  </w:p>
  <w:p>
    <w:pPr>
      <w:pStyle w:val="3"/>
      <w:spacing w:line="14" w:lineRule="auto"/>
      <w:rPr>
        <w:rFonts w:hint="eastAsia"/>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hint="eastAsia" w:cs="宋体"/>
      </w:rPr>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hint="eastAsia" w:cs="宋体"/>
      </w:rPr>
      <w:t>154</w:t>
    </w:r>
    <w:r>
      <w:rPr>
        <w:rFonts w:hint="eastAsia" w:cs="宋体"/>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135913"/>
    </w:sdtPr>
    <w:sdtContent>
      <w:p>
        <w:pPr>
          <w:pStyle w:val="33"/>
          <w:jc w:val="center"/>
          <w:rPr>
            <w:rFonts w:hint="eastAsia"/>
          </w:rPr>
        </w:pPr>
        <w:r>
          <w:fldChar w:fldCharType="begin"/>
        </w:r>
        <w:r>
          <w:instrText xml:space="preserve">PAGE   \* MERGEFORMAT</w:instrText>
        </w:r>
        <w:r>
          <w:fldChar w:fldCharType="separate"/>
        </w:r>
        <w:r>
          <w:rPr>
            <w:lang w:val="zh-CN" w:eastAsia="zh-CN"/>
          </w:rPr>
          <w:t>32</w:t>
        </w:r>
        <w:r>
          <w:fldChar w:fldCharType="end"/>
        </w:r>
      </w:p>
    </w:sdtContent>
  </w:sdt>
  <w:p>
    <w:pPr>
      <w:pStyle w:val="3"/>
      <w:spacing w:line="14" w:lineRule="auto"/>
      <w:rPr>
        <w:rFonts w:hint="eastAsia"/>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6567260"/>
    </w:sdtPr>
    <w:sdtContent>
      <w:p>
        <w:pPr>
          <w:pStyle w:val="33"/>
          <w:jc w:val="center"/>
          <w:rPr>
            <w:rFonts w:hint="eastAsia"/>
          </w:rPr>
        </w:pPr>
        <w:r>
          <w:fldChar w:fldCharType="begin"/>
        </w:r>
        <w:r>
          <w:instrText xml:space="preserve">PAGE   \* MERGEFORMAT</w:instrText>
        </w:r>
        <w:r>
          <w:fldChar w:fldCharType="separate"/>
        </w:r>
        <w:r>
          <w:rPr>
            <w:lang w:val="zh-CN" w:eastAsia="zh-CN"/>
          </w:rPr>
          <w:t>57</w:t>
        </w:r>
        <w:r>
          <w:fldChar w:fldCharType="end"/>
        </w:r>
      </w:p>
    </w:sdtContent>
  </w:sdt>
  <w:p>
    <w:pPr>
      <w:pStyle w:val="3"/>
      <w:spacing w:line="14" w:lineRule="auto"/>
      <w:rPr>
        <w:rFonts w:hint="eastAsia"/>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5105551"/>
    </w:sdtPr>
    <w:sdtContent>
      <w:p>
        <w:pPr>
          <w:pStyle w:val="33"/>
          <w:jc w:val="center"/>
          <w:rPr>
            <w:rFonts w:hint="eastAsia"/>
          </w:rPr>
        </w:pPr>
        <w:r>
          <w:fldChar w:fldCharType="begin"/>
        </w:r>
        <w:r>
          <w:instrText xml:space="preserve">PAGE   \* MERGEFORMAT</w:instrText>
        </w:r>
        <w:r>
          <w:fldChar w:fldCharType="separate"/>
        </w:r>
        <w:r>
          <w:rPr>
            <w:lang w:val="zh-CN" w:eastAsia="zh-CN"/>
          </w:rPr>
          <w:t>62</w:t>
        </w:r>
        <w:r>
          <w:fldChar w:fldCharType="end"/>
        </w:r>
      </w:p>
    </w:sdtContent>
  </w:sdt>
  <w:p>
    <w:pPr>
      <w:pStyle w:val="3"/>
      <w:spacing w:line="14" w:lineRule="auto"/>
      <w:rPr>
        <w:rFonts w:hint="eastAsia"/>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33"/>
          <w:jc w:val="center"/>
          <w:rPr>
            <w:rFonts w:hint="eastAsia"/>
          </w:rPr>
        </w:pPr>
        <w:r>
          <w:fldChar w:fldCharType="begin"/>
        </w:r>
        <w:r>
          <w:instrText xml:space="preserve">PAGE   \* MERGEFORMAT</w:instrText>
        </w:r>
        <w:r>
          <w:fldChar w:fldCharType="separate"/>
        </w:r>
        <w:r>
          <w:rPr>
            <w:lang w:val="zh-CN" w:eastAsia="zh-CN"/>
          </w:rPr>
          <w:t>65</w:t>
        </w:r>
        <w:r>
          <w:fldChar w:fldCharType="end"/>
        </w:r>
      </w:p>
    </w:sdtContent>
  </w:sdt>
  <w:p>
    <w:pPr>
      <w:pStyle w:val="3"/>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hint="eastAsia"/>
      </w:rPr>
    </w:pPr>
  </w:p>
  <w:p>
    <w:pPr>
      <w:pStyle w:val="3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632909"/>
    </w:sdtPr>
    <w:sdtContent>
      <w:p>
        <w:pPr>
          <w:pStyle w:val="33"/>
          <w:jc w:val="center"/>
          <w:rPr>
            <w:rFonts w:hint="eastAsia"/>
          </w:rPr>
        </w:pPr>
        <w:r>
          <w:fldChar w:fldCharType="begin"/>
        </w:r>
        <w:r>
          <w:instrText xml:space="preserve">PAGE   \* MERGEFORMAT</w:instrText>
        </w:r>
        <w:r>
          <w:fldChar w:fldCharType="separate"/>
        </w:r>
        <w:r>
          <w:rPr>
            <w:lang w:val="zh-CN" w:eastAsia="zh-CN"/>
          </w:rPr>
          <w:t>8</w:t>
        </w:r>
        <w:r>
          <w:fldChar w:fldCharType="end"/>
        </w:r>
      </w:p>
    </w:sdtContent>
  </w:sdt>
  <w:p>
    <w:pPr>
      <w:pStyle w:val="3"/>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209414"/>
    </w:sdtPr>
    <w:sdtContent>
      <w:p>
        <w:pPr>
          <w:pStyle w:val="33"/>
          <w:jc w:val="center"/>
          <w:rPr>
            <w:rFonts w:hint="eastAsia"/>
          </w:rPr>
        </w:pPr>
        <w:r>
          <w:fldChar w:fldCharType="begin"/>
        </w:r>
        <w:r>
          <w:instrText xml:space="preserve">PAGE   \* MERGEFORMAT</w:instrText>
        </w:r>
        <w:r>
          <w:fldChar w:fldCharType="separate"/>
        </w:r>
        <w:r>
          <w:rPr>
            <w:lang w:val="zh-CN" w:eastAsia="zh-CN"/>
          </w:rPr>
          <w:t>1</w:t>
        </w:r>
        <w:r>
          <w:fldChar w:fldCharType="end"/>
        </w:r>
      </w:p>
    </w:sdtContent>
  </w:sdt>
  <w:p>
    <w:pPr>
      <w:pStyle w:val="33"/>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fldChar w:fldCharType="begin"/>
    </w:r>
    <w:r>
      <w:instrText xml:space="preserve">PAGE   \* MERGEFORMAT</w:instrText>
    </w:r>
    <w:r>
      <w:fldChar w:fldCharType="separate"/>
    </w:r>
    <w:r>
      <w:rPr>
        <w:lang w:val="zh-CN"/>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fldChar w:fldCharType="begin"/>
    </w:r>
    <w:r>
      <w:instrText xml:space="preserve">PAGE   \* MERGEFORMAT</w:instrText>
    </w:r>
    <w:r>
      <w:fldChar w:fldCharType="separate"/>
    </w:r>
    <w:r>
      <w:rPr>
        <w:lang w:val="zh-CN"/>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asciiTheme="minorEastAsia" w:hAnsiTheme="minorEastAsia" w:eastAsiaTheme="minor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rPr>
        <w:rFonts w:hint="eastAsia"/>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项目竞争性磋商示范文本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2DCA0"/>
    <w:multiLevelType w:val="singleLevel"/>
    <w:tmpl w:val="CD52DCA0"/>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25"/>
      <w:lvlText w:val="%1."/>
      <w:lvlJc w:val="left"/>
      <w:pPr>
        <w:ind w:left="420" w:hanging="420"/>
      </w:pPr>
    </w:lvl>
    <w:lvl w:ilvl="1" w:tentative="0">
      <w:start w:val="1"/>
      <w:numFmt w:val="decimal"/>
      <w:lvlText w:val="（%2）"/>
      <w:lvlJc w:val="left"/>
      <w:pPr>
        <w:tabs>
          <w:tab w:val="left" w:pos="1140"/>
        </w:tabs>
        <w:ind w:left="1140" w:hanging="7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5"/>
      <w:lvlText w:val="%1."/>
      <w:lvlJc w:val="left"/>
      <w:pPr>
        <w:tabs>
          <w:tab w:val="left" w:pos="360"/>
        </w:tabs>
        <w:ind w:left="360" w:hanging="360"/>
      </w:pPr>
    </w:lvl>
  </w:abstractNum>
  <w:abstractNum w:abstractNumId="4">
    <w:nsid w:val="00000028"/>
    <w:multiLevelType w:val="multilevel"/>
    <w:tmpl w:val="00000028"/>
    <w:lvl w:ilvl="0" w:tentative="0">
      <w:start w:val="1"/>
      <w:numFmt w:val="decimal"/>
      <w:lvlText w:val="%1．"/>
      <w:lvlJc w:val="left"/>
      <w:pPr>
        <w:tabs>
          <w:tab w:val="left" w:pos="768"/>
        </w:tabs>
        <w:ind w:left="768" w:hanging="360"/>
      </w:pPr>
    </w:lvl>
    <w:lvl w:ilvl="1" w:tentative="0">
      <w:start w:val="1"/>
      <w:numFmt w:val="decimal"/>
      <w:pStyle w:val="154"/>
      <w:lvlText w:val="%2、"/>
      <w:lvlJc w:val="left"/>
      <w:pPr>
        <w:tabs>
          <w:tab w:val="left" w:pos="1188"/>
        </w:tabs>
        <w:ind w:left="1188" w:hanging="360"/>
      </w:pPr>
    </w:lvl>
    <w:lvl w:ilvl="2" w:tentative="0">
      <w:start w:val="1"/>
      <w:numFmt w:val="decimal"/>
      <w:lvlText w:val="（%3）"/>
      <w:lvlJc w:val="left"/>
      <w:pPr>
        <w:tabs>
          <w:tab w:val="left" w:pos="1968"/>
        </w:tabs>
        <w:ind w:left="1968" w:hanging="720"/>
      </w:pPr>
      <w:rPr>
        <w:strike w:val="0"/>
        <w:dstrike w:val="0"/>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29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1E967D5"/>
    <w:multiLevelType w:val="multilevel"/>
    <w:tmpl w:val="01E967D5"/>
    <w:lvl w:ilvl="0" w:tentative="0">
      <w:start w:val="1"/>
      <w:numFmt w:val="chineseCountingThousand"/>
      <w:pStyle w:val="302"/>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lvl>
    <w:lvl w:ilvl="3" w:tentative="0">
      <w:start w:val="1"/>
      <w:numFmt w:val="decimal"/>
      <w:lvlText w:val="%1.%2.%3.%4"/>
      <w:lvlJc w:val="left"/>
      <w:pPr>
        <w:ind w:left="680" w:hanging="680"/>
      </w:pPr>
    </w:lvl>
    <w:lvl w:ilvl="4" w:tentative="0">
      <w:start w:val="1"/>
      <w:numFmt w:val="decimal"/>
      <w:lvlText w:val="%1.%2.%3.%4.%5"/>
      <w:lvlJc w:val="left"/>
      <w:pPr>
        <w:ind w:left="680" w:hanging="680"/>
      </w:pPr>
    </w:lvl>
    <w:lvl w:ilvl="5" w:tentative="0">
      <w:start w:val="1"/>
      <w:numFmt w:val="decimal"/>
      <w:lvlText w:val="%1.%2.%3.%4.%5.%6"/>
      <w:lvlJc w:val="left"/>
      <w:pPr>
        <w:ind w:left="680" w:hanging="680"/>
      </w:pPr>
    </w:lvl>
    <w:lvl w:ilvl="6" w:tentative="0">
      <w:start w:val="1"/>
      <w:numFmt w:val="decimal"/>
      <w:lvlText w:val="%1.%2.%3.%4.%5.%6.%7"/>
      <w:lvlJc w:val="left"/>
      <w:pPr>
        <w:ind w:left="680" w:hanging="680"/>
      </w:pPr>
    </w:lvl>
    <w:lvl w:ilvl="7" w:tentative="0">
      <w:start w:val="1"/>
      <w:numFmt w:val="decimal"/>
      <w:lvlText w:val="%1.%2.%3.%4.%5.%6.%7.%8"/>
      <w:lvlJc w:val="left"/>
      <w:pPr>
        <w:ind w:left="680" w:hanging="680"/>
      </w:pPr>
    </w:lvl>
    <w:lvl w:ilvl="8" w:tentative="0">
      <w:start w:val="1"/>
      <w:numFmt w:val="decimal"/>
      <w:lvlText w:val="%1.%2.%3.%4.%5.%6.%7.%8.%9"/>
      <w:lvlJc w:val="left"/>
      <w:pPr>
        <w:ind w:left="680" w:hanging="680"/>
      </w:pPr>
    </w:lvl>
  </w:abstractNum>
  <w:abstractNum w:abstractNumId="9">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0">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1">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2">
    <w:nsid w:val="3AA800C6"/>
    <w:multiLevelType w:val="multilevel"/>
    <w:tmpl w:val="3AA800C6"/>
    <w:lvl w:ilvl="0" w:tentative="0">
      <w:start w:val="1"/>
      <w:numFmt w:val="decimal"/>
      <w:pStyle w:val="30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E451D2B"/>
    <w:multiLevelType w:val="multilevel"/>
    <w:tmpl w:val="3E451D2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cs="Century Gothic" w:asciiTheme="minorEastAsia" w:hAnsiTheme="minorEastAsia" w:eastAsiaTheme="minorEastAsia"/>
        <w:spacing w:val="-2"/>
        <w:w w:val="114"/>
        <w:sz w:val="21"/>
        <w:szCs w:val="24"/>
      </w:rPr>
    </w:lvl>
    <w:lvl w:ilvl="2" w:tentative="0">
      <w:start w:val="0"/>
      <w:numFmt w:val="bullet"/>
      <w:lvlText w:val="•"/>
      <w:lvlJc w:val="left"/>
      <w:pPr>
        <w:ind w:left="2705" w:hanging="440"/>
      </w:pPr>
      <w:rPr>
        <w:rFonts w:hint="default"/>
      </w:rPr>
    </w:lvl>
    <w:lvl w:ilvl="3" w:tentative="0">
      <w:start w:val="0"/>
      <w:numFmt w:val="bullet"/>
      <w:lvlText w:val="•"/>
      <w:lvlJc w:val="left"/>
      <w:pPr>
        <w:ind w:left="3538" w:hanging="440"/>
      </w:pPr>
      <w:rPr>
        <w:rFonts w:hint="default"/>
      </w:rPr>
    </w:lvl>
    <w:lvl w:ilvl="4" w:tentative="0">
      <w:start w:val="0"/>
      <w:numFmt w:val="bullet"/>
      <w:lvlText w:val="•"/>
      <w:lvlJc w:val="left"/>
      <w:pPr>
        <w:ind w:left="4370" w:hanging="440"/>
      </w:pPr>
      <w:rPr>
        <w:rFonts w:hint="default"/>
      </w:rPr>
    </w:lvl>
    <w:lvl w:ilvl="5" w:tentative="0">
      <w:start w:val="0"/>
      <w:numFmt w:val="bullet"/>
      <w:lvlText w:val="•"/>
      <w:lvlJc w:val="left"/>
      <w:pPr>
        <w:ind w:left="5203" w:hanging="440"/>
      </w:pPr>
      <w:rPr>
        <w:rFonts w:hint="default"/>
      </w:rPr>
    </w:lvl>
    <w:lvl w:ilvl="6" w:tentative="0">
      <w:start w:val="0"/>
      <w:numFmt w:val="bullet"/>
      <w:lvlText w:val="•"/>
      <w:lvlJc w:val="left"/>
      <w:pPr>
        <w:ind w:left="6036" w:hanging="440"/>
      </w:pPr>
      <w:rPr>
        <w:rFonts w:hint="default"/>
      </w:rPr>
    </w:lvl>
    <w:lvl w:ilvl="7" w:tentative="0">
      <w:start w:val="0"/>
      <w:numFmt w:val="bullet"/>
      <w:lvlText w:val="•"/>
      <w:lvlJc w:val="left"/>
      <w:pPr>
        <w:ind w:left="6868" w:hanging="440"/>
      </w:pPr>
      <w:rPr>
        <w:rFonts w:hint="default"/>
      </w:rPr>
    </w:lvl>
    <w:lvl w:ilvl="8" w:tentative="0">
      <w:start w:val="0"/>
      <w:numFmt w:val="bullet"/>
      <w:lvlText w:val="•"/>
      <w:lvlJc w:val="left"/>
      <w:pPr>
        <w:ind w:left="7701" w:hanging="440"/>
      </w:pPr>
      <w:rPr>
        <w:rFonts w:hint="default"/>
      </w:rPr>
    </w:lvl>
  </w:abstractNum>
  <w:abstractNum w:abstractNumId="14">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5">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16">
    <w:nsid w:val="62687BB6"/>
    <w:multiLevelType w:val="multilevel"/>
    <w:tmpl w:val="62687BB6"/>
    <w:lvl w:ilvl="0" w:tentative="0">
      <w:start w:val="1"/>
      <w:numFmt w:val="decimal"/>
      <w:pStyle w:val="31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7">
    <w:nsid w:val="6E87019F"/>
    <w:multiLevelType w:val="multilevel"/>
    <w:tmpl w:val="6E87019F"/>
    <w:lvl w:ilvl="0" w:tentative="0">
      <w:start w:val="1"/>
      <w:numFmt w:val="chineseCountingThousand"/>
      <w:pStyle w:val="30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19">
    <w:nsid w:val="7F721D24"/>
    <w:multiLevelType w:val="multilevel"/>
    <w:tmpl w:val="7F721D24"/>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6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6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7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7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num w:numId="1">
    <w:abstractNumId w:val="19"/>
  </w:num>
  <w:num w:numId="2">
    <w:abstractNumId w:val="1"/>
  </w:num>
  <w:num w:numId="3">
    <w:abstractNumId w:val="4"/>
  </w:num>
  <w:num w:numId="4">
    <w:abstractNumId w:val="3"/>
  </w:num>
  <w:num w:numId="5">
    <w:abstractNumId w:val="2"/>
  </w:num>
  <w:num w:numId="6">
    <w:abstractNumId w:val="8"/>
  </w:num>
  <w:num w:numId="7">
    <w:abstractNumId w:val="5"/>
  </w:num>
  <w:num w:numId="8">
    <w:abstractNumId w:val="6"/>
  </w:num>
  <w:num w:numId="9">
    <w:abstractNumId w:val="17"/>
  </w:num>
  <w:num w:numId="10">
    <w:abstractNumId w:val="12"/>
  </w:num>
  <w:num w:numId="11">
    <w:abstractNumId w:val="9"/>
    <w:lvlOverride w:ilvl="0">
      <w:lvl w:ilvl="0" w:tentative="1">
        <w:start w:val="1"/>
        <w:numFmt w:val="decimal"/>
        <w:lvlText w:val="第%1条"/>
        <w:lvlJc w:val="left"/>
        <w:pPr>
          <w:ind w:left="0" w:firstLine="0"/>
        </w:pPr>
      </w:lvl>
    </w:lvlOverride>
    <w:lvlOverride w:ilvl="1">
      <w:lvl w:ilvl="1" w:tentative="1">
        <w:start w:val="1"/>
        <w:numFmt w:val="decimal"/>
        <w:pStyle w:val="307"/>
        <w:lvlText w:val="%1.%2"/>
        <w:lvlJc w:val="left"/>
        <w:pPr>
          <w:ind w:left="1843" w:firstLine="0"/>
        </w:pPr>
      </w:lvl>
    </w:lvlOverride>
    <w:lvlOverride w:ilvl="2">
      <w:lvl w:ilvl="2" w:tentative="1">
        <w:start w:val="1"/>
        <w:numFmt w:val="decimal"/>
        <w:pStyle w:val="308"/>
        <w:lvlText w:val="%1.%2.%3"/>
        <w:lvlJc w:val="left"/>
        <w:pPr>
          <w:ind w:left="2126" w:firstLine="0"/>
        </w:pPr>
      </w:lvl>
    </w:lvlOverride>
    <w:lvlOverride w:ilvl="3">
      <w:lvl w:ilvl="3" w:tentative="1">
        <w:start w:val="1"/>
        <w:numFmt w:val="decimal"/>
        <w:pStyle w:val="309"/>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2">
    <w:abstractNumId w:val="9"/>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31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3">
    <w:abstractNumId w:val="16"/>
  </w:num>
  <w:num w:numId="14">
    <w:abstractNumId w:val="10"/>
  </w:num>
  <w:num w:numId="15">
    <w:abstractNumId w:val="13"/>
  </w:num>
  <w:num w:numId="16">
    <w:abstractNumId w:val="14"/>
  </w:num>
  <w:num w:numId="17">
    <w:abstractNumId w:val="11"/>
  </w:num>
  <w:num w:numId="18">
    <w:abstractNumId w:val="15"/>
  </w:num>
  <w:num w:numId="19">
    <w:abstractNumId w:val="0"/>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3966"/>
    <w:rsid w:val="0000401A"/>
    <w:rsid w:val="0002780D"/>
    <w:rsid w:val="000314FC"/>
    <w:rsid w:val="00035A60"/>
    <w:rsid w:val="00036E01"/>
    <w:rsid w:val="00051D69"/>
    <w:rsid w:val="000624DC"/>
    <w:rsid w:val="00077E9F"/>
    <w:rsid w:val="0008333F"/>
    <w:rsid w:val="00085974"/>
    <w:rsid w:val="000B5D05"/>
    <w:rsid w:val="000D5085"/>
    <w:rsid w:val="000F37CE"/>
    <w:rsid w:val="000F7348"/>
    <w:rsid w:val="00113B85"/>
    <w:rsid w:val="00125823"/>
    <w:rsid w:val="00137A76"/>
    <w:rsid w:val="00140B57"/>
    <w:rsid w:val="001435F0"/>
    <w:rsid w:val="0014688B"/>
    <w:rsid w:val="00152832"/>
    <w:rsid w:val="00153863"/>
    <w:rsid w:val="00156486"/>
    <w:rsid w:val="001645FB"/>
    <w:rsid w:val="00174B84"/>
    <w:rsid w:val="00174F45"/>
    <w:rsid w:val="0017529B"/>
    <w:rsid w:val="00187F78"/>
    <w:rsid w:val="001909A4"/>
    <w:rsid w:val="00190EA2"/>
    <w:rsid w:val="0019552F"/>
    <w:rsid w:val="001958FA"/>
    <w:rsid w:val="001961EE"/>
    <w:rsid w:val="001A4F26"/>
    <w:rsid w:val="001B1F2A"/>
    <w:rsid w:val="001C5C66"/>
    <w:rsid w:val="001C7E67"/>
    <w:rsid w:val="001C7F3A"/>
    <w:rsid w:val="001D082E"/>
    <w:rsid w:val="001D7168"/>
    <w:rsid w:val="001D79E6"/>
    <w:rsid w:val="001E1BB1"/>
    <w:rsid w:val="001E7CA6"/>
    <w:rsid w:val="002148E4"/>
    <w:rsid w:val="00226048"/>
    <w:rsid w:val="00231716"/>
    <w:rsid w:val="002518C5"/>
    <w:rsid w:val="002577B3"/>
    <w:rsid w:val="00272F4C"/>
    <w:rsid w:val="002750EF"/>
    <w:rsid w:val="00275D88"/>
    <w:rsid w:val="0028067A"/>
    <w:rsid w:val="002B68C2"/>
    <w:rsid w:val="002C351E"/>
    <w:rsid w:val="002C3933"/>
    <w:rsid w:val="002C3A8E"/>
    <w:rsid w:val="002E4327"/>
    <w:rsid w:val="002F4D8E"/>
    <w:rsid w:val="003051F6"/>
    <w:rsid w:val="00307946"/>
    <w:rsid w:val="00321232"/>
    <w:rsid w:val="00331C44"/>
    <w:rsid w:val="00347F6A"/>
    <w:rsid w:val="00362671"/>
    <w:rsid w:val="00367CCD"/>
    <w:rsid w:val="00372EAB"/>
    <w:rsid w:val="00375F69"/>
    <w:rsid w:val="003837D6"/>
    <w:rsid w:val="00385DF6"/>
    <w:rsid w:val="00391FD3"/>
    <w:rsid w:val="00394E87"/>
    <w:rsid w:val="003B493D"/>
    <w:rsid w:val="003C66CD"/>
    <w:rsid w:val="003D36EA"/>
    <w:rsid w:val="003D7E1C"/>
    <w:rsid w:val="003E002D"/>
    <w:rsid w:val="003E65AD"/>
    <w:rsid w:val="00400C76"/>
    <w:rsid w:val="0040262A"/>
    <w:rsid w:val="004040AC"/>
    <w:rsid w:val="004056BC"/>
    <w:rsid w:val="00407131"/>
    <w:rsid w:val="00410A55"/>
    <w:rsid w:val="0041374F"/>
    <w:rsid w:val="00414930"/>
    <w:rsid w:val="00414C7A"/>
    <w:rsid w:val="0041700E"/>
    <w:rsid w:val="004201AC"/>
    <w:rsid w:val="00424DD3"/>
    <w:rsid w:val="00442F7B"/>
    <w:rsid w:val="00453BC9"/>
    <w:rsid w:val="00456C74"/>
    <w:rsid w:val="00470CA8"/>
    <w:rsid w:val="00472CB3"/>
    <w:rsid w:val="0047536A"/>
    <w:rsid w:val="0048444F"/>
    <w:rsid w:val="0048648A"/>
    <w:rsid w:val="00491B70"/>
    <w:rsid w:val="004B27EB"/>
    <w:rsid w:val="004B6691"/>
    <w:rsid w:val="004C4757"/>
    <w:rsid w:val="004D2CE1"/>
    <w:rsid w:val="004E218E"/>
    <w:rsid w:val="004E7C9B"/>
    <w:rsid w:val="004F00C4"/>
    <w:rsid w:val="004F37D0"/>
    <w:rsid w:val="00502072"/>
    <w:rsid w:val="00510667"/>
    <w:rsid w:val="00523390"/>
    <w:rsid w:val="00530EC4"/>
    <w:rsid w:val="005315C9"/>
    <w:rsid w:val="00540FFC"/>
    <w:rsid w:val="005423F8"/>
    <w:rsid w:val="00544DA7"/>
    <w:rsid w:val="005719AA"/>
    <w:rsid w:val="005767B0"/>
    <w:rsid w:val="00576D13"/>
    <w:rsid w:val="00580183"/>
    <w:rsid w:val="0059285C"/>
    <w:rsid w:val="00597C0E"/>
    <w:rsid w:val="005A0B6B"/>
    <w:rsid w:val="005B75A7"/>
    <w:rsid w:val="005D7EA4"/>
    <w:rsid w:val="005E3976"/>
    <w:rsid w:val="005E73C2"/>
    <w:rsid w:val="006166C9"/>
    <w:rsid w:val="00630626"/>
    <w:rsid w:val="00634EAF"/>
    <w:rsid w:val="00635A46"/>
    <w:rsid w:val="00642209"/>
    <w:rsid w:val="00652704"/>
    <w:rsid w:val="00670977"/>
    <w:rsid w:val="00695EC5"/>
    <w:rsid w:val="006A1D79"/>
    <w:rsid w:val="006A6639"/>
    <w:rsid w:val="006B3290"/>
    <w:rsid w:val="006D38B9"/>
    <w:rsid w:val="006F0A63"/>
    <w:rsid w:val="006F72EE"/>
    <w:rsid w:val="00713BF4"/>
    <w:rsid w:val="007224C4"/>
    <w:rsid w:val="00726E22"/>
    <w:rsid w:val="007270A7"/>
    <w:rsid w:val="00757CB4"/>
    <w:rsid w:val="00757F11"/>
    <w:rsid w:val="007630E4"/>
    <w:rsid w:val="007774BD"/>
    <w:rsid w:val="0078260F"/>
    <w:rsid w:val="00791F85"/>
    <w:rsid w:val="007A68A2"/>
    <w:rsid w:val="007B7E15"/>
    <w:rsid w:val="007B7F26"/>
    <w:rsid w:val="007C3857"/>
    <w:rsid w:val="007C66E8"/>
    <w:rsid w:val="007D59F7"/>
    <w:rsid w:val="007D5FB7"/>
    <w:rsid w:val="007F6BBF"/>
    <w:rsid w:val="00824211"/>
    <w:rsid w:val="0083002F"/>
    <w:rsid w:val="00835783"/>
    <w:rsid w:val="00836AA8"/>
    <w:rsid w:val="008755BC"/>
    <w:rsid w:val="00876ECD"/>
    <w:rsid w:val="00882150"/>
    <w:rsid w:val="008822A9"/>
    <w:rsid w:val="0089265C"/>
    <w:rsid w:val="00893E49"/>
    <w:rsid w:val="008A1DE9"/>
    <w:rsid w:val="008A213C"/>
    <w:rsid w:val="008B14B9"/>
    <w:rsid w:val="008C028C"/>
    <w:rsid w:val="008C2DB2"/>
    <w:rsid w:val="008D3C3C"/>
    <w:rsid w:val="008E4094"/>
    <w:rsid w:val="009116E9"/>
    <w:rsid w:val="00925132"/>
    <w:rsid w:val="00955AD1"/>
    <w:rsid w:val="00963A28"/>
    <w:rsid w:val="009677B3"/>
    <w:rsid w:val="00976EBF"/>
    <w:rsid w:val="00982B97"/>
    <w:rsid w:val="00982D03"/>
    <w:rsid w:val="00984D69"/>
    <w:rsid w:val="009860DE"/>
    <w:rsid w:val="0098737E"/>
    <w:rsid w:val="009A30D4"/>
    <w:rsid w:val="009B41F0"/>
    <w:rsid w:val="009B5144"/>
    <w:rsid w:val="009C3908"/>
    <w:rsid w:val="009C5AC6"/>
    <w:rsid w:val="009C5C8B"/>
    <w:rsid w:val="009D62C2"/>
    <w:rsid w:val="009E3FA0"/>
    <w:rsid w:val="009E6D33"/>
    <w:rsid w:val="009E71AB"/>
    <w:rsid w:val="009F1A6B"/>
    <w:rsid w:val="00A131C6"/>
    <w:rsid w:val="00A203A9"/>
    <w:rsid w:val="00A43802"/>
    <w:rsid w:val="00A71093"/>
    <w:rsid w:val="00A759EB"/>
    <w:rsid w:val="00A94950"/>
    <w:rsid w:val="00AA3E44"/>
    <w:rsid w:val="00AB06C4"/>
    <w:rsid w:val="00AB7CDB"/>
    <w:rsid w:val="00AC01F6"/>
    <w:rsid w:val="00AD29CD"/>
    <w:rsid w:val="00AE4D56"/>
    <w:rsid w:val="00B0016A"/>
    <w:rsid w:val="00B070C4"/>
    <w:rsid w:val="00B13595"/>
    <w:rsid w:val="00B15932"/>
    <w:rsid w:val="00B238B1"/>
    <w:rsid w:val="00B4177A"/>
    <w:rsid w:val="00B5033B"/>
    <w:rsid w:val="00B54B24"/>
    <w:rsid w:val="00B66B7C"/>
    <w:rsid w:val="00B80DCC"/>
    <w:rsid w:val="00B82C18"/>
    <w:rsid w:val="00B92278"/>
    <w:rsid w:val="00BC24F0"/>
    <w:rsid w:val="00BC5505"/>
    <w:rsid w:val="00BD3549"/>
    <w:rsid w:val="00BD4412"/>
    <w:rsid w:val="00BE06BE"/>
    <w:rsid w:val="00BE2A80"/>
    <w:rsid w:val="00BE367E"/>
    <w:rsid w:val="00BE583D"/>
    <w:rsid w:val="00C1094A"/>
    <w:rsid w:val="00C17B57"/>
    <w:rsid w:val="00C244C3"/>
    <w:rsid w:val="00C24773"/>
    <w:rsid w:val="00C254E4"/>
    <w:rsid w:val="00C2672C"/>
    <w:rsid w:val="00C3661F"/>
    <w:rsid w:val="00C37DC4"/>
    <w:rsid w:val="00C46DA5"/>
    <w:rsid w:val="00C50381"/>
    <w:rsid w:val="00C55315"/>
    <w:rsid w:val="00C5614E"/>
    <w:rsid w:val="00C60A3A"/>
    <w:rsid w:val="00C616A7"/>
    <w:rsid w:val="00C84410"/>
    <w:rsid w:val="00C84834"/>
    <w:rsid w:val="00C91582"/>
    <w:rsid w:val="00CA5424"/>
    <w:rsid w:val="00CA72D4"/>
    <w:rsid w:val="00CB7FE2"/>
    <w:rsid w:val="00CC65EA"/>
    <w:rsid w:val="00CD25C6"/>
    <w:rsid w:val="00CD6ADA"/>
    <w:rsid w:val="00CE0950"/>
    <w:rsid w:val="00D00AA6"/>
    <w:rsid w:val="00D20474"/>
    <w:rsid w:val="00D31DDF"/>
    <w:rsid w:val="00D32A82"/>
    <w:rsid w:val="00D47EA4"/>
    <w:rsid w:val="00D938FE"/>
    <w:rsid w:val="00DA6666"/>
    <w:rsid w:val="00DB43EF"/>
    <w:rsid w:val="00DC5A65"/>
    <w:rsid w:val="00DC6D5D"/>
    <w:rsid w:val="00DE632D"/>
    <w:rsid w:val="00DF020C"/>
    <w:rsid w:val="00DF03B4"/>
    <w:rsid w:val="00DF51AB"/>
    <w:rsid w:val="00E05DDD"/>
    <w:rsid w:val="00E2068D"/>
    <w:rsid w:val="00E448B5"/>
    <w:rsid w:val="00E52019"/>
    <w:rsid w:val="00E54FDF"/>
    <w:rsid w:val="00E819A0"/>
    <w:rsid w:val="00E82A68"/>
    <w:rsid w:val="00E96CBE"/>
    <w:rsid w:val="00EE6BBF"/>
    <w:rsid w:val="00EE6F8D"/>
    <w:rsid w:val="00EF1D3E"/>
    <w:rsid w:val="00F1249C"/>
    <w:rsid w:val="00F14EBE"/>
    <w:rsid w:val="00F178BC"/>
    <w:rsid w:val="00F32384"/>
    <w:rsid w:val="00F32C95"/>
    <w:rsid w:val="00F52066"/>
    <w:rsid w:val="00F52724"/>
    <w:rsid w:val="00F536A7"/>
    <w:rsid w:val="00F5404F"/>
    <w:rsid w:val="00F65C06"/>
    <w:rsid w:val="00F71965"/>
    <w:rsid w:val="00F8308F"/>
    <w:rsid w:val="00F84DDC"/>
    <w:rsid w:val="00F867CE"/>
    <w:rsid w:val="00F93B86"/>
    <w:rsid w:val="00FA2ED6"/>
    <w:rsid w:val="00FA4F01"/>
    <w:rsid w:val="00FA550D"/>
    <w:rsid w:val="00FB3B3B"/>
    <w:rsid w:val="00FB6426"/>
    <w:rsid w:val="00FC2506"/>
    <w:rsid w:val="00FC43BE"/>
    <w:rsid w:val="00FE3B69"/>
    <w:rsid w:val="00FE5C79"/>
    <w:rsid w:val="00FE6A2D"/>
    <w:rsid w:val="00FE6C9F"/>
    <w:rsid w:val="00FE7FB5"/>
    <w:rsid w:val="00FF3330"/>
    <w:rsid w:val="00FF76C3"/>
    <w:rsid w:val="0252362F"/>
    <w:rsid w:val="02ED5688"/>
    <w:rsid w:val="04E83D09"/>
    <w:rsid w:val="07545496"/>
    <w:rsid w:val="0A485A11"/>
    <w:rsid w:val="10D02D7E"/>
    <w:rsid w:val="1513181F"/>
    <w:rsid w:val="18861F8F"/>
    <w:rsid w:val="1EF6144F"/>
    <w:rsid w:val="1EF8088A"/>
    <w:rsid w:val="23C45212"/>
    <w:rsid w:val="25334E1C"/>
    <w:rsid w:val="2A993775"/>
    <w:rsid w:val="2C0A185F"/>
    <w:rsid w:val="2DED2217"/>
    <w:rsid w:val="30ED1C77"/>
    <w:rsid w:val="30FC4F58"/>
    <w:rsid w:val="320A37DE"/>
    <w:rsid w:val="36D12425"/>
    <w:rsid w:val="39B87607"/>
    <w:rsid w:val="3B304CFF"/>
    <w:rsid w:val="3BCD189B"/>
    <w:rsid w:val="3D6402F5"/>
    <w:rsid w:val="405E632B"/>
    <w:rsid w:val="41E82920"/>
    <w:rsid w:val="4215675B"/>
    <w:rsid w:val="43CF37F3"/>
    <w:rsid w:val="45881C87"/>
    <w:rsid w:val="467001B9"/>
    <w:rsid w:val="50121BCE"/>
    <w:rsid w:val="52A06E26"/>
    <w:rsid w:val="546A6E47"/>
    <w:rsid w:val="55E14295"/>
    <w:rsid w:val="585145C2"/>
    <w:rsid w:val="5954115A"/>
    <w:rsid w:val="5D981B79"/>
    <w:rsid w:val="5DB72903"/>
    <w:rsid w:val="672C4097"/>
    <w:rsid w:val="68EE7102"/>
    <w:rsid w:val="6CC85207"/>
    <w:rsid w:val="6D156101"/>
    <w:rsid w:val="6E645EAB"/>
    <w:rsid w:val="76182AAF"/>
    <w:rsid w:val="769205F9"/>
    <w:rsid w:val="7A7E24BA"/>
    <w:rsid w:val="7B4F5C06"/>
    <w:rsid w:val="7CD76E9B"/>
    <w:rsid w:val="7ED8174D"/>
    <w:rsid w:val="BFFEC112"/>
    <w:rsid w:val="D37E0BF5"/>
    <w:rsid w:val="F7EF810C"/>
    <w:rsid w:val="FBEE9EC3"/>
    <w:rsid w:val="FC3F9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99" w:name="heading 7"/>
    <w:lsdException w:qFormat="1" w:uiPriority="99" w:name="heading 8"/>
    <w:lsdException w:qFormat="1" w:uiPriority="99" w:name="heading 9"/>
    <w:lsdException w:qFormat="1" w:uiPriority="99"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99" w:semiHidden="0" w:name="toc 4"/>
    <w:lsdException w:qFormat="1" w:uiPriority="99" w:semiHidden="0" w:name="toc 5"/>
    <w:lsdException w:qFormat="1" w:uiPriority="99" w:semiHidden="0" w:name="toc 6"/>
    <w:lsdException w:qFormat="1" w:unhideWhenUsed="0" w:uiPriority="99" w:semiHidden="0" w:name="toc 7"/>
    <w:lsdException w:qFormat="1" w:uiPriority="99" w:semiHidden="0" w:name="toc 8"/>
    <w:lsdException w:qFormat="1" w:uiPriority="99"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qFormat="1" w:unhideWhenUsed="0" w:uiPriority="0"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qFormat="1"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after="160" w:line="278" w:lineRule="auto"/>
    </w:pPr>
    <w:rPr>
      <w:rFonts w:ascii="宋体" w:hAnsi="宋体" w:eastAsia="宋体" w:cs="宋体"/>
      <w:sz w:val="22"/>
      <w:szCs w:val="22"/>
      <w:lang w:val="en-US" w:eastAsia="en-US" w:bidi="ar-SA"/>
    </w:rPr>
  </w:style>
  <w:style w:type="paragraph" w:styleId="6">
    <w:name w:val="heading 1"/>
    <w:basedOn w:val="1"/>
    <w:next w:val="1"/>
    <w:link w:val="92"/>
    <w:qFormat/>
    <w:uiPriority w:val="0"/>
    <w:pPr>
      <w:outlineLvl w:val="0"/>
    </w:pPr>
    <w:rPr>
      <w:sz w:val="36"/>
      <w:szCs w:val="36"/>
    </w:rPr>
  </w:style>
  <w:style w:type="paragraph" w:styleId="7">
    <w:name w:val="heading 2"/>
    <w:basedOn w:val="1"/>
    <w:next w:val="1"/>
    <w:link w:val="93"/>
    <w:qFormat/>
    <w:uiPriority w:val="0"/>
    <w:pPr>
      <w:ind w:left="121"/>
      <w:outlineLvl w:val="1"/>
    </w:pPr>
    <w:rPr>
      <w:sz w:val="32"/>
      <w:szCs w:val="32"/>
    </w:rPr>
  </w:style>
  <w:style w:type="paragraph" w:styleId="8">
    <w:name w:val="heading 3"/>
    <w:basedOn w:val="1"/>
    <w:next w:val="1"/>
    <w:link w:val="94"/>
    <w:qFormat/>
    <w:uiPriority w:val="0"/>
    <w:pPr>
      <w:spacing w:before="14"/>
      <w:jc w:val="center"/>
      <w:outlineLvl w:val="2"/>
    </w:pPr>
    <w:rPr>
      <w:sz w:val="28"/>
      <w:szCs w:val="28"/>
    </w:rPr>
  </w:style>
  <w:style w:type="paragraph" w:styleId="9">
    <w:name w:val="heading 4"/>
    <w:basedOn w:val="1"/>
    <w:next w:val="1"/>
    <w:link w:val="95"/>
    <w:qFormat/>
    <w:uiPriority w:val="0"/>
    <w:pPr>
      <w:spacing w:before="14"/>
      <w:ind w:left="208"/>
      <w:outlineLvl w:val="3"/>
    </w:pPr>
    <w:rPr>
      <w:i/>
      <w:sz w:val="25"/>
      <w:szCs w:val="25"/>
    </w:rPr>
  </w:style>
  <w:style w:type="paragraph" w:styleId="10">
    <w:name w:val="heading 5"/>
    <w:basedOn w:val="1"/>
    <w:next w:val="1"/>
    <w:link w:val="75"/>
    <w:unhideWhenUsed/>
    <w:qFormat/>
    <w:uiPriority w:val="0"/>
    <w:pPr>
      <w:keepNext/>
      <w:keepLines/>
      <w:spacing w:before="280" w:after="290" w:line="376" w:lineRule="auto"/>
      <w:outlineLvl w:val="4"/>
    </w:pPr>
    <w:rPr>
      <w:b/>
      <w:bCs/>
      <w:sz w:val="28"/>
      <w:szCs w:val="28"/>
    </w:rPr>
  </w:style>
  <w:style w:type="paragraph" w:styleId="11">
    <w:name w:val="heading 6"/>
    <w:basedOn w:val="1"/>
    <w:next w:val="1"/>
    <w:link w:val="88"/>
    <w:semiHidden/>
    <w:unhideWhenUsed/>
    <w:qFormat/>
    <w:uiPriority w:val="0"/>
    <w:pPr>
      <w:keepNext/>
      <w:keepLines/>
      <w:autoSpaceDE/>
      <w:autoSpaceDN/>
      <w:adjustRightInd w:val="0"/>
      <w:spacing w:before="240" w:after="64" w:line="320" w:lineRule="atLeast"/>
      <w:jc w:val="both"/>
      <w:outlineLvl w:val="5"/>
    </w:pPr>
    <w:rPr>
      <w:rFonts w:ascii="Arial" w:hAnsi="Arial" w:eastAsia="黑体" w:cs="Times New Roman"/>
      <w:b/>
      <w:sz w:val="24"/>
      <w:szCs w:val="20"/>
      <w:lang w:eastAsia="zh-CN"/>
    </w:rPr>
  </w:style>
  <w:style w:type="paragraph" w:styleId="12">
    <w:name w:val="heading 7"/>
    <w:basedOn w:val="1"/>
    <w:next w:val="1"/>
    <w:link w:val="89"/>
    <w:semiHidden/>
    <w:unhideWhenUsed/>
    <w:qFormat/>
    <w:uiPriority w:val="99"/>
    <w:pPr>
      <w:keepNext/>
      <w:keepLines/>
      <w:autoSpaceDE/>
      <w:autoSpaceDN/>
      <w:adjustRightInd w:val="0"/>
      <w:spacing w:before="240" w:after="64" w:line="320" w:lineRule="atLeast"/>
      <w:jc w:val="both"/>
      <w:outlineLvl w:val="6"/>
    </w:pPr>
    <w:rPr>
      <w:rFonts w:ascii="Times New Roman" w:hAnsi="Times New Roman" w:cs="Times New Roman"/>
      <w:b/>
      <w:sz w:val="24"/>
      <w:szCs w:val="20"/>
      <w:lang w:eastAsia="zh-CN"/>
    </w:rPr>
  </w:style>
  <w:style w:type="paragraph" w:styleId="13">
    <w:name w:val="heading 8"/>
    <w:basedOn w:val="1"/>
    <w:next w:val="1"/>
    <w:link w:val="90"/>
    <w:semiHidden/>
    <w:unhideWhenUsed/>
    <w:qFormat/>
    <w:uiPriority w:val="99"/>
    <w:pPr>
      <w:keepNext/>
      <w:keepLines/>
      <w:autoSpaceDE/>
      <w:autoSpaceDN/>
      <w:adjustRightInd w:val="0"/>
      <w:spacing w:before="240" w:after="64" w:line="320" w:lineRule="atLeast"/>
      <w:jc w:val="both"/>
      <w:outlineLvl w:val="7"/>
    </w:pPr>
    <w:rPr>
      <w:rFonts w:ascii="Arial" w:hAnsi="Arial" w:eastAsia="黑体" w:cs="Times New Roman"/>
      <w:sz w:val="24"/>
      <w:szCs w:val="20"/>
      <w:lang w:eastAsia="zh-CN"/>
    </w:rPr>
  </w:style>
  <w:style w:type="paragraph" w:styleId="14">
    <w:name w:val="heading 9"/>
    <w:basedOn w:val="1"/>
    <w:next w:val="1"/>
    <w:link w:val="91"/>
    <w:semiHidden/>
    <w:unhideWhenUsed/>
    <w:qFormat/>
    <w:uiPriority w:val="99"/>
    <w:pPr>
      <w:keepNext/>
      <w:keepLines/>
      <w:autoSpaceDE/>
      <w:autoSpaceDN/>
      <w:adjustRightInd w:val="0"/>
      <w:spacing w:before="240" w:after="64" w:line="320" w:lineRule="atLeast"/>
      <w:jc w:val="both"/>
      <w:outlineLvl w:val="8"/>
    </w:pPr>
    <w:rPr>
      <w:rFonts w:ascii="Arial" w:hAnsi="Arial" w:eastAsia="黑体" w:cs="Times New Roman"/>
      <w:sz w:val="21"/>
      <w:szCs w:val="20"/>
      <w:lang w:eastAsia="zh-CN"/>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103"/>
    <w:unhideWhenUsed/>
    <w:qFormat/>
    <w:uiPriority w:val="99"/>
    <w:pPr>
      <w:tabs>
        <w:tab w:val="left" w:pos="567"/>
        <w:tab w:val="left" w:pos="8505"/>
      </w:tabs>
      <w:autoSpaceDE/>
      <w:autoSpaceDN/>
      <w:spacing w:before="149" w:after="120" w:line="328" w:lineRule="auto"/>
      <w:ind w:left="18" w:right="1134" w:firstLine="420" w:firstLineChars="100"/>
    </w:pPr>
    <w:rPr>
      <w:rFonts w:ascii="Calibri" w:hAnsi="Calibri" w:cs="Times New Roman"/>
      <w:kern w:val="2"/>
      <w:sz w:val="21"/>
      <w:lang w:eastAsia="zh-CN"/>
    </w:rPr>
  </w:style>
  <w:style w:type="paragraph" w:styleId="3">
    <w:name w:val="Body Text"/>
    <w:basedOn w:val="1"/>
    <w:next w:val="4"/>
    <w:link w:val="102"/>
    <w:qFormat/>
    <w:uiPriority w:val="99"/>
    <w:rPr>
      <w:sz w:val="24"/>
      <w:szCs w:val="24"/>
    </w:rPr>
  </w:style>
  <w:style w:type="paragraph" w:styleId="4">
    <w:name w:val="Body Text 2"/>
    <w:basedOn w:val="1"/>
    <w:next w:val="3"/>
    <w:link w:val="105"/>
    <w:unhideWhenUsed/>
    <w:qFormat/>
    <w:uiPriority w:val="99"/>
    <w:pPr>
      <w:autoSpaceDE/>
      <w:autoSpaceDN/>
      <w:spacing w:after="120" w:line="480" w:lineRule="auto"/>
      <w:jc w:val="both"/>
    </w:pPr>
    <w:rPr>
      <w:rFonts w:ascii="Times New Roman" w:hAnsi="Times New Roman" w:cs="Times New Roman"/>
      <w:kern w:val="2"/>
      <w:sz w:val="21"/>
      <w:szCs w:val="24"/>
      <w:lang w:eastAsia="zh-CN"/>
    </w:rPr>
  </w:style>
  <w:style w:type="paragraph" w:styleId="5">
    <w:name w:val="Body Text First Indent 2"/>
    <w:basedOn w:val="3"/>
    <w:next w:val="1"/>
    <w:link w:val="104"/>
    <w:unhideWhenUsed/>
    <w:qFormat/>
    <w:uiPriority w:val="99"/>
    <w:pPr>
      <w:autoSpaceDE/>
      <w:autoSpaceDN/>
      <w:spacing w:line="480" w:lineRule="exact"/>
      <w:ind w:firstLine="420" w:firstLineChars="200"/>
      <w:jc w:val="both"/>
    </w:pPr>
    <w:rPr>
      <w:rFonts w:ascii="Times New Roman" w:hAnsi="Times New Roman" w:cs="Times New Roman"/>
      <w:kern w:val="2"/>
      <w:sz w:val="24"/>
      <w:szCs w:val="20"/>
      <w:lang w:eastAsia="zh-CN"/>
    </w:rPr>
  </w:style>
  <w:style w:type="paragraph" w:styleId="15">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16">
    <w:name w:val="Note Heading"/>
    <w:basedOn w:val="1"/>
    <w:next w:val="1"/>
    <w:link w:val="81"/>
    <w:qFormat/>
    <w:uiPriority w:val="0"/>
    <w:pPr>
      <w:adjustRightInd w:val="0"/>
    </w:pPr>
    <w:rPr>
      <w:rFonts w:ascii="..ì." w:hAnsi="Times New Roman" w:eastAsia="..ì." w:cs="Times New Roman"/>
      <w:sz w:val="24"/>
      <w:szCs w:val="20"/>
      <w:lang w:eastAsia="zh-CN"/>
    </w:rPr>
  </w:style>
  <w:style w:type="paragraph" w:styleId="17">
    <w:name w:val="Normal Indent"/>
    <w:basedOn w:val="1"/>
    <w:link w:val="98"/>
    <w:unhideWhenUsed/>
    <w:qFormat/>
    <w:uiPriority w:val="99"/>
    <w:pPr>
      <w:adjustRightInd w:val="0"/>
      <w:spacing w:after="0" w:line="240" w:lineRule="auto"/>
      <w:ind w:firstLine="420"/>
    </w:pPr>
    <w:rPr>
      <w:rFonts w:hAnsi="Times New Roman" w:cs="Times New Roman"/>
      <w:kern w:val="2"/>
      <w:sz w:val="24"/>
      <w:szCs w:val="24"/>
      <w:lang w:eastAsia="zh-CN"/>
    </w:rPr>
  </w:style>
  <w:style w:type="paragraph" w:styleId="18">
    <w:name w:val="caption"/>
    <w:basedOn w:val="1"/>
    <w:next w:val="1"/>
    <w:semiHidden/>
    <w:unhideWhenUsed/>
    <w:qFormat/>
    <w:uiPriority w:val="99"/>
    <w:pPr>
      <w:autoSpaceDE/>
      <w:autoSpaceDN/>
      <w:spacing w:after="0" w:line="480" w:lineRule="auto"/>
      <w:jc w:val="both"/>
    </w:pPr>
    <w:rPr>
      <w:rFonts w:ascii="华文中宋" w:hAnsi="华文中宋" w:eastAsia="华文中宋" w:cs="Times New Roman"/>
      <w:kern w:val="2"/>
      <w:sz w:val="36"/>
      <w:szCs w:val="20"/>
      <w:lang w:eastAsia="zh-CN"/>
    </w:rPr>
  </w:style>
  <w:style w:type="paragraph" w:styleId="19">
    <w:name w:val="Document Map"/>
    <w:basedOn w:val="1"/>
    <w:link w:val="109"/>
    <w:unhideWhenUsed/>
    <w:qFormat/>
    <w:uiPriority w:val="99"/>
    <w:pPr>
      <w:shd w:val="clear" w:color="auto" w:fill="000080"/>
      <w:autoSpaceDE/>
      <w:autoSpaceDN/>
      <w:spacing w:after="0" w:line="240" w:lineRule="auto"/>
      <w:jc w:val="both"/>
    </w:pPr>
    <w:rPr>
      <w:rFonts w:ascii="Times New Roman" w:hAnsi="Times New Roman" w:cs="Times New Roman"/>
      <w:kern w:val="2"/>
      <w:sz w:val="21"/>
      <w:szCs w:val="24"/>
      <w:lang w:eastAsia="zh-CN"/>
    </w:rPr>
  </w:style>
  <w:style w:type="paragraph" w:styleId="20">
    <w:name w:val="annotation text"/>
    <w:basedOn w:val="1"/>
    <w:link w:val="73"/>
    <w:qFormat/>
    <w:uiPriority w:val="99"/>
  </w:style>
  <w:style w:type="paragraph" w:styleId="21">
    <w:name w:val="Body Text 3"/>
    <w:basedOn w:val="1"/>
    <w:link w:val="106"/>
    <w:unhideWhenUsed/>
    <w:qFormat/>
    <w:uiPriority w:val="99"/>
    <w:pPr>
      <w:autoSpaceDE/>
      <w:autoSpaceDN/>
      <w:spacing w:after="120" w:line="240" w:lineRule="auto"/>
      <w:jc w:val="both"/>
    </w:pPr>
    <w:rPr>
      <w:rFonts w:ascii="Times New Roman" w:hAnsi="Times New Roman" w:cs="Times New Roman"/>
      <w:kern w:val="2"/>
      <w:sz w:val="16"/>
      <w:szCs w:val="16"/>
      <w:lang w:eastAsia="zh-CN"/>
    </w:rPr>
  </w:style>
  <w:style w:type="paragraph" w:styleId="22">
    <w:name w:val="Body Text Indent"/>
    <w:basedOn w:val="1"/>
    <w:link w:val="86"/>
    <w:qFormat/>
    <w:uiPriority w:val="99"/>
    <w:pPr>
      <w:spacing w:after="120"/>
      <w:ind w:left="420" w:leftChars="200"/>
    </w:pPr>
  </w:style>
  <w:style w:type="paragraph" w:styleId="23">
    <w:name w:val="List 2"/>
    <w:basedOn w:val="1"/>
    <w:unhideWhenUsed/>
    <w:qFormat/>
    <w:uiPriority w:val="99"/>
    <w:pPr>
      <w:autoSpaceDE/>
      <w:autoSpaceDN/>
      <w:spacing w:after="0" w:line="240" w:lineRule="auto"/>
      <w:ind w:left="100" w:leftChars="200" w:hanging="200" w:hangingChars="200"/>
      <w:jc w:val="both"/>
    </w:pPr>
    <w:rPr>
      <w:rFonts w:ascii="Times New Roman" w:hAnsi="Times New Roman" w:cs="Times New Roman"/>
      <w:kern w:val="2"/>
      <w:sz w:val="21"/>
      <w:szCs w:val="24"/>
      <w:lang w:eastAsia="zh-CN"/>
    </w:rPr>
  </w:style>
  <w:style w:type="paragraph" w:styleId="24">
    <w:name w:val="Block Text"/>
    <w:basedOn w:val="1"/>
    <w:unhideWhenUsed/>
    <w:qFormat/>
    <w:uiPriority w:val="99"/>
    <w:pPr>
      <w:widowControl/>
      <w:autoSpaceDE/>
      <w:autoSpaceDN/>
      <w:spacing w:after="0" w:line="240" w:lineRule="auto"/>
      <w:ind w:left="480" w:right="-341" w:firstLine="513"/>
      <w:jc w:val="both"/>
    </w:pPr>
    <w:rPr>
      <w:rFonts w:ascii="Times New Roman" w:hAnsi="Times New Roman" w:cs="Times New Roman"/>
      <w:sz w:val="24"/>
      <w:szCs w:val="20"/>
      <w:lang w:eastAsia="zh-CN"/>
    </w:rPr>
  </w:style>
  <w:style w:type="paragraph" w:styleId="25">
    <w:name w:val="index 4"/>
    <w:next w:val="1"/>
    <w:unhideWhenUsed/>
    <w:qFormat/>
    <w:uiPriority w:val="99"/>
    <w:pPr>
      <w:widowControl w:val="0"/>
      <w:spacing w:after="0" w:line="240" w:lineRule="auto"/>
      <w:ind w:left="600" w:leftChars="600"/>
      <w:jc w:val="both"/>
    </w:pPr>
    <w:rPr>
      <w:rFonts w:ascii="Times New Roman" w:hAnsi="Times New Roman" w:eastAsia="宋体" w:cs="Times New Roman"/>
      <w:kern w:val="2"/>
      <w:sz w:val="21"/>
      <w:szCs w:val="24"/>
      <w:lang w:val="en-US" w:eastAsia="zh-CN" w:bidi="ar-SA"/>
    </w:rPr>
  </w:style>
  <w:style w:type="paragraph" w:styleId="26">
    <w:name w:val="toc 5"/>
    <w:basedOn w:val="1"/>
    <w:next w:val="1"/>
    <w:unhideWhenUsed/>
    <w:qFormat/>
    <w:uiPriority w:val="99"/>
    <w:pPr>
      <w:autoSpaceDE/>
      <w:autoSpaceDN/>
      <w:spacing w:after="0" w:line="240" w:lineRule="auto"/>
      <w:ind w:left="1680" w:leftChars="800"/>
      <w:jc w:val="both"/>
    </w:pPr>
    <w:rPr>
      <w:rFonts w:ascii="Times New Roman" w:hAnsi="Times New Roman" w:cs="Times New Roman"/>
      <w:kern w:val="2"/>
      <w:sz w:val="21"/>
      <w:szCs w:val="24"/>
      <w:lang w:eastAsia="zh-CN"/>
    </w:rPr>
  </w:style>
  <w:style w:type="paragraph" w:styleId="27">
    <w:name w:val="toc 3"/>
    <w:basedOn w:val="1"/>
    <w:next w:val="1"/>
    <w:qFormat/>
    <w:uiPriority w:val="39"/>
    <w:pPr>
      <w:ind w:left="840" w:leftChars="400"/>
    </w:pPr>
  </w:style>
  <w:style w:type="paragraph" w:styleId="28">
    <w:name w:val="Plain Text"/>
    <w:basedOn w:val="1"/>
    <w:link w:val="269"/>
    <w:unhideWhenUsed/>
    <w:qFormat/>
    <w:uiPriority w:val="0"/>
    <w:pPr>
      <w:autoSpaceDE/>
      <w:autoSpaceDN/>
      <w:spacing w:after="0" w:line="240" w:lineRule="auto"/>
      <w:jc w:val="both"/>
    </w:pPr>
    <w:rPr>
      <w:rFonts w:hAnsi="Courier New" w:cs="Times New Roman"/>
      <w:kern w:val="2"/>
      <w:sz w:val="21"/>
      <w:szCs w:val="20"/>
      <w:lang w:eastAsia="zh-CN"/>
    </w:rPr>
  </w:style>
  <w:style w:type="paragraph" w:styleId="29">
    <w:name w:val="toc 8"/>
    <w:basedOn w:val="1"/>
    <w:next w:val="1"/>
    <w:unhideWhenUsed/>
    <w:qFormat/>
    <w:uiPriority w:val="99"/>
    <w:pPr>
      <w:autoSpaceDE/>
      <w:autoSpaceDN/>
      <w:spacing w:after="0" w:line="240" w:lineRule="auto"/>
      <w:ind w:left="2940" w:leftChars="1400"/>
      <w:jc w:val="both"/>
    </w:pPr>
    <w:rPr>
      <w:rFonts w:ascii="Times New Roman" w:hAnsi="Times New Roman" w:cs="Times New Roman"/>
      <w:kern w:val="2"/>
      <w:sz w:val="21"/>
      <w:szCs w:val="24"/>
      <w:lang w:eastAsia="zh-CN"/>
    </w:rPr>
  </w:style>
  <w:style w:type="paragraph" w:styleId="30">
    <w:name w:val="Date"/>
    <w:basedOn w:val="1"/>
    <w:next w:val="1"/>
    <w:link w:val="101"/>
    <w:unhideWhenUsed/>
    <w:qFormat/>
    <w:uiPriority w:val="99"/>
    <w:pPr>
      <w:autoSpaceDE/>
      <w:autoSpaceDN/>
      <w:spacing w:after="0" w:line="240" w:lineRule="auto"/>
      <w:ind w:left="100" w:leftChars="2500"/>
      <w:jc w:val="both"/>
    </w:pPr>
    <w:rPr>
      <w:rFonts w:ascii="仿宋_GB2312" w:eastAsia="仿宋_GB2312" w:cs="Times New Roman"/>
      <w:color w:val="000000"/>
      <w:kern w:val="2"/>
      <w:sz w:val="24"/>
      <w:szCs w:val="24"/>
      <w:lang w:eastAsia="zh-CN"/>
    </w:rPr>
  </w:style>
  <w:style w:type="paragraph" w:styleId="31">
    <w:name w:val="Body Text Indent 2"/>
    <w:basedOn w:val="1"/>
    <w:link w:val="107"/>
    <w:unhideWhenUsed/>
    <w:qFormat/>
    <w:uiPriority w:val="99"/>
    <w:pPr>
      <w:autoSpaceDE/>
      <w:autoSpaceDN/>
      <w:spacing w:after="0" w:line="240" w:lineRule="auto"/>
      <w:ind w:firstLine="480" w:firstLineChars="200"/>
      <w:jc w:val="both"/>
    </w:pPr>
    <w:rPr>
      <w:rFonts w:ascii="仿宋_GB2312" w:hAnsi="Times New Roman" w:eastAsia="仿宋_GB2312" w:cs="Times New Roman"/>
      <w:kern w:val="2"/>
      <w:sz w:val="24"/>
      <w:szCs w:val="24"/>
      <w:lang w:eastAsia="zh-CN"/>
    </w:rPr>
  </w:style>
  <w:style w:type="paragraph" w:styleId="32">
    <w:name w:val="Balloon Text"/>
    <w:basedOn w:val="1"/>
    <w:link w:val="66"/>
    <w:qFormat/>
    <w:uiPriority w:val="99"/>
    <w:rPr>
      <w:sz w:val="18"/>
      <w:szCs w:val="18"/>
    </w:rPr>
  </w:style>
  <w:style w:type="paragraph" w:styleId="33">
    <w:name w:val="footer"/>
    <w:basedOn w:val="1"/>
    <w:next w:val="34"/>
    <w:link w:val="78"/>
    <w:qFormat/>
    <w:uiPriority w:val="99"/>
    <w:pPr>
      <w:tabs>
        <w:tab w:val="center" w:pos="4153"/>
        <w:tab w:val="right" w:pos="8306"/>
      </w:tabs>
      <w:snapToGrid w:val="0"/>
    </w:pPr>
    <w:rPr>
      <w:sz w:val="18"/>
      <w:szCs w:val="18"/>
    </w:rPr>
  </w:style>
  <w:style w:type="paragraph" w:customStyle="1" w:styleId="34">
    <w:name w:val="报告正文"/>
    <w:basedOn w:val="1"/>
    <w:qFormat/>
    <w:uiPriority w:val="0"/>
    <w:pPr>
      <w:spacing w:line="400" w:lineRule="exact"/>
      <w:ind w:firstLine="480" w:firstLineChars="200"/>
    </w:pPr>
    <w:rPr>
      <w:sz w:val="22"/>
    </w:rPr>
  </w:style>
  <w:style w:type="paragraph" w:styleId="35">
    <w:name w:val="envelope return"/>
    <w:basedOn w:val="1"/>
    <w:unhideWhenUsed/>
    <w:qFormat/>
    <w:uiPriority w:val="99"/>
    <w:pPr>
      <w:autoSpaceDE/>
      <w:autoSpaceDN/>
      <w:spacing w:after="0" w:line="240" w:lineRule="auto"/>
      <w:jc w:val="both"/>
    </w:pPr>
    <w:rPr>
      <w:rFonts w:ascii="Arial" w:hAnsi="Arial" w:cs="Arial"/>
      <w:kern w:val="2"/>
      <w:sz w:val="21"/>
      <w:szCs w:val="24"/>
      <w:lang w:eastAsia="zh-CN"/>
    </w:rPr>
  </w:style>
  <w:style w:type="paragraph" w:styleId="36">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spacing w:before="136"/>
      <w:ind w:left="121"/>
    </w:pPr>
    <w:rPr>
      <w:sz w:val="24"/>
      <w:szCs w:val="24"/>
    </w:rPr>
  </w:style>
  <w:style w:type="paragraph" w:styleId="38">
    <w:name w:val="toc 4"/>
    <w:basedOn w:val="1"/>
    <w:next w:val="1"/>
    <w:unhideWhenUsed/>
    <w:qFormat/>
    <w:uiPriority w:val="99"/>
    <w:pPr>
      <w:autoSpaceDE/>
      <w:autoSpaceDN/>
      <w:spacing w:after="0" w:line="240" w:lineRule="auto"/>
      <w:ind w:left="1260" w:leftChars="600"/>
      <w:jc w:val="both"/>
    </w:pPr>
    <w:rPr>
      <w:rFonts w:ascii="Times New Roman" w:hAnsi="Times New Roman" w:cs="Times New Roman"/>
      <w:kern w:val="2"/>
      <w:sz w:val="21"/>
      <w:szCs w:val="24"/>
      <w:lang w:eastAsia="zh-CN"/>
    </w:rPr>
  </w:style>
  <w:style w:type="paragraph" w:styleId="39">
    <w:name w:val="Subtitle"/>
    <w:basedOn w:val="1"/>
    <w:next w:val="1"/>
    <w:link w:val="29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toc 6"/>
    <w:basedOn w:val="1"/>
    <w:next w:val="1"/>
    <w:unhideWhenUsed/>
    <w:qFormat/>
    <w:uiPriority w:val="99"/>
    <w:pPr>
      <w:autoSpaceDE/>
      <w:autoSpaceDN/>
      <w:spacing w:after="0" w:line="240" w:lineRule="auto"/>
      <w:ind w:left="2100" w:leftChars="1000"/>
      <w:jc w:val="both"/>
    </w:pPr>
    <w:rPr>
      <w:rFonts w:ascii="Times New Roman" w:hAnsi="Times New Roman" w:cs="Times New Roman"/>
      <w:kern w:val="2"/>
      <w:sz w:val="21"/>
      <w:szCs w:val="24"/>
      <w:lang w:eastAsia="zh-CN"/>
    </w:rPr>
  </w:style>
  <w:style w:type="paragraph" w:styleId="41">
    <w:name w:val="Body Text Indent 3"/>
    <w:basedOn w:val="1"/>
    <w:link w:val="108"/>
    <w:unhideWhenUsed/>
    <w:qFormat/>
    <w:uiPriority w:val="99"/>
    <w:pPr>
      <w:adjustRightInd w:val="0"/>
      <w:spacing w:before="120" w:after="0" w:line="22" w:lineRule="atLeast"/>
      <w:ind w:left="720" w:firstLine="480"/>
    </w:pPr>
    <w:rPr>
      <w:rFonts w:hAnsi="Times New Roman" w:cs="Times New Roman"/>
      <w:sz w:val="24"/>
      <w:szCs w:val="20"/>
      <w:lang w:eastAsia="zh-CN"/>
    </w:rPr>
  </w:style>
  <w:style w:type="paragraph" w:styleId="42">
    <w:name w:val="toc 2"/>
    <w:basedOn w:val="1"/>
    <w:next w:val="1"/>
    <w:qFormat/>
    <w:uiPriority w:val="39"/>
    <w:pPr>
      <w:tabs>
        <w:tab w:val="right" w:leader="dot" w:pos="8937"/>
      </w:tabs>
      <w:ind w:firstLine="480"/>
    </w:pPr>
  </w:style>
  <w:style w:type="paragraph" w:styleId="43">
    <w:name w:val="toc 9"/>
    <w:basedOn w:val="1"/>
    <w:next w:val="1"/>
    <w:unhideWhenUsed/>
    <w:qFormat/>
    <w:uiPriority w:val="99"/>
    <w:pPr>
      <w:autoSpaceDE/>
      <w:autoSpaceDN/>
      <w:spacing w:after="0" w:line="240" w:lineRule="auto"/>
      <w:ind w:left="3360" w:leftChars="1600"/>
      <w:jc w:val="both"/>
    </w:pPr>
    <w:rPr>
      <w:rFonts w:ascii="Times New Roman" w:hAnsi="Times New Roman" w:cs="Times New Roman"/>
      <w:kern w:val="2"/>
      <w:sz w:val="21"/>
      <w:szCs w:val="24"/>
      <w:lang w:eastAsia="zh-CN"/>
    </w:rPr>
  </w:style>
  <w:style w:type="paragraph" w:styleId="44">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sz w:val="24"/>
      <w:szCs w:val="24"/>
      <w:lang w:eastAsia="zh-CN"/>
    </w:rPr>
  </w:style>
  <w:style w:type="paragraph" w:styleId="45">
    <w:name w:val="Normal (Web)"/>
    <w:basedOn w:val="1"/>
    <w:unhideWhenUsed/>
    <w:qFormat/>
    <w:uiPriority w:val="0"/>
    <w:pPr>
      <w:widowControl/>
      <w:autoSpaceDE/>
      <w:autoSpaceDN/>
      <w:spacing w:before="100" w:beforeAutospacing="1" w:after="100" w:afterAutospacing="1" w:line="240" w:lineRule="auto"/>
    </w:pPr>
    <w:rPr>
      <w:sz w:val="24"/>
      <w:szCs w:val="24"/>
      <w:lang w:eastAsia="zh-CN"/>
    </w:rPr>
  </w:style>
  <w:style w:type="paragraph" w:styleId="46">
    <w:name w:val="index 1"/>
    <w:basedOn w:val="1"/>
    <w:next w:val="1"/>
    <w:unhideWhenUsed/>
    <w:qFormat/>
    <w:uiPriority w:val="99"/>
    <w:pPr>
      <w:autoSpaceDE/>
      <w:autoSpaceDN/>
      <w:spacing w:after="0" w:line="240" w:lineRule="auto"/>
      <w:jc w:val="both"/>
    </w:pPr>
    <w:rPr>
      <w:rFonts w:ascii="Times New Roman" w:hAnsi="Times New Roman" w:cs="Times New Roman"/>
      <w:kern w:val="2"/>
      <w:sz w:val="21"/>
      <w:szCs w:val="20"/>
      <w:lang w:eastAsia="zh-CN"/>
    </w:rPr>
  </w:style>
  <w:style w:type="paragraph" w:styleId="47">
    <w:name w:val="Title"/>
    <w:basedOn w:val="1"/>
    <w:link w:val="99"/>
    <w:qFormat/>
    <w:uiPriority w:val="99"/>
    <w:pPr>
      <w:autoSpaceDE/>
      <w:autoSpaceDN/>
      <w:spacing w:after="0" w:line="240" w:lineRule="auto"/>
      <w:jc w:val="center"/>
      <w:outlineLvl w:val="0"/>
    </w:pPr>
    <w:rPr>
      <w:rFonts w:ascii="Times New Roman" w:hAnsi="Times New Roman" w:cs="Times New Roman"/>
      <w:b/>
      <w:kern w:val="2"/>
      <w:sz w:val="32"/>
      <w:szCs w:val="20"/>
      <w:lang w:eastAsia="zh-CN"/>
    </w:rPr>
  </w:style>
  <w:style w:type="paragraph" w:styleId="48">
    <w:name w:val="annotation subject"/>
    <w:basedOn w:val="20"/>
    <w:next w:val="20"/>
    <w:link w:val="74"/>
    <w:qFormat/>
    <w:uiPriority w:val="99"/>
    <w:rPr>
      <w:b/>
      <w:bCs/>
    </w:rPr>
  </w:style>
  <w:style w:type="table" w:styleId="50">
    <w:name w:val="Table Grid"/>
    <w:basedOn w:val="49"/>
    <w:qFormat/>
    <w:uiPriority w:val="99"/>
    <w:pPr>
      <w:spacing w:after="0" w:line="240" w:lineRule="auto"/>
    </w:pPr>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Medium Grid 1 Accent 2"/>
    <w:basedOn w:val="49"/>
    <w:semiHidden/>
    <w:unhideWhenUsed/>
    <w:qFormat/>
    <w:uiPriority w:val="0"/>
    <w:pPr>
      <w:spacing w:after="0" w:line="240" w:lineRule="auto"/>
    </w:pPr>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qFormat/>
    <w:uiPriority w:val="0"/>
    <w:rPr>
      <w:b/>
      <w:bCs/>
    </w:rPr>
  </w:style>
  <w:style w:type="character" w:styleId="54">
    <w:name w:val="FollowedHyperlink"/>
    <w:unhideWhenUsed/>
    <w:qFormat/>
    <w:uiPriority w:val="0"/>
    <w:rPr>
      <w:color w:val="800080"/>
      <w:u w:val="single"/>
    </w:rPr>
  </w:style>
  <w:style w:type="character" w:styleId="55">
    <w:name w:val="Emphasis"/>
    <w:qFormat/>
    <w:uiPriority w:val="0"/>
    <w:rPr>
      <w:color w:val="CC0033"/>
    </w:rPr>
  </w:style>
  <w:style w:type="character" w:styleId="56">
    <w:name w:val="HTML Definition"/>
    <w:basedOn w:val="52"/>
    <w:unhideWhenUsed/>
    <w:qFormat/>
    <w:uiPriority w:val="0"/>
  </w:style>
  <w:style w:type="character" w:styleId="57">
    <w:name w:val="HTML Variable"/>
    <w:basedOn w:val="52"/>
    <w:unhideWhenUsed/>
    <w:qFormat/>
    <w:uiPriority w:val="0"/>
  </w:style>
  <w:style w:type="character" w:styleId="58">
    <w:name w:val="Hyperlink"/>
    <w:basedOn w:val="52"/>
    <w:qFormat/>
    <w:uiPriority w:val="99"/>
    <w:rPr>
      <w:color w:val="0563C1" w:themeColor="hyperlink"/>
      <w:u w:val="single"/>
      <w14:textFill>
        <w14:solidFill>
          <w14:schemeClr w14:val="hlink"/>
        </w14:solidFill>
      </w14:textFill>
    </w:rPr>
  </w:style>
  <w:style w:type="character" w:styleId="59">
    <w:name w:val="HTML Code"/>
    <w:basedOn w:val="52"/>
    <w:unhideWhenUsed/>
    <w:qFormat/>
    <w:uiPriority w:val="0"/>
    <w:rPr>
      <w:rFonts w:hint="default" w:ascii="Courier New" w:hAnsi="Courier New" w:eastAsia="Times New Roman" w:cs="Times New Roman"/>
      <w:sz w:val="24"/>
      <w:szCs w:val="24"/>
    </w:rPr>
  </w:style>
  <w:style w:type="character" w:styleId="60">
    <w:name w:val="annotation reference"/>
    <w:basedOn w:val="52"/>
    <w:qFormat/>
    <w:uiPriority w:val="99"/>
    <w:rPr>
      <w:sz w:val="21"/>
      <w:szCs w:val="21"/>
    </w:rPr>
  </w:style>
  <w:style w:type="paragraph" w:customStyle="1" w:styleId="61">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paragraph" w:customStyle="1" w:styleId="62">
    <w:name w:val="toc 11"/>
    <w:next w:val="1"/>
    <w:qFormat/>
    <w:uiPriority w:val="99"/>
    <w:pPr>
      <w:wordWrap w:val="0"/>
      <w:spacing w:after="0" w:line="240" w:lineRule="auto"/>
      <w:jc w:val="both"/>
    </w:pPr>
    <w:rPr>
      <w:rFonts w:ascii="Times New Roman" w:hAnsi="Times New Roman" w:eastAsia="宋体" w:cs="Times New Roman"/>
      <w:sz w:val="21"/>
      <w:szCs w:val="22"/>
      <w:lang w:val="en-US" w:eastAsia="zh-CN" w:bidi="ar-SA"/>
    </w:rPr>
  </w:style>
  <w:style w:type="paragraph" w:customStyle="1" w:styleId="63">
    <w:name w:val="Table Paragraph"/>
    <w:basedOn w:val="1"/>
    <w:qFormat/>
    <w:uiPriority w:val="1"/>
  </w:style>
  <w:style w:type="table" w:customStyle="1" w:styleId="64">
    <w:name w:val="Table Normal"/>
    <w:semiHidden/>
    <w:unhideWhenUsed/>
    <w:qFormat/>
    <w:uiPriority w:val="2"/>
    <w:tblPr>
      <w:tblCellMar>
        <w:top w:w="0" w:type="dxa"/>
        <w:left w:w="0" w:type="dxa"/>
        <w:bottom w:w="0" w:type="dxa"/>
        <w:right w:w="0" w:type="dxa"/>
      </w:tblCellMar>
    </w:tblPr>
  </w:style>
  <w:style w:type="paragraph" w:styleId="65">
    <w:name w:val="List Paragraph"/>
    <w:basedOn w:val="1"/>
    <w:link w:val="112"/>
    <w:qFormat/>
    <w:uiPriority w:val="34"/>
    <w:pPr>
      <w:ind w:left="1196" w:hanging="720"/>
    </w:pPr>
  </w:style>
  <w:style w:type="character" w:customStyle="1" w:styleId="66">
    <w:name w:val="批注框文本 字符"/>
    <w:basedOn w:val="52"/>
    <w:link w:val="32"/>
    <w:qFormat/>
    <w:uiPriority w:val="99"/>
    <w:rPr>
      <w:rFonts w:ascii="宋体" w:hAnsi="宋体" w:eastAsia="宋体" w:cs="宋体"/>
      <w:sz w:val="18"/>
      <w:szCs w:val="18"/>
      <w:lang w:eastAsia="en-US"/>
    </w:rPr>
  </w:style>
  <w:style w:type="paragraph" w:customStyle="1" w:styleId="67">
    <w:name w:val="样式 标题 1 + 四号 居中 段前: 12 磅 段后: 12 磅 行距: 单倍行距"/>
    <w:basedOn w:val="1"/>
    <w:qFormat/>
    <w:uiPriority w:val="99"/>
    <w:pPr>
      <w:numPr>
        <w:ilvl w:val="0"/>
        <w:numId w:val="1"/>
      </w:numPr>
    </w:pPr>
  </w:style>
  <w:style w:type="paragraph" w:customStyle="1" w:styleId="68">
    <w:name w:val="三级条标题"/>
    <w:basedOn w:val="1"/>
    <w:qFormat/>
    <w:uiPriority w:val="0"/>
    <w:pPr>
      <w:numPr>
        <w:ilvl w:val="3"/>
        <w:numId w:val="1"/>
      </w:numPr>
    </w:pPr>
  </w:style>
  <w:style w:type="paragraph" w:customStyle="1" w:styleId="69">
    <w:name w:val="四级条标题"/>
    <w:basedOn w:val="1"/>
    <w:qFormat/>
    <w:uiPriority w:val="0"/>
    <w:pPr>
      <w:numPr>
        <w:ilvl w:val="4"/>
        <w:numId w:val="1"/>
      </w:numPr>
    </w:pPr>
  </w:style>
  <w:style w:type="paragraph" w:customStyle="1" w:styleId="70">
    <w:name w:val="五级条标题"/>
    <w:basedOn w:val="1"/>
    <w:qFormat/>
    <w:uiPriority w:val="0"/>
    <w:pPr>
      <w:numPr>
        <w:ilvl w:val="5"/>
        <w:numId w:val="1"/>
      </w:numPr>
    </w:pPr>
  </w:style>
  <w:style w:type="paragraph" w:customStyle="1" w:styleId="71">
    <w:name w:val="正文列项_字母"/>
    <w:basedOn w:val="1"/>
    <w:qFormat/>
    <w:uiPriority w:val="99"/>
    <w:pPr>
      <w:numPr>
        <w:ilvl w:val="6"/>
        <w:numId w:val="1"/>
      </w:numPr>
    </w:pPr>
  </w:style>
  <w:style w:type="paragraph" w:customStyle="1" w:styleId="72">
    <w:name w:val="正文列项_数字"/>
    <w:basedOn w:val="1"/>
    <w:qFormat/>
    <w:uiPriority w:val="99"/>
    <w:pPr>
      <w:numPr>
        <w:ilvl w:val="7"/>
        <w:numId w:val="1"/>
      </w:numPr>
    </w:pPr>
  </w:style>
  <w:style w:type="character" w:customStyle="1" w:styleId="73">
    <w:name w:val="批注文字 字符"/>
    <w:basedOn w:val="52"/>
    <w:link w:val="20"/>
    <w:qFormat/>
    <w:uiPriority w:val="99"/>
    <w:rPr>
      <w:rFonts w:ascii="宋体" w:hAnsi="宋体" w:eastAsia="宋体" w:cs="宋体"/>
      <w:sz w:val="22"/>
      <w:szCs w:val="22"/>
      <w:lang w:eastAsia="en-US"/>
    </w:rPr>
  </w:style>
  <w:style w:type="character" w:customStyle="1" w:styleId="74">
    <w:name w:val="批注主题 字符"/>
    <w:basedOn w:val="73"/>
    <w:link w:val="48"/>
    <w:qFormat/>
    <w:uiPriority w:val="99"/>
    <w:rPr>
      <w:rFonts w:ascii="宋体" w:hAnsi="宋体" w:eastAsia="宋体" w:cs="宋体"/>
      <w:b/>
      <w:bCs/>
      <w:sz w:val="22"/>
      <w:szCs w:val="22"/>
      <w:lang w:eastAsia="en-US"/>
    </w:rPr>
  </w:style>
  <w:style w:type="character" w:customStyle="1" w:styleId="75">
    <w:name w:val="标题 5 字符"/>
    <w:basedOn w:val="52"/>
    <w:link w:val="10"/>
    <w:qFormat/>
    <w:uiPriority w:val="0"/>
    <w:rPr>
      <w:rFonts w:ascii="宋体" w:hAnsi="宋体" w:eastAsia="宋体" w:cs="宋体"/>
      <w:b/>
      <w:bCs/>
      <w:sz w:val="28"/>
      <w:szCs w:val="28"/>
      <w:lang w:eastAsia="en-US"/>
    </w:rPr>
  </w:style>
  <w:style w:type="paragraph" w:customStyle="1" w:styleId="76">
    <w:name w:val="TOC 标题1"/>
    <w:basedOn w:val="6"/>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77">
    <w:name w:val="页眉 字符"/>
    <w:basedOn w:val="52"/>
    <w:link w:val="36"/>
    <w:qFormat/>
    <w:uiPriority w:val="99"/>
    <w:rPr>
      <w:rFonts w:ascii="宋体" w:hAnsi="宋体" w:eastAsia="宋体" w:cs="宋体"/>
      <w:sz w:val="18"/>
      <w:szCs w:val="18"/>
      <w:lang w:eastAsia="en-US"/>
    </w:rPr>
  </w:style>
  <w:style w:type="character" w:customStyle="1" w:styleId="78">
    <w:name w:val="页脚 字符"/>
    <w:basedOn w:val="52"/>
    <w:link w:val="33"/>
    <w:qFormat/>
    <w:uiPriority w:val="99"/>
    <w:rPr>
      <w:rFonts w:ascii="宋体" w:hAnsi="宋体" w:eastAsia="宋体" w:cs="宋体"/>
      <w:sz w:val="18"/>
      <w:szCs w:val="18"/>
      <w:lang w:eastAsia="en-US"/>
    </w:rPr>
  </w:style>
  <w:style w:type="character" w:customStyle="1" w:styleId="79">
    <w:name w:val="页脚 Char1"/>
    <w:qFormat/>
    <w:uiPriority w:val="99"/>
    <w:rPr>
      <w:rFonts w:ascii="宋体" w:eastAsia="宋体"/>
      <w:sz w:val="18"/>
      <w:lang w:val="en-US" w:eastAsia="zh-CN" w:bidi="ar-SA"/>
    </w:rPr>
  </w:style>
  <w:style w:type="character" w:customStyle="1" w:styleId="80">
    <w:name w:val="批注文字 Char1"/>
    <w:qFormat/>
    <w:uiPriority w:val="99"/>
    <w:rPr>
      <w:kern w:val="2"/>
      <w:sz w:val="21"/>
      <w:szCs w:val="24"/>
    </w:rPr>
  </w:style>
  <w:style w:type="character" w:customStyle="1" w:styleId="81">
    <w:name w:val="注释标题 字符"/>
    <w:basedOn w:val="52"/>
    <w:link w:val="16"/>
    <w:qFormat/>
    <w:uiPriority w:val="0"/>
    <w:rPr>
      <w:rFonts w:ascii="..ì." w:hAnsi="Times New Roman" w:eastAsia="..ì." w:cs="Times New Roman"/>
      <w:sz w:val="24"/>
    </w:rPr>
  </w:style>
  <w:style w:type="table" w:customStyle="1" w:styleId="82">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83">
    <w:name w:val="fontstyle01"/>
    <w:basedOn w:val="52"/>
    <w:qFormat/>
    <w:uiPriority w:val="0"/>
    <w:rPr>
      <w:rFonts w:hint="default" w:ascii="FZSSK--GBK1-0" w:hAnsi="FZSSK--GBK1-0"/>
      <w:color w:val="000000"/>
      <w:sz w:val="24"/>
      <w:szCs w:val="24"/>
    </w:rPr>
  </w:style>
  <w:style w:type="paragraph" w:customStyle="1" w:styleId="84">
    <w:name w:val="正文首行缩进 21"/>
    <w:basedOn w:val="22"/>
    <w:link w:val="85"/>
    <w:qFormat/>
    <w:uiPriority w:val="0"/>
    <w:pPr>
      <w:autoSpaceDE/>
      <w:autoSpaceDN/>
      <w:spacing w:line="480" w:lineRule="exact"/>
      <w:ind w:firstLine="420" w:firstLineChars="200"/>
      <w:jc w:val="both"/>
    </w:pPr>
    <w:rPr>
      <w:rFonts w:ascii="Times New Roman" w:hAnsi="Times New Roman" w:cs="Times New Roman"/>
      <w:kern w:val="2"/>
      <w:sz w:val="24"/>
      <w:szCs w:val="20"/>
      <w:lang w:eastAsia="zh-CN"/>
    </w:rPr>
  </w:style>
  <w:style w:type="character" w:customStyle="1" w:styleId="85">
    <w:name w:val="正文首行缩进 2 Char"/>
    <w:link w:val="84"/>
    <w:qFormat/>
    <w:uiPriority w:val="0"/>
    <w:rPr>
      <w:rFonts w:ascii="Times New Roman" w:hAnsi="Times New Roman" w:eastAsia="宋体" w:cs="Times New Roman"/>
      <w:kern w:val="2"/>
      <w:sz w:val="24"/>
    </w:rPr>
  </w:style>
  <w:style w:type="character" w:customStyle="1" w:styleId="86">
    <w:name w:val="正文文本缩进 字符"/>
    <w:basedOn w:val="52"/>
    <w:link w:val="22"/>
    <w:qFormat/>
    <w:uiPriority w:val="99"/>
    <w:rPr>
      <w:rFonts w:ascii="宋体" w:hAnsi="宋体" w:eastAsia="宋体" w:cs="宋体"/>
      <w:sz w:val="22"/>
      <w:szCs w:val="22"/>
      <w:lang w:eastAsia="en-US"/>
    </w:rPr>
  </w:style>
  <w:style w:type="paragraph" w:customStyle="1" w:styleId="87">
    <w:name w:val="修订1"/>
    <w:hidden/>
    <w:unhideWhenUsed/>
    <w:qFormat/>
    <w:uiPriority w:val="99"/>
    <w:pPr>
      <w:spacing w:after="0" w:line="240" w:lineRule="auto"/>
    </w:pPr>
    <w:rPr>
      <w:rFonts w:ascii="宋体" w:hAnsi="宋体" w:eastAsia="宋体" w:cs="宋体"/>
      <w:sz w:val="22"/>
      <w:szCs w:val="22"/>
      <w:lang w:val="en-US" w:eastAsia="en-US" w:bidi="ar-SA"/>
    </w:rPr>
  </w:style>
  <w:style w:type="character" w:customStyle="1" w:styleId="88">
    <w:name w:val="标题 6 字符"/>
    <w:basedOn w:val="52"/>
    <w:link w:val="11"/>
    <w:semiHidden/>
    <w:qFormat/>
    <w:uiPriority w:val="0"/>
    <w:rPr>
      <w:rFonts w:ascii="Arial" w:hAnsi="Arial" w:eastAsia="黑体" w:cs="Times New Roman"/>
      <w:b/>
      <w:sz w:val="24"/>
    </w:rPr>
  </w:style>
  <w:style w:type="character" w:customStyle="1" w:styleId="89">
    <w:name w:val="标题 7 字符"/>
    <w:basedOn w:val="52"/>
    <w:link w:val="12"/>
    <w:semiHidden/>
    <w:qFormat/>
    <w:uiPriority w:val="99"/>
    <w:rPr>
      <w:rFonts w:ascii="Times New Roman" w:hAnsi="Times New Roman" w:eastAsia="宋体" w:cs="Times New Roman"/>
      <w:b/>
      <w:sz w:val="24"/>
    </w:rPr>
  </w:style>
  <w:style w:type="character" w:customStyle="1" w:styleId="90">
    <w:name w:val="标题 8 字符"/>
    <w:basedOn w:val="52"/>
    <w:link w:val="13"/>
    <w:semiHidden/>
    <w:qFormat/>
    <w:uiPriority w:val="99"/>
    <w:rPr>
      <w:rFonts w:ascii="Arial" w:hAnsi="Arial" w:eastAsia="黑体" w:cs="Times New Roman"/>
      <w:sz w:val="24"/>
    </w:rPr>
  </w:style>
  <w:style w:type="character" w:customStyle="1" w:styleId="91">
    <w:name w:val="标题 9 字符"/>
    <w:basedOn w:val="52"/>
    <w:link w:val="14"/>
    <w:semiHidden/>
    <w:qFormat/>
    <w:uiPriority w:val="99"/>
    <w:rPr>
      <w:rFonts w:ascii="Arial" w:hAnsi="Arial" w:eastAsia="黑体" w:cs="Times New Roman"/>
      <w:sz w:val="21"/>
    </w:rPr>
  </w:style>
  <w:style w:type="character" w:customStyle="1" w:styleId="92">
    <w:name w:val="标题 1 字符"/>
    <w:basedOn w:val="52"/>
    <w:link w:val="6"/>
    <w:qFormat/>
    <w:uiPriority w:val="0"/>
    <w:rPr>
      <w:rFonts w:ascii="宋体" w:hAnsi="宋体" w:eastAsia="宋体" w:cs="宋体"/>
      <w:sz w:val="36"/>
      <w:szCs w:val="36"/>
      <w:lang w:eastAsia="en-US"/>
    </w:rPr>
  </w:style>
  <w:style w:type="character" w:customStyle="1" w:styleId="93">
    <w:name w:val="标题 2 字符"/>
    <w:basedOn w:val="52"/>
    <w:link w:val="7"/>
    <w:qFormat/>
    <w:uiPriority w:val="0"/>
    <w:rPr>
      <w:rFonts w:ascii="宋体" w:hAnsi="宋体" w:eastAsia="宋体" w:cs="宋体"/>
      <w:sz w:val="32"/>
      <w:szCs w:val="32"/>
      <w:lang w:eastAsia="en-US"/>
    </w:rPr>
  </w:style>
  <w:style w:type="character" w:customStyle="1" w:styleId="94">
    <w:name w:val="标题 3 字符"/>
    <w:basedOn w:val="52"/>
    <w:link w:val="8"/>
    <w:qFormat/>
    <w:uiPriority w:val="0"/>
    <w:rPr>
      <w:rFonts w:ascii="宋体" w:hAnsi="宋体" w:eastAsia="宋体" w:cs="宋体"/>
      <w:sz w:val="28"/>
      <w:szCs w:val="28"/>
      <w:lang w:eastAsia="en-US"/>
    </w:rPr>
  </w:style>
  <w:style w:type="character" w:customStyle="1" w:styleId="95">
    <w:name w:val="标题 4 字符"/>
    <w:basedOn w:val="52"/>
    <w:link w:val="9"/>
    <w:qFormat/>
    <w:uiPriority w:val="0"/>
    <w:rPr>
      <w:rFonts w:ascii="宋体" w:hAnsi="宋体" w:eastAsia="宋体" w:cs="宋体"/>
      <w:i/>
      <w:sz w:val="25"/>
      <w:szCs w:val="25"/>
      <w:lang w:eastAsia="en-US"/>
    </w:rPr>
  </w:style>
  <w:style w:type="character" w:customStyle="1" w:styleId="96">
    <w:name w:val="HTML 预设格式 字符"/>
    <w:basedOn w:val="52"/>
    <w:link w:val="44"/>
    <w:qFormat/>
    <w:uiPriority w:val="0"/>
    <w:rPr>
      <w:rFonts w:ascii="宋体" w:hAnsi="宋体" w:eastAsia="宋体" w:cs="宋体"/>
      <w:sz w:val="24"/>
      <w:szCs w:val="24"/>
    </w:rPr>
  </w:style>
  <w:style w:type="paragraph" w:customStyle="1" w:styleId="97">
    <w:name w:val="msonormal"/>
    <w:basedOn w:val="1"/>
    <w:qFormat/>
    <w:uiPriority w:val="99"/>
    <w:pPr>
      <w:widowControl/>
      <w:autoSpaceDE/>
      <w:autoSpaceDN/>
      <w:spacing w:before="100" w:beforeAutospacing="1" w:after="100" w:afterAutospacing="1" w:line="240" w:lineRule="auto"/>
    </w:pPr>
    <w:rPr>
      <w:sz w:val="24"/>
      <w:szCs w:val="24"/>
      <w:lang w:eastAsia="zh-CN"/>
    </w:rPr>
  </w:style>
  <w:style w:type="character" w:customStyle="1" w:styleId="98">
    <w:name w:val="正文缩进 字符"/>
    <w:link w:val="17"/>
    <w:qFormat/>
    <w:locked/>
    <w:uiPriority w:val="99"/>
    <w:rPr>
      <w:rFonts w:ascii="宋体" w:hAnsi="Times New Roman" w:eastAsia="宋体" w:cs="Times New Roman"/>
      <w:kern w:val="2"/>
      <w:sz w:val="24"/>
      <w:szCs w:val="24"/>
    </w:rPr>
  </w:style>
  <w:style w:type="character" w:customStyle="1" w:styleId="99">
    <w:name w:val="标题 字符"/>
    <w:basedOn w:val="52"/>
    <w:link w:val="47"/>
    <w:qFormat/>
    <w:uiPriority w:val="99"/>
    <w:rPr>
      <w:rFonts w:ascii="Times New Roman" w:hAnsi="Times New Roman" w:eastAsia="宋体" w:cs="Times New Roman"/>
      <w:b/>
      <w:kern w:val="2"/>
      <w:sz w:val="32"/>
    </w:rPr>
  </w:style>
  <w:style w:type="character" w:customStyle="1" w:styleId="100">
    <w:name w:val="正文文本 字符"/>
    <w:basedOn w:val="52"/>
    <w:semiHidden/>
    <w:qFormat/>
    <w:uiPriority w:val="99"/>
    <w:rPr>
      <w:rFonts w:ascii="宋体" w:hAnsi="宋体" w:eastAsia="宋体" w:cs="Times New Roman"/>
      <w:kern w:val="2"/>
      <w:sz w:val="24"/>
      <w:szCs w:val="24"/>
    </w:rPr>
  </w:style>
  <w:style w:type="character" w:customStyle="1" w:styleId="101">
    <w:name w:val="日期 字符"/>
    <w:basedOn w:val="52"/>
    <w:link w:val="30"/>
    <w:qFormat/>
    <w:uiPriority w:val="99"/>
    <w:rPr>
      <w:rFonts w:ascii="仿宋_GB2312" w:hAnsi="宋体" w:eastAsia="仿宋_GB2312" w:cs="Times New Roman"/>
      <w:color w:val="000000"/>
      <w:kern w:val="2"/>
      <w:sz w:val="24"/>
      <w:szCs w:val="24"/>
    </w:rPr>
  </w:style>
  <w:style w:type="character" w:customStyle="1" w:styleId="102">
    <w:name w:val="正文文本 字符1"/>
    <w:basedOn w:val="52"/>
    <w:link w:val="3"/>
    <w:qFormat/>
    <w:uiPriority w:val="99"/>
    <w:rPr>
      <w:rFonts w:ascii="宋体" w:hAnsi="宋体" w:eastAsia="宋体" w:cs="宋体"/>
      <w:sz w:val="24"/>
      <w:szCs w:val="24"/>
      <w:lang w:eastAsia="en-US"/>
    </w:rPr>
  </w:style>
  <w:style w:type="character" w:customStyle="1" w:styleId="103">
    <w:name w:val="正文文本首行缩进 字符"/>
    <w:basedOn w:val="102"/>
    <w:link w:val="2"/>
    <w:qFormat/>
    <w:uiPriority w:val="99"/>
    <w:rPr>
      <w:rFonts w:ascii="Calibri" w:hAnsi="Calibri" w:eastAsia="宋体" w:cs="Times New Roman"/>
      <w:kern w:val="2"/>
      <w:sz w:val="21"/>
      <w:szCs w:val="24"/>
      <w:lang w:eastAsia="en-US"/>
    </w:rPr>
  </w:style>
  <w:style w:type="character" w:customStyle="1" w:styleId="104">
    <w:name w:val="正文文本首行缩进 2 字符"/>
    <w:basedOn w:val="86"/>
    <w:link w:val="5"/>
    <w:qFormat/>
    <w:uiPriority w:val="99"/>
    <w:rPr>
      <w:rFonts w:ascii="Times New Roman" w:hAnsi="Times New Roman" w:eastAsia="宋体" w:cs="Times New Roman"/>
      <w:kern w:val="2"/>
      <w:sz w:val="24"/>
      <w:szCs w:val="22"/>
      <w:lang w:eastAsia="en-US"/>
    </w:rPr>
  </w:style>
  <w:style w:type="character" w:customStyle="1" w:styleId="105">
    <w:name w:val="正文文本 2 字符"/>
    <w:basedOn w:val="52"/>
    <w:link w:val="4"/>
    <w:qFormat/>
    <w:uiPriority w:val="99"/>
    <w:rPr>
      <w:rFonts w:ascii="Times New Roman" w:hAnsi="Times New Roman" w:eastAsia="宋体" w:cs="Times New Roman"/>
      <w:kern w:val="2"/>
      <w:sz w:val="21"/>
      <w:szCs w:val="24"/>
    </w:rPr>
  </w:style>
  <w:style w:type="character" w:customStyle="1" w:styleId="106">
    <w:name w:val="正文文本 3 字符"/>
    <w:basedOn w:val="52"/>
    <w:link w:val="21"/>
    <w:qFormat/>
    <w:uiPriority w:val="99"/>
    <w:rPr>
      <w:rFonts w:ascii="Times New Roman" w:hAnsi="Times New Roman" w:eastAsia="宋体" w:cs="Times New Roman"/>
      <w:kern w:val="2"/>
      <w:sz w:val="16"/>
      <w:szCs w:val="16"/>
    </w:rPr>
  </w:style>
  <w:style w:type="character" w:customStyle="1" w:styleId="107">
    <w:name w:val="正文文本缩进 2 字符"/>
    <w:basedOn w:val="52"/>
    <w:link w:val="31"/>
    <w:qFormat/>
    <w:uiPriority w:val="99"/>
    <w:rPr>
      <w:rFonts w:ascii="仿宋_GB2312" w:hAnsi="Times New Roman" w:eastAsia="仿宋_GB2312" w:cs="Times New Roman"/>
      <w:kern w:val="2"/>
      <w:sz w:val="24"/>
      <w:szCs w:val="24"/>
    </w:rPr>
  </w:style>
  <w:style w:type="character" w:customStyle="1" w:styleId="108">
    <w:name w:val="正文文本缩进 3 字符"/>
    <w:basedOn w:val="52"/>
    <w:link w:val="41"/>
    <w:qFormat/>
    <w:uiPriority w:val="99"/>
    <w:rPr>
      <w:rFonts w:ascii="宋体" w:hAnsi="Times New Roman" w:eastAsia="宋体" w:cs="Times New Roman"/>
      <w:sz w:val="24"/>
    </w:rPr>
  </w:style>
  <w:style w:type="character" w:customStyle="1" w:styleId="109">
    <w:name w:val="文档结构图 字符"/>
    <w:basedOn w:val="52"/>
    <w:link w:val="19"/>
    <w:qFormat/>
    <w:uiPriority w:val="99"/>
    <w:rPr>
      <w:rFonts w:ascii="Times New Roman" w:hAnsi="Times New Roman" w:eastAsia="宋体" w:cs="Times New Roman"/>
      <w:kern w:val="2"/>
      <w:sz w:val="21"/>
      <w:szCs w:val="24"/>
      <w:shd w:val="clear" w:color="auto" w:fill="000080"/>
    </w:rPr>
  </w:style>
  <w:style w:type="character" w:customStyle="1" w:styleId="110">
    <w:name w:val="纯文本 字符"/>
    <w:basedOn w:val="52"/>
    <w:qFormat/>
    <w:uiPriority w:val="0"/>
    <w:rPr>
      <w:rFonts w:hAnsi="Courier New" w:cs="Courier New" w:asciiTheme="minorEastAsia"/>
      <w:sz w:val="22"/>
      <w:szCs w:val="22"/>
      <w:lang w:eastAsia="en-US"/>
    </w:rPr>
  </w:style>
  <w:style w:type="paragraph" w:styleId="111">
    <w:name w:val="No Spacing"/>
    <w:qFormat/>
    <w:uiPriority w:val="99"/>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customStyle="1" w:styleId="112">
    <w:name w:val="列表段落 字符"/>
    <w:link w:val="65"/>
    <w:qFormat/>
    <w:locked/>
    <w:uiPriority w:val="34"/>
    <w:rPr>
      <w:rFonts w:ascii="宋体" w:hAnsi="宋体" w:eastAsia="宋体" w:cs="宋体"/>
      <w:sz w:val="22"/>
      <w:szCs w:val="22"/>
      <w:lang w:eastAsia="en-US"/>
    </w:rPr>
  </w:style>
  <w:style w:type="paragraph" w:customStyle="1" w:styleId="113">
    <w:name w:val="样式 小四"/>
    <w:qFormat/>
    <w:uiPriority w:val="99"/>
    <w:pPr>
      <w:widowControl w:val="0"/>
      <w:adjustRightInd w:val="0"/>
      <w:spacing w:after="0" w:line="360" w:lineRule="atLeast"/>
    </w:pPr>
    <w:rPr>
      <w:rFonts w:ascii="Calibri" w:hAnsi="Calibri" w:eastAsia="宋体" w:cs="Arial"/>
      <w:sz w:val="24"/>
      <w:szCs w:val="22"/>
      <w:lang w:val="en-US" w:eastAsia="zh-CN" w:bidi="ar-SA"/>
    </w:rPr>
  </w:style>
  <w:style w:type="paragraph" w:customStyle="1" w:styleId="114">
    <w:name w:val="_Style 2"/>
    <w:basedOn w:val="1"/>
    <w:next w:val="1"/>
    <w:qFormat/>
    <w:uiPriority w:val="99"/>
    <w:pPr>
      <w:autoSpaceDE/>
      <w:autoSpaceDN/>
      <w:spacing w:after="0" w:line="240" w:lineRule="auto"/>
      <w:ind w:firstLine="420" w:firstLineChars="200"/>
      <w:jc w:val="both"/>
    </w:pPr>
    <w:rPr>
      <w:rFonts w:ascii="Times New Roman" w:hAnsi="Times New Roman" w:cs="Times New Roman"/>
      <w:kern w:val="2"/>
      <w:sz w:val="21"/>
      <w:szCs w:val="24"/>
      <w:lang w:eastAsia="zh-CN"/>
    </w:rPr>
  </w:style>
  <w:style w:type="paragraph" w:customStyle="1" w:styleId="115">
    <w:name w:val="Default"/>
    <w:qFormat/>
    <w:uiPriority w:val="0"/>
    <w:pPr>
      <w:widowControl w:val="0"/>
      <w:autoSpaceDE w:val="0"/>
      <w:autoSpaceDN w:val="0"/>
      <w:adjustRightInd w:val="0"/>
      <w:spacing w:after="0" w:line="240" w:lineRule="auto"/>
    </w:pPr>
    <w:rPr>
      <w:rFonts w:ascii="Symbol" w:hAnsi="Symbol" w:eastAsia="宋体" w:cs="Symbol"/>
      <w:color w:val="000000"/>
      <w:sz w:val="24"/>
      <w:szCs w:val="24"/>
      <w:lang w:val="en-US" w:eastAsia="zh-CN" w:bidi="ar-SA"/>
    </w:rPr>
  </w:style>
  <w:style w:type="character" w:customStyle="1" w:styleId="116">
    <w:name w:val="正文文本缩进 Char1"/>
    <w:link w:val="117"/>
    <w:qFormat/>
    <w:locked/>
    <w:uiPriority w:val="0"/>
    <w:rPr>
      <w:rFonts w:ascii="宋体" w:hAnsi="宋体" w:eastAsia="宋体"/>
      <w:sz w:val="24"/>
      <w:szCs w:val="24"/>
    </w:rPr>
  </w:style>
  <w:style w:type="paragraph" w:customStyle="1" w:styleId="117">
    <w:name w:val="正文文本缩进1"/>
    <w:basedOn w:val="1"/>
    <w:link w:val="116"/>
    <w:qFormat/>
    <w:uiPriority w:val="0"/>
    <w:pPr>
      <w:autoSpaceDE/>
      <w:autoSpaceDN/>
      <w:spacing w:after="0" w:line="480" w:lineRule="exact"/>
      <w:ind w:firstLine="480" w:firstLineChars="200"/>
      <w:jc w:val="both"/>
    </w:pPr>
    <w:rPr>
      <w:rFonts w:cstheme="minorBidi"/>
      <w:sz w:val="24"/>
      <w:szCs w:val="24"/>
      <w:lang w:eastAsia="zh-CN"/>
    </w:rPr>
  </w:style>
  <w:style w:type="character" w:customStyle="1" w:styleId="118">
    <w:name w:val="正文缩进 Char Char"/>
    <w:link w:val="119"/>
    <w:qFormat/>
    <w:locked/>
    <w:uiPriority w:val="0"/>
    <w:rPr>
      <w:rFonts w:ascii="宋体" w:hAnsi="宋体" w:eastAsia="宋体"/>
      <w:color w:val="000000"/>
      <w:kern w:val="28"/>
      <w:sz w:val="28"/>
    </w:rPr>
  </w:style>
  <w:style w:type="paragraph" w:customStyle="1" w:styleId="119">
    <w:name w:val="正文缩进1"/>
    <w:basedOn w:val="1"/>
    <w:link w:val="118"/>
    <w:qFormat/>
    <w:uiPriority w:val="0"/>
    <w:pPr>
      <w:widowControl/>
      <w:autoSpaceDE/>
      <w:autoSpaceDN/>
      <w:adjustRightInd w:val="0"/>
      <w:snapToGrid w:val="0"/>
      <w:spacing w:after="0" w:line="480" w:lineRule="exact"/>
      <w:ind w:firstLine="567"/>
      <w:jc w:val="both"/>
    </w:pPr>
    <w:rPr>
      <w:rFonts w:cstheme="minorBidi"/>
      <w:color w:val="000000"/>
      <w:kern w:val="28"/>
      <w:sz w:val="28"/>
      <w:szCs w:val="20"/>
      <w:lang w:eastAsia="zh-CN"/>
    </w:rPr>
  </w:style>
  <w:style w:type="paragraph" w:customStyle="1" w:styleId="120">
    <w:name w:val="章标题"/>
    <w:next w:val="1"/>
    <w:qFormat/>
    <w:uiPriority w:val="99"/>
    <w:pPr>
      <w:spacing w:beforeLines="50" w:after="0" w:afterLines="50" w:line="460" w:lineRule="exact"/>
      <w:ind w:left="-25"/>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99"/>
    <w:pPr>
      <w:widowControl/>
      <w:autoSpaceDE/>
      <w:autoSpaceDN/>
      <w:spacing w:before="100" w:beforeAutospacing="1" w:after="100" w:afterAutospacing="1" w:line="240" w:lineRule="auto"/>
    </w:pPr>
    <w:rPr>
      <w:rFonts w:ascii="Times New Roman" w:hAnsi="Times New Roman" w:eastAsia="Arial Unicode MS" w:cs="Times New Roman"/>
      <w:b/>
      <w:bCs/>
      <w:color w:val="000000"/>
      <w:sz w:val="20"/>
      <w:szCs w:val="20"/>
      <w:lang w:eastAsia="zh-CN"/>
    </w:rPr>
  </w:style>
  <w:style w:type="paragraph" w:customStyle="1" w:styleId="122">
    <w:name w:val="字元 字元"/>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23">
    <w:name w:val="Char3 Char Char Char"/>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24">
    <w:name w:val="font6"/>
    <w:basedOn w:val="1"/>
    <w:qFormat/>
    <w:uiPriority w:val="99"/>
    <w:pPr>
      <w:widowControl/>
      <w:autoSpaceDE/>
      <w:autoSpaceDN/>
      <w:spacing w:before="100" w:beforeAutospacing="1" w:after="100" w:afterAutospacing="1" w:line="240" w:lineRule="auto"/>
    </w:pPr>
    <w:rPr>
      <w:sz w:val="20"/>
      <w:szCs w:val="20"/>
      <w:lang w:eastAsia="zh-CN"/>
    </w:rPr>
  </w:style>
  <w:style w:type="paragraph" w:customStyle="1" w:styleId="125">
    <w:name w:val="项目编号1"/>
    <w:basedOn w:val="1"/>
    <w:qFormat/>
    <w:uiPriority w:val="99"/>
    <w:pPr>
      <w:numPr>
        <w:ilvl w:val="0"/>
        <w:numId w:val="2"/>
      </w:numPr>
      <w:autoSpaceDE/>
      <w:autoSpaceDN/>
      <w:spacing w:before="100" w:beforeAutospacing="1" w:after="100" w:afterAutospacing="1" w:line="360" w:lineRule="auto"/>
      <w:jc w:val="both"/>
    </w:pPr>
    <w:rPr>
      <w:rFonts w:ascii="Times New Roman" w:hAnsi="Times New Roman" w:cs="Times New Roman"/>
      <w:kern w:val="2"/>
      <w:sz w:val="24"/>
      <w:szCs w:val="24"/>
      <w:lang w:eastAsia="zh-CN"/>
    </w:rPr>
  </w:style>
  <w:style w:type="paragraph" w:customStyle="1" w:styleId="126">
    <w:name w:val="图中文字"/>
    <w:basedOn w:val="1"/>
    <w:qFormat/>
    <w:uiPriority w:val="99"/>
    <w:pPr>
      <w:autoSpaceDE/>
      <w:autoSpaceDN/>
      <w:adjustRightInd w:val="0"/>
      <w:snapToGrid w:val="0"/>
      <w:spacing w:after="0" w:line="0" w:lineRule="atLeast"/>
      <w:jc w:val="center"/>
    </w:pPr>
    <w:rPr>
      <w:rFonts w:ascii="Times New Roman" w:hAnsi="Times New Roman" w:cs="Times New Roman"/>
      <w:kern w:val="2"/>
      <w:sz w:val="24"/>
      <w:szCs w:val="20"/>
      <w:lang w:eastAsia="zh-CN"/>
    </w:rPr>
  </w:style>
  <w:style w:type="paragraph" w:customStyle="1" w:styleId="127">
    <w:name w:val="xl46"/>
    <w:basedOn w:val="1"/>
    <w:qFormat/>
    <w:uiPriority w:val="99"/>
    <w:pPr>
      <w:widowControl/>
      <w:pBdr>
        <w:top w:val="single" w:color="auto" w:sz="4" w:space="0"/>
        <w:bottom w:val="single" w:color="auto" w:sz="4" w:space="0"/>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128">
    <w:name w:val="xl25"/>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129">
    <w:name w:val="Char2"/>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30">
    <w:name w:val="xl35"/>
    <w:basedOn w:val="1"/>
    <w:qFormat/>
    <w:uiPriority w:val="99"/>
    <w:pPr>
      <w:widowControl/>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131">
    <w:name w:val="xl4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132">
    <w:name w:val="xl5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both"/>
    </w:pPr>
    <w:rPr>
      <w:rFonts w:ascii="Arial Unicode MS" w:hAnsi="Arial Unicode MS"/>
      <w:b/>
      <w:bCs/>
      <w:color w:val="000000"/>
      <w:sz w:val="16"/>
      <w:szCs w:val="16"/>
      <w:lang w:eastAsia="zh-CN"/>
    </w:rPr>
  </w:style>
  <w:style w:type="paragraph" w:customStyle="1" w:styleId="133">
    <w:name w:val="xl43"/>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134">
    <w:name w:val="background1"/>
    <w:basedOn w:val="1"/>
    <w:qFormat/>
    <w:uiPriority w:val="99"/>
    <w:pPr>
      <w:widowControl/>
      <w:autoSpaceDE/>
      <w:autoSpaceDN/>
      <w:spacing w:before="100" w:beforeAutospacing="1" w:after="100" w:afterAutospacing="1" w:line="240" w:lineRule="auto"/>
    </w:pPr>
    <w:rPr>
      <w:sz w:val="24"/>
      <w:szCs w:val="24"/>
      <w:lang w:eastAsia="zh-CN"/>
    </w:rPr>
  </w:style>
  <w:style w:type="paragraph" w:customStyle="1" w:styleId="135">
    <w:name w:val="Char Char Char Char Char Char Char"/>
    <w:basedOn w:val="1"/>
    <w:qFormat/>
    <w:uiPriority w:val="99"/>
    <w:pPr>
      <w:autoSpaceDE/>
      <w:autoSpaceDN/>
      <w:snapToGrid w:val="0"/>
      <w:spacing w:after="0"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136">
    <w:name w:val="xl3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color w:val="000000"/>
      <w:sz w:val="16"/>
      <w:szCs w:val="16"/>
      <w:lang w:eastAsia="zh-CN"/>
    </w:rPr>
  </w:style>
  <w:style w:type="paragraph" w:customStyle="1" w:styleId="137">
    <w:name w:val="xl36"/>
    <w:basedOn w:val="1"/>
    <w:qFormat/>
    <w:uiPriority w:val="99"/>
    <w:pPr>
      <w:widowControl/>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138">
    <w:name w:val="正文 + 宋体"/>
    <w:basedOn w:val="1"/>
    <w:qFormat/>
    <w:uiPriority w:val="99"/>
    <w:pPr>
      <w:widowControl/>
      <w:autoSpaceDE/>
      <w:autoSpaceDN/>
      <w:spacing w:after="0" w:line="240" w:lineRule="auto"/>
      <w:ind w:left="360" w:hanging="360"/>
    </w:pPr>
    <w:rPr>
      <w:b/>
      <w:bCs/>
      <w:color w:val="000000"/>
      <w:sz w:val="18"/>
      <w:szCs w:val="18"/>
      <w:lang w:eastAsia="zh-CN"/>
    </w:rPr>
  </w:style>
  <w:style w:type="paragraph" w:customStyle="1" w:styleId="139">
    <w:name w:val="xl3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140">
    <w:name w:val="xl37"/>
    <w:basedOn w:val="1"/>
    <w:qFormat/>
    <w:uiPriority w:val="99"/>
    <w:pPr>
      <w:widowControl/>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141">
    <w:name w:val="xl3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both"/>
    </w:pPr>
    <w:rPr>
      <w:rFonts w:ascii="Arial Unicode MS" w:hAnsi="Arial Unicode MS"/>
      <w:color w:val="000000"/>
      <w:sz w:val="20"/>
      <w:szCs w:val="20"/>
      <w:lang w:eastAsia="zh-CN"/>
    </w:rPr>
  </w:style>
  <w:style w:type="paragraph" w:customStyle="1" w:styleId="142">
    <w:name w:val="font8"/>
    <w:basedOn w:val="1"/>
    <w:qFormat/>
    <w:uiPriority w:val="99"/>
    <w:pPr>
      <w:widowControl/>
      <w:autoSpaceDE/>
      <w:autoSpaceDN/>
      <w:spacing w:before="100" w:beforeAutospacing="1" w:after="100" w:afterAutospacing="1" w:line="240" w:lineRule="auto"/>
    </w:pPr>
    <w:rPr>
      <w:rFonts w:ascii="Times New Roman" w:hAnsi="Times New Roman" w:cs="Times New Roman"/>
      <w:sz w:val="36"/>
      <w:szCs w:val="36"/>
      <w:lang w:eastAsia="zh-CN"/>
    </w:rPr>
  </w:style>
  <w:style w:type="paragraph" w:customStyle="1" w:styleId="143">
    <w:name w:val="Char"/>
    <w:basedOn w:val="1"/>
    <w:qFormat/>
    <w:uiPriority w:val="99"/>
    <w:pPr>
      <w:tabs>
        <w:tab w:val="left" w:pos="360"/>
      </w:tabs>
      <w:autoSpaceDE/>
      <w:autoSpaceDN/>
      <w:spacing w:after="0" w:line="240" w:lineRule="auto"/>
      <w:jc w:val="both"/>
    </w:pPr>
    <w:rPr>
      <w:rFonts w:ascii="Times New Roman" w:hAnsi="Times New Roman" w:cs="Times New Roman"/>
      <w:kern w:val="2"/>
      <w:sz w:val="24"/>
      <w:szCs w:val="24"/>
      <w:lang w:eastAsia="zh-CN"/>
    </w:rPr>
  </w:style>
  <w:style w:type="paragraph" w:customStyle="1" w:styleId="144">
    <w:name w:val="Char Char Char Char Char Char Char Char Char Char Char Char Char Char Char Char"/>
    <w:basedOn w:val="1"/>
    <w:qFormat/>
    <w:uiPriority w:val="99"/>
    <w:pPr>
      <w:widowControl/>
      <w:autoSpaceDE/>
      <w:autoSpaceDN/>
      <w:spacing w:line="240" w:lineRule="exact"/>
      <w:jc w:val="center"/>
    </w:pPr>
    <w:rPr>
      <w:rFonts w:cs="Times New Roman"/>
      <w:b/>
      <w:sz w:val="30"/>
      <w:szCs w:val="30"/>
    </w:rPr>
  </w:style>
  <w:style w:type="paragraph" w:customStyle="1" w:styleId="145">
    <w:name w:val="xl45"/>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146">
    <w:name w:val="Char Char1 Char Char Char Char Char Char"/>
    <w:basedOn w:val="1"/>
    <w:qFormat/>
    <w:uiPriority w:val="99"/>
    <w:pPr>
      <w:widowControl/>
      <w:autoSpaceDE/>
      <w:autoSpaceDN/>
      <w:spacing w:line="240" w:lineRule="exact"/>
    </w:pPr>
    <w:rPr>
      <w:rFonts w:ascii="Verdana" w:hAnsi="Verdana" w:eastAsia="仿宋_GB2312" w:cs="Times New Roman"/>
      <w:sz w:val="24"/>
      <w:szCs w:val="20"/>
    </w:rPr>
  </w:style>
  <w:style w:type="paragraph" w:customStyle="1" w:styleId="147">
    <w:name w:val="Char Char1"/>
    <w:basedOn w:val="19"/>
    <w:qFormat/>
    <w:uiPriority w:val="99"/>
    <w:rPr>
      <w:rFonts w:ascii="Tahoma" w:hAnsi="Tahoma"/>
      <w:sz w:val="24"/>
    </w:rPr>
  </w:style>
  <w:style w:type="paragraph" w:customStyle="1" w:styleId="148">
    <w:name w:val="xl26"/>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Times New Roman" w:hAnsi="Times New Roman" w:eastAsia="Arial Unicode MS" w:cs="Times New Roman"/>
      <w:color w:val="000000"/>
      <w:lang w:eastAsia="zh-CN"/>
    </w:rPr>
  </w:style>
  <w:style w:type="paragraph" w:customStyle="1" w:styleId="149">
    <w:name w:val="xl3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150">
    <w:name w:val="xl41"/>
    <w:basedOn w:val="1"/>
    <w:qFormat/>
    <w:uiPriority w:val="99"/>
    <w:pPr>
      <w:widowControl/>
      <w:pBdr>
        <w:top w:val="single" w:color="auto" w:sz="4" w:space="0"/>
        <w:left w:val="single" w:color="auto" w:sz="4" w:space="0"/>
        <w:bottom w:val="single" w:color="auto" w:sz="4" w:space="0"/>
      </w:pBdr>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151">
    <w:name w:val="样式 宋体 五号 行距: 单倍行距"/>
    <w:basedOn w:val="1"/>
    <w:qFormat/>
    <w:uiPriority w:val="99"/>
    <w:pPr>
      <w:autoSpaceDE/>
      <w:autoSpaceDN/>
      <w:adjustRightInd w:val="0"/>
      <w:spacing w:after="0" w:line="240" w:lineRule="auto"/>
    </w:pPr>
    <w:rPr>
      <w:rFonts w:cs="Times New Roman"/>
      <w:sz w:val="21"/>
      <w:szCs w:val="20"/>
      <w:lang w:eastAsia="zh-CN"/>
    </w:rPr>
  </w:style>
  <w:style w:type="paragraph" w:customStyle="1" w:styleId="152">
    <w:name w:val="Char1 Char Char Char1"/>
    <w:basedOn w:val="1"/>
    <w:qFormat/>
    <w:uiPriority w:val="99"/>
    <w:pPr>
      <w:autoSpaceDE/>
      <w:autoSpaceDN/>
      <w:spacing w:after="0" w:line="240" w:lineRule="auto"/>
      <w:jc w:val="both"/>
    </w:pPr>
    <w:rPr>
      <w:rFonts w:ascii="Tahoma" w:hAnsi="Tahoma" w:cs="仿宋_GB2312"/>
      <w:kern w:val="2"/>
      <w:sz w:val="24"/>
      <w:szCs w:val="28"/>
      <w:lang w:eastAsia="zh-CN"/>
    </w:rPr>
  </w:style>
  <w:style w:type="paragraph" w:customStyle="1" w:styleId="153">
    <w:name w:val="??"/>
    <w:qFormat/>
    <w:uiPriority w:val="99"/>
    <w:pPr>
      <w:widowControl w:val="0"/>
      <w:overflowPunct w:val="0"/>
      <w:autoSpaceDE w:val="0"/>
      <w:autoSpaceDN w:val="0"/>
      <w:adjustRightInd w:val="0"/>
      <w:spacing w:after="0" w:line="240" w:lineRule="auto"/>
      <w:jc w:val="both"/>
    </w:pPr>
    <w:rPr>
      <w:rFonts w:ascii="Times New Roman" w:hAnsi="Times New Roman" w:eastAsia="宋体" w:cs="Times New Roman"/>
      <w:kern w:val="2"/>
      <w:sz w:val="21"/>
      <w:lang w:val="en-US" w:eastAsia="en-US" w:bidi="ar-SA"/>
    </w:rPr>
  </w:style>
  <w:style w:type="paragraph" w:customStyle="1" w:styleId="154">
    <w:name w:val="样式 标题 2 + 宋体 五号 行距: 单倍行距"/>
    <w:basedOn w:val="7"/>
    <w:qFormat/>
    <w:uiPriority w:val="99"/>
    <w:pPr>
      <w:keepNext/>
      <w:keepLines/>
      <w:numPr>
        <w:ilvl w:val="1"/>
        <w:numId w:val="3"/>
      </w:numPr>
      <w:autoSpaceDE/>
      <w:autoSpaceDN/>
      <w:adjustRightInd w:val="0"/>
      <w:spacing w:before="260" w:after="260" w:line="240" w:lineRule="auto"/>
    </w:pPr>
    <w:rPr>
      <w:rFonts w:cs="Times New Roman"/>
      <w:b/>
      <w:bCs/>
      <w:sz w:val="21"/>
      <w:szCs w:val="20"/>
      <w:lang w:eastAsia="zh-CN"/>
    </w:rPr>
  </w:style>
  <w:style w:type="paragraph" w:customStyle="1" w:styleId="155">
    <w:name w:val="List Paragraph1"/>
    <w:basedOn w:val="1"/>
    <w:qFormat/>
    <w:uiPriority w:val="99"/>
    <w:pPr>
      <w:autoSpaceDE/>
      <w:autoSpaceDN/>
      <w:spacing w:after="0" w:line="240" w:lineRule="auto"/>
      <w:ind w:firstLine="420" w:firstLineChars="200"/>
      <w:jc w:val="both"/>
    </w:pPr>
    <w:rPr>
      <w:rFonts w:ascii="Calibri" w:hAnsi="Calibri" w:cs="Times New Roman"/>
      <w:kern w:val="2"/>
      <w:sz w:val="21"/>
      <w:lang w:eastAsia="zh-CN"/>
    </w:rPr>
  </w:style>
  <w:style w:type="paragraph" w:customStyle="1" w:styleId="156">
    <w:name w:val="正文文本样式"/>
    <w:basedOn w:val="1"/>
    <w:qFormat/>
    <w:uiPriority w:val="99"/>
    <w:pPr>
      <w:autoSpaceDE/>
      <w:autoSpaceDN/>
      <w:spacing w:after="0" w:line="360" w:lineRule="auto"/>
      <w:ind w:firstLine="482"/>
      <w:jc w:val="both"/>
    </w:pPr>
    <w:rPr>
      <w:rFonts w:ascii="Times New Roman" w:hAnsi="Times New Roman"/>
      <w:kern w:val="2"/>
      <w:sz w:val="24"/>
      <w:szCs w:val="20"/>
      <w:lang w:eastAsia="zh-CN"/>
    </w:rPr>
  </w:style>
  <w:style w:type="paragraph" w:customStyle="1" w:styleId="157">
    <w:name w:val="xl27"/>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Times New Roman" w:hAnsi="Times New Roman" w:eastAsia="Arial Unicode MS" w:cs="Times New Roman"/>
      <w:color w:val="000000"/>
      <w:sz w:val="20"/>
      <w:szCs w:val="20"/>
      <w:lang w:eastAsia="zh-CN"/>
    </w:rPr>
  </w:style>
  <w:style w:type="paragraph" w:customStyle="1" w:styleId="158">
    <w:name w:val="font5"/>
    <w:basedOn w:val="1"/>
    <w:qFormat/>
    <w:uiPriority w:val="99"/>
    <w:pPr>
      <w:widowControl/>
      <w:autoSpaceDE/>
      <w:autoSpaceDN/>
      <w:spacing w:before="100" w:beforeAutospacing="1" w:after="100" w:afterAutospacing="1" w:line="240" w:lineRule="auto"/>
    </w:pPr>
    <w:rPr>
      <w:sz w:val="18"/>
      <w:szCs w:val="18"/>
      <w:lang w:eastAsia="zh-CN"/>
    </w:rPr>
  </w:style>
  <w:style w:type="paragraph" w:customStyle="1" w:styleId="159">
    <w:name w:val="xl4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color w:val="000000"/>
      <w:lang w:eastAsia="zh-CN"/>
    </w:rPr>
  </w:style>
  <w:style w:type="paragraph" w:customStyle="1" w:styleId="160">
    <w:name w:val="文档正文"/>
    <w:basedOn w:val="1"/>
    <w:qFormat/>
    <w:uiPriority w:val="99"/>
    <w:pPr>
      <w:autoSpaceDE/>
      <w:autoSpaceDN/>
      <w:snapToGrid w:val="0"/>
      <w:spacing w:before="120" w:after="120" w:line="180" w:lineRule="auto"/>
      <w:jc w:val="both"/>
    </w:pPr>
    <w:rPr>
      <w:rFonts w:ascii="Arial" w:hAnsi="Arial" w:cs="Times New Roman"/>
      <w:kern w:val="2"/>
      <w:sz w:val="21"/>
      <w:szCs w:val="20"/>
      <w:lang w:eastAsia="zh-CN"/>
    </w:rPr>
  </w:style>
  <w:style w:type="paragraph" w:customStyle="1" w:styleId="161">
    <w:name w:val="xl3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Times New Roman" w:hAnsi="Times New Roman" w:eastAsia="Arial Unicode MS" w:cs="Times New Roman"/>
      <w:color w:val="000000"/>
      <w:sz w:val="20"/>
      <w:szCs w:val="20"/>
      <w:lang w:eastAsia="zh-CN"/>
    </w:rPr>
  </w:style>
  <w:style w:type="paragraph" w:customStyle="1" w:styleId="162">
    <w:name w:val="xl42"/>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Times New Roman" w:hAnsi="Times New Roman" w:eastAsia="Arial Unicode MS" w:cs="Times New Roman"/>
      <w:b/>
      <w:bCs/>
      <w:color w:val="000000"/>
      <w:sz w:val="20"/>
      <w:szCs w:val="20"/>
      <w:lang w:eastAsia="zh-CN"/>
    </w:rPr>
  </w:style>
  <w:style w:type="paragraph" w:customStyle="1" w:styleId="163">
    <w:name w:val="Char Char Char1 Char"/>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64">
    <w:name w:val="xl44"/>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sz w:val="24"/>
      <w:szCs w:val="24"/>
      <w:lang w:eastAsia="zh-CN"/>
    </w:rPr>
  </w:style>
  <w:style w:type="paragraph" w:customStyle="1" w:styleId="165">
    <w:name w:val="1名"/>
    <w:basedOn w:val="1"/>
    <w:qFormat/>
    <w:uiPriority w:val="99"/>
    <w:pPr>
      <w:numPr>
        <w:ilvl w:val="0"/>
        <w:numId w:val="4"/>
      </w:numPr>
      <w:autoSpaceDE/>
      <w:autoSpaceDN/>
      <w:spacing w:before="120" w:after="0" w:line="240" w:lineRule="auto"/>
      <w:jc w:val="both"/>
    </w:pPr>
    <w:rPr>
      <w:rFonts w:hAnsi="Times New Roman" w:cs="Times New Roman"/>
      <w:kern w:val="2"/>
      <w:sz w:val="28"/>
      <w:szCs w:val="20"/>
      <w:lang w:eastAsia="zh-CN"/>
    </w:rPr>
  </w:style>
  <w:style w:type="paragraph" w:customStyle="1" w:styleId="166">
    <w:name w:val="font9"/>
    <w:basedOn w:val="1"/>
    <w:qFormat/>
    <w:uiPriority w:val="99"/>
    <w:pPr>
      <w:widowControl/>
      <w:autoSpaceDE/>
      <w:autoSpaceDN/>
      <w:spacing w:before="100" w:beforeAutospacing="1" w:after="100" w:afterAutospacing="1" w:line="240" w:lineRule="auto"/>
    </w:pPr>
    <w:rPr>
      <w:rFonts w:cs="Arial Unicode MS"/>
      <w:color w:val="000000"/>
      <w:sz w:val="20"/>
      <w:szCs w:val="20"/>
      <w:lang w:eastAsia="zh-CN"/>
    </w:rPr>
  </w:style>
  <w:style w:type="paragraph" w:customStyle="1" w:styleId="167">
    <w:name w:val="Char Char Char1 Char1"/>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68">
    <w:name w:val="Char Char Char Char Char Char Char Char Char Char"/>
    <w:basedOn w:val="1"/>
    <w:qFormat/>
    <w:uiPriority w:val="99"/>
    <w:pPr>
      <w:autoSpaceDE/>
      <w:autoSpaceDN/>
      <w:spacing w:after="0" w:line="240" w:lineRule="auto"/>
      <w:jc w:val="both"/>
    </w:pPr>
    <w:rPr>
      <w:rFonts w:ascii="Times New Roman" w:hAnsi="Times New Roman" w:cs="Times New Roman"/>
      <w:kern w:val="2"/>
      <w:sz w:val="21"/>
      <w:szCs w:val="24"/>
      <w:lang w:eastAsia="zh-CN"/>
    </w:rPr>
  </w:style>
  <w:style w:type="paragraph" w:customStyle="1" w:styleId="169">
    <w:name w:val="Char Char1 Char Char Char Char Char Char Char Char"/>
    <w:basedOn w:val="1"/>
    <w:qFormat/>
    <w:uiPriority w:val="99"/>
    <w:pPr>
      <w:widowControl/>
      <w:autoSpaceDE/>
      <w:autoSpaceDN/>
      <w:spacing w:line="240" w:lineRule="exact"/>
    </w:pPr>
    <w:rPr>
      <w:rFonts w:ascii="Verdana" w:hAnsi="Verdana" w:cs="Times New Roman"/>
      <w:sz w:val="20"/>
      <w:szCs w:val="20"/>
    </w:rPr>
  </w:style>
  <w:style w:type="paragraph" w:customStyle="1" w:styleId="170">
    <w:name w:val="Char1"/>
    <w:basedOn w:val="1"/>
    <w:qFormat/>
    <w:uiPriority w:val="99"/>
    <w:pPr>
      <w:tabs>
        <w:tab w:val="left" w:pos="360"/>
      </w:tabs>
      <w:autoSpaceDE/>
      <w:autoSpaceDN/>
      <w:spacing w:after="0" w:line="240" w:lineRule="auto"/>
      <w:jc w:val="both"/>
    </w:pPr>
    <w:rPr>
      <w:rFonts w:ascii="Times New Roman" w:hAnsi="Times New Roman" w:cs="Times New Roman"/>
      <w:kern w:val="2"/>
      <w:sz w:val="24"/>
      <w:szCs w:val="24"/>
      <w:lang w:eastAsia="zh-CN"/>
    </w:rPr>
  </w:style>
  <w:style w:type="paragraph" w:customStyle="1" w:styleId="171">
    <w:name w:val="xl2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172">
    <w:name w:val="xl47"/>
    <w:basedOn w:val="1"/>
    <w:qFormat/>
    <w:uiPriority w:val="99"/>
    <w:pPr>
      <w:widowControl/>
      <w:pBdr>
        <w:top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173">
    <w:name w:val="默认段落字体 Para Char Char Char Char"/>
    <w:basedOn w:val="1"/>
    <w:qFormat/>
    <w:uiPriority w:val="99"/>
    <w:pPr>
      <w:autoSpaceDE/>
      <w:autoSpaceDN/>
      <w:spacing w:after="0" w:line="240" w:lineRule="auto"/>
      <w:jc w:val="both"/>
    </w:pPr>
    <w:rPr>
      <w:rFonts w:ascii="Arial" w:hAnsi="Arial" w:cs="Arial"/>
      <w:kern w:val="2"/>
      <w:sz w:val="21"/>
      <w:szCs w:val="21"/>
      <w:lang w:eastAsia="zh-CN"/>
    </w:rPr>
  </w:style>
  <w:style w:type="paragraph" w:customStyle="1" w:styleId="174">
    <w:name w:val="xl48"/>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Arial Unicode MS" w:hAnsi="Arial Unicode MS"/>
      <w:b/>
      <w:bCs/>
      <w:color w:val="000000"/>
      <w:lang w:eastAsia="zh-CN"/>
    </w:rPr>
  </w:style>
  <w:style w:type="paragraph" w:customStyle="1" w:styleId="175">
    <w:name w:val="xl3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both"/>
    </w:pPr>
    <w:rPr>
      <w:rFonts w:ascii="Times New Roman" w:hAnsi="Times New Roman" w:eastAsia="Arial Unicode MS" w:cs="Times New Roman"/>
      <w:color w:val="000000"/>
      <w:sz w:val="20"/>
      <w:szCs w:val="20"/>
      <w:lang w:eastAsia="zh-CN"/>
    </w:rPr>
  </w:style>
  <w:style w:type="paragraph" w:customStyle="1" w:styleId="176">
    <w:name w:val="xl53"/>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Arial Unicode MS" w:hAnsi="Arial Unicode MS"/>
      <w:b/>
      <w:bCs/>
      <w:color w:val="000000"/>
      <w:sz w:val="20"/>
      <w:szCs w:val="20"/>
      <w:lang w:eastAsia="zh-CN"/>
    </w:rPr>
  </w:style>
  <w:style w:type="paragraph" w:customStyle="1" w:styleId="177">
    <w:name w:val="Char Char Char"/>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78">
    <w:name w:val="xl50"/>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Arial Unicode MS" w:hAnsi="Arial Unicode MS"/>
      <w:b/>
      <w:bCs/>
      <w:color w:val="000000"/>
      <w:sz w:val="32"/>
      <w:szCs w:val="32"/>
      <w:lang w:eastAsia="zh-CN"/>
    </w:rPr>
  </w:style>
  <w:style w:type="paragraph" w:customStyle="1" w:styleId="179">
    <w:name w:val="缺省文本"/>
    <w:basedOn w:val="1"/>
    <w:qFormat/>
    <w:uiPriority w:val="99"/>
    <w:pPr>
      <w:adjustRightInd w:val="0"/>
      <w:spacing w:after="0" w:line="240" w:lineRule="auto"/>
    </w:pPr>
    <w:rPr>
      <w:rFonts w:ascii="Times New Roman" w:hAnsi="Times New Roman" w:cs="Times New Roman"/>
      <w:sz w:val="24"/>
      <w:szCs w:val="24"/>
      <w:lang w:eastAsia="zh-CN"/>
    </w:rPr>
  </w:style>
  <w:style w:type="paragraph" w:customStyle="1" w:styleId="180">
    <w:name w:val="Char Char Char1"/>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81">
    <w:name w:val="Char Char Char Char Char Char Char1"/>
    <w:basedOn w:val="1"/>
    <w:qFormat/>
    <w:uiPriority w:val="99"/>
    <w:pPr>
      <w:autoSpaceDE/>
      <w:autoSpaceDN/>
      <w:snapToGrid w:val="0"/>
      <w:spacing w:after="0"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182">
    <w:name w:val="xl51"/>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both"/>
    </w:pPr>
    <w:rPr>
      <w:rFonts w:ascii="Arial Unicode MS" w:hAnsi="Arial Unicode MS"/>
      <w:b/>
      <w:bCs/>
      <w:color w:val="000000"/>
      <w:sz w:val="20"/>
      <w:szCs w:val="20"/>
      <w:lang w:eastAsia="zh-CN"/>
    </w:rPr>
  </w:style>
  <w:style w:type="paragraph" w:customStyle="1" w:styleId="183">
    <w:name w:val="样式2"/>
    <w:basedOn w:val="46"/>
    <w:qFormat/>
    <w:uiPriority w:val="99"/>
  </w:style>
  <w:style w:type="paragraph" w:customStyle="1" w:styleId="184">
    <w:name w:val="xl2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185">
    <w:name w:val="xl29"/>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Times New Roman" w:hAnsi="Times New Roman" w:cs="Times New Roman"/>
      <w:sz w:val="20"/>
      <w:szCs w:val="20"/>
      <w:lang w:eastAsia="zh-CN"/>
    </w:rPr>
  </w:style>
  <w:style w:type="paragraph" w:customStyle="1" w:styleId="186">
    <w:name w:val="正文 + 楷体_GB2312"/>
    <w:basedOn w:val="1"/>
    <w:qFormat/>
    <w:uiPriority w:val="99"/>
    <w:pPr>
      <w:widowControl/>
      <w:autoSpaceDE/>
      <w:autoSpaceDN/>
      <w:spacing w:after="0" w:line="240" w:lineRule="auto"/>
    </w:pPr>
    <w:rPr>
      <w:rFonts w:ascii="楷体_GB2312" w:hAnsi="Times New Roman" w:eastAsia="楷体_GB2312" w:cs="Arial"/>
      <w:sz w:val="24"/>
      <w:szCs w:val="24"/>
      <w:lang w:eastAsia="zh-CN"/>
    </w:rPr>
  </w:style>
  <w:style w:type="paragraph" w:customStyle="1" w:styleId="187">
    <w:name w:val="xl34"/>
    <w:basedOn w:val="1"/>
    <w:qFormat/>
    <w:uiPriority w:val="99"/>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jc w:val="center"/>
    </w:pPr>
    <w:rPr>
      <w:rFonts w:ascii="Times New Roman" w:hAnsi="Times New Roman" w:cs="Times New Roman"/>
      <w:color w:val="FF6600"/>
      <w:sz w:val="20"/>
      <w:szCs w:val="20"/>
      <w:lang w:eastAsia="zh-CN"/>
    </w:rPr>
  </w:style>
  <w:style w:type="paragraph" w:customStyle="1" w:styleId="188">
    <w:name w:val="1 Char Char Char Char"/>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89">
    <w:name w:val="列出段落1"/>
    <w:basedOn w:val="1"/>
    <w:qFormat/>
    <w:uiPriority w:val="99"/>
    <w:pPr>
      <w:autoSpaceDE/>
      <w:autoSpaceDN/>
      <w:spacing w:after="0" w:line="240" w:lineRule="auto"/>
      <w:ind w:firstLine="420" w:firstLineChars="200"/>
      <w:jc w:val="both"/>
    </w:pPr>
    <w:rPr>
      <w:rFonts w:ascii="Calibri" w:hAnsi="Calibri" w:cs="Times New Roman"/>
      <w:kern w:val="2"/>
      <w:sz w:val="21"/>
      <w:lang w:eastAsia="zh-CN"/>
    </w:rPr>
  </w:style>
  <w:style w:type="paragraph" w:customStyle="1" w:styleId="190">
    <w:name w:val="default"/>
    <w:basedOn w:val="1"/>
    <w:qFormat/>
    <w:uiPriority w:val="99"/>
    <w:pPr>
      <w:widowControl/>
      <w:autoSpaceDE/>
      <w:autoSpaceDN/>
      <w:spacing w:before="100" w:beforeAutospacing="1" w:after="100" w:afterAutospacing="1" w:line="240" w:lineRule="auto"/>
    </w:pPr>
    <w:rPr>
      <w:sz w:val="24"/>
      <w:szCs w:val="24"/>
      <w:lang w:eastAsia="zh-CN"/>
    </w:rPr>
  </w:style>
  <w:style w:type="paragraph" w:customStyle="1" w:styleId="191">
    <w:name w:val="字元 字元1"/>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92">
    <w:name w:val="_Style 160"/>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93">
    <w:name w:val="项目编号3"/>
    <w:basedOn w:val="156"/>
    <w:qFormat/>
    <w:uiPriority w:val="99"/>
    <w:pPr>
      <w:numPr>
        <w:ilvl w:val="0"/>
        <w:numId w:val="5"/>
      </w:numPr>
    </w:pPr>
  </w:style>
  <w:style w:type="paragraph" w:customStyle="1" w:styleId="194">
    <w:name w:val="Char21"/>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195">
    <w:name w:val="表格文字"/>
    <w:basedOn w:val="22"/>
    <w:qFormat/>
    <w:uiPriority w:val="99"/>
    <w:pPr>
      <w:autoSpaceDE/>
      <w:autoSpaceDN/>
      <w:spacing w:before="20" w:after="20" w:line="240" w:lineRule="auto"/>
      <w:ind w:left="0" w:leftChars="0"/>
      <w:jc w:val="both"/>
    </w:pPr>
    <w:rPr>
      <w:rFonts w:ascii="Century Gothic" w:hAnsi="Century Gothic" w:cs="Times New Roman"/>
      <w:kern w:val="2"/>
      <w:sz w:val="20"/>
      <w:szCs w:val="20"/>
      <w:lang w:eastAsia="zh-CN"/>
    </w:rPr>
  </w:style>
  <w:style w:type="paragraph" w:customStyle="1" w:styleId="196">
    <w:name w:val="Char Char Char Char Char Char Char Char Char Char1"/>
    <w:basedOn w:val="1"/>
    <w:qFormat/>
    <w:uiPriority w:val="99"/>
    <w:pPr>
      <w:autoSpaceDE/>
      <w:autoSpaceDN/>
      <w:spacing w:after="0" w:line="240" w:lineRule="auto"/>
      <w:jc w:val="both"/>
    </w:pPr>
    <w:rPr>
      <w:rFonts w:cs="Courier New"/>
      <w:kern w:val="2"/>
      <w:sz w:val="32"/>
      <w:szCs w:val="32"/>
      <w:lang w:eastAsia="zh-CN"/>
    </w:rPr>
  </w:style>
  <w:style w:type="paragraph" w:customStyle="1" w:styleId="197">
    <w:name w:val="正文文本样式 加粗"/>
    <w:basedOn w:val="156"/>
    <w:qFormat/>
    <w:uiPriority w:val="99"/>
    <w:rPr>
      <w:b/>
    </w:rPr>
  </w:style>
  <w:style w:type="paragraph" w:customStyle="1" w:styleId="198">
    <w:name w:val="Char2 Char Char Char Char Char Char"/>
    <w:basedOn w:val="1"/>
    <w:qFormat/>
    <w:uiPriority w:val="99"/>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199">
    <w:name w:val="Char Char4"/>
    <w:basedOn w:val="1"/>
    <w:qFormat/>
    <w:uiPriority w:val="99"/>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200">
    <w:name w:val="Char3 Char Char Char1"/>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201">
    <w:name w:val="22222222222222"/>
    <w:basedOn w:val="1"/>
    <w:qFormat/>
    <w:uiPriority w:val="99"/>
    <w:pPr>
      <w:widowControl/>
      <w:autoSpaceDE/>
      <w:autoSpaceDN/>
      <w:adjustRightInd w:val="0"/>
      <w:spacing w:after="0" w:line="360" w:lineRule="auto"/>
      <w:ind w:firstLine="480" w:firstLineChars="200"/>
    </w:pPr>
    <w:rPr>
      <w:rFonts w:ascii="Times New Roman" w:hAnsi="Times New Roman" w:cs="Times New Roman"/>
      <w:color w:val="FF0000"/>
      <w:sz w:val="24"/>
      <w:szCs w:val="20"/>
      <w:lang w:eastAsia="zh-CN"/>
    </w:rPr>
  </w:style>
  <w:style w:type="character" w:customStyle="1" w:styleId="202">
    <w:name w:val="中等深浅网格 1 - 强调文字颜色 2 Char"/>
    <w:link w:val="203"/>
    <w:qFormat/>
    <w:locked/>
    <w:uiPriority w:val="0"/>
    <w:rPr>
      <w:kern w:val="2"/>
      <w:sz w:val="21"/>
      <w:szCs w:val="24"/>
      <w:lang w:val="zh-CN"/>
    </w:rPr>
  </w:style>
  <w:style w:type="paragraph" w:customStyle="1" w:styleId="203">
    <w:name w:val="1"/>
    <w:link w:val="202"/>
    <w:qFormat/>
    <w:uiPriority w:val="0"/>
    <w:pPr>
      <w:spacing w:after="0" w:line="240" w:lineRule="auto"/>
    </w:pPr>
    <w:rPr>
      <w:rFonts w:asciiTheme="minorHAnsi" w:hAnsiTheme="minorHAnsi" w:eastAsiaTheme="minorEastAsia" w:cstheme="minorBidi"/>
      <w:kern w:val="2"/>
      <w:sz w:val="21"/>
      <w:szCs w:val="24"/>
      <w:lang w:val="zh-CN" w:eastAsia="zh-CN" w:bidi="ar-SA"/>
    </w:rPr>
  </w:style>
  <w:style w:type="paragraph" w:customStyle="1" w:styleId="204">
    <w:name w:val="图文"/>
    <w:basedOn w:val="1"/>
    <w:qFormat/>
    <w:uiPriority w:val="99"/>
    <w:pPr>
      <w:autoSpaceDE/>
      <w:autoSpaceDN/>
      <w:adjustRightInd w:val="0"/>
      <w:snapToGrid w:val="0"/>
      <w:spacing w:after="50" w:line="360" w:lineRule="auto"/>
      <w:jc w:val="both"/>
    </w:pPr>
    <w:rPr>
      <w:rFonts w:ascii="Times New Roman" w:hAnsi="Times New Roman" w:cs="Times New Roman"/>
      <w:kern w:val="2"/>
      <w:sz w:val="24"/>
      <w:szCs w:val="24"/>
      <w:lang w:eastAsia="zh-CN"/>
    </w:rPr>
  </w:style>
  <w:style w:type="paragraph" w:customStyle="1" w:styleId="205">
    <w:name w:val="xl23"/>
    <w:basedOn w:val="1"/>
    <w:qFormat/>
    <w:uiPriority w:val="99"/>
    <w:pPr>
      <w:widowControl/>
      <w:autoSpaceDE/>
      <w:autoSpaceDN/>
      <w:spacing w:before="100" w:beforeAutospacing="1" w:after="100" w:afterAutospacing="1" w:line="360" w:lineRule="auto"/>
      <w:jc w:val="both"/>
    </w:pPr>
    <w:rPr>
      <w:rFonts w:ascii="Times New Roman" w:hAnsi="Times New Roman" w:cs="Times New Roman"/>
      <w:sz w:val="24"/>
      <w:szCs w:val="20"/>
      <w:lang w:eastAsia="zh-CN"/>
    </w:rPr>
  </w:style>
  <w:style w:type="character" w:customStyle="1" w:styleId="206">
    <w:name w:val="正文表格 Char"/>
    <w:link w:val="207"/>
    <w:qFormat/>
    <w:locked/>
    <w:uiPriority w:val="0"/>
    <w:rPr>
      <w:rFonts w:ascii="宋体" w:hAnsi="宋体" w:eastAsia="宋体"/>
      <w:color w:val="000000"/>
      <w:kern w:val="2"/>
      <w:sz w:val="21"/>
      <w:szCs w:val="21"/>
    </w:rPr>
  </w:style>
  <w:style w:type="paragraph" w:customStyle="1" w:styleId="207">
    <w:name w:val="正文表格"/>
    <w:basedOn w:val="1"/>
    <w:link w:val="206"/>
    <w:qFormat/>
    <w:uiPriority w:val="0"/>
    <w:pPr>
      <w:autoSpaceDE/>
      <w:autoSpaceDN/>
      <w:adjustRightInd w:val="0"/>
      <w:snapToGrid w:val="0"/>
      <w:spacing w:after="0" w:line="240" w:lineRule="auto"/>
    </w:pPr>
    <w:rPr>
      <w:rFonts w:cstheme="minorBidi"/>
      <w:color w:val="000000"/>
      <w:kern w:val="2"/>
      <w:sz w:val="21"/>
      <w:szCs w:val="21"/>
      <w:lang w:eastAsia="zh-CN"/>
    </w:rPr>
  </w:style>
  <w:style w:type="character" w:customStyle="1" w:styleId="208">
    <w:name w:val="正文重点 Char"/>
    <w:link w:val="209"/>
    <w:qFormat/>
    <w:locked/>
    <w:uiPriority w:val="0"/>
    <w:rPr>
      <w:b/>
      <w:sz w:val="24"/>
    </w:rPr>
  </w:style>
  <w:style w:type="paragraph" w:customStyle="1" w:styleId="209">
    <w:name w:val="正文重点"/>
    <w:basedOn w:val="1"/>
    <w:link w:val="208"/>
    <w:qFormat/>
    <w:uiPriority w:val="0"/>
    <w:pPr>
      <w:autoSpaceDE/>
      <w:autoSpaceDN/>
      <w:adjustRightInd w:val="0"/>
      <w:spacing w:after="0" w:line="360" w:lineRule="auto"/>
      <w:ind w:firstLine="482" w:firstLineChars="200"/>
    </w:pPr>
    <w:rPr>
      <w:rFonts w:asciiTheme="minorHAnsi" w:hAnsiTheme="minorHAnsi" w:eastAsiaTheme="minorEastAsia" w:cstheme="minorBidi"/>
      <w:b/>
      <w:sz w:val="24"/>
      <w:szCs w:val="20"/>
      <w:lang w:eastAsia="zh-CN"/>
    </w:rPr>
  </w:style>
  <w:style w:type="paragraph" w:customStyle="1" w:styleId="210">
    <w:name w:val="标题1-附件"/>
    <w:basedOn w:val="6"/>
    <w:qFormat/>
    <w:uiPriority w:val="99"/>
    <w:pPr>
      <w:keepNext/>
      <w:keepLines/>
      <w:adjustRightInd w:val="0"/>
      <w:spacing w:before="240" w:after="120" w:line="300" w:lineRule="auto"/>
    </w:pPr>
    <w:rPr>
      <w:rFonts w:hAnsi="Times New Roman" w:cs="Times New Roman"/>
      <w:b/>
      <w:kern w:val="44"/>
      <w:sz w:val="24"/>
      <w:szCs w:val="24"/>
      <w:lang w:eastAsia="zh-CN"/>
    </w:rPr>
  </w:style>
  <w:style w:type="character" w:customStyle="1" w:styleId="211">
    <w:name w:val="正文小标题 Char"/>
    <w:link w:val="212"/>
    <w:qFormat/>
    <w:locked/>
    <w:uiPriority w:val="0"/>
    <w:rPr>
      <w:rFonts w:ascii="宋体" w:hAnsi="宋体" w:eastAsia="宋体"/>
      <w:b/>
      <w:i/>
      <w:color w:val="FF0000"/>
      <w:kern w:val="2"/>
      <w:sz w:val="24"/>
    </w:rPr>
  </w:style>
  <w:style w:type="paragraph" w:customStyle="1" w:styleId="212">
    <w:name w:val="正文小标题"/>
    <w:basedOn w:val="1"/>
    <w:next w:val="17"/>
    <w:link w:val="211"/>
    <w:qFormat/>
    <w:uiPriority w:val="0"/>
    <w:pPr>
      <w:autoSpaceDE/>
      <w:autoSpaceDN/>
      <w:adjustRightInd w:val="0"/>
      <w:snapToGrid w:val="0"/>
      <w:spacing w:beforeLines="100" w:after="0" w:afterLines="100" w:line="240" w:lineRule="auto"/>
      <w:ind w:firstLine="482"/>
    </w:pPr>
    <w:rPr>
      <w:rFonts w:cstheme="minorBidi"/>
      <w:b/>
      <w:i/>
      <w:color w:val="FF0000"/>
      <w:kern w:val="2"/>
      <w:sz w:val="24"/>
      <w:szCs w:val="20"/>
      <w:lang w:eastAsia="zh-CN"/>
    </w:rPr>
  </w:style>
  <w:style w:type="character" w:customStyle="1" w:styleId="213">
    <w:name w:val="正文大标题 Char"/>
    <w:link w:val="214"/>
    <w:qFormat/>
    <w:locked/>
    <w:uiPriority w:val="0"/>
    <w:rPr>
      <w:rFonts w:ascii="宋体" w:hAnsi="宋体" w:eastAsia="宋体"/>
      <w:b/>
      <w:color w:val="000000"/>
      <w:kern w:val="2"/>
      <w:sz w:val="28"/>
      <w:szCs w:val="21"/>
    </w:rPr>
  </w:style>
  <w:style w:type="paragraph" w:customStyle="1" w:styleId="214">
    <w:name w:val="正文大标题"/>
    <w:basedOn w:val="212"/>
    <w:next w:val="17"/>
    <w:link w:val="213"/>
    <w:qFormat/>
    <w:uiPriority w:val="0"/>
    <w:pPr>
      <w:jc w:val="center"/>
    </w:pPr>
    <w:rPr>
      <w:i w:val="0"/>
      <w:color w:val="000000"/>
      <w:sz w:val="28"/>
      <w:szCs w:val="21"/>
    </w:rPr>
  </w:style>
  <w:style w:type="character" w:customStyle="1" w:styleId="215">
    <w:name w:val="注释 Char"/>
    <w:link w:val="216"/>
    <w:qFormat/>
    <w:locked/>
    <w:uiPriority w:val="0"/>
    <w:rPr>
      <w:rFonts w:ascii="宋体" w:hAnsi="宋体" w:eastAsia="宋体"/>
      <w:kern w:val="2"/>
      <w:sz w:val="21"/>
      <w:szCs w:val="21"/>
    </w:rPr>
  </w:style>
  <w:style w:type="paragraph" w:customStyle="1" w:styleId="216">
    <w:name w:val="注释"/>
    <w:basedOn w:val="1"/>
    <w:link w:val="215"/>
    <w:qFormat/>
    <w:uiPriority w:val="0"/>
    <w:pPr>
      <w:autoSpaceDE/>
      <w:autoSpaceDN/>
      <w:adjustRightInd w:val="0"/>
      <w:snapToGrid w:val="0"/>
      <w:spacing w:after="0" w:line="240" w:lineRule="auto"/>
      <w:ind w:left="420" w:hanging="420" w:hangingChars="200"/>
    </w:pPr>
    <w:rPr>
      <w:rFonts w:cstheme="minorBidi"/>
      <w:kern w:val="2"/>
      <w:sz w:val="21"/>
      <w:szCs w:val="21"/>
      <w:lang w:eastAsia="zh-CN"/>
    </w:rPr>
  </w:style>
  <w:style w:type="paragraph" w:customStyle="1" w:styleId="217">
    <w:name w:val="正文须知-1级"/>
    <w:basedOn w:val="1"/>
    <w:next w:val="1"/>
    <w:qFormat/>
    <w:uiPriority w:val="99"/>
    <w:pPr>
      <w:numPr>
        <w:ilvl w:val="0"/>
        <w:numId w:val="6"/>
      </w:numPr>
      <w:autoSpaceDE/>
      <w:autoSpaceDN/>
      <w:adjustRightInd w:val="0"/>
      <w:snapToGrid w:val="0"/>
      <w:spacing w:after="0" w:line="300" w:lineRule="auto"/>
      <w:jc w:val="both"/>
    </w:pPr>
    <w:rPr>
      <w:rFonts w:hAnsi="Calibri" w:cs="Times New Roman"/>
      <w:kern w:val="2"/>
      <w:sz w:val="24"/>
      <w:szCs w:val="21"/>
      <w:lang w:eastAsia="zh-CN"/>
    </w:rPr>
  </w:style>
  <w:style w:type="paragraph" w:customStyle="1" w:styleId="218">
    <w:name w:val="正文须知-2级"/>
    <w:basedOn w:val="1"/>
    <w:qFormat/>
    <w:uiPriority w:val="99"/>
    <w:pPr>
      <w:numPr>
        <w:ilvl w:val="1"/>
        <w:numId w:val="6"/>
      </w:numPr>
      <w:autoSpaceDE/>
      <w:autoSpaceDN/>
      <w:adjustRightInd w:val="0"/>
      <w:snapToGrid w:val="0"/>
      <w:spacing w:after="0" w:line="300" w:lineRule="auto"/>
      <w:jc w:val="both"/>
    </w:pPr>
    <w:rPr>
      <w:rFonts w:hAnsi="Calibri" w:cs="Times New Roman"/>
      <w:kern w:val="2"/>
      <w:sz w:val="24"/>
      <w:szCs w:val="21"/>
      <w:lang w:eastAsia="zh-CN"/>
    </w:rPr>
  </w:style>
  <w:style w:type="paragraph" w:customStyle="1" w:styleId="219">
    <w:name w:val="正文须知-3级"/>
    <w:basedOn w:val="1"/>
    <w:qFormat/>
    <w:uiPriority w:val="99"/>
    <w:pPr>
      <w:numPr>
        <w:ilvl w:val="2"/>
        <w:numId w:val="6"/>
      </w:numPr>
      <w:autoSpaceDE/>
      <w:autoSpaceDN/>
      <w:adjustRightInd w:val="0"/>
      <w:snapToGrid w:val="0"/>
      <w:spacing w:after="0" w:line="300" w:lineRule="auto"/>
      <w:ind w:hanging="355" w:hangingChars="355"/>
      <w:jc w:val="both"/>
    </w:pPr>
    <w:rPr>
      <w:rFonts w:hAnsi="Calibri" w:cs="Times New Roman"/>
      <w:kern w:val="2"/>
      <w:sz w:val="24"/>
      <w:szCs w:val="21"/>
      <w:lang w:eastAsia="zh-CN"/>
    </w:rPr>
  </w:style>
  <w:style w:type="paragraph" w:customStyle="1" w:styleId="220">
    <w:name w:val="表格1"/>
    <w:basedOn w:val="1"/>
    <w:qFormat/>
    <w:uiPriority w:val="99"/>
    <w:pPr>
      <w:autoSpaceDE/>
      <w:autoSpaceDN/>
      <w:spacing w:after="0" w:line="240" w:lineRule="auto"/>
      <w:ind w:firstLine="480" w:firstLineChars="200"/>
      <w:jc w:val="center"/>
    </w:pPr>
    <w:rPr>
      <w:rFonts w:ascii="Times New Roman" w:hAnsi="Times New Roman" w:cs="Times New Roman"/>
      <w:kern w:val="2"/>
      <w:sz w:val="24"/>
      <w:szCs w:val="20"/>
      <w:lang w:eastAsia="zh-CN"/>
    </w:rPr>
  </w:style>
  <w:style w:type="paragraph" w:customStyle="1" w:styleId="221">
    <w:name w:val="无标题条"/>
    <w:next w:val="1"/>
    <w:qFormat/>
    <w:uiPriority w:val="99"/>
    <w:pPr>
      <w:spacing w:after="0" w:line="240" w:lineRule="auto"/>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eastAsia="宋体"/>
      <w:sz w:val="24"/>
      <w:szCs w:val="24"/>
      <w:lang w:val="en-GB"/>
    </w:rPr>
  </w:style>
  <w:style w:type="paragraph" w:customStyle="1" w:styleId="223">
    <w:name w:val="正文格式"/>
    <w:basedOn w:val="1"/>
    <w:link w:val="222"/>
    <w:qFormat/>
    <w:uiPriority w:val="0"/>
    <w:pPr>
      <w:autoSpaceDE/>
      <w:autoSpaceDN/>
      <w:spacing w:beforeLines="50" w:after="0" w:line="360" w:lineRule="auto"/>
      <w:ind w:firstLine="480" w:firstLineChars="200"/>
      <w:jc w:val="both"/>
    </w:pPr>
    <w:rPr>
      <w:rFonts w:cstheme="minorBidi"/>
      <w:sz w:val="24"/>
      <w:szCs w:val="24"/>
      <w:lang w:val="en-GB" w:eastAsia="zh-CN"/>
    </w:rPr>
  </w:style>
  <w:style w:type="paragraph" w:customStyle="1" w:styleId="224">
    <w:name w:val="字元 字元2"/>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225">
    <w:name w:val="Char3 Char Char Char2"/>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226">
    <w:name w:val="正文文本缩进2"/>
    <w:basedOn w:val="1"/>
    <w:qFormat/>
    <w:uiPriority w:val="99"/>
    <w:pPr>
      <w:autoSpaceDE/>
      <w:autoSpaceDN/>
      <w:spacing w:after="0" w:line="480" w:lineRule="exact"/>
      <w:ind w:firstLine="480" w:firstLineChars="200"/>
      <w:jc w:val="both"/>
    </w:pPr>
    <w:rPr>
      <w:rFonts w:cs="Times New Roman"/>
      <w:sz w:val="24"/>
      <w:szCs w:val="24"/>
      <w:lang w:val="zh-CN" w:eastAsia="zh-CN"/>
    </w:rPr>
  </w:style>
  <w:style w:type="paragraph" w:customStyle="1" w:styleId="227">
    <w:name w:val="Char3"/>
    <w:basedOn w:val="1"/>
    <w:qFormat/>
    <w:uiPriority w:val="99"/>
    <w:pPr>
      <w:tabs>
        <w:tab w:val="left" w:pos="360"/>
      </w:tabs>
      <w:autoSpaceDE/>
      <w:autoSpaceDN/>
      <w:spacing w:after="0" w:line="240" w:lineRule="auto"/>
      <w:jc w:val="both"/>
    </w:pPr>
    <w:rPr>
      <w:rFonts w:ascii="Times New Roman" w:hAnsi="Times New Roman" w:cs="Times New Roman"/>
      <w:kern w:val="2"/>
      <w:sz w:val="24"/>
      <w:szCs w:val="24"/>
      <w:lang w:eastAsia="zh-CN"/>
    </w:rPr>
  </w:style>
  <w:style w:type="paragraph" w:customStyle="1" w:styleId="228">
    <w:name w:val="Char Char Char Char Char Char Char Char Char Char Char Char Char Char Char Char1"/>
    <w:basedOn w:val="1"/>
    <w:qFormat/>
    <w:uiPriority w:val="99"/>
    <w:pPr>
      <w:widowControl/>
      <w:autoSpaceDE/>
      <w:autoSpaceDN/>
      <w:spacing w:line="240" w:lineRule="exact"/>
      <w:jc w:val="center"/>
    </w:pPr>
    <w:rPr>
      <w:rFonts w:cs="Times New Roman"/>
      <w:b/>
      <w:sz w:val="30"/>
      <w:szCs w:val="30"/>
    </w:rPr>
  </w:style>
  <w:style w:type="paragraph" w:customStyle="1" w:styleId="229">
    <w:name w:val="Char Char1 Char Char Char Char Char Char1"/>
    <w:basedOn w:val="1"/>
    <w:qFormat/>
    <w:uiPriority w:val="99"/>
    <w:pPr>
      <w:widowControl/>
      <w:autoSpaceDE/>
      <w:autoSpaceDN/>
      <w:spacing w:line="240" w:lineRule="exact"/>
    </w:pPr>
    <w:rPr>
      <w:rFonts w:ascii="Verdana" w:hAnsi="Verdana" w:eastAsia="仿宋_GB2312" w:cs="Times New Roman"/>
      <w:sz w:val="24"/>
      <w:szCs w:val="20"/>
    </w:rPr>
  </w:style>
  <w:style w:type="paragraph" w:customStyle="1" w:styleId="230">
    <w:name w:val="列出段落2"/>
    <w:basedOn w:val="1"/>
    <w:qFormat/>
    <w:uiPriority w:val="99"/>
    <w:pPr>
      <w:autoSpaceDE/>
      <w:autoSpaceDN/>
      <w:spacing w:after="0" w:line="240" w:lineRule="auto"/>
      <w:ind w:firstLine="420" w:firstLineChars="200"/>
      <w:jc w:val="both"/>
    </w:pPr>
    <w:rPr>
      <w:rFonts w:ascii="Calibri" w:hAnsi="Calibri" w:cs="Times New Roman"/>
      <w:kern w:val="2"/>
      <w:sz w:val="21"/>
      <w:lang w:eastAsia="zh-CN"/>
    </w:rPr>
  </w:style>
  <w:style w:type="paragraph" w:customStyle="1" w:styleId="231">
    <w:name w:val="Char Char Char1 Char2"/>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232">
    <w:name w:val="Char Char Char2"/>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233">
    <w:name w:val="Char Char Char Char Char Char Char2"/>
    <w:basedOn w:val="1"/>
    <w:qFormat/>
    <w:uiPriority w:val="99"/>
    <w:pPr>
      <w:autoSpaceDE/>
      <w:autoSpaceDN/>
      <w:snapToGrid w:val="0"/>
      <w:spacing w:after="0" w:line="360" w:lineRule="auto"/>
      <w:ind w:firstLine="200" w:firstLineChars="200"/>
      <w:jc w:val="both"/>
    </w:pPr>
    <w:rPr>
      <w:rFonts w:ascii="Times New Roman" w:hAnsi="Times New Roman" w:eastAsia="仿宋_GB2312" w:cs="Times New Roman"/>
      <w:kern w:val="2"/>
      <w:sz w:val="24"/>
      <w:szCs w:val="24"/>
      <w:lang w:eastAsia="zh-CN"/>
    </w:rPr>
  </w:style>
  <w:style w:type="paragraph" w:customStyle="1" w:styleId="234">
    <w:name w:val="正文缩进2"/>
    <w:basedOn w:val="1"/>
    <w:qFormat/>
    <w:uiPriority w:val="99"/>
    <w:pPr>
      <w:widowControl/>
      <w:autoSpaceDE/>
      <w:autoSpaceDN/>
      <w:adjustRightInd w:val="0"/>
      <w:snapToGrid w:val="0"/>
      <w:spacing w:after="0" w:line="480" w:lineRule="exact"/>
      <w:ind w:firstLine="567"/>
      <w:jc w:val="both"/>
    </w:pPr>
    <w:rPr>
      <w:rFonts w:hAnsi="Times New Roman" w:cs="Times New Roman"/>
      <w:color w:val="000000"/>
      <w:kern w:val="28"/>
      <w:sz w:val="28"/>
      <w:szCs w:val="20"/>
      <w:lang w:val="zh-CN" w:eastAsia="zh-CN"/>
    </w:rPr>
  </w:style>
  <w:style w:type="paragraph" w:customStyle="1" w:styleId="235">
    <w:name w:val="Char22"/>
    <w:basedOn w:val="1"/>
    <w:qFormat/>
    <w:uiPriority w:val="99"/>
    <w:pPr>
      <w:autoSpaceDE/>
      <w:autoSpaceDN/>
      <w:spacing w:after="0" w:line="240" w:lineRule="auto"/>
      <w:jc w:val="both"/>
    </w:pPr>
    <w:rPr>
      <w:rFonts w:ascii="Tahoma" w:hAnsi="Tahoma" w:cs="Times New Roman"/>
      <w:kern w:val="2"/>
      <w:sz w:val="24"/>
      <w:szCs w:val="20"/>
      <w:lang w:eastAsia="zh-CN"/>
    </w:rPr>
  </w:style>
  <w:style w:type="paragraph" w:customStyle="1" w:styleId="236">
    <w:name w:val="Char Char Char Char Char Char Char Char Char Char2"/>
    <w:basedOn w:val="1"/>
    <w:qFormat/>
    <w:uiPriority w:val="99"/>
    <w:pPr>
      <w:autoSpaceDE/>
      <w:autoSpaceDN/>
      <w:spacing w:after="0" w:line="240" w:lineRule="auto"/>
      <w:jc w:val="both"/>
    </w:pPr>
    <w:rPr>
      <w:rFonts w:cs="Courier New"/>
      <w:kern w:val="2"/>
      <w:sz w:val="32"/>
      <w:szCs w:val="32"/>
      <w:lang w:eastAsia="zh-CN"/>
    </w:rPr>
  </w:style>
  <w:style w:type="paragraph" w:customStyle="1" w:styleId="237">
    <w:name w:val="Char2 Char Char Char Char Char Char1"/>
    <w:basedOn w:val="1"/>
    <w:qFormat/>
    <w:uiPriority w:val="99"/>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238">
    <w:name w:val="Char Char41"/>
    <w:basedOn w:val="1"/>
    <w:qFormat/>
    <w:uiPriority w:val="99"/>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239">
    <w:name w:val="图例"/>
    <w:basedOn w:val="1"/>
    <w:qFormat/>
    <w:uiPriority w:val="99"/>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paragraph" w:customStyle="1" w:styleId="240">
    <w:name w:val="样式 标题 2 + Times New Roman 四号 非加粗 段前: 5 磅 段后: 0 磅 行距: 固定值 20..."/>
    <w:basedOn w:val="7"/>
    <w:qFormat/>
    <w:uiPriority w:val="99"/>
    <w:pPr>
      <w:keepNext/>
      <w:keepLines/>
      <w:adjustRightInd w:val="0"/>
      <w:spacing w:beforeLines="50" w:after="0" w:afterLines="50" w:line="360" w:lineRule="auto"/>
      <w:ind w:left="0"/>
      <w:jc w:val="center"/>
    </w:pPr>
    <w:rPr>
      <w:rFonts w:hAnsi="Times New Roman" w:eastAsia="黑体"/>
      <w:sz w:val="28"/>
      <w:szCs w:val="20"/>
      <w:lang w:eastAsia="zh-CN"/>
    </w:rPr>
  </w:style>
  <w:style w:type="paragraph" w:customStyle="1" w:styleId="241">
    <w:name w:val="样式 标题 3 + (中文) 黑体 小四 非加粗 段前: 7.8 磅 段后: 0 磅 行距: 固定值 20 磅"/>
    <w:basedOn w:val="8"/>
    <w:qFormat/>
    <w:uiPriority w:val="99"/>
    <w:pPr>
      <w:keepNext/>
      <w:keepLines/>
      <w:adjustRightInd w:val="0"/>
      <w:spacing w:before="0" w:beforeLines="50" w:after="0" w:afterLines="50" w:line="360" w:lineRule="auto"/>
      <w:jc w:val="left"/>
    </w:pPr>
    <w:rPr>
      <w:rFonts w:hAnsi="Times New Roman" w:cs="Times New Roman"/>
      <w:sz w:val="24"/>
      <w:szCs w:val="20"/>
      <w:u w:val="single"/>
      <w:lang w:eastAsia="zh-CN"/>
    </w:rPr>
  </w:style>
  <w:style w:type="paragraph" w:customStyle="1" w:styleId="242">
    <w:name w:val="msolistparagraph"/>
    <w:basedOn w:val="1"/>
    <w:qFormat/>
    <w:uiPriority w:val="99"/>
    <w:pPr>
      <w:autoSpaceDE/>
      <w:autoSpaceDN/>
      <w:spacing w:after="0" w:line="240" w:lineRule="auto"/>
      <w:ind w:firstLine="420" w:firstLineChars="200"/>
      <w:jc w:val="both"/>
    </w:pPr>
    <w:rPr>
      <w:rFonts w:ascii="Times New Roman" w:hAnsi="Times New Roman" w:cs="Times New Roman"/>
      <w:kern w:val="2"/>
      <w:sz w:val="21"/>
      <w:szCs w:val="24"/>
      <w:lang w:eastAsia="zh-CN"/>
    </w:rPr>
  </w:style>
  <w:style w:type="paragraph" w:customStyle="1" w:styleId="243">
    <w:name w:val="目录文字"/>
    <w:qFormat/>
    <w:uiPriority w:val="99"/>
    <w:pPr>
      <w:spacing w:after="0" w:line="480" w:lineRule="auto"/>
    </w:pPr>
    <w:rPr>
      <w:rFonts w:ascii="宋体" w:hAnsi="宋体" w:eastAsia="宋体" w:cs="Times New Roman"/>
      <w:sz w:val="24"/>
      <w:lang w:val="en-US" w:eastAsia="zh-CN" w:bidi="ar-SA"/>
    </w:rPr>
  </w:style>
  <w:style w:type="paragraph" w:customStyle="1" w:styleId="244">
    <w:name w:val="Body text|2"/>
    <w:basedOn w:val="1"/>
    <w:qFormat/>
    <w:uiPriority w:val="99"/>
    <w:pPr>
      <w:autoSpaceDE/>
      <w:autoSpaceDN/>
      <w:spacing w:after="0" w:line="382" w:lineRule="exact"/>
      <w:ind w:left="1800"/>
    </w:pPr>
    <w:rPr>
      <w:sz w:val="18"/>
      <w:szCs w:val="18"/>
      <w:lang w:val="zh-TW" w:eastAsia="zh-TW" w:bidi="zh-TW"/>
    </w:rPr>
  </w:style>
  <w:style w:type="paragraph" w:customStyle="1" w:styleId="245">
    <w:name w:val="Body text|1"/>
    <w:basedOn w:val="1"/>
    <w:qFormat/>
    <w:uiPriority w:val="99"/>
    <w:pPr>
      <w:autoSpaceDE/>
      <w:autoSpaceDN/>
      <w:spacing w:after="0" w:line="480" w:lineRule="auto"/>
      <w:ind w:firstLine="380"/>
    </w:pPr>
    <w:rPr>
      <w:sz w:val="20"/>
      <w:szCs w:val="20"/>
      <w:lang w:val="zh-TW" w:eastAsia="zh-TW" w:bidi="zh-TW"/>
    </w:rPr>
  </w:style>
  <w:style w:type="paragraph" w:customStyle="1" w:styleId="246">
    <w:name w:val="Body text|3"/>
    <w:basedOn w:val="1"/>
    <w:qFormat/>
    <w:uiPriority w:val="99"/>
    <w:pPr>
      <w:autoSpaceDE/>
      <w:autoSpaceDN/>
      <w:spacing w:after="0" w:line="240" w:lineRule="auto"/>
      <w:ind w:left="530"/>
    </w:pPr>
    <w:rPr>
      <w:rFonts w:ascii="Calibri" w:hAnsi="Calibri" w:cs="Times New Roman"/>
      <w:color w:val="0000FF"/>
      <w:lang w:val="zh-TW" w:eastAsia="zh-TW" w:bidi="zh-TW"/>
    </w:rPr>
  </w:style>
  <w:style w:type="paragraph" w:customStyle="1" w:styleId="247">
    <w:name w:val="Header or footer|1"/>
    <w:basedOn w:val="1"/>
    <w:qFormat/>
    <w:uiPriority w:val="99"/>
    <w:pPr>
      <w:autoSpaceDE/>
      <w:autoSpaceDN/>
      <w:spacing w:after="0" w:line="240" w:lineRule="auto"/>
    </w:pPr>
    <w:rPr>
      <w:sz w:val="20"/>
      <w:szCs w:val="20"/>
      <w:lang w:val="zh-TW" w:eastAsia="zh-TW" w:bidi="zh-TW"/>
    </w:rPr>
  </w:style>
  <w:style w:type="paragraph" w:customStyle="1" w:styleId="248">
    <w:name w:val="tx2"/>
    <w:basedOn w:val="1"/>
    <w:qFormat/>
    <w:uiPriority w:val="99"/>
    <w:pPr>
      <w:autoSpaceDE/>
      <w:autoSpaceDN/>
      <w:spacing w:before="360" w:after="120" w:line="360" w:lineRule="auto"/>
      <w:jc w:val="both"/>
    </w:pPr>
    <w:rPr>
      <w:rFonts w:ascii="Times New Roman" w:hAnsi="Times New Roman" w:cs="Times New Roman"/>
      <w:b/>
      <w:bCs/>
      <w:sz w:val="28"/>
      <w:szCs w:val="28"/>
      <w:lang w:eastAsia="zh-CN"/>
    </w:rPr>
  </w:style>
  <w:style w:type="paragraph" w:customStyle="1" w:styleId="249">
    <w:name w:val="正文文本 (4)1"/>
    <w:basedOn w:val="1"/>
    <w:qFormat/>
    <w:uiPriority w:val="99"/>
    <w:pPr>
      <w:widowControl/>
      <w:shd w:val="clear" w:color="auto" w:fill="FFFFFF"/>
      <w:autoSpaceDE/>
      <w:autoSpaceDN/>
      <w:spacing w:before="300" w:after="0" w:line="497" w:lineRule="exact"/>
    </w:pPr>
    <w:rPr>
      <w:rFonts w:ascii="黑体" w:hAnsi="Times New Roman" w:eastAsia="黑体" w:cs="Times New Roman"/>
      <w:sz w:val="26"/>
      <w:szCs w:val="26"/>
      <w:lang w:eastAsia="zh-CN"/>
    </w:rPr>
  </w:style>
  <w:style w:type="paragraph" w:customStyle="1" w:styleId="250">
    <w:name w:val="页脚1"/>
    <w:basedOn w:val="1"/>
    <w:next w:val="33"/>
    <w:qFormat/>
    <w:uiPriority w:val="99"/>
    <w:pPr>
      <w:tabs>
        <w:tab w:val="center" w:pos="4153"/>
        <w:tab w:val="right" w:pos="8306"/>
      </w:tabs>
      <w:autoSpaceDE/>
      <w:autoSpaceDN/>
      <w:snapToGrid w:val="0"/>
      <w:spacing w:after="0" w:line="240" w:lineRule="auto"/>
      <w:jc w:val="both"/>
    </w:pPr>
    <w:rPr>
      <w:rFonts w:ascii="Calibri" w:hAnsi="Calibri" w:cs="Times New Roman"/>
      <w:kern w:val="2"/>
      <w:sz w:val="18"/>
      <w:szCs w:val="18"/>
    </w:rPr>
  </w:style>
  <w:style w:type="character" w:customStyle="1" w:styleId="251">
    <w:name w:val="c21"/>
    <w:qFormat/>
    <w:uiPriority w:val="0"/>
    <w:rPr>
      <w:rFonts w:hint="default" w:ascii="ˎ̥" w:hAnsi="ˎ̥"/>
      <w:color w:val="000000"/>
      <w:sz w:val="20"/>
      <w:szCs w:val="20"/>
      <w:u w:val="none"/>
    </w:rPr>
  </w:style>
  <w:style w:type="character" w:customStyle="1" w:styleId="252">
    <w:name w:val="title4"/>
    <w:qFormat/>
    <w:uiPriority w:val="0"/>
    <w:rPr>
      <w:b/>
      <w:bCs/>
      <w:color w:val="1D87B3"/>
      <w:sz w:val="15"/>
      <w:szCs w:val="15"/>
    </w:rPr>
  </w:style>
  <w:style w:type="character" w:customStyle="1" w:styleId="253">
    <w:name w:val="标题 2 Char Char"/>
    <w:qFormat/>
    <w:uiPriority w:val="0"/>
    <w:rPr>
      <w:rFonts w:hint="default" w:ascii="Arial" w:hAnsi="Arial" w:eastAsia="黑体" w:cs="Arial"/>
      <w:b/>
      <w:bCs/>
      <w:kern w:val="2"/>
      <w:sz w:val="32"/>
      <w:szCs w:val="32"/>
      <w:lang w:val="en-US" w:eastAsia="zh-CN" w:bidi="ar-SA"/>
    </w:rPr>
  </w:style>
  <w:style w:type="character" w:customStyle="1" w:styleId="254">
    <w:name w:val="black1"/>
    <w:qFormat/>
    <w:uiPriority w:val="0"/>
    <w:rPr>
      <w:color w:val="000000"/>
    </w:rPr>
  </w:style>
  <w:style w:type="character" w:customStyle="1" w:styleId="255">
    <w:name w:val="street-address"/>
    <w:basedOn w:val="52"/>
    <w:qFormat/>
    <w:uiPriority w:val="0"/>
  </w:style>
  <w:style w:type="character" w:customStyle="1" w:styleId="256">
    <w:name w:val="locality"/>
    <w:basedOn w:val="52"/>
    <w:qFormat/>
    <w:uiPriority w:val="0"/>
  </w:style>
  <w:style w:type="character" w:customStyle="1" w:styleId="257">
    <w:name w:val="Char Char11"/>
    <w:qFormat/>
    <w:uiPriority w:val="0"/>
    <w:rPr>
      <w:rFonts w:hint="eastAsia" w:ascii="宋体" w:hAnsi="宋体" w:eastAsia="宋体"/>
      <w:b/>
      <w:sz w:val="24"/>
      <w:u w:val="single"/>
      <w:lang w:val="en-US" w:eastAsia="zh-CN" w:bidi="ar-SA"/>
    </w:rPr>
  </w:style>
  <w:style w:type="character" w:customStyle="1" w:styleId="258">
    <w:name w:val="txt"/>
    <w:basedOn w:val="52"/>
    <w:qFormat/>
    <w:uiPriority w:val="0"/>
  </w:style>
  <w:style w:type="character" w:customStyle="1" w:styleId="259">
    <w:name w:val="普通文字1 Char1"/>
    <w:qFormat/>
    <w:uiPriority w:val="0"/>
    <w:rPr>
      <w:rFonts w:hint="eastAsia" w:ascii="宋体" w:hAnsi="Courier New" w:eastAsia="宋体"/>
      <w:kern w:val="2"/>
      <w:sz w:val="21"/>
      <w:lang w:val="en-US" w:eastAsia="zh-CN" w:bidi="ar-SA"/>
    </w:rPr>
  </w:style>
  <w:style w:type="character" w:customStyle="1" w:styleId="260">
    <w:name w:val="chanpin1"/>
    <w:qFormat/>
    <w:uiPriority w:val="0"/>
    <w:rPr>
      <w:rFonts w:hint="default" w:ascii="ˎ̥" w:hAnsi="ˎ̥"/>
      <w:color w:val="000000"/>
      <w:sz w:val="20"/>
      <w:szCs w:val="20"/>
      <w:u w:val="none"/>
    </w:rPr>
  </w:style>
  <w:style w:type="character" w:customStyle="1" w:styleId="261">
    <w:name w:val="标题 3 Char Char"/>
    <w:qFormat/>
    <w:uiPriority w:val="0"/>
    <w:rPr>
      <w:rFonts w:hint="eastAsia" w:ascii="宋体" w:hAnsi="宋体" w:eastAsia="宋体"/>
      <w:b/>
      <w:bCs/>
      <w:kern w:val="2"/>
      <w:sz w:val="32"/>
      <w:szCs w:val="32"/>
      <w:lang w:val="en-US" w:eastAsia="zh-CN" w:bidi="ar-SA"/>
    </w:rPr>
  </w:style>
  <w:style w:type="character" w:customStyle="1" w:styleId="262">
    <w:name w:val="段1 Char"/>
    <w:qFormat/>
    <w:uiPriority w:val="0"/>
    <w:rPr>
      <w:rFonts w:hint="eastAsia" w:ascii="宋体" w:hAnsi="宋体" w:eastAsia="宋体"/>
      <w:sz w:val="24"/>
      <w:lang w:val="en-US" w:eastAsia="zh-CN" w:bidi="ar-SA"/>
    </w:rPr>
  </w:style>
  <w:style w:type="character" w:customStyle="1" w:styleId="263">
    <w:name w:val="chanpin拷贝"/>
    <w:basedOn w:val="52"/>
    <w:qFormat/>
    <w:uiPriority w:val="0"/>
  </w:style>
  <w:style w:type="character" w:customStyle="1" w:styleId="264">
    <w:name w:val="纯文本 Char1"/>
    <w:qFormat/>
    <w:uiPriority w:val="0"/>
    <w:rPr>
      <w:rFonts w:hint="eastAsia" w:ascii="宋体" w:hAnsi="Courier New" w:eastAsia="宋体"/>
      <w:kern w:val="2"/>
      <w:sz w:val="21"/>
      <w:lang w:val="en-US" w:eastAsia="zh-CN" w:bidi="ar-SA"/>
    </w:rPr>
  </w:style>
  <w:style w:type="character" w:customStyle="1" w:styleId="265">
    <w:name w:val="apple-style-span"/>
    <w:qFormat/>
    <w:uiPriority w:val="0"/>
    <w:rPr>
      <w:rFonts w:hint="default" w:ascii="Times New Roman" w:hAnsi="Times New Roman" w:cs="Times New Roman"/>
    </w:rPr>
  </w:style>
  <w:style w:type="character" w:customStyle="1" w:styleId="266">
    <w:name w:val="批注文字 字符1"/>
    <w:semiHidden/>
    <w:qFormat/>
    <w:locked/>
    <w:uiPriority w:val="99"/>
    <w:rPr>
      <w:rFonts w:ascii="Times New Roman" w:hAnsi="Times New Roman" w:eastAsia="宋体" w:cs="Times New Roman"/>
      <w:kern w:val="2"/>
      <w:sz w:val="21"/>
      <w:szCs w:val="24"/>
    </w:rPr>
  </w:style>
  <w:style w:type="character" w:customStyle="1" w:styleId="267">
    <w:name w:val="纯文本 字符1"/>
    <w:qFormat/>
    <w:uiPriority w:val="0"/>
    <w:rPr>
      <w:rFonts w:hint="eastAsia" w:ascii="宋体" w:hAnsi="Courier New" w:eastAsia="宋体"/>
    </w:rPr>
  </w:style>
  <w:style w:type="character" w:customStyle="1" w:styleId="268">
    <w:name w:val="bjh-p"/>
    <w:qFormat/>
    <w:uiPriority w:val="0"/>
  </w:style>
  <w:style w:type="character" w:customStyle="1" w:styleId="269">
    <w:name w:val="纯文本 字符2"/>
    <w:basedOn w:val="52"/>
    <w:link w:val="28"/>
    <w:qFormat/>
    <w:locked/>
    <w:uiPriority w:val="0"/>
    <w:rPr>
      <w:rFonts w:ascii="宋体" w:hAnsi="Courier New" w:eastAsia="宋体" w:cs="Times New Roman"/>
      <w:kern w:val="2"/>
      <w:sz w:val="21"/>
    </w:rPr>
  </w:style>
  <w:style w:type="character" w:customStyle="1" w:styleId="270">
    <w:name w:val="标题 3 Char"/>
    <w:qFormat/>
    <w:uiPriority w:val="0"/>
    <w:rPr>
      <w:rFonts w:hint="eastAsia" w:ascii="宋体" w:hAnsi="宋体" w:eastAsia="宋体"/>
      <w:b/>
      <w:sz w:val="24"/>
      <w:u w:val="single"/>
      <w:lang w:val="en-US" w:eastAsia="zh-CN" w:bidi="ar-SA"/>
    </w:rPr>
  </w:style>
  <w:style w:type="character" w:customStyle="1" w:styleId="271">
    <w:name w:val="正文缩进 Char"/>
    <w:qFormat/>
    <w:uiPriority w:val="0"/>
    <w:rPr>
      <w:rFonts w:hint="eastAsia" w:ascii="宋体" w:hAnsi="宋体" w:eastAsia="宋体"/>
      <w:kern w:val="2"/>
      <w:sz w:val="24"/>
      <w:szCs w:val="24"/>
      <w:lang w:val="en-US" w:eastAsia="zh-CN" w:bidi="ar-SA"/>
    </w:rPr>
  </w:style>
  <w:style w:type="character" w:customStyle="1" w:styleId="272">
    <w:name w:val="Char Char111"/>
    <w:qFormat/>
    <w:uiPriority w:val="0"/>
    <w:rPr>
      <w:rFonts w:hint="eastAsia" w:ascii="宋体" w:hAnsi="宋体" w:eastAsia="宋体"/>
      <w:b/>
      <w:sz w:val="24"/>
      <w:u w:val="single"/>
      <w:lang w:val="en-US" w:eastAsia="zh-CN" w:bidi="ar-SA"/>
    </w:rPr>
  </w:style>
  <w:style w:type="character" w:customStyle="1" w:styleId="273">
    <w:name w:val="正文文本缩进 Char"/>
    <w:qFormat/>
    <w:uiPriority w:val="0"/>
    <w:rPr>
      <w:rFonts w:hint="eastAsia" w:ascii="宋体" w:hAnsi="宋体" w:eastAsia="宋体"/>
      <w:kern w:val="2"/>
      <w:sz w:val="24"/>
      <w:szCs w:val="24"/>
      <w:lang w:val="en-US" w:eastAsia="zh-CN" w:bidi="ar-SA"/>
    </w:rPr>
  </w:style>
  <w:style w:type="character" w:customStyle="1" w:styleId="274">
    <w:name w:val="列出段落 Char"/>
    <w:qFormat/>
    <w:uiPriority w:val="0"/>
    <w:rPr>
      <w:rFonts w:hint="default" w:ascii="Calibri" w:hAnsi="Calibri" w:eastAsia="宋体" w:cs="Calibri"/>
      <w:kern w:val="2"/>
      <w:sz w:val="21"/>
      <w:szCs w:val="22"/>
      <w:lang w:val="en-US" w:eastAsia="zh-CN" w:bidi="ar-SA"/>
    </w:rPr>
  </w:style>
  <w:style w:type="character" w:customStyle="1" w:styleId="275">
    <w:name w:val="页眉 Char"/>
    <w:qFormat/>
    <w:uiPriority w:val="0"/>
    <w:rPr>
      <w:rFonts w:hint="eastAsia" w:ascii="宋体" w:hAnsi="宋体" w:eastAsia="宋体"/>
      <w:kern w:val="2"/>
      <w:sz w:val="18"/>
      <w:szCs w:val="18"/>
      <w:lang w:val="en-US" w:eastAsia="zh-CN" w:bidi="ar-SA"/>
    </w:rPr>
  </w:style>
  <w:style w:type="character" w:customStyle="1" w:styleId="276">
    <w:name w:val="标题 2 Char"/>
    <w:qFormat/>
    <w:uiPriority w:val="0"/>
    <w:rPr>
      <w:rFonts w:hint="default" w:ascii="Arial" w:hAnsi="Arial" w:eastAsia="黑体" w:cs="Arial"/>
      <w:b/>
      <w:sz w:val="30"/>
      <w:lang w:val="en-US" w:eastAsia="zh-CN" w:bidi="ar-SA"/>
    </w:rPr>
  </w:style>
  <w:style w:type="character" w:customStyle="1" w:styleId="277">
    <w:name w:val="页脚 Char"/>
    <w:qFormat/>
    <w:uiPriority w:val="0"/>
    <w:rPr>
      <w:rFonts w:hint="eastAsia" w:ascii="宋体" w:hAnsi="宋体" w:eastAsia="宋体"/>
      <w:sz w:val="18"/>
      <w:lang w:val="en-US" w:eastAsia="zh-CN" w:bidi="ar-SA"/>
    </w:rPr>
  </w:style>
  <w:style w:type="character" w:customStyle="1" w:styleId="278">
    <w:name w:val="批注文字 Char"/>
    <w:qFormat/>
    <w:uiPriority w:val="99"/>
    <w:rPr>
      <w:kern w:val="2"/>
      <w:sz w:val="21"/>
      <w:szCs w:val="24"/>
    </w:rPr>
  </w:style>
  <w:style w:type="character" w:customStyle="1" w:styleId="279">
    <w:name w:val="标题 Char"/>
    <w:qFormat/>
    <w:uiPriority w:val="0"/>
    <w:rPr>
      <w:b/>
      <w:kern w:val="2"/>
      <w:sz w:val="32"/>
    </w:rPr>
  </w:style>
  <w:style w:type="character" w:customStyle="1" w:styleId="280">
    <w:name w:val="font21"/>
    <w:basedOn w:val="52"/>
    <w:qFormat/>
    <w:uiPriority w:val="0"/>
    <w:rPr>
      <w:rFonts w:hint="eastAsia" w:ascii="宋体" w:hAnsi="宋体" w:eastAsia="宋体" w:cs="宋体"/>
      <w:color w:val="000000"/>
      <w:sz w:val="18"/>
      <w:szCs w:val="18"/>
      <w:u w:val="none"/>
    </w:rPr>
  </w:style>
  <w:style w:type="character" w:customStyle="1" w:styleId="281">
    <w:name w:val="font01"/>
    <w:basedOn w:val="52"/>
    <w:qFormat/>
    <w:uiPriority w:val="0"/>
    <w:rPr>
      <w:rFonts w:hint="eastAsia" w:ascii="华文细黑" w:hAnsi="华文细黑" w:eastAsia="华文细黑" w:cs="华文细黑"/>
      <w:color w:val="000000"/>
      <w:sz w:val="16"/>
      <w:szCs w:val="16"/>
      <w:u w:val="none"/>
    </w:rPr>
  </w:style>
  <w:style w:type="character" w:customStyle="1" w:styleId="282">
    <w:name w:val="apple-converted-space"/>
    <w:qFormat/>
    <w:uiPriority w:val="0"/>
  </w:style>
  <w:style w:type="table" w:customStyle="1" w:styleId="283">
    <w:name w:val="Table Normal_0"/>
    <w:semiHidden/>
    <w:qFormat/>
    <w:uiPriority w:val="2"/>
    <w:pPr>
      <w:widowControl w:val="0"/>
      <w:autoSpaceDE w:val="0"/>
      <w:autoSpaceDN w:val="0"/>
      <w:spacing w:after="0" w:line="240" w:lineRule="auto"/>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284">
    <w:name w:val="Table Grid_0"/>
    <w:basedOn w:val="49"/>
    <w:qFormat/>
    <w:uiPriority w:val="59"/>
    <w:pPr>
      <w:spacing w:after="0" w:line="240" w:lineRule="auto"/>
    </w:pPr>
    <w:rPr>
      <w:rFonts w:ascii="等线" w:hAnsi="等线"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le Grid_1"/>
    <w:basedOn w:val="49"/>
    <w:qFormat/>
    <w:uiPriority w:val="59"/>
    <w:pPr>
      <w:spacing w:after="0" w:line="240" w:lineRule="auto"/>
    </w:pPr>
    <w:rPr>
      <w:rFonts w:ascii="等线" w:hAnsi="等线"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le Grid_2"/>
    <w:basedOn w:val="49"/>
    <w:qFormat/>
    <w:uiPriority w:val="59"/>
    <w:pPr>
      <w:spacing w:after="0" w:line="240" w:lineRule="auto"/>
    </w:pPr>
    <w:rPr>
      <w:rFonts w:ascii="等线" w:hAnsi="等线"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le Grid_3"/>
    <w:basedOn w:val="49"/>
    <w:qFormat/>
    <w:uiPriority w:val="59"/>
    <w:pPr>
      <w:spacing w:after="0" w:line="240" w:lineRule="auto"/>
    </w:pPr>
    <w:rPr>
      <w:rFonts w:ascii="等线" w:hAnsi="等线"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le Grid_4"/>
    <w:basedOn w:val="49"/>
    <w:qFormat/>
    <w:uiPriority w:val="59"/>
    <w:pPr>
      <w:spacing w:after="0" w:line="240" w:lineRule="auto"/>
    </w:pPr>
    <w:rPr>
      <w:rFonts w:ascii="等线" w:hAnsi="等线"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9">
    <w:name w:val="一级条标题"/>
    <w:basedOn w:val="120"/>
    <w:next w:val="1"/>
    <w:qFormat/>
    <w:uiPriority w:val="0"/>
    <w:pPr>
      <w:tabs>
        <w:tab w:val="left" w:pos="360"/>
        <w:tab w:val="left" w:pos="840"/>
      </w:tabs>
      <w:ind w:hanging="840"/>
      <w:outlineLvl w:val="1"/>
    </w:pPr>
  </w:style>
  <w:style w:type="paragraph" w:customStyle="1" w:styleId="290">
    <w:name w:val="项目编号2"/>
    <w:basedOn w:val="125"/>
    <w:qFormat/>
    <w:uiPriority w:val="0"/>
    <w:pPr>
      <w:numPr>
        <w:numId w:val="7"/>
      </w:numPr>
    </w:pPr>
  </w:style>
  <w:style w:type="paragraph" w:customStyle="1" w:styleId="291">
    <w:name w:val="项目符号1"/>
    <w:basedOn w:val="156"/>
    <w:qFormat/>
    <w:uiPriority w:val="0"/>
    <w:pPr>
      <w:ind w:left="-25" w:firstLine="0"/>
    </w:pPr>
  </w:style>
  <w:style w:type="paragraph" w:customStyle="1" w:styleId="292">
    <w:name w:val="二级条标题"/>
    <w:basedOn w:val="289"/>
    <w:next w:val="1"/>
    <w:qFormat/>
    <w:uiPriority w:val="0"/>
    <w:pPr>
      <w:ind w:left="0"/>
      <w:outlineLvl w:val="2"/>
    </w:pPr>
    <w:rPr>
      <w:rFonts w:ascii="宋体" w:eastAsia="宋体"/>
      <w:b w:val="0"/>
    </w:rPr>
  </w:style>
  <w:style w:type="paragraph" w:customStyle="1" w:styleId="293">
    <w:name w:val="目录 74"/>
    <w:next w:val="1"/>
    <w:qFormat/>
    <w:uiPriority w:val="0"/>
    <w:pPr>
      <w:wordWrap w:val="0"/>
      <w:spacing w:after="0" w:line="240" w:lineRule="auto"/>
      <w:ind w:left="2125"/>
      <w:jc w:val="both"/>
    </w:pPr>
    <w:rPr>
      <w:rFonts w:ascii="Times New Roman" w:hAnsi="Times New Roman" w:eastAsia="宋体" w:cs="Times New Roman"/>
      <w:sz w:val="21"/>
      <w:lang w:val="en-US" w:eastAsia="zh-CN" w:bidi="ar-SA"/>
    </w:rPr>
  </w:style>
  <w:style w:type="character" w:customStyle="1" w:styleId="294">
    <w:name w:val="副标题 字符"/>
    <w:basedOn w:val="52"/>
    <w:link w:val="39"/>
    <w:qFormat/>
    <w:uiPriority w:val="11"/>
    <w:rPr>
      <w:rFonts w:asciiTheme="majorHAnsi" w:hAnsiTheme="majorHAnsi" w:eastAsiaTheme="majorEastAsia" w:cstheme="majorBidi"/>
      <w:color w:val="595959" w:themeColor="text1" w:themeTint="A6"/>
      <w:spacing w:val="15"/>
      <w:sz w:val="28"/>
      <w:szCs w:val="28"/>
      <w:lang w:eastAsia="en-US"/>
      <w14:textFill>
        <w14:solidFill>
          <w14:schemeClr w14:val="tx1">
            <w14:lumMod w14:val="65000"/>
            <w14:lumOff w14:val="35000"/>
          </w14:schemeClr>
        </w14:solidFill>
      </w14:textFill>
    </w:rPr>
  </w:style>
  <w:style w:type="paragraph" w:styleId="295">
    <w:name w:val="Quote"/>
    <w:basedOn w:val="1"/>
    <w:next w:val="1"/>
    <w:link w:val="29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6">
    <w:name w:val="引用 字符"/>
    <w:basedOn w:val="52"/>
    <w:link w:val="295"/>
    <w:qFormat/>
    <w:uiPriority w:val="29"/>
    <w:rPr>
      <w:rFonts w:ascii="宋体" w:hAnsi="宋体" w:eastAsia="宋体" w:cs="宋体"/>
      <w:i/>
      <w:iCs/>
      <w:color w:val="404040" w:themeColor="text1" w:themeTint="BF"/>
      <w:sz w:val="22"/>
      <w:szCs w:val="22"/>
      <w:lang w:eastAsia="en-US"/>
      <w14:textFill>
        <w14:solidFill>
          <w14:schemeClr w14:val="tx1">
            <w14:lumMod w14:val="75000"/>
            <w14:lumOff w14:val="25000"/>
          </w14:schemeClr>
        </w14:solidFill>
      </w14:textFill>
    </w:rPr>
  </w:style>
  <w:style w:type="character" w:customStyle="1" w:styleId="297">
    <w:name w:val="明显强调1"/>
    <w:basedOn w:val="52"/>
    <w:qFormat/>
    <w:uiPriority w:val="21"/>
    <w:rPr>
      <w:i/>
      <w:iCs/>
      <w:color w:val="2E75B6" w:themeColor="accent1" w:themeShade="BF"/>
    </w:rPr>
  </w:style>
  <w:style w:type="paragraph" w:styleId="298">
    <w:name w:val="Intense Quote"/>
    <w:basedOn w:val="1"/>
    <w:next w:val="1"/>
    <w:link w:val="299"/>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299">
    <w:name w:val="明显引用 字符"/>
    <w:basedOn w:val="52"/>
    <w:link w:val="298"/>
    <w:qFormat/>
    <w:uiPriority w:val="30"/>
    <w:rPr>
      <w:rFonts w:ascii="宋体" w:hAnsi="宋体" w:eastAsia="宋体" w:cs="宋体"/>
      <w:i/>
      <w:iCs/>
      <w:color w:val="2E75B6" w:themeColor="accent1" w:themeShade="BF"/>
      <w:sz w:val="22"/>
      <w:szCs w:val="22"/>
      <w:lang w:eastAsia="en-US"/>
    </w:rPr>
  </w:style>
  <w:style w:type="character" w:customStyle="1" w:styleId="300">
    <w:name w:val="明显参考1"/>
    <w:basedOn w:val="52"/>
    <w:qFormat/>
    <w:uiPriority w:val="32"/>
    <w:rPr>
      <w:b/>
      <w:bCs/>
      <w:smallCaps/>
      <w:color w:val="2E75B6" w:themeColor="accent1" w:themeShade="BF"/>
      <w:spacing w:val="5"/>
    </w:rPr>
  </w:style>
  <w:style w:type="paragraph" w:customStyle="1" w:styleId="30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02">
    <w:name w:val="附件标题1"/>
    <w:next w:val="1"/>
    <w:qFormat/>
    <w:uiPriority w:val="0"/>
    <w:pPr>
      <w:numPr>
        <w:ilvl w:val="0"/>
        <w:numId w:val="8"/>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303">
    <w:name w:val="TOC 标题2"/>
    <w:basedOn w:val="6"/>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paragraph" w:customStyle="1" w:styleId="304">
    <w:name w:val="协议书标题2"/>
    <w:basedOn w:val="7"/>
    <w:next w:val="1"/>
    <w:qFormat/>
    <w:uiPriority w:val="0"/>
    <w:pPr>
      <w:keepNext w:val="0"/>
      <w:keepLines w:val="0"/>
      <w:numPr>
        <w:ilvl w:val="0"/>
        <w:numId w:val="9"/>
      </w:numPr>
      <w:tabs>
        <w:tab w:val="left" w:pos="567"/>
      </w:tabs>
      <w:spacing w:line="360" w:lineRule="auto"/>
      <w:ind w:firstLine="0" w:firstLineChars="0"/>
      <w:jc w:val="left"/>
    </w:pPr>
    <w:rPr>
      <w:rFonts w:ascii="宋体" w:hAnsi="宋体" w:eastAsia="宋体"/>
      <w:sz w:val="24"/>
    </w:rPr>
  </w:style>
  <w:style w:type="paragraph" w:customStyle="1" w:styleId="30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06">
    <w:name w:val="通用标题2"/>
    <w:basedOn w:val="7"/>
    <w:next w:val="1"/>
    <w:qFormat/>
    <w:uiPriority w:val="0"/>
    <w:pPr>
      <w:keepNext w:val="0"/>
      <w:keepLines w:val="0"/>
      <w:numPr>
        <w:ilvl w:val="0"/>
        <w:numId w:val="10"/>
      </w:numPr>
      <w:tabs>
        <w:tab w:val="left" w:pos="993"/>
      </w:tabs>
      <w:spacing w:line="360" w:lineRule="auto"/>
      <w:ind w:firstLineChars="0"/>
    </w:pPr>
    <w:rPr>
      <w:rFonts w:ascii="黑体" w:hAnsi="黑体"/>
    </w:rPr>
  </w:style>
  <w:style w:type="paragraph" w:customStyle="1" w:styleId="307">
    <w:name w:val="通用标题3"/>
    <w:next w:val="1"/>
    <w:qFormat/>
    <w:uiPriority w:val="0"/>
    <w:pPr>
      <w:widowControl w:val="0"/>
      <w:numPr>
        <w:ilvl w:val="1"/>
        <w:numId w:val="11"/>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308">
    <w:name w:val="通用标题4"/>
    <w:next w:val="1"/>
    <w:qFormat/>
    <w:uiPriority w:val="0"/>
    <w:pPr>
      <w:numPr>
        <w:ilvl w:val="2"/>
        <w:numId w:val="1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09">
    <w:name w:val="通用标题5"/>
    <w:qFormat/>
    <w:uiPriority w:val="0"/>
    <w:pPr>
      <w:widowControl w:val="0"/>
      <w:numPr>
        <w:ilvl w:val="3"/>
        <w:numId w:val="11"/>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310">
    <w:name w:val="通用标题6"/>
    <w:basedOn w:val="1"/>
    <w:qFormat/>
    <w:uiPriority w:val="0"/>
    <w:pPr>
      <w:numPr>
        <w:ilvl w:val="4"/>
        <w:numId w:val="12"/>
      </w:numPr>
      <w:tabs>
        <w:tab w:val="left" w:pos="993"/>
      </w:tabs>
      <w:wordWrap/>
      <w:topLinePunct w:val="0"/>
      <w:ind w:firstLine="0" w:firstLineChars="0"/>
    </w:pPr>
  </w:style>
  <w:style w:type="paragraph" w:customStyle="1" w:styleId="311">
    <w:name w:val="专用标题2"/>
    <w:basedOn w:val="7"/>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312">
    <w:name w:val="附件标题"/>
    <w:basedOn w:val="7"/>
    <w:next w:val="1"/>
    <w:qFormat/>
    <w:uiPriority w:val="0"/>
    <w:pPr>
      <w:numPr>
        <w:ilvl w:val="0"/>
        <w:numId w:val="13"/>
      </w:numPr>
      <w:tabs>
        <w:tab w:val="left" w:pos="1134"/>
      </w:tabs>
      <w:spacing w:line="360" w:lineRule="auto"/>
      <w:ind w:firstLine="0" w:firstLineChars="0"/>
      <w:jc w:val="center"/>
    </w:pPr>
    <w:rPr>
      <w:rFonts w:ascii="黑体" w:hAnsi="黑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150</Pages>
  <Words>15919</Words>
  <Characters>90744</Characters>
  <Lines>756</Lines>
  <Paragraphs>212</Paragraphs>
  <TotalTime>1</TotalTime>
  <ScaleCrop>false</ScaleCrop>
  <LinksUpToDate>false</LinksUpToDate>
  <CharactersWithSpaces>106451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2025-03-04T15:25:00Z</dcterms:created>
  <dc:creator>nix</dc:creator>
  <cp:lastModifiedBy>admin</cp:lastModifiedBy>
  <cp:lastPrinted>2025-06-12T13:58:00Z</cp:lastPrinted>
  <dcterms:modified xsi:type="dcterms:W3CDTF">2026-01-12T03:35:56Z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689551C9D2B74BB5962708CC5B42423B</vt:lpwstr>
  </property>
</Properties>
</file>