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DC62D6">
      <w:pPr>
        <w:pStyle w:val="45"/>
        <w:wordWrap w:val="0"/>
        <w:spacing w:after="0" w:line="360" w:lineRule="auto"/>
        <w:ind w:left="0" w:leftChars="0" w:firstLine="0" w:firstLineChars="0"/>
        <w:jc w:val="center"/>
        <w:rPr>
          <w:color w:val="auto"/>
          <w:highlight w:val="none"/>
        </w:rPr>
      </w:pPr>
      <w:bookmarkStart w:id="0" w:name="_Toc19672"/>
      <w:bookmarkStart w:id="1" w:name="_Toc11789"/>
      <w:bookmarkStart w:id="2" w:name="_Toc7015"/>
      <w:bookmarkStart w:id="3" w:name="_Toc14045"/>
      <w:bookmarkStart w:id="4" w:name="_Toc99301418"/>
    </w:p>
    <w:p w14:paraId="6E4B1E7B">
      <w:pPr>
        <w:spacing w:after="0" w:line="360" w:lineRule="auto"/>
        <w:rPr>
          <w:color w:val="auto"/>
          <w:sz w:val="60"/>
          <w:szCs w:val="60"/>
          <w:highlight w:val="none"/>
        </w:rPr>
      </w:pPr>
    </w:p>
    <w:p w14:paraId="5DF96476">
      <w:pPr>
        <w:spacing w:after="0" w:line="360" w:lineRule="auto"/>
        <w:ind w:firstLine="300" w:firstLineChars="50"/>
        <w:rPr>
          <w:color w:val="auto"/>
          <w:sz w:val="60"/>
          <w:szCs w:val="60"/>
          <w:highlight w:val="none"/>
        </w:rPr>
      </w:pPr>
    </w:p>
    <w:p w14:paraId="03418B52">
      <w:pPr>
        <w:spacing w:after="0" w:line="360" w:lineRule="auto"/>
        <w:ind w:firstLine="300" w:firstLineChars="50"/>
        <w:rPr>
          <w:rFonts w:hint="eastAsia" w:eastAsia="宋体"/>
          <w:color w:val="auto"/>
          <w:sz w:val="60"/>
          <w:szCs w:val="60"/>
          <w:highlight w:val="none"/>
          <w:lang w:eastAsia="zh-CN"/>
        </w:rPr>
      </w:pPr>
    </w:p>
    <w:p w14:paraId="5865D1CF">
      <w:pPr>
        <w:spacing w:after="0"/>
        <w:jc w:val="center"/>
        <w:rPr>
          <w:b/>
          <w:bCs/>
          <w:color w:val="auto"/>
          <w:sz w:val="60"/>
          <w:szCs w:val="60"/>
          <w:highlight w:val="none"/>
        </w:rPr>
      </w:pPr>
    </w:p>
    <w:p w14:paraId="556E3AB1">
      <w:pPr>
        <w:spacing w:after="0"/>
        <w:jc w:val="center"/>
        <w:rPr>
          <w:b/>
          <w:bCs/>
          <w:color w:val="auto"/>
          <w:sz w:val="60"/>
          <w:szCs w:val="60"/>
          <w:highlight w:val="none"/>
        </w:rPr>
      </w:pPr>
      <w:r>
        <w:rPr>
          <w:b/>
          <w:bCs/>
          <w:color w:val="auto"/>
          <w:sz w:val="60"/>
          <w:szCs w:val="60"/>
          <w:highlight w:val="none"/>
        </w:rPr>
        <w:t>北京市政府采购项目</w:t>
      </w:r>
    </w:p>
    <w:p w14:paraId="40587284">
      <w:pPr>
        <w:spacing w:after="0"/>
        <w:jc w:val="center"/>
        <w:rPr>
          <w:b/>
          <w:bCs/>
          <w:color w:val="auto"/>
          <w:sz w:val="60"/>
          <w:szCs w:val="60"/>
          <w:highlight w:val="none"/>
        </w:rPr>
      </w:pPr>
      <w:r>
        <w:rPr>
          <w:b/>
          <w:bCs/>
          <w:color w:val="auto"/>
          <w:sz w:val="60"/>
          <w:szCs w:val="60"/>
          <w:highlight w:val="none"/>
        </w:rPr>
        <w:t>公开招标文件示范文本</w:t>
      </w:r>
    </w:p>
    <w:p w14:paraId="2082C3CD">
      <w:pPr>
        <w:spacing w:after="0"/>
        <w:jc w:val="center"/>
        <w:rPr>
          <w:b/>
          <w:bCs/>
          <w:color w:val="auto"/>
          <w:sz w:val="60"/>
          <w:szCs w:val="60"/>
          <w:highlight w:val="none"/>
        </w:rPr>
      </w:pPr>
      <w:r>
        <w:rPr>
          <w:b/>
          <w:bCs/>
          <w:color w:val="auto"/>
          <w:sz w:val="60"/>
          <w:szCs w:val="60"/>
          <w:highlight w:val="none"/>
        </w:rPr>
        <w:t>（2026年版）</w:t>
      </w:r>
    </w:p>
    <w:p w14:paraId="606A23DF">
      <w:pPr>
        <w:spacing w:after="0"/>
        <w:jc w:val="center"/>
        <w:rPr>
          <w:b/>
          <w:bCs/>
          <w:color w:val="auto"/>
          <w:sz w:val="60"/>
          <w:szCs w:val="60"/>
          <w:highlight w:val="none"/>
        </w:rPr>
      </w:pPr>
    </w:p>
    <w:p w14:paraId="665D433F">
      <w:pPr>
        <w:pStyle w:val="29"/>
        <w:spacing w:after="0"/>
        <w:rPr>
          <w:rFonts w:hint="eastAsia"/>
          <w:color w:val="auto"/>
          <w:highlight w:val="none"/>
        </w:rPr>
      </w:pPr>
    </w:p>
    <w:p w14:paraId="43739D7D">
      <w:pPr>
        <w:spacing w:after="0"/>
        <w:rPr>
          <w:rFonts w:hint="eastAsia"/>
          <w:color w:val="auto"/>
          <w:highlight w:val="none"/>
        </w:rPr>
      </w:pPr>
    </w:p>
    <w:p w14:paraId="08DC61F5">
      <w:pPr>
        <w:pStyle w:val="29"/>
        <w:spacing w:after="0"/>
        <w:rPr>
          <w:rFonts w:hint="eastAsia"/>
          <w:color w:val="auto"/>
          <w:highlight w:val="none"/>
        </w:rPr>
      </w:pPr>
    </w:p>
    <w:p w14:paraId="70692A0C">
      <w:pPr>
        <w:spacing w:after="0"/>
        <w:rPr>
          <w:rFonts w:hint="eastAsia"/>
          <w:color w:val="auto"/>
          <w:highlight w:val="none"/>
        </w:rPr>
      </w:pPr>
    </w:p>
    <w:p w14:paraId="03543E01">
      <w:pPr>
        <w:spacing w:after="0"/>
        <w:rPr>
          <w:rFonts w:hint="eastAsia"/>
          <w:color w:val="auto"/>
          <w:highlight w:val="none"/>
        </w:rPr>
      </w:pPr>
    </w:p>
    <w:p w14:paraId="69E42361">
      <w:pPr>
        <w:pStyle w:val="29"/>
        <w:spacing w:after="0"/>
        <w:rPr>
          <w:rFonts w:hint="eastAsia"/>
          <w:color w:val="auto"/>
          <w:highlight w:val="none"/>
        </w:rPr>
      </w:pPr>
    </w:p>
    <w:p w14:paraId="0F869866">
      <w:pPr>
        <w:spacing w:after="0"/>
        <w:rPr>
          <w:rFonts w:hint="eastAsia"/>
          <w:color w:val="auto"/>
          <w:highlight w:val="none"/>
        </w:rPr>
      </w:pPr>
    </w:p>
    <w:p w14:paraId="68348F03">
      <w:pPr>
        <w:pStyle w:val="29"/>
        <w:spacing w:after="0"/>
        <w:rPr>
          <w:rFonts w:hint="eastAsia"/>
          <w:color w:val="auto"/>
          <w:highlight w:val="none"/>
        </w:rPr>
      </w:pPr>
    </w:p>
    <w:p w14:paraId="6B026C14">
      <w:pPr>
        <w:pStyle w:val="29"/>
        <w:spacing w:after="0"/>
        <w:rPr>
          <w:rFonts w:hint="eastAsia"/>
          <w:color w:val="auto"/>
          <w:highlight w:val="none"/>
        </w:rPr>
      </w:pPr>
    </w:p>
    <w:p w14:paraId="29112873">
      <w:pPr>
        <w:spacing w:after="0"/>
        <w:rPr>
          <w:rFonts w:hint="eastAsia"/>
          <w:color w:val="auto"/>
          <w:highlight w:val="none"/>
        </w:rPr>
      </w:pPr>
    </w:p>
    <w:p w14:paraId="511C5901">
      <w:pPr>
        <w:pStyle w:val="29"/>
        <w:spacing w:after="0"/>
        <w:rPr>
          <w:rFonts w:hint="eastAsia"/>
          <w:color w:val="auto"/>
          <w:highlight w:val="none"/>
        </w:rPr>
      </w:pPr>
    </w:p>
    <w:p w14:paraId="675CA93E">
      <w:pPr>
        <w:pStyle w:val="29"/>
        <w:spacing w:after="0"/>
        <w:rPr>
          <w:rFonts w:hint="eastAsia"/>
          <w:color w:val="auto"/>
          <w:highlight w:val="none"/>
        </w:rPr>
      </w:pPr>
    </w:p>
    <w:p w14:paraId="66BF2655">
      <w:pPr>
        <w:spacing w:after="0"/>
        <w:rPr>
          <w:color w:val="auto"/>
          <w:highlight w:val="none"/>
        </w:rPr>
      </w:pPr>
    </w:p>
    <w:p w14:paraId="151047E4">
      <w:pPr>
        <w:tabs>
          <w:tab w:val="left" w:pos="3240"/>
          <w:tab w:val="left" w:pos="3420"/>
        </w:tabs>
        <w:spacing w:after="0" w:line="360" w:lineRule="auto"/>
        <w:ind w:firstLine="320" w:firstLineChars="100"/>
        <w:jc w:val="left"/>
        <w:rPr>
          <w:rFonts w:hint="eastAsia" w:eastAsia="宋体"/>
          <w:bCs/>
          <w:color w:val="auto"/>
          <w:sz w:val="32"/>
          <w:szCs w:val="32"/>
          <w:highlight w:val="none"/>
          <w:lang w:eastAsia="zh-CN"/>
        </w:rPr>
      </w:pPr>
      <w:r>
        <w:rPr>
          <w:bCs/>
          <w:color w:val="auto"/>
          <w:sz w:val="32"/>
          <w:szCs w:val="32"/>
          <w:highlight w:val="none"/>
        </w:rPr>
        <w:t>项目名称：</w:t>
      </w:r>
      <w:r>
        <w:rPr>
          <w:rFonts w:hint="default"/>
          <w:bCs/>
          <w:color w:val="auto"/>
          <w:sz w:val="32"/>
          <w:szCs w:val="32"/>
          <w:highlight w:val="none"/>
        </w:rPr>
        <w:t>体卫-中小学生实践活动培训服务采购项目</w:t>
      </w:r>
    </w:p>
    <w:p w14:paraId="4D6A11E0">
      <w:pPr>
        <w:tabs>
          <w:tab w:val="left" w:pos="3240"/>
          <w:tab w:val="left" w:pos="3420"/>
        </w:tabs>
        <w:spacing w:after="0" w:line="360" w:lineRule="auto"/>
        <w:ind w:firstLine="320" w:firstLineChars="100"/>
        <w:jc w:val="left"/>
        <w:rPr>
          <w:rFonts w:hint="eastAsia" w:eastAsia="宋体"/>
          <w:bCs/>
          <w:color w:val="auto"/>
          <w:sz w:val="32"/>
          <w:szCs w:val="32"/>
          <w:highlight w:val="none"/>
          <w:lang w:eastAsia="zh-CN"/>
        </w:rPr>
      </w:pPr>
      <w:r>
        <w:rPr>
          <w:bCs/>
          <w:color w:val="auto"/>
          <w:sz w:val="32"/>
          <w:szCs w:val="32"/>
          <w:highlight w:val="none"/>
        </w:rPr>
        <w:t>项目编号：</w:t>
      </w:r>
      <w:r>
        <w:rPr>
          <w:bCs/>
          <w:color w:val="auto"/>
          <w:sz w:val="32"/>
          <w:szCs w:val="32"/>
          <w:highlight w:val="none"/>
        </w:rPr>
        <w:fldChar w:fldCharType="begin"/>
      </w:r>
      <w:r>
        <w:rPr>
          <w:bCs/>
          <w:color w:val="auto"/>
          <w:sz w:val="32"/>
          <w:szCs w:val="32"/>
          <w:highlight w:val="none"/>
        </w:rPr>
        <w:instrText xml:space="preserve"> HYPERLINK "http://219.232.204.193:8080/frontend/plan/project_detail.html?projectUuid=3d86f472-bc7d-4896-89a5-9887aa03df52" </w:instrText>
      </w:r>
      <w:r>
        <w:rPr>
          <w:bCs/>
          <w:color w:val="auto"/>
          <w:sz w:val="32"/>
          <w:szCs w:val="32"/>
          <w:highlight w:val="none"/>
        </w:rPr>
        <w:fldChar w:fldCharType="separate"/>
      </w:r>
      <w:r>
        <w:rPr>
          <w:rFonts w:hint="default"/>
          <w:bCs/>
          <w:color w:val="auto"/>
          <w:sz w:val="32"/>
          <w:szCs w:val="32"/>
          <w:highlight w:val="none"/>
        </w:rPr>
        <w:t>11011326210200027635-XM001</w:t>
      </w:r>
      <w:r>
        <w:rPr>
          <w:rFonts w:hint="default"/>
          <w:bCs/>
          <w:color w:val="auto"/>
          <w:sz w:val="32"/>
          <w:szCs w:val="32"/>
          <w:highlight w:val="none"/>
        </w:rPr>
        <w:fldChar w:fldCharType="end"/>
      </w:r>
    </w:p>
    <w:p w14:paraId="6C5DF8EA">
      <w:pPr>
        <w:tabs>
          <w:tab w:val="left" w:pos="3240"/>
          <w:tab w:val="left" w:pos="3420"/>
        </w:tabs>
        <w:spacing w:after="0" w:line="360" w:lineRule="auto"/>
        <w:ind w:right="-214" w:rightChars="-102" w:firstLine="320" w:firstLineChars="100"/>
        <w:jc w:val="left"/>
        <w:rPr>
          <w:rFonts w:hint="eastAsia" w:eastAsia="宋体"/>
          <w:bCs/>
          <w:color w:val="auto"/>
          <w:sz w:val="32"/>
          <w:szCs w:val="32"/>
          <w:highlight w:val="none"/>
          <w:lang w:eastAsia="zh-CN"/>
        </w:rPr>
      </w:pPr>
      <w:r>
        <w:rPr>
          <w:bCs/>
          <w:color w:val="auto"/>
          <w:sz w:val="32"/>
          <w:szCs w:val="32"/>
          <w:highlight w:val="none"/>
        </w:rPr>
        <w:t>采 购 人：</w:t>
      </w:r>
      <w:r>
        <w:rPr>
          <w:rFonts w:hint="eastAsia"/>
          <w:bCs/>
          <w:color w:val="auto"/>
          <w:sz w:val="32"/>
          <w:szCs w:val="32"/>
          <w:highlight w:val="none"/>
          <w:lang w:eastAsia="zh-CN"/>
        </w:rPr>
        <w:t>北京市顺义区教育研究和教师研修中心附属实验小学</w:t>
      </w:r>
    </w:p>
    <w:p w14:paraId="5FF97AD4">
      <w:pPr>
        <w:tabs>
          <w:tab w:val="left" w:pos="3240"/>
          <w:tab w:val="left" w:pos="3420"/>
        </w:tabs>
        <w:spacing w:after="0" w:line="360" w:lineRule="auto"/>
        <w:ind w:firstLine="320" w:firstLineChars="100"/>
        <w:jc w:val="left"/>
        <w:rPr>
          <w:rFonts w:hint="eastAsia" w:eastAsia="宋体"/>
          <w:bCs/>
          <w:color w:val="auto"/>
          <w:sz w:val="32"/>
          <w:szCs w:val="32"/>
          <w:highlight w:val="none"/>
          <w:lang w:eastAsia="zh-CN"/>
        </w:rPr>
      </w:pPr>
      <w:r>
        <w:rPr>
          <w:rFonts w:hint="eastAsia"/>
          <w:bCs/>
          <w:color w:val="auto"/>
          <w:sz w:val="32"/>
          <w:szCs w:val="32"/>
          <w:highlight w:val="none"/>
        </w:rPr>
        <w:t>采购</w:t>
      </w:r>
      <w:r>
        <w:rPr>
          <w:bCs/>
          <w:color w:val="auto"/>
          <w:sz w:val="32"/>
          <w:szCs w:val="32"/>
          <w:highlight w:val="none"/>
        </w:rPr>
        <w:t>代理机构：</w:t>
      </w:r>
      <w:r>
        <w:rPr>
          <w:rFonts w:hint="eastAsia"/>
          <w:bCs/>
          <w:color w:val="auto"/>
          <w:sz w:val="32"/>
          <w:szCs w:val="32"/>
          <w:highlight w:val="none"/>
          <w:lang w:eastAsia="zh-CN"/>
        </w:rPr>
        <w:t>北京浩明工程咨询有限公司</w:t>
      </w:r>
    </w:p>
    <w:p w14:paraId="678B3730">
      <w:pPr>
        <w:pStyle w:val="45"/>
        <w:wordWrap w:val="0"/>
        <w:spacing w:after="0" w:line="360" w:lineRule="auto"/>
        <w:ind w:left="0" w:leftChars="0" w:firstLine="0" w:firstLineChars="0"/>
        <w:jc w:val="center"/>
        <w:rPr>
          <w:color w:val="auto"/>
          <w:highlight w:val="none"/>
        </w:rPr>
      </w:pPr>
    </w:p>
    <w:p w14:paraId="2AED157B">
      <w:pPr>
        <w:pStyle w:val="45"/>
        <w:wordWrap w:val="0"/>
        <w:spacing w:after="0" w:line="360" w:lineRule="auto"/>
        <w:ind w:left="0" w:leftChars="0" w:firstLine="0" w:firstLineChars="0"/>
        <w:jc w:val="both"/>
        <w:rPr>
          <w:color w:val="auto"/>
          <w:highlight w:val="none"/>
        </w:rPr>
      </w:pPr>
    </w:p>
    <w:p w14:paraId="4F945314">
      <w:pPr>
        <w:spacing w:after="0" w:line="360" w:lineRule="auto"/>
        <w:jc w:val="both"/>
        <w:outlineLvl w:val="0"/>
        <w:rPr>
          <w:rFonts w:hint="eastAsia" w:ascii="宋体" w:hAnsi="宋体" w:cs="宋体"/>
          <w:b/>
          <w:color w:val="auto"/>
          <w:sz w:val="36"/>
          <w:szCs w:val="36"/>
          <w:highlight w:val="none"/>
        </w:rPr>
      </w:pPr>
      <w:bookmarkStart w:id="5" w:name="_Toc28363"/>
      <w:bookmarkStart w:id="6" w:name="_Toc25689"/>
    </w:p>
    <w:p w14:paraId="1C7B04ED">
      <w:pPr>
        <w:spacing w:after="0" w:line="360" w:lineRule="auto"/>
        <w:jc w:val="center"/>
        <w:outlineLvl w:val="0"/>
        <w:rPr>
          <w:color w:val="auto"/>
          <w:highlight w:val="none"/>
        </w:rPr>
      </w:pPr>
      <w:bookmarkStart w:id="7" w:name="_Toc3890"/>
      <w:r>
        <w:rPr>
          <w:rFonts w:hint="eastAsia" w:ascii="宋体" w:hAnsi="宋体" w:cs="宋体"/>
          <w:b/>
          <w:color w:val="auto"/>
          <w:sz w:val="36"/>
          <w:szCs w:val="36"/>
          <w:highlight w:val="none"/>
        </w:rPr>
        <w:t>目      录</w:t>
      </w:r>
      <w:bookmarkEnd w:id="0"/>
      <w:bookmarkEnd w:id="1"/>
      <w:bookmarkEnd w:id="2"/>
      <w:bookmarkEnd w:id="3"/>
      <w:bookmarkEnd w:id="4"/>
      <w:bookmarkEnd w:id="5"/>
      <w:bookmarkEnd w:id="6"/>
      <w:bookmarkEnd w:id="7"/>
    </w:p>
    <w:p w14:paraId="0BB0D175">
      <w:pPr>
        <w:pStyle w:val="31"/>
        <w:tabs>
          <w:tab w:val="right" w:leader="dot" w:pos="9025"/>
          <w:tab w:val="clear" w:pos="1050"/>
          <w:tab w:val="clear" w:pos="8937"/>
        </w:tabs>
        <w:rPr>
          <w:highlight w:val="none"/>
        </w:rPr>
      </w:pPr>
      <w:r>
        <w:rPr>
          <w:rFonts w:hint="eastAsia" w:cs="宋体"/>
          <w:b w:val="0"/>
          <w:color w:val="auto"/>
          <w:highlight w:val="none"/>
        </w:rPr>
        <w:fldChar w:fldCharType="begin"/>
      </w:r>
      <w:r>
        <w:rPr>
          <w:rFonts w:hint="eastAsia" w:cs="宋体"/>
          <w:b w:val="0"/>
          <w:color w:val="auto"/>
          <w:highlight w:val="none"/>
        </w:rPr>
        <w:instrText xml:space="preserve"> TOC \o "1-1" \h \z \u </w:instrText>
      </w:r>
      <w:r>
        <w:rPr>
          <w:rFonts w:hint="eastAsia" w:cs="宋体"/>
          <w:b w:val="0"/>
          <w:color w:val="auto"/>
          <w:highlight w:val="none"/>
        </w:rPr>
        <w:fldChar w:fldCharType="separate"/>
      </w:r>
      <w:r>
        <w:rPr>
          <w:rFonts w:hint="eastAsia" w:cs="宋体"/>
          <w:color w:val="auto"/>
          <w:highlight w:val="none"/>
        </w:rPr>
        <w:fldChar w:fldCharType="begin"/>
      </w:r>
      <w:r>
        <w:rPr>
          <w:rFonts w:hint="eastAsia" w:cs="宋体"/>
          <w:highlight w:val="none"/>
        </w:rPr>
        <w:instrText xml:space="preserve"> HYPERLINK \l _Toc3890 </w:instrText>
      </w:r>
      <w:r>
        <w:rPr>
          <w:rFonts w:hint="eastAsia" w:cs="宋体"/>
          <w:highlight w:val="none"/>
        </w:rPr>
        <w:fldChar w:fldCharType="separate"/>
      </w:r>
      <w:r>
        <w:rPr>
          <w:rFonts w:hint="eastAsia" w:ascii="宋体" w:hAnsi="宋体" w:cs="宋体"/>
          <w:szCs w:val="36"/>
          <w:highlight w:val="none"/>
        </w:rPr>
        <w:t>目      录</w:t>
      </w:r>
      <w:r>
        <w:rPr>
          <w:highlight w:val="none"/>
        </w:rPr>
        <w:tab/>
      </w:r>
      <w:r>
        <w:rPr>
          <w:highlight w:val="none"/>
        </w:rPr>
        <w:fldChar w:fldCharType="begin"/>
      </w:r>
      <w:r>
        <w:rPr>
          <w:highlight w:val="none"/>
        </w:rPr>
        <w:instrText xml:space="preserve"> PAGEREF _Toc3890 \h </w:instrText>
      </w:r>
      <w:r>
        <w:rPr>
          <w:highlight w:val="none"/>
        </w:rPr>
        <w:fldChar w:fldCharType="separate"/>
      </w:r>
      <w:r>
        <w:rPr>
          <w:highlight w:val="none"/>
        </w:rPr>
        <w:t>2</w:t>
      </w:r>
      <w:r>
        <w:rPr>
          <w:highlight w:val="none"/>
        </w:rPr>
        <w:fldChar w:fldCharType="end"/>
      </w:r>
      <w:r>
        <w:rPr>
          <w:rFonts w:hint="eastAsia" w:cs="宋体"/>
          <w:color w:val="auto"/>
          <w:highlight w:val="none"/>
        </w:rPr>
        <w:fldChar w:fldCharType="end"/>
      </w:r>
    </w:p>
    <w:p w14:paraId="4F7268B1">
      <w:pPr>
        <w:pStyle w:val="31"/>
        <w:tabs>
          <w:tab w:val="right" w:leader="dot" w:pos="9025"/>
          <w:tab w:val="clear" w:pos="1050"/>
          <w:tab w:val="clear" w:pos="8937"/>
        </w:tabs>
        <w:rPr>
          <w:highlight w:val="none"/>
        </w:rPr>
      </w:pPr>
      <w:r>
        <w:rPr>
          <w:rFonts w:hint="eastAsia" w:cs="宋体"/>
          <w:color w:val="auto"/>
          <w:highlight w:val="none"/>
        </w:rPr>
        <w:fldChar w:fldCharType="begin"/>
      </w:r>
      <w:r>
        <w:rPr>
          <w:rFonts w:hint="eastAsia" w:cs="宋体"/>
          <w:highlight w:val="none"/>
        </w:rPr>
        <w:instrText xml:space="preserve"> HYPERLINK \l _Toc23487 </w:instrText>
      </w:r>
      <w:r>
        <w:rPr>
          <w:rFonts w:hint="eastAsia" w:cs="宋体"/>
          <w:highlight w:val="none"/>
        </w:rPr>
        <w:fldChar w:fldCharType="separate"/>
      </w:r>
      <w:r>
        <w:rPr>
          <w:rFonts w:hint="eastAsia" w:ascii="宋体" w:hAnsi="宋体" w:eastAsia="宋体" w:cs="宋体"/>
          <w:szCs w:val="32"/>
          <w:highlight w:val="none"/>
        </w:rPr>
        <w:t>第一章   投标邀请</w:t>
      </w:r>
      <w:r>
        <w:rPr>
          <w:highlight w:val="none"/>
        </w:rPr>
        <w:tab/>
      </w:r>
      <w:r>
        <w:rPr>
          <w:highlight w:val="none"/>
        </w:rPr>
        <w:fldChar w:fldCharType="begin"/>
      </w:r>
      <w:r>
        <w:rPr>
          <w:highlight w:val="none"/>
        </w:rPr>
        <w:instrText xml:space="preserve"> PAGEREF _Toc23487 \h </w:instrText>
      </w:r>
      <w:r>
        <w:rPr>
          <w:highlight w:val="none"/>
        </w:rPr>
        <w:fldChar w:fldCharType="separate"/>
      </w:r>
      <w:r>
        <w:rPr>
          <w:highlight w:val="none"/>
        </w:rPr>
        <w:t>1</w:t>
      </w:r>
      <w:r>
        <w:rPr>
          <w:highlight w:val="none"/>
        </w:rPr>
        <w:fldChar w:fldCharType="end"/>
      </w:r>
      <w:r>
        <w:rPr>
          <w:rFonts w:hint="eastAsia" w:cs="宋体"/>
          <w:color w:val="auto"/>
          <w:highlight w:val="none"/>
        </w:rPr>
        <w:fldChar w:fldCharType="end"/>
      </w:r>
    </w:p>
    <w:p w14:paraId="73E2EB1B">
      <w:pPr>
        <w:pStyle w:val="31"/>
        <w:tabs>
          <w:tab w:val="right" w:leader="dot" w:pos="9025"/>
          <w:tab w:val="clear" w:pos="1050"/>
          <w:tab w:val="clear" w:pos="8937"/>
        </w:tabs>
        <w:rPr>
          <w:highlight w:val="none"/>
        </w:rPr>
      </w:pPr>
      <w:r>
        <w:rPr>
          <w:rFonts w:hint="eastAsia" w:cs="宋体"/>
          <w:color w:val="auto"/>
          <w:highlight w:val="none"/>
        </w:rPr>
        <w:fldChar w:fldCharType="begin"/>
      </w:r>
      <w:r>
        <w:rPr>
          <w:rFonts w:hint="eastAsia" w:cs="宋体"/>
          <w:highlight w:val="none"/>
        </w:rPr>
        <w:instrText xml:space="preserve"> HYPERLINK \l _Toc18953 </w:instrText>
      </w:r>
      <w:r>
        <w:rPr>
          <w:rFonts w:hint="eastAsia" w:cs="宋体"/>
          <w:highlight w:val="none"/>
        </w:rPr>
        <w:fldChar w:fldCharType="separate"/>
      </w:r>
      <w:r>
        <w:rPr>
          <w:rFonts w:hint="eastAsia" w:ascii="宋体" w:hAnsi="宋体" w:eastAsia="宋体" w:cs="宋体"/>
          <w:szCs w:val="32"/>
          <w:highlight w:val="none"/>
        </w:rPr>
        <w:t>第二章   投标人须知</w:t>
      </w:r>
      <w:r>
        <w:rPr>
          <w:highlight w:val="none"/>
        </w:rPr>
        <w:tab/>
      </w:r>
      <w:r>
        <w:rPr>
          <w:highlight w:val="none"/>
        </w:rPr>
        <w:fldChar w:fldCharType="begin"/>
      </w:r>
      <w:r>
        <w:rPr>
          <w:highlight w:val="none"/>
        </w:rPr>
        <w:instrText xml:space="preserve"> PAGEREF _Toc18953 \h </w:instrText>
      </w:r>
      <w:r>
        <w:rPr>
          <w:highlight w:val="none"/>
        </w:rPr>
        <w:fldChar w:fldCharType="separate"/>
      </w:r>
      <w:r>
        <w:rPr>
          <w:highlight w:val="none"/>
        </w:rPr>
        <w:t>6</w:t>
      </w:r>
      <w:r>
        <w:rPr>
          <w:highlight w:val="none"/>
        </w:rPr>
        <w:fldChar w:fldCharType="end"/>
      </w:r>
      <w:r>
        <w:rPr>
          <w:rFonts w:hint="eastAsia" w:cs="宋体"/>
          <w:color w:val="auto"/>
          <w:highlight w:val="none"/>
        </w:rPr>
        <w:fldChar w:fldCharType="end"/>
      </w:r>
    </w:p>
    <w:p w14:paraId="0196DD99">
      <w:pPr>
        <w:pStyle w:val="31"/>
        <w:tabs>
          <w:tab w:val="right" w:leader="dot" w:pos="9025"/>
          <w:tab w:val="clear" w:pos="1050"/>
          <w:tab w:val="clear" w:pos="8937"/>
        </w:tabs>
        <w:rPr>
          <w:highlight w:val="none"/>
        </w:rPr>
      </w:pPr>
      <w:r>
        <w:rPr>
          <w:rFonts w:hint="eastAsia" w:cs="宋体"/>
          <w:color w:val="auto"/>
          <w:highlight w:val="none"/>
        </w:rPr>
        <w:fldChar w:fldCharType="begin"/>
      </w:r>
      <w:r>
        <w:rPr>
          <w:rFonts w:hint="eastAsia" w:cs="宋体"/>
          <w:highlight w:val="none"/>
        </w:rPr>
        <w:instrText xml:space="preserve"> HYPERLINK \l _Toc1167 </w:instrText>
      </w:r>
      <w:r>
        <w:rPr>
          <w:rFonts w:hint="eastAsia" w:cs="宋体"/>
          <w:highlight w:val="none"/>
        </w:rPr>
        <w:fldChar w:fldCharType="separate"/>
      </w:r>
      <w:r>
        <w:rPr>
          <w:rFonts w:hint="eastAsia" w:ascii="宋体" w:hAnsi="宋体" w:cs="宋体"/>
          <w:szCs w:val="32"/>
          <w:highlight w:val="none"/>
          <w:lang w:val="en-US" w:eastAsia="zh-CN"/>
        </w:rPr>
        <w:t>第三章</w:t>
      </w:r>
      <w:r>
        <w:rPr>
          <w:rFonts w:hint="eastAsia" w:ascii="宋体" w:hAnsi="宋体" w:eastAsia="宋体" w:cs="宋体"/>
          <w:szCs w:val="32"/>
          <w:highlight w:val="none"/>
        </w:rPr>
        <w:t xml:space="preserve">  资格审查</w:t>
      </w:r>
      <w:r>
        <w:rPr>
          <w:highlight w:val="none"/>
        </w:rPr>
        <w:tab/>
      </w:r>
      <w:r>
        <w:rPr>
          <w:highlight w:val="none"/>
        </w:rPr>
        <w:fldChar w:fldCharType="begin"/>
      </w:r>
      <w:r>
        <w:rPr>
          <w:highlight w:val="none"/>
        </w:rPr>
        <w:instrText xml:space="preserve"> PAGEREF _Toc1167 \h </w:instrText>
      </w:r>
      <w:r>
        <w:rPr>
          <w:highlight w:val="none"/>
        </w:rPr>
        <w:fldChar w:fldCharType="separate"/>
      </w:r>
      <w:r>
        <w:rPr>
          <w:highlight w:val="none"/>
        </w:rPr>
        <w:t>23</w:t>
      </w:r>
      <w:r>
        <w:rPr>
          <w:highlight w:val="none"/>
        </w:rPr>
        <w:fldChar w:fldCharType="end"/>
      </w:r>
      <w:r>
        <w:rPr>
          <w:rFonts w:hint="eastAsia" w:cs="宋体"/>
          <w:color w:val="auto"/>
          <w:highlight w:val="none"/>
        </w:rPr>
        <w:fldChar w:fldCharType="end"/>
      </w:r>
    </w:p>
    <w:p w14:paraId="6ADBCA47">
      <w:pPr>
        <w:pStyle w:val="31"/>
        <w:tabs>
          <w:tab w:val="right" w:leader="dot" w:pos="9025"/>
          <w:tab w:val="clear" w:pos="1050"/>
          <w:tab w:val="clear" w:pos="8937"/>
        </w:tabs>
        <w:rPr>
          <w:highlight w:val="none"/>
        </w:rPr>
      </w:pPr>
      <w:r>
        <w:rPr>
          <w:rFonts w:hint="eastAsia" w:cs="宋体"/>
          <w:color w:val="auto"/>
          <w:highlight w:val="none"/>
        </w:rPr>
        <w:fldChar w:fldCharType="begin"/>
      </w:r>
      <w:r>
        <w:rPr>
          <w:rFonts w:hint="eastAsia" w:cs="宋体"/>
          <w:highlight w:val="none"/>
        </w:rPr>
        <w:instrText xml:space="preserve"> HYPERLINK \l _Toc319 </w:instrText>
      </w:r>
      <w:r>
        <w:rPr>
          <w:rFonts w:hint="eastAsia" w:cs="宋体"/>
          <w:highlight w:val="none"/>
        </w:rPr>
        <w:fldChar w:fldCharType="separate"/>
      </w:r>
      <w:r>
        <w:rPr>
          <w:rFonts w:hint="eastAsia" w:ascii="宋体" w:hAnsi="宋体" w:cs="宋体"/>
          <w:szCs w:val="32"/>
          <w:highlight w:val="none"/>
          <w:lang w:val="en-US" w:eastAsia="zh-CN"/>
        </w:rPr>
        <w:t>第四章  评标程序、评标方法和评标标准</w:t>
      </w:r>
      <w:r>
        <w:rPr>
          <w:highlight w:val="none"/>
        </w:rPr>
        <w:tab/>
      </w:r>
      <w:r>
        <w:rPr>
          <w:highlight w:val="none"/>
        </w:rPr>
        <w:fldChar w:fldCharType="begin"/>
      </w:r>
      <w:r>
        <w:rPr>
          <w:highlight w:val="none"/>
        </w:rPr>
        <w:instrText xml:space="preserve"> PAGEREF _Toc319 \h </w:instrText>
      </w:r>
      <w:r>
        <w:rPr>
          <w:highlight w:val="none"/>
        </w:rPr>
        <w:fldChar w:fldCharType="separate"/>
      </w:r>
      <w:r>
        <w:rPr>
          <w:highlight w:val="none"/>
        </w:rPr>
        <w:t>26</w:t>
      </w:r>
      <w:r>
        <w:rPr>
          <w:highlight w:val="none"/>
        </w:rPr>
        <w:fldChar w:fldCharType="end"/>
      </w:r>
      <w:r>
        <w:rPr>
          <w:rFonts w:hint="eastAsia" w:cs="宋体"/>
          <w:color w:val="auto"/>
          <w:highlight w:val="none"/>
        </w:rPr>
        <w:fldChar w:fldCharType="end"/>
      </w:r>
    </w:p>
    <w:p w14:paraId="7109F935">
      <w:pPr>
        <w:pStyle w:val="31"/>
        <w:tabs>
          <w:tab w:val="right" w:leader="dot" w:pos="9025"/>
          <w:tab w:val="clear" w:pos="1050"/>
          <w:tab w:val="clear" w:pos="8937"/>
        </w:tabs>
        <w:rPr>
          <w:highlight w:val="none"/>
        </w:rPr>
      </w:pPr>
      <w:r>
        <w:rPr>
          <w:rFonts w:hint="eastAsia" w:cs="宋体"/>
          <w:color w:val="auto"/>
          <w:highlight w:val="none"/>
        </w:rPr>
        <w:fldChar w:fldCharType="begin"/>
      </w:r>
      <w:r>
        <w:rPr>
          <w:rFonts w:hint="eastAsia" w:cs="宋体"/>
          <w:highlight w:val="none"/>
        </w:rPr>
        <w:instrText xml:space="preserve"> HYPERLINK \l _Toc4375 </w:instrText>
      </w:r>
      <w:r>
        <w:rPr>
          <w:rFonts w:hint="eastAsia" w:cs="宋体"/>
          <w:highlight w:val="none"/>
        </w:rPr>
        <w:fldChar w:fldCharType="separate"/>
      </w:r>
      <w:r>
        <w:rPr>
          <w:rFonts w:hint="eastAsia" w:ascii="宋体" w:hAnsi="宋体" w:eastAsia="宋体" w:cs="宋体"/>
          <w:bCs/>
          <w:kern w:val="0"/>
          <w:szCs w:val="32"/>
          <w:highlight w:val="none"/>
          <w:lang w:val="en-US" w:eastAsia="zh-CN" w:bidi="ar"/>
        </w:rPr>
        <w:t>第五章 采购需求</w:t>
      </w:r>
      <w:r>
        <w:rPr>
          <w:highlight w:val="none"/>
        </w:rPr>
        <w:tab/>
      </w:r>
      <w:r>
        <w:rPr>
          <w:highlight w:val="none"/>
        </w:rPr>
        <w:fldChar w:fldCharType="begin"/>
      </w:r>
      <w:r>
        <w:rPr>
          <w:highlight w:val="none"/>
        </w:rPr>
        <w:instrText xml:space="preserve"> PAGEREF _Toc4375 \h </w:instrText>
      </w:r>
      <w:r>
        <w:rPr>
          <w:highlight w:val="none"/>
        </w:rPr>
        <w:fldChar w:fldCharType="separate"/>
      </w:r>
      <w:r>
        <w:rPr>
          <w:highlight w:val="none"/>
        </w:rPr>
        <w:t>34</w:t>
      </w:r>
      <w:r>
        <w:rPr>
          <w:highlight w:val="none"/>
        </w:rPr>
        <w:fldChar w:fldCharType="end"/>
      </w:r>
      <w:r>
        <w:rPr>
          <w:rFonts w:hint="eastAsia" w:cs="宋体"/>
          <w:color w:val="auto"/>
          <w:highlight w:val="none"/>
        </w:rPr>
        <w:fldChar w:fldCharType="end"/>
      </w:r>
    </w:p>
    <w:p w14:paraId="4611B78C">
      <w:pPr>
        <w:pStyle w:val="31"/>
        <w:tabs>
          <w:tab w:val="right" w:leader="dot" w:pos="9025"/>
          <w:tab w:val="clear" w:pos="1050"/>
          <w:tab w:val="clear" w:pos="8937"/>
        </w:tabs>
        <w:rPr>
          <w:highlight w:val="none"/>
        </w:rPr>
      </w:pPr>
      <w:r>
        <w:rPr>
          <w:rFonts w:hint="eastAsia" w:cs="宋体"/>
          <w:color w:val="auto"/>
          <w:highlight w:val="none"/>
        </w:rPr>
        <w:fldChar w:fldCharType="begin"/>
      </w:r>
      <w:r>
        <w:rPr>
          <w:rFonts w:hint="eastAsia" w:cs="宋体"/>
          <w:highlight w:val="none"/>
        </w:rPr>
        <w:instrText xml:space="preserve"> HYPERLINK \l _Toc28615 </w:instrText>
      </w:r>
      <w:r>
        <w:rPr>
          <w:rFonts w:hint="eastAsia" w:cs="宋体"/>
          <w:highlight w:val="none"/>
        </w:rPr>
        <w:fldChar w:fldCharType="separate"/>
      </w:r>
      <w:r>
        <w:rPr>
          <w:rFonts w:hint="eastAsia" w:ascii="宋体" w:hAnsi="宋体" w:eastAsia="宋体" w:cs="宋体"/>
          <w:szCs w:val="32"/>
          <w:highlight w:val="none"/>
        </w:rPr>
        <w:t>第六章  拟签订的合同文本</w:t>
      </w:r>
      <w:r>
        <w:rPr>
          <w:highlight w:val="none"/>
        </w:rPr>
        <w:tab/>
      </w:r>
      <w:r>
        <w:rPr>
          <w:highlight w:val="none"/>
        </w:rPr>
        <w:fldChar w:fldCharType="begin"/>
      </w:r>
      <w:r>
        <w:rPr>
          <w:highlight w:val="none"/>
        </w:rPr>
        <w:instrText xml:space="preserve"> PAGEREF _Toc28615 \h </w:instrText>
      </w:r>
      <w:r>
        <w:rPr>
          <w:highlight w:val="none"/>
        </w:rPr>
        <w:fldChar w:fldCharType="separate"/>
      </w:r>
      <w:r>
        <w:rPr>
          <w:highlight w:val="none"/>
        </w:rPr>
        <w:t>54</w:t>
      </w:r>
      <w:r>
        <w:rPr>
          <w:highlight w:val="none"/>
        </w:rPr>
        <w:fldChar w:fldCharType="end"/>
      </w:r>
      <w:r>
        <w:rPr>
          <w:rFonts w:hint="eastAsia" w:cs="宋体"/>
          <w:color w:val="auto"/>
          <w:highlight w:val="none"/>
        </w:rPr>
        <w:fldChar w:fldCharType="end"/>
      </w:r>
    </w:p>
    <w:p w14:paraId="207F9C68">
      <w:pPr>
        <w:pStyle w:val="31"/>
        <w:tabs>
          <w:tab w:val="right" w:leader="dot" w:pos="9025"/>
          <w:tab w:val="clear" w:pos="1050"/>
          <w:tab w:val="clear" w:pos="8937"/>
        </w:tabs>
        <w:rPr>
          <w:highlight w:val="none"/>
        </w:rPr>
      </w:pPr>
      <w:r>
        <w:rPr>
          <w:rFonts w:hint="eastAsia" w:cs="宋体"/>
          <w:color w:val="auto"/>
          <w:highlight w:val="none"/>
        </w:rPr>
        <w:fldChar w:fldCharType="begin"/>
      </w:r>
      <w:r>
        <w:rPr>
          <w:rFonts w:hint="eastAsia" w:cs="宋体"/>
          <w:highlight w:val="none"/>
        </w:rPr>
        <w:instrText xml:space="preserve"> HYPERLINK \l _Toc2361 </w:instrText>
      </w:r>
      <w:r>
        <w:rPr>
          <w:rFonts w:hint="eastAsia" w:cs="宋体"/>
          <w:highlight w:val="none"/>
        </w:rPr>
        <w:fldChar w:fldCharType="separate"/>
      </w:r>
      <w:r>
        <w:rPr>
          <w:rFonts w:hint="eastAsia" w:ascii="宋体" w:hAnsi="宋体" w:eastAsia="宋体" w:cs="宋体"/>
          <w:szCs w:val="32"/>
          <w:highlight w:val="none"/>
        </w:rPr>
        <w:t>第七章   投标文件格式</w:t>
      </w:r>
      <w:r>
        <w:rPr>
          <w:highlight w:val="none"/>
        </w:rPr>
        <w:tab/>
      </w:r>
      <w:r>
        <w:rPr>
          <w:highlight w:val="none"/>
        </w:rPr>
        <w:fldChar w:fldCharType="begin"/>
      </w:r>
      <w:r>
        <w:rPr>
          <w:highlight w:val="none"/>
        </w:rPr>
        <w:instrText xml:space="preserve"> PAGEREF _Toc2361 \h </w:instrText>
      </w:r>
      <w:r>
        <w:rPr>
          <w:highlight w:val="none"/>
        </w:rPr>
        <w:fldChar w:fldCharType="separate"/>
      </w:r>
      <w:r>
        <w:rPr>
          <w:highlight w:val="none"/>
        </w:rPr>
        <w:t>74</w:t>
      </w:r>
      <w:r>
        <w:rPr>
          <w:highlight w:val="none"/>
        </w:rPr>
        <w:fldChar w:fldCharType="end"/>
      </w:r>
      <w:r>
        <w:rPr>
          <w:rFonts w:hint="eastAsia" w:cs="宋体"/>
          <w:color w:val="auto"/>
          <w:highlight w:val="none"/>
        </w:rPr>
        <w:fldChar w:fldCharType="end"/>
      </w:r>
    </w:p>
    <w:p w14:paraId="533B3EF3">
      <w:pPr>
        <w:pStyle w:val="31"/>
        <w:spacing w:after="0" w:line="360" w:lineRule="auto"/>
        <w:rPr>
          <w:rFonts w:hint="eastAsia" w:cs="宋体"/>
          <w:color w:val="auto"/>
          <w:highlight w:val="none"/>
        </w:rPr>
      </w:pPr>
      <w:r>
        <w:rPr>
          <w:rFonts w:hint="eastAsia" w:cs="宋体"/>
          <w:color w:val="auto"/>
          <w:highlight w:val="none"/>
        </w:rPr>
        <w:fldChar w:fldCharType="end"/>
      </w:r>
    </w:p>
    <w:p w14:paraId="669618D7">
      <w:pPr>
        <w:pStyle w:val="31"/>
        <w:spacing w:after="0" w:line="360" w:lineRule="auto"/>
        <w:rPr>
          <w:rFonts w:cs="宋体"/>
          <w:b w:val="0"/>
          <w:bCs/>
          <w:color w:val="auto"/>
          <w:highlight w:val="none"/>
        </w:rPr>
      </w:pPr>
      <w:r>
        <w:rPr>
          <w:rFonts w:hint="eastAsia"/>
          <w:b w:val="0"/>
          <w:bCs/>
          <w:color w:val="auto"/>
          <w:sz w:val="24"/>
          <w:highlight w:val="none"/>
        </w:rPr>
        <w:t>注：采购文件条款中以</w:t>
      </w:r>
      <w:r>
        <w:rPr>
          <w:b w:val="0"/>
          <w:bCs/>
          <w:color w:val="auto"/>
          <w:sz w:val="24"/>
          <w:highlight w:val="none"/>
        </w:rPr>
        <w:t xml:space="preserve"> “</w:t>
      </w:r>
      <w:r>
        <w:rPr>
          <w:rFonts w:eastAsiaTheme="minorEastAsia"/>
          <w:color w:val="auto"/>
          <w:sz w:val="24"/>
          <w:highlight w:val="none"/>
        </w:rPr>
        <w:t>■</w:t>
      </w:r>
      <w:r>
        <w:rPr>
          <w:b w:val="0"/>
          <w:bCs/>
          <w:color w:val="auto"/>
          <w:sz w:val="24"/>
          <w:highlight w:val="none"/>
        </w:rPr>
        <w:t>”</w:t>
      </w:r>
      <w:r>
        <w:rPr>
          <w:rFonts w:hint="eastAsia"/>
          <w:b w:val="0"/>
          <w:bCs/>
          <w:color w:val="auto"/>
          <w:sz w:val="24"/>
          <w:highlight w:val="none"/>
        </w:rPr>
        <w:t>形式标记的内容适用于本项目，以</w:t>
      </w:r>
      <w:r>
        <w:rPr>
          <w:b w:val="0"/>
          <w:bCs/>
          <w:color w:val="auto"/>
          <w:sz w:val="24"/>
          <w:highlight w:val="none"/>
        </w:rPr>
        <w:t>“</w:t>
      </w:r>
      <w:r>
        <w:rPr>
          <w:rFonts w:eastAsiaTheme="minorEastAsia"/>
          <w:b w:val="0"/>
          <w:bCs/>
          <w:color w:val="auto"/>
          <w:sz w:val="24"/>
          <w:highlight w:val="none"/>
        </w:rPr>
        <w:t>□</w:t>
      </w:r>
      <w:r>
        <w:rPr>
          <w:b w:val="0"/>
          <w:bCs/>
          <w:color w:val="auto"/>
          <w:sz w:val="24"/>
          <w:highlight w:val="none"/>
        </w:rPr>
        <w:t>”</w:t>
      </w:r>
      <w:r>
        <w:rPr>
          <w:rFonts w:hint="eastAsia"/>
          <w:b w:val="0"/>
          <w:bCs/>
          <w:color w:val="auto"/>
          <w:sz w:val="24"/>
          <w:highlight w:val="none"/>
        </w:rPr>
        <w:t>形式标记的内容不适用于本项目。</w:t>
      </w:r>
    </w:p>
    <w:p w14:paraId="39F343F4">
      <w:pPr>
        <w:spacing w:after="0" w:line="360" w:lineRule="auto"/>
        <w:jc w:val="center"/>
        <w:outlineLvl w:val="0"/>
        <w:rPr>
          <w:rFonts w:hint="eastAsia" w:ascii="宋体" w:hAnsi="宋体" w:eastAsia="宋体" w:cs="宋体"/>
          <w:b/>
          <w:color w:val="auto"/>
          <w:sz w:val="32"/>
          <w:szCs w:val="32"/>
          <w:highlight w:val="none"/>
        </w:rPr>
        <w:sectPr>
          <w:footerReference r:id="rId5" w:type="first"/>
          <w:headerReference r:id="rId3" w:type="default"/>
          <w:footerReference r:id="rId4" w:type="default"/>
          <w:pgSz w:w="11905" w:h="16838"/>
          <w:pgMar w:top="1440" w:right="1440" w:bottom="1440" w:left="1440" w:header="851" w:footer="850" w:gutter="0"/>
          <w:pgNumType w:fmt="decimal" w:start="1"/>
          <w:cols w:space="0" w:num="1"/>
          <w:rtlGutter w:val="0"/>
          <w:docGrid w:linePitch="462" w:charSpace="0"/>
        </w:sectPr>
      </w:pPr>
    </w:p>
    <w:p w14:paraId="6D562B3E">
      <w:pPr>
        <w:spacing w:after="0" w:line="360" w:lineRule="auto"/>
        <w:jc w:val="center"/>
        <w:outlineLvl w:val="0"/>
        <w:rPr>
          <w:rFonts w:ascii="宋体" w:hAnsi="宋体" w:cs="宋体"/>
          <w:color w:val="auto"/>
          <w:sz w:val="24"/>
          <w:highlight w:val="none"/>
        </w:rPr>
      </w:pPr>
      <w:bookmarkStart w:id="8" w:name="_Toc23487"/>
      <w:r>
        <w:rPr>
          <w:rFonts w:hint="eastAsia" w:ascii="宋体" w:hAnsi="宋体" w:eastAsia="宋体" w:cs="宋体"/>
          <w:b/>
          <w:color w:val="auto"/>
          <w:sz w:val="32"/>
          <w:szCs w:val="32"/>
          <w:highlight w:val="none"/>
        </w:rPr>
        <w:t>第一章   投标邀请</w:t>
      </w:r>
      <w:bookmarkEnd w:id="8"/>
    </w:p>
    <w:p w14:paraId="73F27591">
      <w:pPr>
        <w:pStyle w:val="3"/>
        <w:spacing w:before="0" w:after="0" w:line="360" w:lineRule="auto"/>
        <w:jc w:val="left"/>
        <w:rPr>
          <w:rFonts w:ascii="宋体" w:hAnsi="宋体" w:eastAsia="宋体" w:cs="宋体"/>
          <w:color w:val="auto"/>
          <w:sz w:val="24"/>
          <w:szCs w:val="24"/>
          <w:highlight w:val="none"/>
        </w:rPr>
      </w:pPr>
      <w:bookmarkStart w:id="9" w:name="_Toc28359002"/>
      <w:bookmarkStart w:id="10" w:name="_Toc35393790"/>
      <w:bookmarkStart w:id="11" w:name="_Toc28359079"/>
      <w:bookmarkStart w:id="12" w:name="_Toc35393621"/>
      <w:bookmarkStart w:id="13" w:name="_Hlk24379207"/>
      <w:r>
        <w:rPr>
          <w:rFonts w:hint="eastAsia" w:ascii="宋体" w:hAnsi="宋体" w:eastAsia="宋体" w:cs="宋体"/>
          <w:color w:val="auto"/>
          <w:sz w:val="24"/>
          <w:szCs w:val="24"/>
          <w:highlight w:val="none"/>
        </w:rPr>
        <w:t>一、项目基本情况</w:t>
      </w:r>
      <w:bookmarkEnd w:id="9"/>
      <w:bookmarkEnd w:id="10"/>
      <w:bookmarkEnd w:id="11"/>
      <w:bookmarkEnd w:id="12"/>
    </w:p>
    <w:p w14:paraId="47075732">
      <w:pPr>
        <w:spacing w:after="0" w:line="360" w:lineRule="auto"/>
        <w:ind w:firstLine="480" w:firstLineChars="200"/>
        <w:rPr>
          <w:rFonts w:hint="default" w:ascii="宋体" w:hAnsi="宋体" w:eastAsia="宋体" w:cs="宋体"/>
          <w:color w:val="auto"/>
          <w:sz w:val="24"/>
          <w:highlight w:val="none"/>
          <w:u w:val="single"/>
          <w:lang w:val="en-US" w:eastAsia="zh-CN"/>
        </w:rPr>
      </w:pPr>
      <w:r>
        <w:rPr>
          <w:rFonts w:hint="eastAsia" w:ascii="宋体" w:hAnsi="宋体" w:cs="宋体"/>
          <w:color w:val="auto"/>
          <w:sz w:val="24"/>
          <w:highlight w:val="none"/>
        </w:rPr>
        <w:t>1.项目编号：</w:t>
      </w: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HYPERLINK "http://219.232.204.193:8080/frontend/plan/project_detail.html?projectUuid=3d86f472-bc7d-4896-89a5-9887aa03df52" </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11011326210200027635-XM001</w:t>
      </w:r>
      <w:r>
        <w:rPr>
          <w:rFonts w:hint="eastAsia" w:ascii="宋体" w:hAnsi="宋体" w:cs="宋体"/>
          <w:color w:val="auto"/>
          <w:sz w:val="24"/>
          <w:highlight w:val="none"/>
        </w:rPr>
        <w:fldChar w:fldCharType="end"/>
      </w:r>
    </w:p>
    <w:p w14:paraId="02E81655">
      <w:pPr>
        <w:spacing w:after="0"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2.项目名称：体卫-中小学生实践活动培训服务采购项目</w:t>
      </w:r>
    </w:p>
    <w:bookmarkEnd w:id="13"/>
    <w:p w14:paraId="4BDA02C0">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3.项目预算金额：</w:t>
      </w:r>
      <w:r>
        <w:rPr>
          <w:rFonts w:hint="eastAsia" w:ascii="宋体" w:hAnsi="宋体"/>
          <w:color w:val="auto"/>
          <w:sz w:val="24"/>
          <w:highlight w:val="none"/>
          <w:u w:val="single"/>
          <w:lang w:val="en-US" w:eastAsia="zh-CN"/>
        </w:rPr>
        <w:t>160</w:t>
      </w:r>
      <w:r>
        <w:rPr>
          <w:rFonts w:hint="eastAsia" w:ascii="宋体" w:hAnsi="宋体" w:cs="宋体"/>
          <w:color w:val="auto"/>
          <w:sz w:val="24"/>
          <w:highlight w:val="none"/>
          <w:u w:val="none"/>
        </w:rPr>
        <w:t>万元</w:t>
      </w:r>
      <w:r>
        <w:rPr>
          <w:rFonts w:hint="eastAsia" w:ascii="宋体" w:hAnsi="宋体" w:cs="宋体"/>
          <w:color w:val="auto"/>
          <w:sz w:val="24"/>
          <w:highlight w:val="none"/>
        </w:rPr>
        <w:t>、项目最高限价：</w:t>
      </w:r>
      <w:r>
        <w:rPr>
          <w:rFonts w:hint="eastAsia" w:ascii="宋体" w:hAnsi="宋体"/>
          <w:color w:val="auto"/>
          <w:sz w:val="24"/>
          <w:highlight w:val="none"/>
          <w:u w:val="single"/>
          <w:lang w:val="en-US" w:eastAsia="zh-CN"/>
        </w:rPr>
        <w:t>160</w:t>
      </w:r>
      <w:r>
        <w:rPr>
          <w:rFonts w:hint="eastAsia" w:ascii="宋体" w:hAnsi="宋体" w:cs="宋体"/>
          <w:color w:val="auto"/>
          <w:sz w:val="24"/>
          <w:highlight w:val="none"/>
          <w:u w:val="none"/>
        </w:rPr>
        <w:t>万元</w:t>
      </w:r>
    </w:p>
    <w:p w14:paraId="5CD6848D">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4.采购需求：</w:t>
      </w:r>
    </w:p>
    <w:tbl>
      <w:tblPr>
        <w:tblStyle w:val="46"/>
        <w:tblW w:w="60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745"/>
        <w:gridCol w:w="1486"/>
        <w:gridCol w:w="1323"/>
        <w:gridCol w:w="1323"/>
        <w:gridCol w:w="2986"/>
        <w:gridCol w:w="1209"/>
      </w:tblGrid>
      <w:tr w14:paraId="2FD9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503" w:type="pct"/>
            <w:noWrap w:val="0"/>
            <w:vAlign w:val="center"/>
          </w:tcPr>
          <w:p w14:paraId="1A6D2E91">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包号</w:t>
            </w:r>
          </w:p>
        </w:tc>
        <w:tc>
          <w:tcPr>
            <w:tcW w:w="778" w:type="pct"/>
            <w:noWrap w:val="0"/>
            <w:vAlign w:val="center"/>
          </w:tcPr>
          <w:p w14:paraId="40EA3411">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Cs/>
                <w:color w:val="auto"/>
                <w:sz w:val="24"/>
                <w:highlight w:val="none"/>
                <w:lang w:val="en-US" w:eastAsia="zh-CN"/>
              </w:rPr>
            </w:pPr>
            <w:r>
              <w:rPr>
                <w:rFonts w:hint="eastAsia" w:ascii="宋体" w:hAnsi="宋体" w:cs="宋体"/>
                <w:bCs/>
                <w:color w:val="auto"/>
                <w:sz w:val="24"/>
                <w:highlight w:val="none"/>
                <w:lang w:val="en-US" w:eastAsia="zh-CN"/>
              </w:rPr>
              <w:t>标的名称</w:t>
            </w:r>
          </w:p>
        </w:tc>
        <w:tc>
          <w:tcPr>
            <w:tcW w:w="663" w:type="pct"/>
            <w:noWrap w:val="0"/>
            <w:vAlign w:val="center"/>
          </w:tcPr>
          <w:p w14:paraId="7A295C60">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cs="宋体"/>
                <w:bCs/>
                <w:color w:val="auto"/>
                <w:sz w:val="24"/>
                <w:highlight w:val="none"/>
              </w:rPr>
            </w:pPr>
            <w:r>
              <w:rPr>
                <w:rFonts w:hint="eastAsia" w:ascii="宋体" w:hAnsi="宋体" w:cs="宋体"/>
                <w:bCs/>
                <w:color w:val="auto"/>
                <w:sz w:val="24"/>
                <w:highlight w:val="none"/>
                <w:lang w:val="en-US" w:eastAsia="zh-CN"/>
              </w:rPr>
              <w:t>采购包预算金额（万元）</w:t>
            </w:r>
          </w:p>
        </w:tc>
        <w:tc>
          <w:tcPr>
            <w:tcW w:w="590" w:type="pct"/>
            <w:noWrap w:val="0"/>
            <w:vAlign w:val="center"/>
          </w:tcPr>
          <w:p w14:paraId="0BE8DDB4">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cs="宋体"/>
                <w:bCs/>
                <w:color w:val="auto"/>
                <w:sz w:val="24"/>
                <w:highlight w:val="none"/>
                <w:lang w:eastAsia="zh-CN"/>
              </w:rPr>
            </w:pPr>
            <w:r>
              <w:rPr>
                <w:rFonts w:hint="eastAsia"/>
                <w:bCs/>
                <w:color w:val="auto"/>
                <w:szCs w:val="21"/>
                <w:highlight w:val="none"/>
                <w:lang w:val="en-US" w:eastAsia="zh-CN"/>
              </w:rPr>
              <w:t>采购包最高限价</w:t>
            </w:r>
            <w:r>
              <w:rPr>
                <w:bCs/>
                <w:color w:val="auto"/>
                <w:szCs w:val="21"/>
                <w:highlight w:val="none"/>
              </w:rPr>
              <w:t>（万元）</w:t>
            </w:r>
          </w:p>
        </w:tc>
        <w:tc>
          <w:tcPr>
            <w:tcW w:w="590" w:type="pct"/>
            <w:noWrap w:val="0"/>
            <w:vAlign w:val="center"/>
          </w:tcPr>
          <w:p w14:paraId="475716F6">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Cs/>
                <w:color w:val="auto"/>
                <w:sz w:val="24"/>
                <w:highlight w:val="none"/>
                <w:lang w:eastAsia="zh-CN"/>
              </w:rPr>
            </w:pPr>
            <w:r>
              <w:rPr>
                <w:rFonts w:hint="eastAsia" w:ascii="宋体" w:hAnsi="宋体" w:cs="宋体"/>
                <w:bCs/>
                <w:color w:val="auto"/>
                <w:sz w:val="24"/>
                <w:highlight w:val="none"/>
                <w:lang w:eastAsia="zh-CN"/>
              </w:rPr>
              <w:t>课时数量</w:t>
            </w:r>
          </w:p>
        </w:tc>
        <w:tc>
          <w:tcPr>
            <w:tcW w:w="1332" w:type="pct"/>
            <w:noWrap w:val="0"/>
            <w:vAlign w:val="center"/>
          </w:tcPr>
          <w:p w14:paraId="58D60B53">
            <w:pPr>
              <w:keepNext w:val="0"/>
              <w:keepLines w:val="0"/>
              <w:pageBreakBefore w:val="0"/>
              <w:kinsoku/>
              <w:wordWrap/>
              <w:overflowPunct/>
              <w:topLinePunct w:val="0"/>
              <w:autoSpaceDE/>
              <w:autoSpaceDN/>
              <w:bidi w:val="0"/>
              <w:adjustRightInd/>
              <w:snapToGrid/>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简要技术需求或服务要求</w:t>
            </w:r>
          </w:p>
        </w:tc>
        <w:tc>
          <w:tcPr>
            <w:tcW w:w="539" w:type="pct"/>
            <w:noWrap w:val="0"/>
            <w:vAlign w:val="center"/>
          </w:tcPr>
          <w:p w14:paraId="17B16625">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cs="宋体"/>
                <w:color w:val="auto"/>
                <w:kern w:val="0"/>
                <w:sz w:val="24"/>
                <w:highlight w:val="none"/>
              </w:rPr>
            </w:pPr>
            <w:r>
              <w:rPr>
                <w:rFonts w:hint="eastAsia" w:ascii="宋体" w:hAnsi="宋体" w:cs="宋体"/>
                <w:color w:val="auto"/>
                <w:kern w:val="0"/>
                <w:sz w:val="24"/>
                <w:highlight w:val="none"/>
              </w:rPr>
              <w:t>服务</w:t>
            </w:r>
          </w:p>
          <w:p w14:paraId="2A21B17A">
            <w:pPr>
              <w:keepNext w:val="0"/>
              <w:keepLines w:val="0"/>
              <w:pageBreakBefore w:val="0"/>
              <w:kinsoku/>
              <w:wordWrap/>
              <w:overflowPunct/>
              <w:topLinePunct w:val="0"/>
              <w:autoSpaceDE/>
              <w:autoSpaceDN/>
              <w:bidi w:val="0"/>
              <w:adjustRightInd/>
              <w:snapToGrid/>
              <w:spacing w:after="0" w:line="240" w:lineRule="auto"/>
              <w:jc w:val="center"/>
              <w:textAlignment w:val="auto"/>
              <w:rPr>
                <w:rFonts w:ascii="宋体" w:hAnsi="宋体" w:cs="宋体"/>
                <w:color w:val="auto"/>
                <w:sz w:val="24"/>
                <w:highlight w:val="none"/>
              </w:rPr>
            </w:pPr>
            <w:r>
              <w:rPr>
                <w:rFonts w:hint="eastAsia" w:ascii="宋体" w:hAnsi="宋体" w:cs="宋体"/>
                <w:color w:val="auto"/>
                <w:kern w:val="0"/>
                <w:sz w:val="24"/>
                <w:highlight w:val="none"/>
              </w:rPr>
              <w:t>地点</w:t>
            </w:r>
          </w:p>
        </w:tc>
      </w:tr>
      <w:tr w14:paraId="1A9BA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503" w:type="pct"/>
            <w:shd w:val="clear" w:color="auto" w:fill="auto"/>
            <w:noWrap w:val="0"/>
            <w:vAlign w:val="center"/>
          </w:tcPr>
          <w:p w14:paraId="522EB3FC">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1</w:t>
            </w:r>
          </w:p>
        </w:tc>
        <w:tc>
          <w:tcPr>
            <w:tcW w:w="778" w:type="pct"/>
            <w:shd w:val="clear" w:color="auto" w:fill="auto"/>
            <w:noWrap w:val="0"/>
            <w:vAlign w:val="center"/>
          </w:tcPr>
          <w:p w14:paraId="4B5326B3">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rPr>
              <w:t>北京市顺义区教育研究和教师研修中心附属实验小学</w:t>
            </w:r>
            <w:r>
              <w:rPr>
                <w:rFonts w:hint="default" w:ascii="宋体" w:hAnsi="宋体" w:eastAsia="宋体" w:cs="宋体"/>
                <w:color w:val="auto"/>
                <w:sz w:val="24"/>
                <w:szCs w:val="24"/>
                <w:highlight w:val="none"/>
                <w:vertAlign w:val="baseline"/>
                <w:lang w:val="en-US"/>
              </w:rPr>
              <w:t>学生</w:t>
            </w:r>
            <w:r>
              <w:rPr>
                <w:rFonts w:hint="eastAsia" w:ascii="宋体" w:hAnsi="宋体" w:cs="宋体"/>
                <w:color w:val="auto"/>
                <w:sz w:val="24"/>
                <w:szCs w:val="24"/>
                <w:highlight w:val="none"/>
                <w:vertAlign w:val="baseline"/>
                <w:lang w:val="en-US" w:eastAsia="zh-CN"/>
              </w:rPr>
              <w:t>体育类课程活动</w:t>
            </w:r>
            <w:r>
              <w:rPr>
                <w:rFonts w:hint="default" w:ascii="宋体" w:hAnsi="宋体" w:eastAsia="宋体" w:cs="宋体"/>
                <w:color w:val="auto"/>
                <w:sz w:val="24"/>
                <w:szCs w:val="24"/>
                <w:highlight w:val="none"/>
                <w:vertAlign w:val="baseline"/>
                <w:lang w:val="en-US"/>
              </w:rPr>
              <w:t>项目</w:t>
            </w:r>
          </w:p>
        </w:tc>
        <w:tc>
          <w:tcPr>
            <w:tcW w:w="663" w:type="pct"/>
            <w:shd w:val="clear" w:color="auto" w:fill="auto"/>
            <w:noWrap w:val="0"/>
            <w:vAlign w:val="center"/>
          </w:tcPr>
          <w:p w14:paraId="1A4336D3">
            <w:pPr>
              <w:wordWrap w:val="0"/>
              <w:spacing w:after="60" w:line="360" w:lineRule="auto"/>
              <w:jc w:val="center"/>
              <w:rPr>
                <w:rFonts w:hint="default"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40.13</w:t>
            </w:r>
          </w:p>
        </w:tc>
        <w:tc>
          <w:tcPr>
            <w:tcW w:w="590" w:type="pct"/>
            <w:noWrap w:val="0"/>
            <w:vAlign w:val="center"/>
          </w:tcPr>
          <w:p w14:paraId="4CD4B4E4">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color w:val="auto"/>
                <w:sz w:val="24"/>
                <w:szCs w:val="24"/>
                <w:highlight w:val="none"/>
                <w:vertAlign w:val="baseline"/>
                <w:lang w:val="en-US" w:eastAsia="zh-CN"/>
              </w:rPr>
              <w:t>40.13</w:t>
            </w:r>
          </w:p>
        </w:tc>
        <w:tc>
          <w:tcPr>
            <w:tcW w:w="590" w:type="pct"/>
            <w:noWrap w:val="0"/>
            <w:vAlign w:val="center"/>
          </w:tcPr>
          <w:p w14:paraId="6AA44854">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1915</w:t>
            </w:r>
          </w:p>
        </w:tc>
        <w:tc>
          <w:tcPr>
            <w:tcW w:w="1332" w:type="pct"/>
            <w:shd w:val="clear" w:color="auto" w:fill="auto"/>
            <w:noWrap w:val="0"/>
            <w:vAlign w:val="center"/>
          </w:tcPr>
          <w:p w14:paraId="724F51E3">
            <w:pPr>
              <w:wordWrap w:val="0"/>
              <w:spacing w:after="60" w:line="360" w:lineRule="auto"/>
              <w:jc w:val="left"/>
              <w:rPr>
                <w:rFonts w:hint="default" w:ascii="宋体" w:hAnsi="宋体" w:eastAsia="宋体" w:cs="宋体"/>
                <w:color w:val="auto"/>
                <w:kern w:val="2"/>
                <w:sz w:val="22"/>
                <w:szCs w:val="22"/>
                <w:highlight w:val="none"/>
                <w:vertAlign w:val="baseline"/>
                <w:lang w:val="en-US" w:eastAsia="zh-CN" w:bidi="ar-SA"/>
              </w:rPr>
            </w:pPr>
            <w:r>
              <w:rPr>
                <w:rFonts w:hint="eastAsia" w:ascii="宋体" w:hAnsi="宋体" w:eastAsia="宋体" w:cs="宋体"/>
                <w:color w:val="auto"/>
                <w:sz w:val="22"/>
                <w:szCs w:val="22"/>
                <w:highlight w:val="none"/>
              </w:rPr>
              <w:t>负责</w:t>
            </w:r>
            <w:r>
              <w:rPr>
                <w:rFonts w:hint="eastAsia" w:ascii="宋体" w:hAnsi="宋体" w:eastAsia="宋体" w:cs="宋体"/>
                <w:color w:val="auto"/>
                <w:sz w:val="22"/>
                <w:szCs w:val="22"/>
                <w:highlight w:val="none"/>
                <w:lang w:val="en-US" w:eastAsia="zh-CN"/>
              </w:rPr>
              <w:t>学生</w:t>
            </w:r>
            <w:r>
              <w:rPr>
                <w:rFonts w:hint="eastAsia" w:ascii="宋体" w:hAnsi="宋体" w:cs="宋体"/>
                <w:color w:val="auto"/>
                <w:sz w:val="22"/>
                <w:szCs w:val="22"/>
                <w:highlight w:val="none"/>
                <w:lang w:val="en-US" w:eastAsia="zh-CN"/>
              </w:rPr>
              <w:t>足球、体能素养课程、搏击素养课程、搏击、橄榄球、花跳项目</w:t>
            </w:r>
            <w:r>
              <w:rPr>
                <w:rFonts w:hint="eastAsia" w:ascii="宋体" w:hAnsi="宋体" w:cs="宋体"/>
                <w:color w:val="auto"/>
                <w:sz w:val="24"/>
                <w:szCs w:val="24"/>
                <w:highlight w:val="none"/>
                <w:lang w:val="en-US" w:eastAsia="zh-CN"/>
              </w:rPr>
              <w:t>活动</w:t>
            </w:r>
            <w:r>
              <w:rPr>
                <w:rFonts w:hint="eastAsia" w:ascii="宋体" w:hAnsi="宋体" w:eastAsia="宋体" w:cs="宋体"/>
                <w:color w:val="auto"/>
                <w:sz w:val="22"/>
                <w:szCs w:val="22"/>
                <w:highlight w:val="none"/>
              </w:rPr>
              <w:t>服务</w:t>
            </w:r>
          </w:p>
        </w:tc>
        <w:tc>
          <w:tcPr>
            <w:tcW w:w="539" w:type="pct"/>
            <w:noWrap w:val="0"/>
            <w:vAlign w:val="center"/>
          </w:tcPr>
          <w:p w14:paraId="57133F0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宋体" w:hAnsi="宋体" w:eastAsia="宋体" w:cs="宋体"/>
                <w:color w:val="auto"/>
                <w:sz w:val="24"/>
                <w:szCs w:val="24"/>
                <w:highlight w:val="none"/>
                <w:lang w:val="en-US" w:eastAsia="zh-CN"/>
              </w:rPr>
            </w:pPr>
            <w:r>
              <w:rPr>
                <w:rFonts w:hint="eastAsia" w:asciiTheme="minorEastAsia" w:hAnsiTheme="minorEastAsia" w:eastAsiaTheme="minorEastAsia" w:cstheme="minorEastAsia"/>
                <w:sz w:val="24"/>
                <w:szCs w:val="24"/>
                <w:highlight w:val="none"/>
                <w:u w:val="none"/>
                <w:lang w:val="en-US" w:eastAsia="zh-CN"/>
              </w:rPr>
              <w:t xml:space="preserve"> 采购人指定的教育活动场所内</w:t>
            </w:r>
          </w:p>
        </w:tc>
      </w:tr>
      <w:tr w14:paraId="3F3BE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503" w:type="pct"/>
            <w:shd w:val="clear" w:color="auto" w:fill="auto"/>
            <w:noWrap w:val="0"/>
            <w:vAlign w:val="center"/>
          </w:tcPr>
          <w:p w14:paraId="3359006A">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2</w:t>
            </w:r>
          </w:p>
        </w:tc>
        <w:tc>
          <w:tcPr>
            <w:tcW w:w="778" w:type="pct"/>
            <w:shd w:val="clear" w:color="auto" w:fill="auto"/>
            <w:noWrap w:val="0"/>
            <w:vAlign w:val="center"/>
          </w:tcPr>
          <w:p w14:paraId="53A60173">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rPr>
              <w:t>北京市顺义区教育研究和教师研修中心附属实验小学</w:t>
            </w:r>
            <w:r>
              <w:rPr>
                <w:rFonts w:hint="default" w:ascii="宋体" w:hAnsi="宋体" w:eastAsia="宋体" w:cs="宋体"/>
                <w:color w:val="auto"/>
                <w:sz w:val="24"/>
                <w:szCs w:val="24"/>
                <w:highlight w:val="none"/>
                <w:vertAlign w:val="baseline"/>
                <w:lang w:val="en-US"/>
              </w:rPr>
              <w:t>学生</w:t>
            </w:r>
            <w:r>
              <w:rPr>
                <w:rFonts w:hint="eastAsia" w:ascii="宋体" w:hAnsi="宋体" w:cs="宋体"/>
                <w:color w:val="auto"/>
                <w:sz w:val="24"/>
                <w:szCs w:val="24"/>
                <w:highlight w:val="none"/>
                <w:vertAlign w:val="baseline"/>
                <w:lang w:val="en-US" w:eastAsia="zh-CN"/>
              </w:rPr>
              <w:t>传统体育类活动</w:t>
            </w:r>
            <w:r>
              <w:rPr>
                <w:rFonts w:hint="default" w:ascii="宋体" w:hAnsi="宋体" w:eastAsia="宋体" w:cs="宋体"/>
                <w:color w:val="auto"/>
                <w:sz w:val="24"/>
                <w:szCs w:val="24"/>
                <w:highlight w:val="none"/>
                <w:vertAlign w:val="baseline"/>
                <w:lang w:val="en-US"/>
              </w:rPr>
              <w:t>项目</w:t>
            </w:r>
          </w:p>
        </w:tc>
        <w:tc>
          <w:tcPr>
            <w:tcW w:w="663" w:type="pct"/>
            <w:shd w:val="clear" w:color="auto" w:fill="auto"/>
            <w:noWrap w:val="0"/>
            <w:vAlign w:val="center"/>
          </w:tcPr>
          <w:p w14:paraId="59A82402">
            <w:pPr>
              <w:wordWrap w:val="0"/>
              <w:spacing w:after="60" w:line="360" w:lineRule="auto"/>
              <w:jc w:val="center"/>
              <w:rPr>
                <w:rFonts w:hint="default"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20.55</w:t>
            </w:r>
          </w:p>
        </w:tc>
        <w:tc>
          <w:tcPr>
            <w:tcW w:w="590" w:type="pct"/>
            <w:shd w:val="clear" w:color="auto" w:fill="auto"/>
            <w:noWrap w:val="0"/>
            <w:vAlign w:val="center"/>
          </w:tcPr>
          <w:p w14:paraId="240D5CA4">
            <w:pPr>
              <w:wordWrap w:val="0"/>
              <w:spacing w:after="60" w:line="360" w:lineRule="auto"/>
              <w:jc w:val="center"/>
              <w:rPr>
                <w:rFonts w:hint="eastAsia" w:ascii="宋体" w:hAnsi="宋体" w:cs="宋体"/>
                <w:color w:val="auto"/>
                <w:sz w:val="24"/>
                <w:szCs w:val="24"/>
                <w:highlight w:val="none"/>
                <w:vertAlign w:val="baseline"/>
                <w:lang w:val="en-US" w:eastAsia="zh-CN"/>
              </w:rPr>
            </w:pPr>
            <w:r>
              <w:rPr>
                <w:rFonts w:hint="eastAsia" w:ascii="宋体" w:hAnsi="宋体" w:cs="宋体"/>
                <w:color w:val="auto"/>
                <w:sz w:val="24"/>
                <w:szCs w:val="24"/>
                <w:highlight w:val="none"/>
                <w:vertAlign w:val="baseline"/>
                <w:lang w:val="en-US" w:eastAsia="zh-CN"/>
              </w:rPr>
              <w:t>20.55</w:t>
            </w:r>
          </w:p>
        </w:tc>
        <w:tc>
          <w:tcPr>
            <w:tcW w:w="590" w:type="pct"/>
            <w:shd w:val="clear" w:color="auto" w:fill="auto"/>
            <w:noWrap w:val="0"/>
            <w:vAlign w:val="center"/>
          </w:tcPr>
          <w:p w14:paraId="0DB5DB48">
            <w:pPr>
              <w:wordWrap w:val="0"/>
              <w:spacing w:after="60" w:line="360" w:lineRule="auto"/>
              <w:jc w:val="center"/>
              <w:rPr>
                <w:rFonts w:hint="default"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948</w:t>
            </w:r>
          </w:p>
        </w:tc>
        <w:tc>
          <w:tcPr>
            <w:tcW w:w="1332" w:type="pct"/>
            <w:shd w:val="clear" w:color="auto" w:fill="auto"/>
            <w:noWrap w:val="0"/>
            <w:vAlign w:val="center"/>
          </w:tcPr>
          <w:p w14:paraId="4DC00B85">
            <w:pPr>
              <w:wordWrap w:val="0"/>
              <w:spacing w:after="60" w:line="360" w:lineRule="auto"/>
              <w:jc w:val="left"/>
              <w:rPr>
                <w:rFonts w:hint="eastAsia" w:ascii="宋体" w:hAnsi="宋体" w:eastAsia="宋体" w:cs="宋体"/>
                <w:color w:val="auto"/>
                <w:kern w:val="2"/>
                <w:sz w:val="22"/>
                <w:szCs w:val="22"/>
                <w:highlight w:val="none"/>
                <w:vertAlign w:val="baseline"/>
                <w:lang w:val="en-US" w:eastAsia="zh-CN" w:bidi="ar-SA"/>
              </w:rPr>
            </w:pPr>
            <w:r>
              <w:rPr>
                <w:rFonts w:hint="eastAsia" w:ascii="宋体" w:hAnsi="宋体" w:eastAsia="宋体" w:cs="宋体"/>
                <w:color w:val="auto"/>
                <w:sz w:val="22"/>
                <w:szCs w:val="22"/>
                <w:highlight w:val="none"/>
              </w:rPr>
              <w:t>负责</w:t>
            </w:r>
            <w:r>
              <w:rPr>
                <w:rFonts w:hint="eastAsia" w:ascii="宋体" w:hAnsi="宋体" w:eastAsia="宋体" w:cs="宋体"/>
                <w:color w:val="auto"/>
                <w:sz w:val="22"/>
                <w:szCs w:val="22"/>
                <w:highlight w:val="none"/>
                <w:lang w:val="en-US" w:eastAsia="zh-CN"/>
              </w:rPr>
              <w:t>学生</w:t>
            </w:r>
            <w:r>
              <w:rPr>
                <w:rFonts w:hint="eastAsia" w:ascii="宋体" w:hAnsi="宋体" w:cs="宋体"/>
                <w:color w:val="auto"/>
                <w:sz w:val="22"/>
                <w:szCs w:val="22"/>
                <w:highlight w:val="none"/>
                <w:lang w:val="en-US" w:eastAsia="zh-CN"/>
              </w:rPr>
              <w:t>武术素养课程、舞狮、舞龙</w:t>
            </w:r>
            <w:r>
              <w:rPr>
                <w:rFonts w:hint="eastAsia" w:ascii="宋体" w:hAnsi="宋体" w:cs="宋体"/>
                <w:color w:val="auto"/>
                <w:sz w:val="24"/>
                <w:szCs w:val="24"/>
                <w:highlight w:val="none"/>
                <w:lang w:val="en-US" w:eastAsia="zh-CN"/>
              </w:rPr>
              <w:t>活动</w:t>
            </w:r>
            <w:r>
              <w:rPr>
                <w:rFonts w:hint="eastAsia" w:ascii="宋体" w:hAnsi="宋体" w:eastAsia="宋体" w:cs="宋体"/>
                <w:color w:val="auto"/>
                <w:sz w:val="22"/>
                <w:szCs w:val="22"/>
                <w:highlight w:val="none"/>
              </w:rPr>
              <w:t>服务</w:t>
            </w:r>
          </w:p>
        </w:tc>
        <w:tc>
          <w:tcPr>
            <w:tcW w:w="539" w:type="pct"/>
            <w:noWrap w:val="0"/>
            <w:vAlign w:val="center"/>
          </w:tcPr>
          <w:p w14:paraId="7C8A0B2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eastAsia" w:asciiTheme="minorEastAsia" w:hAnsiTheme="minorEastAsia" w:eastAsiaTheme="minorEastAsia" w:cstheme="minorEastAsia"/>
                <w:sz w:val="24"/>
                <w:szCs w:val="24"/>
                <w:highlight w:val="none"/>
                <w:u w:val="none"/>
                <w:lang w:val="en-US" w:eastAsia="zh-CN"/>
              </w:rPr>
            </w:pPr>
            <w:r>
              <w:rPr>
                <w:rFonts w:hint="eastAsia" w:asciiTheme="minorEastAsia" w:hAnsiTheme="minorEastAsia" w:eastAsiaTheme="minorEastAsia" w:cstheme="minorEastAsia"/>
                <w:sz w:val="24"/>
                <w:szCs w:val="24"/>
                <w:highlight w:val="none"/>
                <w:u w:val="none"/>
                <w:lang w:val="en-US" w:eastAsia="zh-CN"/>
              </w:rPr>
              <w:t>采购人指定的教育活动场所内</w:t>
            </w:r>
          </w:p>
        </w:tc>
      </w:tr>
      <w:tr w14:paraId="328F6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503" w:type="pct"/>
            <w:shd w:val="clear" w:color="auto" w:fill="auto"/>
            <w:noWrap w:val="0"/>
            <w:vAlign w:val="center"/>
          </w:tcPr>
          <w:p w14:paraId="2A3EB325">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3</w:t>
            </w:r>
          </w:p>
        </w:tc>
        <w:tc>
          <w:tcPr>
            <w:tcW w:w="778" w:type="pct"/>
            <w:shd w:val="clear" w:color="auto" w:fill="auto"/>
            <w:noWrap w:val="0"/>
            <w:vAlign w:val="center"/>
          </w:tcPr>
          <w:p w14:paraId="2822C967">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rPr>
              <w:t>北京市顺义区教育研究和教师研修中心附属实验小学</w:t>
            </w:r>
            <w:r>
              <w:rPr>
                <w:rFonts w:hint="default" w:ascii="宋体" w:hAnsi="宋体" w:eastAsia="宋体" w:cs="宋体"/>
                <w:color w:val="auto"/>
                <w:sz w:val="24"/>
                <w:szCs w:val="24"/>
                <w:highlight w:val="none"/>
                <w:vertAlign w:val="baseline"/>
                <w:lang w:val="en-US"/>
              </w:rPr>
              <w:t>学生</w:t>
            </w:r>
            <w:r>
              <w:rPr>
                <w:rFonts w:hint="eastAsia" w:ascii="宋体" w:hAnsi="宋体" w:cs="宋体"/>
                <w:color w:val="auto"/>
                <w:sz w:val="24"/>
                <w:szCs w:val="24"/>
                <w:highlight w:val="none"/>
                <w:vertAlign w:val="baseline"/>
                <w:lang w:val="en-US" w:eastAsia="zh-CN"/>
              </w:rPr>
              <w:t>管乐团活动</w:t>
            </w:r>
            <w:r>
              <w:rPr>
                <w:rFonts w:hint="default" w:ascii="宋体" w:hAnsi="宋体" w:eastAsia="宋体" w:cs="宋体"/>
                <w:color w:val="auto"/>
                <w:sz w:val="24"/>
                <w:szCs w:val="24"/>
                <w:highlight w:val="none"/>
                <w:vertAlign w:val="baseline"/>
                <w:lang w:val="en-US"/>
              </w:rPr>
              <w:t>项目</w:t>
            </w:r>
          </w:p>
        </w:tc>
        <w:tc>
          <w:tcPr>
            <w:tcW w:w="663" w:type="pct"/>
            <w:shd w:val="clear" w:color="auto" w:fill="auto"/>
            <w:noWrap w:val="0"/>
            <w:vAlign w:val="center"/>
          </w:tcPr>
          <w:p w14:paraId="2B9AFB7D">
            <w:pPr>
              <w:wordWrap w:val="0"/>
              <w:spacing w:after="60" w:line="360" w:lineRule="auto"/>
              <w:jc w:val="center"/>
              <w:rPr>
                <w:rFonts w:hint="default"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33.07</w:t>
            </w:r>
          </w:p>
        </w:tc>
        <w:tc>
          <w:tcPr>
            <w:tcW w:w="590" w:type="pct"/>
            <w:shd w:val="clear" w:color="auto" w:fill="auto"/>
            <w:noWrap w:val="0"/>
            <w:vAlign w:val="center"/>
          </w:tcPr>
          <w:p w14:paraId="0E182B61">
            <w:pPr>
              <w:wordWrap w:val="0"/>
              <w:spacing w:after="60" w:line="360" w:lineRule="auto"/>
              <w:jc w:val="center"/>
              <w:rPr>
                <w:rFonts w:hint="default" w:ascii="宋体" w:hAnsi="宋体" w:cs="宋体"/>
                <w:color w:val="auto"/>
                <w:sz w:val="24"/>
                <w:szCs w:val="24"/>
                <w:highlight w:val="none"/>
                <w:vertAlign w:val="baseline"/>
                <w:lang w:val="en-US" w:eastAsia="zh-CN"/>
              </w:rPr>
            </w:pPr>
            <w:r>
              <w:rPr>
                <w:rFonts w:hint="eastAsia" w:ascii="宋体" w:hAnsi="宋体" w:cs="宋体"/>
                <w:color w:val="auto"/>
                <w:sz w:val="24"/>
                <w:szCs w:val="24"/>
                <w:highlight w:val="none"/>
                <w:vertAlign w:val="baseline"/>
                <w:lang w:val="en-US" w:eastAsia="zh-CN"/>
              </w:rPr>
              <w:t>33.07</w:t>
            </w:r>
          </w:p>
        </w:tc>
        <w:tc>
          <w:tcPr>
            <w:tcW w:w="590" w:type="pct"/>
            <w:shd w:val="clear" w:color="auto" w:fill="auto"/>
            <w:noWrap w:val="0"/>
            <w:vAlign w:val="center"/>
          </w:tcPr>
          <w:p w14:paraId="49765EB3">
            <w:pPr>
              <w:wordWrap w:val="0"/>
              <w:spacing w:after="60" w:line="360" w:lineRule="auto"/>
              <w:jc w:val="center"/>
              <w:rPr>
                <w:rFonts w:hint="default"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1044</w:t>
            </w:r>
          </w:p>
        </w:tc>
        <w:tc>
          <w:tcPr>
            <w:tcW w:w="1332" w:type="pct"/>
            <w:shd w:val="clear" w:color="auto" w:fill="auto"/>
            <w:noWrap w:val="0"/>
            <w:vAlign w:val="center"/>
          </w:tcPr>
          <w:p w14:paraId="62A01208">
            <w:pPr>
              <w:wordWrap w:val="0"/>
              <w:spacing w:after="60" w:line="360" w:lineRule="auto"/>
              <w:jc w:val="left"/>
              <w:rPr>
                <w:rFonts w:hint="eastAsia" w:ascii="宋体" w:hAnsi="宋体" w:eastAsia="宋体" w:cs="宋体"/>
                <w:color w:val="auto"/>
                <w:kern w:val="2"/>
                <w:sz w:val="22"/>
                <w:szCs w:val="22"/>
                <w:highlight w:val="none"/>
                <w:vertAlign w:val="baseline"/>
                <w:lang w:val="en-US" w:eastAsia="zh-CN" w:bidi="ar-SA"/>
              </w:rPr>
            </w:pPr>
            <w:r>
              <w:rPr>
                <w:rFonts w:hint="eastAsia" w:ascii="宋体" w:hAnsi="宋体" w:eastAsia="宋体" w:cs="宋体"/>
                <w:color w:val="auto"/>
                <w:sz w:val="22"/>
                <w:szCs w:val="22"/>
                <w:highlight w:val="none"/>
              </w:rPr>
              <w:t>负责</w:t>
            </w:r>
            <w:r>
              <w:rPr>
                <w:rFonts w:hint="eastAsia" w:ascii="宋体" w:hAnsi="宋体" w:eastAsia="宋体" w:cs="宋体"/>
                <w:bCs/>
                <w:color w:val="auto"/>
                <w:sz w:val="22"/>
                <w:szCs w:val="22"/>
                <w:highlight w:val="none"/>
                <w:lang w:val="en-US" w:eastAsia="zh-CN"/>
              </w:rPr>
              <w:t>学生</w:t>
            </w:r>
            <w:r>
              <w:rPr>
                <w:rFonts w:hint="eastAsia" w:ascii="宋体" w:hAnsi="宋体" w:cs="宋体"/>
                <w:bCs/>
                <w:color w:val="auto"/>
                <w:sz w:val="22"/>
                <w:szCs w:val="22"/>
                <w:highlight w:val="none"/>
                <w:lang w:val="en-US" w:eastAsia="zh-CN"/>
              </w:rPr>
              <w:t>指挥排练课、长号声部课、圆号声部课、小号声部课、次中音声部课、大号声部课、单簧管声部课、双簧管声部课、萨克斯声部课、大管声部课、长笛声部课、打击乐声部课活动</w:t>
            </w:r>
            <w:r>
              <w:rPr>
                <w:rFonts w:hint="eastAsia" w:ascii="宋体" w:hAnsi="宋体" w:eastAsia="宋体" w:cs="宋体"/>
                <w:bCs/>
                <w:color w:val="auto"/>
                <w:sz w:val="22"/>
                <w:szCs w:val="22"/>
                <w:highlight w:val="none"/>
                <w:lang w:val="en-US" w:eastAsia="zh-CN"/>
              </w:rPr>
              <w:t>服务。</w:t>
            </w:r>
          </w:p>
        </w:tc>
        <w:tc>
          <w:tcPr>
            <w:tcW w:w="539" w:type="pct"/>
            <w:noWrap w:val="0"/>
            <w:vAlign w:val="center"/>
          </w:tcPr>
          <w:p w14:paraId="7043EB8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eastAsia" w:asciiTheme="minorEastAsia" w:hAnsiTheme="minorEastAsia" w:eastAsiaTheme="minorEastAsia" w:cstheme="minorEastAsia"/>
                <w:sz w:val="24"/>
                <w:szCs w:val="24"/>
                <w:highlight w:val="none"/>
                <w:u w:val="none"/>
                <w:lang w:val="en-US" w:eastAsia="zh-CN"/>
              </w:rPr>
            </w:pPr>
            <w:r>
              <w:rPr>
                <w:rFonts w:hint="eastAsia" w:asciiTheme="minorEastAsia" w:hAnsiTheme="minorEastAsia" w:eastAsiaTheme="minorEastAsia" w:cstheme="minorEastAsia"/>
                <w:sz w:val="24"/>
                <w:szCs w:val="24"/>
                <w:highlight w:val="none"/>
                <w:u w:val="none"/>
                <w:lang w:val="en-US" w:eastAsia="zh-CN"/>
              </w:rPr>
              <w:t>采购人指定的教育活动场所内</w:t>
            </w:r>
          </w:p>
        </w:tc>
      </w:tr>
      <w:tr w14:paraId="46429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503" w:type="pct"/>
            <w:shd w:val="clear" w:color="auto" w:fill="auto"/>
            <w:noWrap w:val="0"/>
            <w:vAlign w:val="center"/>
          </w:tcPr>
          <w:p w14:paraId="0C18A114">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4</w:t>
            </w:r>
          </w:p>
        </w:tc>
        <w:tc>
          <w:tcPr>
            <w:tcW w:w="778" w:type="pct"/>
            <w:shd w:val="clear" w:color="auto" w:fill="auto"/>
            <w:noWrap w:val="0"/>
            <w:vAlign w:val="center"/>
          </w:tcPr>
          <w:p w14:paraId="496909BA">
            <w:pPr>
              <w:wordWrap w:val="0"/>
              <w:spacing w:after="60" w:line="360" w:lineRule="auto"/>
              <w:jc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sz w:val="24"/>
                <w:szCs w:val="24"/>
                <w:highlight w:val="none"/>
                <w:vertAlign w:val="baseline"/>
                <w:lang w:val="en-US" w:eastAsia="zh-CN"/>
              </w:rPr>
              <w:t>北京市顺义区教育研究和教师研修中心附属实验小学</w:t>
            </w:r>
            <w:r>
              <w:rPr>
                <w:rFonts w:hint="default" w:ascii="宋体" w:hAnsi="宋体" w:eastAsia="宋体" w:cs="宋体"/>
                <w:color w:val="auto"/>
                <w:sz w:val="24"/>
                <w:szCs w:val="24"/>
                <w:highlight w:val="none"/>
                <w:vertAlign w:val="baseline"/>
                <w:lang w:val="en-US"/>
              </w:rPr>
              <w:t>学生</w:t>
            </w:r>
            <w:r>
              <w:rPr>
                <w:rFonts w:hint="eastAsia" w:ascii="宋体" w:hAnsi="宋体" w:cs="宋体"/>
                <w:color w:val="auto"/>
                <w:sz w:val="24"/>
                <w:szCs w:val="24"/>
                <w:highlight w:val="none"/>
                <w:vertAlign w:val="baseline"/>
                <w:lang w:val="en-US" w:eastAsia="zh-CN"/>
              </w:rPr>
              <w:t>科技类活动</w:t>
            </w:r>
            <w:r>
              <w:rPr>
                <w:rFonts w:hint="default" w:ascii="宋体" w:hAnsi="宋体" w:eastAsia="宋体" w:cs="宋体"/>
                <w:color w:val="auto"/>
                <w:sz w:val="24"/>
                <w:szCs w:val="24"/>
                <w:highlight w:val="none"/>
                <w:vertAlign w:val="baseline"/>
                <w:lang w:val="en-US"/>
              </w:rPr>
              <w:t>项目</w:t>
            </w:r>
          </w:p>
        </w:tc>
        <w:tc>
          <w:tcPr>
            <w:tcW w:w="663" w:type="pct"/>
            <w:shd w:val="clear" w:color="auto" w:fill="auto"/>
            <w:noWrap w:val="0"/>
            <w:vAlign w:val="center"/>
          </w:tcPr>
          <w:p w14:paraId="01EE7143">
            <w:pPr>
              <w:wordWrap w:val="0"/>
              <w:spacing w:after="60" w:line="360" w:lineRule="auto"/>
              <w:jc w:val="center"/>
              <w:rPr>
                <w:rFonts w:hint="default"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32.31</w:t>
            </w:r>
          </w:p>
        </w:tc>
        <w:tc>
          <w:tcPr>
            <w:tcW w:w="590" w:type="pct"/>
            <w:shd w:val="clear" w:color="auto" w:fill="auto"/>
            <w:noWrap w:val="0"/>
            <w:vAlign w:val="center"/>
          </w:tcPr>
          <w:p w14:paraId="3406BA7E">
            <w:pPr>
              <w:wordWrap w:val="0"/>
              <w:spacing w:after="60" w:line="360" w:lineRule="auto"/>
              <w:jc w:val="center"/>
              <w:rPr>
                <w:rFonts w:hint="default" w:ascii="宋体" w:hAnsi="宋体" w:cs="宋体"/>
                <w:color w:val="auto"/>
                <w:sz w:val="24"/>
                <w:szCs w:val="24"/>
                <w:highlight w:val="none"/>
                <w:vertAlign w:val="baseline"/>
                <w:lang w:val="en-US" w:eastAsia="zh-CN"/>
              </w:rPr>
            </w:pPr>
            <w:r>
              <w:rPr>
                <w:rFonts w:hint="eastAsia" w:ascii="宋体" w:hAnsi="宋体" w:cs="宋体"/>
                <w:color w:val="auto"/>
                <w:sz w:val="24"/>
                <w:szCs w:val="24"/>
                <w:highlight w:val="none"/>
                <w:vertAlign w:val="baseline"/>
                <w:lang w:val="en-US" w:eastAsia="zh-CN"/>
              </w:rPr>
              <w:t>32.31</w:t>
            </w:r>
          </w:p>
        </w:tc>
        <w:tc>
          <w:tcPr>
            <w:tcW w:w="590" w:type="pct"/>
            <w:shd w:val="clear" w:color="auto" w:fill="auto"/>
            <w:noWrap w:val="0"/>
            <w:vAlign w:val="center"/>
          </w:tcPr>
          <w:p w14:paraId="69454B9C">
            <w:pPr>
              <w:wordWrap w:val="0"/>
              <w:spacing w:after="60" w:line="360" w:lineRule="auto"/>
              <w:jc w:val="center"/>
              <w:rPr>
                <w:rFonts w:hint="default"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1428</w:t>
            </w:r>
          </w:p>
        </w:tc>
        <w:tc>
          <w:tcPr>
            <w:tcW w:w="1332" w:type="pct"/>
            <w:shd w:val="clear" w:color="auto" w:fill="auto"/>
            <w:noWrap w:val="0"/>
            <w:vAlign w:val="center"/>
          </w:tcPr>
          <w:p w14:paraId="240E6A1D">
            <w:pPr>
              <w:wordWrap w:val="0"/>
              <w:spacing w:after="60" w:line="360" w:lineRule="auto"/>
              <w:jc w:val="left"/>
              <w:rPr>
                <w:rFonts w:hint="eastAsia"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lang w:val="en-US" w:eastAsia="zh-CN"/>
              </w:rPr>
              <w:t>负责学生</w:t>
            </w:r>
            <w:r>
              <w:rPr>
                <w:rFonts w:hint="eastAsia" w:ascii="宋体" w:hAnsi="宋体" w:eastAsia="宋体" w:cs="宋体"/>
                <w:color w:val="auto"/>
                <w:sz w:val="22"/>
                <w:szCs w:val="22"/>
                <w:highlight w:val="none"/>
              </w:rPr>
              <w:t>计算机Python</w:t>
            </w:r>
            <w:r>
              <w:rPr>
                <w:rFonts w:hint="eastAsia" w:ascii="宋体" w:hAnsi="宋体" w:cs="宋体"/>
                <w:color w:val="auto"/>
                <w:sz w:val="22"/>
                <w:szCs w:val="22"/>
                <w:highlight w:val="none"/>
                <w:lang w:eastAsia="zh-CN"/>
              </w:rPr>
              <w:t>、计算机Scratch、人工智能、无人驾驶、科技专项素养提升、科技基础素养提升、科艺美术</w:t>
            </w:r>
            <w:r>
              <w:rPr>
                <w:rFonts w:hint="eastAsia" w:ascii="宋体" w:hAnsi="宋体" w:cs="宋体"/>
                <w:color w:val="auto"/>
                <w:sz w:val="22"/>
                <w:szCs w:val="22"/>
                <w:highlight w:val="none"/>
                <w:lang w:val="en-US" w:eastAsia="zh-CN"/>
              </w:rPr>
              <w:t>活动服务</w:t>
            </w:r>
          </w:p>
        </w:tc>
        <w:tc>
          <w:tcPr>
            <w:tcW w:w="539" w:type="pct"/>
            <w:noWrap w:val="0"/>
            <w:vAlign w:val="center"/>
          </w:tcPr>
          <w:p w14:paraId="0292133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eastAsia" w:asciiTheme="minorEastAsia" w:hAnsiTheme="minorEastAsia" w:eastAsiaTheme="minorEastAsia" w:cstheme="minorEastAsia"/>
                <w:sz w:val="24"/>
                <w:szCs w:val="24"/>
                <w:highlight w:val="none"/>
                <w:u w:val="none"/>
                <w:lang w:val="en-US" w:eastAsia="zh-CN"/>
              </w:rPr>
            </w:pPr>
            <w:r>
              <w:rPr>
                <w:rFonts w:hint="eastAsia" w:asciiTheme="minorEastAsia" w:hAnsiTheme="minorEastAsia" w:eastAsiaTheme="minorEastAsia" w:cstheme="minorEastAsia"/>
                <w:sz w:val="24"/>
                <w:szCs w:val="24"/>
                <w:highlight w:val="none"/>
                <w:u w:val="none"/>
                <w:lang w:val="en-US" w:eastAsia="zh-CN"/>
              </w:rPr>
              <w:t>采购人指定的教育活动场所内</w:t>
            </w:r>
          </w:p>
        </w:tc>
      </w:tr>
      <w:tr w14:paraId="06646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503" w:type="pct"/>
            <w:shd w:val="clear" w:color="auto" w:fill="auto"/>
            <w:noWrap w:val="0"/>
            <w:vAlign w:val="center"/>
          </w:tcPr>
          <w:p w14:paraId="6C99297D">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5</w:t>
            </w:r>
          </w:p>
        </w:tc>
        <w:tc>
          <w:tcPr>
            <w:tcW w:w="778" w:type="pct"/>
            <w:shd w:val="clear" w:color="auto" w:fill="auto"/>
            <w:noWrap w:val="0"/>
            <w:vAlign w:val="center"/>
          </w:tcPr>
          <w:p w14:paraId="6C3F1632">
            <w:pPr>
              <w:wordWrap w:val="0"/>
              <w:spacing w:after="60" w:line="360" w:lineRule="auto"/>
              <w:jc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sz w:val="24"/>
                <w:szCs w:val="24"/>
                <w:highlight w:val="none"/>
                <w:vertAlign w:val="baseline"/>
                <w:lang w:val="en-US" w:eastAsia="zh-CN"/>
              </w:rPr>
              <w:t>北京市顺义区教育研究和教师研修中心附属实验小学</w:t>
            </w:r>
            <w:r>
              <w:rPr>
                <w:rFonts w:hint="default" w:ascii="宋体" w:hAnsi="宋体" w:eastAsia="宋体" w:cs="宋体"/>
                <w:color w:val="auto"/>
                <w:sz w:val="24"/>
                <w:szCs w:val="24"/>
                <w:highlight w:val="none"/>
                <w:vertAlign w:val="baseline"/>
                <w:lang w:val="en-US"/>
              </w:rPr>
              <w:t>学生</w:t>
            </w:r>
            <w:r>
              <w:rPr>
                <w:rFonts w:hint="eastAsia" w:ascii="宋体" w:hAnsi="宋体" w:cs="宋体"/>
                <w:color w:val="auto"/>
                <w:sz w:val="24"/>
                <w:szCs w:val="24"/>
                <w:highlight w:val="none"/>
                <w:vertAlign w:val="baseline"/>
                <w:lang w:val="en-US" w:eastAsia="zh-CN"/>
              </w:rPr>
              <w:t>艺术类活动</w:t>
            </w:r>
            <w:r>
              <w:rPr>
                <w:rFonts w:hint="default" w:ascii="宋体" w:hAnsi="宋体" w:eastAsia="宋体" w:cs="宋体"/>
                <w:color w:val="auto"/>
                <w:sz w:val="24"/>
                <w:szCs w:val="24"/>
                <w:highlight w:val="none"/>
                <w:vertAlign w:val="baseline"/>
                <w:lang w:val="en-US"/>
              </w:rPr>
              <w:t>项目</w:t>
            </w:r>
          </w:p>
        </w:tc>
        <w:tc>
          <w:tcPr>
            <w:tcW w:w="663" w:type="pct"/>
            <w:shd w:val="clear" w:color="auto" w:fill="auto"/>
            <w:noWrap w:val="0"/>
            <w:vAlign w:val="center"/>
          </w:tcPr>
          <w:p w14:paraId="77777C5A">
            <w:pPr>
              <w:wordWrap w:val="0"/>
              <w:spacing w:after="60" w:line="360" w:lineRule="auto"/>
              <w:jc w:val="center"/>
              <w:rPr>
                <w:rFonts w:hint="default"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33.94</w:t>
            </w:r>
          </w:p>
        </w:tc>
        <w:tc>
          <w:tcPr>
            <w:tcW w:w="590" w:type="pct"/>
            <w:shd w:val="clear" w:color="auto" w:fill="auto"/>
            <w:noWrap w:val="0"/>
            <w:vAlign w:val="center"/>
          </w:tcPr>
          <w:p w14:paraId="294A61B6">
            <w:pPr>
              <w:wordWrap w:val="0"/>
              <w:spacing w:after="60" w:line="360" w:lineRule="auto"/>
              <w:jc w:val="center"/>
              <w:rPr>
                <w:rFonts w:hint="default" w:ascii="宋体" w:hAnsi="宋体" w:cs="宋体"/>
                <w:color w:val="auto"/>
                <w:sz w:val="24"/>
                <w:szCs w:val="24"/>
                <w:highlight w:val="none"/>
                <w:vertAlign w:val="baseline"/>
                <w:lang w:val="en-US" w:eastAsia="zh-CN"/>
              </w:rPr>
            </w:pPr>
            <w:r>
              <w:rPr>
                <w:rFonts w:hint="eastAsia" w:ascii="宋体" w:hAnsi="宋体" w:cs="宋体"/>
                <w:color w:val="auto"/>
                <w:sz w:val="24"/>
                <w:szCs w:val="24"/>
                <w:highlight w:val="none"/>
                <w:vertAlign w:val="baseline"/>
                <w:lang w:val="en-US" w:eastAsia="zh-CN"/>
              </w:rPr>
              <w:t>33.94</w:t>
            </w:r>
          </w:p>
        </w:tc>
        <w:tc>
          <w:tcPr>
            <w:tcW w:w="590" w:type="pct"/>
            <w:shd w:val="clear" w:color="auto" w:fill="auto"/>
            <w:noWrap w:val="0"/>
            <w:vAlign w:val="center"/>
          </w:tcPr>
          <w:p w14:paraId="34649DE2">
            <w:pPr>
              <w:wordWrap w:val="0"/>
              <w:spacing w:after="60" w:line="360" w:lineRule="auto"/>
              <w:jc w:val="center"/>
              <w:rPr>
                <w:rFonts w:hint="default"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1566</w:t>
            </w:r>
          </w:p>
        </w:tc>
        <w:tc>
          <w:tcPr>
            <w:tcW w:w="1332" w:type="pct"/>
            <w:shd w:val="clear" w:color="auto" w:fill="auto"/>
            <w:noWrap w:val="0"/>
            <w:vAlign w:val="center"/>
          </w:tcPr>
          <w:p w14:paraId="21915997">
            <w:pPr>
              <w:wordWrap w:val="0"/>
              <w:spacing w:after="60" w:line="360" w:lineRule="auto"/>
              <w:jc w:val="left"/>
              <w:rPr>
                <w:rFonts w:hint="eastAsia"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lang w:val="en-US" w:eastAsia="zh-CN"/>
              </w:rPr>
              <w:t>负责学生音乐戏剧变脸、美术篆刻、合唱提升班、合唱精品班、舞蹈提升班、舞蹈精品班、艺术基础素养提升、艺术专项素养提升活动服务</w:t>
            </w:r>
          </w:p>
        </w:tc>
        <w:tc>
          <w:tcPr>
            <w:tcW w:w="539" w:type="pct"/>
            <w:noWrap w:val="0"/>
            <w:vAlign w:val="center"/>
          </w:tcPr>
          <w:p w14:paraId="7A309A9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eastAsia" w:asciiTheme="minorEastAsia" w:hAnsiTheme="minorEastAsia" w:eastAsiaTheme="minorEastAsia" w:cstheme="minorEastAsia"/>
                <w:sz w:val="24"/>
                <w:szCs w:val="24"/>
                <w:highlight w:val="none"/>
                <w:u w:val="none"/>
                <w:lang w:val="en-US" w:eastAsia="zh-CN"/>
              </w:rPr>
            </w:pPr>
            <w:r>
              <w:rPr>
                <w:rFonts w:hint="eastAsia" w:asciiTheme="minorEastAsia" w:hAnsiTheme="minorEastAsia" w:eastAsiaTheme="minorEastAsia" w:cstheme="minorEastAsia"/>
                <w:sz w:val="24"/>
                <w:szCs w:val="24"/>
                <w:highlight w:val="none"/>
                <w:u w:val="none"/>
                <w:lang w:val="en-US" w:eastAsia="zh-CN"/>
              </w:rPr>
              <w:t>采购人指定的教育活动场所内</w:t>
            </w:r>
          </w:p>
        </w:tc>
      </w:tr>
      <w:tr w14:paraId="5CE98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5000" w:type="pct"/>
            <w:gridSpan w:val="7"/>
            <w:shd w:val="clear" w:color="auto" w:fill="auto"/>
            <w:noWrap w:val="0"/>
            <w:vAlign w:val="center"/>
          </w:tcPr>
          <w:p w14:paraId="52CB02EE">
            <w:pPr>
              <w:numPr>
                <w:ilvl w:val="0"/>
                <w:numId w:val="0"/>
              </w:numPr>
              <w:spacing w:after="0" w:line="360" w:lineRule="auto"/>
              <w:ind w:firstLine="480" w:firstLineChars="200"/>
              <w:rPr>
                <w:rFonts w:hint="eastAsia" w:asciiTheme="minorEastAsia" w:hAnsiTheme="minorEastAsia" w:eastAsiaTheme="minorEastAsia" w:cstheme="minorEastAsia"/>
                <w:sz w:val="24"/>
                <w:szCs w:val="24"/>
                <w:highlight w:val="none"/>
                <w:u w:val="none"/>
                <w:lang w:val="en-US" w:eastAsia="zh-CN"/>
              </w:rPr>
            </w:pPr>
            <w:r>
              <w:rPr>
                <w:rFonts w:hint="eastAsia" w:asciiTheme="minorEastAsia" w:hAnsiTheme="minorEastAsia" w:eastAsiaTheme="minorEastAsia" w:cstheme="minorEastAsia"/>
                <w:sz w:val="24"/>
                <w:szCs w:val="24"/>
                <w:highlight w:val="none"/>
                <w:u w:val="none"/>
                <w:lang w:val="en-US" w:eastAsia="zh-CN"/>
              </w:rPr>
              <w:t>备注：1）、本次采购项目共 5个包。供应商可以选择本项目中的任何1包或几包进行投标，但每1包中的服务不得拆包。本项目同时采购且同时实施，为保证服务质量，本次采购每一供应商只能中其中1个包，如该供应商在多个分包的综合排序中均为第一，则按照分包号的自然顺序确定成交，并以此类推。</w:t>
            </w:r>
          </w:p>
          <w:p w14:paraId="6A41ACEA">
            <w:pPr>
              <w:numPr>
                <w:ilvl w:val="0"/>
                <w:numId w:val="8"/>
              </w:numPr>
              <w:spacing w:after="0" w:line="360" w:lineRule="auto"/>
              <w:ind w:firstLine="480" w:firstLineChars="200"/>
              <w:rPr>
                <w:rFonts w:hint="eastAsia" w:asciiTheme="minorEastAsia" w:hAnsiTheme="minorEastAsia" w:eastAsiaTheme="minorEastAsia" w:cstheme="minorEastAsia"/>
                <w:sz w:val="24"/>
                <w:szCs w:val="24"/>
                <w:highlight w:val="none"/>
                <w:u w:val="none"/>
                <w:lang w:val="en-US" w:eastAsia="zh-CN"/>
              </w:rPr>
            </w:pPr>
            <w:r>
              <w:rPr>
                <w:rFonts w:hint="eastAsia" w:asciiTheme="minorEastAsia" w:hAnsiTheme="minorEastAsia" w:eastAsiaTheme="minorEastAsia" w:cstheme="minorEastAsia"/>
                <w:sz w:val="24"/>
                <w:szCs w:val="24"/>
                <w:highlight w:val="none"/>
                <w:u w:val="none"/>
                <w:lang w:val="en-US" w:eastAsia="zh-CN"/>
              </w:rPr>
              <w:t>本项目1包预留小微企业份额：10万元，占预留中小企业份额6.67%；预留中小企业份额：150万元，占总金额93.75%。</w:t>
            </w:r>
          </w:p>
        </w:tc>
      </w:tr>
    </w:tbl>
    <w:p w14:paraId="0ABFA8C8">
      <w:pPr>
        <w:numPr>
          <w:ilvl w:val="0"/>
          <w:numId w:val="0"/>
        </w:numPr>
        <w:spacing w:after="0" w:line="360" w:lineRule="auto"/>
        <w:ind w:firstLine="480" w:firstLineChars="200"/>
        <w:rPr>
          <w:rFonts w:hint="eastAsia" w:ascii="宋体" w:hAnsi="宋体" w:eastAsia="宋体" w:cs="宋体"/>
          <w:color w:val="auto"/>
          <w:sz w:val="24"/>
          <w:highlight w:val="none"/>
          <w:u w:val="single"/>
          <w:lang w:val="en-US" w:eastAsia="zh-CN"/>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合同履行期限：自</w:t>
      </w:r>
      <w:r>
        <w:rPr>
          <w:rFonts w:hint="eastAsia" w:ascii="宋体" w:hAnsi="宋体" w:cs="宋体"/>
          <w:color w:val="auto"/>
          <w:sz w:val="24"/>
          <w:highlight w:val="none"/>
          <w:lang w:eastAsia="zh-CN"/>
        </w:rPr>
        <w:t>合同签订之日</w:t>
      </w:r>
      <w:r>
        <w:rPr>
          <w:rFonts w:hint="eastAsia" w:ascii="宋体" w:hAnsi="宋体" w:cs="宋体"/>
          <w:color w:val="auto"/>
          <w:sz w:val="24"/>
          <w:highlight w:val="none"/>
        </w:rPr>
        <w:t>起至202</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年07月31日止。</w:t>
      </w:r>
    </w:p>
    <w:p w14:paraId="64ED9FA1">
      <w:pPr>
        <w:numPr>
          <w:ilvl w:val="0"/>
          <w:numId w:val="0"/>
        </w:num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本项目是否接受联合体投标：□是   ■否。</w:t>
      </w:r>
    </w:p>
    <w:p w14:paraId="567D7579">
      <w:pPr>
        <w:pStyle w:val="3"/>
        <w:spacing w:before="0" w:after="0" w:line="360" w:lineRule="auto"/>
        <w:jc w:val="left"/>
        <w:rPr>
          <w:rFonts w:ascii="宋体" w:hAnsi="宋体" w:eastAsia="宋体" w:cs="宋体"/>
          <w:color w:val="auto"/>
          <w:sz w:val="24"/>
          <w:szCs w:val="24"/>
          <w:highlight w:val="none"/>
        </w:rPr>
      </w:pPr>
      <w:bookmarkStart w:id="14" w:name="_Toc35393791"/>
      <w:bookmarkStart w:id="15" w:name="_Toc35393622"/>
      <w:bookmarkStart w:id="16" w:name="_Toc28359080"/>
      <w:bookmarkStart w:id="17" w:name="_Toc28359003"/>
      <w:r>
        <w:rPr>
          <w:rFonts w:hint="eastAsia" w:ascii="宋体" w:hAnsi="宋体" w:eastAsia="宋体" w:cs="宋体"/>
          <w:color w:val="auto"/>
          <w:sz w:val="24"/>
          <w:szCs w:val="24"/>
          <w:highlight w:val="none"/>
        </w:rPr>
        <w:t>二、申请人的资格要求（须同时满足）</w:t>
      </w:r>
      <w:bookmarkEnd w:id="14"/>
      <w:bookmarkEnd w:id="15"/>
      <w:bookmarkEnd w:id="16"/>
      <w:bookmarkEnd w:id="17"/>
    </w:p>
    <w:p w14:paraId="28504EB6">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1.满足《中华人民共和国政府采购法》第二十二条规定；</w:t>
      </w:r>
    </w:p>
    <w:p w14:paraId="60F9AF3A">
      <w:pPr>
        <w:spacing w:after="0" w:line="360" w:lineRule="auto"/>
        <w:ind w:firstLine="480" w:firstLineChars="200"/>
        <w:rPr>
          <w:rFonts w:ascii="宋体" w:hAnsi="宋体" w:cs="宋体"/>
          <w:color w:val="auto"/>
          <w:sz w:val="24"/>
          <w:highlight w:val="none"/>
        </w:rPr>
      </w:pPr>
      <w:bookmarkStart w:id="18" w:name="_Toc28359081"/>
      <w:bookmarkStart w:id="19" w:name="_Toc28359004"/>
      <w:r>
        <w:rPr>
          <w:rFonts w:hint="eastAsia" w:ascii="宋体" w:hAnsi="宋体" w:cs="宋体"/>
          <w:color w:val="auto"/>
          <w:sz w:val="24"/>
          <w:highlight w:val="none"/>
        </w:rPr>
        <w:t>2.落实政府采购政策需满足的资格要求：</w:t>
      </w:r>
    </w:p>
    <w:p w14:paraId="0B6303F2">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 中小企业政策</w:t>
      </w:r>
    </w:p>
    <w:p w14:paraId="5E433D29">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本项目不专门面向中小企业预留采购份额。</w:t>
      </w:r>
    </w:p>
    <w:p w14:paraId="26844785">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■本项目专门面向  ■中小  </w:t>
      </w:r>
      <w:r>
        <w:rPr>
          <w:rFonts w:hint="eastAsia" w:ascii="宋体" w:hAnsi="宋体" w:cs="宋体"/>
          <w:color w:val="auto"/>
          <w:sz w:val="24"/>
          <w:highlight w:val="none"/>
          <w:lang w:eastAsia="zh-CN"/>
        </w:rPr>
        <w:t>□</w:t>
      </w:r>
      <w:r>
        <w:rPr>
          <w:rFonts w:hint="eastAsia" w:ascii="宋体" w:hAnsi="宋体" w:cs="宋体"/>
          <w:color w:val="auto"/>
          <w:sz w:val="24"/>
          <w:highlight w:val="none"/>
        </w:rPr>
        <w:t>小微企业  采购。即：提供的货物全部由符合政策要求的中小/小微企业制造、服务全部由符合政策要求的中小/小微企业承接。</w:t>
      </w:r>
    </w:p>
    <w:p w14:paraId="7F59BF7C">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7EAA9ED7">
      <w:pPr>
        <w:spacing w:after="0" w:line="360" w:lineRule="auto"/>
        <w:ind w:firstLine="480" w:firstLineChars="200"/>
        <w:rPr>
          <w:rFonts w:hint="eastAsia" w:ascii="宋体" w:hAnsi="宋体" w:eastAsia="宋体" w:cs="宋体"/>
          <w:color w:val="auto"/>
          <w:sz w:val="24"/>
          <w:highlight w:val="none"/>
          <w:u w:val="single"/>
          <w:lang w:eastAsia="zh-CN"/>
        </w:rPr>
      </w:pPr>
      <w:r>
        <w:rPr>
          <w:rFonts w:hint="eastAsia" w:ascii="宋体" w:hAnsi="宋体" w:cs="宋体"/>
          <w:color w:val="auto"/>
          <w:sz w:val="24"/>
          <w:highlight w:val="none"/>
        </w:rPr>
        <w:t>2.2 其它落实政府采购政策的资格要求（如有）：</w:t>
      </w:r>
      <w:r>
        <w:rPr>
          <w:rFonts w:hint="eastAsia" w:ascii="宋体" w:hAnsi="宋体" w:cs="宋体"/>
          <w:color w:val="auto"/>
          <w:sz w:val="24"/>
          <w:highlight w:val="none"/>
          <w:u w:val="single"/>
        </w:rPr>
        <w:t xml:space="preserve"> / </w:t>
      </w:r>
      <w:r>
        <w:rPr>
          <w:rFonts w:hint="eastAsia" w:ascii="宋体" w:hAnsi="宋体" w:cs="宋体"/>
          <w:color w:val="auto"/>
          <w:sz w:val="24"/>
          <w:highlight w:val="none"/>
          <w:u w:val="none"/>
          <w:lang w:eastAsia="zh-CN"/>
        </w:rPr>
        <w:t>。</w:t>
      </w:r>
    </w:p>
    <w:p w14:paraId="6A314FBB">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3.本项目的特定资格要求：</w:t>
      </w:r>
    </w:p>
    <w:p w14:paraId="5EB7C788">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本项目是否属于政府购买服务：</w:t>
      </w:r>
    </w:p>
    <w:p w14:paraId="79409A0B">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■否</w:t>
      </w:r>
    </w:p>
    <w:p w14:paraId="35E688A9">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是，公益一类事业单位、使用事业编制且由财政拨款保障的群团组织，不得作为承接主体；</w:t>
      </w:r>
    </w:p>
    <w:p w14:paraId="456A278F">
      <w:pPr>
        <w:spacing w:after="0" w:line="360" w:lineRule="auto"/>
        <w:ind w:firstLine="480" w:firstLineChars="200"/>
        <w:rPr>
          <w:rFonts w:hint="default" w:ascii="宋体" w:hAnsi="宋体" w:cs="宋体"/>
          <w:color w:val="auto"/>
          <w:sz w:val="24"/>
          <w:highlight w:val="none"/>
          <w:u w:val="single"/>
          <w:lang w:val="en-US" w:eastAsia="zh-CN"/>
        </w:rPr>
      </w:pPr>
      <w:r>
        <w:rPr>
          <w:rFonts w:hint="eastAsia" w:ascii="宋体" w:hAnsi="宋体" w:cs="宋体"/>
          <w:color w:val="auto"/>
          <w:sz w:val="24"/>
          <w:highlight w:val="none"/>
        </w:rPr>
        <w:t>3.</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其他特定资格要求：</w:t>
      </w:r>
      <w:r>
        <w:rPr>
          <w:rFonts w:hint="eastAsia" w:ascii="宋体" w:hAnsi="宋体" w:cs="宋体"/>
          <w:color w:val="auto"/>
          <w:sz w:val="24"/>
          <w:highlight w:val="none"/>
          <w:u w:val="single"/>
          <w:lang w:val="en-US" w:eastAsia="zh-CN"/>
        </w:rPr>
        <w:t xml:space="preserve">    /   。</w:t>
      </w:r>
    </w:p>
    <w:bookmarkEnd w:id="18"/>
    <w:bookmarkEnd w:id="19"/>
    <w:p w14:paraId="4CCF8C14">
      <w:pPr>
        <w:pStyle w:val="3"/>
        <w:widowControl/>
        <w:spacing w:before="0" w:after="0" w:line="360" w:lineRule="auto"/>
        <w:jc w:val="left"/>
        <w:rPr>
          <w:rFonts w:ascii="宋体" w:hAnsi="宋体" w:eastAsia="宋体" w:cs="宋体"/>
          <w:color w:val="auto"/>
          <w:sz w:val="24"/>
          <w:szCs w:val="24"/>
          <w:highlight w:val="none"/>
        </w:rPr>
      </w:pPr>
      <w:bookmarkStart w:id="20" w:name="_Toc35393623"/>
      <w:bookmarkStart w:id="21" w:name="_Toc35393792"/>
      <w:r>
        <w:rPr>
          <w:rFonts w:hint="eastAsia" w:ascii="宋体" w:hAnsi="宋体" w:eastAsia="宋体" w:cs="宋体"/>
          <w:color w:val="auto"/>
          <w:sz w:val="24"/>
          <w:szCs w:val="24"/>
          <w:highlight w:val="none"/>
        </w:rPr>
        <w:t>三、获取招标文件</w:t>
      </w:r>
      <w:bookmarkEnd w:id="20"/>
      <w:bookmarkEnd w:id="21"/>
    </w:p>
    <w:p w14:paraId="197ABAB8">
      <w:pPr>
        <w:adjustRightInd w:val="0"/>
        <w:snapToGrid w:val="0"/>
        <w:spacing w:after="0"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1.时间：</w:t>
      </w:r>
      <w:r>
        <w:rPr>
          <w:rFonts w:hint="eastAsia" w:ascii="宋体" w:hAnsi="宋体" w:cs="宋体"/>
          <w:color w:val="auto"/>
          <w:sz w:val="24"/>
          <w:highlight w:val="none"/>
          <w:u w:val="single"/>
          <w:lang w:val="en-US" w:eastAsia="zh-CN" w:bidi="ar"/>
        </w:rPr>
        <w:t>2026</w:t>
      </w:r>
      <w:r>
        <w:rPr>
          <w:rFonts w:hint="eastAsia" w:ascii="宋体" w:hAnsi="宋体" w:cs="宋体"/>
          <w:color w:val="auto"/>
          <w:sz w:val="24"/>
          <w:highlight w:val="none"/>
          <w:u w:val="none"/>
          <w:lang w:bidi="ar"/>
        </w:rPr>
        <w:t>年</w:t>
      </w:r>
      <w:r>
        <w:rPr>
          <w:rFonts w:hint="eastAsia" w:ascii="宋体" w:hAnsi="宋体" w:cs="宋体"/>
          <w:color w:val="auto"/>
          <w:sz w:val="24"/>
          <w:highlight w:val="none"/>
          <w:u w:val="single"/>
          <w:lang w:val="en-US" w:eastAsia="zh-CN" w:bidi="ar"/>
        </w:rPr>
        <w:t>09</w:t>
      </w:r>
      <w:r>
        <w:rPr>
          <w:rFonts w:hint="eastAsia" w:ascii="宋体" w:hAnsi="宋体" w:cs="宋体"/>
          <w:color w:val="auto"/>
          <w:sz w:val="24"/>
          <w:highlight w:val="none"/>
          <w:u w:val="none"/>
          <w:lang w:bidi="ar"/>
        </w:rPr>
        <w:t>月</w:t>
      </w:r>
      <w:r>
        <w:rPr>
          <w:rFonts w:hint="eastAsia" w:ascii="宋体" w:hAnsi="宋体" w:cs="宋体"/>
          <w:color w:val="auto"/>
          <w:sz w:val="24"/>
          <w:highlight w:val="none"/>
          <w:u w:val="single"/>
          <w:lang w:val="en-US" w:eastAsia="zh-CN" w:bidi="ar"/>
        </w:rPr>
        <w:t xml:space="preserve"> 29 </w:t>
      </w:r>
      <w:r>
        <w:rPr>
          <w:rFonts w:hint="eastAsia" w:ascii="宋体" w:hAnsi="宋体" w:cs="宋体"/>
          <w:color w:val="auto"/>
          <w:sz w:val="24"/>
          <w:highlight w:val="none"/>
          <w:u w:val="none"/>
          <w:lang w:bidi="ar"/>
        </w:rPr>
        <w:t>日至</w:t>
      </w:r>
      <w:r>
        <w:rPr>
          <w:rFonts w:hint="eastAsia" w:ascii="宋体" w:hAnsi="宋体" w:cs="宋体"/>
          <w:color w:val="auto"/>
          <w:sz w:val="24"/>
          <w:highlight w:val="none"/>
          <w:u w:val="single"/>
          <w:lang w:val="en-US" w:eastAsia="zh-CN" w:bidi="ar"/>
        </w:rPr>
        <w:t>2026</w:t>
      </w:r>
      <w:r>
        <w:rPr>
          <w:rFonts w:hint="eastAsia" w:ascii="宋体" w:hAnsi="宋体" w:cs="宋体"/>
          <w:color w:val="auto"/>
          <w:sz w:val="24"/>
          <w:highlight w:val="none"/>
          <w:u w:val="none"/>
          <w:lang w:bidi="ar"/>
        </w:rPr>
        <w:t>年</w:t>
      </w:r>
      <w:r>
        <w:rPr>
          <w:rFonts w:hint="eastAsia" w:ascii="宋体" w:hAnsi="宋体" w:cs="宋体"/>
          <w:color w:val="auto"/>
          <w:sz w:val="24"/>
          <w:highlight w:val="none"/>
          <w:u w:val="single"/>
          <w:lang w:val="en-US" w:eastAsia="zh-CN" w:bidi="ar"/>
        </w:rPr>
        <w:t>10</w:t>
      </w:r>
      <w:r>
        <w:rPr>
          <w:rFonts w:hint="eastAsia" w:ascii="宋体" w:hAnsi="宋体" w:cs="宋体"/>
          <w:color w:val="auto"/>
          <w:sz w:val="24"/>
          <w:highlight w:val="none"/>
          <w:u w:val="none"/>
          <w:lang w:bidi="ar"/>
        </w:rPr>
        <w:t>月</w:t>
      </w:r>
      <w:r>
        <w:rPr>
          <w:rFonts w:hint="eastAsia" w:ascii="宋体" w:hAnsi="宋体" w:cs="宋体"/>
          <w:color w:val="auto"/>
          <w:sz w:val="24"/>
          <w:highlight w:val="none"/>
          <w:u w:val="single"/>
          <w:lang w:val="en-US" w:eastAsia="zh-CN" w:bidi="ar"/>
        </w:rPr>
        <w:t xml:space="preserve"> 10 </w:t>
      </w:r>
      <w:r>
        <w:rPr>
          <w:rFonts w:hint="eastAsia" w:ascii="宋体" w:hAnsi="宋体" w:cs="宋体"/>
          <w:color w:val="auto"/>
          <w:sz w:val="24"/>
          <w:highlight w:val="none"/>
          <w:u w:val="none"/>
          <w:lang w:bidi="ar"/>
        </w:rPr>
        <w:t>日，每天上午</w:t>
      </w:r>
      <w:r>
        <w:rPr>
          <w:rFonts w:hint="eastAsia" w:ascii="宋体" w:hAnsi="宋体" w:cs="宋体"/>
          <w:color w:val="auto"/>
          <w:sz w:val="24"/>
          <w:highlight w:val="none"/>
          <w:u w:val="single"/>
          <w:lang w:bidi="ar"/>
        </w:rPr>
        <w:t>09:00</w:t>
      </w:r>
      <w:r>
        <w:rPr>
          <w:rFonts w:hint="eastAsia" w:ascii="宋体" w:hAnsi="宋体" w:cs="宋体"/>
          <w:color w:val="auto"/>
          <w:sz w:val="24"/>
          <w:highlight w:val="none"/>
          <w:u w:val="none"/>
          <w:lang w:bidi="ar"/>
        </w:rPr>
        <w:t>至</w:t>
      </w:r>
      <w:r>
        <w:rPr>
          <w:rFonts w:hint="eastAsia" w:ascii="宋体" w:hAnsi="宋体" w:cs="宋体"/>
          <w:color w:val="auto"/>
          <w:sz w:val="24"/>
          <w:highlight w:val="none"/>
          <w:u w:val="single"/>
          <w:lang w:bidi="ar"/>
        </w:rPr>
        <w:t>12:00</w:t>
      </w:r>
      <w:r>
        <w:rPr>
          <w:rFonts w:hint="eastAsia" w:ascii="宋体" w:hAnsi="宋体" w:cs="宋体"/>
          <w:color w:val="auto"/>
          <w:sz w:val="24"/>
          <w:highlight w:val="none"/>
          <w:u w:val="none"/>
          <w:lang w:bidi="ar"/>
        </w:rPr>
        <w:t>，下午</w:t>
      </w:r>
      <w:r>
        <w:rPr>
          <w:rFonts w:hint="eastAsia" w:ascii="宋体" w:hAnsi="宋体" w:cs="宋体"/>
          <w:color w:val="auto"/>
          <w:sz w:val="24"/>
          <w:highlight w:val="none"/>
          <w:u w:val="single"/>
          <w:lang w:bidi="ar"/>
        </w:rPr>
        <w:t>12:00</w:t>
      </w:r>
      <w:r>
        <w:rPr>
          <w:rFonts w:hint="eastAsia" w:ascii="宋体" w:hAnsi="宋体" w:cs="宋体"/>
          <w:color w:val="auto"/>
          <w:sz w:val="24"/>
          <w:highlight w:val="none"/>
          <w:u w:val="none"/>
          <w:lang w:bidi="ar"/>
        </w:rPr>
        <w:t>至</w:t>
      </w:r>
      <w:r>
        <w:rPr>
          <w:rFonts w:hint="eastAsia" w:ascii="宋体" w:hAnsi="宋体" w:cs="宋体"/>
          <w:color w:val="auto"/>
          <w:sz w:val="24"/>
          <w:highlight w:val="none"/>
          <w:u w:val="single"/>
          <w:lang w:bidi="ar"/>
        </w:rPr>
        <w:t>17:00</w:t>
      </w:r>
      <w:r>
        <w:rPr>
          <w:rFonts w:hint="eastAsia" w:ascii="宋体" w:hAnsi="宋体" w:cs="宋体"/>
          <w:color w:val="auto"/>
          <w:sz w:val="24"/>
          <w:highlight w:val="none"/>
          <w:lang w:bidi="ar"/>
        </w:rPr>
        <w:t>（北京时间，法定节假日除外）。</w:t>
      </w:r>
    </w:p>
    <w:p w14:paraId="10698AB1">
      <w:pPr>
        <w:wordWrap w:val="0"/>
        <w:adjustRightInd w:val="0"/>
        <w:snapToGrid w:val="0"/>
        <w:spacing w:after="0" w:line="360" w:lineRule="auto"/>
        <w:ind w:firstLine="480" w:firstLineChars="200"/>
        <w:rPr>
          <w:rFonts w:hint="eastAsia" w:ascii="宋体" w:hAnsi="宋体" w:cs="宋体"/>
          <w:color w:val="auto"/>
          <w:sz w:val="24"/>
          <w:highlight w:val="none"/>
          <w:lang w:bidi="ar"/>
        </w:rPr>
      </w:pPr>
      <w:r>
        <w:rPr>
          <w:rFonts w:hint="eastAsia" w:ascii="宋体" w:hAnsi="宋体" w:cs="宋体"/>
          <w:color w:val="auto"/>
          <w:sz w:val="24"/>
          <w:highlight w:val="none"/>
          <w:lang w:bidi="ar"/>
        </w:rPr>
        <w:t>2.地点：北京市政府采购电子交易平台</w:t>
      </w:r>
    </w:p>
    <w:p w14:paraId="5CEE76E5">
      <w:pPr>
        <w:wordWrap w:val="0"/>
        <w:adjustRightInd w:val="0"/>
        <w:snapToGrid w:val="0"/>
        <w:spacing w:after="0" w:line="360" w:lineRule="auto"/>
        <w:ind w:firstLine="480" w:firstLineChars="200"/>
        <w:rPr>
          <w:rFonts w:hint="eastAsia" w:ascii="宋体" w:hAnsi="宋体" w:cs="宋体"/>
          <w:color w:val="auto"/>
          <w:sz w:val="24"/>
          <w:highlight w:val="none"/>
          <w:lang w:bidi="ar"/>
        </w:rPr>
      </w:pPr>
      <w:r>
        <w:rPr>
          <w:rFonts w:hint="eastAsia" w:ascii="宋体" w:hAnsi="宋体" w:cs="宋体"/>
          <w:color w:val="auto"/>
          <w:sz w:val="24"/>
          <w:highlight w:val="none"/>
          <w:lang w:bidi="ar"/>
        </w:rPr>
        <w:t>3.方式：</w:t>
      </w:r>
      <w:r>
        <w:rPr>
          <w:color w:val="auto"/>
          <w:sz w:val="24"/>
          <w:highlight w:val="none"/>
          <w:lang w:bidi="ar"/>
        </w:rPr>
        <w:t>供应商使用CA数字证书或电子营业执照登录北京市政府采购电子交易平台（http://zbcg-bjzc.zhongcy.com/bjczj-portal-site/index.html#/home）获取电子版招标文件</w:t>
      </w:r>
      <w:r>
        <w:rPr>
          <w:rFonts w:hint="eastAsia" w:ascii="宋体" w:hAnsi="宋体" w:cs="宋体"/>
          <w:color w:val="auto"/>
          <w:sz w:val="24"/>
          <w:highlight w:val="none"/>
          <w:lang w:bidi="ar"/>
        </w:rPr>
        <w:t>。</w:t>
      </w:r>
    </w:p>
    <w:p w14:paraId="20819A08">
      <w:pPr>
        <w:wordWrap w:val="0"/>
        <w:adjustRightInd w:val="0"/>
        <w:snapToGrid w:val="0"/>
        <w:spacing w:after="0"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4.</w:t>
      </w:r>
      <w:r>
        <w:rPr>
          <w:color w:val="auto"/>
          <w:sz w:val="24"/>
          <w:highlight w:val="none"/>
          <w:lang w:bidi="ar"/>
        </w:rPr>
        <w:t>售价</w:t>
      </w:r>
      <w:r>
        <w:rPr>
          <w:rFonts w:hint="eastAsia" w:ascii="宋体" w:hAnsi="宋体" w:cs="宋体"/>
          <w:color w:val="auto"/>
          <w:sz w:val="24"/>
          <w:highlight w:val="none"/>
          <w:lang w:bidi="ar"/>
        </w:rPr>
        <w:t>：0元。</w:t>
      </w:r>
    </w:p>
    <w:p w14:paraId="550E3EAD">
      <w:pPr>
        <w:pStyle w:val="3"/>
        <w:widowControl/>
        <w:spacing w:before="0" w:after="0" w:line="360" w:lineRule="auto"/>
        <w:jc w:val="left"/>
        <w:rPr>
          <w:rFonts w:ascii="宋体" w:hAnsi="宋体" w:eastAsia="宋体" w:cs="宋体"/>
          <w:color w:val="auto"/>
          <w:sz w:val="24"/>
          <w:szCs w:val="24"/>
          <w:highlight w:val="none"/>
        </w:rPr>
      </w:pPr>
      <w:bookmarkStart w:id="22" w:name="_Toc28359005"/>
      <w:bookmarkStart w:id="23" w:name="_Toc28359082"/>
      <w:bookmarkStart w:id="24" w:name="_Toc35393624"/>
      <w:bookmarkStart w:id="25" w:name="_Toc35393793"/>
      <w:r>
        <w:rPr>
          <w:rFonts w:hint="eastAsia" w:ascii="宋体" w:hAnsi="宋体" w:eastAsia="宋体" w:cs="宋体"/>
          <w:color w:val="auto"/>
          <w:sz w:val="24"/>
          <w:szCs w:val="24"/>
          <w:highlight w:val="none"/>
        </w:rPr>
        <w:t>四、提交投标文件</w:t>
      </w:r>
      <w:bookmarkEnd w:id="22"/>
      <w:bookmarkEnd w:id="23"/>
      <w:r>
        <w:rPr>
          <w:rFonts w:hint="eastAsia" w:ascii="宋体" w:hAnsi="宋体" w:eastAsia="宋体" w:cs="宋体"/>
          <w:color w:val="auto"/>
          <w:sz w:val="24"/>
          <w:szCs w:val="24"/>
          <w:highlight w:val="none"/>
        </w:rPr>
        <w:t>截止时间、开标时间和地点</w:t>
      </w:r>
      <w:bookmarkEnd w:id="24"/>
      <w:bookmarkEnd w:id="25"/>
    </w:p>
    <w:p w14:paraId="7C2C7813">
      <w:pPr>
        <w:spacing w:after="0" w:line="360" w:lineRule="auto"/>
        <w:ind w:firstLine="480" w:firstLineChars="200"/>
        <w:rPr>
          <w:rFonts w:ascii="宋体" w:hAnsi="宋体" w:cs="宋体"/>
          <w:bCs/>
          <w:color w:val="auto"/>
          <w:sz w:val="24"/>
          <w:highlight w:val="none"/>
          <w:u w:val="single"/>
        </w:rPr>
      </w:pPr>
      <w:r>
        <w:rPr>
          <w:rFonts w:hint="eastAsia" w:ascii="宋体" w:hAnsi="宋体" w:cs="宋体"/>
          <w:color w:val="auto"/>
          <w:sz w:val="24"/>
          <w:highlight w:val="none"/>
          <w:lang w:bidi="ar"/>
        </w:rPr>
        <w:t>投标截止时间、开标时间：</w:t>
      </w:r>
      <w:r>
        <w:rPr>
          <w:rFonts w:hint="eastAsia" w:ascii="宋体" w:hAnsi="宋体" w:cs="宋体"/>
          <w:color w:val="auto"/>
          <w:sz w:val="24"/>
          <w:highlight w:val="none"/>
          <w:u w:val="single"/>
          <w:lang w:val="en-US" w:eastAsia="zh-CN" w:bidi="ar"/>
        </w:rPr>
        <w:t>2026</w:t>
      </w:r>
      <w:r>
        <w:rPr>
          <w:rFonts w:hint="eastAsia" w:ascii="宋体" w:hAnsi="宋体" w:cs="宋体"/>
          <w:color w:val="auto"/>
          <w:sz w:val="24"/>
          <w:highlight w:val="none"/>
          <w:u w:val="none"/>
          <w:lang w:bidi="ar"/>
        </w:rPr>
        <w:t>年</w:t>
      </w:r>
      <w:r>
        <w:rPr>
          <w:rFonts w:hint="eastAsia" w:ascii="宋体" w:hAnsi="宋体" w:cs="宋体"/>
          <w:color w:val="auto"/>
          <w:sz w:val="24"/>
          <w:highlight w:val="none"/>
          <w:u w:val="single"/>
          <w:lang w:val="en-US" w:eastAsia="zh-CN" w:bidi="ar"/>
        </w:rPr>
        <w:t xml:space="preserve"> 10</w:t>
      </w:r>
      <w:r>
        <w:rPr>
          <w:rFonts w:hint="eastAsia" w:ascii="宋体" w:hAnsi="宋体" w:cs="宋体"/>
          <w:color w:val="auto"/>
          <w:sz w:val="24"/>
          <w:highlight w:val="none"/>
          <w:u w:val="none"/>
          <w:lang w:bidi="ar"/>
        </w:rPr>
        <w:t>月</w:t>
      </w:r>
      <w:r>
        <w:rPr>
          <w:rFonts w:hint="eastAsia" w:ascii="宋体" w:hAnsi="宋体" w:cs="宋体"/>
          <w:color w:val="auto"/>
          <w:sz w:val="24"/>
          <w:highlight w:val="none"/>
          <w:u w:val="single"/>
          <w:lang w:val="en-US" w:eastAsia="zh-CN" w:bidi="ar"/>
        </w:rPr>
        <w:t xml:space="preserve"> 19</w:t>
      </w:r>
      <w:r>
        <w:rPr>
          <w:rFonts w:hint="eastAsia" w:ascii="宋体" w:hAnsi="宋体" w:cs="宋体"/>
          <w:color w:val="auto"/>
          <w:sz w:val="24"/>
          <w:highlight w:val="none"/>
          <w:u w:val="none"/>
          <w:lang w:bidi="ar"/>
        </w:rPr>
        <w:t>日</w:t>
      </w:r>
      <w:r>
        <w:rPr>
          <w:rFonts w:hint="eastAsia" w:ascii="宋体" w:hAnsi="宋体" w:cs="宋体"/>
          <w:color w:val="auto"/>
          <w:sz w:val="24"/>
          <w:highlight w:val="none"/>
          <w:u w:val="single"/>
          <w:lang w:bidi="ar"/>
        </w:rPr>
        <w:t>09</w:t>
      </w:r>
      <w:r>
        <w:rPr>
          <w:rFonts w:hint="eastAsia" w:ascii="宋体" w:hAnsi="宋体" w:cs="宋体"/>
          <w:color w:val="auto"/>
          <w:sz w:val="24"/>
          <w:highlight w:val="none"/>
          <w:u w:val="none"/>
          <w:lang w:val="en-US" w:eastAsia="zh-CN" w:bidi="ar"/>
        </w:rPr>
        <w:t>时</w:t>
      </w:r>
      <w:r>
        <w:rPr>
          <w:rFonts w:hint="eastAsia" w:ascii="宋体" w:hAnsi="宋体" w:cs="宋体"/>
          <w:color w:val="auto"/>
          <w:sz w:val="24"/>
          <w:highlight w:val="none"/>
          <w:u w:val="single"/>
          <w:lang w:bidi="ar"/>
        </w:rPr>
        <w:t>30</w:t>
      </w:r>
      <w:r>
        <w:rPr>
          <w:rFonts w:hint="eastAsia" w:ascii="宋体" w:hAnsi="宋体" w:cs="宋体"/>
          <w:color w:val="auto"/>
          <w:sz w:val="24"/>
          <w:highlight w:val="none"/>
          <w:u w:val="none"/>
          <w:lang w:bidi="ar"/>
        </w:rPr>
        <w:t>分</w:t>
      </w:r>
      <w:r>
        <w:rPr>
          <w:rFonts w:hint="eastAsia" w:ascii="宋体" w:hAnsi="宋体" w:cs="宋体"/>
          <w:bCs/>
          <w:color w:val="auto"/>
          <w:sz w:val="24"/>
          <w:highlight w:val="none"/>
          <w:lang w:bidi="ar"/>
        </w:rPr>
        <w:t>（北京时间）</w:t>
      </w:r>
      <w:r>
        <w:rPr>
          <w:rFonts w:hint="eastAsia" w:ascii="宋体" w:hAnsi="宋体" w:cs="宋体"/>
          <w:iCs/>
          <w:color w:val="auto"/>
          <w:sz w:val="24"/>
          <w:highlight w:val="none"/>
          <w:lang w:bidi="ar"/>
        </w:rPr>
        <w:t>。</w:t>
      </w:r>
    </w:p>
    <w:p w14:paraId="68B5D98C">
      <w:pPr>
        <w:spacing w:after="0" w:line="360" w:lineRule="auto"/>
        <w:ind w:firstLine="480" w:firstLineChars="200"/>
        <w:rPr>
          <w:rFonts w:ascii="宋体" w:hAnsi="宋体" w:cs="宋体"/>
          <w:bCs/>
          <w:color w:val="auto"/>
          <w:sz w:val="24"/>
          <w:highlight w:val="none"/>
          <w:u w:val="single"/>
        </w:rPr>
      </w:pPr>
      <w:r>
        <w:rPr>
          <w:rFonts w:hint="eastAsia" w:ascii="宋体" w:hAnsi="宋体" w:cs="宋体"/>
          <w:color w:val="auto"/>
          <w:sz w:val="24"/>
          <w:highlight w:val="none"/>
          <w:lang w:bidi="ar"/>
        </w:rPr>
        <w:t>地点：</w:t>
      </w:r>
      <w:r>
        <w:rPr>
          <w:rFonts w:hint="eastAsia" w:ascii="宋体" w:hAnsi="宋体" w:cs="宋体"/>
          <w:color w:val="auto"/>
          <w:sz w:val="24"/>
          <w:highlight w:val="none"/>
          <w:u w:val="single"/>
          <w:lang w:bidi="ar"/>
        </w:rPr>
        <w:t>北京市顺义区复兴东街3号院顺义区政务服务中心6号电梯厅二层</w:t>
      </w:r>
      <w:r>
        <w:rPr>
          <w:rFonts w:hint="eastAsia" w:ascii="宋体" w:hAnsi="宋体" w:cs="宋体"/>
          <w:color w:val="auto"/>
          <w:sz w:val="24"/>
          <w:highlight w:val="none"/>
          <w:u w:val="single"/>
          <w:lang w:val="en-US" w:eastAsia="zh-CN" w:bidi="ar"/>
        </w:rPr>
        <w:t>开标区</w:t>
      </w:r>
      <w:r>
        <w:rPr>
          <w:rFonts w:hint="eastAsia" w:ascii="宋体" w:hAnsi="宋体" w:cs="宋体"/>
          <w:color w:val="auto"/>
          <w:sz w:val="24"/>
          <w:highlight w:val="none"/>
          <w:lang w:bidi="ar"/>
        </w:rPr>
        <w:t>。</w:t>
      </w:r>
    </w:p>
    <w:p w14:paraId="5B13AAE0">
      <w:pPr>
        <w:pStyle w:val="3"/>
        <w:spacing w:before="0" w:after="0" w:line="360" w:lineRule="auto"/>
        <w:jc w:val="left"/>
        <w:rPr>
          <w:rFonts w:ascii="宋体" w:hAnsi="宋体" w:eastAsia="宋体" w:cs="宋体"/>
          <w:color w:val="auto"/>
          <w:sz w:val="24"/>
          <w:szCs w:val="24"/>
          <w:highlight w:val="none"/>
        </w:rPr>
      </w:pPr>
      <w:bookmarkStart w:id="26" w:name="_Toc28359007"/>
      <w:bookmarkStart w:id="27" w:name="_Toc28359084"/>
      <w:bookmarkStart w:id="28" w:name="_Toc35393625"/>
      <w:bookmarkStart w:id="29" w:name="_Toc35393794"/>
      <w:r>
        <w:rPr>
          <w:rFonts w:hint="eastAsia" w:ascii="宋体" w:hAnsi="宋体" w:eastAsia="宋体" w:cs="宋体"/>
          <w:color w:val="auto"/>
          <w:sz w:val="24"/>
          <w:szCs w:val="24"/>
          <w:highlight w:val="none"/>
        </w:rPr>
        <w:t>五、公告期限</w:t>
      </w:r>
      <w:bookmarkEnd w:id="26"/>
      <w:bookmarkEnd w:id="27"/>
      <w:bookmarkEnd w:id="28"/>
      <w:bookmarkEnd w:id="29"/>
    </w:p>
    <w:p w14:paraId="25CFA9B7">
      <w:pPr>
        <w:spacing w:after="0"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自本公告发布之日起5个工作日。</w:t>
      </w:r>
    </w:p>
    <w:p w14:paraId="43C273C3">
      <w:pPr>
        <w:pStyle w:val="3"/>
        <w:spacing w:before="0" w:after="0" w:line="360" w:lineRule="auto"/>
        <w:jc w:val="left"/>
        <w:rPr>
          <w:rFonts w:ascii="宋体" w:hAnsi="宋体" w:eastAsia="宋体" w:cs="宋体"/>
          <w:color w:val="auto"/>
          <w:sz w:val="24"/>
          <w:szCs w:val="24"/>
          <w:highlight w:val="none"/>
        </w:rPr>
      </w:pPr>
      <w:bookmarkStart w:id="30" w:name="_Toc35393795"/>
      <w:bookmarkStart w:id="31" w:name="_Toc35393626"/>
      <w:r>
        <w:rPr>
          <w:rFonts w:hint="eastAsia" w:ascii="宋体" w:hAnsi="宋体" w:eastAsia="宋体" w:cs="宋体"/>
          <w:color w:val="auto"/>
          <w:sz w:val="24"/>
          <w:szCs w:val="24"/>
          <w:highlight w:val="none"/>
        </w:rPr>
        <w:t>六、其他补充事宜</w:t>
      </w:r>
      <w:bookmarkEnd w:id="30"/>
      <w:bookmarkEnd w:id="31"/>
    </w:p>
    <w:p w14:paraId="0BE5381F">
      <w:pPr>
        <w:pStyle w:val="40"/>
        <w:shd w:val="clear" w:color="auto" w:fill="FFFFFF"/>
        <w:spacing w:before="0" w:beforeAutospacing="0" w:after="0" w:afterAutospacing="0" w:line="360" w:lineRule="auto"/>
        <w:ind w:firstLine="480" w:firstLineChars="200"/>
        <w:rPr>
          <w:rFonts w:hint="eastAsia" w:ascii="宋体" w:hAnsi="宋体" w:eastAsia="宋体" w:cs="宋体"/>
          <w:color w:val="auto"/>
          <w:highlight w:val="none"/>
          <w:shd w:val="clear" w:color="auto" w:fill="FFFFFF"/>
          <w:lang w:val="en-US" w:eastAsia="zh-CN"/>
        </w:rPr>
      </w:pPr>
      <w:bookmarkStart w:id="32" w:name="OLE_LINK1"/>
      <w:bookmarkStart w:id="33" w:name="_Toc28359085"/>
      <w:bookmarkStart w:id="34" w:name="_Toc35393796"/>
      <w:bookmarkStart w:id="35" w:name="_Toc35393627"/>
      <w:bookmarkStart w:id="36" w:name="_Toc28359008"/>
      <w:r>
        <w:rPr>
          <w:rFonts w:hint="eastAsia" w:ascii="宋体" w:hAnsi="宋体" w:eastAsia="宋体" w:cs="宋体"/>
          <w:color w:val="auto"/>
          <w:sz w:val="24"/>
          <w:highlight w:val="none"/>
        </w:rPr>
        <w:t>1.本项目需要落实的政府采购政策：</w:t>
      </w:r>
      <w:r>
        <w:rPr>
          <w:rFonts w:hint="eastAsia" w:ascii="宋体" w:hAnsi="宋体" w:eastAsia="宋体" w:cs="宋体"/>
          <w:color w:val="auto"/>
          <w:sz w:val="24"/>
          <w:highlight w:val="none"/>
          <w:lang w:bidi="ar"/>
        </w:rPr>
        <w:t>本项目需要落实</w:t>
      </w:r>
      <w:r>
        <w:rPr>
          <w:rFonts w:hint="eastAsia" w:ascii="宋体" w:hAnsi="宋体" w:eastAsia="宋体" w:cs="宋体"/>
          <w:color w:val="auto"/>
          <w:sz w:val="24"/>
          <w:highlight w:val="none"/>
          <w:u w:val="single"/>
          <w:lang w:bidi="ar"/>
        </w:rPr>
        <w:t>促进中小企业发展、</w:t>
      </w:r>
      <w:r>
        <w:rPr>
          <w:rFonts w:hint="eastAsia" w:ascii="宋体" w:hAnsi="宋体" w:eastAsia="宋体" w:cs="宋体"/>
          <w:color w:val="auto"/>
          <w:sz w:val="24"/>
          <w:highlight w:val="none"/>
          <w:u w:val="single"/>
        </w:rPr>
        <w:t>监狱企业及残疾人福利性单位发展</w:t>
      </w:r>
      <w:r>
        <w:rPr>
          <w:rFonts w:hint="eastAsia" w:ascii="宋体" w:hAnsi="宋体" w:eastAsia="宋体" w:cs="宋体"/>
          <w:color w:val="auto"/>
          <w:sz w:val="24"/>
          <w:highlight w:val="none"/>
          <w:lang w:bidi="ar"/>
        </w:rPr>
        <w:t>等政府采购政策（具体要求见招标文件）</w:t>
      </w:r>
      <w:r>
        <w:rPr>
          <w:rFonts w:hint="eastAsia" w:ascii="宋体" w:hAnsi="宋体" w:eastAsia="宋体" w:cs="宋体"/>
          <w:color w:val="auto"/>
          <w:highlight w:val="none"/>
          <w:shd w:val="clear" w:color="auto" w:fill="FFFFFF"/>
          <w:lang w:val="en-US" w:eastAsia="zh-CN"/>
        </w:rPr>
        <w:t>。</w:t>
      </w:r>
    </w:p>
    <w:p w14:paraId="25965D0D">
      <w:pPr>
        <w:widowControl/>
        <w:adjustRightInd w:val="0"/>
        <w:snapToGrid w:val="0"/>
        <w:spacing w:after="0" w:line="360" w:lineRule="auto"/>
        <w:ind w:firstLine="480" w:firstLineChars="200"/>
        <w:jc w:val="left"/>
        <w:rPr>
          <w:rFonts w:hint="eastAsia" w:ascii="宋体" w:hAnsi="宋体" w:eastAsia="宋体" w:cs="宋体"/>
          <w:bCs/>
          <w:color w:val="auto"/>
          <w:sz w:val="24"/>
          <w:highlight w:val="none"/>
          <w:lang w:bidi="ar"/>
        </w:rPr>
      </w:pPr>
      <w:r>
        <w:rPr>
          <w:rFonts w:hint="eastAsia" w:ascii="宋体" w:hAnsi="宋体" w:eastAsia="宋体" w:cs="宋体"/>
          <w:color w:val="auto"/>
          <w:kern w:val="0"/>
          <w:sz w:val="24"/>
          <w:szCs w:val="24"/>
          <w:highlight w:val="none"/>
          <w:lang w:val="en-US" w:eastAsia="zh-CN" w:bidi="ar-SA"/>
        </w:rPr>
        <w:t>2.</w:t>
      </w:r>
      <w:r>
        <w:rPr>
          <w:rFonts w:hint="eastAsia" w:ascii="宋体" w:hAnsi="宋体" w:eastAsia="宋体" w:cs="宋体"/>
          <w:color w:val="auto"/>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宋体" w:hAnsi="宋体" w:eastAsia="宋体" w:cs="宋体"/>
          <w:bCs/>
          <w:color w:val="auto"/>
          <w:sz w:val="24"/>
          <w:highlight w:val="none"/>
          <w:lang w:bidi="ar"/>
        </w:rPr>
        <w:t>CA数字证书</w:t>
      </w:r>
      <w:r>
        <w:rPr>
          <w:rFonts w:hint="eastAsia" w:ascii="宋体" w:hAnsi="宋体" w:eastAsia="宋体" w:cs="宋体"/>
          <w:color w:val="auto"/>
          <w:sz w:val="24"/>
          <w:highlight w:val="none"/>
          <w:lang w:bidi="ar"/>
        </w:rPr>
        <w:t>或电子营业执照</w:t>
      </w:r>
      <w:r>
        <w:rPr>
          <w:rFonts w:hint="eastAsia" w:ascii="宋体" w:hAnsi="宋体" w:eastAsia="宋体" w:cs="宋体"/>
          <w:bCs/>
          <w:color w:val="auto"/>
          <w:sz w:val="24"/>
          <w:highlight w:val="none"/>
          <w:lang w:bidi="ar"/>
        </w:rPr>
        <w:t>情况确认是否符合本项目电子化采购流程要求。</w:t>
      </w:r>
    </w:p>
    <w:p w14:paraId="47C36134">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CA数字证书服务热线</w:t>
      </w:r>
      <w:r>
        <w:rPr>
          <w:rFonts w:hint="eastAsia" w:ascii="宋体" w:hAnsi="宋体" w:eastAsia="宋体" w:cs="宋体"/>
          <w:color w:val="auto"/>
          <w:sz w:val="24"/>
          <w:highlight w:val="none"/>
          <w:lang w:val="en-US" w:eastAsia="zh-CN" w:bidi="ar"/>
        </w:rPr>
        <w:t xml:space="preserve">  </w:t>
      </w:r>
      <w:r>
        <w:rPr>
          <w:rFonts w:hint="eastAsia" w:ascii="宋体" w:hAnsi="宋体" w:eastAsia="宋体" w:cs="宋体"/>
          <w:color w:val="auto"/>
          <w:sz w:val="24"/>
          <w:highlight w:val="none"/>
          <w:lang w:bidi="ar"/>
        </w:rPr>
        <w:t xml:space="preserve"> 010-58511086</w:t>
      </w:r>
    </w:p>
    <w:p w14:paraId="4B18897E">
      <w:pPr>
        <w:adjustRightInd w:val="0"/>
        <w:snapToGrid w:val="0"/>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电子营业执照服务热线 400-699-7000</w:t>
      </w:r>
    </w:p>
    <w:p w14:paraId="6D58F087">
      <w:pPr>
        <w:adjustRightInd w:val="0"/>
        <w:snapToGrid w:val="0"/>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 xml:space="preserve">技术支持服务热线  </w:t>
      </w:r>
      <w:r>
        <w:rPr>
          <w:rFonts w:hint="eastAsia" w:ascii="宋体" w:hAnsi="宋体" w:eastAsia="宋体" w:cs="宋体"/>
          <w:color w:val="auto"/>
          <w:sz w:val="24"/>
          <w:highlight w:val="none"/>
          <w:lang w:val="en-US" w:eastAsia="zh-CN" w:bidi="ar"/>
        </w:rPr>
        <w:t xml:space="preserve"> </w:t>
      </w:r>
      <w:r>
        <w:rPr>
          <w:rFonts w:hint="eastAsia" w:ascii="宋体" w:hAnsi="宋体" w:eastAsia="宋体" w:cs="宋体"/>
          <w:color w:val="auto"/>
          <w:sz w:val="24"/>
          <w:highlight w:val="none"/>
          <w:lang w:bidi="ar"/>
        </w:rPr>
        <w:t xml:space="preserve">  010-86483801</w:t>
      </w:r>
    </w:p>
    <w:p w14:paraId="2689C250">
      <w:pPr>
        <w:widowControl/>
        <w:adjustRightInd w:val="0"/>
        <w:snapToGrid w:val="0"/>
        <w:spacing w:after="0" w:line="360" w:lineRule="auto"/>
        <w:ind w:firstLine="480" w:firstLineChars="200"/>
        <w:jc w:val="left"/>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bidi="ar"/>
        </w:rPr>
        <w:t>.1办理CA数字证书或电子营业执照</w:t>
      </w:r>
    </w:p>
    <w:p w14:paraId="62CB0B72">
      <w:pPr>
        <w:widowControl/>
        <w:adjustRightInd w:val="0"/>
        <w:snapToGrid w:val="0"/>
        <w:spacing w:after="0"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供应商登录北京市政府采购电子交易平台查阅 “用户指南”—“操作指南”—“市场主体CA办理操作流程指引”/“电子营业执照使用指南”，按照程序要求办理。</w:t>
      </w:r>
    </w:p>
    <w:p w14:paraId="18E3D63F">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bidi="ar"/>
        </w:rPr>
        <w:t>.2注册</w:t>
      </w:r>
    </w:p>
    <w:p w14:paraId="2A1ABF62">
      <w:pPr>
        <w:adjustRightInd w:val="0"/>
        <w:snapToGrid w:val="0"/>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供应商登录北京市政府采购电子交易平台“用户指南”—“操作指南”—“市场主体注册入库操作流程指引”进行自助注册绑定。</w:t>
      </w:r>
    </w:p>
    <w:p w14:paraId="5FD3E983">
      <w:pPr>
        <w:widowControl/>
        <w:adjustRightInd w:val="0"/>
        <w:snapToGrid w:val="0"/>
        <w:spacing w:after="0" w:line="360" w:lineRule="auto"/>
        <w:ind w:firstLine="480" w:firstLineChars="200"/>
        <w:jc w:val="left"/>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bidi="ar"/>
        </w:rPr>
        <w:t>.3驱动、客户端下载</w:t>
      </w:r>
    </w:p>
    <w:p w14:paraId="3294EE84">
      <w:pPr>
        <w:widowControl/>
        <w:adjustRightInd w:val="0"/>
        <w:snapToGrid w:val="0"/>
        <w:spacing w:after="0"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供应商登录北京市政府采购电子交易平台“用户指南”—“工具下载”—“招标采购系统文件驱动安装包”下载相关驱动。</w:t>
      </w:r>
    </w:p>
    <w:p w14:paraId="57350877">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供应商登录北京市政府采购电子交易平台“用户指南”—“工具下载”—“投标文件编制工具”下载相关客户端。</w:t>
      </w:r>
    </w:p>
    <w:p w14:paraId="14C21228">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bidi="ar"/>
        </w:rPr>
        <w:t>.4 获取电子招标文件</w:t>
      </w:r>
    </w:p>
    <w:p w14:paraId="5BEEB290">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供应商使用CA数字证书或电子营业执照登录北京市政府采购电子交易平台获取电子招标文件。</w:t>
      </w:r>
    </w:p>
    <w:p w14:paraId="3935A295">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E33643D">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bidi="ar"/>
        </w:rPr>
        <w:t>.5编制电子投标文件</w:t>
      </w:r>
    </w:p>
    <w:p w14:paraId="0591FBC0">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供应商应使用电子投标客户端编制电子投标文件并进行线上投标，供应商电子投标文件需要加密并加盖电子签章</w:t>
      </w:r>
      <w:r>
        <w:rPr>
          <w:rFonts w:hint="eastAsia" w:ascii="宋体" w:hAnsi="宋体" w:eastAsia="宋体" w:cs="宋体"/>
          <w:bCs/>
          <w:color w:val="auto"/>
          <w:sz w:val="24"/>
          <w:highlight w:val="none"/>
          <w:lang w:bidi="ar"/>
        </w:rPr>
        <w:t>，如无法按照要求在电子投标文件中加盖电子签章和加密，请及时通过技术支持服务热线联系技术人员</w:t>
      </w:r>
      <w:r>
        <w:rPr>
          <w:rFonts w:hint="eastAsia" w:ascii="宋体" w:hAnsi="宋体" w:eastAsia="宋体" w:cs="宋体"/>
          <w:color w:val="auto"/>
          <w:sz w:val="24"/>
          <w:highlight w:val="none"/>
          <w:lang w:bidi="ar"/>
        </w:rPr>
        <w:t>。</w:t>
      </w:r>
    </w:p>
    <w:p w14:paraId="5ACA230F">
      <w:pPr>
        <w:widowControl/>
        <w:spacing w:after="0" w:line="360" w:lineRule="auto"/>
        <w:ind w:firstLine="480" w:firstLineChars="200"/>
        <w:jc w:val="left"/>
        <w:rPr>
          <w:rFonts w:hint="eastAsia" w:ascii="宋体" w:hAnsi="宋体" w:eastAsia="宋体" w:cs="宋体"/>
          <w:color w:val="auto"/>
          <w:sz w:val="24"/>
          <w:highlight w:val="none"/>
          <w:lang w:val="zh-TW"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val="zh-TW" w:eastAsia="zh-TW" w:bidi="ar"/>
        </w:rPr>
        <w:t>.6</w:t>
      </w:r>
      <w:r>
        <w:rPr>
          <w:rFonts w:hint="eastAsia" w:ascii="宋体" w:hAnsi="宋体" w:eastAsia="宋体" w:cs="宋体"/>
          <w:color w:val="auto"/>
          <w:sz w:val="24"/>
          <w:highlight w:val="none"/>
          <w:lang w:val="zh-TW" w:bidi="ar"/>
        </w:rPr>
        <w:t>提交电子投标文件</w:t>
      </w:r>
    </w:p>
    <w:p w14:paraId="3FEFC414">
      <w:pPr>
        <w:widowControl/>
        <w:spacing w:after="0" w:line="360" w:lineRule="auto"/>
        <w:ind w:firstLine="480" w:firstLineChars="200"/>
        <w:jc w:val="left"/>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供应商应于投标截止时间前在北京市政府采购电子交易平台提交电子投标文件，上传电子投标文件过程中请保持与互联网的连接畅通。</w:t>
      </w:r>
    </w:p>
    <w:p w14:paraId="5C9DD8F9">
      <w:pPr>
        <w:widowControl/>
        <w:spacing w:after="0" w:line="360" w:lineRule="auto"/>
        <w:ind w:firstLine="480" w:firstLineChars="200"/>
        <w:jc w:val="left"/>
        <w:rPr>
          <w:rFonts w:hint="eastAsia" w:ascii="宋体" w:hAnsi="宋体" w:eastAsia="宋体" w:cs="宋体"/>
          <w:color w:val="auto"/>
          <w:sz w:val="24"/>
          <w:highlight w:val="none"/>
          <w:lang w:eastAsia="zh-TW"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val="zh-TW" w:bidi="ar"/>
        </w:rPr>
        <w:t>.</w:t>
      </w:r>
      <w:r>
        <w:rPr>
          <w:rFonts w:hint="eastAsia" w:ascii="宋体" w:hAnsi="宋体" w:eastAsia="宋体" w:cs="宋体"/>
          <w:color w:val="auto"/>
          <w:sz w:val="24"/>
          <w:highlight w:val="none"/>
          <w:lang w:val="zh-TW" w:eastAsia="zh-TW" w:bidi="ar"/>
        </w:rPr>
        <w:t>7</w:t>
      </w:r>
      <w:r>
        <w:rPr>
          <w:rFonts w:hint="eastAsia" w:ascii="宋体" w:hAnsi="宋体" w:eastAsia="宋体" w:cs="宋体"/>
          <w:color w:val="auto"/>
          <w:sz w:val="24"/>
          <w:highlight w:val="none"/>
          <w:lang w:val="zh-TW" w:bidi="ar"/>
        </w:rPr>
        <w:t>电子开标</w:t>
      </w:r>
    </w:p>
    <w:p w14:paraId="34549A05">
      <w:pPr>
        <w:pStyle w:val="40"/>
        <w:shd w:val="clear" w:color="auto" w:fill="FFFFFF"/>
        <w:spacing w:before="0" w:beforeAutospacing="0" w:after="0" w:afterAutospacing="0" w:line="360" w:lineRule="auto"/>
        <w:ind w:firstLine="480" w:firstLineChars="200"/>
        <w:rPr>
          <w:rFonts w:hint="eastAsia" w:ascii="宋体" w:hAnsi="宋体" w:eastAsia="宋体" w:cs="宋体"/>
          <w:color w:val="auto"/>
          <w:highlight w:val="none"/>
          <w:shd w:val="clear" w:color="auto" w:fill="FFFFFF"/>
          <w:lang w:val="en-US" w:eastAsia="zh-CN"/>
        </w:rPr>
      </w:pPr>
      <w:r>
        <w:rPr>
          <w:rFonts w:hint="eastAsia" w:ascii="宋体" w:hAnsi="宋体" w:eastAsia="宋体" w:cs="宋体"/>
          <w:color w:val="auto"/>
          <w:sz w:val="24"/>
          <w:highlight w:val="none"/>
          <w:lang w:val="zh-TW" w:bidi="ar"/>
        </w:rPr>
        <w:t>供应商在开标地点使用</w:t>
      </w:r>
      <w:r>
        <w:rPr>
          <w:rFonts w:hint="eastAsia" w:ascii="宋体" w:hAnsi="宋体" w:eastAsia="宋体" w:cs="宋体"/>
          <w:color w:val="auto"/>
          <w:sz w:val="24"/>
          <w:highlight w:val="none"/>
          <w:lang w:bidi="ar"/>
        </w:rPr>
        <w:t>CA数字证书或电子营业执照</w:t>
      </w:r>
      <w:r>
        <w:rPr>
          <w:rFonts w:hint="eastAsia" w:ascii="宋体" w:hAnsi="宋体" w:eastAsia="宋体" w:cs="宋体"/>
          <w:color w:val="auto"/>
          <w:sz w:val="24"/>
          <w:highlight w:val="none"/>
          <w:lang w:val="zh-TW" w:bidi="ar"/>
        </w:rPr>
        <w:t>登录</w:t>
      </w:r>
      <w:r>
        <w:rPr>
          <w:rFonts w:hint="eastAsia" w:ascii="宋体" w:hAnsi="宋体" w:eastAsia="宋体" w:cs="宋体"/>
          <w:color w:val="auto"/>
          <w:sz w:val="24"/>
          <w:highlight w:val="none"/>
          <w:lang w:bidi="ar"/>
        </w:rPr>
        <w:t>北京市政府采购电子交易平台进行电子开标</w:t>
      </w:r>
      <w:r>
        <w:rPr>
          <w:rFonts w:hint="eastAsia" w:ascii="宋体" w:hAnsi="宋体" w:eastAsia="宋体" w:cs="宋体"/>
          <w:color w:val="auto"/>
          <w:highlight w:val="none"/>
          <w:shd w:val="clear" w:color="auto" w:fill="FFFFFF"/>
          <w:lang w:val="en-US" w:eastAsia="zh-CN"/>
        </w:rPr>
        <w:t>。</w:t>
      </w:r>
    </w:p>
    <w:p w14:paraId="1D142EE7">
      <w:pPr>
        <w:spacing w:after="0" w:line="360" w:lineRule="auto"/>
        <w:ind w:firstLine="480" w:firstLineChars="200"/>
        <w:outlineLvl w:val="3"/>
        <w:rPr>
          <w:rFonts w:hint="eastAsia" w:ascii="宋体" w:hAnsi="宋体" w:eastAsia="宋体" w:cs="宋体"/>
          <w:color w:val="auto"/>
          <w:sz w:val="24"/>
          <w:highlight w:val="none"/>
          <w:lang w:bidi="ar"/>
        </w:rPr>
      </w:pPr>
      <w:r>
        <w:rPr>
          <w:rFonts w:hint="eastAsia" w:ascii="宋体" w:hAnsi="宋体" w:eastAsia="宋体" w:cs="宋体"/>
          <w:color w:val="auto"/>
          <w:kern w:val="0"/>
          <w:sz w:val="24"/>
          <w:szCs w:val="24"/>
          <w:highlight w:val="none"/>
          <w:shd w:val="clear" w:color="auto" w:fill="FFFFFF"/>
          <w:lang w:val="en-US" w:eastAsia="zh-CN" w:bidi="ar-SA"/>
        </w:rPr>
        <w:t>3</w:t>
      </w:r>
      <w:r>
        <w:rPr>
          <w:rFonts w:hint="eastAsia" w:ascii="宋体" w:hAnsi="宋体" w:eastAsia="宋体" w:cs="宋体"/>
          <w:color w:val="auto"/>
          <w:sz w:val="24"/>
          <w:highlight w:val="none"/>
          <w:lang w:bidi="ar"/>
        </w:rPr>
        <w:t>.</w:t>
      </w:r>
      <w:r>
        <w:rPr>
          <w:rFonts w:hint="eastAsia" w:ascii="宋体" w:hAnsi="宋体" w:eastAsia="宋体" w:cs="宋体"/>
          <w:color w:val="auto"/>
          <w:sz w:val="24"/>
          <w:highlight w:val="none"/>
        </w:rPr>
        <w:t>评审方法和标准：本项目采用综合评分法，满分100分（具体要求见招标文件）</w:t>
      </w:r>
    </w:p>
    <w:p w14:paraId="47A94857">
      <w:pPr>
        <w:pStyle w:val="40"/>
        <w:shd w:val="clear" w:color="auto" w:fill="FFFFFF"/>
        <w:spacing w:before="0" w:beforeAutospacing="0" w:after="0" w:afterAutospacing="0" w:line="360" w:lineRule="auto"/>
        <w:ind w:firstLine="480" w:firstLineChars="200"/>
        <w:rPr>
          <w:rFonts w:hint="eastAsia" w:ascii="宋体" w:hAnsi="宋体" w:eastAsia="宋体" w:cs="宋体"/>
          <w:color w:val="auto"/>
          <w:highlight w:val="none"/>
          <w:shd w:val="clear" w:color="auto" w:fill="FFFFFF"/>
        </w:rPr>
      </w:pPr>
      <w:r>
        <w:rPr>
          <w:rFonts w:hint="eastAsia" w:ascii="宋体" w:hAnsi="宋体" w:eastAsia="宋体" w:cs="宋体"/>
          <w:color w:val="auto"/>
          <w:highlight w:val="none"/>
          <w:shd w:val="clear" w:color="auto" w:fill="FFFFFF"/>
          <w:lang w:val="en-US" w:eastAsia="zh-CN"/>
        </w:rPr>
        <w:t>4.</w:t>
      </w:r>
      <w:r>
        <w:rPr>
          <w:rFonts w:hint="eastAsia" w:ascii="宋体" w:hAnsi="宋体" w:eastAsia="宋体" w:cs="宋体"/>
          <w:color w:val="auto"/>
          <w:highlight w:val="none"/>
          <w:shd w:val="clear" w:color="auto" w:fill="FFFFFF"/>
        </w:rPr>
        <w:t>公告媒体：</w:t>
      </w:r>
      <w:r>
        <w:rPr>
          <w:rFonts w:hint="eastAsia" w:ascii="宋体" w:hAnsi="宋体" w:eastAsia="宋体" w:cs="宋体"/>
          <w:color w:val="auto"/>
          <w:sz w:val="24"/>
          <w:highlight w:val="none"/>
          <w:lang w:val="en" w:bidi="ar"/>
        </w:rPr>
        <w:t>本公告在北京市政府采购网</w:t>
      </w:r>
      <w:r>
        <w:rPr>
          <w:rFonts w:hint="eastAsia" w:ascii="宋体" w:hAnsi="宋体" w:eastAsia="宋体" w:cs="宋体"/>
          <w:color w:val="auto"/>
          <w:sz w:val="24"/>
          <w:highlight w:val="none"/>
          <w:lang w:val="en" w:eastAsia="zh-CN" w:bidi="ar"/>
        </w:rPr>
        <w:t>、</w:t>
      </w:r>
      <w:r>
        <w:rPr>
          <w:rFonts w:hint="eastAsia" w:ascii="宋体" w:hAnsi="宋体" w:eastAsia="宋体" w:cs="宋体"/>
          <w:color w:val="auto"/>
          <w:sz w:val="24"/>
          <w:highlight w:val="none"/>
          <w:lang w:val="en" w:bidi="ar"/>
        </w:rPr>
        <w:t>中国政府采购网发布</w:t>
      </w:r>
      <w:r>
        <w:rPr>
          <w:rFonts w:hint="eastAsia" w:ascii="宋体" w:hAnsi="宋体" w:eastAsia="宋体" w:cs="宋体"/>
          <w:color w:val="auto"/>
          <w:highlight w:val="none"/>
          <w:shd w:val="clear" w:color="auto" w:fill="FFFFFF"/>
        </w:rPr>
        <w:t>。</w:t>
      </w:r>
    </w:p>
    <w:bookmarkEnd w:id="32"/>
    <w:p w14:paraId="3EAED12D">
      <w:pPr>
        <w:pStyle w:val="3"/>
        <w:spacing w:before="0" w:after="0"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七、对本次招标提出询问，请按以下方式联系。</w:t>
      </w:r>
      <w:bookmarkEnd w:id="33"/>
      <w:bookmarkEnd w:id="34"/>
      <w:bookmarkEnd w:id="35"/>
      <w:bookmarkEnd w:id="36"/>
    </w:p>
    <w:p w14:paraId="2054FEF4">
      <w:pPr>
        <w:widowControl/>
        <w:spacing w:after="0" w:line="360" w:lineRule="auto"/>
        <w:jc w:val="left"/>
        <w:rPr>
          <w:rFonts w:ascii="宋体" w:hAnsi="宋体" w:cs="宋体"/>
          <w:b/>
          <w:color w:val="auto"/>
          <w:sz w:val="24"/>
          <w:highlight w:val="none"/>
        </w:rPr>
      </w:pPr>
      <w:r>
        <w:rPr>
          <w:rFonts w:hint="eastAsia" w:ascii="宋体" w:hAnsi="宋体" w:cs="宋体"/>
          <w:b/>
          <w:color w:val="auto"/>
          <w:sz w:val="24"/>
          <w:highlight w:val="none"/>
        </w:rPr>
        <w:t>1.采购人信息</w:t>
      </w:r>
    </w:p>
    <w:p w14:paraId="5BA2DF19">
      <w:pPr>
        <w:spacing w:after="0" w:line="360" w:lineRule="auto"/>
        <w:jc w:val="left"/>
        <w:rPr>
          <w:rFonts w:hint="eastAsia" w:ascii="宋体" w:hAnsi="宋体" w:eastAsia="宋体" w:cs="宋体"/>
          <w:color w:val="auto"/>
          <w:sz w:val="24"/>
          <w:highlight w:val="none"/>
          <w:u w:val="single"/>
          <w:lang w:eastAsia="zh-CN"/>
        </w:rPr>
      </w:pPr>
      <w:bookmarkStart w:id="37" w:name="_Toc28359086"/>
      <w:bookmarkStart w:id="38" w:name="_Toc28359009"/>
      <w:r>
        <w:rPr>
          <w:rFonts w:hint="eastAsia" w:ascii="宋体" w:hAnsi="宋体" w:cs="宋体"/>
          <w:color w:val="auto"/>
          <w:sz w:val="24"/>
          <w:highlight w:val="none"/>
        </w:rPr>
        <w:t>名    称：</w:t>
      </w:r>
      <w:r>
        <w:rPr>
          <w:rFonts w:hint="eastAsia" w:ascii="宋体" w:hAnsi="宋体" w:cs="宋体"/>
          <w:color w:val="auto"/>
          <w:sz w:val="24"/>
          <w:highlight w:val="none"/>
          <w:u w:val="single"/>
          <w:lang w:eastAsia="zh-CN"/>
        </w:rPr>
        <w:t>北京市顺义区教育研究和教师研修中心附属实验小学</w:t>
      </w:r>
    </w:p>
    <w:p w14:paraId="365BA027">
      <w:pPr>
        <w:spacing w:after="0" w:line="360" w:lineRule="auto"/>
        <w:jc w:val="left"/>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地    址：</w:t>
      </w:r>
      <w:r>
        <w:rPr>
          <w:rFonts w:hint="eastAsia" w:ascii="宋体" w:hAnsi="宋体"/>
          <w:color w:val="000000"/>
          <w:sz w:val="24"/>
          <w:highlight w:val="none"/>
          <w:u w:val="single"/>
          <w:lang w:val="en-US" w:eastAsia="zh-CN"/>
        </w:rPr>
        <w:t xml:space="preserve">北京市顺义区杨镇环镇东路12号 </w:t>
      </w:r>
    </w:p>
    <w:p w14:paraId="23E84241">
      <w:pPr>
        <w:spacing w:after="0" w:line="360" w:lineRule="auto"/>
        <w:jc w:val="left"/>
        <w:rPr>
          <w:rFonts w:hint="default" w:ascii="宋体" w:hAnsi="宋体" w:cs="宋体"/>
          <w:color w:val="auto"/>
          <w:sz w:val="24"/>
          <w:highlight w:val="none"/>
          <w:u w:val="single"/>
          <w:lang w:val="en-US" w:eastAsia="zh-CN"/>
        </w:rPr>
      </w:pPr>
      <w:r>
        <w:rPr>
          <w:rFonts w:hint="eastAsia" w:ascii="宋体" w:hAnsi="宋体" w:cs="宋体"/>
          <w:color w:val="auto"/>
          <w:sz w:val="24"/>
          <w:highlight w:val="none"/>
        </w:rPr>
        <w:t>联系方式：</w:t>
      </w:r>
      <w:r>
        <w:rPr>
          <w:rFonts w:hint="eastAsia" w:ascii="宋体" w:hAnsi="宋体" w:cs="宋体"/>
          <w:color w:val="auto"/>
          <w:sz w:val="24"/>
          <w:highlight w:val="none"/>
          <w:u w:val="single"/>
          <w:lang w:val="en-US" w:eastAsia="zh-CN"/>
        </w:rPr>
        <w:t xml:space="preserve"> 贾利军 010-61451244    </w:t>
      </w:r>
    </w:p>
    <w:p w14:paraId="7F87FB13">
      <w:pPr>
        <w:spacing w:after="0" w:line="360" w:lineRule="auto"/>
        <w:jc w:val="left"/>
        <w:rPr>
          <w:rFonts w:ascii="宋体" w:hAnsi="宋体" w:cs="宋体"/>
          <w:b/>
          <w:color w:val="auto"/>
          <w:sz w:val="24"/>
          <w:highlight w:val="none"/>
        </w:rPr>
      </w:pPr>
      <w:r>
        <w:rPr>
          <w:rFonts w:hint="eastAsia" w:ascii="宋体" w:hAnsi="宋体" w:cs="宋体"/>
          <w:b/>
          <w:color w:val="auto"/>
          <w:sz w:val="24"/>
          <w:highlight w:val="none"/>
        </w:rPr>
        <w:t>2.采购代理机构信息</w:t>
      </w:r>
      <w:bookmarkEnd w:id="37"/>
      <w:bookmarkEnd w:id="38"/>
    </w:p>
    <w:p w14:paraId="6A32C2F6">
      <w:pPr>
        <w:spacing w:after="0" w:line="360" w:lineRule="auto"/>
        <w:jc w:val="left"/>
        <w:rPr>
          <w:rFonts w:hint="eastAsia" w:ascii="宋体" w:hAnsi="宋体" w:eastAsia="宋体" w:cs="宋体"/>
          <w:color w:val="auto"/>
          <w:sz w:val="24"/>
          <w:highlight w:val="none"/>
          <w:lang w:eastAsia="zh-CN"/>
        </w:rPr>
      </w:pPr>
      <w:bookmarkStart w:id="39" w:name="_Toc28359010"/>
      <w:bookmarkStart w:id="40" w:name="_Toc28359087"/>
      <w:r>
        <w:rPr>
          <w:rFonts w:hint="eastAsia" w:ascii="宋体" w:hAnsi="宋体" w:cs="宋体"/>
          <w:color w:val="auto"/>
          <w:sz w:val="24"/>
          <w:highlight w:val="none"/>
        </w:rPr>
        <w:t>名    称：</w:t>
      </w:r>
      <w:r>
        <w:rPr>
          <w:rFonts w:hint="eastAsia" w:ascii="宋体" w:hAnsi="宋体" w:cs="宋体"/>
          <w:color w:val="auto"/>
          <w:sz w:val="24"/>
          <w:highlight w:val="none"/>
          <w:u w:val="single"/>
          <w:lang w:eastAsia="zh-CN"/>
        </w:rPr>
        <w:t>北京浩明工程咨询有限公司</w:t>
      </w:r>
    </w:p>
    <w:p w14:paraId="34274A04">
      <w:pPr>
        <w:spacing w:after="0" w:line="360" w:lineRule="auto"/>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地    址：</w:t>
      </w:r>
      <w:r>
        <w:rPr>
          <w:rFonts w:hint="eastAsia"/>
          <w:color w:val="auto"/>
          <w:sz w:val="24"/>
          <w:highlight w:val="none"/>
          <w:u w:val="single"/>
          <w:lang w:val="en-US" w:eastAsia="zh-CN"/>
        </w:rPr>
        <w:t>北京市顺义区仁和镇仓上小区37号楼二单元302</w:t>
      </w:r>
    </w:p>
    <w:p w14:paraId="35963982">
      <w:pPr>
        <w:spacing w:after="0" w:line="360" w:lineRule="auto"/>
        <w:jc w:val="left"/>
        <w:rPr>
          <w:rFonts w:hint="default" w:ascii="宋体" w:hAnsi="宋体" w:cs="宋体"/>
          <w:color w:val="auto"/>
          <w:sz w:val="24"/>
          <w:highlight w:val="none"/>
          <w:u w:val="single"/>
          <w:lang w:val="en-US"/>
        </w:rPr>
      </w:pPr>
      <w:r>
        <w:rPr>
          <w:rFonts w:hint="eastAsia" w:ascii="宋体" w:hAnsi="宋体" w:cs="宋体"/>
          <w:color w:val="auto"/>
          <w:sz w:val="24"/>
          <w:highlight w:val="none"/>
        </w:rPr>
        <w:t>联系方式：</w:t>
      </w:r>
      <w:r>
        <w:rPr>
          <w:rFonts w:hint="eastAsia" w:ascii="宋体" w:hAnsi="宋体" w:cs="宋体"/>
          <w:color w:val="auto"/>
          <w:kern w:val="2"/>
          <w:sz w:val="24"/>
          <w:szCs w:val="24"/>
          <w:highlight w:val="none"/>
          <w:u w:val="single"/>
          <w:lang w:val="en-US" w:eastAsia="zh-CN" w:bidi="ar-SA"/>
        </w:rPr>
        <w:t>程凯迪，</w:t>
      </w:r>
      <w:r>
        <w:rPr>
          <w:rFonts w:hint="eastAsia" w:ascii="宋体" w:hAnsi="宋体" w:cs="宋体"/>
          <w:color w:val="auto"/>
          <w:sz w:val="24"/>
          <w:highlight w:val="none"/>
          <w:u w:val="single"/>
          <w:lang w:val="en-US" w:eastAsia="zh-CN"/>
        </w:rPr>
        <w:t>010-69431888</w:t>
      </w:r>
    </w:p>
    <w:p w14:paraId="4FEE391F">
      <w:pPr>
        <w:spacing w:after="0" w:line="360" w:lineRule="auto"/>
        <w:rPr>
          <w:rFonts w:ascii="宋体" w:hAnsi="宋体" w:cs="宋体"/>
          <w:b/>
          <w:color w:val="auto"/>
          <w:sz w:val="24"/>
          <w:highlight w:val="none"/>
          <w:u w:val="single"/>
        </w:rPr>
      </w:pPr>
      <w:r>
        <w:rPr>
          <w:rFonts w:hint="eastAsia" w:ascii="宋体" w:hAnsi="宋体" w:cs="宋体"/>
          <w:b/>
          <w:color w:val="auto"/>
          <w:sz w:val="24"/>
          <w:highlight w:val="none"/>
        </w:rPr>
        <w:t>3.项目联系方式</w:t>
      </w:r>
      <w:bookmarkEnd w:id="39"/>
      <w:bookmarkEnd w:id="40"/>
    </w:p>
    <w:p w14:paraId="06F32630">
      <w:pPr>
        <w:pStyle w:val="24"/>
        <w:spacing w:after="0" w:line="360" w:lineRule="auto"/>
        <w:rPr>
          <w:rFonts w:hint="default" w:hAnsi="宋体" w:cs="宋体"/>
          <w:color w:val="auto"/>
          <w:sz w:val="24"/>
          <w:szCs w:val="24"/>
          <w:highlight w:val="none"/>
          <w:u w:val="single"/>
        </w:rPr>
      </w:pPr>
      <w:r>
        <w:rPr>
          <w:rFonts w:hAnsi="宋体" w:cs="宋体"/>
          <w:color w:val="auto"/>
          <w:sz w:val="24"/>
          <w:szCs w:val="24"/>
          <w:highlight w:val="none"/>
        </w:rPr>
        <w:t>项目联系人：</w:t>
      </w:r>
      <w:r>
        <w:rPr>
          <w:rFonts w:hint="eastAsia" w:hAnsi="宋体" w:cs="宋体"/>
          <w:color w:val="auto"/>
          <w:kern w:val="2"/>
          <w:sz w:val="24"/>
          <w:szCs w:val="24"/>
          <w:highlight w:val="none"/>
          <w:u w:val="single"/>
          <w:lang w:val="en-US" w:eastAsia="zh-CN" w:bidi="ar-SA"/>
        </w:rPr>
        <w:t>程凯迪</w:t>
      </w:r>
    </w:p>
    <w:p w14:paraId="407F3920">
      <w:pPr>
        <w:pStyle w:val="24"/>
        <w:spacing w:after="0" w:line="360" w:lineRule="auto"/>
        <w:rPr>
          <w:rFonts w:hint="default" w:hAnsi="宋体" w:cs="宋体"/>
          <w:color w:val="auto"/>
          <w:sz w:val="24"/>
          <w:szCs w:val="24"/>
          <w:highlight w:val="none"/>
          <w:u w:val="single"/>
          <w:lang w:val="en-US"/>
        </w:rPr>
      </w:pPr>
      <w:r>
        <w:rPr>
          <w:rFonts w:hAnsi="宋体" w:cs="宋体"/>
          <w:color w:val="auto"/>
          <w:sz w:val="24"/>
          <w:szCs w:val="24"/>
          <w:highlight w:val="none"/>
        </w:rPr>
        <w:t>电      话：</w:t>
      </w:r>
      <w:r>
        <w:rPr>
          <w:rFonts w:hint="eastAsia" w:hAnsi="宋体" w:cs="宋体"/>
          <w:color w:val="auto"/>
          <w:sz w:val="24"/>
          <w:highlight w:val="none"/>
          <w:u w:val="single"/>
          <w:lang w:val="en-US" w:eastAsia="zh-CN"/>
        </w:rPr>
        <w:t>010-69431888</w:t>
      </w:r>
    </w:p>
    <w:p w14:paraId="6D591D1F">
      <w:pPr>
        <w:widowControl/>
        <w:spacing w:after="0" w:line="360" w:lineRule="auto"/>
        <w:jc w:val="left"/>
        <w:rPr>
          <w:rFonts w:ascii="宋体" w:hAnsi="宋体" w:cs="宋体"/>
          <w:color w:val="auto"/>
          <w:sz w:val="24"/>
          <w:highlight w:val="none"/>
          <w:u w:val="single"/>
        </w:rPr>
      </w:pPr>
      <w:r>
        <w:rPr>
          <w:rFonts w:hAnsi="宋体" w:cs="宋体"/>
          <w:color w:val="auto"/>
          <w:sz w:val="24"/>
          <w:highlight w:val="none"/>
          <w:u w:val="single"/>
        </w:rPr>
        <w:br w:type="page"/>
      </w:r>
    </w:p>
    <w:p w14:paraId="2691C5BD">
      <w:pPr>
        <w:spacing w:after="0" w:line="360" w:lineRule="auto"/>
        <w:jc w:val="center"/>
        <w:outlineLvl w:val="0"/>
        <w:rPr>
          <w:rFonts w:ascii="宋体" w:hAnsi="宋体" w:cs="宋体"/>
          <w:b/>
          <w:color w:val="auto"/>
          <w:sz w:val="24"/>
          <w:highlight w:val="none"/>
        </w:rPr>
      </w:pPr>
      <w:bookmarkStart w:id="41" w:name="_Toc305158854"/>
      <w:bookmarkStart w:id="42" w:name="_Toc265228423"/>
      <w:bookmarkStart w:id="43" w:name="_Toc264969275"/>
      <w:bookmarkStart w:id="44" w:name="_Toc512937850"/>
      <w:bookmarkStart w:id="45" w:name="_Toc127161488"/>
      <w:bookmarkStart w:id="46" w:name="_Toc195842950"/>
      <w:bookmarkStart w:id="47" w:name="_Toc127151777"/>
      <w:bookmarkStart w:id="48" w:name="_Toc226965856"/>
      <w:bookmarkStart w:id="49" w:name="_Toc150774783"/>
      <w:bookmarkStart w:id="50" w:name="_Toc353873938"/>
      <w:bookmarkStart w:id="51" w:name="_Toc353825548"/>
      <w:bookmarkStart w:id="52" w:name="_Toc305158928"/>
      <w:bookmarkStart w:id="53" w:name="_Toc18953"/>
      <w:r>
        <w:rPr>
          <w:rFonts w:hint="eastAsia" w:ascii="宋体" w:hAnsi="宋体" w:eastAsia="宋体" w:cs="宋体"/>
          <w:b/>
          <w:color w:val="auto"/>
          <w:sz w:val="32"/>
          <w:szCs w:val="32"/>
          <w:highlight w:val="none"/>
        </w:rPr>
        <w:t>第二章   投标人须知</w:t>
      </w:r>
      <w:bookmarkEnd w:id="41"/>
      <w:bookmarkEnd w:id="42"/>
      <w:bookmarkEnd w:id="43"/>
      <w:bookmarkEnd w:id="44"/>
      <w:bookmarkEnd w:id="45"/>
      <w:bookmarkEnd w:id="46"/>
      <w:bookmarkEnd w:id="47"/>
      <w:bookmarkEnd w:id="48"/>
      <w:bookmarkEnd w:id="49"/>
      <w:bookmarkEnd w:id="50"/>
      <w:bookmarkEnd w:id="51"/>
      <w:bookmarkEnd w:id="52"/>
      <w:bookmarkEnd w:id="53"/>
    </w:p>
    <w:p w14:paraId="3255C6D5">
      <w:pPr>
        <w:pStyle w:val="3"/>
        <w:tabs>
          <w:tab w:val="center" w:pos="4592"/>
          <w:tab w:val="left" w:pos="7860"/>
        </w:tabs>
        <w:spacing w:before="0" w:after="0" w:line="360" w:lineRule="auto"/>
        <w:rPr>
          <w:rFonts w:ascii="宋体" w:hAnsi="宋体" w:cs="宋体"/>
          <w:b/>
          <w:color w:val="auto"/>
          <w:sz w:val="24"/>
          <w:highlight w:val="none"/>
        </w:rPr>
      </w:pPr>
      <w:bookmarkStart w:id="54" w:name="_Toc149720812"/>
      <w:bookmarkStart w:id="55" w:name="_Toc150480757"/>
      <w:bookmarkStart w:id="56" w:name="_Toc164608633"/>
      <w:bookmarkStart w:id="57" w:name="_Toc164229360"/>
      <w:bookmarkStart w:id="58" w:name="_Toc226309763"/>
      <w:bookmarkStart w:id="59" w:name="_Toc164608788"/>
      <w:bookmarkStart w:id="60" w:name="_Toc226337215"/>
      <w:bookmarkStart w:id="61" w:name="_Toc151193833"/>
      <w:bookmarkStart w:id="62" w:name="_Toc127151519"/>
      <w:bookmarkStart w:id="63" w:name="_Toc142311021"/>
      <w:bookmarkStart w:id="64" w:name="_Toc226965792"/>
      <w:bookmarkStart w:id="65" w:name="_Toc164351613"/>
      <w:bookmarkStart w:id="66" w:name="_Toc150509270"/>
      <w:bookmarkStart w:id="67" w:name="_Toc151193907"/>
      <w:bookmarkStart w:id="68" w:name="_Toc127151720"/>
      <w:bookmarkStart w:id="69" w:name="_Toc164229214"/>
      <w:bookmarkStart w:id="70" w:name="_Toc195842884"/>
      <w:bookmarkStart w:id="71" w:name="_Toc151193617"/>
      <w:bookmarkStart w:id="72" w:name="_Toc151193689"/>
      <w:bookmarkStart w:id="73" w:name="_Toc151190146"/>
      <w:bookmarkStart w:id="74" w:name="_Toc150774619"/>
      <w:bookmarkStart w:id="75" w:name="_Toc127161433"/>
      <w:bookmarkStart w:id="76" w:name="_Toc151193761"/>
      <w:bookmarkStart w:id="77" w:name="_Toc520356144"/>
      <w:bookmarkStart w:id="78" w:name="_Toc150774724"/>
      <w:bookmarkStart w:id="79" w:name="_Toc226965709"/>
      <w:r>
        <w:rPr>
          <w:rFonts w:hint="eastAsia" w:ascii="宋体" w:hAnsi="宋体" w:eastAsia="宋体" w:cs="宋体"/>
          <w:color w:val="auto"/>
          <w:sz w:val="24"/>
          <w:szCs w:val="24"/>
          <w:highlight w:val="none"/>
        </w:rPr>
        <w:t>投标人须知资料表</w:t>
      </w:r>
    </w:p>
    <w:p w14:paraId="6D388871">
      <w:pPr>
        <w:spacing w:after="0" w:line="360" w:lineRule="auto"/>
        <w:ind w:firstLine="480"/>
        <w:rPr>
          <w:rFonts w:ascii="宋体" w:hAnsi="宋体" w:cs="宋体"/>
          <w:color w:val="auto"/>
          <w:sz w:val="24"/>
          <w:highlight w:val="none"/>
        </w:rPr>
      </w:pPr>
      <w:r>
        <w:rPr>
          <w:rFonts w:hint="eastAsia" w:ascii="宋体" w:hAnsi="宋体" w:cs="宋体"/>
          <w:color w:val="auto"/>
          <w:sz w:val="24"/>
          <w:highlight w:val="none"/>
        </w:rPr>
        <w:t>本表是对投标人须知的具体补充和修改，如有矛盾，均以本资料表为准。</w:t>
      </w:r>
    </w:p>
    <w:tbl>
      <w:tblPr>
        <w:tblStyle w:val="46"/>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1681"/>
        <w:gridCol w:w="6841"/>
      </w:tblGrid>
      <w:tr w14:paraId="5766E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blHeader/>
          <w:jc w:val="center"/>
        </w:trPr>
        <w:tc>
          <w:tcPr>
            <w:tcW w:w="976" w:type="dxa"/>
            <w:vAlign w:val="center"/>
          </w:tcPr>
          <w:p w14:paraId="4AAD335A">
            <w:pPr>
              <w:keepNext w:val="0"/>
              <w:keepLines w:val="0"/>
              <w:pageBreakBefore w:val="0"/>
              <w:widowControl w:val="0"/>
              <w:kinsoku/>
              <w:overflowPunct/>
              <w:topLinePunct w:val="0"/>
              <w:bidi w:val="0"/>
              <w:spacing w:after="0" w:line="240" w:lineRule="auto"/>
              <w:jc w:val="center"/>
              <w:textAlignment w:val="auto"/>
              <w:rPr>
                <w:rFonts w:ascii="宋体" w:hAnsi="宋体" w:cs="宋体"/>
                <w:b/>
                <w:bCs/>
                <w:color w:val="auto"/>
                <w:sz w:val="24"/>
                <w:highlight w:val="none"/>
              </w:rPr>
            </w:pPr>
            <w:r>
              <w:rPr>
                <w:rFonts w:hint="eastAsia" w:ascii="宋体" w:hAnsi="宋体" w:cs="宋体"/>
                <w:b/>
                <w:color w:val="auto"/>
                <w:sz w:val="24"/>
                <w:highlight w:val="none"/>
              </w:rPr>
              <w:t>条款号</w:t>
            </w:r>
          </w:p>
        </w:tc>
        <w:tc>
          <w:tcPr>
            <w:tcW w:w="1681" w:type="dxa"/>
            <w:vAlign w:val="center"/>
          </w:tcPr>
          <w:p w14:paraId="0C9680C8">
            <w:pPr>
              <w:keepNext w:val="0"/>
              <w:keepLines w:val="0"/>
              <w:pageBreakBefore w:val="0"/>
              <w:widowControl w:val="0"/>
              <w:kinsoku/>
              <w:overflowPunct/>
              <w:topLinePunct w:val="0"/>
              <w:bidi w:val="0"/>
              <w:spacing w:after="0" w:line="240" w:lineRule="auto"/>
              <w:jc w:val="center"/>
              <w:textAlignment w:val="auto"/>
              <w:rPr>
                <w:rFonts w:ascii="宋体" w:hAnsi="宋体" w:cs="宋体"/>
                <w:b/>
                <w:bCs/>
                <w:color w:val="auto"/>
                <w:sz w:val="24"/>
                <w:highlight w:val="none"/>
              </w:rPr>
            </w:pPr>
            <w:r>
              <w:rPr>
                <w:rFonts w:hint="eastAsia" w:ascii="宋体" w:hAnsi="宋体" w:cs="宋体"/>
                <w:b/>
                <w:bCs/>
                <w:color w:val="auto"/>
                <w:sz w:val="24"/>
                <w:highlight w:val="none"/>
              </w:rPr>
              <w:t>条目</w:t>
            </w:r>
          </w:p>
        </w:tc>
        <w:tc>
          <w:tcPr>
            <w:tcW w:w="6841" w:type="dxa"/>
            <w:vAlign w:val="center"/>
          </w:tcPr>
          <w:p w14:paraId="46551080">
            <w:pPr>
              <w:keepNext w:val="0"/>
              <w:keepLines w:val="0"/>
              <w:pageBreakBefore w:val="0"/>
              <w:widowControl w:val="0"/>
              <w:kinsoku/>
              <w:overflowPunct/>
              <w:topLinePunct w:val="0"/>
              <w:bidi w:val="0"/>
              <w:spacing w:after="0" w:line="240" w:lineRule="auto"/>
              <w:jc w:val="center"/>
              <w:textAlignment w:val="auto"/>
              <w:rPr>
                <w:rFonts w:ascii="宋体" w:hAnsi="宋体" w:cs="宋体"/>
                <w:b/>
                <w:bCs/>
                <w:color w:val="auto"/>
                <w:sz w:val="24"/>
                <w:highlight w:val="none"/>
              </w:rPr>
            </w:pPr>
            <w:r>
              <w:rPr>
                <w:rFonts w:hint="eastAsia" w:ascii="宋体" w:hAnsi="宋体" w:cs="宋体"/>
                <w:b/>
                <w:bCs/>
                <w:color w:val="auto"/>
                <w:sz w:val="24"/>
                <w:highlight w:val="none"/>
              </w:rPr>
              <w:t>内容</w:t>
            </w:r>
          </w:p>
        </w:tc>
      </w:tr>
      <w:tr w14:paraId="71602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976" w:type="dxa"/>
            <w:vAlign w:val="center"/>
          </w:tcPr>
          <w:p w14:paraId="673D7797">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2.2</w:t>
            </w:r>
          </w:p>
        </w:tc>
        <w:tc>
          <w:tcPr>
            <w:tcW w:w="1681" w:type="dxa"/>
            <w:vAlign w:val="center"/>
          </w:tcPr>
          <w:p w14:paraId="0EE2B660">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项目属性</w:t>
            </w:r>
          </w:p>
        </w:tc>
        <w:tc>
          <w:tcPr>
            <w:tcW w:w="6841" w:type="dxa"/>
            <w:vAlign w:val="center"/>
          </w:tcPr>
          <w:p w14:paraId="0CC94893">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项目属性：</w:t>
            </w:r>
          </w:p>
          <w:p w14:paraId="008BE618">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服务</w:t>
            </w:r>
          </w:p>
          <w:p w14:paraId="5C5B16D9">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u w:val="single"/>
              </w:rPr>
            </w:pPr>
            <w:r>
              <w:rPr>
                <w:rFonts w:hint="eastAsia" w:ascii="宋体" w:hAnsi="宋体" w:cs="宋体"/>
                <w:color w:val="auto"/>
                <w:sz w:val="24"/>
                <w:highlight w:val="none"/>
              </w:rPr>
              <w:t>□货物</w:t>
            </w:r>
          </w:p>
        </w:tc>
      </w:tr>
      <w:tr w14:paraId="1D134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976" w:type="dxa"/>
            <w:vAlign w:val="center"/>
          </w:tcPr>
          <w:p w14:paraId="109876BD">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2.3</w:t>
            </w:r>
          </w:p>
        </w:tc>
        <w:tc>
          <w:tcPr>
            <w:tcW w:w="1681" w:type="dxa"/>
            <w:vAlign w:val="center"/>
          </w:tcPr>
          <w:p w14:paraId="14D0BEFB">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科研仪器设备</w:t>
            </w:r>
          </w:p>
        </w:tc>
        <w:tc>
          <w:tcPr>
            <w:tcW w:w="6841" w:type="dxa"/>
            <w:vAlign w:val="center"/>
          </w:tcPr>
          <w:p w14:paraId="1DA8FE3C">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是否属于科研仪器设备采购项目：</w:t>
            </w:r>
          </w:p>
          <w:p w14:paraId="1E0A4E5E">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□是</w:t>
            </w:r>
          </w:p>
          <w:p w14:paraId="0E11CD09">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否</w:t>
            </w:r>
          </w:p>
        </w:tc>
      </w:tr>
      <w:tr w14:paraId="58212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976" w:type="dxa"/>
            <w:vAlign w:val="center"/>
          </w:tcPr>
          <w:p w14:paraId="470EBC92">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2.4</w:t>
            </w:r>
          </w:p>
        </w:tc>
        <w:tc>
          <w:tcPr>
            <w:tcW w:w="1681" w:type="dxa"/>
            <w:vAlign w:val="center"/>
          </w:tcPr>
          <w:p w14:paraId="2EBD236A">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核心产品</w:t>
            </w:r>
          </w:p>
        </w:tc>
        <w:tc>
          <w:tcPr>
            <w:tcW w:w="6841" w:type="dxa"/>
            <w:vAlign w:val="center"/>
          </w:tcPr>
          <w:p w14:paraId="5688FA53">
            <w:pPr>
              <w:pStyle w:val="24"/>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int="eastAsia" w:hAnsi="宋体" w:cs="宋体"/>
                <w:b/>
                <w:color w:val="auto"/>
                <w:sz w:val="24"/>
                <w:highlight w:val="none"/>
                <w:lang w:eastAsia="zh-CN"/>
              </w:rPr>
              <w:t>■</w:t>
            </w:r>
            <w:r>
              <w:rPr>
                <w:rFonts w:hAnsi="宋体" w:cs="宋体"/>
                <w:color w:val="auto"/>
                <w:sz w:val="24"/>
                <w:szCs w:val="24"/>
                <w:highlight w:val="none"/>
              </w:rPr>
              <w:t>关于核心产品本项目</w:t>
            </w:r>
            <w:r>
              <w:rPr>
                <w:rFonts w:hAnsi="宋体" w:cs="宋体"/>
                <w:color w:val="auto"/>
                <w:sz w:val="24"/>
                <w:szCs w:val="24"/>
                <w:highlight w:val="none"/>
                <w:u w:val="single"/>
              </w:rPr>
              <w:t xml:space="preserve"> / </w:t>
            </w:r>
            <w:r>
              <w:rPr>
                <w:rFonts w:hAnsi="宋体" w:cs="宋体"/>
                <w:color w:val="auto"/>
                <w:sz w:val="24"/>
                <w:szCs w:val="24"/>
                <w:highlight w:val="none"/>
              </w:rPr>
              <w:t>不适用。</w:t>
            </w:r>
          </w:p>
          <w:p w14:paraId="52BE1D45">
            <w:pPr>
              <w:pStyle w:val="24"/>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□本项目</w:t>
            </w:r>
            <w:r>
              <w:rPr>
                <w:rFonts w:hAnsi="宋体" w:cs="宋体"/>
                <w:color w:val="auto"/>
                <w:sz w:val="24"/>
                <w:szCs w:val="24"/>
                <w:highlight w:val="none"/>
                <w:u w:val="single"/>
              </w:rPr>
              <w:t xml:space="preserve"> / </w:t>
            </w:r>
            <w:r>
              <w:rPr>
                <w:rFonts w:hAnsi="宋体" w:cs="宋体"/>
                <w:color w:val="auto"/>
                <w:sz w:val="24"/>
                <w:szCs w:val="24"/>
                <w:highlight w:val="none"/>
              </w:rPr>
              <w:t>为单一产品采购项目。</w:t>
            </w:r>
          </w:p>
          <w:p w14:paraId="1D399437">
            <w:pPr>
              <w:keepNext w:val="0"/>
              <w:keepLines w:val="0"/>
              <w:pageBreakBefore w:val="0"/>
              <w:widowControl w:val="0"/>
              <w:kinsoku/>
              <w:overflowPunct/>
              <w:topLinePunct w:val="0"/>
              <w:bidi w:val="0"/>
              <w:spacing w:after="0" w:line="240" w:lineRule="auto"/>
              <w:ind w:left="5520" w:hanging="5520" w:hangingChars="2300"/>
              <w:jc w:val="left"/>
              <w:textAlignment w:val="auto"/>
              <w:rPr>
                <w:rFonts w:ascii="宋体" w:hAnsi="宋体" w:cs="宋体"/>
                <w:color w:val="auto"/>
                <w:sz w:val="24"/>
                <w:highlight w:val="none"/>
              </w:rPr>
            </w:pPr>
            <w:r>
              <w:rPr>
                <w:rFonts w:hint="eastAsia" w:ascii="宋体" w:hAnsi="宋体" w:cs="宋体"/>
                <w:color w:val="auto"/>
                <w:sz w:val="24"/>
                <w:highlight w:val="none"/>
              </w:rPr>
              <w:t>□本项目</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为非单一产品采购项目</w:t>
            </w:r>
            <w:r>
              <w:rPr>
                <w:color w:val="auto"/>
                <w:sz w:val="24"/>
                <w:highlight w:val="none"/>
              </w:rPr>
              <w:t>，核心产品为：</w:t>
            </w:r>
            <w:r>
              <w:rPr>
                <w:rFonts w:hint="eastAsia" w:ascii="宋体" w:hAnsi="宋体" w:cs="宋体"/>
                <w:color w:val="auto"/>
                <w:sz w:val="24"/>
                <w:highlight w:val="none"/>
                <w:u w:val="single"/>
              </w:rPr>
              <w:t xml:space="preserve"> / </w:t>
            </w:r>
            <w:r>
              <w:rPr>
                <w:color w:val="auto"/>
                <w:sz w:val="24"/>
                <w:highlight w:val="none"/>
              </w:rPr>
              <w:t>。</w:t>
            </w:r>
          </w:p>
        </w:tc>
      </w:tr>
      <w:tr w14:paraId="25399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976" w:type="dxa"/>
            <w:vMerge w:val="restart"/>
            <w:vAlign w:val="center"/>
          </w:tcPr>
          <w:p w14:paraId="347EE85A">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3.1</w:t>
            </w:r>
          </w:p>
        </w:tc>
        <w:tc>
          <w:tcPr>
            <w:tcW w:w="1681" w:type="dxa"/>
            <w:vAlign w:val="center"/>
          </w:tcPr>
          <w:p w14:paraId="178A3608">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现场考察</w:t>
            </w:r>
          </w:p>
        </w:tc>
        <w:tc>
          <w:tcPr>
            <w:tcW w:w="6841" w:type="dxa"/>
            <w:vAlign w:val="center"/>
          </w:tcPr>
          <w:p w14:paraId="2B508768">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 xml:space="preserve">不组织 </w:t>
            </w:r>
          </w:p>
          <w:p w14:paraId="79E0A254">
            <w:pPr>
              <w:keepNext w:val="0"/>
              <w:keepLines w:val="0"/>
              <w:pageBreakBefore w:val="0"/>
              <w:widowControl w:val="0"/>
              <w:kinsoku/>
              <w:overflowPunct/>
              <w:topLinePunct w:val="0"/>
              <w:bidi w:val="0"/>
              <w:spacing w:after="0" w:line="240" w:lineRule="auto"/>
              <w:jc w:val="left"/>
              <w:textAlignment w:val="auto"/>
              <w:rPr>
                <w:rFonts w:ascii="宋体" w:hAnsi="宋体" w:cs="宋体"/>
                <w:bCs/>
                <w:color w:val="auto"/>
                <w:sz w:val="24"/>
                <w:highlight w:val="none"/>
              </w:rPr>
            </w:pPr>
            <w:r>
              <w:rPr>
                <w:rFonts w:hint="eastAsia" w:ascii="宋体" w:hAnsi="宋体" w:cs="宋体"/>
                <w:color w:val="auto"/>
                <w:sz w:val="24"/>
                <w:highlight w:val="none"/>
              </w:rPr>
              <w:t>□组织，考察时间：</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日</w:t>
            </w:r>
            <w:r>
              <w:rPr>
                <w:rFonts w:hint="eastAsia" w:ascii="宋体" w:hAnsi="宋体" w:cs="宋体"/>
                <w:color w:val="auto"/>
                <w:sz w:val="24"/>
                <w:highlight w:val="none"/>
                <w:u w:val="single"/>
              </w:rPr>
              <w:t xml:space="preserve"> / </w:t>
            </w:r>
            <w:r>
              <w:rPr>
                <w:rFonts w:hint="eastAsia" w:ascii="宋体" w:hAnsi="宋体" w:cs="宋体"/>
                <w:bCs/>
                <w:color w:val="auto"/>
                <w:sz w:val="24"/>
                <w:highlight w:val="none"/>
              </w:rPr>
              <w:t>点</w:t>
            </w:r>
            <w:r>
              <w:rPr>
                <w:rFonts w:hint="eastAsia" w:ascii="宋体" w:hAnsi="宋体" w:cs="宋体"/>
                <w:color w:val="auto"/>
                <w:sz w:val="24"/>
                <w:highlight w:val="none"/>
                <w:u w:val="single"/>
              </w:rPr>
              <w:t xml:space="preserve"> / </w:t>
            </w:r>
            <w:r>
              <w:rPr>
                <w:rFonts w:hint="eastAsia" w:ascii="宋体" w:hAnsi="宋体" w:cs="宋体"/>
                <w:bCs/>
                <w:color w:val="auto"/>
                <w:sz w:val="24"/>
                <w:highlight w:val="none"/>
              </w:rPr>
              <w:t>分</w:t>
            </w:r>
          </w:p>
          <w:p w14:paraId="4764543C">
            <w:pPr>
              <w:pStyle w:val="24"/>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考察地点：</w:t>
            </w:r>
            <w:r>
              <w:rPr>
                <w:rFonts w:hAnsi="宋体" w:cs="宋体"/>
                <w:color w:val="auto"/>
                <w:sz w:val="24"/>
                <w:szCs w:val="24"/>
                <w:highlight w:val="none"/>
                <w:u w:val="single"/>
              </w:rPr>
              <w:t xml:space="preserve"> / </w:t>
            </w:r>
            <w:r>
              <w:rPr>
                <w:rFonts w:hAnsi="宋体" w:cs="宋体"/>
                <w:color w:val="auto"/>
                <w:sz w:val="24"/>
                <w:szCs w:val="24"/>
                <w:highlight w:val="none"/>
              </w:rPr>
              <w:t>。</w:t>
            </w:r>
          </w:p>
        </w:tc>
      </w:tr>
      <w:tr w14:paraId="7C07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976" w:type="dxa"/>
            <w:vMerge w:val="continue"/>
            <w:vAlign w:val="center"/>
          </w:tcPr>
          <w:p w14:paraId="52D920CF">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p>
        </w:tc>
        <w:tc>
          <w:tcPr>
            <w:tcW w:w="1681" w:type="dxa"/>
            <w:vAlign w:val="center"/>
          </w:tcPr>
          <w:p w14:paraId="4BA12BF2">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开标前答疑会</w:t>
            </w:r>
          </w:p>
        </w:tc>
        <w:tc>
          <w:tcPr>
            <w:tcW w:w="6841" w:type="dxa"/>
            <w:vAlign w:val="center"/>
          </w:tcPr>
          <w:p w14:paraId="39D76573">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不召开</w:t>
            </w:r>
          </w:p>
          <w:p w14:paraId="132B56F0">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□召开，召开时间：</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日</w:t>
            </w:r>
            <w:r>
              <w:rPr>
                <w:rFonts w:hint="eastAsia" w:ascii="宋体" w:hAnsi="宋体" w:cs="宋体"/>
                <w:color w:val="auto"/>
                <w:sz w:val="24"/>
                <w:highlight w:val="none"/>
                <w:u w:val="single"/>
              </w:rPr>
              <w:t xml:space="preserve"> / </w:t>
            </w:r>
            <w:r>
              <w:rPr>
                <w:rFonts w:hint="eastAsia" w:ascii="宋体" w:hAnsi="宋体" w:cs="宋体"/>
                <w:bCs/>
                <w:color w:val="auto"/>
                <w:sz w:val="24"/>
                <w:highlight w:val="none"/>
              </w:rPr>
              <w:t>点</w:t>
            </w:r>
            <w:r>
              <w:rPr>
                <w:rFonts w:hint="eastAsia" w:ascii="宋体" w:hAnsi="宋体" w:cs="宋体"/>
                <w:color w:val="auto"/>
                <w:sz w:val="24"/>
                <w:highlight w:val="none"/>
                <w:u w:val="single"/>
              </w:rPr>
              <w:t xml:space="preserve"> / </w:t>
            </w:r>
            <w:r>
              <w:rPr>
                <w:rFonts w:hint="eastAsia" w:ascii="宋体" w:hAnsi="宋体" w:cs="宋体"/>
                <w:bCs/>
                <w:color w:val="auto"/>
                <w:sz w:val="24"/>
                <w:highlight w:val="none"/>
              </w:rPr>
              <w:t>分</w:t>
            </w:r>
          </w:p>
          <w:p w14:paraId="7576E44A">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召开地点：</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tc>
      </w:tr>
      <w:tr w14:paraId="61F6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4" w:hRule="atLeast"/>
          <w:jc w:val="center"/>
        </w:trPr>
        <w:tc>
          <w:tcPr>
            <w:tcW w:w="976" w:type="dxa"/>
            <w:vAlign w:val="center"/>
          </w:tcPr>
          <w:p w14:paraId="446165F9">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4.1</w:t>
            </w:r>
          </w:p>
        </w:tc>
        <w:tc>
          <w:tcPr>
            <w:tcW w:w="1681" w:type="dxa"/>
            <w:vAlign w:val="center"/>
          </w:tcPr>
          <w:p w14:paraId="681561CC">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样品</w:t>
            </w:r>
          </w:p>
        </w:tc>
        <w:tc>
          <w:tcPr>
            <w:tcW w:w="6841" w:type="dxa"/>
            <w:vAlign w:val="center"/>
          </w:tcPr>
          <w:p w14:paraId="69BC263A">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投标样品递交：</w:t>
            </w:r>
          </w:p>
          <w:p w14:paraId="39149FDE">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不需要</w:t>
            </w:r>
          </w:p>
          <w:p w14:paraId="1A1FEF87">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□需要，具体要求如下：</w:t>
            </w:r>
          </w:p>
          <w:p w14:paraId="428CB5DE">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u w:val="single"/>
              </w:rPr>
            </w:pPr>
            <w:r>
              <w:rPr>
                <w:rFonts w:hint="eastAsia" w:ascii="宋体" w:hAnsi="宋体" w:cs="宋体"/>
                <w:color w:val="auto"/>
                <w:sz w:val="24"/>
                <w:highlight w:val="none"/>
              </w:rPr>
              <w:t>（1）样品制作的标准和要求：</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6D7B3297">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（2）是否需要随样品提交相关检测报告：</w:t>
            </w:r>
          </w:p>
          <w:p w14:paraId="5B8F728B">
            <w:pPr>
              <w:keepNext w:val="0"/>
              <w:keepLines w:val="0"/>
              <w:pageBreakBefore w:val="0"/>
              <w:widowControl w:val="0"/>
              <w:kinsoku/>
              <w:overflowPunct/>
              <w:topLinePunct w:val="0"/>
              <w:bidi w:val="0"/>
              <w:spacing w:after="0" w:line="240" w:lineRule="auto"/>
              <w:ind w:firstLine="600" w:firstLineChars="250"/>
              <w:jc w:val="left"/>
              <w:textAlignment w:val="auto"/>
              <w:rPr>
                <w:rFonts w:ascii="宋体" w:hAnsi="宋体" w:cs="宋体"/>
                <w:color w:val="auto"/>
                <w:sz w:val="24"/>
                <w:highlight w:val="none"/>
              </w:rPr>
            </w:pPr>
            <w:r>
              <w:rPr>
                <w:rFonts w:hint="eastAsia" w:ascii="宋体" w:hAnsi="宋体" w:cs="宋体"/>
                <w:color w:val="auto"/>
                <w:sz w:val="24"/>
                <w:highlight w:val="none"/>
              </w:rPr>
              <w:t>□不需要</w:t>
            </w:r>
          </w:p>
          <w:p w14:paraId="23770B7F">
            <w:pPr>
              <w:keepNext w:val="0"/>
              <w:keepLines w:val="0"/>
              <w:pageBreakBefore w:val="0"/>
              <w:widowControl w:val="0"/>
              <w:kinsoku/>
              <w:overflowPunct/>
              <w:topLinePunct w:val="0"/>
              <w:bidi w:val="0"/>
              <w:spacing w:after="0" w:line="240" w:lineRule="auto"/>
              <w:ind w:firstLine="600" w:firstLineChars="250"/>
              <w:jc w:val="left"/>
              <w:textAlignment w:val="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□需要</w:t>
            </w:r>
          </w:p>
          <w:p w14:paraId="2623F790">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（3）样品递交要求：</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4C84AC0A">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（4）未中标人样品退还：</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5B8A67C4">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u w:val="single"/>
              </w:rPr>
            </w:pPr>
            <w:r>
              <w:rPr>
                <w:rFonts w:hint="eastAsia" w:ascii="宋体" w:hAnsi="宋体" w:cs="宋体"/>
                <w:color w:val="auto"/>
                <w:sz w:val="24"/>
                <w:highlight w:val="none"/>
              </w:rPr>
              <w:t>（5）中标人样品保管、封存及退还：</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1ACE0A68">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（6）其他要求（如有）：</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tc>
      </w:tr>
      <w:tr w14:paraId="5ADB2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6" w:hRule="atLeast"/>
          <w:jc w:val="center"/>
        </w:trPr>
        <w:tc>
          <w:tcPr>
            <w:tcW w:w="976" w:type="dxa"/>
            <w:vAlign w:val="center"/>
          </w:tcPr>
          <w:p w14:paraId="200463A8">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5.2.5</w:t>
            </w:r>
          </w:p>
        </w:tc>
        <w:tc>
          <w:tcPr>
            <w:tcW w:w="1681" w:type="dxa"/>
            <w:vAlign w:val="center"/>
          </w:tcPr>
          <w:p w14:paraId="61D88964">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标的所属行业</w:t>
            </w:r>
          </w:p>
        </w:tc>
        <w:tc>
          <w:tcPr>
            <w:tcW w:w="6841" w:type="dxa"/>
            <w:vAlign w:val="center"/>
          </w:tcPr>
          <w:p w14:paraId="71B212B0">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本包采购标的对应的中小企业划分标准所属行业：</w:t>
            </w:r>
          </w:p>
          <w:tbl>
            <w:tblPr>
              <w:tblStyle w:val="46"/>
              <w:tblW w:w="491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4"/>
              <w:gridCol w:w="3520"/>
              <w:gridCol w:w="2157"/>
            </w:tblGrid>
            <w:tr w14:paraId="756F8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4" w:type="pct"/>
                  <w:tcBorders>
                    <w:top w:val="single" w:color="auto" w:sz="4" w:space="0"/>
                    <w:left w:val="single" w:color="auto" w:sz="4" w:space="0"/>
                    <w:bottom w:val="single" w:color="auto" w:sz="4" w:space="0"/>
                    <w:right w:val="single" w:color="auto" w:sz="4" w:space="0"/>
                  </w:tcBorders>
                  <w:vAlign w:val="center"/>
                </w:tcPr>
                <w:p w14:paraId="2B64BC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bCs/>
                      <w:color w:val="auto"/>
                      <w:sz w:val="24"/>
                      <w:highlight w:val="none"/>
                      <w:lang w:val="en-US"/>
                    </w:rPr>
                  </w:pPr>
                  <w:r>
                    <w:rPr>
                      <w:rFonts w:hint="eastAsia" w:ascii="宋体" w:hAnsi="宋体" w:cs="宋体"/>
                      <w:bCs/>
                      <w:color w:val="auto"/>
                      <w:sz w:val="24"/>
                      <w:highlight w:val="none"/>
                      <w:lang w:val="en-US" w:eastAsia="zh-CN"/>
                    </w:rPr>
                    <w:t>包号</w:t>
                  </w:r>
                </w:p>
              </w:tc>
              <w:tc>
                <w:tcPr>
                  <w:tcW w:w="2706" w:type="pct"/>
                  <w:tcBorders>
                    <w:top w:val="single" w:color="auto" w:sz="4" w:space="0"/>
                    <w:left w:val="single" w:color="auto" w:sz="4" w:space="0"/>
                    <w:bottom w:val="single" w:color="auto" w:sz="4" w:space="0"/>
                    <w:right w:val="single" w:color="auto" w:sz="4" w:space="0"/>
                  </w:tcBorders>
                  <w:vAlign w:val="center"/>
                </w:tcPr>
                <w:p w14:paraId="41146C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标的</w:t>
                  </w:r>
                  <w:r>
                    <w:rPr>
                      <w:rFonts w:hint="eastAsia" w:ascii="宋体" w:hAnsi="宋体" w:cs="宋体"/>
                      <w:bCs/>
                      <w:color w:val="auto"/>
                      <w:sz w:val="24"/>
                      <w:highlight w:val="none"/>
                    </w:rPr>
                    <w:t>名称</w:t>
                  </w:r>
                </w:p>
              </w:tc>
              <w:tc>
                <w:tcPr>
                  <w:tcW w:w="1658" w:type="pct"/>
                  <w:tcBorders>
                    <w:top w:val="single" w:color="auto" w:sz="4" w:space="0"/>
                    <w:left w:val="single" w:color="auto" w:sz="4" w:space="0"/>
                    <w:bottom w:val="single" w:color="auto" w:sz="4" w:space="0"/>
                    <w:right w:val="single" w:color="auto" w:sz="4" w:space="0"/>
                  </w:tcBorders>
                  <w:vAlign w:val="center"/>
                </w:tcPr>
                <w:p w14:paraId="5ACF66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中小企业划分标准所属行业</w:t>
                  </w:r>
                </w:p>
              </w:tc>
            </w:tr>
            <w:tr w14:paraId="45B71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4" w:type="pct"/>
                  <w:tcBorders>
                    <w:top w:val="single" w:color="auto" w:sz="4" w:space="0"/>
                    <w:left w:val="single" w:color="auto" w:sz="4" w:space="0"/>
                    <w:bottom w:val="single" w:color="auto" w:sz="4" w:space="0"/>
                    <w:right w:val="single" w:color="auto" w:sz="4" w:space="0"/>
                  </w:tcBorders>
                  <w:vAlign w:val="center"/>
                </w:tcPr>
                <w:p w14:paraId="302D04F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01</w:t>
                  </w:r>
                </w:p>
              </w:tc>
              <w:tc>
                <w:tcPr>
                  <w:tcW w:w="3520" w:type="dxa"/>
                  <w:tcBorders>
                    <w:top w:val="single" w:color="auto" w:sz="4" w:space="0"/>
                    <w:left w:val="single" w:color="auto" w:sz="4" w:space="0"/>
                    <w:bottom w:val="single" w:color="auto" w:sz="4" w:space="0"/>
                    <w:right w:val="single" w:color="auto" w:sz="4" w:space="0"/>
                  </w:tcBorders>
                  <w:shd w:val="clear" w:color="auto" w:fill="auto"/>
                  <w:vAlign w:val="center"/>
                </w:tcPr>
                <w:p w14:paraId="35AA5320">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rPr>
                    <w:t>北京市顺义区教育研究和教师研修中心附属实验小学</w:t>
                  </w:r>
                  <w:r>
                    <w:rPr>
                      <w:rFonts w:hint="default" w:ascii="宋体" w:hAnsi="宋体" w:eastAsia="宋体" w:cs="宋体"/>
                      <w:color w:val="auto"/>
                      <w:sz w:val="24"/>
                      <w:szCs w:val="24"/>
                      <w:highlight w:val="none"/>
                      <w:vertAlign w:val="baseline"/>
                      <w:lang w:val="en-US"/>
                    </w:rPr>
                    <w:t>学生</w:t>
                  </w:r>
                  <w:r>
                    <w:rPr>
                      <w:rFonts w:hint="eastAsia" w:ascii="宋体" w:hAnsi="宋体" w:cs="宋体"/>
                      <w:color w:val="auto"/>
                      <w:sz w:val="24"/>
                      <w:szCs w:val="24"/>
                      <w:highlight w:val="none"/>
                      <w:vertAlign w:val="baseline"/>
                      <w:lang w:val="en-US" w:eastAsia="zh-CN"/>
                    </w:rPr>
                    <w:t>体育类课程活动</w:t>
                  </w:r>
                  <w:r>
                    <w:rPr>
                      <w:rFonts w:hint="default" w:ascii="宋体" w:hAnsi="宋体" w:eastAsia="宋体" w:cs="宋体"/>
                      <w:color w:val="auto"/>
                      <w:sz w:val="24"/>
                      <w:szCs w:val="24"/>
                      <w:highlight w:val="none"/>
                      <w:vertAlign w:val="baseline"/>
                      <w:lang w:val="en-US"/>
                    </w:rPr>
                    <w:t>项目</w:t>
                  </w:r>
                </w:p>
              </w:tc>
              <w:tc>
                <w:tcPr>
                  <w:tcW w:w="1658" w:type="pct"/>
                  <w:tcBorders>
                    <w:top w:val="single" w:color="auto" w:sz="4" w:space="0"/>
                    <w:left w:val="single" w:color="auto" w:sz="4" w:space="0"/>
                    <w:bottom w:val="single" w:color="auto" w:sz="4" w:space="0"/>
                    <w:right w:val="single" w:color="auto" w:sz="4" w:space="0"/>
                  </w:tcBorders>
                  <w:vAlign w:val="center"/>
                </w:tcPr>
                <w:p w14:paraId="3D0E99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其他未列明行业</w:t>
                  </w:r>
                </w:p>
              </w:tc>
            </w:tr>
            <w:tr w14:paraId="1821A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4" w:type="pct"/>
                  <w:tcBorders>
                    <w:top w:val="single" w:color="auto" w:sz="4" w:space="0"/>
                    <w:left w:val="single" w:color="auto" w:sz="4" w:space="0"/>
                    <w:bottom w:val="single" w:color="auto" w:sz="4" w:space="0"/>
                    <w:right w:val="single" w:color="auto" w:sz="4" w:space="0"/>
                  </w:tcBorders>
                  <w:vAlign w:val="center"/>
                </w:tcPr>
                <w:p w14:paraId="1D5CA0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02</w:t>
                  </w:r>
                </w:p>
              </w:tc>
              <w:tc>
                <w:tcPr>
                  <w:tcW w:w="3520" w:type="dxa"/>
                  <w:tcBorders>
                    <w:top w:val="single" w:color="auto" w:sz="4" w:space="0"/>
                    <w:left w:val="single" w:color="auto" w:sz="4" w:space="0"/>
                    <w:bottom w:val="single" w:color="auto" w:sz="4" w:space="0"/>
                    <w:right w:val="single" w:color="auto" w:sz="4" w:space="0"/>
                  </w:tcBorders>
                  <w:shd w:val="clear" w:color="auto" w:fill="auto"/>
                  <w:vAlign w:val="center"/>
                </w:tcPr>
                <w:p w14:paraId="5887CD84">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rPr>
                    <w:t>北京市顺义区教育研究和教师研修中心附属实验小学</w:t>
                  </w:r>
                  <w:r>
                    <w:rPr>
                      <w:rFonts w:hint="default" w:ascii="宋体" w:hAnsi="宋体" w:eastAsia="宋体" w:cs="宋体"/>
                      <w:color w:val="auto"/>
                      <w:sz w:val="24"/>
                      <w:szCs w:val="24"/>
                      <w:highlight w:val="none"/>
                      <w:vertAlign w:val="baseline"/>
                      <w:lang w:val="en-US"/>
                    </w:rPr>
                    <w:t>学生</w:t>
                  </w:r>
                  <w:r>
                    <w:rPr>
                      <w:rFonts w:hint="eastAsia" w:ascii="宋体" w:hAnsi="宋体" w:cs="宋体"/>
                      <w:color w:val="auto"/>
                      <w:sz w:val="24"/>
                      <w:szCs w:val="24"/>
                      <w:highlight w:val="none"/>
                      <w:vertAlign w:val="baseline"/>
                      <w:lang w:val="en-US" w:eastAsia="zh-CN"/>
                    </w:rPr>
                    <w:t>传统体育类活动</w:t>
                  </w:r>
                  <w:r>
                    <w:rPr>
                      <w:rFonts w:hint="default" w:ascii="宋体" w:hAnsi="宋体" w:eastAsia="宋体" w:cs="宋体"/>
                      <w:color w:val="auto"/>
                      <w:sz w:val="24"/>
                      <w:szCs w:val="24"/>
                      <w:highlight w:val="none"/>
                      <w:vertAlign w:val="baseline"/>
                      <w:lang w:val="en-US"/>
                    </w:rPr>
                    <w:t>项目</w:t>
                  </w:r>
                </w:p>
              </w:tc>
              <w:tc>
                <w:tcPr>
                  <w:tcW w:w="1658" w:type="pct"/>
                  <w:tcBorders>
                    <w:top w:val="single" w:color="auto" w:sz="4" w:space="0"/>
                    <w:left w:val="single" w:color="auto" w:sz="4" w:space="0"/>
                    <w:bottom w:val="single" w:color="auto" w:sz="4" w:space="0"/>
                    <w:right w:val="single" w:color="auto" w:sz="4" w:space="0"/>
                  </w:tcBorders>
                  <w:vAlign w:val="center"/>
                </w:tcPr>
                <w:p w14:paraId="42199F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4"/>
                      <w:highlight w:val="none"/>
                      <w:lang w:val="en-US" w:eastAsia="zh-CN"/>
                    </w:rPr>
                  </w:pPr>
                  <w:r>
                    <w:rPr>
                      <w:rFonts w:hint="eastAsia" w:ascii="宋体" w:hAnsi="宋体" w:cs="宋体"/>
                      <w:color w:val="auto"/>
                      <w:kern w:val="0"/>
                      <w:sz w:val="24"/>
                      <w:highlight w:val="none"/>
                      <w:lang w:val="en-US" w:eastAsia="zh-CN"/>
                    </w:rPr>
                    <w:t>其他未列明行业</w:t>
                  </w:r>
                </w:p>
              </w:tc>
            </w:tr>
            <w:tr w14:paraId="1544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4" w:type="pct"/>
                  <w:tcBorders>
                    <w:top w:val="single" w:color="auto" w:sz="4" w:space="0"/>
                    <w:left w:val="single" w:color="auto" w:sz="4" w:space="0"/>
                    <w:bottom w:val="single" w:color="auto" w:sz="4" w:space="0"/>
                    <w:right w:val="single" w:color="auto" w:sz="4" w:space="0"/>
                  </w:tcBorders>
                  <w:vAlign w:val="center"/>
                </w:tcPr>
                <w:p w14:paraId="5C229F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03</w:t>
                  </w:r>
                </w:p>
              </w:tc>
              <w:tc>
                <w:tcPr>
                  <w:tcW w:w="3520" w:type="dxa"/>
                  <w:tcBorders>
                    <w:top w:val="single" w:color="auto" w:sz="4" w:space="0"/>
                    <w:left w:val="single" w:color="auto" w:sz="4" w:space="0"/>
                    <w:bottom w:val="single" w:color="auto" w:sz="4" w:space="0"/>
                    <w:right w:val="single" w:color="auto" w:sz="4" w:space="0"/>
                  </w:tcBorders>
                  <w:shd w:val="clear" w:color="auto" w:fill="auto"/>
                  <w:vAlign w:val="center"/>
                </w:tcPr>
                <w:p w14:paraId="0950F1FA">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rPr>
                    <w:t>北京市顺义区教育研究和教师研修中心附属实验小学</w:t>
                  </w:r>
                  <w:r>
                    <w:rPr>
                      <w:rFonts w:hint="default" w:ascii="宋体" w:hAnsi="宋体" w:eastAsia="宋体" w:cs="宋体"/>
                      <w:color w:val="auto"/>
                      <w:sz w:val="24"/>
                      <w:szCs w:val="24"/>
                      <w:highlight w:val="none"/>
                      <w:vertAlign w:val="baseline"/>
                      <w:lang w:val="en-US"/>
                    </w:rPr>
                    <w:t>学生</w:t>
                  </w:r>
                  <w:r>
                    <w:rPr>
                      <w:rFonts w:hint="eastAsia" w:ascii="宋体" w:hAnsi="宋体" w:cs="宋体"/>
                      <w:color w:val="auto"/>
                      <w:sz w:val="24"/>
                      <w:szCs w:val="24"/>
                      <w:highlight w:val="none"/>
                      <w:vertAlign w:val="baseline"/>
                      <w:lang w:val="en-US" w:eastAsia="zh-CN"/>
                    </w:rPr>
                    <w:t>管乐团活动</w:t>
                  </w:r>
                  <w:r>
                    <w:rPr>
                      <w:rFonts w:hint="default" w:ascii="宋体" w:hAnsi="宋体" w:eastAsia="宋体" w:cs="宋体"/>
                      <w:color w:val="auto"/>
                      <w:sz w:val="24"/>
                      <w:szCs w:val="24"/>
                      <w:highlight w:val="none"/>
                      <w:vertAlign w:val="baseline"/>
                      <w:lang w:val="en-US"/>
                    </w:rPr>
                    <w:t>项目</w:t>
                  </w:r>
                </w:p>
              </w:tc>
              <w:tc>
                <w:tcPr>
                  <w:tcW w:w="1658" w:type="pct"/>
                  <w:tcBorders>
                    <w:top w:val="single" w:color="auto" w:sz="4" w:space="0"/>
                    <w:left w:val="single" w:color="auto" w:sz="4" w:space="0"/>
                    <w:bottom w:val="single" w:color="auto" w:sz="4" w:space="0"/>
                    <w:right w:val="single" w:color="auto" w:sz="4" w:space="0"/>
                  </w:tcBorders>
                  <w:vAlign w:val="center"/>
                </w:tcPr>
                <w:p w14:paraId="1F3060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4"/>
                      <w:highlight w:val="none"/>
                      <w:lang w:val="en-US" w:eastAsia="zh-CN"/>
                    </w:rPr>
                  </w:pPr>
                  <w:r>
                    <w:rPr>
                      <w:rFonts w:hint="eastAsia" w:ascii="宋体" w:hAnsi="宋体" w:cs="宋体"/>
                      <w:color w:val="auto"/>
                      <w:kern w:val="0"/>
                      <w:sz w:val="24"/>
                      <w:highlight w:val="none"/>
                      <w:lang w:val="en-US" w:eastAsia="zh-CN"/>
                    </w:rPr>
                    <w:t>其他未列明行业</w:t>
                  </w:r>
                </w:p>
              </w:tc>
            </w:tr>
            <w:tr w14:paraId="43BED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4" w:type="pct"/>
                  <w:tcBorders>
                    <w:top w:val="single" w:color="auto" w:sz="4" w:space="0"/>
                    <w:left w:val="single" w:color="auto" w:sz="4" w:space="0"/>
                    <w:bottom w:val="single" w:color="auto" w:sz="4" w:space="0"/>
                    <w:right w:val="single" w:color="auto" w:sz="4" w:space="0"/>
                  </w:tcBorders>
                  <w:vAlign w:val="center"/>
                </w:tcPr>
                <w:p w14:paraId="0B777B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04</w:t>
                  </w:r>
                </w:p>
              </w:tc>
              <w:tc>
                <w:tcPr>
                  <w:tcW w:w="3520" w:type="dxa"/>
                  <w:tcBorders>
                    <w:top w:val="single" w:color="auto" w:sz="4" w:space="0"/>
                    <w:left w:val="single" w:color="auto" w:sz="4" w:space="0"/>
                    <w:bottom w:val="single" w:color="auto" w:sz="4" w:space="0"/>
                    <w:right w:val="single" w:color="auto" w:sz="4" w:space="0"/>
                  </w:tcBorders>
                  <w:shd w:val="clear" w:color="auto" w:fill="auto"/>
                  <w:vAlign w:val="center"/>
                </w:tcPr>
                <w:p w14:paraId="17A926C8">
                  <w:pPr>
                    <w:wordWrap w:val="0"/>
                    <w:spacing w:after="60" w:line="360" w:lineRule="auto"/>
                    <w:jc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sz w:val="24"/>
                      <w:szCs w:val="24"/>
                      <w:highlight w:val="none"/>
                      <w:vertAlign w:val="baseline"/>
                      <w:lang w:val="en-US" w:eastAsia="zh-CN"/>
                    </w:rPr>
                    <w:t>北京市顺义区教育研究和教师研修中心附属实验小学</w:t>
                  </w:r>
                  <w:r>
                    <w:rPr>
                      <w:rFonts w:hint="default" w:ascii="宋体" w:hAnsi="宋体" w:eastAsia="宋体" w:cs="宋体"/>
                      <w:color w:val="auto"/>
                      <w:sz w:val="24"/>
                      <w:szCs w:val="24"/>
                      <w:highlight w:val="none"/>
                      <w:vertAlign w:val="baseline"/>
                      <w:lang w:val="en-US"/>
                    </w:rPr>
                    <w:t>学生</w:t>
                  </w:r>
                  <w:r>
                    <w:rPr>
                      <w:rFonts w:hint="eastAsia" w:ascii="宋体" w:hAnsi="宋体" w:cs="宋体"/>
                      <w:color w:val="auto"/>
                      <w:sz w:val="24"/>
                      <w:szCs w:val="24"/>
                      <w:highlight w:val="none"/>
                      <w:vertAlign w:val="baseline"/>
                      <w:lang w:val="en-US" w:eastAsia="zh-CN"/>
                    </w:rPr>
                    <w:t>科技类活动</w:t>
                  </w:r>
                  <w:r>
                    <w:rPr>
                      <w:rFonts w:hint="default" w:ascii="宋体" w:hAnsi="宋体" w:eastAsia="宋体" w:cs="宋体"/>
                      <w:color w:val="auto"/>
                      <w:sz w:val="24"/>
                      <w:szCs w:val="24"/>
                      <w:highlight w:val="none"/>
                      <w:vertAlign w:val="baseline"/>
                      <w:lang w:val="en-US"/>
                    </w:rPr>
                    <w:t>项目</w:t>
                  </w:r>
                </w:p>
              </w:tc>
              <w:tc>
                <w:tcPr>
                  <w:tcW w:w="1658" w:type="pct"/>
                  <w:tcBorders>
                    <w:top w:val="single" w:color="auto" w:sz="4" w:space="0"/>
                    <w:left w:val="single" w:color="auto" w:sz="4" w:space="0"/>
                    <w:bottom w:val="single" w:color="auto" w:sz="4" w:space="0"/>
                    <w:right w:val="single" w:color="auto" w:sz="4" w:space="0"/>
                  </w:tcBorders>
                  <w:vAlign w:val="center"/>
                </w:tcPr>
                <w:p w14:paraId="6DC8CD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4"/>
                      <w:highlight w:val="none"/>
                      <w:lang w:val="en-US" w:eastAsia="zh-CN"/>
                    </w:rPr>
                  </w:pPr>
                  <w:r>
                    <w:rPr>
                      <w:rFonts w:hint="eastAsia" w:ascii="宋体" w:hAnsi="宋体" w:cs="宋体"/>
                      <w:color w:val="auto"/>
                      <w:kern w:val="0"/>
                      <w:sz w:val="24"/>
                      <w:highlight w:val="none"/>
                      <w:lang w:val="en-US" w:eastAsia="zh-CN"/>
                    </w:rPr>
                    <w:t>其他未列明行业</w:t>
                  </w:r>
                </w:p>
              </w:tc>
            </w:tr>
            <w:tr w14:paraId="6631A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4" w:type="pct"/>
                  <w:tcBorders>
                    <w:top w:val="single" w:color="auto" w:sz="4" w:space="0"/>
                    <w:left w:val="single" w:color="auto" w:sz="4" w:space="0"/>
                    <w:bottom w:val="single" w:color="auto" w:sz="4" w:space="0"/>
                    <w:right w:val="single" w:color="auto" w:sz="4" w:space="0"/>
                  </w:tcBorders>
                  <w:vAlign w:val="center"/>
                </w:tcPr>
                <w:p w14:paraId="2376DE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05</w:t>
                  </w:r>
                </w:p>
              </w:tc>
              <w:tc>
                <w:tcPr>
                  <w:tcW w:w="3520" w:type="dxa"/>
                  <w:tcBorders>
                    <w:top w:val="single" w:color="auto" w:sz="4" w:space="0"/>
                    <w:left w:val="single" w:color="auto" w:sz="4" w:space="0"/>
                    <w:bottom w:val="single" w:color="auto" w:sz="4" w:space="0"/>
                    <w:right w:val="single" w:color="auto" w:sz="4" w:space="0"/>
                  </w:tcBorders>
                  <w:shd w:val="clear" w:color="auto" w:fill="auto"/>
                  <w:vAlign w:val="center"/>
                </w:tcPr>
                <w:p w14:paraId="69B1DEA6">
                  <w:pPr>
                    <w:wordWrap w:val="0"/>
                    <w:spacing w:after="60" w:line="360" w:lineRule="auto"/>
                    <w:jc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sz w:val="24"/>
                      <w:szCs w:val="24"/>
                      <w:highlight w:val="none"/>
                      <w:vertAlign w:val="baseline"/>
                      <w:lang w:val="en-US" w:eastAsia="zh-CN"/>
                    </w:rPr>
                    <w:t>北京市顺义区教育研究和教师研修中心附属实验小学</w:t>
                  </w:r>
                  <w:r>
                    <w:rPr>
                      <w:rFonts w:hint="default" w:ascii="宋体" w:hAnsi="宋体" w:eastAsia="宋体" w:cs="宋体"/>
                      <w:color w:val="auto"/>
                      <w:sz w:val="24"/>
                      <w:szCs w:val="24"/>
                      <w:highlight w:val="none"/>
                      <w:vertAlign w:val="baseline"/>
                      <w:lang w:val="en-US"/>
                    </w:rPr>
                    <w:t>学生</w:t>
                  </w:r>
                  <w:r>
                    <w:rPr>
                      <w:rFonts w:hint="eastAsia" w:ascii="宋体" w:hAnsi="宋体" w:cs="宋体"/>
                      <w:color w:val="auto"/>
                      <w:sz w:val="24"/>
                      <w:szCs w:val="24"/>
                      <w:highlight w:val="none"/>
                      <w:vertAlign w:val="baseline"/>
                      <w:lang w:val="en-US" w:eastAsia="zh-CN"/>
                    </w:rPr>
                    <w:t>艺术类活动</w:t>
                  </w:r>
                  <w:r>
                    <w:rPr>
                      <w:rFonts w:hint="default" w:ascii="宋体" w:hAnsi="宋体" w:eastAsia="宋体" w:cs="宋体"/>
                      <w:color w:val="auto"/>
                      <w:sz w:val="24"/>
                      <w:szCs w:val="24"/>
                      <w:highlight w:val="none"/>
                      <w:vertAlign w:val="baseline"/>
                      <w:lang w:val="en-US"/>
                    </w:rPr>
                    <w:t>项目</w:t>
                  </w:r>
                </w:p>
              </w:tc>
              <w:tc>
                <w:tcPr>
                  <w:tcW w:w="1658" w:type="pct"/>
                  <w:tcBorders>
                    <w:top w:val="single" w:color="auto" w:sz="4" w:space="0"/>
                    <w:left w:val="single" w:color="auto" w:sz="4" w:space="0"/>
                    <w:bottom w:val="single" w:color="auto" w:sz="4" w:space="0"/>
                    <w:right w:val="single" w:color="auto" w:sz="4" w:space="0"/>
                  </w:tcBorders>
                  <w:vAlign w:val="center"/>
                </w:tcPr>
                <w:p w14:paraId="3BC3D4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4"/>
                      <w:highlight w:val="none"/>
                      <w:lang w:val="en-US" w:eastAsia="zh-CN"/>
                    </w:rPr>
                  </w:pPr>
                  <w:r>
                    <w:rPr>
                      <w:rFonts w:hint="eastAsia" w:ascii="宋体" w:hAnsi="宋体" w:cs="宋体"/>
                      <w:color w:val="auto"/>
                      <w:kern w:val="0"/>
                      <w:sz w:val="24"/>
                      <w:highlight w:val="none"/>
                      <w:lang w:val="en-US" w:eastAsia="zh-CN"/>
                    </w:rPr>
                    <w:t>其他未列明行业</w:t>
                  </w:r>
                </w:p>
              </w:tc>
            </w:tr>
          </w:tbl>
          <w:p w14:paraId="614ED985">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color w:val="auto"/>
                <w:sz w:val="24"/>
                <w:highlight w:val="none"/>
                <w:lang w:val="en-US" w:eastAsia="zh-CN"/>
              </w:rPr>
              <w:t>其他未列明行业</w:t>
            </w:r>
            <w:r>
              <w:rPr>
                <w:rFonts w:hint="eastAsia" w:ascii="宋体" w:hAnsi="宋体" w:cs="宋体"/>
                <w:color w:val="auto"/>
                <w:sz w:val="24"/>
                <w:highlight w:val="none"/>
                <w:lang w:val="en-US" w:eastAsia="zh-CN"/>
              </w:rPr>
              <w:t>：</w:t>
            </w:r>
            <w:r>
              <w:rPr>
                <w:rFonts w:hint="eastAsia" w:ascii="宋体" w:hAnsi="宋体" w:cs="宋体"/>
                <w:color w:val="auto"/>
                <w:sz w:val="24"/>
                <w:highlight w:val="none"/>
                <w:u w:val="single"/>
                <w:lang w:val="en-US" w:eastAsia="zh-CN"/>
              </w:rPr>
              <w:t>从业人员300人以下的为中小微型企业。其中，从业人员100人及以上的为中型企业；从业人员10人及以上的为小型企业；从业人员10人以下的为微型企业。</w:t>
            </w:r>
          </w:p>
        </w:tc>
      </w:tr>
      <w:tr w14:paraId="3210E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976" w:type="dxa"/>
            <w:vAlign w:val="center"/>
          </w:tcPr>
          <w:p w14:paraId="2821C3FC">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11.2</w:t>
            </w:r>
          </w:p>
        </w:tc>
        <w:tc>
          <w:tcPr>
            <w:tcW w:w="1681" w:type="dxa"/>
            <w:vAlign w:val="center"/>
          </w:tcPr>
          <w:p w14:paraId="4D043415">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投标报价</w:t>
            </w:r>
          </w:p>
        </w:tc>
        <w:tc>
          <w:tcPr>
            <w:tcW w:w="6841" w:type="dxa"/>
            <w:vAlign w:val="center"/>
          </w:tcPr>
          <w:p w14:paraId="51E5D3B6">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投标报价的特殊规定：</w:t>
            </w:r>
          </w:p>
          <w:p w14:paraId="4B8896E3">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无</w:t>
            </w:r>
          </w:p>
          <w:p w14:paraId="5F375F73">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□有，具体情形：</w:t>
            </w:r>
            <w:r>
              <w:rPr>
                <w:rFonts w:hint="eastAsia" w:ascii="宋体" w:hAnsi="宋体" w:cs="宋体"/>
                <w:color w:val="auto"/>
                <w:sz w:val="24"/>
                <w:highlight w:val="none"/>
                <w:u w:val="single"/>
              </w:rPr>
              <w:t xml:space="preserve"> / </w:t>
            </w:r>
          </w:p>
        </w:tc>
      </w:tr>
      <w:tr w14:paraId="3C59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76" w:type="dxa"/>
            <w:vAlign w:val="center"/>
          </w:tcPr>
          <w:p w14:paraId="17493F65">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12.1</w:t>
            </w:r>
          </w:p>
        </w:tc>
        <w:tc>
          <w:tcPr>
            <w:tcW w:w="1681" w:type="dxa"/>
            <w:vMerge w:val="restart"/>
            <w:vAlign w:val="center"/>
          </w:tcPr>
          <w:p w14:paraId="353F5A84">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投标保证金</w:t>
            </w:r>
          </w:p>
        </w:tc>
        <w:tc>
          <w:tcPr>
            <w:tcW w:w="6841" w:type="dxa"/>
            <w:vAlign w:val="center"/>
          </w:tcPr>
          <w:p w14:paraId="5E8039C1">
            <w:pPr>
              <w:pStyle w:val="24"/>
              <w:keepNext w:val="0"/>
              <w:keepLines w:val="0"/>
              <w:pageBreakBefore w:val="0"/>
              <w:widowControl w:val="0"/>
              <w:kinsoku/>
              <w:overflowPunct/>
              <w:topLinePunct w:val="0"/>
              <w:bidi w:val="0"/>
              <w:adjustRightInd w:val="0"/>
              <w:snapToGrid w:val="0"/>
              <w:spacing w:after="0" w:line="240" w:lineRule="auto"/>
              <w:textAlignment w:val="auto"/>
              <w:rPr>
                <w:rFonts w:hint="eastAsia" w:hAnsi="宋体" w:cs="宋体"/>
                <w:color w:val="auto"/>
                <w:sz w:val="24"/>
                <w:szCs w:val="24"/>
                <w:highlight w:val="none"/>
              </w:rPr>
            </w:pPr>
            <w:r>
              <w:rPr>
                <w:rFonts w:hint="eastAsia" w:hAnsi="宋体" w:cs="宋体"/>
                <w:color w:val="auto"/>
                <w:sz w:val="24"/>
                <w:szCs w:val="24"/>
                <w:highlight w:val="none"/>
              </w:rPr>
              <w:t>投标保证金：</w:t>
            </w:r>
            <w:r>
              <w:rPr>
                <w:rFonts w:hint="eastAsia" w:hAnsi="宋体" w:cs="宋体"/>
                <w:color w:val="auto"/>
                <w:sz w:val="24"/>
                <w:szCs w:val="24"/>
                <w:highlight w:val="none"/>
                <w:u w:val="single"/>
              </w:rPr>
              <w:t>不收取</w:t>
            </w:r>
            <w:r>
              <w:rPr>
                <w:rFonts w:hint="eastAsia" w:hAnsi="宋体" w:cs="宋体"/>
                <w:color w:val="auto"/>
                <w:sz w:val="24"/>
                <w:szCs w:val="24"/>
                <w:highlight w:val="none"/>
              </w:rPr>
              <w:t>；</w:t>
            </w:r>
          </w:p>
          <w:p w14:paraId="2A86D1E5">
            <w:pPr>
              <w:pStyle w:val="24"/>
              <w:keepNext w:val="0"/>
              <w:keepLines w:val="0"/>
              <w:pageBreakBefore w:val="0"/>
              <w:widowControl w:val="0"/>
              <w:kinsoku/>
              <w:overflowPunct/>
              <w:topLinePunct w:val="0"/>
              <w:bidi w:val="0"/>
              <w:adjustRightInd w:val="0"/>
              <w:snapToGrid w:val="0"/>
              <w:spacing w:after="0" w:line="240" w:lineRule="auto"/>
              <w:textAlignment w:val="auto"/>
              <w:rPr>
                <w:rFonts w:hint="eastAsia" w:hAnsi="宋体" w:cs="宋体"/>
                <w:color w:val="auto"/>
                <w:sz w:val="24"/>
                <w:szCs w:val="24"/>
                <w:highlight w:val="none"/>
              </w:rPr>
            </w:pPr>
            <w:r>
              <w:rPr>
                <w:rFonts w:hint="eastAsia" w:hAnsi="宋体" w:cs="宋体"/>
                <w:color w:val="auto"/>
                <w:sz w:val="24"/>
                <w:szCs w:val="24"/>
                <w:highlight w:val="none"/>
              </w:rPr>
              <w:t>01 包：</w:t>
            </w:r>
            <w:r>
              <w:rPr>
                <w:rFonts w:hint="eastAsia" w:ascii="宋体" w:hAnsi="宋体" w:cs="宋体"/>
                <w:color w:val="auto"/>
                <w:sz w:val="24"/>
                <w:highlight w:val="none"/>
                <w:u w:val="single"/>
              </w:rPr>
              <w:t xml:space="preserve"> / </w:t>
            </w:r>
            <w:r>
              <w:rPr>
                <w:rFonts w:hint="eastAsia" w:hAnsi="宋体" w:cs="宋体"/>
                <w:color w:val="auto"/>
                <w:sz w:val="24"/>
                <w:szCs w:val="24"/>
                <w:highlight w:val="none"/>
              </w:rPr>
              <w:t>；</w:t>
            </w:r>
          </w:p>
          <w:p w14:paraId="6B40759E">
            <w:pPr>
              <w:pStyle w:val="24"/>
              <w:keepNext w:val="0"/>
              <w:keepLines w:val="0"/>
              <w:pageBreakBefore w:val="0"/>
              <w:widowControl w:val="0"/>
              <w:kinsoku/>
              <w:overflowPunct/>
              <w:topLinePunct w:val="0"/>
              <w:bidi w:val="0"/>
              <w:adjustRightInd w:val="0"/>
              <w:snapToGrid w:val="0"/>
              <w:spacing w:after="0" w:line="240" w:lineRule="auto"/>
              <w:textAlignment w:val="auto"/>
              <w:rPr>
                <w:rFonts w:hint="eastAsia" w:hAnsi="宋体" w:cs="宋体"/>
                <w:color w:val="auto"/>
                <w:sz w:val="24"/>
                <w:szCs w:val="24"/>
                <w:highlight w:val="none"/>
              </w:rPr>
            </w:pPr>
            <w:r>
              <w:rPr>
                <w:rFonts w:hint="eastAsia" w:hAnsi="宋体" w:cs="宋体"/>
                <w:color w:val="auto"/>
                <w:sz w:val="24"/>
                <w:szCs w:val="24"/>
                <w:highlight w:val="none"/>
              </w:rPr>
              <w:t>… 包：</w:t>
            </w:r>
            <w:r>
              <w:rPr>
                <w:rFonts w:hint="eastAsia" w:ascii="宋体" w:hAnsi="宋体" w:cs="宋体"/>
                <w:color w:val="auto"/>
                <w:sz w:val="24"/>
                <w:highlight w:val="none"/>
                <w:u w:val="single"/>
              </w:rPr>
              <w:t xml:space="preserve"> / </w:t>
            </w:r>
            <w:r>
              <w:rPr>
                <w:rFonts w:hint="eastAsia" w:hAnsi="宋体" w:cs="宋体"/>
                <w:color w:val="auto"/>
                <w:sz w:val="24"/>
                <w:szCs w:val="24"/>
                <w:highlight w:val="none"/>
              </w:rPr>
              <w:t>。</w:t>
            </w:r>
          </w:p>
          <w:p w14:paraId="04494212">
            <w:pPr>
              <w:pStyle w:val="24"/>
              <w:keepNext w:val="0"/>
              <w:keepLines w:val="0"/>
              <w:pageBreakBefore w:val="0"/>
              <w:widowControl w:val="0"/>
              <w:kinsoku/>
              <w:overflowPunct/>
              <w:topLinePunct w:val="0"/>
              <w:bidi w:val="0"/>
              <w:adjustRightInd w:val="0"/>
              <w:snapToGrid w:val="0"/>
              <w:spacing w:after="0" w:line="240" w:lineRule="auto"/>
              <w:textAlignment w:val="auto"/>
              <w:rPr>
                <w:color w:val="auto"/>
                <w:highlight w:val="none"/>
              </w:rPr>
            </w:pPr>
            <w:r>
              <w:rPr>
                <w:rFonts w:hint="eastAsia" w:hAnsi="宋体" w:cs="宋体"/>
                <w:color w:val="auto"/>
                <w:sz w:val="24"/>
                <w:szCs w:val="24"/>
                <w:highlight w:val="none"/>
              </w:rPr>
              <w:t>投标保证金收受人信息：</w:t>
            </w:r>
            <w:r>
              <w:rPr>
                <w:rFonts w:hint="eastAsia" w:ascii="宋体" w:hAnsi="宋体" w:cs="宋体"/>
                <w:color w:val="auto"/>
                <w:sz w:val="24"/>
                <w:highlight w:val="none"/>
                <w:u w:val="single"/>
              </w:rPr>
              <w:t xml:space="preserve"> / </w:t>
            </w:r>
            <w:r>
              <w:rPr>
                <w:rFonts w:hint="eastAsia" w:hAnsi="宋体" w:cs="宋体"/>
                <w:color w:val="auto"/>
                <w:sz w:val="24"/>
                <w:szCs w:val="24"/>
                <w:highlight w:val="none"/>
              </w:rPr>
              <w:t>。</w:t>
            </w:r>
          </w:p>
        </w:tc>
      </w:tr>
      <w:tr w14:paraId="0E89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9" w:hRule="atLeast"/>
          <w:jc w:val="center"/>
        </w:trPr>
        <w:tc>
          <w:tcPr>
            <w:tcW w:w="976" w:type="dxa"/>
            <w:vAlign w:val="center"/>
          </w:tcPr>
          <w:p w14:paraId="4721CD44">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12.</w:t>
            </w:r>
            <w:r>
              <w:rPr>
                <w:rFonts w:hint="eastAsia" w:hAnsi="宋体" w:cs="宋体"/>
                <w:color w:val="auto"/>
                <w:sz w:val="24"/>
                <w:szCs w:val="24"/>
                <w:highlight w:val="none"/>
                <w:lang w:val="en-US" w:eastAsia="zh-CN"/>
              </w:rPr>
              <w:t>8</w:t>
            </w:r>
            <w:r>
              <w:rPr>
                <w:rFonts w:hAnsi="宋体" w:cs="宋体"/>
                <w:color w:val="auto"/>
                <w:sz w:val="24"/>
                <w:szCs w:val="24"/>
                <w:highlight w:val="none"/>
              </w:rPr>
              <w:t>.2</w:t>
            </w:r>
          </w:p>
        </w:tc>
        <w:tc>
          <w:tcPr>
            <w:tcW w:w="1681" w:type="dxa"/>
            <w:vMerge w:val="continue"/>
            <w:vAlign w:val="center"/>
          </w:tcPr>
          <w:p w14:paraId="330ACBDB">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p>
        </w:tc>
        <w:tc>
          <w:tcPr>
            <w:tcW w:w="6841" w:type="dxa"/>
            <w:vAlign w:val="center"/>
          </w:tcPr>
          <w:p w14:paraId="09FEB3DA">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投标保证金可以不予退还的其他情形：</w:t>
            </w:r>
          </w:p>
          <w:p w14:paraId="5E7D8BC1">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hAnsi="宋体" w:cs="宋体"/>
                <w:color w:val="auto"/>
                <w:sz w:val="24"/>
                <w:szCs w:val="24"/>
                <w:highlight w:val="none"/>
                <w:lang w:eastAsia="zh-CN"/>
              </w:rPr>
              <w:t>■</w:t>
            </w:r>
            <w:r>
              <w:rPr>
                <w:rFonts w:hint="eastAsia" w:ascii="宋体" w:hAnsi="宋体" w:cs="宋体"/>
                <w:color w:val="auto"/>
                <w:sz w:val="24"/>
                <w:highlight w:val="none"/>
              </w:rPr>
              <w:t>无</w:t>
            </w:r>
          </w:p>
          <w:p w14:paraId="33D5FBF4">
            <w:pPr>
              <w:pStyle w:val="24"/>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int="eastAsia" w:ascii="宋体" w:hAnsi="宋体" w:cs="宋体"/>
                <w:color w:val="auto"/>
                <w:sz w:val="24"/>
                <w:highlight w:val="none"/>
              </w:rPr>
              <w:t>□</w:t>
            </w:r>
            <w:r>
              <w:rPr>
                <w:rFonts w:hAnsi="宋体" w:cs="宋体"/>
                <w:color w:val="auto"/>
                <w:sz w:val="24"/>
                <w:szCs w:val="24"/>
                <w:highlight w:val="none"/>
              </w:rPr>
              <w:t>有，具体情形：</w:t>
            </w:r>
          </w:p>
          <w:p w14:paraId="0AAFD562">
            <w:pPr>
              <w:pStyle w:val="24"/>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（1）</w:t>
            </w:r>
            <w:r>
              <w:rPr>
                <w:rFonts w:hAnsi="宋体" w:cs="宋体"/>
                <w:color w:val="auto"/>
                <w:sz w:val="24"/>
                <w:szCs w:val="24"/>
                <w:highlight w:val="none"/>
                <w:u w:val="single"/>
              </w:rPr>
              <w:t>除因不可抗力或招标文件认可的情形以外，中标人放弃中标或者不按本须知的规定与采购人签订合同的</w:t>
            </w:r>
            <w:r>
              <w:rPr>
                <w:rFonts w:hAnsi="宋体" w:cs="宋体"/>
                <w:color w:val="auto"/>
                <w:sz w:val="24"/>
                <w:szCs w:val="24"/>
                <w:highlight w:val="none"/>
              </w:rPr>
              <w:t>；</w:t>
            </w:r>
          </w:p>
          <w:p w14:paraId="3FAFC1FD">
            <w:pPr>
              <w:pStyle w:val="24"/>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（2）</w:t>
            </w:r>
            <w:r>
              <w:rPr>
                <w:rFonts w:hAnsi="宋体" w:cs="宋体"/>
                <w:color w:val="auto"/>
                <w:sz w:val="24"/>
                <w:szCs w:val="24"/>
                <w:highlight w:val="none"/>
                <w:u w:val="single"/>
              </w:rPr>
              <w:t>提供虚假材料的</w:t>
            </w:r>
            <w:r>
              <w:rPr>
                <w:rFonts w:hAnsi="宋体" w:cs="宋体"/>
                <w:color w:val="auto"/>
                <w:sz w:val="24"/>
                <w:szCs w:val="24"/>
                <w:highlight w:val="none"/>
              </w:rPr>
              <w:t>；</w:t>
            </w:r>
          </w:p>
          <w:p w14:paraId="6F3F2969">
            <w:pPr>
              <w:pStyle w:val="24"/>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（3）</w:t>
            </w:r>
            <w:r>
              <w:rPr>
                <w:rFonts w:hAnsi="宋体" w:cs="宋体"/>
                <w:color w:val="auto"/>
                <w:sz w:val="24"/>
                <w:szCs w:val="24"/>
                <w:highlight w:val="none"/>
                <w:u w:val="single"/>
              </w:rPr>
              <w:t>投标人与其他投标人恶意串通的</w:t>
            </w:r>
            <w:r>
              <w:rPr>
                <w:rFonts w:hAnsi="宋体" w:cs="宋体"/>
                <w:color w:val="auto"/>
                <w:sz w:val="24"/>
                <w:szCs w:val="24"/>
                <w:highlight w:val="none"/>
              </w:rPr>
              <w:t>；</w:t>
            </w:r>
          </w:p>
          <w:p w14:paraId="2A25977C">
            <w:pPr>
              <w:pStyle w:val="24"/>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u w:val="single"/>
              </w:rPr>
            </w:pPr>
            <w:r>
              <w:rPr>
                <w:rFonts w:hAnsi="宋体" w:cs="宋体"/>
                <w:color w:val="auto"/>
                <w:sz w:val="24"/>
                <w:szCs w:val="24"/>
                <w:highlight w:val="none"/>
              </w:rPr>
              <w:t>（4）</w:t>
            </w:r>
            <w:r>
              <w:rPr>
                <w:rFonts w:hAnsi="宋体" w:cs="宋体"/>
                <w:color w:val="auto"/>
                <w:sz w:val="24"/>
                <w:szCs w:val="24"/>
                <w:highlight w:val="none"/>
                <w:u w:val="single"/>
              </w:rPr>
              <w:t>招标文件规定的其他情形</w:t>
            </w:r>
            <w:r>
              <w:rPr>
                <w:rFonts w:hAnsi="宋体" w:cs="宋体"/>
                <w:color w:val="auto"/>
                <w:sz w:val="24"/>
                <w:szCs w:val="24"/>
                <w:highlight w:val="none"/>
              </w:rPr>
              <w:t>。</w:t>
            </w:r>
          </w:p>
        </w:tc>
      </w:tr>
      <w:tr w14:paraId="2E6EC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976" w:type="dxa"/>
            <w:vAlign w:val="center"/>
          </w:tcPr>
          <w:p w14:paraId="4D20A177">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13.1</w:t>
            </w:r>
          </w:p>
        </w:tc>
        <w:tc>
          <w:tcPr>
            <w:tcW w:w="1681" w:type="dxa"/>
            <w:vAlign w:val="center"/>
          </w:tcPr>
          <w:p w14:paraId="670DCE23">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投标有效期</w:t>
            </w:r>
          </w:p>
        </w:tc>
        <w:tc>
          <w:tcPr>
            <w:tcW w:w="6841" w:type="dxa"/>
            <w:vAlign w:val="center"/>
          </w:tcPr>
          <w:p w14:paraId="18593644">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自提交投标文件的截止之日起算</w:t>
            </w:r>
            <w:r>
              <w:rPr>
                <w:rFonts w:hint="eastAsia" w:ascii="宋体" w:hAnsi="宋体" w:cs="宋体"/>
                <w:color w:val="auto"/>
                <w:sz w:val="24"/>
                <w:highlight w:val="none"/>
                <w:u w:val="single"/>
              </w:rPr>
              <w:t>90</w:t>
            </w:r>
            <w:r>
              <w:rPr>
                <w:rFonts w:hint="eastAsia" w:ascii="宋体" w:hAnsi="宋体" w:cs="宋体"/>
                <w:color w:val="auto"/>
                <w:sz w:val="24"/>
                <w:highlight w:val="none"/>
              </w:rPr>
              <w:t>日历天。</w:t>
            </w:r>
          </w:p>
        </w:tc>
      </w:tr>
      <w:tr w14:paraId="322E1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976" w:type="dxa"/>
            <w:vMerge w:val="restart"/>
            <w:vAlign w:val="center"/>
          </w:tcPr>
          <w:p w14:paraId="31F7E7FE">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18.2</w:t>
            </w:r>
          </w:p>
        </w:tc>
        <w:tc>
          <w:tcPr>
            <w:tcW w:w="1681" w:type="dxa"/>
            <w:vAlign w:val="center"/>
          </w:tcPr>
          <w:p w14:paraId="32E3EFB2">
            <w:pPr>
              <w:keepNext w:val="0"/>
              <w:keepLines w:val="0"/>
              <w:pageBreakBefore w:val="0"/>
              <w:widowControl w:val="0"/>
              <w:kinsoku/>
              <w:overflowPunct/>
              <w:topLinePunct w:val="0"/>
              <w:bidi w:val="0"/>
              <w:spacing w:after="0" w:line="240" w:lineRule="auto"/>
              <w:jc w:val="center"/>
              <w:textAlignment w:val="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解密时间</w:t>
            </w:r>
          </w:p>
        </w:tc>
        <w:tc>
          <w:tcPr>
            <w:tcW w:w="6841" w:type="dxa"/>
            <w:vAlign w:val="center"/>
          </w:tcPr>
          <w:p w14:paraId="57100C1F">
            <w:pPr>
              <w:keepNext w:val="0"/>
              <w:keepLines w:val="0"/>
              <w:pageBreakBefore w:val="0"/>
              <w:widowControl w:val="0"/>
              <w:kinsoku/>
              <w:overflowPunct/>
              <w:topLinePunct w:val="0"/>
              <w:bidi w:val="0"/>
              <w:spacing w:after="0" w:line="240" w:lineRule="auto"/>
              <w:jc w:val="left"/>
              <w:textAlignment w:val="auto"/>
              <w:rPr>
                <w:rFonts w:hint="eastAsia" w:ascii="宋体" w:hAnsi="宋体" w:cs="宋体"/>
                <w:color w:val="auto"/>
                <w:sz w:val="24"/>
                <w:highlight w:val="none"/>
              </w:rPr>
            </w:pPr>
            <w:r>
              <w:rPr>
                <w:color w:val="auto"/>
                <w:sz w:val="24"/>
                <w:highlight w:val="none"/>
              </w:rPr>
              <w:t>解密时间：</w:t>
            </w:r>
            <w:r>
              <w:rPr>
                <w:color w:val="auto"/>
                <w:sz w:val="24"/>
                <w:highlight w:val="none"/>
                <w:u w:val="single"/>
              </w:rPr>
              <w:t xml:space="preserve"> </w:t>
            </w:r>
            <w:r>
              <w:rPr>
                <w:rFonts w:hint="eastAsia"/>
                <w:color w:val="auto"/>
                <w:sz w:val="24"/>
                <w:highlight w:val="none"/>
                <w:u w:val="single"/>
                <w:lang w:val="en-US" w:eastAsia="zh-CN"/>
              </w:rPr>
              <w:t>30</w:t>
            </w:r>
            <w:r>
              <w:rPr>
                <w:color w:val="auto"/>
                <w:sz w:val="24"/>
                <w:highlight w:val="none"/>
                <w:u w:val="single"/>
              </w:rPr>
              <w:t xml:space="preserve"> </w:t>
            </w:r>
            <w:r>
              <w:rPr>
                <w:color w:val="auto"/>
                <w:sz w:val="24"/>
                <w:highlight w:val="none"/>
              </w:rPr>
              <w:t>分钟</w:t>
            </w:r>
          </w:p>
        </w:tc>
      </w:tr>
      <w:tr w14:paraId="2ABF8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4" w:hRule="atLeast"/>
          <w:jc w:val="center"/>
        </w:trPr>
        <w:tc>
          <w:tcPr>
            <w:tcW w:w="976" w:type="dxa"/>
            <w:vMerge w:val="continue"/>
            <w:vAlign w:val="center"/>
          </w:tcPr>
          <w:p w14:paraId="0E87CCF3">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p>
        </w:tc>
        <w:tc>
          <w:tcPr>
            <w:tcW w:w="1681" w:type="dxa"/>
            <w:vAlign w:val="center"/>
          </w:tcPr>
          <w:p w14:paraId="3DEA61B6">
            <w:pPr>
              <w:keepNext w:val="0"/>
              <w:keepLines w:val="0"/>
              <w:pageBreakBefore w:val="0"/>
              <w:widowControl w:val="0"/>
              <w:kinsoku/>
              <w:wordWrap w:val="0"/>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开标会携带</w:t>
            </w:r>
          </w:p>
          <w:p w14:paraId="0865B6D0">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资料</w:t>
            </w:r>
          </w:p>
        </w:tc>
        <w:tc>
          <w:tcPr>
            <w:tcW w:w="6841" w:type="dxa"/>
            <w:vAlign w:val="center"/>
          </w:tcPr>
          <w:p w14:paraId="4D2F4C22">
            <w:pPr>
              <w:keepNext w:val="0"/>
              <w:keepLines w:val="0"/>
              <w:pageBreakBefore w:val="0"/>
              <w:widowControl w:val="0"/>
              <w:kinsoku/>
              <w:overflowPunct/>
              <w:topLinePunct w:val="0"/>
              <w:bidi w:val="0"/>
              <w:spacing w:after="0" w:line="240" w:lineRule="auto"/>
              <w:jc w:val="left"/>
              <w:textAlignment w:val="auto"/>
              <w:rPr>
                <w:rFonts w:hint="eastAsia" w:ascii="宋体" w:hAnsi="宋体" w:cs="宋体"/>
                <w:color w:val="auto"/>
                <w:sz w:val="24"/>
                <w:highlight w:val="none"/>
                <w:lang w:eastAsia="zh-CN"/>
              </w:rPr>
            </w:pPr>
            <w:r>
              <w:rPr>
                <w:rFonts w:hint="eastAsia" w:ascii="宋体" w:hAnsi="宋体" w:cs="宋体"/>
                <w:color w:val="auto"/>
                <w:sz w:val="24"/>
                <w:highlight w:val="none"/>
              </w:rPr>
              <w:t>投标人代表参加开标会议</w:t>
            </w:r>
            <w:r>
              <w:rPr>
                <w:rFonts w:hint="eastAsia" w:ascii="宋体" w:hAnsi="宋体" w:cs="宋体"/>
                <w:color w:val="auto"/>
                <w:sz w:val="24"/>
                <w:highlight w:val="none"/>
                <w:lang w:val="en-US" w:eastAsia="zh-CN"/>
              </w:rPr>
              <w:t>需</w:t>
            </w:r>
            <w:r>
              <w:rPr>
                <w:rFonts w:hint="eastAsia" w:ascii="宋体" w:hAnsi="宋体" w:cs="宋体"/>
                <w:color w:val="auto"/>
                <w:sz w:val="24"/>
                <w:highlight w:val="none"/>
              </w:rPr>
              <w:t>携带</w:t>
            </w:r>
            <w:r>
              <w:rPr>
                <w:rFonts w:hint="eastAsia" w:ascii="宋体" w:hAnsi="宋体" w:cs="宋体"/>
                <w:color w:val="auto"/>
                <w:sz w:val="24"/>
                <w:highlight w:val="none"/>
                <w:lang w:eastAsia="zh-CN"/>
              </w:rPr>
              <w:t>：</w:t>
            </w:r>
          </w:p>
          <w:p w14:paraId="7874BF6E">
            <w:pPr>
              <w:keepNext w:val="0"/>
              <w:keepLines w:val="0"/>
              <w:pageBreakBefore w:val="0"/>
              <w:widowControl w:val="0"/>
              <w:numPr>
                <w:ilvl w:val="0"/>
                <w:numId w:val="9"/>
              </w:numPr>
              <w:kinsoku/>
              <w:overflowPunct/>
              <w:topLinePunct w:val="0"/>
              <w:bidi w:val="0"/>
              <w:spacing w:after="0" w:line="240" w:lineRule="auto"/>
              <w:jc w:val="left"/>
              <w:textAlignment w:val="auto"/>
              <w:rPr>
                <w:rFonts w:hint="eastAsia" w:ascii="宋体" w:hAnsi="宋体" w:cs="宋体"/>
                <w:color w:val="auto"/>
                <w:sz w:val="24"/>
                <w:highlight w:val="none"/>
              </w:rPr>
            </w:pPr>
            <w:r>
              <w:rPr>
                <w:rFonts w:hint="eastAsia" w:ascii="宋体" w:hAnsi="宋体" w:cs="宋体"/>
                <w:color w:val="auto"/>
                <w:sz w:val="24"/>
                <w:highlight w:val="none"/>
              </w:rPr>
              <w:t>加密电子投标文件相对应的</w:t>
            </w:r>
            <w:r>
              <w:rPr>
                <w:rFonts w:hint="eastAsia" w:ascii="宋体" w:hAnsi="宋体" w:cs="宋体"/>
                <w:color w:val="auto"/>
                <w:sz w:val="24"/>
                <w:highlight w:val="none"/>
                <w:lang w:val="en-US" w:eastAsia="zh-CN"/>
              </w:rPr>
              <w:t>CA数字证书或电子营业执照</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投标人应</w:t>
            </w:r>
            <w:r>
              <w:rPr>
                <w:rFonts w:hint="eastAsia" w:ascii="宋体" w:hAnsi="宋体" w:cs="宋体"/>
                <w:color w:val="auto"/>
                <w:sz w:val="24"/>
                <w:highlight w:val="none"/>
              </w:rPr>
              <w:t>在规定的时间内对投标文件进行解密，因非系统原因导致的解密失败，视为</w:t>
            </w:r>
            <w:r>
              <w:rPr>
                <w:rFonts w:hint="eastAsia" w:ascii="宋体" w:hAnsi="宋体" w:cs="宋体"/>
                <w:b/>
                <w:bCs/>
                <w:color w:val="auto"/>
                <w:sz w:val="24"/>
                <w:highlight w:val="none"/>
              </w:rPr>
              <w:t>投标无效</w:t>
            </w:r>
            <w:r>
              <w:rPr>
                <w:rFonts w:hint="eastAsia" w:ascii="宋体" w:hAnsi="宋体" w:cs="宋体"/>
                <w:color w:val="auto"/>
                <w:sz w:val="24"/>
                <w:highlight w:val="none"/>
              </w:rPr>
              <w:t>。</w:t>
            </w:r>
          </w:p>
          <w:p w14:paraId="2A220D7E">
            <w:pPr>
              <w:keepNext w:val="0"/>
              <w:keepLines w:val="0"/>
              <w:pageBreakBefore w:val="0"/>
              <w:widowControl w:val="0"/>
              <w:numPr>
                <w:ilvl w:val="0"/>
                <w:numId w:val="9"/>
              </w:numPr>
              <w:kinsoku/>
              <w:overflowPunct/>
              <w:topLinePunct w:val="0"/>
              <w:bidi w:val="0"/>
              <w:spacing w:after="0" w:line="240" w:lineRule="auto"/>
              <w:ind w:left="0" w:leftChars="0" w:firstLine="0" w:firstLineChars="0"/>
              <w:jc w:val="left"/>
              <w:textAlignment w:val="auto"/>
              <w:rPr>
                <w:rFonts w:hint="eastAsia" w:ascii="宋体" w:hAnsi="宋体" w:cs="宋体"/>
                <w:color w:val="auto"/>
                <w:sz w:val="24"/>
                <w:highlight w:val="none"/>
                <w:lang w:eastAsia="zh-CN"/>
              </w:rPr>
            </w:pPr>
            <w:r>
              <w:rPr>
                <w:rFonts w:hint="eastAsia" w:ascii="宋体" w:hAnsi="宋体" w:cs="宋体"/>
                <w:color w:val="auto"/>
                <w:sz w:val="24"/>
                <w:highlight w:val="none"/>
              </w:rPr>
              <w:t>如法定代表人本人参加开标会的，必须</w:t>
            </w:r>
            <w:r>
              <w:rPr>
                <w:rFonts w:hint="eastAsia" w:ascii="宋体" w:hAnsi="宋体" w:cs="宋体"/>
                <w:color w:val="auto"/>
                <w:sz w:val="24"/>
                <w:highlight w:val="none"/>
                <w:lang w:val="en-US" w:eastAsia="zh-CN"/>
              </w:rPr>
              <w:t>携带与招标文件中投标文件格式一致的</w:t>
            </w:r>
            <w:r>
              <w:rPr>
                <w:rFonts w:hint="eastAsia" w:ascii="宋体" w:hAnsi="宋体" w:cs="宋体"/>
                <w:color w:val="auto"/>
                <w:sz w:val="24"/>
                <w:highlight w:val="none"/>
              </w:rPr>
              <w:t>法定代表人</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单位负责人</w:t>
            </w:r>
            <w:r>
              <w:rPr>
                <w:rFonts w:hint="eastAsia" w:ascii="宋体" w:hAnsi="宋体" w:cs="宋体"/>
                <w:color w:val="auto"/>
                <w:sz w:val="24"/>
                <w:highlight w:val="none"/>
                <w:lang w:eastAsia="zh-CN"/>
              </w:rPr>
              <w:t>）</w:t>
            </w:r>
            <w:r>
              <w:rPr>
                <w:rFonts w:hint="eastAsia" w:ascii="宋体" w:hAnsi="宋体" w:cs="宋体"/>
                <w:color w:val="auto"/>
                <w:sz w:val="24"/>
                <w:highlight w:val="none"/>
              </w:rPr>
              <w:t>身份证明（加盖公章）及身份证原件和复印件（加盖公章）</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如被授权人参加开标会的，</w:t>
            </w:r>
            <w:r>
              <w:rPr>
                <w:rFonts w:hint="eastAsia" w:ascii="宋体" w:hAnsi="宋体" w:cs="宋体"/>
                <w:color w:val="auto"/>
                <w:sz w:val="24"/>
                <w:highlight w:val="none"/>
              </w:rPr>
              <w:t>必须携带</w:t>
            </w:r>
            <w:r>
              <w:rPr>
                <w:rFonts w:hint="eastAsia" w:ascii="宋体" w:hAnsi="宋体" w:cs="宋体"/>
                <w:color w:val="auto"/>
                <w:sz w:val="24"/>
                <w:highlight w:val="none"/>
                <w:lang w:val="en-US" w:eastAsia="zh-CN"/>
              </w:rPr>
              <w:t>与招标文件中投标文件格式一致的</w:t>
            </w:r>
            <w:r>
              <w:rPr>
                <w:rFonts w:hint="eastAsia" w:ascii="宋体" w:hAnsi="宋体" w:cs="宋体"/>
                <w:color w:val="auto"/>
                <w:sz w:val="24"/>
                <w:highlight w:val="none"/>
              </w:rPr>
              <w:t>法定代表人</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单位负责人</w:t>
            </w:r>
            <w:r>
              <w:rPr>
                <w:rFonts w:hint="eastAsia" w:ascii="宋体" w:hAnsi="宋体" w:cs="宋体"/>
                <w:color w:val="auto"/>
                <w:sz w:val="24"/>
                <w:highlight w:val="none"/>
                <w:lang w:eastAsia="zh-CN"/>
              </w:rPr>
              <w:t>）</w:t>
            </w:r>
            <w:r>
              <w:rPr>
                <w:rFonts w:hint="eastAsia" w:ascii="宋体" w:hAnsi="宋体" w:cs="宋体"/>
                <w:color w:val="auto"/>
                <w:sz w:val="24"/>
                <w:highlight w:val="none"/>
              </w:rPr>
              <w:t>身份证明（加盖公章）及身份证复印件（加盖公章）</w:t>
            </w:r>
            <w:r>
              <w:rPr>
                <w:rFonts w:hint="eastAsia" w:ascii="宋体" w:hAnsi="宋体" w:cs="宋体"/>
                <w:color w:val="auto"/>
                <w:sz w:val="24"/>
                <w:highlight w:val="none"/>
                <w:lang w:eastAsia="zh-CN"/>
              </w:rPr>
              <w:t>，</w:t>
            </w:r>
            <w:r>
              <w:rPr>
                <w:rFonts w:hint="eastAsia" w:ascii="宋体" w:hAnsi="宋体" w:cs="宋体"/>
                <w:color w:val="auto"/>
                <w:sz w:val="24"/>
                <w:highlight w:val="none"/>
              </w:rPr>
              <w:t>授权委托书（加盖公章）和</w:t>
            </w:r>
            <w:r>
              <w:rPr>
                <w:rFonts w:hint="eastAsia" w:ascii="宋体" w:hAnsi="宋体" w:cs="宋体"/>
                <w:color w:val="auto"/>
                <w:sz w:val="24"/>
                <w:highlight w:val="none"/>
                <w:lang w:val="en-US" w:eastAsia="zh-CN"/>
              </w:rPr>
              <w:t>被授权人</w:t>
            </w:r>
            <w:r>
              <w:rPr>
                <w:rFonts w:hint="eastAsia" w:ascii="宋体" w:hAnsi="宋体" w:cs="宋体"/>
                <w:color w:val="auto"/>
                <w:sz w:val="24"/>
                <w:highlight w:val="none"/>
              </w:rPr>
              <w:t>身份证原件和复印件（加盖公章）</w:t>
            </w:r>
            <w:r>
              <w:rPr>
                <w:rFonts w:hint="eastAsia" w:ascii="宋体" w:hAnsi="宋体" w:cs="宋体"/>
                <w:color w:val="auto"/>
                <w:sz w:val="24"/>
                <w:highlight w:val="none"/>
                <w:lang w:eastAsia="zh-CN"/>
              </w:rPr>
              <w:t>。</w:t>
            </w:r>
          </w:p>
          <w:p w14:paraId="65F86E05">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bCs/>
                <w:color w:val="auto"/>
                <w:sz w:val="24"/>
                <w:highlight w:val="none"/>
                <w:lang w:val="en-US" w:eastAsia="zh-CN"/>
              </w:rPr>
              <w:t>注：</w:t>
            </w:r>
            <w:r>
              <w:rPr>
                <w:rFonts w:hint="eastAsia" w:ascii="宋体" w:hAnsi="宋体" w:cs="宋体"/>
                <w:b/>
                <w:bCs/>
                <w:color w:val="auto"/>
                <w:sz w:val="24"/>
                <w:highlight w:val="none"/>
              </w:rPr>
              <w:t>未提供以上资料或提供资料不符合要求的投标人，代理机构需如实记录，由评标委员会按无效投标处理</w:t>
            </w:r>
            <w:r>
              <w:rPr>
                <w:rFonts w:hint="eastAsia" w:ascii="宋体" w:hAnsi="宋体" w:cs="宋体"/>
                <w:color w:val="auto"/>
                <w:sz w:val="24"/>
                <w:highlight w:val="none"/>
              </w:rPr>
              <w:t>。</w:t>
            </w:r>
          </w:p>
        </w:tc>
      </w:tr>
      <w:tr w14:paraId="55F3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3" w:hRule="atLeast"/>
          <w:jc w:val="center"/>
        </w:trPr>
        <w:tc>
          <w:tcPr>
            <w:tcW w:w="976" w:type="dxa"/>
            <w:vAlign w:val="center"/>
          </w:tcPr>
          <w:p w14:paraId="14FE8AEC">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22.1</w:t>
            </w:r>
          </w:p>
        </w:tc>
        <w:tc>
          <w:tcPr>
            <w:tcW w:w="1681" w:type="dxa"/>
            <w:vAlign w:val="center"/>
          </w:tcPr>
          <w:p w14:paraId="3256B1DE">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确定中标人</w:t>
            </w:r>
          </w:p>
        </w:tc>
        <w:tc>
          <w:tcPr>
            <w:tcW w:w="6841" w:type="dxa"/>
            <w:vAlign w:val="center"/>
          </w:tcPr>
          <w:p w14:paraId="11E67B2E">
            <w:pPr>
              <w:pStyle w:val="24"/>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中标候选人并列的，采购人是否委托评标委员会确定中标人：</w:t>
            </w:r>
          </w:p>
          <w:p w14:paraId="20614990">
            <w:pPr>
              <w:pStyle w:val="24"/>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int="eastAsia" w:hAnsi="宋体" w:cs="宋体"/>
                <w:color w:val="auto"/>
                <w:sz w:val="24"/>
                <w:szCs w:val="24"/>
                <w:highlight w:val="none"/>
                <w:lang w:eastAsia="zh-CN"/>
              </w:rPr>
              <w:t>■</w:t>
            </w:r>
            <w:r>
              <w:rPr>
                <w:rFonts w:hAnsi="宋体" w:cs="宋体"/>
                <w:color w:val="auto"/>
                <w:sz w:val="24"/>
                <w:szCs w:val="24"/>
                <w:highlight w:val="none"/>
              </w:rPr>
              <w:t>否</w:t>
            </w:r>
          </w:p>
          <w:p w14:paraId="46A64DC5">
            <w:pPr>
              <w:pStyle w:val="24"/>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□是</w:t>
            </w:r>
          </w:p>
          <w:p w14:paraId="71BF684C">
            <w:pPr>
              <w:pStyle w:val="24"/>
              <w:adjustRightInd w:val="0"/>
              <w:snapToGrid w:val="0"/>
              <w:rPr>
                <w:rFonts w:hint="default" w:ascii="Times New Roman" w:hAnsi="Times New Roman"/>
                <w:color w:val="auto"/>
                <w:highlight w:val="none"/>
              </w:rPr>
            </w:pPr>
            <w:r>
              <w:rPr>
                <w:rFonts w:hint="default" w:ascii="Times New Roman" w:hAnsi="Times New Roman"/>
                <w:color w:val="auto"/>
                <w:sz w:val="24"/>
                <w:highlight w:val="none"/>
              </w:rPr>
              <w:t>中标候选人并列的，按照以下方式确定中标人：</w:t>
            </w:r>
            <w:r>
              <w:rPr>
                <w:rFonts w:hint="default" w:ascii="Times New Roman" w:hAnsi="Times New Roman"/>
                <w:color w:val="auto"/>
                <w:highlight w:val="none"/>
              </w:rPr>
              <w:t xml:space="preserve"> </w:t>
            </w:r>
          </w:p>
          <w:p w14:paraId="7406A0B7">
            <w:pPr>
              <w:pStyle w:val="24"/>
              <w:adjustRightInd w:val="0"/>
              <w:snapToGrid w:val="0"/>
              <w:rPr>
                <w:rFonts w:hint="default" w:ascii="Times New Roman" w:hAnsi="Times New Roman"/>
                <w:color w:val="auto"/>
                <w:sz w:val="24"/>
                <w:highlight w:val="none"/>
              </w:rPr>
            </w:pPr>
            <w:r>
              <w:rPr>
                <w:b/>
                <w:color w:val="auto"/>
                <w:sz w:val="24"/>
                <w:highlight w:val="none"/>
              </w:rPr>
              <w:t>■</w:t>
            </w:r>
            <w:r>
              <w:rPr>
                <w:rFonts w:hint="default" w:ascii="Times New Roman" w:hAnsi="Times New Roman"/>
                <w:color w:val="auto"/>
                <w:sz w:val="24"/>
                <w:highlight w:val="none"/>
              </w:rPr>
              <w:t>得分且投标报价均相同的，以</w:t>
            </w:r>
            <w:r>
              <w:rPr>
                <w:color w:val="auto"/>
                <w:sz w:val="24"/>
                <w:highlight w:val="none"/>
                <w:u w:val="single"/>
              </w:rPr>
              <w:t>量化指标评审</w:t>
            </w:r>
            <w:r>
              <w:rPr>
                <w:rFonts w:hint="default" w:ascii="Times New Roman" w:hAnsi="Times New Roman"/>
                <w:color w:val="auto"/>
                <w:sz w:val="24"/>
                <w:highlight w:val="none"/>
              </w:rPr>
              <w:t>得分高者为中标人</w:t>
            </w:r>
          </w:p>
          <w:p w14:paraId="5F8793C3">
            <w:pPr>
              <w:jc w:val="left"/>
              <w:rPr>
                <w:color w:val="auto"/>
                <w:sz w:val="24"/>
                <w:highlight w:val="none"/>
              </w:rPr>
            </w:pPr>
            <w:r>
              <w:rPr>
                <w:rFonts w:hint="eastAsia" w:ascii="宋体" w:hAnsi="宋体" w:cs="宋体"/>
                <w:b/>
                <w:color w:val="auto"/>
                <w:sz w:val="24"/>
                <w:highlight w:val="none"/>
              </w:rPr>
              <w:t>□</w:t>
            </w:r>
            <w:r>
              <w:rPr>
                <w:color w:val="auto"/>
                <w:sz w:val="24"/>
                <w:highlight w:val="none"/>
              </w:rPr>
              <w:t>随机抽取</w:t>
            </w:r>
          </w:p>
          <w:p w14:paraId="703A23AA">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u w:val="single"/>
              </w:rPr>
            </w:pPr>
            <w:r>
              <w:rPr>
                <w:rFonts w:hint="eastAsia"/>
                <w:b/>
                <w:bCs/>
                <w:color w:val="auto"/>
                <w:sz w:val="24"/>
                <w:highlight w:val="none"/>
              </w:rPr>
              <w:t>评标委员会按照01至0</w:t>
            </w:r>
            <w:r>
              <w:rPr>
                <w:rFonts w:hint="eastAsia"/>
                <w:b/>
                <w:bCs/>
                <w:color w:val="auto"/>
                <w:sz w:val="24"/>
                <w:highlight w:val="none"/>
                <w:lang w:val="en-US" w:eastAsia="zh-CN"/>
              </w:rPr>
              <w:t>5</w:t>
            </w:r>
            <w:r>
              <w:rPr>
                <w:rFonts w:hint="eastAsia"/>
                <w:b/>
                <w:bCs/>
                <w:color w:val="auto"/>
                <w:sz w:val="24"/>
                <w:highlight w:val="none"/>
              </w:rPr>
              <w:t>包的顺序进行评审，如果投标人已在此前某个</w:t>
            </w:r>
            <w:r>
              <w:rPr>
                <w:rFonts w:hint="eastAsia"/>
                <w:b/>
                <w:bCs/>
                <w:color w:val="auto"/>
                <w:sz w:val="24"/>
                <w:highlight w:val="none"/>
                <w:lang w:val="en-US" w:eastAsia="zh-CN"/>
              </w:rPr>
              <w:t>标包</w:t>
            </w:r>
            <w:r>
              <w:rPr>
                <w:rFonts w:hint="eastAsia"/>
                <w:b/>
                <w:bCs/>
                <w:color w:val="auto"/>
                <w:sz w:val="24"/>
                <w:highlight w:val="none"/>
              </w:rPr>
              <w:t>排名第一，则该投标人商务评审部分及技术评审部分得分</w:t>
            </w:r>
            <w:r>
              <w:rPr>
                <w:rFonts w:hint="eastAsia"/>
                <w:b/>
                <w:bCs/>
                <w:color w:val="auto"/>
                <w:sz w:val="24"/>
                <w:highlight w:val="none"/>
                <w:lang w:val="en-US" w:eastAsia="zh-CN"/>
              </w:rPr>
              <w:t>在后续</w:t>
            </w:r>
            <w:r>
              <w:rPr>
                <w:rFonts w:hint="eastAsia"/>
                <w:b/>
                <w:bCs/>
                <w:color w:val="auto"/>
                <w:sz w:val="24"/>
                <w:highlight w:val="none"/>
              </w:rPr>
              <w:t>其他</w:t>
            </w:r>
            <w:r>
              <w:rPr>
                <w:rFonts w:hint="eastAsia"/>
                <w:b/>
                <w:bCs/>
                <w:color w:val="auto"/>
                <w:sz w:val="24"/>
                <w:highlight w:val="none"/>
                <w:lang w:val="en-US" w:eastAsia="zh-CN"/>
              </w:rPr>
              <w:t>标包中</w:t>
            </w:r>
            <w:r>
              <w:rPr>
                <w:rFonts w:hint="eastAsia"/>
                <w:b/>
                <w:bCs/>
                <w:color w:val="auto"/>
                <w:sz w:val="24"/>
                <w:highlight w:val="none"/>
              </w:rPr>
              <w:t>为“0”</w:t>
            </w:r>
            <w:r>
              <w:rPr>
                <w:rFonts w:hint="eastAsia"/>
                <w:b/>
                <w:bCs/>
                <w:color w:val="auto"/>
                <w:sz w:val="24"/>
                <w:highlight w:val="none"/>
                <w:lang w:eastAsia="zh-CN"/>
              </w:rPr>
              <w:t>，</w:t>
            </w:r>
            <w:r>
              <w:rPr>
                <w:rFonts w:hint="eastAsia"/>
                <w:b/>
                <w:bCs/>
                <w:color w:val="auto"/>
                <w:sz w:val="24"/>
                <w:highlight w:val="none"/>
              </w:rPr>
              <w:t>不再被推荐为其他</w:t>
            </w:r>
            <w:r>
              <w:rPr>
                <w:rFonts w:hint="eastAsia"/>
                <w:b/>
                <w:bCs/>
                <w:color w:val="auto"/>
                <w:sz w:val="24"/>
                <w:highlight w:val="none"/>
                <w:lang w:val="en-US" w:eastAsia="zh-CN"/>
              </w:rPr>
              <w:t>标包</w:t>
            </w:r>
            <w:r>
              <w:rPr>
                <w:rFonts w:hint="eastAsia"/>
                <w:b/>
                <w:bCs/>
                <w:color w:val="auto"/>
                <w:sz w:val="24"/>
                <w:highlight w:val="none"/>
              </w:rPr>
              <w:t>的中标候选</w:t>
            </w:r>
            <w:r>
              <w:rPr>
                <w:rFonts w:hint="eastAsia"/>
                <w:b/>
                <w:bCs/>
                <w:color w:val="auto"/>
                <w:sz w:val="24"/>
                <w:highlight w:val="none"/>
                <w:lang w:val="en-US" w:eastAsia="zh-CN"/>
              </w:rPr>
              <w:t>人</w:t>
            </w:r>
            <w:r>
              <w:rPr>
                <w:rFonts w:hint="eastAsia"/>
                <w:b/>
                <w:bCs/>
                <w:color w:val="auto"/>
                <w:sz w:val="24"/>
                <w:highlight w:val="none"/>
              </w:rPr>
              <w:t>。</w:t>
            </w:r>
          </w:p>
        </w:tc>
      </w:tr>
      <w:tr w14:paraId="7CC0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jc w:val="center"/>
        </w:trPr>
        <w:tc>
          <w:tcPr>
            <w:tcW w:w="976" w:type="dxa"/>
            <w:vAlign w:val="center"/>
          </w:tcPr>
          <w:p w14:paraId="6BD13BD5">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25.5</w:t>
            </w:r>
          </w:p>
        </w:tc>
        <w:tc>
          <w:tcPr>
            <w:tcW w:w="1681" w:type="dxa"/>
            <w:vAlign w:val="center"/>
          </w:tcPr>
          <w:p w14:paraId="3BD1CD60">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分包</w:t>
            </w:r>
          </w:p>
        </w:tc>
        <w:tc>
          <w:tcPr>
            <w:tcW w:w="6841" w:type="dxa"/>
            <w:vAlign w:val="center"/>
          </w:tcPr>
          <w:p w14:paraId="603E6C6B">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 xml:space="preserve">本项目的非主体、非关键性工作是否允许分包： </w:t>
            </w:r>
          </w:p>
          <w:p w14:paraId="7EE855A1">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不允许</w:t>
            </w:r>
          </w:p>
          <w:p w14:paraId="23B56DA3">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□允许，具体要求：</w:t>
            </w:r>
          </w:p>
          <w:p w14:paraId="21E5BE59">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（1）可以分包履行的具体内容：</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59A77D2A">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（2）允许分包的金额或者比例：</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2C9E7D10">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u w:val="single"/>
              </w:rPr>
            </w:pPr>
            <w:r>
              <w:rPr>
                <w:rFonts w:hint="eastAsia" w:ascii="宋体" w:hAnsi="宋体" w:cs="宋体"/>
                <w:color w:val="auto"/>
                <w:sz w:val="24"/>
                <w:highlight w:val="none"/>
              </w:rPr>
              <w:t>（3）其他要求：</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tc>
      </w:tr>
      <w:tr w14:paraId="6B63C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3" w:hRule="atLeast"/>
          <w:jc w:val="center"/>
        </w:trPr>
        <w:tc>
          <w:tcPr>
            <w:tcW w:w="976" w:type="dxa"/>
            <w:vAlign w:val="center"/>
          </w:tcPr>
          <w:p w14:paraId="698A2818">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25.6</w:t>
            </w:r>
          </w:p>
        </w:tc>
        <w:tc>
          <w:tcPr>
            <w:tcW w:w="1681" w:type="dxa"/>
            <w:vAlign w:val="center"/>
          </w:tcPr>
          <w:p w14:paraId="13EB309F">
            <w:pPr>
              <w:keepNext w:val="0"/>
              <w:keepLines w:val="0"/>
              <w:pageBreakBefore w:val="0"/>
              <w:widowControl w:val="0"/>
              <w:kinsoku/>
              <w:overflowPunct/>
              <w:topLinePunct w:val="0"/>
              <w:bidi w:val="0"/>
              <w:spacing w:after="0" w:line="240" w:lineRule="auto"/>
              <w:jc w:val="center"/>
              <w:textAlignment w:val="auto"/>
              <w:rPr>
                <w:rFonts w:hint="eastAsia" w:ascii="宋体" w:hAnsi="宋体" w:cs="宋体"/>
                <w:color w:val="auto"/>
                <w:sz w:val="24"/>
                <w:highlight w:val="none"/>
              </w:rPr>
            </w:pPr>
            <w:r>
              <w:rPr>
                <w:color w:val="auto"/>
                <w:sz w:val="24"/>
                <w:highlight w:val="none"/>
              </w:rPr>
              <w:t>政采贷</w:t>
            </w:r>
          </w:p>
        </w:tc>
        <w:tc>
          <w:tcPr>
            <w:tcW w:w="6841" w:type="dxa"/>
            <w:vAlign w:val="center"/>
          </w:tcPr>
          <w:p w14:paraId="121F9EF8">
            <w:pPr>
              <w:keepNext w:val="0"/>
              <w:keepLines w:val="0"/>
              <w:pageBreakBefore w:val="0"/>
              <w:widowControl w:val="0"/>
              <w:kinsoku/>
              <w:overflowPunct/>
              <w:topLinePunct w:val="0"/>
              <w:bidi w:val="0"/>
              <w:spacing w:after="0" w:line="240" w:lineRule="auto"/>
              <w:jc w:val="left"/>
              <w:textAlignment w:val="auto"/>
              <w:rPr>
                <w:rFonts w:hint="eastAsia" w:ascii="宋体" w:hAnsi="宋体" w:cs="宋体"/>
                <w:color w:val="auto"/>
                <w:sz w:val="24"/>
                <w:highlight w:val="none"/>
              </w:rPr>
            </w:pPr>
            <w:r>
              <w:rPr>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C17F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76" w:type="dxa"/>
            <w:vAlign w:val="center"/>
          </w:tcPr>
          <w:p w14:paraId="3B0C14BB">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26.1.1</w:t>
            </w:r>
          </w:p>
        </w:tc>
        <w:tc>
          <w:tcPr>
            <w:tcW w:w="1681" w:type="dxa"/>
            <w:vAlign w:val="center"/>
          </w:tcPr>
          <w:p w14:paraId="769E4F78">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询问</w:t>
            </w:r>
          </w:p>
        </w:tc>
        <w:tc>
          <w:tcPr>
            <w:tcW w:w="6841" w:type="dxa"/>
            <w:vAlign w:val="center"/>
          </w:tcPr>
          <w:p w14:paraId="45A4E23E">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询问送达形式：</w:t>
            </w:r>
            <w:r>
              <w:rPr>
                <w:rFonts w:hint="eastAsia"/>
                <w:color w:val="auto"/>
                <w:sz w:val="24"/>
                <w:highlight w:val="none"/>
                <w:u w:val="single"/>
              </w:rPr>
              <w:t>书面形式（传真、电子邮件、加盖单位公章的纸质文件等）</w:t>
            </w:r>
          </w:p>
        </w:tc>
      </w:tr>
      <w:tr w14:paraId="75C01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76" w:type="dxa"/>
            <w:vAlign w:val="center"/>
          </w:tcPr>
          <w:p w14:paraId="715DA032">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26.3</w:t>
            </w:r>
          </w:p>
        </w:tc>
        <w:tc>
          <w:tcPr>
            <w:tcW w:w="1681" w:type="dxa"/>
            <w:vAlign w:val="center"/>
          </w:tcPr>
          <w:p w14:paraId="1C395BDF">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联系方式</w:t>
            </w:r>
          </w:p>
        </w:tc>
        <w:tc>
          <w:tcPr>
            <w:tcW w:w="6841" w:type="dxa"/>
            <w:vAlign w:val="center"/>
          </w:tcPr>
          <w:p w14:paraId="7251C17F">
            <w:pPr>
              <w:keepNext w:val="0"/>
              <w:keepLines w:val="0"/>
              <w:pageBreakBefore w:val="0"/>
              <w:widowControl w:val="0"/>
              <w:kinsoku/>
              <w:overflowPunct/>
              <w:topLinePunct w:val="0"/>
              <w:bidi w:val="0"/>
              <w:spacing w:after="0" w:line="240" w:lineRule="auto"/>
              <w:jc w:val="left"/>
              <w:textAlignment w:val="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接收询问和质疑的联系方式</w:t>
            </w:r>
          </w:p>
          <w:p w14:paraId="1FD2BCEC">
            <w:pPr>
              <w:keepNext w:val="0"/>
              <w:keepLines w:val="0"/>
              <w:pageBreakBefore w:val="0"/>
              <w:widowControl w:val="0"/>
              <w:kinsoku/>
              <w:overflowPunct/>
              <w:topLinePunct w:val="0"/>
              <w:bidi w:val="0"/>
              <w:spacing w:after="0" w:line="240" w:lineRule="auto"/>
              <w:jc w:val="left"/>
              <w:textAlignment w:val="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联系部门：</w:t>
            </w:r>
            <w:r>
              <w:rPr>
                <w:rFonts w:hint="eastAsia" w:asciiTheme="minorEastAsia" w:hAnsiTheme="minorEastAsia" w:eastAsiaTheme="minorEastAsia" w:cstheme="minorEastAsia"/>
                <w:color w:val="auto"/>
                <w:sz w:val="24"/>
                <w:highlight w:val="none"/>
                <w:u w:val="single"/>
                <w:lang w:eastAsia="zh-CN"/>
              </w:rPr>
              <w:t>北京浩明工程咨询有限公司</w:t>
            </w:r>
            <w:r>
              <w:rPr>
                <w:rFonts w:hint="eastAsia" w:asciiTheme="minorEastAsia" w:hAnsiTheme="minorEastAsia" w:eastAsiaTheme="minorEastAsia" w:cstheme="minorEastAsia"/>
                <w:color w:val="auto"/>
                <w:sz w:val="24"/>
                <w:highlight w:val="none"/>
              </w:rPr>
              <w:t>；</w:t>
            </w:r>
          </w:p>
          <w:p w14:paraId="626C2FAF">
            <w:pPr>
              <w:keepNext w:val="0"/>
              <w:keepLines w:val="0"/>
              <w:pageBreakBefore w:val="0"/>
              <w:widowControl w:val="0"/>
              <w:kinsoku/>
              <w:overflowPunct/>
              <w:topLinePunct w:val="0"/>
              <w:bidi w:val="0"/>
              <w:spacing w:after="0" w:line="240" w:lineRule="auto"/>
              <w:jc w:val="left"/>
              <w:textAlignment w:val="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联系电话：</w:t>
            </w:r>
            <w:r>
              <w:rPr>
                <w:rFonts w:hint="eastAsia" w:ascii="宋体" w:hAnsi="宋体" w:cs="宋体"/>
                <w:color w:val="auto"/>
                <w:sz w:val="24"/>
                <w:highlight w:val="none"/>
                <w:u w:val="single"/>
                <w:lang w:val="en-US" w:eastAsia="zh-CN"/>
              </w:rPr>
              <w:t>010-69431888</w:t>
            </w:r>
            <w:r>
              <w:rPr>
                <w:rFonts w:hint="eastAsia" w:asciiTheme="minorEastAsia" w:hAnsiTheme="minorEastAsia" w:eastAsiaTheme="minorEastAsia" w:cstheme="minorEastAsia"/>
                <w:color w:val="auto"/>
                <w:sz w:val="24"/>
                <w:highlight w:val="none"/>
              </w:rPr>
              <w:t>；</w:t>
            </w:r>
          </w:p>
          <w:p w14:paraId="13E73A11">
            <w:pPr>
              <w:keepNext w:val="0"/>
              <w:keepLines w:val="0"/>
              <w:pageBreakBefore w:val="0"/>
              <w:widowControl w:val="0"/>
              <w:kinsoku/>
              <w:overflowPunct/>
              <w:topLinePunct w:val="0"/>
              <w:bidi w:val="0"/>
              <w:spacing w:after="0" w:line="240" w:lineRule="auto"/>
              <w:jc w:val="left"/>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rPr>
              <w:t>通讯地址：</w:t>
            </w:r>
            <w:r>
              <w:rPr>
                <w:rFonts w:hint="eastAsia" w:ascii="宋体" w:hAnsi="宋体" w:eastAsia="宋体" w:cs="宋体"/>
                <w:color w:val="auto"/>
                <w:sz w:val="24"/>
                <w:highlight w:val="none"/>
                <w:u w:val="single"/>
                <w:lang w:val="en-US" w:eastAsia="zh-CN"/>
              </w:rPr>
              <w:t>北京市顺义区仁和镇仓上小区37号楼</w:t>
            </w:r>
            <w:r>
              <w:rPr>
                <w:rFonts w:hint="eastAsia" w:ascii="宋体" w:hAnsi="宋体" w:cs="宋体"/>
                <w:color w:val="auto"/>
                <w:sz w:val="24"/>
                <w:highlight w:val="none"/>
                <w:u w:val="single"/>
                <w:lang w:val="en-US" w:eastAsia="zh-CN"/>
              </w:rPr>
              <w:t>二</w:t>
            </w:r>
            <w:r>
              <w:rPr>
                <w:rFonts w:hint="eastAsia" w:ascii="宋体" w:hAnsi="宋体" w:eastAsia="宋体" w:cs="宋体"/>
                <w:color w:val="auto"/>
                <w:sz w:val="24"/>
                <w:highlight w:val="none"/>
                <w:u w:val="single"/>
                <w:lang w:val="en-US" w:eastAsia="zh-CN"/>
              </w:rPr>
              <w:t>单元302</w:t>
            </w:r>
          </w:p>
        </w:tc>
      </w:tr>
      <w:tr w14:paraId="4E32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4"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279984D4">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27</w:t>
            </w:r>
          </w:p>
        </w:tc>
        <w:tc>
          <w:tcPr>
            <w:tcW w:w="1681" w:type="dxa"/>
            <w:tcBorders>
              <w:top w:val="single" w:color="auto" w:sz="4" w:space="0"/>
              <w:left w:val="single" w:color="auto" w:sz="4" w:space="0"/>
              <w:bottom w:val="single" w:color="auto" w:sz="4" w:space="0"/>
              <w:right w:val="single" w:color="auto" w:sz="4" w:space="0"/>
            </w:tcBorders>
            <w:vAlign w:val="center"/>
          </w:tcPr>
          <w:p w14:paraId="743CBEFF">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代理费</w:t>
            </w:r>
          </w:p>
        </w:tc>
        <w:tc>
          <w:tcPr>
            <w:tcW w:w="6841" w:type="dxa"/>
            <w:tcBorders>
              <w:top w:val="single" w:color="auto" w:sz="4" w:space="0"/>
              <w:left w:val="single" w:color="auto" w:sz="4" w:space="0"/>
              <w:bottom w:val="single" w:color="auto" w:sz="4" w:space="0"/>
              <w:right w:val="single" w:color="auto" w:sz="4" w:space="0"/>
            </w:tcBorders>
            <w:vAlign w:val="center"/>
          </w:tcPr>
          <w:p w14:paraId="162ED17E">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收费对象：</w:t>
            </w:r>
          </w:p>
          <w:p w14:paraId="736C22AD">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□采购人</w:t>
            </w:r>
          </w:p>
          <w:p w14:paraId="417E2077">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中标人</w:t>
            </w:r>
          </w:p>
          <w:p w14:paraId="11E7F055">
            <w:pPr>
              <w:keepNext w:val="0"/>
              <w:keepLines w:val="0"/>
              <w:pageBreakBefore w:val="0"/>
              <w:widowControl w:val="0"/>
              <w:kinsoku/>
              <w:overflowPunct/>
              <w:topLinePunct w:val="0"/>
              <w:bidi w:val="0"/>
              <w:spacing w:after="0" w:line="240" w:lineRule="auto"/>
              <w:jc w:val="left"/>
              <w:textAlignment w:val="auto"/>
              <w:rPr>
                <w:rFonts w:eastAsiaTheme="minorEastAsia"/>
                <w:color w:val="auto"/>
                <w:sz w:val="24"/>
                <w:highlight w:val="none"/>
                <w:u w:val="single"/>
              </w:rPr>
            </w:pPr>
            <w:r>
              <w:rPr>
                <w:rFonts w:hint="eastAsia" w:ascii="宋体" w:hAnsi="宋体" w:cs="宋体"/>
                <w:color w:val="auto"/>
                <w:sz w:val="24"/>
                <w:highlight w:val="none"/>
              </w:rPr>
              <w:t>收费标准：</w:t>
            </w:r>
            <w:r>
              <w:rPr>
                <w:rFonts w:hint="eastAsia" w:eastAsiaTheme="minorEastAsia"/>
                <w:color w:val="auto"/>
                <w:sz w:val="24"/>
                <w:highlight w:val="none"/>
                <w:u w:val="single"/>
              </w:rPr>
              <w:t>根据《国家发展改革委关于进一步放开建设项目专业服务价格的通知》“发改价格【2015】299号”文件，按照招标代理服务收费标准，以</w:t>
            </w:r>
            <w:r>
              <w:rPr>
                <w:rFonts w:hint="eastAsia" w:eastAsiaTheme="minorEastAsia"/>
                <w:color w:val="auto"/>
                <w:sz w:val="24"/>
                <w:highlight w:val="none"/>
                <w:u w:val="single"/>
                <w:lang w:val="en-US" w:eastAsia="zh-CN"/>
              </w:rPr>
              <w:t>中标</w:t>
            </w:r>
            <w:r>
              <w:rPr>
                <w:rFonts w:hint="eastAsia" w:eastAsiaTheme="minorEastAsia"/>
                <w:color w:val="auto"/>
                <w:sz w:val="24"/>
                <w:highlight w:val="none"/>
                <w:u w:val="single"/>
              </w:rPr>
              <w:t>金额为基数计取，采用差额定率累进法计算并下浮</w:t>
            </w:r>
            <w:r>
              <w:rPr>
                <w:rFonts w:hint="eastAsia" w:eastAsiaTheme="minorEastAsia"/>
                <w:color w:val="auto"/>
                <w:sz w:val="24"/>
                <w:highlight w:val="none"/>
                <w:u w:val="single"/>
                <w:lang w:val="en-US" w:eastAsia="zh-CN"/>
              </w:rPr>
              <w:t>80</w:t>
            </w:r>
            <w:r>
              <w:rPr>
                <w:rFonts w:hint="eastAsia" w:eastAsiaTheme="minorEastAsia"/>
                <w:color w:val="auto"/>
                <w:sz w:val="24"/>
                <w:highlight w:val="none"/>
                <w:u w:val="single"/>
              </w:rPr>
              <w:t>%（打</w:t>
            </w:r>
            <w:r>
              <w:rPr>
                <w:rFonts w:hint="eastAsia" w:eastAsiaTheme="minorEastAsia"/>
                <w:color w:val="auto"/>
                <w:sz w:val="24"/>
                <w:highlight w:val="none"/>
                <w:u w:val="single"/>
                <w:lang w:eastAsia="zh-CN"/>
              </w:rPr>
              <w:t>八</w:t>
            </w:r>
            <w:r>
              <w:rPr>
                <w:rFonts w:hint="eastAsia" w:eastAsiaTheme="minorEastAsia"/>
                <w:color w:val="auto"/>
                <w:sz w:val="24"/>
                <w:highlight w:val="none"/>
                <w:u w:val="single"/>
              </w:rPr>
              <w:t>折）计取</w:t>
            </w:r>
            <w:r>
              <w:rPr>
                <w:rFonts w:eastAsiaTheme="minorEastAsia"/>
                <w:color w:val="auto"/>
                <w:sz w:val="24"/>
                <w:highlight w:val="none"/>
                <w:u w:val="single"/>
              </w:rPr>
              <w:t>；</w:t>
            </w:r>
          </w:p>
          <w:p w14:paraId="3900B0B2">
            <w:pPr>
              <w:keepNext w:val="0"/>
              <w:keepLines w:val="0"/>
              <w:pageBreakBefore w:val="0"/>
              <w:widowControl w:val="0"/>
              <w:kinsoku/>
              <w:overflowPunct/>
              <w:topLinePunct w:val="0"/>
              <w:bidi w:val="0"/>
              <w:spacing w:after="0" w:line="240" w:lineRule="auto"/>
              <w:jc w:val="left"/>
              <w:textAlignment w:val="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缴纳时间：</w:t>
            </w:r>
            <w:r>
              <w:rPr>
                <w:rFonts w:hint="eastAsia" w:ascii="宋体" w:hAnsi="宋体" w:cs="宋体"/>
                <w:color w:val="auto"/>
                <w:sz w:val="24"/>
                <w:highlight w:val="none"/>
                <w:u w:val="single"/>
              </w:rPr>
              <w:t>由中标人支付代理报酬的，在中标人领取中标通知书的当日，由中标人将本协议约定的全部代理报酬一次性支付给</w:t>
            </w:r>
            <w:r>
              <w:rPr>
                <w:rFonts w:hint="eastAsia" w:ascii="宋体" w:hAnsi="宋体" w:cs="宋体"/>
                <w:color w:val="auto"/>
                <w:sz w:val="24"/>
                <w:highlight w:val="none"/>
                <w:u w:val="single"/>
                <w:lang w:val="en-US" w:eastAsia="zh-CN"/>
              </w:rPr>
              <w:t>采购代理机构。</w:t>
            </w:r>
          </w:p>
          <w:p w14:paraId="5167DB38">
            <w:pPr>
              <w:keepNext w:val="0"/>
              <w:keepLines w:val="0"/>
              <w:pageBreakBefore w:val="0"/>
              <w:widowControl w:val="0"/>
              <w:kinsoku/>
              <w:overflowPunct/>
              <w:topLinePunct w:val="0"/>
              <w:bidi w:val="0"/>
              <w:spacing w:after="0" w:line="240" w:lineRule="auto"/>
              <w:ind w:firstLine="2409" w:firstLineChars="1000"/>
              <w:textAlignment w:val="auto"/>
              <w:outlineLvl w:val="2"/>
              <w:rPr>
                <w:rFonts w:hint="eastAsia" w:ascii="宋体" w:hAnsi="宋体" w:cs="宋体"/>
                <w:b/>
                <w:bCs/>
                <w:color w:val="auto"/>
                <w:sz w:val="24"/>
                <w:highlight w:val="none"/>
              </w:rPr>
            </w:pPr>
          </w:p>
          <w:p w14:paraId="6505AA7E">
            <w:pPr>
              <w:keepNext w:val="0"/>
              <w:keepLines w:val="0"/>
              <w:pageBreakBefore w:val="0"/>
              <w:widowControl w:val="0"/>
              <w:kinsoku/>
              <w:overflowPunct/>
              <w:topLinePunct w:val="0"/>
              <w:bidi w:val="0"/>
              <w:spacing w:after="0" w:line="240" w:lineRule="auto"/>
              <w:ind w:firstLine="2409" w:firstLineChars="1000"/>
              <w:textAlignment w:val="auto"/>
              <w:outlineLvl w:val="2"/>
              <w:rPr>
                <w:rFonts w:hint="eastAsia" w:ascii="宋体" w:hAnsi="宋体" w:cs="宋体"/>
                <w:b/>
                <w:bCs/>
                <w:color w:val="auto"/>
                <w:sz w:val="24"/>
                <w:highlight w:val="none"/>
              </w:rPr>
            </w:pPr>
          </w:p>
          <w:p w14:paraId="62034BC0">
            <w:pPr>
              <w:keepNext w:val="0"/>
              <w:keepLines w:val="0"/>
              <w:pageBreakBefore w:val="0"/>
              <w:widowControl w:val="0"/>
              <w:kinsoku/>
              <w:overflowPunct/>
              <w:topLinePunct w:val="0"/>
              <w:bidi w:val="0"/>
              <w:spacing w:after="0" w:line="240" w:lineRule="auto"/>
              <w:ind w:firstLine="2409" w:firstLineChars="1000"/>
              <w:textAlignment w:val="auto"/>
              <w:outlineLvl w:val="2"/>
              <w:rPr>
                <w:rFonts w:hint="eastAsia" w:ascii="宋体" w:hAnsi="宋体" w:cs="宋体"/>
                <w:b/>
                <w:bCs/>
                <w:color w:val="auto"/>
                <w:sz w:val="24"/>
                <w:highlight w:val="none"/>
              </w:rPr>
            </w:pPr>
          </w:p>
          <w:p w14:paraId="3CE742B2">
            <w:pPr>
              <w:keepNext w:val="0"/>
              <w:keepLines w:val="0"/>
              <w:pageBreakBefore w:val="0"/>
              <w:widowControl w:val="0"/>
              <w:kinsoku/>
              <w:overflowPunct/>
              <w:topLinePunct w:val="0"/>
              <w:bidi w:val="0"/>
              <w:spacing w:after="0" w:line="240" w:lineRule="auto"/>
              <w:ind w:firstLine="2409" w:firstLineChars="1000"/>
              <w:textAlignment w:val="auto"/>
              <w:outlineLvl w:val="2"/>
              <w:rPr>
                <w:rFonts w:hint="eastAsia" w:ascii="宋体" w:hAnsi="宋体" w:cs="宋体"/>
                <w:b/>
                <w:bCs/>
                <w:color w:val="auto"/>
                <w:sz w:val="24"/>
                <w:highlight w:val="none"/>
              </w:rPr>
            </w:pPr>
          </w:p>
          <w:p w14:paraId="771883C0">
            <w:pPr>
              <w:keepNext w:val="0"/>
              <w:keepLines w:val="0"/>
              <w:pageBreakBefore w:val="0"/>
              <w:widowControl w:val="0"/>
              <w:kinsoku/>
              <w:overflowPunct/>
              <w:topLinePunct w:val="0"/>
              <w:bidi w:val="0"/>
              <w:spacing w:after="0" w:line="240" w:lineRule="auto"/>
              <w:ind w:firstLine="2409" w:firstLineChars="1000"/>
              <w:textAlignment w:val="auto"/>
              <w:outlineLvl w:val="2"/>
              <w:rPr>
                <w:rFonts w:hint="eastAsia" w:ascii="宋体" w:hAnsi="宋体" w:cs="宋体"/>
                <w:b/>
                <w:bCs/>
                <w:color w:val="auto"/>
                <w:sz w:val="24"/>
                <w:highlight w:val="none"/>
              </w:rPr>
            </w:pPr>
          </w:p>
          <w:p w14:paraId="085AABAC">
            <w:pPr>
              <w:keepNext w:val="0"/>
              <w:keepLines w:val="0"/>
              <w:pageBreakBefore w:val="0"/>
              <w:widowControl w:val="0"/>
              <w:kinsoku/>
              <w:overflowPunct/>
              <w:topLinePunct w:val="0"/>
              <w:bidi w:val="0"/>
              <w:spacing w:after="0" w:line="240" w:lineRule="auto"/>
              <w:ind w:firstLine="2409" w:firstLineChars="1000"/>
              <w:textAlignment w:val="auto"/>
              <w:outlineLvl w:val="2"/>
              <w:rPr>
                <w:rFonts w:hint="eastAsia" w:ascii="宋体" w:hAnsi="宋体" w:cs="宋体"/>
                <w:b/>
                <w:bCs/>
                <w:color w:val="auto"/>
                <w:sz w:val="24"/>
                <w:highlight w:val="none"/>
              </w:rPr>
            </w:pPr>
          </w:p>
          <w:p w14:paraId="65D41278">
            <w:pPr>
              <w:keepNext w:val="0"/>
              <w:keepLines w:val="0"/>
              <w:pageBreakBefore w:val="0"/>
              <w:widowControl w:val="0"/>
              <w:kinsoku/>
              <w:overflowPunct/>
              <w:topLinePunct w:val="0"/>
              <w:bidi w:val="0"/>
              <w:spacing w:after="0" w:line="240" w:lineRule="auto"/>
              <w:ind w:firstLine="2409" w:firstLineChars="1000"/>
              <w:textAlignment w:val="auto"/>
              <w:outlineLvl w:val="2"/>
              <w:rPr>
                <w:rFonts w:hint="eastAsia" w:ascii="宋体" w:hAnsi="宋体" w:cs="宋体"/>
                <w:b/>
                <w:bCs/>
                <w:color w:val="auto"/>
                <w:sz w:val="24"/>
                <w:highlight w:val="none"/>
              </w:rPr>
            </w:pPr>
          </w:p>
          <w:p w14:paraId="38C55DCA">
            <w:pPr>
              <w:keepNext w:val="0"/>
              <w:keepLines w:val="0"/>
              <w:pageBreakBefore w:val="0"/>
              <w:widowControl w:val="0"/>
              <w:kinsoku/>
              <w:overflowPunct/>
              <w:topLinePunct w:val="0"/>
              <w:bidi w:val="0"/>
              <w:spacing w:after="0" w:line="240" w:lineRule="auto"/>
              <w:ind w:firstLine="2409" w:firstLineChars="1000"/>
              <w:textAlignment w:val="auto"/>
              <w:outlineLvl w:val="2"/>
              <w:rPr>
                <w:rFonts w:hint="eastAsia" w:ascii="宋体" w:hAnsi="宋体" w:cs="宋体"/>
                <w:b/>
                <w:bCs/>
                <w:color w:val="auto"/>
                <w:sz w:val="24"/>
                <w:highlight w:val="none"/>
              </w:rPr>
            </w:pPr>
          </w:p>
          <w:p w14:paraId="58C98129">
            <w:pPr>
              <w:keepNext w:val="0"/>
              <w:keepLines w:val="0"/>
              <w:pageBreakBefore w:val="0"/>
              <w:widowControl w:val="0"/>
              <w:kinsoku/>
              <w:overflowPunct/>
              <w:topLinePunct w:val="0"/>
              <w:bidi w:val="0"/>
              <w:spacing w:after="0" w:line="240" w:lineRule="auto"/>
              <w:ind w:firstLine="2409" w:firstLineChars="1000"/>
              <w:textAlignment w:val="auto"/>
              <w:outlineLvl w:val="2"/>
              <w:rPr>
                <w:rFonts w:hint="eastAsia" w:ascii="宋体" w:hAnsi="宋体" w:cs="宋体"/>
                <w:b/>
                <w:bCs/>
                <w:color w:val="auto"/>
                <w:sz w:val="24"/>
                <w:highlight w:val="none"/>
              </w:rPr>
            </w:pPr>
          </w:p>
          <w:p w14:paraId="02ECB5B4">
            <w:pPr>
              <w:keepNext w:val="0"/>
              <w:keepLines w:val="0"/>
              <w:pageBreakBefore w:val="0"/>
              <w:widowControl w:val="0"/>
              <w:kinsoku/>
              <w:overflowPunct/>
              <w:topLinePunct w:val="0"/>
              <w:bidi w:val="0"/>
              <w:spacing w:after="0" w:line="240" w:lineRule="auto"/>
              <w:ind w:firstLine="2409" w:firstLineChars="1000"/>
              <w:textAlignment w:val="auto"/>
              <w:outlineLvl w:val="2"/>
              <w:rPr>
                <w:rFonts w:hint="eastAsia" w:ascii="宋体" w:hAnsi="宋体" w:cs="宋体"/>
                <w:b/>
                <w:bCs/>
                <w:color w:val="auto"/>
                <w:sz w:val="24"/>
                <w:highlight w:val="none"/>
              </w:rPr>
            </w:pPr>
          </w:p>
          <w:p w14:paraId="2139DB77">
            <w:pPr>
              <w:keepNext w:val="0"/>
              <w:keepLines w:val="0"/>
              <w:pageBreakBefore w:val="0"/>
              <w:widowControl w:val="0"/>
              <w:kinsoku/>
              <w:overflowPunct/>
              <w:topLinePunct w:val="0"/>
              <w:bidi w:val="0"/>
              <w:spacing w:after="0" w:line="240" w:lineRule="auto"/>
              <w:ind w:firstLine="2409" w:firstLineChars="1000"/>
              <w:textAlignment w:val="auto"/>
              <w:outlineLvl w:val="2"/>
              <w:rPr>
                <w:rFonts w:ascii="宋体" w:hAnsi="宋体" w:cs="宋体"/>
                <w:b/>
                <w:bCs/>
                <w:color w:val="auto"/>
                <w:sz w:val="24"/>
                <w:highlight w:val="none"/>
              </w:rPr>
            </w:pPr>
            <w:r>
              <w:rPr>
                <w:rFonts w:hint="eastAsia" w:ascii="宋体" w:hAnsi="宋体" w:cs="宋体"/>
                <w:b/>
                <w:bCs/>
                <w:color w:val="auto"/>
                <w:sz w:val="24"/>
                <w:highlight w:val="none"/>
              </w:rPr>
              <w:t>招标代理服务收费标准</w:t>
            </w:r>
          </w:p>
          <w:tbl>
            <w:tblPr>
              <w:tblStyle w:val="46"/>
              <w:tblW w:w="0" w:type="auto"/>
              <w:jc w:val="center"/>
              <w:tblCellSpacing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3066"/>
              <w:gridCol w:w="2467"/>
            </w:tblGrid>
            <w:tr w14:paraId="488AD0D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81" w:hRule="atLeast"/>
                <w:tblHeader/>
                <w:tblCellSpacing w:w="0" w:type="dxa"/>
                <w:jc w:val="center"/>
              </w:trPr>
              <w:tc>
                <w:tcPr>
                  <w:tcW w:w="3066" w:type="dxa"/>
                  <w:tcBorders>
                    <w:top w:val="outset" w:color="auto" w:sz="6" w:space="0"/>
                    <w:left w:val="outset" w:color="auto" w:sz="6" w:space="0"/>
                    <w:bottom w:val="outset" w:color="auto" w:sz="6" w:space="0"/>
                    <w:right w:val="outset" w:color="auto" w:sz="6" w:space="0"/>
                    <w:tl2br w:val="outset" w:color="auto" w:sz="6" w:space="0"/>
                  </w:tcBorders>
                  <w:vAlign w:val="center"/>
                </w:tcPr>
                <w:p w14:paraId="1D647082">
                  <w:pPr>
                    <w:keepNext w:val="0"/>
                    <w:keepLines w:val="0"/>
                    <w:pageBreakBefore w:val="0"/>
                    <w:widowControl w:val="0"/>
                    <w:kinsoku/>
                    <w:overflowPunct/>
                    <w:topLinePunct w:val="0"/>
                    <w:autoSpaceDE w:val="0"/>
                    <w:autoSpaceDN w:val="0"/>
                    <w:bidi w:val="0"/>
                    <w:adjustRightInd w:val="0"/>
                    <w:spacing w:line="240" w:lineRule="auto"/>
                    <w:ind w:firstLine="402" w:firstLineChars="200"/>
                    <w:jc w:val="center"/>
                    <w:textAlignment w:val="auto"/>
                    <w:rPr>
                      <w:rFonts w:ascii="宋体" w:hAnsi="宋体" w:cs="宋体"/>
                      <w:b/>
                      <w:color w:val="auto"/>
                      <w:spacing w:val="-20"/>
                      <w:sz w:val="24"/>
                      <w:highlight w:val="none"/>
                      <w:lang w:val="zh-CN"/>
                    </w:rPr>
                  </w:pPr>
                  <w:r>
                    <w:rPr>
                      <w:rFonts w:hint="eastAsia" w:ascii="宋体" w:hAnsi="宋体" w:cs="宋体"/>
                      <w:b/>
                      <w:color w:val="auto"/>
                      <w:spacing w:val="-20"/>
                      <w:sz w:val="24"/>
                      <w:highlight w:val="none"/>
                      <w:lang w:val="zh-CN"/>
                    </w:rPr>
                    <w:t>服务类型</w:t>
                  </w:r>
                </w:p>
                <w:p w14:paraId="672EB2EE">
                  <w:pPr>
                    <w:keepNext w:val="0"/>
                    <w:keepLines w:val="0"/>
                    <w:pageBreakBefore w:val="0"/>
                    <w:widowControl w:val="0"/>
                    <w:kinsoku/>
                    <w:overflowPunct/>
                    <w:topLinePunct w:val="0"/>
                    <w:autoSpaceDE w:val="0"/>
                    <w:autoSpaceDN w:val="0"/>
                    <w:bidi w:val="0"/>
                    <w:adjustRightInd w:val="0"/>
                    <w:spacing w:line="240" w:lineRule="auto"/>
                    <w:ind w:firstLine="201" w:firstLineChars="100"/>
                    <w:textAlignment w:val="auto"/>
                    <w:rPr>
                      <w:rFonts w:ascii="宋体" w:hAnsi="宋体" w:cs="宋体"/>
                      <w:b/>
                      <w:color w:val="auto"/>
                      <w:spacing w:val="-20"/>
                      <w:sz w:val="24"/>
                      <w:highlight w:val="none"/>
                      <w:lang w:val="zh-CN"/>
                    </w:rPr>
                  </w:pPr>
                  <w:r>
                    <w:rPr>
                      <w:rFonts w:hint="eastAsia" w:ascii="宋体" w:hAnsi="宋体" w:cs="宋体"/>
                      <w:b/>
                      <w:color w:val="auto"/>
                      <w:spacing w:val="-20"/>
                      <w:sz w:val="24"/>
                      <w:highlight w:val="none"/>
                    </w:rPr>
                    <w:t>中标</w:t>
                  </w:r>
                  <w:r>
                    <w:rPr>
                      <w:rFonts w:hint="eastAsia" w:ascii="宋体" w:hAnsi="宋体" w:cs="宋体"/>
                      <w:b/>
                      <w:color w:val="auto"/>
                      <w:spacing w:val="-20"/>
                      <w:sz w:val="24"/>
                      <w:highlight w:val="none"/>
                      <w:lang w:val="zh-CN"/>
                    </w:rPr>
                    <w:t>金额</w:t>
                  </w:r>
                </w:p>
                <w:p w14:paraId="6F2047C0">
                  <w:pPr>
                    <w:keepNext w:val="0"/>
                    <w:keepLines w:val="0"/>
                    <w:pageBreakBefore w:val="0"/>
                    <w:widowControl w:val="0"/>
                    <w:kinsoku/>
                    <w:overflowPunct/>
                    <w:topLinePunct w:val="0"/>
                    <w:autoSpaceDE w:val="0"/>
                    <w:autoSpaceDN w:val="0"/>
                    <w:bidi w:val="0"/>
                    <w:adjustRightInd w:val="0"/>
                    <w:spacing w:line="240" w:lineRule="auto"/>
                    <w:ind w:firstLine="300" w:firstLineChars="15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（万元）</w:t>
                  </w:r>
                </w:p>
              </w:tc>
              <w:tc>
                <w:tcPr>
                  <w:tcW w:w="2467" w:type="dxa"/>
                  <w:tcBorders>
                    <w:top w:val="outset" w:color="auto" w:sz="6" w:space="0"/>
                    <w:left w:val="outset" w:color="auto" w:sz="6" w:space="0"/>
                    <w:bottom w:val="outset" w:color="auto" w:sz="6" w:space="0"/>
                    <w:right w:val="outset" w:color="auto" w:sz="6" w:space="0"/>
                  </w:tcBorders>
                  <w:vAlign w:val="center"/>
                </w:tcPr>
                <w:p w14:paraId="510CB0B2">
                  <w:pPr>
                    <w:keepNext w:val="0"/>
                    <w:keepLines w:val="0"/>
                    <w:pageBreakBefore w:val="0"/>
                    <w:widowControl w:val="0"/>
                    <w:kinsoku/>
                    <w:overflowPunct/>
                    <w:topLinePunct w:val="0"/>
                    <w:autoSpaceDE w:val="0"/>
                    <w:autoSpaceDN w:val="0"/>
                    <w:bidi w:val="0"/>
                    <w:adjustRightInd w:val="0"/>
                    <w:spacing w:line="240" w:lineRule="auto"/>
                    <w:ind w:firstLine="402" w:firstLineChars="200"/>
                    <w:textAlignment w:val="auto"/>
                    <w:rPr>
                      <w:rFonts w:ascii="宋体" w:hAnsi="宋体" w:cs="宋体"/>
                      <w:b/>
                      <w:color w:val="auto"/>
                      <w:spacing w:val="-20"/>
                      <w:sz w:val="24"/>
                      <w:highlight w:val="none"/>
                      <w:lang w:val="zh-CN"/>
                    </w:rPr>
                  </w:pPr>
                  <w:r>
                    <w:rPr>
                      <w:rFonts w:hint="eastAsia" w:ascii="宋体" w:hAnsi="宋体" w:cs="宋体"/>
                      <w:b/>
                      <w:color w:val="auto"/>
                      <w:spacing w:val="-20"/>
                      <w:sz w:val="24"/>
                      <w:highlight w:val="none"/>
                      <w:lang w:val="zh-CN"/>
                    </w:rPr>
                    <w:t>服务招标</w:t>
                  </w:r>
                </w:p>
              </w:tc>
            </w:tr>
            <w:tr w14:paraId="77DB14B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32FB6195">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100以下</w:t>
                  </w:r>
                </w:p>
              </w:tc>
              <w:tc>
                <w:tcPr>
                  <w:tcW w:w="2467" w:type="dxa"/>
                  <w:tcBorders>
                    <w:top w:val="outset" w:color="auto" w:sz="6" w:space="0"/>
                    <w:left w:val="outset" w:color="auto" w:sz="6" w:space="0"/>
                    <w:bottom w:val="outset" w:color="auto" w:sz="6" w:space="0"/>
                    <w:right w:val="outset" w:color="auto" w:sz="6" w:space="0"/>
                  </w:tcBorders>
                  <w:vAlign w:val="center"/>
                </w:tcPr>
                <w:p w14:paraId="65F88D26">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1.5％</w:t>
                  </w:r>
                </w:p>
              </w:tc>
            </w:tr>
            <w:tr w14:paraId="59B7DAB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4B88684B">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100—500</w:t>
                  </w:r>
                </w:p>
              </w:tc>
              <w:tc>
                <w:tcPr>
                  <w:tcW w:w="2467" w:type="dxa"/>
                  <w:tcBorders>
                    <w:top w:val="outset" w:color="auto" w:sz="6" w:space="0"/>
                    <w:left w:val="outset" w:color="auto" w:sz="6" w:space="0"/>
                    <w:bottom w:val="outset" w:color="auto" w:sz="6" w:space="0"/>
                    <w:right w:val="outset" w:color="auto" w:sz="6" w:space="0"/>
                  </w:tcBorders>
                  <w:vAlign w:val="center"/>
                </w:tcPr>
                <w:p w14:paraId="4A72B6F4">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0.8％</w:t>
                  </w:r>
                </w:p>
              </w:tc>
            </w:tr>
            <w:tr w14:paraId="6B2ADF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0407783A">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500—1000</w:t>
                  </w:r>
                </w:p>
              </w:tc>
              <w:tc>
                <w:tcPr>
                  <w:tcW w:w="2467" w:type="dxa"/>
                  <w:tcBorders>
                    <w:top w:val="outset" w:color="auto" w:sz="6" w:space="0"/>
                    <w:left w:val="outset" w:color="auto" w:sz="6" w:space="0"/>
                    <w:bottom w:val="outset" w:color="auto" w:sz="6" w:space="0"/>
                    <w:right w:val="outset" w:color="auto" w:sz="6" w:space="0"/>
                  </w:tcBorders>
                  <w:vAlign w:val="center"/>
                </w:tcPr>
                <w:p w14:paraId="65A9696E">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0.45％</w:t>
                  </w:r>
                </w:p>
              </w:tc>
            </w:tr>
            <w:tr w14:paraId="4D69BA9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6DCDE05B">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1000—5000</w:t>
                  </w:r>
                </w:p>
              </w:tc>
              <w:tc>
                <w:tcPr>
                  <w:tcW w:w="2467" w:type="dxa"/>
                  <w:tcBorders>
                    <w:top w:val="outset" w:color="auto" w:sz="6" w:space="0"/>
                    <w:left w:val="outset" w:color="auto" w:sz="6" w:space="0"/>
                    <w:bottom w:val="outset" w:color="auto" w:sz="6" w:space="0"/>
                    <w:right w:val="outset" w:color="auto" w:sz="6" w:space="0"/>
                  </w:tcBorders>
                  <w:vAlign w:val="center"/>
                </w:tcPr>
                <w:p w14:paraId="578A42AF">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0.25％</w:t>
                  </w:r>
                </w:p>
              </w:tc>
            </w:tr>
            <w:tr w14:paraId="5D971D0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439EF29D">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5000—10000</w:t>
                  </w:r>
                </w:p>
              </w:tc>
              <w:tc>
                <w:tcPr>
                  <w:tcW w:w="2467" w:type="dxa"/>
                  <w:tcBorders>
                    <w:top w:val="outset" w:color="auto" w:sz="6" w:space="0"/>
                    <w:left w:val="outset" w:color="auto" w:sz="6" w:space="0"/>
                    <w:bottom w:val="outset" w:color="auto" w:sz="6" w:space="0"/>
                    <w:right w:val="outset" w:color="auto" w:sz="6" w:space="0"/>
                  </w:tcBorders>
                  <w:vAlign w:val="center"/>
                </w:tcPr>
                <w:p w14:paraId="677C6345">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0.1％</w:t>
                  </w:r>
                </w:p>
              </w:tc>
            </w:tr>
            <w:tr w14:paraId="005EB53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6C7FF08F">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10000——</w:t>
                  </w:r>
                  <w:r>
                    <w:rPr>
                      <w:rFonts w:ascii="宋体" w:hAnsi="宋体" w:cs="宋体"/>
                      <w:color w:val="auto"/>
                      <w:spacing w:val="-20"/>
                      <w:sz w:val="24"/>
                      <w:highlight w:val="none"/>
                      <w:lang w:val="zh-CN"/>
                    </w:rPr>
                    <w:t>10</w:t>
                  </w:r>
                  <w:r>
                    <w:rPr>
                      <w:rFonts w:hint="eastAsia" w:ascii="宋体" w:hAnsi="宋体" w:cs="宋体"/>
                      <w:color w:val="auto"/>
                      <w:spacing w:val="-20"/>
                      <w:sz w:val="24"/>
                      <w:highlight w:val="none"/>
                      <w:lang w:val="zh-CN"/>
                    </w:rPr>
                    <w:t>0000</w:t>
                  </w:r>
                </w:p>
              </w:tc>
              <w:tc>
                <w:tcPr>
                  <w:tcW w:w="2467" w:type="dxa"/>
                  <w:tcBorders>
                    <w:top w:val="outset" w:color="auto" w:sz="6" w:space="0"/>
                    <w:left w:val="outset" w:color="auto" w:sz="6" w:space="0"/>
                    <w:bottom w:val="outset" w:color="auto" w:sz="6" w:space="0"/>
                    <w:right w:val="outset" w:color="auto" w:sz="6" w:space="0"/>
                  </w:tcBorders>
                  <w:vAlign w:val="center"/>
                </w:tcPr>
                <w:p w14:paraId="0FF8DBC0">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0.05％</w:t>
                  </w:r>
                </w:p>
              </w:tc>
            </w:tr>
            <w:tr w14:paraId="7AA3EB7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28E770DF">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w:t>
                  </w:r>
                  <w:r>
                    <w:rPr>
                      <w:rFonts w:ascii="宋体" w:hAnsi="宋体" w:cs="宋体"/>
                      <w:color w:val="auto"/>
                      <w:spacing w:val="-20"/>
                      <w:sz w:val="24"/>
                      <w:highlight w:val="none"/>
                      <w:lang w:val="zh-CN"/>
                    </w:rPr>
                    <w:t>000000</w:t>
                  </w:r>
                  <w:r>
                    <w:rPr>
                      <w:rFonts w:hint="eastAsia" w:ascii="宋体" w:hAnsi="宋体" w:cs="宋体"/>
                      <w:color w:val="auto"/>
                      <w:spacing w:val="-20"/>
                      <w:sz w:val="24"/>
                      <w:highlight w:val="none"/>
                      <w:lang w:val="zh-CN"/>
                    </w:rPr>
                    <w:t>以上</w:t>
                  </w:r>
                </w:p>
              </w:tc>
              <w:tc>
                <w:tcPr>
                  <w:tcW w:w="2467" w:type="dxa"/>
                  <w:tcBorders>
                    <w:top w:val="outset" w:color="auto" w:sz="6" w:space="0"/>
                    <w:left w:val="outset" w:color="auto" w:sz="6" w:space="0"/>
                    <w:bottom w:val="outset" w:color="auto" w:sz="6" w:space="0"/>
                    <w:right w:val="outset" w:color="auto" w:sz="6" w:space="0"/>
                  </w:tcBorders>
                  <w:vAlign w:val="center"/>
                </w:tcPr>
                <w:p w14:paraId="6D92AD9F">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0.0</w:t>
                  </w:r>
                  <w:r>
                    <w:rPr>
                      <w:rFonts w:ascii="宋体" w:hAnsi="宋体" w:cs="宋体"/>
                      <w:color w:val="auto"/>
                      <w:spacing w:val="-20"/>
                      <w:sz w:val="24"/>
                      <w:highlight w:val="none"/>
                      <w:lang w:val="zh-CN"/>
                    </w:rPr>
                    <w:t>1</w:t>
                  </w:r>
                  <w:r>
                    <w:rPr>
                      <w:rFonts w:hint="eastAsia" w:ascii="宋体" w:hAnsi="宋体" w:cs="宋体"/>
                      <w:color w:val="auto"/>
                      <w:spacing w:val="-20"/>
                      <w:sz w:val="24"/>
                      <w:highlight w:val="none"/>
                      <w:lang w:val="zh-CN"/>
                    </w:rPr>
                    <w:t>％</w:t>
                  </w:r>
                </w:p>
              </w:tc>
            </w:tr>
          </w:tbl>
          <w:p w14:paraId="57BE6225">
            <w:pPr>
              <w:pStyle w:val="44"/>
              <w:keepNext w:val="0"/>
              <w:keepLines w:val="0"/>
              <w:pageBreakBefore w:val="0"/>
              <w:widowControl w:val="0"/>
              <w:kinsoku/>
              <w:overflowPunct/>
              <w:topLinePunct w:val="0"/>
              <w:bidi w:val="0"/>
              <w:spacing w:before="0" w:after="0" w:line="240" w:lineRule="auto"/>
              <w:textAlignment w:val="auto"/>
              <w:rPr>
                <w:rFonts w:ascii="宋体" w:hAnsi="宋体" w:cs="宋体"/>
                <w:color w:val="auto"/>
                <w:sz w:val="24"/>
                <w:highlight w:val="none"/>
              </w:rPr>
            </w:pPr>
          </w:p>
        </w:tc>
      </w:tr>
      <w:tr w14:paraId="3E47B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332E932D">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28</w:t>
            </w:r>
          </w:p>
        </w:tc>
        <w:tc>
          <w:tcPr>
            <w:tcW w:w="1681" w:type="dxa"/>
            <w:tcBorders>
              <w:top w:val="single" w:color="auto" w:sz="4" w:space="0"/>
              <w:left w:val="single" w:color="auto" w:sz="4" w:space="0"/>
              <w:bottom w:val="single" w:color="auto" w:sz="4" w:space="0"/>
              <w:right w:val="single" w:color="auto" w:sz="4" w:space="0"/>
            </w:tcBorders>
            <w:shd w:val="clear" w:color="auto" w:fill="auto"/>
            <w:vAlign w:val="center"/>
          </w:tcPr>
          <w:p w14:paraId="3EA892CA">
            <w:pPr>
              <w:jc w:val="center"/>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val="en-US" w:eastAsia="zh-CN"/>
              </w:rPr>
              <w:t>多包次中标顺序</w:t>
            </w:r>
          </w:p>
        </w:tc>
        <w:tc>
          <w:tcPr>
            <w:tcW w:w="6841" w:type="dxa"/>
            <w:tcBorders>
              <w:top w:val="single" w:color="auto" w:sz="4" w:space="0"/>
              <w:left w:val="single" w:color="auto" w:sz="4" w:space="0"/>
              <w:bottom w:val="single" w:color="auto" w:sz="4" w:space="0"/>
              <w:right w:val="single" w:color="auto" w:sz="4" w:space="0"/>
            </w:tcBorders>
            <w:shd w:val="clear" w:color="auto" w:fill="auto"/>
            <w:vAlign w:val="center"/>
          </w:tcPr>
          <w:p w14:paraId="22FAFD84">
            <w:pPr>
              <w:jc w:val="left"/>
              <w:rPr>
                <w:rFonts w:ascii="Times New Roman" w:hAnsi="Times New Roman" w:eastAsia="宋体" w:cs="Times New Roman"/>
                <w:color w:val="auto"/>
                <w:kern w:val="2"/>
                <w:sz w:val="24"/>
                <w:szCs w:val="24"/>
                <w:highlight w:val="none"/>
                <w:lang w:val="en-US" w:eastAsia="zh-CN" w:bidi="ar-SA"/>
              </w:rPr>
            </w:pPr>
            <w:r>
              <w:rPr>
                <w:rFonts w:hint="eastAsia"/>
                <w:color w:val="auto"/>
                <w:sz w:val="24"/>
                <w:highlight w:val="none"/>
              </w:rPr>
              <w:t>本项目共分为</w:t>
            </w:r>
            <w:r>
              <w:rPr>
                <w:rFonts w:hint="eastAsia"/>
                <w:color w:val="auto"/>
                <w:sz w:val="24"/>
                <w:highlight w:val="none"/>
                <w:lang w:val="en-US" w:eastAsia="zh-CN"/>
              </w:rPr>
              <w:t>5</w:t>
            </w:r>
            <w:r>
              <w:rPr>
                <w:rFonts w:hint="eastAsia"/>
                <w:color w:val="auto"/>
                <w:sz w:val="24"/>
                <w:highlight w:val="none"/>
              </w:rPr>
              <w:t>包，投标人可以对本项目中的一个采购包进行投标，也可同时对多个采购包进行投标，但最多只能中标</w:t>
            </w:r>
            <w:r>
              <w:rPr>
                <w:rFonts w:hint="eastAsia"/>
                <w:color w:val="auto"/>
                <w:sz w:val="24"/>
                <w:highlight w:val="none"/>
                <w:lang w:val="en-US" w:eastAsia="zh-CN"/>
              </w:rPr>
              <w:t>1</w:t>
            </w:r>
            <w:r>
              <w:rPr>
                <w:rFonts w:hint="eastAsia"/>
                <w:color w:val="auto"/>
                <w:sz w:val="24"/>
                <w:highlight w:val="none"/>
              </w:rPr>
              <w:t>包。</w:t>
            </w:r>
          </w:p>
        </w:tc>
      </w:tr>
    </w:tbl>
    <w:p w14:paraId="57EAC10B">
      <w:pPr>
        <w:tabs>
          <w:tab w:val="left" w:pos="5580"/>
        </w:tabs>
        <w:adjustRightInd w:val="0"/>
        <w:spacing w:after="0" w:line="360" w:lineRule="auto"/>
        <w:jc w:val="distribute"/>
        <w:rPr>
          <w:rFonts w:ascii="宋体" w:hAnsi="宋体" w:cs="宋体"/>
          <w:color w:val="auto"/>
          <w:sz w:val="24"/>
          <w:highlight w:val="none"/>
        </w:rPr>
        <w:sectPr>
          <w:footerReference r:id="rId6" w:type="default"/>
          <w:pgSz w:w="11905" w:h="16838"/>
          <w:pgMar w:top="1440" w:right="1440" w:bottom="1440" w:left="1440" w:header="851" w:footer="850" w:gutter="0"/>
          <w:pgNumType w:fmt="decimal" w:start="1"/>
          <w:cols w:space="0" w:num="1"/>
          <w:rtlGutter w:val="0"/>
          <w:docGrid w:linePitch="462" w:charSpace="0"/>
        </w:sectPr>
      </w:pPr>
    </w:p>
    <w:p w14:paraId="30590312">
      <w:pPr>
        <w:spacing w:before="240" w:beforeLines="100" w:after="0" w:line="360" w:lineRule="auto"/>
        <w:jc w:val="center"/>
        <w:rPr>
          <w:rFonts w:ascii="宋体" w:hAnsi="宋体" w:cs="宋体"/>
          <w:b/>
          <w:color w:val="auto"/>
          <w:sz w:val="24"/>
          <w:highlight w:val="none"/>
        </w:rPr>
      </w:pPr>
      <w:bookmarkStart w:id="80" w:name="_Toc195842882"/>
      <w:bookmarkStart w:id="81" w:name="_Toc127151517"/>
      <w:bookmarkStart w:id="82" w:name="_Toc353873932"/>
      <w:bookmarkStart w:id="83" w:name="_Toc265228355"/>
      <w:bookmarkStart w:id="84" w:name="_Toc150480755"/>
      <w:bookmarkStart w:id="85" w:name="_Toc226337213"/>
      <w:bookmarkStart w:id="86" w:name="_Toc226965790"/>
      <w:bookmarkStart w:id="87" w:name="_Toc305158785"/>
      <w:bookmarkStart w:id="88" w:name="_Toc305158859"/>
      <w:bookmarkStart w:id="89" w:name="_Toc150774722"/>
      <w:bookmarkStart w:id="90" w:name="_Toc142311019"/>
      <w:bookmarkStart w:id="91" w:name="_Toc353825542"/>
      <w:bookmarkStart w:id="92" w:name="_Toc353873662"/>
      <w:bookmarkStart w:id="93" w:name="_Toc264969207"/>
      <w:r>
        <w:rPr>
          <w:rFonts w:hint="eastAsia" w:ascii="宋体" w:hAnsi="宋体" w:cs="宋体"/>
          <w:b/>
          <w:color w:val="auto"/>
          <w:sz w:val="24"/>
          <w:highlight w:val="none"/>
        </w:rPr>
        <w:t>投标人须知</w:t>
      </w:r>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0A11287C">
      <w:pPr>
        <w:pStyle w:val="3"/>
        <w:tabs>
          <w:tab w:val="center" w:pos="4592"/>
          <w:tab w:val="left" w:pos="7860"/>
        </w:tabs>
        <w:spacing w:before="0" w:after="0" w:line="360" w:lineRule="auto"/>
        <w:jc w:val="center"/>
        <w:rPr>
          <w:rFonts w:ascii="Times New Roman" w:hAnsi="Times New Roman" w:eastAsia="宋体"/>
          <w:color w:val="auto"/>
          <w:sz w:val="28"/>
          <w:highlight w:val="none"/>
        </w:rPr>
      </w:pPr>
      <w:bookmarkStart w:id="94" w:name="_Toc150774618"/>
      <w:bookmarkStart w:id="95" w:name="_Toc150480756"/>
      <w:bookmarkStart w:id="96" w:name="_Toc226965708"/>
      <w:bookmarkStart w:id="97" w:name="_Toc151193832"/>
      <w:bookmarkStart w:id="98" w:name="_Toc305158860"/>
      <w:bookmarkStart w:id="99" w:name="_Toc150509269"/>
      <w:bookmarkStart w:id="100" w:name="_Toc226309762"/>
      <w:bookmarkStart w:id="101" w:name="_Toc265228356"/>
      <w:bookmarkStart w:id="102" w:name="_Toc305158786"/>
      <w:bookmarkStart w:id="103" w:name="_Toc142311020"/>
      <w:bookmarkStart w:id="104" w:name="_Toc151193616"/>
      <w:bookmarkStart w:id="105" w:name="_Toc151193906"/>
      <w:bookmarkStart w:id="106" w:name="_Toc195842883"/>
      <w:bookmarkStart w:id="107" w:name="_Toc226965791"/>
      <w:bookmarkStart w:id="108" w:name="_Toc151193688"/>
      <w:bookmarkStart w:id="109" w:name="_Toc150774723"/>
      <w:bookmarkStart w:id="110" w:name="_Toc151193760"/>
      <w:bookmarkStart w:id="111" w:name="_Toc264969208"/>
      <w:bookmarkStart w:id="112" w:name="_Toc151190145"/>
      <w:bookmarkStart w:id="113" w:name="_Toc226337214"/>
      <w:r>
        <w:rPr>
          <w:rFonts w:ascii="Times New Roman" w:hAnsi="Times New Roman" w:eastAsia="宋体"/>
          <w:color w:val="auto"/>
          <w:sz w:val="28"/>
          <w:highlight w:val="none"/>
        </w:rPr>
        <w:t>一   说  明</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2C2AE140">
      <w:pPr>
        <w:numPr>
          <w:ilvl w:val="0"/>
          <w:numId w:val="10"/>
        </w:numPr>
        <w:tabs>
          <w:tab w:val="left" w:pos="360"/>
          <w:tab w:val="clear" w:pos="900"/>
        </w:tabs>
        <w:snapToGrid w:val="0"/>
        <w:spacing w:after="0" w:line="360" w:lineRule="auto"/>
        <w:ind w:left="357" w:hanging="357"/>
        <w:outlineLvl w:val="1"/>
        <w:rPr>
          <w:color w:val="auto"/>
          <w:sz w:val="24"/>
          <w:highlight w:val="none"/>
        </w:rPr>
      </w:pPr>
      <w:bookmarkStart w:id="114" w:name="_Toc305158787"/>
      <w:bookmarkStart w:id="115" w:name="_Toc264969209"/>
      <w:bookmarkStart w:id="116" w:name="_Toc305158861"/>
      <w:bookmarkStart w:id="117" w:name="_Toc265228357"/>
      <w:r>
        <w:rPr>
          <w:color w:val="auto"/>
          <w:sz w:val="24"/>
          <w:highlight w:val="none"/>
        </w:rPr>
        <w:t>采购人、采购代理机构、投标人</w:t>
      </w:r>
      <w:bookmarkEnd w:id="114"/>
      <w:bookmarkEnd w:id="115"/>
      <w:bookmarkEnd w:id="116"/>
      <w:bookmarkEnd w:id="117"/>
      <w:r>
        <w:rPr>
          <w:color w:val="auto"/>
          <w:sz w:val="24"/>
          <w:highlight w:val="none"/>
        </w:rPr>
        <w:t>、联合体</w:t>
      </w:r>
    </w:p>
    <w:p w14:paraId="47118D42">
      <w:pPr>
        <w:numPr>
          <w:ilvl w:val="1"/>
          <w:numId w:val="10"/>
        </w:numPr>
        <w:tabs>
          <w:tab w:val="left" w:pos="1080"/>
          <w:tab w:val="left" w:pos="2014"/>
          <w:tab w:val="left" w:pos="5521"/>
        </w:tabs>
        <w:snapToGrid w:val="0"/>
        <w:spacing w:after="0" w:line="360" w:lineRule="auto"/>
        <w:ind w:left="1080" w:hanging="720"/>
        <w:rPr>
          <w:color w:val="auto"/>
          <w:sz w:val="24"/>
          <w:highlight w:val="none"/>
        </w:rPr>
      </w:pPr>
      <w:r>
        <w:rPr>
          <w:color w:val="auto"/>
          <w:sz w:val="24"/>
          <w:highlight w:val="none"/>
        </w:rPr>
        <w:t>采购人、采购代理机构：指依法进行政府采购的国家机关、事业单位、团体组织，及其委托的采购代理机构。本项目采购人、采购代理机构见第一章《投标邀请》。</w:t>
      </w:r>
    </w:p>
    <w:p w14:paraId="645E69DD">
      <w:pPr>
        <w:numPr>
          <w:ilvl w:val="1"/>
          <w:numId w:val="10"/>
        </w:numPr>
        <w:tabs>
          <w:tab w:val="left" w:pos="1080"/>
          <w:tab w:val="left" w:pos="2014"/>
          <w:tab w:val="left" w:pos="5521"/>
        </w:tabs>
        <w:snapToGrid w:val="0"/>
        <w:spacing w:after="0" w:line="360" w:lineRule="auto"/>
        <w:ind w:left="1080" w:hanging="720"/>
        <w:rPr>
          <w:color w:val="auto"/>
          <w:sz w:val="24"/>
          <w:highlight w:val="none"/>
        </w:rPr>
      </w:pPr>
      <w:r>
        <w:rPr>
          <w:color w:val="auto"/>
          <w:sz w:val="24"/>
          <w:highlight w:val="none"/>
        </w:rPr>
        <w:t>投标人（也称“供应商”、“申请人”）：指向采购人提供货物、工程或者服务的法人、其他组织或者自然人。</w:t>
      </w:r>
    </w:p>
    <w:p w14:paraId="69A16C2C">
      <w:pPr>
        <w:numPr>
          <w:ilvl w:val="1"/>
          <w:numId w:val="10"/>
        </w:numPr>
        <w:tabs>
          <w:tab w:val="left" w:pos="1080"/>
          <w:tab w:val="left" w:pos="2014"/>
          <w:tab w:val="left" w:pos="5521"/>
        </w:tabs>
        <w:snapToGrid w:val="0"/>
        <w:spacing w:after="0" w:line="360" w:lineRule="auto"/>
        <w:ind w:left="1080" w:hanging="720"/>
        <w:rPr>
          <w:color w:val="auto"/>
          <w:sz w:val="24"/>
          <w:highlight w:val="none"/>
        </w:rPr>
      </w:pPr>
      <w:r>
        <w:rPr>
          <w:color w:val="auto"/>
          <w:sz w:val="24"/>
          <w:highlight w:val="none"/>
        </w:rPr>
        <w:t>联合体：指两个以上的自然人、法人或者其他组织组成一个联合体，以一个供应商的身份共同参加政府采购。</w:t>
      </w:r>
    </w:p>
    <w:p w14:paraId="1653828E">
      <w:pPr>
        <w:numPr>
          <w:ilvl w:val="0"/>
          <w:numId w:val="10"/>
        </w:numPr>
        <w:tabs>
          <w:tab w:val="left" w:pos="360"/>
          <w:tab w:val="clear" w:pos="900"/>
        </w:tabs>
        <w:snapToGrid w:val="0"/>
        <w:spacing w:after="0" w:line="360" w:lineRule="auto"/>
        <w:ind w:left="357" w:hanging="357"/>
        <w:outlineLvl w:val="1"/>
        <w:rPr>
          <w:color w:val="auto"/>
          <w:sz w:val="24"/>
          <w:highlight w:val="none"/>
        </w:rPr>
      </w:pPr>
      <w:bookmarkStart w:id="118" w:name="_Toc151190147"/>
      <w:bookmarkStart w:id="119" w:name="_Toc164608789"/>
      <w:bookmarkStart w:id="120" w:name="_Toc305158862"/>
      <w:bookmarkStart w:id="121" w:name="_Toc305158788"/>
      <w:bookmarkStart w:id="122" w:name="_Toc127151520"/>
      <w:bookmarkStart w:id="123" w:name="_Toc226965793"/>
      <w:bookmarkStart w:id="124" w:name="_Toc264969210"/>
      <w:bookmarkStart w:id="125" w:name="_Toc226337216"/>
      <w:bookmarkStart w:id="126" w:name="_Toc150774620"/>
      <w:bookmarkStart w:id="127" w:name="_Toc164229361"/>
      <w:bookmarkStart w:id="128" w:name="_Toc195842885"/>
      <w:bookmarkStart w:id="129" w:name="_Toc150509271"/>
      <w:bookmarkStart w:id="130" w:name="_Toc142311022"/>
      <w:bookmarkStart w:id="131" w:name="_Toc151193690"/>
      <w:bookmarkStart w:id="132" w:name="_Toc150480758"/>
      <w:bookmarkStart w:id="133" w:name="_Toc127151721"/>
      <w:bookmarkStart w:id="134" w:name="_Toc226965710"/>
      <w:bookmarkStart w:id="135" w:name="_Toc164608634"/>
      <w:bookmarkStart w:id="136" w:name="_Toc149720813"/>
      <w:bookmarkStart w:id="137" w:name="_Toc151193762"/>
      <w:bookmarkStart w:id="138" w:name="_Toc164229215"/>
      <w:bookmarkStart w:id="139" w:name="_Toc151193618"/>
      <w:bookmarkStart w:id="140" w:name="_Toc164351614"/>
      <w:bookmarkStart w:id="141" w:name="_Toc265228358"/>
      <w:bookmarkStart w:id="142" w:name="_Toc226309764"/>
      <w:bookmarkStart w:id="143" w:name="_Toc150774725"/>
      <w:bookmarkStart w:id="144" w:name="_Toc127161434"/>
      <w:bookmarkStart w:id="145" w:name="_Toc151193908"/>
      <w:bookmarkStart w:id="146" w:name="_Toc151193834"/>
      <w:r>
        <w:rPr>
          <w:color w:val="auto"/>
          <w:sz w:val="24"/>
          <w:highlight w:val="none"/>
        </w:rPr>
        <w:t>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color w:val="auto"/>
          <w:sz w:val="24"/>
          <w:highlight w:val="none"/>
        </w:rPr>
        <w:t>、项目属性、科研仪器设备采购、核心产品</w:t>
      </w:r>
    </w:p>
    <w:p w14:paraId="470C652D">
      <w:pPr>
        <w:numPr>
          <w:ilvl w:val="1"/>
          <w:numId w:val="10"/>
        </w:numPr>
        <w:tabs>
          <w:tab w:val="left" w:pos="1080"/>
          <w:tab w:val="left" w:pos="2014"/>
        </w:tabs>
        <w:snapToGrid w:val="0"/>
        <w:spacing w:after="0" w:line="360" w:lineRule="auto"/>
        <w:ind w:left="1080" w:hanging="720"/>
        <w:rPr>
          <w:color w:val="auto"/>
          <w:sz w:val="24"/>
          <w:highlight w:val="none"/>
        </w:rPr>
      </w:pPr>
      <w:r>
        <w:rPr>
          <w:color w:val="auto"/>
          <w:sz w:val="24"/>
          <w:highlight w:val="none"/>
        </w:rPr>
        <w:t>资金来源为财政性资金和/或本项目采购中无法与财政性资金分割的非财政性资金。</w:t>
      </w:r>
    </w:p>
    <w:p w14:paraId="590026F1">
      <w:pPr>
        <w:numPr>
          <w:ilvl w:val="1"/>
          <w:numId w:val="10"/>
        </w:numPr>
        <w:tabs>
          <w:tab w:val="left" w:pos="1080"/>
          <w:tab w:val="left" w:pos="2014"/>
        </w:tabs>
        <w:snapToGrid w:val="0"/>
        <w:spacing w:after="0" w:line="360" w:lineRule="auto"/>
        <w:ind w:left="1080" w:hanging="720"/>
        <w:rPr>
          <w:color w:val="auto"/>
          <w:sz w:val="24"/>
          <w:highlight w:val="none"/>
        </w:rPr>
      </w:pPr>
      <w:r>
        <w:rPr>
          <w:color w:val="auto"/>
          <w:sz w:val="24"/>
          <w:highlight w:val="none"/>
        </w:rPr>
        <w:t>项目属性见《投标人须知资料表》。</w:t>
      </w:r>
    </w:p>
    <w:p w14:paraId="4640B546">
      <w:pPr>
        <w:numPr>
          <w:ilvl w:val="1"/>
          <w:numId w:val="10"/>
        </w:numPr>
        <w:tabs>
          <w:tab w:val="left" w:pos="1080"/>
          <w:tab w:val="left" w:pos="2014"/>
        </w:tabs>
        <w:snapToGrid w:val="0"/>
        <w:spacing w:after="0" w:line="360" w:lineRule="auto"/>
        <w:ind w:left="1080" w:hanging="720"/>
        <w:rPr>
          <w:color w:val="auto"/>
          <w:sz w:val="24"/>
          <w:highlight w:val="none"/>
        </w:rPr>
      </w:pPr>
      <w:r>
        <w:rPr>
          <w:color w:val="auto"/>
          <w:sz w:val="24"/>
          <w:highlight w:val="none"/>
        </w:rPr>
        <w:t>是否属于科研仪器设备采购见《投标人须知资料表》。</w:t>
      </w:r>
    </w:p>
    <w:p w14:paraId="737E80A7">
      <w:pPr>
        <w:numPr>
          <w:ilvl w:val="1"/>
          <w:numId w:val="10"/>
        </w:numPr>
        <w:tabs>
          <w:tab w:val="left" w:pos="1080"/>
          <w:tab w:val="left" w:pos="2014"/>
          <w:tab w:val="left" w:pos="5521"/>
        </w:tabs>
        <w:snapToGrid w:val="0"/>
        <w:spacing w:after="0" w:line="360" w:lineRule="auto"/>
        <w:ind w:left="1080" w:hanging="720"/>
        <w:rPr>
          <w:color w:val="auto"/>
          <w:sz w:val="24"/>
          <w:highlight w:val="none"/>
        </w:rPr>
      </w:pPr>
      <w:r>
        <w:rPr>
          <w:color w:val="auto"/>
          <w:sz w:val="24"/>
          <w:highlight w:val="none"/>
        </w:rPr>
        <w:t>核心产品见《投标人须知资料表》。</w:t>
      </w:r>
    </w:p>
    <w:p w14:paraId="711752AF">
      <w:pPr>
        <w:numPr>
          <w:ilvl w:val="0"/>
          <w:numId w:val="10"/>
        </w:numPr>
        <w:tabs>
          <w:tab w:val="left" w:pos="360"/>
        </w:tabs>
        <w:snapToGrid w:val="0"/>
        <w:spacing w:after="0" w:line="360" w:lineRule="auto"/>
        <w:ind w:left="357" w:hanging="357"/>
        <w:outlineLvl w:val="1"/>
        <w:rPr>
          <w:color w:val="auto"/>
          <w:sz w:val="24"/>
          <w:highlight w:val="none"/>
        </w:rPr>
      </w:pPr>
      <w:r>
        <w:rPr>
          <w:color w:val="auto"/>
          <w:sz w:val="24"/>
          <w:highlight w:val="none"/>
        </w:rPr>
        <w:t>现场考察、开标前答疑会</w:t>
      </w:r>
    </w:p>
    <w:p w14:paraId="0A1DFB68">
      <w:pPr>
        <w:numPr>
          <w:ilvl w:val="1"/>
          <w:numId w:val="10"/>
        </w:numPr>
        <w:tabs>
          <w:tab w:val="left" w:pos="1080"/>
          <w:tab w:val="left" w:pos="2014"/>
        </w:tabs>
        <w:snapToGrid w:val="0"/>
        <w:spacing w:after="0" w:line="360" w:lineRule="auto"/>
        <w:ind w:left="1080" w:hanging="720"/>
        <w:rPr>
          <w:color w:val="auto"/>
          <w:sz w:val="28"/>
          <w:highlight w:val="none"/>
        </w:rPr>
      </w:pPr>
      <w:r>
        <w:rPr>
          <w:color w:val="auto"/>
          <w:sz w:val="24"/>
          <w:highlight w:val="none"/>
        </w:rPr>
        <w:t>若《投标人须知资料表》中规定了组织现场考察、召开开标前答疑会，则投标人应按要求在规定的时间和地点参加。</w:t>
      </w:r>
      <w:bookmarkStart w:id="147" w:name="_Toc151190149"/>
      <w:bookmarkStart w:id="148" w:name="_Toc151193764"/>
      <w:bookmarkStart w:id="149" w:name="_Toc151193836"/>
      <w:bookmarkStart w:id="150" w:name="_Toc142311024"/>
      <w:bookmarkStart w:id="151" w:name="_Toc305158790"/>
      <w:bookmarkStart w:id="152" w:name="_Toc151193910"/>
      <w:bookmarkStart w:id="153" w:name="_Toc264969212"/>
      <w:bookmarkStart w:id="154" w:name="_Toc150509273"/>
      <w:bookmarkStart w:id="155" w:name="_Toc226309766"/>
      <w:bookmarkStart w:id="156" w:name="_Toc151193692"/>
      <w:bookmarkStart w:id="157" w:name="_Toc226337218"/>
      <w:bookmarkStart w:id="158" w:name="_Toc305158864"/>
      <w:bookmarkStart w:id="159" w:name="_Toc151193620"/>
      <w:bookmarkStart w:id="160" w:name="_Toc127151522"/>
      <w:bookmarkStart w:id="161" w:name="_Toc226965712"/>
      <w:bookmarkStart w:id="162" w:name="_Toc226965795"/>
      <w:bookmarkStart w:id="163" w:name="_Toc265228360"/>
      <w:bookmarkStart w:id="164" w:name="_Toc150774622"/>
      <w:bookmarkStart w:id="165" w:name="_Toc150774727"/>
      <w:bookmarkStart w:id="166" w:name="_Toc520356146"/>
      <w:bookmarkStart w:id="167" w:name="_Toc195842887"/>
      <w:bookmarkStart w:id="168" w:name="_Toc150480760"/>
    </w:p>
    <w:p w14:paraId="2F1EC38E">
      <w:pPr>
        <w:numPr>
          <w:ilvl w:val="1"/>
          <w:numId w:val="10"/>
        </w:numPr>
        <w:tabs>
          <w:tab w:val="left" w:pos="1080"/>
          <w:tab w:val="left" w:pos="2014"/>
        </w:tabs>
        <w:snapToGrid w:val="0"/>
        <w:spacing w:after="0" w:line="360" w:lineRule="auto"/>
        <w:ind w:left="1080" w:hanging="720"/>
        <w:rPr>
          <w:color w:val="auto"/>
          <w:sz w:val="24"/>
          <w:highlight w:val="none"/>
        </w:rPr>
      </w:pPr>
      <w:r>
        <w:rPr>
          <w:color w:val="auto"/>
          <w:sz w:val="24"/>
          <w:highlight w:val="none"/>
        </w:rPr>
        <w:t>由于未参加现场考察或开标前答疑会而导致对项目实际情况不了解，影响投标文件编制、投标报价准确性、综合因素响应不全面等问题的，由投标人自行承担不利评审后果。</w:t>
      </w:r>
    </w:p>
    <w:p w14:paraId="1FAD381B">
      <w:pPr>
        <w:numPr>
          <w:ilvl w:val="0"/>
          <w:numId w:val="10"/>
        </w:numPr>
        <w:tabs>
          <w:tab w:val="left" w:pos="360"/>
        </w:tabs>
        <w:snapToGrid w:val="0"/>
        <w:spacing w:after="0" w:line="360" w:lineRule="auto"/>
        <w:ind w:left="357" w:hanging="357"/>
        <w:outlineLvl w:val="1"/>
        <w:rPr>
          <w:color w:val="auto"/>
          <w:sz w:val="24"/>
          <w:highlight w:val="none"/>
        </w:rPr>
      </w:pPr>
      <w:r>
        <w:rPr>
          <w:color w:val="auto"/>
          <w:sz w:val="24"/>
          <w:highlight w:val="none"/>
        </w:rPr>
        <w:t>样品</w:t>
      </w:r>
    </w:p>
    <w:p w14:paraId="40A02B48">
      <w:pPr>
        <w:numPr>
          <w:ilvl w:val="1"/>
          <w:numId w:val="10"/>
        </w:numPr>
        <w:tabs>
          <w:tab w:val="left" w:pos="1080"/>
          <w:tab w:val="left" w:pos="2014"/>
        </w:tabs>
        <w:snapToGrid w:val="0"/>
        <w:spacing w:after="0" w:line="360" w:lineRule="auto"/>
        <w:ind w:left="1080" w:hanging="720"/>
        <w:rPr>
          <w:color w:val="auto"/>
          <w:sz w:val="24"/>
          <w:highlight w:val="none"/>
        </w:rPr>
      </w:pPr>
      <w:r>
        <w:rPr>
          <w:color w:val="auto"/>
          <w:sz w:val="24"/>
          <w:highlight w:val="none"/>
        </w:rPr>
        <w:t>本项目是否要求投标人提供样品，以及样品制作的标准和要求、是否需要随样品提交相关检测报告、样品的递交与退还等要求见《投标人须知资料表》。</w:t>
      </w:r>
    </w:p>
    <w:p w14:paraId="6857C329">
      <w:pPr>
        <w:numPr>
          <w:ilvl w:val="1"/>
          <w:numId w:val="10"/>
        </w:numPr>
        <w:tabs>
          <w:tab w:val="left" w:pos="1080"/>
          <w:tab w:val="left" w:pos="2014"/>
        </w:tabs>
        <w:snapToGrid w:val="0"/>
        <w:spacing w:after="0" w:line="360" w:lineRule="auto"/>
        <w:ind w:left="1080" w:hanging="720"/>
        <w:rPr>
          <w:color w:val="auto"/>
          <w:sz w:val="24"/>
          <w:highlight w:val="none"/>
        </w:rPr>
      </w:pPr>
      <w:r>
        <w:rPr>
          <w:color w:val="auto"/>
          <w:sz w:val="24"/>
          <w:highlight w:val="none"/>
        </w:rPr>
        <w:t>样品的评审方法以及评审标准等内容见第四章《评标程序、评标方法和评标标准》。</w:t>
      </w:r>
    </w:p>
    <w:p w14:paraId="23E80BBA">
      <w:pPr>
        <w:numPr>
          <w:ilvl w:val="0"/>
          <w:numId w:val="10"/>
        </w:numPr>
        <w:tabs>
          <w:tab w:val="left" w:pos="360"/>
          <w:tab w:val="clear" w:pos="900"/>
        </w:tabs>
        <w:snapToGrid w:val="0"/>
        <w:spacing w:after="0" w:line="360" w:lineRule="auto"/>
        <w:ind w:left="357" w:hanging="357"/>
        <w:outlineLvl w:val="1"/>
        <w:rPr>
          <w:color w:val="auto"/>
          <w:sz w:val="24"/>
          <w:highlight w:val="none"/>
        </w:rPr>
      </w:pPr>
      <w:r>
        <w:rPr>
          <w:color w:val="auto"/>
          <w:sz w:val="24"/>
          <w:highlight w:val="none"/>
        </w:rPr>
        <w:t>政府采购政策（包括但不限于下列具体政策要求）</w:t>
      </w:r>
    </w:p>
    <w:p w14:paraId="60C73B2B">
      <w:pPr>
        <w:numPr>
          <w:ilvl w:val="1"/>
          <w:numId w:val="10"/>
        </w:numPr>
        <w:tabs>
          <w:tab w:val="left" w:pos="1080"/>
          <w:tab w:val="left" w:pos="2014"/>
        </w:tabs>
        <w:snapToGrid w:val="0"/>
        <w:spacing w:after="0" w:line="360" w:lineRule="auto"/>
        <w:ind w:left="1080" w:hanging="720"/>
        <w:rPr>
          <w:color w:val="auto"/>
          <w:sz w:val="24"/>
          <w:highlight w:val="none"/>
        </w:rPr>
      </w:pPr>
      <w:r>
        <w:rPr>
          <w:color w:val="auto"/>
          <w:sz w:val="24"/>
          <w:highlight w:val="none"/>
        </w:rPr>
        <w:t>采购本国货物、工程和服务</w:t>
      </w:r>
    </w:p>
    <w:p w14:paraId="5311B286">
      <w:pPr>
        <w:numPr>
          <w:ilvl w:val="2"/>
          <w:numId w:val="10"/>
        </w:numPr>
        <w:tabs>
          <w:tab w:val="left" w:pos="2014"/>
        </w:tabs>
        <w:snapToGrid w:val="0"/>
        <w:spacing w:after="0" w:line="360" w:lineRule="auto"/>
        <w:rPr>
          <w:color w:val="auto"/>
          <w:sz w:val="24"/>
          <w:highlight w:val="none"/>
        </w:rPr>
      </w:pPr>
      <w:r>
        <w:rPr>
          <w:color w:val="auto"/>
          <w:kern w:val="0"/>
          <w:sz w:val="24"/>
          <w:highlight w:val="none"/>
        </w:rPr>
        <w:t>政府采购应当采购本国货物、工程和服务。但有《</w:t>
      </w:r>
      <w:r>
        <w:rPr>
          <w:b/>
          <w:color w:val="auto"/>
          <w:kern w:val="0"/>
          <w:sz w:val="24"/>
          <w:highlight w:val="none"/>
        </w:rPr>
        <w:t>中华人民共和国政府采购法</w:t>
      </w:r>
      <w:r>
        <w:rPr>
          <w:color w:val="auto"/>
          <w:kern w:val="0"/>
          <w:sz w:val="24"/>
          <w:highlight w:val="none"/>
        </w:rPr>
        <w:t>》第十条规定情形的除外。</w:t>
      </w:r>
    </w:p>
    <w:p w14:paraId="49CA7062">
      <w:pPr>
        <w:numPr>
          <w:ilvl w:val="2"/>
          <w:numId w:val="10"/>
        </w:numPr>
        <w:tabs>
          <w:tab w:val="left" w:pos="2014"/>
        </w:tabs>
        <w:snapToGrid w:val="0"/>
        <w:spacing w:after="0" w:line="360" w:lineRule="auto"/>
        <w:rPr>
          <w:color w:val="auto"/>
          <w:sz w:val="24"/>
          <w:highlight w:val="none"/>
        </w:rPr>
      </w:pPr>
      <w:r>
        <w:rPr>
          <w:color w:val="auto"/>
          <w:sz w:val="24"/>
          <w:highlight w:val="none"/>
        </w:rPr>
        <w:t>本项目如接受非本国货物、工程、服务参与投标，则具体要求见第五章《采购需求》。</w:t>
      </w:r>
    </w:p>
    <w:p w14:paraId="24E48782">
      <w:pPr>
        <w:numPr>
          <w:ilvl w:val="2"/>
          <w:numId w:val="10"/>
        </w:numPr>
        <w:tabs>
          <w:tab w:val="left" w:pos="2014"/>
        </w:tabs>
        <w:snapToGrid w:val="0"/>
        <w:spacing w:after="0" w:line="360" w:lineRule="auto"/>
        <w:rPr>
          <w:color w:val="auto"/>
          <w:sz w:val="24"/>
          <w:highlight w:val="none"/>
        </w:rPr>
      </w:pPr>
      <w:r>
        <w:rPr>
          <w:rFonts w:eastAsiaTheme="minorEastAsia"/>
          <w:color w:val="auto"/>
          <w:sz w:val="24"/>
          <w:highlight w:val="none"/>
        </w:rPr>
        <w:t>进口产品</w:t>
      </w:r>
      <w:r>
        <w:rPr>
          <w:color w:val="auto"/>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68DFCAE">
      <w:pPr>
        <w:numPr>
          <w:ilvl w:val="1"/>
          <w:numId w:val="10"/>
        </w:numPr>
        <w:tabs>
          <w:tab w:val="left" w:pos="1080"/>
          <w:tab w:val="left" w:pos="2014"/>
        </w:tabs>
        <w:snapToGrid w:val="0"/>
        <w:spacing w:after="0" w:line="360" w:lineRule="auto"/>
        <w:ind w:left="1080" w:hanging="720"/>
        <w:rPr>
          <w:color w:val="auto"/>
          <w:sz w:val="24"/>
          <w:highlight w:val="none"/>
        </w:rPr>
      </w:pPr>
      <w:r>
        <w:rPr>
          <w:rFonts w:hint="eastAsia"/>
          <w:color w:val="auto"/>
          <w:sz w:val="24"/>
          <w:highlight w:val="none"/>
        </w:rPr>
        <w:t>本国产品</w:t>
      </w:r>
    </w:p>
    <w:p w14:paraId="27E72CD6">
      <w:pPr>
        <w:tabs>
          <w:tab w:val="left" w:pos="900"/>
          <w:tab w:val="left" w:pos="1080"/>
          <w:tab w:val="left" w:pos="1589"/>
        </w:tabs>
        <w:snapToGrid w:val="0"/>
        <w:spacing w:after="0" w:line="360" w:lineRule="auto"/>
        <w:ind w:left="1080"/>
        <w:rPr>
          <w:color w:val="auto"/>
          <w:sz w:val="24"/>
          <w:highlight w:val="none"/>
        </w:rPr>
      </w:pPr>
      <w:bookmarkStart w:id="169" w:name="_Hlk217316762"/>
      <w:r>
        <w:rPr>
          <w:rFonts w:hint="eastAsia"/>
          <w:color w:val="auto"/>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9"/>
      <w:r>
        <w:rPr>
          <w:rFonts w:hint="eastAsia"/>
          <w:color w:val="auto"/>
          <w:sz w:val="24"/>
          <w:highlight w:val="none"/>
        </w:rPr>
        <w:t>，落实本国产品</w:t>
      </w:r>
      <w:r>
        <w:rPr>
          <w:rFonts w:hint="eastAsia"/>
          <w:color w:val="auto"/>
          <w:sz w:val="24"/>
          <w:highlight w:val="none"/>
          <w:lang w:eastAsia="zh-CN"/>
        </w:rPr>
        <w:t>标准</w:t>
      </w:r>
      <w:r>
        <w:rPr>
          <w:rFonts w:hint="eastAsia"/>
          <w:color w:val="auto"/>
          <w:sz w:val="24"/>
          <w:highlight w:val="none"/>
        </w:rPr>
        <w:t>。</w:t>
      </w:r>
    </w:p>
    <w:p w14:paraId="6B6491A0">
      <w:pPr>
        <w:numPr>
          <w:ilvl w:val="1"/>
          <w:numId w:val="10"/>
        </w:numPr>
        <w:tabs>
          <w:tab w:val="left" w:pos="1080"/>
          <w:tab w:val="left" w:pos="2014"/>
        </w:tabs>
        <w:snapToGrid w:val="0"/>
        <w:spacing w:after="0" w:line="360" w:lineRule="auto"/>
        <w:ind w:left="1080" w:hanging="720"/>
        <w:rPr>
          <w:color w:val="auto"/>
          <w:sz w:val="24"/>
          <w:highlight w:val="none"/>
        </w:rPr>
      </w:pPr>
      <w:r>
        <w:rPr>
          <w:color w:val="auto"/>
          <w:sz w:val="24"/>
          <w:highlight w:val="none"/>
        </w:rPr>
        <w:t>中小企业、监狱企业及残疾人福利性单位</w:t>
      </w:r>
    </w:p>
    <w:p w14:paraId="13DCF64E">
      <w:pPr>
        <w:numPr>
          <w:ilvl w:val="2"/>
          <w:numId w:val="10"/>
        </w:numPr>
        <w:snapToGrid w:val="0"/>
        <w:spacing w:after="0" w:line="360" w:lineRule="auto"/>
        <w:rPr>
          <w:color w:val="auto"/>
          <w:sz w:val="24"/>
          <w:highlight w:val="none"/>
        </w:rPr>
      </w:pPr>
      <w:r>
        <w:rPr>
          <w:color w:val="auto"/>
          <w:sz w:val="24"/>
          <w:highlight w:val="none"/>
        </w:rPr>
        <w:t>中小企业定义：</w:t>
      </w:r>
    </w:p>
    <w:p w14:paraId="0D7A824C">
      <w:pPr>
        <w:pStyle w:val="85"/>
        <w:numPr>
          <w:ilvl w:val="0"/>
          <w:numId w:val="11"/>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10A7E14B">
      <w:pPr>
        <w:pStyle w:val="85"/>
        <w:numPr>
          <w:ilvl w:val="0"/>
          <w:numId w:val="11"/>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7EDDC217">
      <w:pPr>
        <w:pStyle w:val="85"/>
        <w:numPr>
          <w:ilvl w:val="0"/>
          <w:numId w:val="11"/>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3D40D579">
      <w:pPr>
        <w:pStyle w:val="85"/>
        <w:numPr>
          <w:ilvl w:val="0"/>
          <w:numId w:val="11"/>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093D98A9">
      <w:pPr>
        <w:pStyle w:val="85"/>
        <w:numPr>
          <w:ilvl w:val="0"/>
          <w:numId w:val="11"/>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324F09B6">
      <w:pPr>
        <w:pStyle w:val="85"/>
        <w:numPr>
          <w:ilvl w:val="1"/>
          <w:numId w:val="11"/>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0034E6E8">
      <w:pPr>
        <w:pStyle w:val="85"/>
        <w:numPr>
          <w:ilvl w:val="1"/>
          <w:numId w:val="11"/>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3C0C0B3C">
      <w:pPr>
        <w:pStyle w:val="85"/>
        <w:numPr>
          <w:ilvl w:val="1"/>
          <w:numId w:val="11"/>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7B2E4E9C">
      <w:pPr>
        <w:pStyle w:val="85"/>
        <w:numPr>
          <w:ilvl w:val="2"/>
          <w:numId w:val="11"/>
        </w:numPr>
        <w:tabs>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5193F459">
      <w:pPr>
        <w:numPr>
          <w:ilvl w:val="3"/>
          <w:numId w:val="11"/>
        </w:numPr>
        <w:tabs>
          <w:tab w:val="left" w:pos="1988"/>
          <w:tab w:val="left" w:pos="2035"/>
          <w:tab w:val="left" w:pos="2977"/>
        </w:tabs>
        <w:snapToGrid w:val="0"/>
        <w:spacing w:after="0" w:line="360" w:lineRule="auto"/>
        <w:ind w:left="2885"/>
        <w:rPr>
          <w:color w:val="auto"/>
          <w:sz w:val="24"/>
          <w:highlight w:val="none"/>
        </w:rPr>
      </w:pPr>
      <w:r>
        <w:rPr>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auto"/>
          <w:sz w:val="24"/>
          <w:highlight w:val="none"/>
        </w:rPr>
        <w:t>判定</w:t>
      </w:r>
      <w:r>
        <w:rPr>
          <w:color w:val="auto"/>
          <w:sz w:val="24"/>
          <w:highlight w:val="none"/>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7B6C6D55">
      <w:pPr>
        <w:numPr>
          <w:ilvl w:val="3"/>
          <w:numId w:val="11"/>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供应商提供的货物、工程或者服务符合下列情形的，享受中小企业扶持政策：</w:t>
      </w:r>
    </w:p>
    <w:p w14:paraId="3418ABED">
      <w:pPr>
        <w:tabs>
          <w:tab w:val="left" w:pos="1980"/>
        </w:tabs>
        <w:snapToGrid w:val="0"/>
        <w:spacing w:after="0" w:line="360" w:lineRule="auto"/>
        <w:ind w:left="2835" w:leftChars="1350"/>
        <w:rPr>
          <w:color w:val="auto"/>
          <w:sz w:val="24"/>
          <w:highlight w:val="none"/>
        </w:rPr>
      </w:pPr>
      <w:r>
        <w:rPr>
          <w:color w:val="auto"/>
          <w:sz w:val="24"/>
          <w:highlight w:val="none"/>
        </w:rPr>
        <w:t>（1）在货物采购项目中，货物由中小企业制造，即货物由中小企业生产且使用该中小企业商号或者注册商标；</w:t>
      </w:r>
    </w:p>
    <w:p w14:paraId="09F867CF">
      <w:pPr>
        <w:tabs>
          <w:tab w:val="left" w:pos="1980"/>
        </w:tabs>
        <w:snapToGrid w:val="0"/>
        <w:spacing w:after="0" w:line="360" w:lineRule="auto"/>
        <w:ind w:left="2835" w:leftChars="1350"/>
        <w:rPr>
          <w:color w:val="auto"/>
          <w:sz w:val="24"/>
          <w:highlight w:val="none"/>
        </w:rPr>
      </w:pPr>
      <w:r>
        <w:rPr>
          <w:color w:val="auto"/>
          <w:sz w:val="24"/>
          <w:highlight w:val="none"/>
        </w:rPr>
        <w:t>（2）在工程采购项目中，工程由中小企业承建，即工程施工单位为中小企业；</w:t>
      </w:r>
    </w:p>
    <w:p w14:paraId="7823B5B9">
      <w:pPr>
        <w:tabs>
          <w:tab w:val="left" w:pos="1980"/>
        </w:tabs>
        <w:snapToGrid w:val="0"/>
        <w:spacing w:after="0" w:line="360" w:lineRule="auto"/>
        <w:ind w:left="2835" w:leftChars="1350"/>
        <w:rPr>
          <w:color w:val="auto"/>
          <w:sz w:val="24"/>
          <w:highlight w:val="none"/>
        </w:rPr>
      </w:pPr>
      <w:r>
        <w:rPr>
          <w:color w:val="auto"/>
          <w:sz w:val="24"/>
          <w:highlight w:val="none"/>
        </w:rPr>
        <w:t>（3）在服务采购项目中，服务由中小企业承接，即提供服务的人员为中小企业依照《中华人民共和国劳动合同法》订立劳动合同的从业人员。</w:t>
      </w:r>
    </w:p>
    <w:p w14:paraId="1D977FEA">
      <w:pPr>
        <w:numPr>
          <w:ilvl w:val="3"/>
          <w:numId w:val="11"/>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在货物采购项目中，供应商提供的货物既有中小企业制造货物，也有大型企业制造货物的，不享受中小企业扶持政策。</w:t>
      </w:r>
    </w:p>
    <w:p w14:paraId="1A9AE1DC">
      <w:pPr>
        <w:numPr>
          <w:ilvl w:val="3"/>
          <w:numId w:val="11"/>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以联合体形式参加政府采购活动，联合体各方均为中小企业的，联合体视同中小企业。其中，联合体各方均为小微企业的，联合体视同小微企业。</w:t>
      </w:r>
    </w:p>
    <w:p w14:paraId="4DFC04DC">
      <w:pPr>
        <w:numPr>
          <w:ilvl w:val="2"/>
          <w:numId w:val="10"/>
        </w:numPr>
        <w:snapToGrid w:val="0"/>
        <w:spacing w:after="0" w:line="360" w:lineRule="auto"/>
        <w:rPr>
          <w:color w:val="auto"/>
          <w:sz w:val="24"/>
          <w:highlight w:val="none"/>
        </w:rPr>
      </w:pPr>
      <w:r>
        <w:rPr>
          <w:color w:val="auto"/>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A8B22FB">
      <w:pPr>
        <w:numPr>
          <w:ilvl w:val="2"/>
          <w:numId w:val="10"/>
        </w:numPr>
        <w:snapToGrid w:val="0"/>
        <w:spacing w:after="0" w:line="360" w:lineRule="auto"/>
        <w:rPr>
          <w:color w:val="auto"/>
          <w:sz w:val="24"/>
          <w:highlight w:val="none"/>
        </w:rPr>
      </w:pPr>
      <w:r>
        <w:rPr>
          <w:color w:val="auto"/>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2D1CEB63">
      <w:pPr>
        <w:pStyle w:val="85"/>
        <w:numPr>
          <w:ilvl w:val="2"/>
          <w:numId w:val="11"/>
        </w:numPr>
        <w:tabs>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226D239D">
      <w:pPr>
        <w:pStyle w:val="85"/>
        <w:numPr>
          <w:ilvl w:val="2"/>
          <w:numId w:val="11"/>
        </w:numPr>
        <w:tabs>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43903D7D">
      <w:pPr>
        <w:numPr>
          <w:ilvl w:val="3"/>
          <w:numId w:val="11"/>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安置的残疾人占本单位在职职工人数的比例不低于25%（含25%），并且安置的残疾人人数不少于10 人（含10 人）；</w:t>
      </w:r>
    </w:p>
    <w:p w14:paraId="37A98611">
      <w:pPr>
        <w:numPr>
          <w:ilvl w:val="3"/>
          <w:numId w:val="11"/>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依法与安置的每位残疾人签订了一年以上（含一年）的劳动合同或服务协议；</w:t>
      </w:r>
    </w:p>
    <w:p w14:paraId="255274AB">
      <w:pPr>
        <w:numPr>
          <w:ilvl w:val="3"/>
          <w:numId w:val="11"/>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为安置的每位残疾人按月足额缴纳了基本养老保险、基本医疗保险、失业保险、工伤保险和生育保险等社会保险费；</w:t>
      </w:r>
    </w:p>
    <w:p w14:paraId="2DBCC733">
      <w:pPr>
        <w:numPr>
          <w:ilvl w:val="3"/>
          <w:numId w:val="11"/>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通过银行等金融机构向安置的每位残疾人，按月支付了不低于单位所在区县适用的经省级人民政府批准的月最低工资标准的工资；</w:t>
      </w:r>
    </w:p>
    <w:p w14:paraId="3DA65182">
      <w:pPr>
        <w:numPr>
          <w:ilvl w:val="3"/>
          <w:numId w:val="11"/>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提供本单位制造的货物、承担的工程或者服务（以下简称产品），或者提供其他残疾人福利性单位制造的货物（不包括使用非残疾人福利性单位注册商标的货物）；</w:t>
      </w:r>
    </w:p>
    <w:p w14:paraId="45379FE7">
      <w:pPr>
        <w:numPr>
          <w:ilvl w:val="3"/>
          <w:numId w:val="11"/>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21B28442">
      <w:pPr>
        <w:numPr>
          <w:ilvl w:val="2"/>
          <w:numId w:val="10"/>
        </w:numPr>
        <w:snapToGrid w:val="0"/>
        <w:spacing w:after="0" w:line="360" w:lineRule="auto"/>
        <w:rPr>
          <w:color w:val="auto"/>
          <w:sz w:val="24"/>
          <w:highlight w:val="none"/>
        </w:rPr>
      </w:pPr>
      <w:r>
        <w:rPr>
          <w:color w:val="auto"/>
          <w:sz w:val="24"/>
          <w:highlight w:val="none"/>
        </w:rPr>
        <w:t>本项目是否专门面向中小企业预留采购份额见第一章《投标邀请》。</w:t>
      </w:r>
    </w:p>
    <w:p w14:paraId="514B7269">
      <w:pPr>
        <w:numPr>
          <w:ilvl w:val="2"/>
          <w:numId w:val="10"/>
        </w:numPr>
        <w:snapToGrid w:val="0"/>
        <w:spacing w:after="0" w:line="360" w:lineRule="auto"/>
        <w:rPr>
          <w:color w:val="auto"/>
          <w:sz w:val="24"/>
          <w:highlight w:val="none"/>
        </w:rPr>
      </w:pPr>
      <w:r>
        <w:rPr>
          <w:color w:val="auto"/>
          <w:sz w:val="24"/>
          <w:highlight w:val="none"/>
        </w:rPr>
        <w:t>采购标的对应的中小企业划分标准所属行业见《投标人须知资料表》。</w:t>
      </w:r>
    </w:p>
    <w:p w14:paraId="0FE1846D">
      <w:pPr>
        <w:numPr>
          <w:ilvl w:val="2"/>
          <w:numId w:val="10"/>
        </w:numPr>
        <w:snapToGrid w:val="0"/>
        <w:spacing w:after="0" w:line="360" w:lineRule="auto"/>
        <w:rPr>
          <w:color w:val="auto"/>
          <w:sz w:val="24"/>
          <w:highlight w:val="none"/>
        </w:rPr>
      </w:pPr>
      <w:r>
        <w:rPr>
          <w:color w:val="auto"/>
          <w:sz w:val="24"/>
          <w:highlight w:val="none"/>
        </w:rPr>
        <w:t>小微企业价格评审优惠的政策调整：见第四章《评标程序、评标方法和评标标准》。</w:t>
      </w:r>
    </w:p>
    <w:p w14:paraId="1FA82CD6">
      <w:pPr>
        <w:numPr>
          <w:ilvl w:val="1"/>
          <w:numId w:val="10"/>
        </w:numPr>
        <w:tabs>
          <w:tab w:val="left" w:pos="1080"/>
          <w:tab w:val="left" w:pos="2014"/>
        </w:tabs>
        <w:snapToGrid w:val="0"/>
        <w:spacing w:after="0" w:line="360" w:lineRule="auto"/>
        <w:ind w:left="1080" w:hanging="720"/>
        <w:rPr>
          <w:color w:val="auto"/>
          <w:sz w:val="24"/>
          <w:highlight w:val="none"/>
        </w:rPr>
      </w:pPr>
      <w:r>
        <w:rPr>
          <w:color w:val="auto"/>
          <w:sz w:val="24"/>
          <w:highlight w:val="none"/>
        </w:rPr>
        <w:t>政府采购节能产品、环境标志产品</w:t>
      </w:r>
    </w:p>
    <w:p w14:paraId="0ADEFD94">
      <w:pPr>
        <w:numPr>
          <w:ilvl w:val="2"/>
          <w:numId w:val="10"/>
        </w:numPr>
        <w:snapToGrid w:val="0"/>
        <w:spacing w:after="0" w:line="360" w:lineRule="auto"/>
        <w:rPr>
          <w:color w:val="auto"/>
          <w:sz w:val="24"/>
          <w:highlight w:val="none"/>
        </w:rPr>
      </w:pPr>
      <w:r>
        <w:rPr>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D7DE817">
      <w:pPr>
        <w:numPr>
          <w:ilvl w:val="2"/>
          <w:numId w:val="10"/>
        </w:numPr>
        <w:snapToGrid w:val="0"/>
        <w:spacing w:after="0" w:line="360" w:lineRule="auto"/>
        <w:rPr>
          <w:color w:val="auto"/>
          <w:sz w:val="24"/>
          <w:highlight w:val="none"/>
        </w:rPr>
      </w:pPr>
      <w:r>
        <w:rPr>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ABBEB1B">
      <w:pPr>
        <w:numPr>
          <w:ilvl w:val="2"/>
          <w:numId w:val="10"/>
        </w:numPr>
        <w:snapToGrid w:val="0"/>
        <w:spacing w:after="0" w:line="360" w:lineRule="auto"/>
        <w:rPr>
          <w:color w:val="auto"/>
          <w:sz w:val="24"/>
          <w:highlight w:val="none"/>
        </w:rPr>
      </w:pPr>
      <w:r>
        <w:rPr>
          <w:color w:val="auto"/>
          <w:sz w:val="24"/>
          <w:highlight w:val="none"/>
        </w:rPr>
        <w:t>如本项目采购产品属于实施政府强制采购品目清单范围的节能产品，则投标人所报产品必须获得国家确定的认证机构出具的、处于有效期之内的节能产品认证证书，</w:t>
      </w:r>
      <w:r>
        <w:rPr>
          <w:color w:val="auto"/>
          <w:kern w:val="0"/>
          <w:sz w:val="24"/>
          <w:highlight w:val="none"/>
        </w:rPr>
        <w:t>否则</w:t>
      </w:r>
      <w:r>
        <w:rPr>
          <w:b/>
          <w:color w:val="auto"/>
          <w:kern w:val="0"/>
          <w:sz w:val="24"/>
          <w:highlight w:val="none"/>
        </w:rPr>
        <w:t>投标无效</w:t>
      </w:r>
      <w:r>
        <w:rPr>
          <w:color w:val="auto"/>
          <w:sz w:val="24"/>
          <w:highlight w:val="none"/>
        </w:rPr>
        <w:t>；</w:t>
      </w:r>
    </w:p>
    <w:p w14:paraId="557FB85A">
      <w:pPr>
        <w:numPr>
          <w:ilvl w:val="2"/>
          <w:numId w:val="10"/>
        </w:numPr>
        <w:snapToGrid w:val="0"/>
        <w:spacing w:after="0" w:line="360" w:lineRule="auto"/>
        <w:rPr>
          <w:color w:val="auto"/>
          <w:sz w:val="24"/>
          <w:highlight w:val="none"/>
        </w:rPr>
      </w:pPr>
      <w:r>
        <w:rPr>
          <w:color w:val="auto"/>
          <w:sz w:val="24"/>
          <w:highlight w:val="none"/>
        </w:rPr>
        <w:t>非政府强制采购的节能产品或环境标志产品，依据品目清单和认证证书实施政府优先采购。优先采购的具体规定见第四章《评标程序、评标方法和评标标准》（如涉及）。</w:t>
      </w:r>
    </w:p>
    <w:p w14:paraId="773F1F3E">
      <w:pPr>
        <w:numPr>
          <w:ilvl w:val="1"/>
          <w:numId w:val="10"/>
        </w:numPr>
        <w:tabs>
          <w:tab w:val="left" w:pos="1080"/>
          <w:tab w:val="left" w:pos="2014"/>
        </w:tabs>
        <w:snapToGrid w:val="0"/>
        <w:spacing w:after="0" w:line="360" w:lineRule="auto"/>
        <w:ind w:left="1080" w:hanging="720"/>
        <w:rPr>
          <w:color w:val="auto"/>
          <w:sz w:val="24"/>
          <w:highlight w:val="none"/>
        </w:rPr>
      </w:pPr>
      <w:r>
        <w:rPr>
          <w:color w:val="auto"/>
          <w:sz w:val="24"/>
          <w:highlight w:val="none"/>
        </w:rPr>
        <w:t>正版软件</w:t>
      </w:r>
    </w:p>
    <w:p w14:paraId="27B70A0E">
      <w:pPr>
        <w:numPr>
          <w:ilvl w:val="2"/>
          <w:numId w:val="10"/>
        </w:numPr>
        <w:snapToGrid w:val="0"/>
        <w:spacing w:after="0" w:line="360" w:lineRule="auto"/>
        <w:rPr>
          <w:color w:val="auto"/>
          <w:sz w:val="24"/>
          <w:highlight w:val="none"/>
        </w:rPr>
      </w:pPr>
      <w:r>
        <w:rPr>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F8D67A6">
      <w:pPr>
        <w:numPr>
          <w:ilvl w:val="1"/>
          <w:numId w:val="10"/>
        </w:numPr>
        <w:tabs>
          <w:tab w:val="left" w:pos="1080"/>
          <w:tab w:val="left" w:pos="2014"/>
        </w:tabs>
        <w:snapToGrid w:val="0"/>
        <w:spacing w:after="0" w:line="360" w:lineRule="auto"/>
        <w:ind w:left="1080" w:hanging="720"/>
        <w:rPr>
          <w:color w:val="auto"/>
          <w:sz w:val="24"/>
          <w:highlight w:val="none"/>
        </w:rPr>
      </w:pPr>
      <w:r>
        <w:rPr>
          <w:rFonts w:eastAsiaTheme="minorEastAsia"/>
          <w:color w:val="auto"/>
          <w:sz w:val="24"/>
          <w:highlight w:val="none"/>
        </w:rPr>
        <w:t>网络安全专用产品</w:t>
      </w:r>
    </w:p>
    <w:p w14:paraId="30ED142A">
      <w:pPr>
        <w:numPr>
          <w:ilvl w:val="2"/>
          <w:numId w:val="10"/>
        </w:numPr>
        <w:tabs>
          <w:tab w:val="left" w:pos="900"/>
          <w:tab w:val="left" w:pos="2014"/>
        </w:tabs>
        <w:snapToGrid w:val="0"/>
        <w:spacing w:after="0" w:line="360" w:lineRule="auto"/>
        <w:rPr>
          <w:color w:val="auto"/>
          <w:sz w:val="24"/>
          <w:highlight w:val="none"/>
        </w:rPr>
      </w:pPr>
      <w:r>
        <w:rPr>
          <w:rFonts w:hint="eastAsia"/>
          <w:color w:val="auto"/>
          <w:sz w:val="24"/>
          <w:highlight w:val="none"/>
        </w:rPr>
        <w:t>根据《关于调整网络安全专用产品安全管理有关事项的公告》（2023年第1号），</w:t>
      </w:r>
      <w:r>
        <w:rPr>
          <w:color w:val="auto"/>
          <w:sz w:val="24"/>
          <w:highlight w:val="none"/>
        </w:rPr>
        <w:t>所</w:t>
      </w:r>
      <w:r>
        <w:rPr>
          <w:rFonts w:hint="eastAsia"/>
          <w:color w:val="auto"/>
          <w:sz w:val="24"/>
          <w:highlight w:val="none"/>
        </w:rPr>
        <w:t>提供</w:t>
      </w:r>
      <w:r>
        <w:rPr>
          <w:color w:val="auto"/>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highlight w:val="none"/>
        </w:rPr>
        <w:t>。</w:t>
      </w:r>
    </w:p>
    <w:p w14:paraId="28F5579F">
      <w:pPr>
        <w:numPr>
          <w:ilvl w:val="1"/>
          <w:numId w:val="10"/>
        </w:numPr>
        <w:tabs>
          <w:tab w:val="left" w:pos="1080"/>
          <w:tab w:val="left" w:pos="2014"/>
        </w:tabs>
        <w:snapToGrid w:val="0"/>
        <w:spacing w:after="0" w:line="360" w:lineRule="auto"/>
        <w:ind w:left="1080" w:hanging="720"/>
        <w:rPr>
          <w:color w:val="auto"/>
          <w:sz w:val="24"/>
          <w:highlight w:val="none"/>
        </w:rPr>
      </w:pPr>
      <w:r>
        <w:rPr>
          <w:color w:val="auto"/>
          <w:sz w:val="24"/>
          <w:highlight w:val="none"/>
        </w:rPr>
        <w:t>推广使用低挥发性有机化合物（VOCs）</w:t>
      </w:r>
    </w:p>
    <w:p w14:paraId="69B9DD79">
      <w:pPr>
        <w:numPr>
          <w:ilvl w:val="2"/>
          <w:numId w:val="10"/>
        </w:numPr>
        <w:tabs>
          <w:tab w:val="left" w:pos="2014"/>
        </w:tabs>
        <w:snapToGrid w:val="0"/>
        <w:spacing w:after="0" w:line="360" w:lineRule="auto"/>
        <w:rPr>
          <w:color w:val="auto"/>
          <w:sz w:val="24"/>
          <w:highlight w:val="none"/>
        </w:rPr>
      </w:pPr>
      <w:r>
        <w:rPr>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auto"/>
          <w:kern w:val="0"/>
          <w:sz w:val="24"/>
          <w:highlight w:val="none"/>
        </w:rPr>
        <w:t>否则</w:t>
      </w:r>
      <w:r>
        <w:rPr>
          <w:b/>
          <w:color w:val="auto"/>
          <w:kern w:val="0"/>
          <w:sz w:val="24"/>
          <w:highlight w:val="none"/>
        </w:rPr>
        <w:t>投标无效</w:t>
      </w:r>
      <w:r>
        <w:rPr>
          <w:color w:val="auto"/>
          <w:sz w:val="24"/>
          <w:highlight w:val="none"/>
        </w:rPr>
        <w:t>；属于推荐性标准的，优先采购，具体见第四章《评标程序、评标方法和评标标准》。</w:t>
      </w:r>
    </w:p>
    <w:p w14:paraId="744F0ED1">
      <w:pPr>
        <w:numPr>
          <w:ilvl w:val="1"/>
          <w:numId w:val="10"/>
        </w:numPr>
        <w:tabs>
          <w:tab w:val="left" w:pos="1080"/>
          <w:tab w:val="left" w:pos="2014"/>
        </w:tabs>
        <w:snapToGrid w:val="0"/>
        <w:spacing w:after="0" w:line="360" w:lineRule="auto"/>
        <w:ind w:left="1080" w:hanging="720"/>
        <w:rPr>
          <w:color w:val="auto"/>
          <w:sz w:val="24"/>
          <w:highlight w:val="none"/>
        </w:rPr>
      </w:pPr>
      <w:r>
        <w:rPr>
          <w:color w:val="auto"/>
          <w:sz w:val="24"/>
          <w:highlight w:val="none"/>
        </w:rPr>
        <w:t>采购需求标准</w:t>
      </w:r>
    </w:p>
    <w:p w14:paraId="66F2D785">
      <w:pPr>
        <w:numPr>
          <w:ilvl w:val="2"/>
          <w:numId w:val="10"/>
        </w:numPr>
        <w:tabs>
          <w:tab w:val="left" w:pos="2014"/>
        </w:tabs>
        <w:snapToGrid w:val="0"/>
        <w:spacing w:after="0" w:line="360" w:lineRule="auto"/>
        <w:rPr>
          <w:color w:val="auto"/>
          <w:sz w:val="24"/>
          <w:highlight w:val="none"/>
        </w:rPr>
      </w:pPr>
      <w:r>
        <w:rPr>
          <w:color w:val="auto"/>
          <w:sz w:val="24"/>
          <w:highlight w:val="none"/>
        </w:rPr>
        <w:t>商品包装、快递包装政府采购需求标准（试行）</w:t>
      </w:r>
    </w:p>
    <w:p w14:paraId="5C0D912B">
      <w:pPr>
        <w:tabs>
          <w:tab w:val="left" w:pos="900"/>
          <w:tab w:val="left" w:pos="1980"/>
        </w:tabs>
        <w:snapToGrid w:val="0"/>
        <w:spacing w:after="0" w:line="360" w:lineRule="auto"/>
        <w:ind w:left="1985"/>
        <w:rPr>
          <w:color w:val="auto"/>
          <w:sz w:val="24"/>
          <w:highlight w:val="none"/>
        </w:rPr>
      </w:pPr>
      <w:r>
        <w:rPr>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711FC8DE">
      <w:pPr>
        <w:numPr>
          <w:ilvl w:val="2"/>
          <w:numId w:val="10"/>
        </w:numPr>
        <w:tabs>
          <w:tab w:val="left" w:pos="2014"/>
        </w:tabs>
        <w:snapToGrid w:val="0"/>
        <w:spacing w:after="0" w:line="360" w:lineRule="auto"/>
        <w:rPr>
          <w:color w:val="auto"/>
          <w:sz w:val="24"/>
          <w:highlight w:val="none"/>
        </w:rPr>
      </w:pPr>
      <w:bookmarkStart w:id="170" w:name="_Hlk164953935"/>
      <w:r>
        <w:rPr>
          <w:color w:val="auto"/>
          <w:sz w:val="24"/>
          <w:highlight w:val="none"/>
        </w:rPr>
        <w:t xml:space="preserve">其他政府采购需求标准 </w:t>
      </w:r>
    </w:p>
    <w:bookmarkEnd w:id="170"/>
    <w:p w14:paraId="246392A1">
      <w:pPr>
        <w:tabs>
          <w:tab w:val="left" w:pos="900"/>
          <w:tab w:val="left" w:pos="1980"/>
        </w:tabs>
        <w:snapToGrid w:val="0"/>
        <w:spacing w:after="0" w:line="360" w:lineRule="auto"/>
        <w:ind w:left="1980"/>
        <w:rPr>
          <w:color w:val="auto"/>
          <w:sz w:val="24"/>
          <w:highlight w:val="none"/>
        </w:rPr>
      </w:pPr>
      <w:bookmarkStart w:id="171" w:name="_Hlk164955325"/>
      <w:r>
        <w:rPr>
          <w:color w:val="auto"/>
          <w:sz w:val="24"/>
          <w:highlight w:val="none"/>
        </w:rPr>
        <w:t>为贯彻落实《深化政府采购制度改革方案》有关要求，推动政府采购需求标准建设</w:t>
      </w:r>
      <w:bookmarkEnd w:id="171"/>
      <w:r>
        <w:rPr>
          <w:color w:val="auto"/>
          <w:sz w:val="24"/>
          <w:highlight w:val="none"/>
        </w:rPr>
        <w:t>，财政部门会同有关部门制定发布的其他政府采购需求标准，本项目如涉及，则具体要求见第五章《采购需求》。</w:t>
      </w:r>
    </w:p>
    <w:p w14:paraId="79FAA937">
      <w:pPr>
        <w:numPr>
          <w:ilvl w:val="0"/>
          <w:numId w:val="10"/>
        </w:numPr>
        <w:tabs>
          <w:tab w:val="left" w:pos="360"/>
        </w:tabs>
        <w:snapToGrid w:val="0"/>
        <w:spacing w:after="0" w:line="360" w:lineRule="auto"/>
        <w:ind w:left="357" w:hanging="357"/>
        <w:outlineLvl w:val="1"/>
        <w:rPr>
          <w:color w:val="auto"/>
          <w:sz w:val="24"/>
          <w:highlight w:val="none"/>
        </w:rPr>
      </w:pPr>
      <w:r>
        <w:rPr>
          <w:color w:val="auto"/>
          <w:sz w:val="24"/>
          <w:highlight w:val="none"/>
        </w:rPr>
        <w:t>投标费用</w:t>
      </w:r>
    </w:p>
    <w:p w14:paraId="0DC36C53">
      <w:pPr>
        <w:numPr>
          <w:ilvl w:val="1"/>
          <w:numId w:val="10"/>
        </w:numPr>
        <w:tabs>
          <w:tab w:val="left" w:pos="1080"/>
          <w:tab w:val="left" w:pos="2014"/>
        </w:tabs>
        <w:snapToGrid w:val="0"/>
        <w:spacing w:after="0" w:line="360" w:lineRule="auto"/>
        <w:ind w:left="1080" w:hanging="720"/>
        <w:rPr>
          <w:color w:val="auto"/>
          <w:sz w:val="24"/>
          <w:highlight w:val="none"/>
        </w:rPr>
      </w:pPr>
      <w:r>
        <w:rPr>
          <w:color w:val="auto"/>
          <w:sz w:val="24"/>
          <w:highlight w:val="none"/>
        </w:rPr>
        <w:t>投标人应自行承担所有与准备和参加投标有关的费用，无论投标的结果如何，采购人或采购代理机构在任何情况下均无承担这些费用的义务和责任。</w:t>
      </w:r>
    </w:p>
    <w:p w14:paraId="1E94EDAD">
      <w:pPr>
        <w:tabs>
          <w:tab w:val="left" w:pos="1080"/>
        </w:tabs>
        <w:snapToGrid w:val="0"/>
        <w:spacing w:after="0" w:line="360" w:lineRule="auto"/>
        <w:ind w:left="1080"/>
        <w:rPr>
          <w:color w:val="auto"/>
          <w:sz w:val="28"/>
          <w:highlight w:val="none"/>
        </w:rPr>
      </w:pPr>
      <w:bookmarkStart w:id="172" w:name="_1.8_计量单位"/>
      <w:bookmarkEnd w:id="172"/>
    </w:p>
    <w:p w14:paraId="5EB09B36">
      <w:pPr>
        <w:pStyle w:val="3"/>
        <w:spacing w:before="0" w:after="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二   招标文件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2501B3E3">
      <w:pPr>
        <w:numPr>
          <w:ilvl w:val="0"/>
          <w:numId w:val="10"/>
        </w:numPr>
        <w:tabs>
          <w:tab w:val="left" w:pos="360"/>
        </w:tabs>
        <w:snapToGrid w:val="0"/>
        <w:spacing w:after="0" w:line="360" w:lineRule="auto"/>
        <w:ind w:left="357" w:hanging="357"/>
        <w:outlineLvl w:val="1"/>
        <w:rPr>
          <w:color w:val="auto"/>
          <w:sz w:val="24"/>
          <w:highlight w:val="none"/>
        </w:rPr>
      </w:pPr>
      <w:bookmarkStart w:id="173" w:name="_Toc150774623"/>
      <w:bookmarkStart w:id="174" w:name="_Toc151193837"/>
      <w:bookmarkStart w:id="175" w:name="_Toc226337219"/>
      <w:bookmarkStart w:id="176" w:name="_Toc305158865"/>
      <w:bookmarkStart w:id="177" w:name="_Toc195842888"/>
      <w:bookmarkStart w:id="178" w:name="_Toc127151523"/>
      <w:bookmarkStart w:id="179" w:name="_Toc264969213"/>
      <w:bookmarkStart w:id="180" w:name="_Toc151193693"/>
      <w:bookmarkStart w:id="181" w:name="_Toc305158791"/>
      <w:bookmarkStart w:id="182" w:name="_Toc226965713"/>
      <w:bookmarkStart w:id="183" w:name="_Toc127151724"/>
      <w:bookmarkStart w:id="184" w:name="_Toc151193621"/>
      <w:bookmarkStart w:id="185" w:name="_Toc164608637"/>
      <w:bookmarkStart w:id="186" w:name="_Toc164608792"/>
      <w:bookmarkStart w:id="187" w:name="_Toc151193765"/>
      <w:bookmarkStart w:id="188" w:name="_Toc226965796"/>
      <w:bookmarkStart w:id="189" w:name="_Toc149720816"/>
      <w:bookmarkStart w:id="190" w:name="_Toc164229364"/>
      <w:bookmarkStart w:id="191" w:name="_Toc127161437"/>
      <w:bookmarkStart w:id="192" w:name="_Toc150509274"/>
      <w:bookmarkStart w:id="193" w:name="_Toc151190150"/>
      <w:bookmarkStart w:id="194" w:name="_Toc520356147"/>
      <w:bookmarkStart w:id="195" w:name="_Toc142311025"/>
      <w:bookmarkStart w:id="196" w:name="_Toc164229218"/>
      <w:bookmarkStart w:id="197" w:name="_Toc164351617"/>
      <w:bookmarkStart w:id="198" w:name="_Toc150480761"/>
      <w:bookmarkStart w:id="199" w:name="_Toc265228361"/>
      <w:bookmarkStart w:id="200" w:name="_Toc151193911"/>
      <w:bookmarkStart w:id="201" w:name="_Toc150774728"/>
      <w:bookmarkStart w:id="202" w:name="_Toc226309767"/>
      <w:r>
        <w:rPr>
          <w:color w:val="auto"/>
          <w:sz w:val="24"/>
          <w:highlight w:val="none"/>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color w:val="auto"/>
          <w:sz w:val="24"/>
          <w:highlight w:val="none"/>
        </w:rPr>
        <w:t>成</w:t>
      </w:r>
    </w:p>
    <w:p w14:paraId="33A9F6E2">
      <w:pPr>
        <w:numPr>
          <w:ilvl w:val="1"/>
          <w:numId w:val="10"/>
        </w:numPr>
        <w:tabs>
          <w:tab w:val="left" w:pos="1080"/>
          <w:tab w:val="left" w:pos="2014"/>
        </w:tabs>
        <w:snapToGrid w:val="0"/>
        <w:spacing w:after="0" w:line="360" w:lineRule="auto"/>
        <w:ind w:left="1080" w:hanging="720"/>
        <w:rPr>
          <w:color w:val="auto"/>
          <w:sz w:val="24"/>
          <w:highlight w:val="none"/>
        </w:rPr>
      </w:pPr>
      <w:r>
        <w:rPr>
          <w:color w:val="auto"/>
          <w:sz w:val="24"/>
          <w:highlight w:val="none"/>
        </w:rPr>
        <w:t>招标文件包括以下部分：</w:t>
      </w:r>
    </w:p>
    <w:p w14:paraId="3B6BA47B">
      <w:pPr>
        <w:numPr>
          <w:ilvl w:val="0"/>
          <w:numId w:val="12"/>
        </w:numPr>
        <w:tabs>
          <w:tab w:val="left" w:pos="1980"/>
          <w:tab w:val="left" w:pos="2520"/>
        </w:tabs>
        <w:snapToGrid w:val="0"/>
        <w:spacing w:after="0" w:line="360" w:lineRule="auto"/>
        <w:ind w:left="1440" w:firstLine="5"/>
        <w:rPr>
          <w:color w:val="auto"/>
          <w:sz w:val="24"/>
          <w:highlight w:val="none"/>
        </w:rPr>
      </w:pPr>
      <w:r>
        <w:rPr>
          <w:color w:val="auto"/>
          <w:sz w:val="24"/>
          <w:highlight w:val="none"/>
        </w:rPr>
        <w:t>投标邀请</w:t>
      </w:r>
    </w:p>
    <w:p w14:paraId="2AD4C8CD">
      <w:pPr>
        <w:numPr>
          <w:ilvl w:val="0"/>
          <w:numId w:val="12"/>
        </w:numPr>
        <w:tabs>
          <w:tab w:val="left" w:pos="1980"/>
          <w:tab w:val="left" w:pos="2520"/>
        </w:tabs>
        <w:snapToGrid w:val="0"/>
        <w:spacing w:after="0" w:line="360" w:lineRule="auto"/>
        <w:ind w:left="1440" w:firstLine="5"/>
        <w:rPr>
          <w:color w:val="auto"/>
          <w:sz w:val="24"/>
          <w:highlight w:val="none"/>
        </w:rPr>
      </w:pPr>
      <w:r>
        <w:rPr>
          <w:color w:val="auto"/>
          <w:sz w:val="24"/>
          <w:highlight w:val="none"/>
        </w:rPr>
        <w:t>投标人须知</w:t>
      </w:r>
    </w:p>
    <w:p w14:paraId="01988901">
      <w:pPr>
        <w:numPr>
          <w:ilvl w:val="0"/>
          <w:numId w:val="12"/>
        </w:numPr>
        <w:tabs>
          <w:tab w:val="left" w:pos="1980"/>
          <w:tab w:val="left" w:pos="2520"/>
        </w:tabs>
        <w:snapToGrid w:val="0"/>
        <w:spacing w:after="0" w:line="360" w:lineRule="auto"/>
        <w:ind w:left="1440" w:firstLine="5"/>
        <w:rPr>
          <w:color w:val="auto"/>
          <w:sz w:val="24"/>
          <w:highlight w:val="none"/>
        </w:rPr>
      </w:pPr>
      <w:r>
        <w:rPr>
          <w:color w:val="auto"/>
          <w:sz w:val="24"/>
          <w:highlight w:val="none"/>
        </w:rPr>
        <w:t>资格审查</w:t>
      </w:r>
    </w:p>
    <w:p w14:paraId="767139B4">
      <w:pPr>
        <w:numPr>
          <w:ilvl w:val="0"/>
          <w:numId w:val="12"/>
        </w:numPr>
        <w:tabs>
          <w:tab w:val="left" w:pos="1980"/>
          <w:tab w:val="left" w:pos="2520"/>
        </w:tabs>
        <w:snapToGrid w:val="0"/>
        <w:spacing w:after="0" w:line="360" w:lineRule="auto"/>
        <w:ind w:left="1440" w:firstLine="5"/>
        <w:rPr>
          <w:color w:val="auto"/>
          <w:sz w:val="24"/>
          <w:highlight w:val="none"/>
        </w:rPr>
      </w:pPr>
      <w:r>
        <w:rPr>
          <w:color w:val="auto"/>
          <w:sz w:val="24"/>
          <w:highlight w:val="none"/>
        </w:rPr>
        <w:t>评标程序、评标方法和评标标准</w:t>
      </w:r>
    </w:p>
    <w:p w14:paraId="793B5761">
      <w:pPr>
        <w:numPr>
          <w:ilvl w:val="0"/>
          <w:numId w:val="12"/>
        </w:numPr>
        <w:tabs>
          <w:tab w:val="left" w:pos="1980"/>
          <w:tab w:val="left" w:pos="2520"/>
        </w:tabs>
        <w:snapToGrid w:val="0"/>
        <w:spacing w:after="0" w:line="360" w:lineRule="auto"/>
        <w:ind w:left="1440" w:firstLine="5"/>
        <w:rPr>
          <w:color w:val="auto"/>
          <w:sz w:val="24"/>
          <w:highlight w:val="none"/>
        </w:rPr>
      </w:pPr>
      <w:r>
        <w:rPr>
          <w:color w:val="auto"/>
          <w:sz w:val="24"/>
          <w:highlight w:val="none"/>
        </w:rPr>
        <w:t>采购需求</w:t>
      </w:r>
    </w:p>
    <w:p w14:paraId="18556472">
      <w:pPr>
        <w:numPr>
          <w:ilvl w:val="0"/>
          <w:numId w:val="12"/>
        </w:numPr>
        <w:tabs>
          <w:tab w:val="left" w:pos="1980"/>
          <w:tab w:val="left" w:pos="2520"/>
        </w:tabs>
        <w:snapToGrid w:val="0"/>
        <w:spacing w:after="0" w:line="360" w:lineRule="auto"/>
        <w:ind w:left="1440" w:firstLine="5"/>
        <w:rPr>
          <w:color w:val="auto"/>
          <w:sz w:val="24"/>
          <w:highlight w:val="none"/>
        </w:rPr>
      </w:pPr>
      <w:r>
        <w:rPr>
          <w:color w:val="auto"/>
          <w:sz w:val="24"/>
          <w:highlight w:val="none"/>
        </w:rPr>
        <w:t>拟签订的合同文本</w:t>
      </w:r>
    </w:p>
    <w:p w14:paraId="2D31AA0A">
      <w:pPr>
        <w:numPr>
          <w:ilvl w:val="0"/>
          <w:numId w:val="12"/>
        </w:numPr>
        <w:tabs>
          <w:tab w:val="left" w:pos="1980"/>
          <w:tab w:val="left" w:pos="2520"/>
        </w:tabs>
        <w:snapToGrid w:val="0"/>
        <w:spacing w:after="0" w:line="360" w:lineRule="auto"/>
        <w:ind w:left="1440" w:firstLine="5"/>
        <w:rPr>
          <w:color w:val="auto"/>
          <w:sz w:val="24"/>
          <w:highlight w:val="none"/>
        </w:rPr>
      </w:pPr>
      <w:r>
        <w:rPr>
          <w:color w:val="auto"/>
          <w:sz w:val="24"/>
          <w:highlight w:val="none"/>
        </w:rPr>
        <w:t>投标文件格式</w:t>
      </w:r>
    </w:p>
    <w:p w14:paraId="280CADDA">
      <w:pPr>
        <w:numPr>
          <w:ilvl w:val="1"/>
          <w:numId w:val="10"/>
        </w:numPr>
        <w:tabs>
          <w:tab w:val="left" w:pos="1080"/>
          <w:tab w:val="left" w:pos="2014"/>
        </w:tabs>
        <w:snapToGrid w:val="0"/>
        <w:spacing w:after="0" w:line="360" w:lineRule="auto"/>
        <w:ind w:left="1080" w:hanging="720"/>
        <w:rPr>
          <w:color w:val="auto"/>
          <w:sz w:val="24"/>
          <w:highlight w:val="none"/>
        </w:rPr>
      </w:pPr>
      <w:r>
        <w:rPr>
          <w:color w:val="auto"/>
          <w:sz w:val="24"/>
          <w:highlight w:val="none"/>
        </w:rPr>
        <w:t>投标人应认真阅读招标文件的全部内容。投标人应按照招标文件要求提交投标文件并保证所提供的全部资料的真实性，并对招标文件做出实质性响应，否则</w:t>
      </w:r>
      <w:r>
        <w:rPr>
          <w:b/>
          <w:color w:val="auto"/>
          <w:sz w:val="24"/>
          <w:highlight w:val="none"/>
        </w:rPr>
        <w:t>投标无效</w:t>
      </w:r>
      <w:r>
        <w:rPr>
          <w:color w:val="auto"/>
          <w:sz w:val="24"/>
          <w:highlight w:val="none"/>
        </w:rPr>
        <w:t>。</w:t>
      </w:r>
    </w:p>
    <w:p w14:paraId="37DBF2DE">
      <w:pPr>
        <w:numPr>
          <w:ilvl w:val="0"/>
          <w:numId w:val="10"/>
        </w:numPr>
        <w:tabs>
          <w:tab w:val="left" w:pos="1080"/>
          <w:tab w:val="left" w:pos="2014"/>
        </w:tabs>
        <w:snapToGrid w:val="0"/>
        <w:spacing w:after="0" w:line="360" w:lineRule="auto"/>
        <w:ind w:left="357" w:hanging="357"/>
        <w:outlineLvl w:val="1"/>
        <w:rPr>
          <w:color w:val="auto"/>
          <w:sz w:val="24"/>
          <w:highlight w:val="none"/>
        </w:rPr>
      </w:pPr>
      <w:r>
        <w:rPr>
          <w:color w:val="auto"/>
          <w:sz w:val="24"/>
          <w:highlight w:val="none"/>
        </w:rPr>
        <w:t>对招标文件的澄清或修改</w:t>
      </w:r>
    </w:p>
    <w:p w14:paraId="72D28AA8">
      <w:pPr>
        <w:numPr>
          <w:ilvl w:val="1"/>
          <w:numId w:val="10"/>
        </w:numPr>
        <w:tabs>
          <w:tab w:val="left" w:pos="1080"/>
          <w:tab w:val="left" w:pos="1561"/>
          <w:tab w:val="left" w:pos="2014"/>
        </w:tabs>
        <w:snapToGrid w:val="0"/>
        <w:spacing w:after="0" w:line="360" w:lineRule="auto"/>
        <w:ind w:left="1080" w:hanging="720"/>
        <w:rPr>
          <w:color w:val="auto"/>
          <w:sz w:val="24"/>
          <w:highlight w:val="none"/>
        </w:rPr>
      </w:pPr>
      <w:r>
        <w:rPr>
          <w:color w:val="auto"/>
          <w:sz w:val="24"/>
          <w:highlight w:val="none"/>
        </w:rPr>
        <w:t>采购人或采购代理机构对已发出的招标文件进行必要澄清或者修改的，将在原公告发布媒体上发布更正公告，并以书面形式通知所有获取招标文件的潜在投标人。</w:t>
      </w:r>
    </w:p>
    <w:p w14:paraId="6BDDD944">
      <w:pPr>
        <w:numPr>
          <w:ilvl w:val="1"/>
          <w:numId w:val="10"/>
        </w:numPr>
        <w:tabs>
          <w:tab w:val="left" w:pos="1080"/>
          <w:tab w:val="left" w:pos="1561"/>
          <w:tab w:val="left" w:pos="2014"/>
        </w:tabs>
        <w:snapToGrid w:val="0"/>
        <w:spacing w:after="0" w:line="360" w:lineRule="auto"/>
        <w:ind w:left="1080" w:hanging="720"/>
        <w:rPr>
          <w:color w:val="auto"/>
          <w:sz w:val="24"/>
          <w:highlight w:val="none"/>
        </w:rPr>
      </w:pPr>
      <w:r>
        <w:rPr>
          <w:color w:val="auto"/>
          <w:sz w:val="24"/>
          <w:highlight w:val="none"/>
        </w:rPr>
        <w:t>上述书面通知，按照获取招标文件的潜在投标人提供的联系方式发出，因提供的信息有误导致通知延迟或无法通知的，采购人或采购代理机构不承担责任。</w:t>
      </w:r>
    </w:p>
    <w:p w14:paraId="5E49DB95">
      <w:pPr>
        <w:numPr>
          <w:ilvl w:val="1"/>
          <w:numId w:val="10"/>
        </w:numPr>
        <w:tabs>
          <w:tab w:val="left" w:pos="1080"/>
          <w:tab w:val="left" w:pos="1561"/>
          <w:tab w:val="left" w:pos="2014"/>
        </w:tabs>
        <w:snapToGrid w:val="0"/>
        <w:spacing w:after="0" w:line="360" w:lineRule="auto"/>
        <w:ind w:left="1080" w:hanging="720"/>
        <w:rPr>
          <w:color w:val="auto"/>
          <w:sz w:val="24"/>
          <w:highlight w:val="none"/>
        </w:rPr>
      </w:pPr>
      <w:r>
        <w:rPr>
          <w:color w:val="auto"/>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1E6E6D14">
      <w:pPr>
        <w:tabs>
          <w:tab w:val="left" w:pos="1080"/>
          <w:tab w:val="left" w:pos="1561"/>
        </w:tabs>
        <w:snapToGrid w:val="0"/>
        <w:spacing w:after="0" w:line="360" w:lineRule="auto"/>
        <w:ind w:left="1080"/>
        <w:rPr>
          <w:color w:val="auto"/>
          <w:sz w:val="28"/>
          <w:highlight w:val="none"/>
        </w:rPr>
      </w:pPr>
      <w:bookmarkStart w:id="203" w:name="_Toc516367020"/>
      <w:bookmarkStart w:id="204" w:name="_Toc151193768"/>
      <w:bookmarkStart w:id="205" w:name="_Toc305158794"/>
      <w:bookmarkStart w:id="206" w:name="_Toc150774626"/>
      <w:bookmarkStart w:id="207" w:name="_Toc520356150"/>
      <w:bookmarkStart w:id="208" w:name="_Toc151193840"/>
      <w:bookmarkStart w:id="209" w:name="_Toc127151526"/>
      <w:bookmarkStart w:id="210" w:name="_Toc264969216"/>
      <w:bookmarkStart w:id="211" w:name="_Toc195842891"/>
      <w:bookmarkStart w:id="212" w:name="_Toc226965716"/>
      <w:bookmarkStart w:id="213" w:name="_Toc226337222"/>
      <w:bookmarkStart w:id="214" w:name="_Toc150509277"/>
      <w:bookmarkStart w:id="215" w:name="_Toc151193696"/>
      <w:bookmarkStart w:id="216" w:name="_Toc151190153"/>
      <w:bookmarkStart w:id="217" w:name="_Toc151193914"/>
      <w:bookmarkStart w:id="218" w:name="_Toc226309770"/>
      <w:bookmarkStart w:id="219" w:name="_Toc151193624"/>
      <w:bookmarkStart w:id="220" w:name="_Toc305158868"/>
      <w:bookmarkStart w:id="221" w:name="_Toc150480764"/>
      <w:bookmarkStart w:id="222" w:name="_Toc226965799"/>
      <w:bookmarkStart w:id="223" w:name="_Toc265228364"/>
      <w:bookmarkStart w:id="224" w:name="_Toc142311028"/>
      <w:bookmarkStart w:id="225" w:name="_Toc150774731"/>
    </w:p>
    <w:p w14:paraId="31F62CF2">
      <w:pPr>
        <w:pStyle w:val="3"/>
        <w:spacing w:before="0" w:after="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三   投标文件</w:t>
      </w:r>
      <w:bookmarkEnd w:id="203"/>
      <w:r>
        <w:rPr>
          <w:rFonts w:ascii="Times New Roman" w:hAnsi="Times New Roman" w:eastAsia="宋体"/>
          <w:color w:val="auto"/>
          <w:sz w:val="28"/>
          <w:highlight w:val="none"/>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4A8FF3D8">
      <w:pPr>
        <w:numPr>
          <w:ilvl w:val="0"/>
          <w:numId w:val="10"/>
        </w:numPr>
        <w:tabs>
          <w:tab w:val="left" w:pos="360"/>
        </w:tabs>
        <w:snapToGrid w:val="0"/>
        <w:spacing w:after="0" w:line="360" w:lineRule="auto"/>
        <w:ind w:left="357" w:hanging="357"/>
        <w:outlineLvl w:val="1"/>
        <w:rPr>
          <w:color w:val="auto"/>
          <w:sz w:val="24"/>
          <w:highlight w:val="none"/>
        </w:rPr>
      </w:pPr>
      <w:bookmarkStart w:id="226" w:name="_Toc151193769"/>
      <w:bookmarkStart w:id="227" w:name="_Toc520356151"/>
      <w:bookmarkStart w:id="228" w:name="_Toc164229222"/>
      <w:bookmarkStart w:id="229" w:name="_Toc226965717"/>
      <w:bookmarkStart w:id="230" w:name="_Toc150774732"/>
      <w:bookmarkStart w:id="231" w:name="_Toc265228365"/>
      <w:bookmarkStart w:id="232" w:name="_Toc151190154"/>
      <w:bookmarkStart w:id="233" w:name="_Toc164351621"/>
      <w:bookmarkStart w:id="234" w:name="_Toc151193915"/>
      <w:bookmarkStart w:id="235" w:name="_Toc149720820"/>
      <w:bookmarkStart w:id="236" w:name="_Toc305158795"/>
      <w:bookmarkStart w:id="237" w:name="_Toc151193841"/>
      <w:bookmarkStart w:id="238" w:name="_Toc264969217"/>
      <w:bookmarkStart w:id="239" w:name="_Toc150480765"/>
      <w:bookmarkStart w:id="240" w:name="_Toc127161441"/>
      <w:bookmarkStart w:id="241" w:name="_Toc226309771"/>
      <w:bookmarkStart w:id="242" w:name="_Toc151193625"/>
      <w:bookmarkStart w:id="243" w:name="_Toc164608641"/>
      <w:bookmarkStart w:id="244" w:name="_Toc305158869"/>
      <w:bookmarkStart w:id="245" w:name="_Toc164608796"/>
      <w:bookmarkStart w:id="246" w:name="_Toc151193697"/>
      <w:bookmarkStart w:id="247" w:name="_Toc226337223"/>
      <w:bookmarkStart w:id="248" w:name="_Toc150509278"/>
      <w:bookmarkStart w:id="249" w:name="_Toc226965800"/>
      <w:bookmarkStart w:id="250" w:name="_Toc516367021"/>
      <w:bookmarkStart w:id="251" w:name="_Toc195842892"/>
      <w:bookmarkStart w:id="252" w:name="_Toc127151728"/>
      <w:bookmarkStart w:id="253" w:name="_Toc164229368"/>
      <w:bookmarkStart w:id="254" w:name="_Toc142311029"/>
      <w:bookmarkStart w:id="255" w:name="_Toc150774627"/>
      <w:bookmarkStart w:id="256" w:name="_Toc127151527"/>
      <w:r>
        <w:rPr>
          <w:color w:val="auto"/>
          <w:sz w:val="24"/>
          <w:highlight w:val="none"/>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color w:val="auto"/>
          <w:sz w:val="24"/>
          <w:highlight w:val="none"/>
        </w:rPr>
        <w:t>及投标语言</w:t>
      </w:r>
    </w:p>
    <w:p w14:paraId="4B24EBC5">
      <w:pPr>
        <w:numPr>
          <w:ilvl w:val="1"/>
          <w:numId w:val="10"/>
        </w:numPr>
        <w:tabs>
          <w:tab w:val="left" w:pos="1080"/>
          <w:tab w:val="left" w:pos="2014"/>
        </w:tabs>
        <w:snapToGrid w:val="0"/>
        <w:spacing w:after="0" w:line="360" w:lineRule="auto"/>
        <w:ind w:left="1080" w:hanging="720"/>
        <w:rPr>
          <w:color w:val="auto"/>
          <w:sz w:val="24"/>
          <w:highlight w:val="none"/>
        </w:rPr>
      </w:pPr>
      <w:r>
        <w:rPr>
          <w:color w:val="auto"/>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auto"/>
          <w:sz w:val="24"/>
          <w:highlight w:val="none"/>
        </w:rPr>
        <w:t>无效投标</w:t>
      </w:r>
      <w:r>
        <w:rPr>
          <w:color w:val="auto"/>
          <w:sz w:val="24"/>
          <w:highlight w:val="none"/>
        </w:rPr>
        <w:t>。</w:t>
      </w:r>
    </w:p>
    <w:p w14:paraId="64E03076">
      <w:pPr>
        <w:numPr>
          <w:ilvl w:val="1"/>
          <w:numId w:val="10"/>
        </w:numPr>
        <w:tabs>
          <w:tab w:val="left" w:pos="1080"/>
          <w:tab w:val="left" w:pos="2014"/>
        </w:tabs>
        <w:snapToGrid w:val="0"/>
        <w:spacing w:after="0" w:line="360" w:lineRule="auto"/>
        <w:ind w:left="1080" w:hanging="720"/>
        <w:rPr>
          <w:color w:val="auto"/>
          <w:sz w:val="24"/>
          <w:highlight w:val="none"/>
        </w:rPr>
      </w:pPr>
      <w:r>
        <w:rPr>
          <w:color w:val="auto"/>
          <w:sz w:val="24"/>
          <w:highlight w:val="none"/>
        </w:rPr>
        <w:t>除招标文件有特殊要求外，本项目投标所使用的计量单位，应采用中华人民共和国法定计量单位。</w:t>
      </w:r>
    </w:p>
    <w:p w14:paraId="7A4DA8D0">
      <w:pPr>
        <w:numPr>
          <w:ilvl w:val="1"/>
          <w:numId w:val="10"/>
        </w:numPr>
        <w:tabs>
          <w:tab w:val="left" w:pos="1080"/>
          <w:tab w:val="left" w:pos="2014"/>
        </w:tabs>
        <w:snapToGrid w:val="0"/>
        <w:spacing w:after="0" w:line="360" w:lineRule="auto"/>
        <w:ind w:left="1080" w:hanging="720"/>
        <w:rPr>
          <w:color w:val="auto"/>
          <w:sz w:val="24"/>
          <w:highlight w:val="none"/>
        </w:rPr>
      </w:pPr>
      <w:r>
        <w:rPr>
          <w:color w:val="auto"/>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4355499B">
      <w:pPr>
        <w:numPr>
          <w:ilvl w:val="0"/>
          <w:numId w:val="10"/>
        </w:numPr>
        <w:tabs>
          <w:tab w:val="left" w:pos="360"/>
        </w:tabs>
        <w:snapToGrid w:val="0"/>
        <w:spacing w:after="0" w:line="360" w:lineRule="auto"/>
        <w:ind w:left="357" w:hanging="357"/>
        <w:outlineLvl w:val="1"/>
        <w:rPr>
          <w:color w:val="auto"/>
          <w:sz w:val="24"/>
          <w:highlight w:val="none"/>
        </w:rPr>
      </w:pPr>
      <w:bookmarkStart w:id="257" w:name="_Ref467306195"/>
      <w:bookmarkStart w:id="258" w:name="_Toc516367022"/>
      <w:bookmarkStart w:id="259" w:name="_Ref467306676"/>
      <w:bookmarkStart w:id="260" w:name="_Toc164229223"/>
      <w:bookmarkStart w:id="261" w:name="_Toc149720821"/>
      <w:bookmarkStart w:id="262" w:name="_Toc305158870"/>
      <w:bookmarkStart w:id="263" w:name="_Toc151190155"/>
      <w:bookmarkStart w:id="264" w:name="_Toc164351622"/>
      <w:bookmarkStart w:id="265" w:name="_Toc265228366"/>
      <w:bookmarkStart w:id="266" w:name="_Toc195842893"/>
      <w:bookmarkStart w:id="267" w:name="_Toc164608797"/>
      <w:bookmarkStart w:id="268" w:name="_Toc150509279"/>
      <w:bookmarkStart w:id="269" w:name="_Toc151193916"/>
      <w:bookmarkStart w:id="270" w:name="_Toc151193698"/>
      <w:bookmarkStart w:id="271" w:name="_Toc142311030"/>
      <w:bookmarkStart w:id="272" w:name="_Toc151193626"/>
      <w:bookmarkStart w:id="273" w:name="_Toc226309772"/>
      <w:bookmarkStart w:id="274" w:name="_Toc226965718"/>
      <w:bookmarkStart w:id="275" w:name="_Toc127151729"/>
      <w:bookmarkStart w:id="276" w:name="_Toc150774733"/>
      <w:bookmarkStart w:id="277" w:name="_Toc151193842"/>
      <w:bookmarkStart w:id="278" w:name="_Toc127161442"/>
      <w:bookmarkStart w:id="279" w:name="_Toc150480766"/>
      <w:bookmarkStart w:id="280" w:name="_Toc264969218"/>
      <w:bookmarkStart w:id="281" w:name="_Toc226337224"/>
      <w:bookmarkStart w:id="282" w:name="_Toc305158796"/>
      <w:bookmarkStart w:id="283" w:name="_Toc164229369"/>
      <w:bookmarkStart w:id="284" w:name="_Toc520356152"/>
      <w:bookmarkStart w:id="285" w:name="_Toc127151528"/>
      <w:bookmarkStart w:id="286" w:name="_Toc226965801"/>
      <w:bookmarkStart w:id="287" w:name="_Toc150774628"/>
      <w:bookmarkStart w:id="288" w:name="_Toc164608642"/>
      <w:bookmarkStart w:id="289" w:name="_Toc151193770"/>
      <w:r>
        <w:rPr>
          <w:color w:val="auto"/>
          <w:sz w:val="24"/>
          <w:highlight w:val="none"/>
        </w:rPr>
        <w:t>投标文件</w:t>
      </w:r>
      <w:bookmarkEnd w:id="257"/>
      <w:bookmarkEnd w:id="258"/>
      <w:bookmarkEnd w:id="259"/>
      <w:r>
        <w:rPr>
          <w:color w:val="auto"/>
          <w:sz w:val="24"/>
          <w:highlight w:val="none"/>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2714CB03">
      <w:pPr>
        <w:numPr>
          <w:ilvl w:val="1"/>
          <w:numId w:val="10"/>
        </w:numPr>
        <w:tabs>
          <w:tab w:val="left" w:pos="1080"/>
          <w:tab w:val="left" w:pos="2014"/>
        </w:tabs>
        <w:snapToGrid w:val="0"/>
        <w:spacing w:after="0" w:line="360" w:lineRule="auto"/>
        <w:ind w:left="1077" w:hanging="720"/>
        <w:rPr>
          <w:color w:val="auto"/>
          <w:sz w:val="24"/>
          <w:highlight w:val="none"/>
        </w:rPr>
      </w:pPr>
      <w:bookmarkStart w:id="290" w:name="_Ref467052588"/>
      <w:r>
        <w:rPr>
          <w:color w:val="auto"/>
          <w:sz w:val="24"/>
          <w:highlight w:val="none"/>
        </w:rPr>
        <w:t>投标人应当按照招标文件的要求编制投标文件。投标文件应由《资格证明文件》、《商务技术文件》两部分构成。投标文件的部分格式要求，见第七章《投标文件格式》。</w:t>
      </w:r>
    </w:p>
    <w:p w14:paraId="5FC1381D">
      <w:pPr>
        <w:numPr>
          <w:ilvl w:val="1"/>
          <w:numId w:val="10"/>
        </w:numPr>
        <w:tabs>
          <w:tab w:val="left" w:pos="1080"/>
          <w:tab w:val="left" w:pos="2014"/>
        </w:tabs>
        <w:snapToGrid w:val="0"/>
        <w:spacing w:after="0" w:line="360" w:lineRule="auto"/>
        <w:ind w:left="1077" w:hanging="720"/>
        <w:rPr>
          <w:color w:val="auto"/>
          <w:sz w:val="24"/>
          <w:highlight w:val="none"/>
        </w:rPr>
      </w:pP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38B8316D">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第四章《评标程序、评标方法和评标标准》中涉及的证明文件。</w:t>
      </w:r>
    </w:p>
    <w:p w14:paraId="5B9D9728">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734D198E">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投标人认为应附的其他材料。</w:t>
      </w:r>
      <w:bookmarkEnd w:id="290"/>
    </w:p>
    <w:p w14:paraId="02D318FF">
      <w:pPr>
        <w:numPr>
          <w:ilvl w:val="0"/>
          <w:numId w:val="10"/>
        </w:numPr>
        <w:tabs>
          <w:tab w:val="left" w:pos="360"/>
        </w:tabs>
        <w:snapToGrid w:val="0"/>
        <w:spacing w:after="0" w:line="360" w:lineRule="auto"/>
        <w:ind w:left="357" w:hanging="357"/>
        <w:outlineLvl w:val="1"/>
        <w:rPr>
          <w:color w:val="auto"/>
          <w:sz w:val="24"/>
          <w:highlight w:val="none"/>
        </w:rPr>
      </w:pPr>
      <w:bookmarkStart w:id="291" w:name="_Toc150509281"/>
      <w:bookmarkStart w:id="292" w:name="_Toc127161444"/>
      <w:bookmarkStart w:id="293" w:name="_Toc164608644"/>
      <w:bookmarkStart w:id="294" w:name="_Toc150774630"/>
      <w:bookmarkStart w:id="295" w:name="_Toc151193844"/>
      <w:bookmarkStart w:id="296" w:name="_Toc164608799"/>
      <w:bookmarkStart w:id="297" w:name="_Toc127151530"/>
      <w:bookmarkStart w:id="298" w:name="_Toc164351624"/>
      <w:bookmarkStart w:id="299" w:name="_Toc164229225"/>
      <w:bookmarkStart w:id="300" w:name="_Toc151193772"/>
      <w:bookmarkStart w:id="301" w:name="_Toc151193918"/>
      <w:bookmarkStart w:id="302" w:name="_Toc164229371"/>
      <w:bookmarkStart w:id="303" w:name="_Toc127151731"/>
      <w:bookmarkStart w:id="304" w:name="_Toc151193700"/>
      <w:bookmarkStart w:id="305" w:name="_Toc195842895"/>
      <w:bookmarkStart w:id="306" w:name="_Toc149720823"/>
      <w:bookmarkStart w:id="307" w:name="_Toc142311032"/>
      <w:bookmarkStart w:id="308" w:name="_Toc520356155"/>
      <w:bookmarkStart w:id="309" w:name="_Toc150480768"/>
      <w:bookmarkStart w:id="310" w:name="_Toc151193628"/>
      <w:bookmarkStart w:id="311" w:name="_Toc150774735"/>
      <w:bookmarkStart w:id="312" w:name="_Toc151190157"/>
      <w:r>
        <w:rPr>
          <w:color w:val="auto"/>
          <w:sz w:val="24"/>
          <w:highlight w:val="none"/>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0A8B3D96">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所有投标均以人民币</w:t>
      </w:r>
      <w:r>
        <w:rPr>
          <w:rFonts w:hint="eastAsia" w:eastAsiaTheme="minorEastAsia"/>
          <w:color w:val="auto"/>
          <w:sz w:val="24"/>
          <w:highlight w:val="none"/>
        </w:rPr>
        <w:t>为计价货币</w:t>
      </w:r>
      <w:r>
        <w:rPr>
          <w:color w:val="auto"/>
          <w:sz w:val="24"/>
          <w:highlight w:val="none"/>
        </w:rPr>
        <w:t>。</w:t>
      </w:r>
    </w:p>
    <w:p w14:paraId="04210902">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6FB59333">
      <w:pPr>
        <w:numPr>
          <w:ilvl w:val="2"/>
          <w:numId w:val="10"/>
        </w:numPr>
        <w:snapToGrid w:val="0"/>
        <w:spacing w:after="0" w:line="360" w:lineRule="auto"/>
        <w:rPr>
          <w:color w:val="auto"/>
          <w:sz w:val="24"/>
          <w:highlight w:val="none"/>
        </w:rPr>
      </w:pPr>
      <w:r>
        <w:rPr>
          <w:color w:val="auto"/>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0703528">
      <w:pPr>
        <w:numPr>
          <w:ilvl w:val="2"/>
          <w:numId w:val="10"/>
        </w:numPr>
        <w:snapToGrid w:val="0"/>
        <w:spacing w:after="0" w:line="360" w:lineRule="auto"/>
        <w:rPr>
          <w:color w:val="auto"/>
          <w:sz w:val="24"/>
          <w:highlight w:val="none"/>
        </w:rPr>
      </w:pPr>
      <w:r>
        <w:rPr>
          <w:color w:val="auto"/>
          <w:sz w:val="24"/>
          <w:highlight w:val="none"/>
        </w:rPr>
        <w:t xml:space="preserve">按照招标文件要求完成本项目的全部相关费用。 </w:t>
      </w:r>
    </w:p>
    <w:p w14:paraId="083D39CC">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采购人不得向供应商索要或者接受其给予的赠品、回扣或者与采购无关的其他商品、服务。</w:t>
      </w:r>
    </w:p>
    <w:p w14:paraId="4BE70F26">
      <w:pPr>
        <w:numPr>
          <w:ilvl w:val="1"/>
          <w:numId w:val="10"/>
        </w:numPr>
        <w:tabs>
          <w:tab w:val="left" w:pos="1080"/>
          <w:tab w:val="left" w:pos="2014"/>
        </w:tabs>
        <w:snapToGrid w:val="0"/>
        <w:spacing w:after="0" w:line="360" w:lineRule="auto"/>
        <w:ind w:left="1080" w:hanging="720"/>
        <w:rPr>
          <w:color w:val="auto"/>
          <w:sz w:val="24"/>
          <w:highlight w:val="none"/>
        </w:rPr>
      </w:pPr>
      <w:r>
        <w:rPr>
          <w:color w:val="auto"/>
          <w:sz w:val="24"/>
          <w:highlight w:val="none"/>
        </w:rPr>
        <w:t>投标人不能提供任何有选择性或可调整的报价（招标文件另有规定的除外），否则其</w:t>
      </w:r>
      <w:r>
        <w:rPr>
          <w:b/>
          <w:color w:val="auto"/>
          <w:sz w:val="24"/>
          <w:highlight w:val="none"/>
        </w:rPr>
        <w:t>投标无效</w:t>
      </w:r>
      <w:r>
        <w:rPr>
          <w:color w:val="auto"/>
          <w:sz w:val="24"/>
          <w:highlight w:val="none"/>
        </w:rPr>
        <w:t>。</w:t>
      </w:r>
    </w:p>
    <w:p w14:paraId="5DB1C29B">
      <w:pPr>
        <w:numPr>
          <w:ilvl w:val="0"/>
          <w:numId w:val="10"/>
        </w:numPr>
        <w:tabs>
          <w:tab w:val="left" w:pos="360"/>
        </w:tabs>
        <w:snapToGrid w:val="0"/>
        <w:spacing w:after="0" w:line="360" w:lineRule="auto"/>
        <w:ind w:left="357" w:hanging="357"/>
        <w:outlineLvl w:val="1"/>
        <w:rPr>
          <w:color w:val="auto"/>
          <w:sz w:val="24"/>
          <w:highlight w:val="none"/>
        </w:rPr>
      </w:pPr>
      <w:bookmarkStart w:id="313" w:name="_Toc164351625"/>
      <w:bookmarkStart w:id="314" w:name="_Toc151193701"/>
      <w:bookmarkStart w:id="315" w:name="_Toc520356156"/>
      <w:bookmarkStart w:id="316" w:name="_Toc226309775"/>
      <w:bookmarkStart w:id="317" w:name="_Toc305158799"/>
      <w:bookmarkStart w:id="318" w:name="_Toc151190158"/>
      <w:bookmarkStart w:id="319" w:name="_Toc151193845"/>
      <w:bookmarkStart w:id="320" w:name="_Toc195842896"/>
      <w:bookmarkStart w:id="321" w:name="_Toc127161445"/>
      <w:bookmarkStart w:id="322" w:name="_Ref467306513"/>
      <w:bookmarkStart w:id="323" w:name="_Toc149720824"/>
      <w:bookmarkStart w:id="324" w:name="_Toc151193629"/>
      <w:bookmarkStart w:id="325" w:name="_Toc264969221"/>
      <w:bookmarkStart w:id="326" w:name="_Toc226965721"/>
      <w:bookmarkStart w:id="327" w:name="_Toc164229226"/>
      <w:bookmarkStart w:id="328" w:name="_Toc164229372"/>
      <w:bookmarkStart w:id="329" w:name="_Toc164608800"/>
      <w:bookmarkStart w:id="330" w:name="_Toc142311033"/>
      <w:bookmarkStart w:id="331" w:name="_Toc151193919"/>
      <w:bookmarkStart w:id="332" w:name="_Toc226337227"/>
      <w:bookmarkStart w:id="333" w:name="_Toc226965804"/>
      <w:bookmarkStart w:id="334" w:name="_Toc164608645"/>
      <w:bookmarkStart w:id="335" w:name="_Toc265228369"/>
      <w:bookmarkStart w:id="336" w:name="_Toc127151732"/>
      <w:bookmarkStart w:id="337" w:name="_Toc127151531"/>
      <w:bookmarkStart w:id="338" w:name="_Toc151193773"/>
      <w:bookmarkStart w:id="339" w:name="_Toc150774736"/>
      <w:bookmarkStart w:id="340" w:name="_Toc150774631"/>
      <w:bookmarkStart w:id="341" w:name="_Toc150509282"/>
      <w:bookmarkStart w:id="342" w:name="_Toc150480769"/>
      <w:bookmarkStart w:id="343" w:name="_Toc305158873"/>
      <w:r>
        <w:rPr>
          <w:color w:val="auto"/>
          <w:sz w:val="24"/>
          <w:highlight w:val="none"/>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19A37016">
      <w:pPr>
        <w:numPr>
          <w:ilvl w:val="1"/>
          <w:numId w:val="10"/>
        </w:numPr>
        <w:tabs>
          <w:tab w:val="left" w:pos="1080"/>
          <w:tab w:val="left" w:pos="2014"/>
        </w:tabs>
        <w:snapToGrid w:val="0"/>
        <w:spacing w:after="0" w:line="360" w:lineRule="auto"/>
        <w:ind w:left="1077" w:hanging="720"/>
        <w:rPr>
          <w:color w:val="auto"/>
          <w:sz w:val="24"/>
          <w:highlight w:val="none"/>
        </w:rPr>
      </w:pPr>
      <w:bookmarkStart w:id="344" w:name="_Ref467306302"/>
      <w:r>
        <w:rPr>
          <w:color w:val="auto"/>
          <w:sz w:val="24"/>
          <w:highlight w:val="none"/>
        </w:rPr>
        <w:t>投标人应按《投标人须知资料表》中规定的金额及要求交纳投标保证金</w:t>
      </w:r>
      <w:bookmarkEnd w:id="344"/>
      <w:r>
        <w:rPr>
          <w:color w:val="auto"/>
          <w:sz w:val="24"/>
          <w:highlight w:val="none"/>
        </w:rPr>
        <w:t>。投标人自愿超额缴纳投标保证金的，投标文件不做无效处理。</w:t>
      </w:r>
    </w:p>
    <w:p w14:paraId="20A08AF2">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交纳投标保证金可采用的形式：政府采购法律法规接受的支票、汇票、本票、网上银行支付或者金融机构、担保机构出具的保函等非现金形式。</w:t>
      </w:r>
    </w:p>
    <w:p w14:paraId="3435BCB0">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color w:val="auto"/>
          <w:sz w:val="24"/>
          <w:highlight w:val="none"/>
        </w:rPr>
        <w:t>以电子保函形式提交投标保证金的，应在投标截止时间前通过</w:t>
      </w:r>
      <w:r>
        <w:rPr>
          <w:color w:val="auto"/>
          <w:sz w:val="24"/>
          <w:highlight w:val="none"/>
          <w:lang w:bidi="ar"/>
        </w:rPr>
        <w:t>北京市政府采购电子交易平台完成电子保函在线办理。</w:t>
      </w:r>
      <w:bookmarkEnd w:id="345"/>
      <w:r>
        <w:rPr>
          <w:rFonts w:hint="eastAsia"/>
          <w:color w:val="auto"/>
          <w:sz w:val="24"/>
          <w:highlight w:val="none"/>
        </w:rPr>
        <w:t>未按上述要求缴纳投标保证金</w:t>
      </w:r>
      <w:r>
        <w:rPr>
          <w:color w:val="auto"/>
          <w:sz w:val="24"/>
          <w:highlight w:val="none"/>
        </w:rPr>
        <w:t>的，其</w:t>
      </w:r>
      <w:r>
        <w:rPr>
          <w:b/>
          <w:color w:val="auto"/>
          <w:sz w:val="24"/>
          <w:highlight w:val="none"/>
        </w:rPr>
        <w:t>投标无效</w:t>
      </w:r>
      <w:r>
        <w:rPr>
          <w:color w:val="auto"/>
          <w:sz w:val="24"/>
          <w:highlight w:val="none"/>
        </w:rPr>
        <w:t>。</w:t>
      </w:r>
    </w:p>
    <w:p w14:paraId="0550D407">
      <w:pPr>
        <w:numPr>
          <w:ilvl w:val="1"/>
          <w:numId w:val="10"/>
        </w:numPr>
        <w:tabs>
          <w:tab w:val="left" w:pos="1080"/>
          <w:tab w:val="left" w:pos="2014"/>
        </w:tabs>
        <w:snapToGrid w:val="0"/>
        <w:spacing w:after="0" w:line="360" w:lineRule="auto"/>
        <w:ind w:left="1077" w:hanging="720"/>
        <w:rPr>
          <w:color w:val="auto"/>
          <w:sz w:val="24"/>
          <w:highlight w:val="none"/>
        </w:rPr>
      </w:pPr>
      <w:r>
        <w:rPr>
          <w:rFonts w:hint="eastAsia"/>
          <w:color w:val="auto"/>
          <w:sz w:val="24"/>
          <w:highlight w:val="none"/>
        </w:rPr>
        <w:t>投标人</w:t>
      </w:r>
      <w:r>
        <w:rPr>
          <w:color w:val="auto"/>
          <w:sz w:val="24"/>
          <w:highlight w:val="none"/>
        </w:rPr>
        <w:t>除</w:t>
      </w:r>
      <w:r>
        <w:rPr>
          <w:rFonts w:hint="eastAsia"/>
          <w:color w:val="auto"/>
          <w:sz w:val="24"/>
          <w:highlight w:val="none"/>
        </w:rPr>
        <w:t>需在</w:t>
      </w:r>
      <w:r>
        <w:rPr>
          <w:color w:val="auto"/>
          <w:sz w:val="24"/>
          <w:highlight w:val="none"/>
        </w:rPr>
        <w:t>投标文件中</w:t>
      </w:r>
      <w:r>
        <w:rPr>
          <w:rFonts w:hint="eastAsia"/>
          <w:color w:val="auto"/>
          <w:sz w:val="24"/>
          <w:highlight w:val="none"/>
        </w:rPr>
        <w:t>提供“</w:t>
      </w:r>
      <w:r>
        <w:rPr>
          <w:color w:val="auto"/>
          <w:sz w:val="24"/>
          <w:szCs w:val="20"/>
          <w:highlight w:val="none"/>
        </w:rPr>
        <w:t>投标保证金凭证/交款单据电子件</w:t>
      </w:r>
      <w:r>
        <w:rPr>
          <w:rFonts w:hint="eastAsia"/>
          <w:color w:val="auto"/>
          <w:sz w:val="24"/>
          <w:highlight w:val="none"/>
        </w:rPr>
        <w:t>”</w:t>
      </w:r>
      <w:r>
        <w:rPr>
          <w:color w:val="auto"/>
          <w:sz w:val="24"/>
          <w:highlight w:val="none"/>
        </w:rPr>
        <w:t>，</w:t>
      </w:r>
      <w:r>
        <w:rPr>
          <w:rFonts w:hint="eastAsia"/>
          <w:color w:val="auto"/>
          <w:sz w:val="24"/>
          <w:highlight w:val="none"/>
        </w:rPr>
        <w:t>还需在投标截止时间前，通过电子交易平台上传“</w:t>
      </w:r>
      <w:r>
        <w:rPr>
          <w:color w:val="auto"/>
          <w:sz w:val="24"/>
          <w:szCs w:val="20"/>
          <w:highlight w:val="none"/>
        </w:rPr>
        <w:t>投标保证金凭证/交款单据电子件</w:t>
      </w:r>
      <w:r>
        <w:rPr>
          <w:rFonts w:hint="eastAsia"/>
          <w:color w:val="auto"/>
          <w:sz w:val="24"/>
          <w:highlight w:val="none"/>
        </w:rPr>
        <w:t>”。</w:t>
      </w:r>
    </w:p>
    <w:p w14:paraId="00C2F763">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投标保证金有效期同投标有效期。</w:t>
      </w:r>
    </w:p>
    <w:p w14:paraId="29509B7B">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投标人为联合体的，可以由联合体中的一方或者多方共同交纳投标保证金，其交纳的投标保证金对联合体各方均具有约束力。</w:t>
      </w:r>
    </w:p>
    <w:p w14:paraId="3CEC8E72">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采购人、采购代理机构将及时退还投标人的投标保证金，</w:t>
      </w:r>
      <w:r>
        <w:rPr>
          <w:rFonts w:eastAsiaTheme="minorEastAsia"/>
          <w:color w:val="auto"/>
          <w:sz w:val="24"/>
          <w:highlight w:val="none"/>
        </w:rPr>
        <w:t>采用银行保函、担保机构担保函等形式递交的投标保证金，经投标人同意后采购人、采购代理机构可以不再退还，</w:t>
      </w:r>
      <w:r>
        <w:rPr>
          <w:color w:val="auto"/>
          <w:sz w:val="24"/>
          <w:highlight w:val="none"/>
        </w:rPr>
        <w:t>但因投标人自身原因导致无法及时退还的除外：</w:t>
      </w:r>
    </w:p>
    <w:p w14:paraId="359CAFF0">
      <w:pPr>
        <w:numPr>
          <w:ilvl w:val="2"/>
          <w:numId w:val="10"/>
        </w:numPr>
        <w:snapToGrid w:val="0"/>
        <w:spacing w:after="0" w:line="360" w:lineRule="auto"/>
        <w:rPr>
          <w:color w:val="auto"/>
          <w:sz w:val="24"/>
          <w:highlight w:val="none"/>
        </w:rPr>
      </w:pPr>
      <w:r>
        <w:rPr>
          <w:color w:val="auto"/>
          <w:sz w:val="24"/>
          <w:highlight w:val="none"/>
        </w:rPr>
        <w:t>投标人在投标截止时间前撤回已提交的投标文件的，自收到投标人书面撤回通知之日起5个工作日内退还已收取的投标保证金；</w:t>
      </w:r>
    </w:p>
    <w:p w14:paraId="7283AB78">
      <w:pPr>
        <w:numPr>
          <w:ilvl w:val="2"/>
          <w:numId w:val="10"/>
        </w:numPr>
        <w:snapToGrid w:val="0"/>
        <w:spacing w:after="0" w:line="360" w:lineRule="auto"/>
        <w:rPr>
          <w:color w:val="auto"/>
          <w:sz w:val="24"/>
          <w:highlight w:val="none"/>
        </w:rPr>
      </w:pPr>
      <w:r>
        <w:rPr>
          <w:color w:val="auto"/>
          <w:sz w:val="24"/>
          <w:highlight w:val="none"/>
        </w:rPr>
        <w:t>中标人的投标保证金，自采购合同签订之日起5个工作日内退还中标人；</w:t>
      </w:r>
    </w:p>
    <w:p w14:paraId="786989F7">
      <w:pPr>
        <w:numPr>
          <w:ilvl w:val="2"/>
          <w:numId w:val="10"/>
        </w:numPr>
        <w:snapToGrid w:val="0"/>
        <w:spacing w:after="0" w:line="360" w:lineRule="auto"/>
        <w:rPr>
          <w:color w:val="auto"/>
          <w:sz w:val="24"/>
          <w:highlight w:val="none"/>
        </w:rPr>
      </w:pPr>
      <w:r>
        <w:rPr>
          <w:color w:val="auto"/>
          <w:sz w:val="24"/>
          <w:highlight w:val="none"/>
        </w:rPr>
        <w:t>未中标投标人的投标保证金，自中标通知书发出之日起5个工作日内退还未中标人；</w:t>
      </w:r>
    </w:p>
    <w:p w14:paraId="7DA57D4C">
      <w:pPr>
        <w:numPr>
          <w:ilvl w:val="2"/>
          <w:numId w:val="10"/>
        </w:numPr>
        <w:snapToGrid w:val="0"/>
        <w:spacing w:after="0" w:line="360" w:lineRule="auto"/>
        <w:rPr>
          <w:color w:val="auto"/>
          <w:sz w:val="24"/>
          <w:highlight w:val="none"/>
        </w:rPr>
      </w:pPr>
      <w:r>
        <w:rPr>
          <w:color w:val="auto"/>
          <w:sz w:val="24"/>
          <w:highlight w:val="none"/>
        </w:rPr>
        <w:t>终止招标项目已经收取投标保证金的，自终止采购活动后5个工作日内退还已收取的投标保证金及其在银行产生的孳息。</w:t>
      </w:r>
    </w:p>
    <w:p w14:paraId="719CF2F1">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有下列情形之一的，采购人或采购代理机构可以不予退还投标保证金：</w:t>
      </w:r>
    </w:p>
    <w:p w14:paraId="4CB5219D">
      <w:pPr>
        <w:numPr>
          <w:ilvl w:val="2"/>
          <w:numId w:val="10"/>
        </w:numPr>
        <w:snapToGrid w:val="0"/>
        <w:spacing w:after="0" w:line="360" w:lineRule="auto"/>
        <w:rPr>
          <w:color w:val="auto"/>
          <w:sz w:val="24"/>
          <w:highlight w:val="none"/>
        </w:rPr>
      </w:pPr>
      <w:r>
        <w:rPr>
          <w:color w:val="auto"/>
          <w:sz w:val="24"/>
          <w:highlight w:val="none"/>
        </w:rPr>
        <w:t>投标有效期内投标人撤销投标文件的；</w:t>
      </w:r>
    </w:p>
    <w:p w14:paraId="2D089DF8">
      <w:pPr>
        <w:numPr>
          <w:ilvl w:val="2"/>
          <w:numId w:val="10"/>
        </w:numPr>
        <w:tabs>
          <w:tab w:val="left" w:pos="900"/>
          <w:tab w:val="left" w:pos="1080"/>
          <w:tab w:val="left" w:pos="2014"/>
        </w:tabs>
        <w:snapToGrid w:val="0"/>
        <w:spacing w:after="0" w:line="360" w:lineRule="auto"/>
        <w:rPr>
          <w:color w:val="auto"/>
          <w:sz w:val="24"/>
          <w:highlight w:val="none"/>
        </w:rPr>
      </w:pPr>
      <w:r>
        <w:rPr>
          <w:color w:val="auto"/>
          <w:sz w:val="24"/>
          <w:highlight w:val="none"/>
        </w:rPr>
        <w:t>《投标人须知资料表》中规定的其他情形。</w:t>
      </w:r>
    </w:p>
    <w:p w14:paraId="0F6005B3">
      <w:pPr>
        <w:numPr>
          <w:ilvl w:val="0"/>
          <w:numId w:val="10"/>
        </w:numPr>
        <w:tabs>
          <w:tab w:val="left" w:pos="360"/>
        </w:tabs>
        <w:snapToGrid w:val="0"/>
        <w:spacing w:after="0" w:line="360" w:lineRule="auto"/>
        <w:ind w:left="357" w:hanging="357"/>
        <w:outlineLvl w:val="1"/>
        <w:rPr>
          <w:color w:val="auto"/>
          <w:sz w:val="24"/>
          <w:highlight w:val="none"/>
        </w:rPr>
      </w:pPr>
      <w:bookmarkStart w:id="346" w:name="_Toc305158800"/>
      <w:bookmarkStart w:id="347" w:name="_Toc265228370"/>
      <w:bookmarkStart w:id="348" w:name="_Toc264969222"/>
      <w:bookmarkStart w:id="349" w:name="_Toc127151532"/>
      <w:bookmarkStart w:id="350" w:name="_Toc150480770"/>
      <w:bookmarkStart w:id="351" w:name="_Toc150774632"/>
      <w:bookmarkStart w:id="352" w:name="_Toc164351626"/>
      <w:bookmarkStart w:id="353" w:name="_Toc151193846"/>
      <w:bookmarkStart w:id="354" w:name="_Toc226965722"/>
      <w:bookmarkStart w:id="355" w:name="_Toc127151733"/>
      <w:bookmarkStart w:id="356" w:name="_Toc150509283"/>
      <w:bookmarkStart w:id="357" w:name="_Toc226965805"/>
      <w:bookmarkStart w:id="358" w:name="_Toc305158874"/>
      <w:bookmarkStart w:id="359" w:name="_Toc226309776"/>
      <w:bookmarkStart w:id="360" w:name="_Toc151190159"/>
      <w:bookmarkStart w:id="361" w:name="_Toc164229227"/>
      <w:bookmarkStart w:id="362" w:name="_Toc150774737"/>
      <w:bookmarkStart w:id="363" w:name="_Toc195842897"/>
      <w:bookmarkStart w:id="364" w:name="_Toc164608646"/>
      <w:bookmarkStart w:id="365" w:name="_Toc226337228"/>
      <w:bookmarkStart w:id="366" w:name="_Toc151193774"/>
      <w:bookmarkStart w:id="367" w:name="_Toc164229373"/>
      <w:bookmarkStart w:id="368" w:name="_Toc142311034"/>
      <w:bookmarkStart w:id="369" w:name="_Toc151193920"/>
      <w:bookmarkStart w:id="370" w:name="_Toc151193630"/>
      <w:bookmarkStart w:id="371" w:name="_Toc520356157"/>
      <w:bookmarkStart w:id="372" w:name="_Toc151193702"/>
      <w:bookmarkStart w:id="373" w:name="_Toc149720825"/>
      <w:bookmarkStart w:id="374" w:name="_Toc164608801"/>
      <w:bookmarkStart w:id="375" w:name="_Toc127161446"/>
      <w:r>
        <w:rPr>
          <w:color w:val="auto"/>
          <w:sz w:val="24"/>
          <w:highlight w:val="none"/>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27EBAAAE">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投标文件应在本招标文件《投标人须知资料表》中规定的投标有效期内保持有效，投标有效期少于招标文件规定期限的，其</w:t>
      </w:r>
      <w:r>
        <w:rPr>
          <w:b/>
          <w:color w:val="auto"/>
          <w:sz w:val="24"/>
          <w:highlight w:val="none"/>
        </w:rPr>
        <w:t>投标无效</w:t>
      </w:r>
      <w:r>
        <w:rPr>
          <w:color w:val="auto"/>
          <w:sz w:val="24"/>
          <w:highlight w:val="none"/>
        </w:rPr>
        <w:t>。</w:t>
      </w:r>
    </w:p>
    <w:p w14:paraId="4AA2F9D7">
      <w:pPr>
        <w:numPr>
          <w:ilvl w:val="0"/>
          <w:numId w:val="10"/>
        </w:numPr>
        <w:tabs>
          <w:tab w:val="left" w:pos="360"/>
        </w:tabs>
        <w:snapToGrid w:val="0"/>
        <w:spacing w:after="0" w:line="360" w:lineRule="auto"/>
        <w:ind w:left="357" w:hanging="357"/>
        <w:outlineLvl w:val="1"/>
        <w:rPr>
          <w:color w:val="auto"/>
          <w:sz w:val="24"/>
          <w:highlight w:val="none"/>
        </w:rPr>
      </w:pPr>
      <w:bookmarkStart w:id="376" w:name="_Toc164351627"/>
      <w:bookmarkStart w:id="377" w:name="_Toc226965723"/>
      <w:bookmarkStart w:id="378" w:name="_Toc150509284"/>
      <w:bookmarkStart w:id="379" w:name="_Toc151193631"/>
      <w:bookmarkStart w:id="380" w:name="_Toc164608647"/>
      <w:bookmarkStart w:id="381" w:name="_Toc150774738"/>
      <w:bookmarkStart w:id="382" w:name="_Toc520356158"/>
      <w:bookmarkStart w:id="383" w:name="_Toc305158875"/>
      <w:bookmarkStart w:id="384" w:name="_Toc142311035"/>
      <w:bookmarkStart w:id="385" w:name="_Toc151193775"/>
      <w:bookmarkStart w:id="386" w:name="_Toc226337229"/>
      <w:bookmarkStart w:id="387" w:name="_Toc149720826"/>
      <w:bookmarkStart w:id="388" w:name="_Toc164229374"/>
      <w:bookmarkStart w:id="389" w:name="_Toc151193921"/>
      <w:bookmarkStart w:id="390" w:name="_Toc151190160"/>
      <w:bookmarkStart w:id="391" w:name="_Toc195842898"/>
      <w:bookmarkStart w:id="392" w:name="_Toc226965806"/>
      <w:bookmarkStart w:id="393" w:name="_Toc127151734"/>
      <w:bookmarkStart w:id="394" w:name="_Toc164229228"/>
      <w:bookmarkStart w:id="395" w:name="_Toc264969223"/>
      <w:bookmarkStart w:id="396" w:name="_Toc127151533"/>
      <w:bookmarkStart w:id="397" w:name="_Toc150774633"/>
      <w:bookmarkStart w:id="398" w:name="_Toc305158801"/>
      <w:bookmarkStart w:id="399" w:name="_Toc151193703"/>
      <w:bookmarkStart w:id="400" w:name="_Toc164608802"/>
      <w:bookmarkStart w:id="401" w:name="_Toc150480771"/>
      <w:bookmarkStart w:id="402" w:name="_Toc151193847"/>
      <w:bookmarkStart w:id="403" w:name="_Toc226309777"/>
      <w:bookmarkStart w:id="404" w:name="_Toc265228371"/>
      <w:bookmarkStart w:id="405" w:name="_Toc127161447"/>
      <w:r>
        <w:rPr>
          <w:color w:val="auto"/>
          <w:sz w:val="24"/>
          <w:highlight w:val="none"/>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color w:val="auto"/>
          <w:sz w:val="24"/>
          <w:highlight w:val="none"/>
        </w:rPr>
        <w:t>、盖章</w:t>
      </w:r>
    </w:p>
    <w:p w14:paraId="3A1433BE">
      <w:pPr>
        <w:numPr>
          <w:ilvl w:val="1"/>
          <w:numId w:val="10"/>
        </w:numPr>
        <w:tabs>
          <w:tab w:val="left" w:pos="1080"/>
          <w:tab w:val="left" w:pos="2014"/>
        </w:tabs>
        <w:snapToGrid w:val="0"/>
        <w:spacing w:after="0" w:line="360" w:lineRule="auto"/>
        <w:ind w:left="1077" w:hanging="720"/>
        <w:rPr>
          <w:color w:val="auto"/>
          <w:sz w:val="24"/>
          <w:highlight w:val="none"/>
        </w:rPr>
      </w:pPr>
      <w:bookmarkStart w:id="406" w:name="_Toc151190161"/>
      <w:bookmarkStart w:id="407" w:name="_Toc151193848"/>
      <w:bookmarkStart w:id="408" w:name="_Toc226965724"/>
      <w:bookmarkStart w:id="409" w:name="_Toc150509285"/>
      <w:bookmarkStart w:id="410" w:name="_Toc305158876"/>
      <w:bookmarkStart w:id="411" w:name="_Toc127151534"/>
      <w:bookmarkStart w:id="412" w:name="_Toc150774739"/>
      <w:bookmarkStart w:id="413" w:name="_Toc142311036"/>
      <w:bookmarkStart w:id="414" w:name="_Toc226965807"/>
      <w:bookmarkStart w:id="415" w:name="_Toc195842899"/>
      <w:bookmarkStart w:id="416" w:name="_Toc151193632"/>
      <w:bookmarkStart w:id="417" w:name="_Toc150774634"/>
      <w:bookmarkStart w:id="418" w:name="_Toc151193704"/>
      <w:bookmarkStart w:id="419" w:name="_Toc151193922"/>
      <w:bookmarkStart w:id="420" w:name="_Toc151193776"/>
      <w:bookmarkStart w:id="421" w:name="_Toc226309778"/>
      <w:bookmarkStart w:id="422" w:name="_Toc305158802"/>
      <w:bookmarkStart w:id="423" w:name="_Toc150480772"/>
      <w:bookmarkStart w:id="424" w:name="_Toc264969224"/>
      <w:bookmarkStart w:id="425" w:name="_Toc226337230"/>
      <w:bookmarkStart w:id="426" w:name="_Toc520356159"/>
      <w:bookmarkStart w:id="427" w:name="_Toc265228372"/>
      <w:r>
        <w:rPr>
          <w:color w:val="auto"/>
          <w:sz w:val="24"/>
          <w:highlight w:val="none"/>
        </w:rPr>
        <w:t>招标文件要求签字的内容（如授权委托书等），</w:t>
      </w:r>
      <w:r>
        <w:rPr>
          <w:rFonts w:eastAsiaTheme="minorEastAsia"/>
          <w:color w:val="auto"/>
          <w:sz w:val="24"/>
          <w:highlight w:val="none"/>
        </w:rPr>
        <w:t>可以使用电子签章或使用原件的电子件（电子件指扫描件、照片等形式电子文件）；要求</w:t>
      </w:r>
      <w:r>
        <w:rPr>
          <w:color w:val="auto"/>
          <w:sz w:val="24"/>
          <w:highlight w:val="none"/>
        </w:rPr>
        <w:t>第三方出具的盖章件原件（如联合协议、分包意向协议、制造商授权书等），投标文件中应使用原件的电子件。</w:t>
      </w:r>
    </w:p>
    <w:p w14:paraId="75912EDE">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招标文件要求盖章的内容，一般通过投标文件编制工具加盖电子签章。</w:t>
      </w:r>
    </w:p>
    <w:p w14:paraId="0D1AA30C">
      <w:pPr>
        <w:tabs>
          <w:tab w:val="left" w:pos="900"/>
          <w:tab w:val="left" w:pos="1080"/>
        </w:tabs>
        <w:snapToGrid w:val="0"/>
        <w:spacing w:after="0" w:line="360" w:lineRule="auto"/>
        <w:ind w:left="357"/>
        <w:rPr>
          <w:color w:val="auto"/>
          <w:highlight w:val="none"/>
        </w:rPr>
      </w:pPr>
    </w:p>
    <w:p w14:paraId="5B9BDD5D">
      <w:pPr>
        <w:pStyle w:val="3"/>
        <w:spacing w:before="0" w:after="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四   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037D6B27">
      <w:pPr>
        <w:numPr>
          <w:ilvl w:val="0"/>
          <w:numId w:val="10"/>
        </w:numPr>
        <w:tabs>
          <w:tab w:val="left" w:pos="360"/>
        </w:tabs>
        <w:snapToGrid w:val="0"/>
        <w:spacing w:after="0" w:line="360" w:lineRule="auto"/>
        <w:ind w:left="357" w:hanging="357"/>
        <w:outlineLvl w:val="1"/>
        <w:rPr>
          <w:color w:val="auto"/>
          <w:sz w:val="24"/>
          <w:highlight w:val="none"/>
        </w:rPr>
      </w:pPr>
      <w:bookmarkStart w:id="428" w:name="_Toc150509286"/>
      <w:bookmarkStart w:id="429" w:name="_Toc195842900"/>
      <w:bookmarkStart w:id="430" w:name="_Toc226965808"/>
      <w:bookmarkStart w:id="431" w:name="_Toc265228373"/>
      <w:bookmarkStart w:id="432" w:name="_Toc264969225"/>
      <w:bookmarkStart w:id="433" w:name="_Toc226309779"/>
      <w:bookmarkStart w:id="434" w:name="_Toc149720828"/>
      <w:bookmarkStart w:id="435" w:name="_Toc151193633"/>
      <w:bookmarkStart w:id="436" w:name="_Toc305158877"/>
      <w:bookmarkStart w:id="437" w:name="_Toc151193923"/>
      <w:bookmarkStart w:id="438" w:name="_Toc151193705"/>
      <w:bookmarkStart w:id="439" w:name="_Toc142311037"/>
      <w:bookmarkStart w:id="440" w:name="_Toc127151535"/>
      <w:bookmarkStart w:id="441" w:name="_Toc226965725"/>
      <w:bookmarkStart w:id="442" w:name="_Toc151190162"/>
      <w:bookmarkStart w:id="443" w:name="_Toc164229230"/>
      <w:bookmarkStart w:id="444" w:name="_Toc151193777"/>
      <w:bookmarkStart w:id="445" w:name="_Toc164351629"/>
      <w:bookmarkStart w:id="446" w:name="_Toc150480773"/>
      <w:bookmarkStart w:id="447" w:name="_Toc150774740"/>
      <w:bookmarkStart w:id="448" w:name="_Toc164608804"/>
      <w:bookmarkStart w:id="449" w:name="_Toc150774635"/>
      <w:bookmarkStart w:id="450" w:name="_Toc127161449"/>
      <w:bookmarkStart w:id="451" w:name="_Toc305158803"/>
      <w:bookmarkStart w:id="452" w:name="_Toc127151736"/>
      <w:bookmarkStart w:id="453" w:name="_Toc164229376"/>
      <w:bookmarkStart w:id="454" w:name="_Toc520356160"/>
      <w:bookmarkStart w:id="455" w:name="_Toc226337231"/>
      <w:bookmarkStart w:id="456" w:name="_Toc164608649"/>
      <w:bookmarkStart w:id="457" w:name="_Toc151193849"/>
      <w:r>
        <w:rPr>
          <w:color w:val="auto"/>
          <w:sz w:val="24"/>
          <w:highlight w:val="none"/>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color w:val="auto"/>
          <w:sz w:val="24"/>
          <w:highlight w:val="none"/>
        </w:rPr>
        <w:t>提交</w:t>
      </w:r>
    </w:p>
    <w:p w14:paraId="24BB92E9">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本项目使用</w:t>
      </w:r>
      <w:r>
        <w:rPr>
          <w:rFonts w:eastAsiaTheme="minorEastAsia"/>
          <w:color w:val="auto"/>
          <w:sz w:val="24"/>
          <w:highlight w:val="none"/>
        </w:rPr>
        <w:t>北京市政府采购</w:t>
      </w:r>
      <w:r>
        <w:rPr>
          <w:color w:val="auto"/>
          <w:sz w:val="24"/>
          <w:highlight w:val="none"/>
        </w:rPr>
        <w:t>电子交易平台。投标人根据招标文件及电子交易平台供应商操作手册要求编制、生成并提交电子投标文件。</w:t>
      </w:r>
    </w:p>
    <w:p w14:paraId="2E853C8A">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采购人及采购代理机构拒绝接受通过电子交易平台以外任何形式提交的投标文件，投标保证金除外。</w:t>
      </w:r>
    </w:p>
    <w:p w14:paraId="44A751FE">
      <w:pPr>
        <w:numPr>
          <w:ilvl w:val="0"/>
          <w:numId w:val="10"/>
        </w:numPr>
        <w:tabs>
          <w:tab w:val="left" w:pos="360"/>
        </w:tabs>
        <w:snapToGrid w:val="0"/>
        <w:spacing w:after="0" w:line="360" w:lineRule="auto"/>
        <w:ind w:left="357" w:hanging="357"/>
        <w:outlineLvl w:val="1"/>
        <w:rPr>
          <w:color w:val="auto"/>
          <w:sz w:val="24"/>
          <w:highlight w:val="none"/>
        </w:rPr>
      </w:pPr>
      <w:bookmarkStart w:id="458" w:name="_Toc151193850"/>
      <w:bookmarkStart w:id="459" w:name="_Toc151190163"/>
      <w:bookmarkStart w:id="460" w:name="_Toc164608805"/>
      <w:bookmarkStart w:id="461" w:name="_Toc164351630"/>
      <w:bookmarkStart w:id="462" w:name="_Toc149720829"/>
      <w:bookmarkStart w:id="463" w:name="_Toc195842901"/>
      <w:bookmarkStart w:id="464" w:name="_Toc265228374"/>
      <w:bookmarkStart w:id="465" w:name="_Toc150774741"/>
      <w:bookmarkStart w:id="466" w:name="_Toc142311038"/>
      <w:bookmarkStart w:id="467" w:name="_Toc151193634"/>
      <w:bookmarkStart w:id="468" w:name="_Toc305158878"/>
      <w:bookmarkStart w:id="469" w:name="_Toc127151737"/>
      <w:bookmarkStart w:id="470" w:name="_Toc164229231"/>
      <w:bookmarkStart w:id="471" w:name="_Toc226309780"/>
      <w:bookmarkStart w:id="472" w:name="_Toc264969226"/>
      <w:bookmarkStart w:id="473" w:name="_Toc226337232"/>
      <w:bookmarkStart w:id="474" w:name="_Toc226965726"/>
      <w:bookmarkStart w:id="475" w:name="_Toc164229377"/>
      <w:bookmarkStart w:id="476" w:name="_Toc226965809"/>
      <w:bookmarkStart w:id="477" w:name="_Toc305158804"/>
      <w:bookmarkStart w:id="478" w:name="_Toc150774636"/>
      <w:bookmarkStart w:id="479" w:name="_Toc151193778"/>
      <w:bookmarkStart w:id="480" w:name="_Toc127151536"/>
      <w:bookmarkStart w:id="481" w:name="_Toc150509287"/>
      <w:bookmarkStart w:id="482" w:name="_Toc150480774"/>
      <w:bookmarkStart w:id="483" w:name="_Toc151193924"/>
      <w:bookmarkStart w:id="484" w:name="_Toc151193706"/>
      <w:bookmarkStart w:id="485" w:name="_Toc520356161"/>
      <w:bookmarkStart w:id="486" w:name="_Toc127161450"/>
      <w:bookmarkStart w:id="487" w:name="_Toc164608650"/>
      <w:r>
        <w:rPr>
          <w:color w:val="auto"/>
          <w:sz w:val="24"/>
          <w:highlight w:val="none"/>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color w:val="auto"/>
          <w:sz w:val="24"/>
          <w:highlight w:val="none"/>
        </w:rPr>
        <w:t>时间</w:t>
      </w:r>
    </w:p>
    <w:p w14:paraId="3B2A4358">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投标人应在招标文件要求提交投标文件截止时间前，将电子投标文件提交至电子交易平台。</w:t>
      </w:r>
    </w:p>
    <w:p w14:paraId="2B465039">
      <w:pPr>
        <w:numPr>
          <w:ilvl w:val="0"/>
          <w:numId w:val="10"/>
        </w:numPr>
        <w:tabs>
          <w:tab w:val="left" w:pos="360"/>
        </w:tabs>
        <w:snapToGrid w:val="0"/>
        <w:spacing w:after="0" w:line="360" w:lineRule="auto"/>
        <w:ind w:left="357" w:hanging="357"/>
        <w:outlineLvl w:val="1"/>
        <w:rPr>
          <w:color w:val="auto"/>
          <w:sz w:val="24"/>
          <w:highlight w:val="none"/>
        </w:rPr>
      </w:pPr>
      <w:bookmarkStart w:id="488" w:name="_Toc164608806"/>
      <w:bookmarkStart w:id="489" w:name="_Toc226965810"/>
      <w:bookmarkStart w:id="490" w:name="_Toc226309781"/>
      <w:bookmarkStart w:id="491" w:name="_Toc127151738"/>
      <w:bookmarkStart w:id="492" w:name="_Toc151193779"/>
      <w:bookmarkStart w:id="493" w:name="_Toc305158805"/>
      <w:bookmarkStart w:id="494" w:name="_Toc226965727"/>
      <w:bookmarkStart w:id="495" w:name="_Toc127161451"/>
      <w:bookmarkStart w:id="496" w:name="_Toc164608651"/>
      <w:bookmarkStart w:id="497" w:name="_Toc151193851"/>
      <w:bookmarkStart w:id="498" w:name="_Toc265228375"/>
      <w:bookmarkStart w:id="499" w:name="_Toc164351631"/>
      <w:bookmarkStart w:id="500" w:name="_Toc226337233"/>
      <w:bookmarkStart w:id="501" w:name="_Toc150509288"/>
      <w:bookmarkStart w:id="502" w:name="_Toc151193925"/>
      <w:bookmarkStart w:id="503" w:name="_Toc520356162"/>
      <w:bookmarkStart w:id="504" w:name="_Toc150774742"/>
      <w:bookmarkStart w:id="505" w:name="_Toc149720830"/>
      <w:bookmarkStart w:id="506" w:name="_Toc151193635"/>
      <w:bookmarkStart w:id="507" w:name="_Toc164229378"/>
      <w:bookmarkStart w:id="508" w:name="_Toc150774637"/>
      <w:bookmarkStart w:id="509" w:name="_Toc195842902"/>
      <w:bookmarkStart w:id="510" w:name="_Toc164229232"/>
      <w:bookmarkStart w:id="511" w:name="_Toc127151537"/>
      <w:bookmarkStart w:id="512" w:name="_Toc150480775"/>
      <w:bookmarkStart w:id="513" w:name="_Toc142311039"/>
      <w:bookmarkStart w:id="514" w:name="_Toc264969227"/>
      <w:bookmarkStart w:id="515" w:name="_Toc151193707"/>
      <w:bookmarkStart w:id="516" w:name="_Toc305158879"/>
      <w:bookmarkStart w:id="517" w:name="_Toc151190164"/>
      <w:r>
        <w:rPr>
          <w:color w:val="auto"/>
          <w:sz w:val="24"/>
          <w:highlight w:val="none"/>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23AC7A22">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2FD79FB3">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投标人对投标文件的补充、修改的内容应当按照招标文件要求签署、盖章，作为投标文件的组成部分。</w:t>
      </w:r>
    </w:p>
    <w:p w14:paraId="48903012">
      <w:pPr>
        <w:spacing w:after="0" w:line="360" w:lineRule="auto"/>
        <w:rPr>
          <w:color w:val="auto"/>
          <w:sz w:val="24"/>
          <w:highlight w:val="none"/>
        </w:rPr>
      </w:pPr>
    </w:p>
    <w:p w14:paraId="3AD3382C">
      <w:pPr>
        <w:pStyle w:val="3"/>
        <w:spacing w:before="0" w:after="0" w:line="360" w:lineRule="auto"/>
        <w:rPr>
          <w:rFonts w:ascii="Times New Roman" w:hAnsi="Times New Roman" w:eastAsia="宋体"/>
          <w:color w:val="auto"/>
          <w:sz w:val="28"/>
          <w:highlight w:val="none"/>
        </w:rPr>
      </w:pPr>
      <w:bookmarkStart w:id="518" w:name="_Toc150480776"/>
      <w:bookmarkStart w:id="519" w:name="_Toc226337234"/>
      <w:bookmarkStart w:id="520" w:name="_Toc142311040"/>
      <w:bookmarkStart w:id="521" w:name="_Toc305158806"/>
      <w:bookmarkStart w:id="522" w:name="_Toc151193780"/>
      <w:bookmarkStart w:id="523" w:name="_Toc150509289"/>
      <w:bookmarkStart w:id="524" w:name="_Toc150774638"/>
      <w:bookmarkStart w:id="525" w:name="_Toc264969228"/>
      <w:bookmarkStart w:id="526" w:name="_Toc305158880"/>
      <w:bookmarkStart w:id="527" w:name="_Toc520356163"/>
      <w:bookmarkStart w:id="528" w:name="_Toc226309782"/>
      <w:bookmarkStart w:id="529" w:name="_Toc151190165"/>
      <w:bookmarkStart w:id="530" w:name="_Toc151193926"/>
      <w:bookmarkStart w:id="531" w:name="_Toc226965811"/>
      <w:bookmarkStart w:id="532" w:name="_Toc226965728"/>
      <w:bookmarkStart w:id="533" w:name="_Toc151193636"/>
      <w:bookmarkStart w:id="534" w:name="_Toc265228376"/>
      <w:bookmarkStart w:id="535" w:name="_Toc151193852"/>
      <w:bookmarkStart w:id="536" w:name="_Toc195842903"/>
      <w:bookmarkStart w:id="537" w:name="_Toc127151538"/>
      <w:bookmarkStart w:id="538" w:name="_Toc150774743"/>
      <w:bookmarkStart w:id="539" w:name="_Toc151193708"/>
      <w:r>
        <w:rPr>
          <w:rFonts w:ascii="Times New Roman" w:hAnsi="Times New Roman" w:eastAsia="宋体"/>
          <w:color w:val="auto"/>
          <w:sz w:val="28"/>
          <w:highlight w:val="none"/>
        </w:rPr>
        <w:t>五   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0FD72C94">
      <w:pPr>
        <w:numPr>
          <w:ilvl w:val="0"/>
          <w:numId w:val="10"/>
        </w:numPr>
        <w:tabs>
          <w:tab w:val="left" w:pos="360"/>
        </w:tabs>
        <w:snapToGrid w:val="0"/>
        <w:spacing w:after="0" w:line="360" w:lineRule="auto"/>
        <w:ind w:left="357" w:hanging="357"/>
        <w:outlineLvl w:val="1"/>
        <w:rPr>
          <w:color w:val="auto"/>
          <w:sz w:val="24"/>
          <w:highlight w:val="none"/>
        </w:rPr>
      </w:pPr>
      <w:bookmarkStart w:id="540" w:name="_Toc150774744"/>
      <w:bookmarkStart w:id="541" w:name="_Toc150480777"/>
      <w:bookmarkStart w:id="542" w:name="_Toc142311041"/>
      <w:bookmarkStart w:id="543" w:name="_Toc265228377"/>
      <w:bookmarkStart w:id="544" w:name="_Toc151193709"/>
      <w:bookmarkStart w:id="545" w:name="_Toc195842904"/>
      <w:bookmarkStart w:id="546" w:name="_Toc127151539"/>
      <w:bookmarkStart w:id="547" w:name="_Toc164351633"/>
      <w:bookmarkStart w:id="548" w:name="_Toc226309783"/>
      <w:bookmarkStart w:id="549" w:name="_Toc127161453"/>
      <w:bookmarkStart w:id="550" w:name="_Toc151190166"/>
      <w:bookmarkStart w:id="551" w:name="_Toc151193637"/>
      <w:bookmarkStart w:id="552" w:name="_Toc151193781"/>
      <w:bookmarkStart w:id="553" w:name="_Toc305158807"/>
      <w:bookmarkStart w:id="554" w:name="_Toc226337235"/>
      <w:bookmarkStart w:id="555" w:name="_Toc150774639"/>
      <w:bookmarkStart w:id="556" w:name="_Toc226965812"/>
      <w:bookmarkStart w:id="557" w:name="_Toc164229234"/>
      <w:bookmarkStart w:id="558" w:name="_Toc164608808"/>
      <w:bookmarkStart w:id="559" w:name="_Toc164229380"/>
      <w:bookmarkStart w:id="560" w:name="_Toc264969229"/>
      <w:bookmarkStart w:id="561" w:name="_Toc150509290"/>
      <w:bookmarkStart w:id="562" w:name="_Toc520356164"/>
      <w:bookmarkStart w:id="563" w:name="_Toc127151740"/>
      <w:bookmarkStart w:id="564" w:name="_Toc164608653"/>
      <w:bookmarkStart w:id="565" w:name="_Toc226965729"/>
      <w:bookmarkStart w:id="566" w:name="_Toc151193927"/>
      <w:bookmarkStart w:id="567" w:name="_Toc149720832"/>
      <w:bookmarkStart w:id="568" w:name="_Toc151193853"/>
      <w:bookmarkStart w:id="569" w:name="_Toc305158881"/>
      <w:r>
        <w:rPr>
          <w:color w:val="auto"/>
          <w:sz w:val="24"/>
          <w:highlight w:val="none"/>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221C8F4B">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采购人或采购代理机构将按招标文件的规定，在投标截止时间的同一时间和招标文件预先确定的地点组织开标。</w:t>
      </w:r>
    </w:p>
    <w:p w14:paraId="1FCF48BD">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本项目开标使用</w:t>
      </w:r>
      <w:r>
        <w:rPr>
          <w:rFonts w:eastAsiaTheme="minorEastAsia"/>
          <w:color w:val="auto"/>
          <w:sz w:val="24"/>
          <w:highlight w:val="none"/>
        </w:rPr>
        <w:t>北京市政府采购</w:t>
      </w:r>
      <w:r>
        <w:rPr>
          <w:color w:val="auto"/>
          <w:sz w:val="24"/>
          <w:highlight w:val="none"/>
        </w:rPr>
        <w:t>电子交易平台。投标人应在</w:t>
      </w:r>
      <w:bookmarkStart w:id="570" w:name="_Hlk167284562"/>
      <w:r>
        <w:rPr>
          <w:color w:val="auto"/>
          <w:sz w:val="24"/>
          <w:highlight w:val="none"/>
        </w:rPr>
        <w:t>《投标人须知资料表》</w:t>
      </w:r>
      <w:bookmarkEnd w:id="570"/>
      <w:r>
        <w:rPr>
          <w:color w:val="auto"/>
          <w:sz w:val="24"/>
          <w:highlight w:val="none"/>
        </w:rPr>
        <w:t>规定的时间内对投标文件进行解密，因非系统原因导致的解密失败，视为</w:t>
      </w:r>
      <w:r>
        <w:rPr>
          <w:b/>
          <w:color w:val="auto"/>
          <w:sz w:val="24"/>
          <w:highlight w:val="none"/>
        </w:rPr>
        <w:t>投标无效</w:t>
      </w:r>
      <w:r>
        <w:rPr>
          <w:color w:val="auto"/>
          <w:sz w:val="24"/>
          <w:highlight w:val="none"/>
        </w:rPr>
        <w:t>。</w:t>
      </w:r>
    </w:p>
    <w:p w14:paraId="49A12175">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开标过程将使用电子交易平台宣布投标人名称、投标价格和招标文件规定的需要宣布的其他内容并进行记录，并由参加开标的各投标人确认</w:t>
      </w:r>
      <w:bookmarkStart w:id="571" w:name="_Toc520356165"/>
      <w:r>
        <w:rPr>
          <w:color w:val="auto"/>
          <w:sz w:val="24"/>
          <w:highlight w:val="none"/>
        </w:rPr>
        <w:t>。</w:t>
      </w:r>
      <w:bookmarkStart w:id="572" w:name="_Hlk143533942"/>
      <w:r>
        <w:rPr>
          <w:color w:val="auto"/>
          <w:sz w:val="24"/>
          <w:highlight w:val="none"/>
        </w:rPr>
        <w:t>投标人未在规定时间内提出疑义或确认一览表的，视同认可开标结果。</w:t>
      </w:r>
      <w:bookmarkEnd w:id="572"/>
    </w:p>
    <w:p w14:paraId="2B475946">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706C3615">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投标人不足3家的，不予开标。</w:t>
      </w:r>
    </w:p>
    <w:p w14:paraId="15054492">
      <w:pPr>
        <w:numPr>
          <w:ilvl w:val="0"/>
          <w:numId w:val="10"/>
        </w:numPr>
        <w:tabs>
          <w:tab w:val="left" w:pos="360"/>
        </w:tabs>
        <w:snapToGrid w:val="0"/>
        <w:spacing w:after="0" w:line="360" w:lineRule="auto"/>
        <w:ind w:left="357" w:hanging="357"/>
        <w:outlineLvl w:val="1"/>
        <w:rPr>
          <w:color w:val="auto"/>
          <w:sz w:val="24"/>
          <w:highlight w:val="none"/>
        </w:rPr>
      </w:pPr>
      <w:r>
        <w:rPr>
          <w:color w:val="auto"/>
          <w:sz w:val="24"/>
          <w:highlight w:val="none"/>
        </w:rPr>
        <w:t>资格审查</w:t>
      </w:r>
    </w:p>
    <w:p w14:paraId="65225B91">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见第三章《资格审查》。</w:t>
      </w:r>
    </w:p>
    <w:bookmarkEnd w:id="571"/>
    <w:p w14:paraId="46F06F25">
      <w:pPr>
        <w:numPr>
          <w:ilvl w:val="0"/>
          <w:numId w:val="10"/>
        </w:numPr>
        <w:tabs>
          <w:tab w:val="left" w:pos="360"/>
        </w:tabs>
        <w:snapToGrid w:val="0"/>
        <w:spacing w:after="0" w:line="360" w:lineRule="auto"/>
        <w:ind w:left="357" w:hanging="357"/>
        <w:outlineLvl w:val="1"/>
        <w:rPr>
          <w:color w:val="auto"/>
          <w:sz w:val="24"/>
          <w:highlight w:val="none"/>
        </w:rPr>
      </w:pPr>
      <w:bookmarkStart w:id="573" w:name="_Toc164229235"/>
      <w:bookmarkStart w:id="574" w:name="_Toc226965730"/>
      <w:bookmarkStart w:id="575" w:name="_Toc150774640"/>
      <w:bookmarkStart w:id="576" w:name="_Toc226309784"/>
      <w:bookmarkStart w:id="577" w:name="_Toc164608654"/>
      <w:bookmarkStart w:id="578" w:name="_Toc195842905"/>
      <w:bookmarkStart w:id="579" w:name="_Toc305158808"/>
      <w:bookmarkStart w:id="580" w:name="_Toc264969230"/>
      <w:bookmarkStart w:id="581" w:name="_Toc226965813"/>
      <w:bookmarkStart w:id="582" w:name="_Toc151193928"/>
      <w:bookmarkStart w:id="583" w:name="_Toc151193854"/>
      <w:bookmarkStart w:id="584" w:name="_Toc149720833"/>
      <w:bookmarkStart w:id="585" w:name="_Toc127161454"/>
      <w:bookmarkStart w:id="586" w:name="_Toc164351634"/>
      <w:bookmarkStart w:id="587" w:name="_Toc142311042"/>
      <w:bookmarkStart w:id="588" w:name="_Toc127151741"/>
      <w:bookmarkStart w:id="589" w:name="_Toc151193782"/>
      <w:bookmarkStart w:id="590" w:name="_Toc151190167"/>
      <w:bookmarkStart w:id="591" w:name="_Toc150774745"/>
      <w:bookmarkStart w:id="592" w:name="_Toc150509291"/>
      <w:bookmarkStart w:id="593" w:name="_Toc150480778"/>
      <w:bookmarkStart w:id="594" w:name="_Toc151193710"/>
      <w:bookmarkStart w:id="595" w:name="_Toc305158882"/>
      <w:bookmarkStart w:id="596" w:name="_Toc164608809"/>
      <w:bookmarkStart w:id="597" w:name="_Toc127151540"/>
      <w:bookmarkStart w:id="598" w:name="_Toc226337236"/>
      <w:bookmarkStart w:id="599" w:name="_Toc151193638"/>
      <w:bookmarkStart w:id="600" w:name="_Toc265228378"/>
      <w:bookmarkStart w:id="601" w:name="_Toc164229381"/>
      <w:r>
        <w:rPr>
          <w:color w:val="auto"/>
          <w:sz w:val="24"/>
          <w:highlight w:val="none"/>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4B84194F">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评标委员会根据政府采购有关规定和本次采购项目的特点进行组建，并负责具体评标事务，独立履行职责。</w:t>
      </w:r>
      <w:bookmarkStart w:id="602" w:name="_Toc520356166"/>
    </w:p>
    <w:p w14:paraId="0B0CC88F">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2"/>
      <w:bookmarkStart w:id="603" w:name="_Toc520356169"/>
    </w:p>
    <w:p w14:paraId="6E3F623B">
      <w:pPr>
        <w:numPr>
          <w:ilvl w:val="0"/>
          <w:numId w:val="10"/>
        </w:numPr>
        <w:tabs>
          <w:tab w:val="left" w:pos="360"/>
        </w:tabs>
        <w:snapToGrid w:val="0"/>
        <w:spacing w:after="0" w:line="360" w:lineRule="auto"/>
        <w:ind w:left="357" w:hanging="357"/>
        <w:outlineLvl w:val="1"/>
        <w:rPr>
          <w:color w:val="auto"/>
          <w:sz w:val="24"/>
          <w:highlight w:val="none"/>
        </w:rPr>
      </w:pPr>
      <w:r>
        <w:rPr>
          <w:color w:val="auto"/>
          <w:sz w:val="24"/>
          <w:highlight w:val="none"/>
        </w:rPr>
        <w:t>评标程序、评标方法和评标标准</w:t>
      </w:r>
    </w:p>
    <w:p w14:paraId="5974BB2A">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见第四章《评标程序、评标方法和评标标准》。</w:t>
      </w:r>
    </w:p>
    <w:p w14:paraId="616E7AA5">
      <w:pPr>
        <w:tabs>
          <w:tab w:val="left" w:pos="360"/>
          <w:tab w:val="left" w:pos="1080"/>
        </w:tabs>
        <w:snapToGrid w:val="0"/>
        <w:spacing w:after="0" w:line="360" w:lineRule="auto"/>
        <w:ind w:left="1080"/>
        <w:rPr>
          <w:color w:val="auto"/>
          <w:sz w:val="24"/>
          <w:highlight w:val="none"/>
        </w:rPr>
      </w:pPr>
    </w:p>
    <w:p w14:paraId="682F5ECD">
      <w:pPr>
        <w:pStyle w:val="3"/>
        <w:spacing w:before="0" w:after="0" w:line="360" w:lineRule="auto"/>
        <w:rPr>
          <w:rFonts w:ascii="Times New Roman" w:hAnsi="Times New Roman" w:eastAsia="宋体"/>
          <w:color w:val="auto"/>
          <w:sz w:val="28"/>
          <w:highlight w:val="none"/>
        </w:rPr>
      </w:pPr>
      <w:bookmarkStart w:id="604" w:name="_Toc151193859"/>
      <w:bookmarkStart w:id="605" w:name="_Toc151190172"/>
      <w:bookmarkStart w:id="606" w:name="_Toc127151545"/>
      <w:bookmarkStart w:id="607" w:name="_Toc151193787"/>
      <w:bookmarkStart w:id="608" w:name="_Toc226965735"/>
      <w:bookmarkStart w:id="609" w:name="_Toc150774645"/>
      <w:bookmarkStart w:id="610" w:name="_Toc150774750"/>
      <w:bookmarkStart w:id="611" w:name="_Toc142311047"/>
      <w:bookmarkStart w:id="612" w:name="_Toc226965818"/>
      <w:bookmarkStart w:id="613" w:name="_Toc305158887"/>
      <w:bookmarkStart w:id="614" w:name="_Toc151193643"/>
      <w:bookmarkStart w:id="615" w:name="_Toc150509296"/>
      <w:bookmarkStart w:id="616" w:name="_Toc226337241"/>
      <w:bookmarkStart w:id="617" w:name="_Toc151193715"/>
      <w:bookmarkStart w:id="618" w:name="_Toc226309789"/>
      <w:bookmarkStart w:id="619" w:name="_Toc305158813"/>
      <w:bookmarkStart w:id="620" w:name="_Toc150480783"/>
      <w:bookmarkStart w:id="621" w:name="_Toc195842910"/>
      <w:bookmarkStart w:id="622" w:name="_Toc151193933"/>
      <w:bookmarkStart w:id="623" w:name="_Toc264969235"/>
      <w:bookmarkStart w:id="624" w:name="_Toc265228383"/>
      <w:r>
        <w:rPr>
          <w:rFonts w:ascii="Times New Roman" w:hAnsi="Times New Roman" w:eastAsia="宋体"/>
          <w:color w:val="auto"/>
          <w:sz w:val="28"/>
          <w:highlight w:val="none"/>
        </w:rPr>
        <w:t xml:space="preserve">六   </w:t>
      </w:r>
      <w:bookmarkEnd w:id="603"/>
      <w:r>
        <w:rPr>
          <w:rFonts w:ascii="Times New Roman" w:hAnsi="Times New Roman" w:eastAsia="宋体"/>
          <w:color w:val="auto"/>
          <w:sz w:val="28"/>
          <w:highlight w:val="none"/>
        </w:rPr>
        <w:t>确定中标</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Start w:id="625" w:name="_Toc127161461"/>
      <w:bookmarkStart w:id="626" w:name="_Toc151193861"/>
      <w:bookmarkStart w:id="627" w:name="_Toc226965820"/>
      <w:bookmarkStart w:id="628" w:name="_Toc151193645"/>
      <w:bookmarkStart w:id="629" w:name="_Toc305158815"/>
      <w:bookmarkStart w:id="630" w:name="_Toc164351641"/>
      <w:bookmarkStart w:id="631" w:name="_Toc164229242"/>
      <w:bookmarkStart w:id="632" w:name="_Toc264969237"/>
      <w:bookmarkStart w:id="633" w:name="_Toc226337243"/>
      <w:bookmarkStart w:id="634" w:name="_Toc164608661"/>
      <w:bookmarkStart w:id="635" w:name="_Toc127151748"/>
      <w:bookmarkStart w:id="636" w:name="_Toc151190174"/>
      <w:bookmarkStart w:id="637" w:name="_Toc150774752"/>
      <w:bookmarkStart w:id="638" w:name="_Toc226309791"/>
      <w:bookmarkStart w:id="639" w:name="_Toc305158889"/>
      <w:bookmarkStart w:id="640" w:name="_Toc164608816"/>
      <w:bookmarkStart w:id="641" w:name="_Toc149720840"/>
      <w:bookmarkStart w:id="642" w:name="_Toc127151547"/>
      <w:bookmarkStart w:id="643" w:name="_Toc151193935"/>
      <w:bookmarkStart w:id="644" w:name="_Toc195842912"/>
      <w:bookmarkStart w:id="645" w:name="_Toc151193789"/>
      <w:bookmarkStart w:id="646" w:name="_Toc164229388"/>
      <w:bookmarkStart w:id="647" w:name="_Toc226965737"/>
      <w:bookmarkStart w:id="648" w:name="_Toc142311049"/>
      <w:bookmarkStart w:id="649" w:name="_Toc150480785"/>
      <w:bookmarkStart w:id="650" w:name="_Toc150774647"/>
      <w:bookmarkStart w:id="651" w:name="_Toc265228385"/>
      <w:bookmarkStart w:id="652" w:name="_Toc151193717"/>
      <w:bookmarkStart w:id="653" w:name="_Toc150509298"/>
    </w:p>
    <w:p w14:paraId="7A539AF2">
      <w:pPr>
        <w:numPr>
          <w:ilvl w:val="0"/>
          <w:numId w:val="10"/>
        </w:numPr>
        <w:tabs>
          <w:tab w:val="left" w:pos="360"/>
        </w:tabs>
        <w:snapToGrid w:val="0"/>
        <w:spacing w:after="0" w:line="360" w:lineRule="auto"/>
        <w:ind w:left="357" w:hanging="357"/>
        <w:outlineLvl w:val="1"/>
        <w:rPr>
          <w:color w:val="auto"/>
          <w:sz w:val="24"/>
          <w:highlight w:val="none"/>
        </w:rPr>
      </w:pPr>
      <w:r>
        <w:rPr>
          <w:color w:val="auto"/>
          <w:sz w:val="24"/>
          <w:highlight w:val="none"/>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2250BA5C">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auto"/>
          <w:sz w:val="24"/>
          <w:highlight w:val="none"/>
        </w:rPr>
        <w:t>采购人是否</w:t>
      </w:r>
      <w:r>
        <w:rPr>
          <w:color w:val="auto"/>
          <w:sz w:val="24"/>
          <w:highlight w:val="none"/>
        </w:rPr>
        <w:t>委托评标委员会</w:t>
      </w:r>
      <w:r>
        <w:rPr>
          <w:rFonts w:eastAsiaTheme="minorEastAsia"/>
          <w:color w:val="auto"/>
          <w:sz w:val="24"/>
          <w:highlight w:val="none"/>
        </w:rPr>
        <w:t>直接确定中标人，见《投标人须知资料表》。中标候选人并列的，按照《投标人须知资料表》要求确定中标人。</w:t>
      </w:r>
    </w:p>
    <w:p w14:paraId="06CB00F5">
      <w:pPr>
        <w:numPr>
          <w:ilvl w:val="0"/>
          <w:numId w:val="10"/>
        </w:numPr>
        <w:tabs>
          <w:tab w:val="left" w:pos="360"/>
        </w:tabs>
        <w:snapToGrid w:val="0"/>
        <w:spacing w:after="0" w:line="360" w:lineRule="auto"/>
        <w:ind w:left="357" w:hanging="357"/>
        <w:outlineLvl w:val="1"/>
        <w:rPr>
          <w:color w:val="auto"/>
          <w:sz w:val="24"/>
          <w:highlight w:val="none"/>
        </w:rPr>
      </w:pPr>
      <w:bookmarkStart w:id="654" w:name="_Toc305158817"/>
      <w:bookmarkStart w:id="655" w:name="_Toc305158891"/>
      <w:bookmarkStart w:id="656" w:name="_Toc151193647"/>
      <w:bookmarkStart w:id="657" w:name="_Toc164351643"/>
      <w:bookmarkStart w:id="658" w:name="_Toc264969239"/>
      <w:bookmarkStart w:id="659" w:name="_Toc226965822"/>
      <w:bookmarkStart w:id="660" w:name="_Toc226337245"/>
      <w:bookmarkStart w:id="661" w:name="_Toc151193719"/>
      <w:bookmarkStart w:id="662" w:name="_Toc151193863"/>
      <w:bookmarkStart w:id="663" w:name="_Toc226309793"/>
      <w:bookmarkStart w:id="664" w:name="_Toc164229244"/>
      <w:bookmarkStart w:id="665" w:name="_Toc195842914"/>
      <w:bookmarkStart w:id="666" w:name="_Toc149720842"/>
      <w:bookmarkStart w:id="667" w:name="_Toc265228387"/>
      <w:bookmarkStart w:id="668" w:name="_Toc150509300"/>
      <w:bookmarkStart w:id="669" w:name="_Toc127151549"/>
      <w:bookmarkStart w:id="670" w:name="_Toc150774649"/>
      <w:bookmarkStart w:id="671" w:name="_Toc151190176"/>
      <w:bookmarkStart w:id="672" w:name="_Toc127151750"/>
      <w:bookmarkStart w:id="673" w:name="_Toc150480787"/>
      <w:bookmarkStart w:id="674" w:name="_Toc151193791"/>
      <w:bookmarkStart w:id="675" w:name="_Toc164608818"/>
      <w:bookmarkStart w:id="676" w:name="_Toc150774754"/>
      <w:bookmarkStart w:id="677" w:name="_Toc164229390"/>
      <w:bookmarkStart w:id="678" w:name="_Toc226965739"/>
      <w:bookmarkStart w:id="679" w:name="_Toc142311051"/>
      <w:bookmarkStart w:id="680" w:name="_Toc127161463"/>
      <w:bookmarkStart w:id="681" w:name="_Toc151193937"/>
      <w:bookmarkStart w:id="682" w:name="_Toc164608663"/>
      <w:bookmarkStart w:id="683" w:name="_Toc520356176"/>
      <w:bookmarkStart w:id="684" w:name="_Ref467307090"/>
      <w:bookmarkStart w:id="685" w:name="_Ref467306425"/>
      <w:r>
        <w:rPr>
          <w:color w:val="auto"/>
          <w:sz w:val="24"/>
          <w:highlight w:val="none"/>
        </w:rPr>
        <w:t>中标公告与中标通知书</w:t>
      </w:r>
      <w:bookmarkEnd w:id="654"/>
      <w:bookmarkEnd w:id="655"/>
    </w:p>
    <w:p w14:paraId="3D5EDB03">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采购人或采购代理机构自中标人确定之日起2个工作日内，</w:t>
      </w:r>
      <w:r>
        <w:rPr>
          <w:color w:val="auto"/>
          <w:kern w:val="0"/>
          <w:sz w:val="24"/>
          <w:highlight w:val="none"/>
        </w:rPr>
        <w:t>在</w:t>
      </w:r>
      <w:r>
        <w:rPr>
          <w:rFonts w:hint="eastAsia"/>
          <w:color w:val="auto"/>
          <w:sz w:val="24"/>
          <w:highlight w:val="none"/>
          <w:lang w:eastAsia="zh-CN"/>
        </w:rPr>
        <w:t>【</w:t>
      </w:r>
      <w:r>
        <w:rPr>
          <w:rFonts w:hint="eastAsia"/>
          <w:color w:val="auto"/>
          <w:sz w:val="24"/>
          <w:highlight w:val="none"/>
        </w:rPr>
        <w:t>北京市政府采购网</w:t>
      </w:r>
      <w:r>
        <w:rPr>
          <w:rFonts w:hint="eastAsia"/>
          <w:color w:val="auto"/>
          <w:sz w:val="24"/>
          <w:highlight w:val="none"/>
          <w:lang w:eastAsia="zh-CN"/>
        </w:rPr>
        <w:t>】</w:t>
      </w:r>
      <w:r>
        <w:rPr>
          <w:rFonts w:hint="eastAsia"/>
          <w:color w:val="auto"/>
          <w:sz w:val="24"/>
          <w:highlight w:val="none"/>
        </w:rPr>
        <w:t>、</w:t>
      </w:r>
      <w:r>
        <w:rPr>
          <w:rFonts w:hint="eastAsia"/>
          <w:color w:val="auto"/>
          <w:sz w:val="24"/>
          <w:highlight w:val="none"/>
          <w:lang w:eastAsia="zh-CN"/>
        </w:rPr>
        <w:t>【</w:t>
      </w:r>
      <w:r>
        <w:rPr>
          <w:rFonts w:hint="eastAsia"/>
          <w:color w:val="auto"/>
          <w:sz w:val="24"/>
          <w:highlight w:val="none"/>
        </w:rPr>
        <w:t>中国政府采购网</w:t>
      </w:r>
      <w:r>
        <w:rPr>
          <w:rFonts w:hint="eastAsia"/>
          <w:color w:val="auto"/>
          <w:sz w:val="24"/>
          <w:highlight w:val="none"/>
          <w:lang w:eastAsia="zh-CN"/>
        </w:rPr>
        <w:t>】</w:t>
      </w:r>
      <w:r>
        <w:rPr>
          <w:color w:val="auto"/>
          <w:kern w:val="0"/>
          <w:sz w:val="24"/>
          <w:highlight w:val="none"/>
        </w:rPr>
        <w:t>公告中标结果</w:t>
      </w:r>
      <w:r>
        <w:rPr>
          <w:color w:val="auto"/>
          <w:sz w:val="24"/>
          <w:highlight w:val="none"/>
        </w:rPr>
        <w:t>，同时向中标人发出中标通知书，中标公告期限为1个工作日。</w:t>
      </w:r>
    </w:p>
    <w:p w14:paraId="5153E065">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中标通知书对采购人和中标供应商均具有法律效力。中标通知书发出后，采购人改变中标结果的，或者中标供应商放弃中标项目的，应当依法承担法律责任。</w:t>
      </w:r>
    </w:p>
    <w:p w14:paraId="2882373B">
      <w:pPr>
        <w:numPr>
          <w:ilvl w:val="0"/>
          <w:numId w:val="10"/>
        </w:numPr>
        <w:tabs>
          <w:tab w:val="left" w:pos="360"/>
        </w:tabs>
        <w:snapToGrid w:val="0"/>
        <w:spacing w:after="0" w:line="360" w:lineRule="auto"/>
        <w:ind w:left="357" w:hanging="357"/>
        <w:outlineLvl w:val="1"/>
        <w:rPr>
          <w:color w:val="auto"/>
          <w:sz w:val="24"/>
          <w:highlight w:val="none"/>
        </w:rPr>
      </w:pPr>
      <w:r>
        <w:rPr>
          <w:color w:val="auto"/>
          <w:sz w:val="24"/>
          <w:highlight w:val="none"/>
        </w:rPr>
        <w:t>废标</w:t>
      </w:r>
    </w:p>
    <w:p w14:paraId="0AC501F9">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在招标采购中，出现下列情形之一的，应予废标：</w:t>
      </w:r>
    </w:p>
    <w:p w14:paraId="6124FE41">
      <w:pPr>
        <w:numPr>
          <w:ilvl w:val="2"/>
          <w:numId w:val="10"/>
        </w:numPr>
        <w:snapToGrid w:val="0"/>
        <w:spacing w:after="0" w:line="360" w:lineRule="auto"/>
        <w:rPr>
          <w:color w:val="auto"/>
          <w:sz w:val="24"/>
          <w:highlight w:val="none"/>
        </w:rPr>
      </w:pPr>
      <w:r>
        <w:rPr>
          <w:color w:val="auto"/>
          <w:sz w:val="24"/>
          <w:highlight w:val="none"/>
        </w:rPr>
        <w:t>符合专业条件的供应商或者对招标文件作实质响应的供应商不足三家的；</w:t>
      </w:r>
    </w:p>
    <w:p w14:paraId="4E0E4818">
      <w:pPr>
        <w:numPr>
          <w:ilvl w:val="2"/>
          <w:numId w:val="10"/>
        </w:numPr>
        <w:snapToGrid w:val="0"/>
        <w:spacing w:after="0" w:line="360" w:lineRule="auto"/>
        <w:rPr>
          <w:color w:val="auto"/>
          <w:sz w:val="24"/>
          <w:highlight w:val="none"/>
        </w:rPr>
      </w:pPr>
      <w:r>
        <w:rPr>
          <w:color w:val="auto"/>
          <w:sz w:val="24"/>
          <w:highlight w:val="none"/>
        </w:rPr>
        <w:t>出现影响采购公正的违法、违规行为的；</w:t>
      </w:r>
    </w:p>
    <w:p w14:paraId="56288C75">
      <w:pPr>
        <w:numPr>
          <w:ilvl w:val="2"/>
          <w:numId w:val="10"/>
        </w:numPr>
        <w:snapToGrid w:val="0"/>
        <w:spacing w:after="0" w:line="360" w:lineRule="auto"/>
        <w:rPr>
          <w:color w:val="auto"/>
          <w:sz w:val="24"/>
          <w:highlight w:val="none"/>
        </w:rPr>
      </w:pPr>
      <w:r>
        <w:rPr>
          <w:color w:val="auto"/>
          <w:sz w:val="24"/>
          <w:highlight w:val="none"/>
        </w:rPr>
        <w:t>投标人的报价均超过了采购预算，采购人不能支付的；</w:t>
      </w:r>
    </w:p>
    <w:p w14:paraId="21CB4D26">
      <w:pPr>
        <w:numPr>
          <w:ilvl w:val="2"/>
          <w:numId w:val="10"/>
        </w:numPr>
        <w:snapToGrid w:val="0"/>
        <w:spacing w:after="0" w:line="360" w:lineRule="auto"/>
        <w:rPr>
          <w:color w:val="auto"/>
          <w:sz w:val="24"/>
          <w:highlight w:val="none"/>
        </w:rPr>
      </w:pPr>
      <w:r>
        <w:rPr>
          <w:color w:val="auto"/>
          <w:sz w:val="24"/>
          <w:highlight w:val="none"/>
        </w:rPr>
        <w:t>因重大变故，采购任务取消的。</w:t>
      </w:r>
    </w:p>
    <w:p w14:paraId="7F48CC3C">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废标后，采购人将废标理由书面通知所有投标人。</w:t>
      </w:r>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14:paraId="3E3E69DE">
      <w:pPr>
        <w:numPr>
          <w:ilvl w:val="0"/>
          <w:numId w:val="10"/>
        </w:numPr>
        <w:tabs>
          <w:tab w:val="left" w:pos="360"/>
        </w:tabs>
        <w:snapToGrid w:val="0"/>
        <w:spacing w:after="0" w:line="360" w:lineRule="auto"/>
        <w:ind w:left="357" w:hanging="357"/>
        <w:outlineLvl w:val="1"/>
        <w:rPr>
          <w:color w:val="auto"/>
          <w:sz w:val="24"/>
          <w:highlight w:val="none"/>
        </w:rPr>
      </w:pPr>
      <w:bookmarkStart w:id="686" w:name="_Toc150509301"/>
      <w:bookmarkStart w:id="687" w:name="_Toc520356175"/>
      <w:bookmarkStart w:id="688" w:name="_Toc164608664"/>
      <w:bookmarkStart w:id="689" w:name="_Toc305158892"/>
      <w:bookmarkStart w:id="690" w:name="_Toc226337246"/>
      <w:bookmarkStart w:id="691" w:name="_Toc151193792"/>
      <w:bookmarkStart w:id="692" w:name="_Toc151193864"/>
      <w:bookmarkStart w:id="693" w:name="_Toc151193938"/>
      <w:bookmarkStart w:id="694" w:name="_Ref467306377"/>
      <w:bookmarkStart w:id="695" w:name="_Toc127151550"/>
      <w:bookmarkStart w:id="696" w:name="_Toc150774755"/>
      <w:bookmarkStart w:id="697" w:name="_Toc164608819"/>
      <w:bookmarkStart w:id="698" w:name="_Ref467307204"/>
      <w:bookmarkStart w:id="699" w:name="_Toc127161464"/>
      <w:bookmarkStart w:id="700" w:name="_Toc226965740"/>
      <w:bookmarkStart w:id="701" w:name="_Toc142311052"/>
      <w:bookmarkStart w:id="702" w:name="_Toc195842915"/>
      <w:bookmarkStart w:id="703" w:name="_Toc150774650"/>
      <w:bookmarkStart w:id="704" w:name="_Ref467306978"/>
      <w:bookmarkStart w:id="705" w:name="_Toc150480788"/>
      <w:bookmarkStart w:id="706" w:name="_Toc265228388"/>
      <w:bookmarkStart w:id="707" w:name="_Toc127151751"/>
      <w:bookmarkStart w:id="708" w:name="_Toc264969240"/>
      <w:bookmarkStart w:id="709" w:name="_Ref467307062"/>
      <w:bookmarkStart w:id="710" w:name="_Toc164229245"/>
      <w:bookmarkStart w:id="711" w:name="_Toc164229391"/>
      <w:bookmarkStart w:id="712" w:name="_Toc151193648"/>
      <w:bookmarkStart w:id="713" w:name="_Toc305158818"/>
      <w:bookmarkStart w:id="714" w:name="_Toc164351644"/>
      <w:bookmarkStart w:id="715" w:name="_Toc151193720"/>
      <w:bookmarkStart w:id="716" w:name="_Toc226965823"/>
      <w:bookmarkStart w:id="717" w:name="_Toc149720843"/>
      <w:bookmarkStart w:id="718" w:name="_Toc226309794"/>
      <w:bookmarkStart w:id="719" w:name="_Toc151190177"/>
      <w:r>
        <w:rPr>
          <w:color w:val="auto"/>
          <w:sz w:val="24"/>
          <w:highlight w:val="none"/>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3071AE9B">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323275F7">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中标人拒绝与采购人签订合同的，采购人可以按照评标报告推荐的中标候选人名单排序，确定下一候选人为中标人，也可以重新开展政府采购活动。</w:t>
      </w:r>
    </w:p>
    <w:p w14:paraId="0B6C09D9">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联合体中标的，联合体各方应当共同与采购人签订合同，就采购合同约定的事项向采购人承担连带责任。</w:t>
      </w:r>
    </w:p>
    <w:p w14:paraId="4043D98A">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政府采购合同不能转包。</w:t>
      </w:r>
    </w:p>
    <w:p w14:paraId="25575345">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auto"/>
          <w:sz w:val="24"/>
          <w:highlight w:val="none"/>
        </w:rPr>
        <w:t>，</w:t>
      </w:r>
      <w:r>
        <w:rPr>
          <w:color w:val="auto"/>
          <w:sz w:val="24"/>
          <w:highlight w:val="none"/>
        </w:rPr>
        <w:t>否则</w:t>
      </w:r>
      <w:r>
        <w:rPr>
          <w:b/>
          <w:color w:val="auto"/>
          <w:sz w:val="24"/>
          <w:highlight w:val="none"/>
        </w:rPr>
        <w:t>投标无效</w:t>
      </w:r>
      <w:r>
        <w:rPr>
          <w:color w:val="auto"/>
          <w:sz w:val="24"/>
          <w:highlight w:val="none"/>
        </w:rPr>
        <w:t>。中标人就采购项目和分包项目向采购人负责，分包供应商就分包项目承担责任。</w:t>
      </w:r>
    </w:p>
    <w:p w14:paraId="428A2A2F">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“政采贷”融资指引：详见</w:t>
      </w:r>
      <w:r>
        <w:rPr>
          <w:rFonts w:eastAsiaTheme="minorEastAsia"/>
          <w:color w:val="auto"/>
          <w:sz w:val="24"/>
          <w:highlight w:val="none"/>
        </w:rPr>
        <w:t>《投标人须知资料表》。</w:t>
      </w:r>
    </w:p>
    <w:bookmarkEnd w:id="683"/>
    <w:bookmarkEnd w:id="684"/>
    <w:bookmarkEnd w:id="685"/>
    <w:p w14:paraId="148999F7">
      <w:pPr>
        <w:numPr>
          <w:ilvl w:val="0"/>
          <w:numId w:val="10"/>
        </w:numPr>
        <w:tabs>
          <w:tab w:val="left" w:pos="360"/>
        </w:tabs>
        <w:snapToGrid w:val="0"/>
        <w:spacing w:after="0" w:line="360" w:lineRule="auto"/>
        <w:ind w:left="357" w:hanging="357"/>
        <w:outlineLvl w:val="1"/>
        <w:rPr>
          <w:color w:val="auto"/>
          <w:sz w:val="24"/>
          <w:highlight w:val="none"/>
        </w:rPr>
      </w:pPr>
      <w:r>
        <w:rPr>
          <w:color w:val="auto"/>
          <w:sz w:val="24"/>
          <w:highlight w:val="none"/>
        </w:rPr>
        <w:t>询问与质疑</w:t>
      </w:r>
    </w:p>
    <w:p w14:paraId="34D5FC78">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询问</w:t>
      </w:r>
    </w:p>
    <w:p w14:paraId="56C68813">
      <w:pPr>
        <w:numPr>
          <w:ilvl w:val="2"/>
          <w:numId w:val="10"/>
        </w:numPr>
        <w:snapToGrid w:val="0"/>
        <w:spacing w:after="0" w:line="360" w:lineRule="auto"/>
        <w:rPr>
          <w:color w:val="auto"/>
          <w:sz w:val="24"/>
          <w:highlight w:val="none"/>
        </w:rPr>
      </w:pPr>
      <w:bookmarkStart w:id="720" w:name="_Hlk179293370"/>
      <w:r>
        <w:rPr>
          <w:color w:val="auto"/>
          <w:sz w:val="24"/>
          <w:highlight w:val="none"/>
        </w:rPr>
        <w:t>投标人对政府采购活动事项有疑问的，可依法</w:t>
      </w:r>
      <w:r>
        <w:rPr>
          <w:rFonts w:hint="eastAsia"/>
          <w:color w:val="auto"/>
          <w:sz w:val="24"/>
          <w:highlight w:val="none"/>
        </w:rPr>
        <w:t>向采购人或采购代理机构</w:t>
      </w:r>
      <w:r>
        <w:rPr>
          <w:color w:val="auto"/>
          <w:sz w:val="24"/>
          <w:highlight w:val="none"/>
        </w:rPr>
        <w:t>提出询问，</w:t>
      </w:r>
      <w:r>
        <w:rPr>
          <w:rFonts w:hint="eastAsia"/>
          <w:color w:val="auto"/>
          <w:sz w:val="24"/>
          <w:highlight w:val="none"/>
        </w:rPr>
        <w:t>提出形式见</w:t>
      </w:r>
      <w:r>
        <w:rPr>
          <w:color w:val="auto"/>
          <w:sz w:val="24"/>
          <w:highlight w:val="none"/>
        </w:rPr>
        <w:t>《投标人须知资料表》。</w:t>
      </w:r>
      <w:bookmarkEnd w:id="720"/>
    </w:p>
    <w:p w14:paraId="7FDB1A18">
      <w:pPr>
        <w:numPr>
          <w:ilvl w:val="2"/>
          <w:numId w:val="10"/>
        </w:numPr>
        <w:snapToGrid w:val="0"/>
        <w:spacing w:after="0" w:line="360" w:lineRule="auto"/>
        <w:rPr>
          <w:color w:val="auto"/>
          <w:sz w:val="24"/>
          <w:highlight w:val="none"/>
        </w:rPr>
      </w:pPr>
      <w:r>
        <w:rPr>
          <w:color w:val="auto"/>
          <w:sz w:val="24"/>
          <w:highlight w:val="none"/>
        </w:rPr>
        <w:t>采购人或采购代理机构对供应商依法提出的询问，在3个工作日内作出答复，但答复的内容不得涉及商业秘密。</w:t>
      </w:r>
    </w:p>
    <w:p w14:paraId="263D7883">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质疑</w:t>
      </w:r>
    </w:p>
    <w:p w14:paraId="679DB203">
      <w:pPr>
        <w:numPr>
          <w:ilvl w:val="2"/>
          <w:numId w:val="10"/>
        </w:numPr>
        <w:snapToGrid w:val="0"/>
        <w:spacing w:after="0" w:line="360" w:lineRule="auto"/>
        <w:rPr>
          <w:color w:val="auto"/>
          <w:sz w:val="24"/>
          <w:highlight w:val="none"/>
        </w:rPr>
      </w:pPr>
      <w:r>
        <w:rPr>
          <w:color w:val="auto"/>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0E4F32AD">
      <w:pPr>
        <w:numPr>
          <w:ilvl w:val="2"/>
          <w:numId w:val="10"/>
        </w:numPr>
        <w:snapToGrid w:val="0"/>
        <w:spacing w:after="0" w:line="360" w:lineRule="auto"/>
        <w:rPr>
          <w:color w:val="auto"/>
          <w:sz w:val="24"/>
          <w:highlight w:val="none"/>
        </w:rPr>
      </w:pPr>
      <w:r>
        <w:rPr>
          <w:color w:val="auto"/>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775B2422">
      <w:pPr>
        <w:numPr>
          <w:ilvl w:val="2"/>
          <w:numId w:val="10"/>
        </w:numPr>
        <w:snapToGrid w:val="0"/>
        <w:spacing w:after="0" w:line="360" w:lineRule="auto"/>
        <w:rPr>
          <w:color w:val="auto"/>
          <w:sz w:val="24"/>
          <w:highlight w:val="none"/>
        </w:rPr>
      </w:pPr>
      <w:r>
        <w:rPr>
          <w:color w:val="auto"/>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7A1B182">
      <w:pPr>
        <w:numPr>
          <w:ilvl w:val="2"/>
          <w:numId w:val="10"/>
        </w:numPr>
        <w:snapToGrid w:val="0"/>
        <w:spacing w:after="0" w:line="360" w:lineRule="auto"/>
        <w:rPr>
          <w:color w:val="auto"/>
          <w:sz w:val="24"/>
          <w:highlight w:val="none"/>
        </w:rPr>
      </w:pPr>
      <w:r>
        <w:rPr>
          <w:color w:val="auto"/>
          <w:sz w:val="24"/>
          <w:highlight w:val="none"/>
        </w:rPr>
        <w:t>投标人应在法定质疑期内一次性提出针对同一采购程序环节的质疑，法定质疑期内针对同一采购程序环节再次提出的质疑，采购人、采购代理机构有权不予答复。</w:t>
      </w:r>
    </w:p>
    <w:p w14:paraId="5DF52923">
      <w:pPr>
        <w:numPr>
          <w:ilvl w:val="1"/>
          <w:numId w:val="10"/>
        </w:numPr>
        <w:tabs>
          <w:tab w:val="left" w:pos="1080"/>
          <w:tab w:val="left" w:pos="2014"/>
        </w:tabs>
        <w:snapToGrid w:val="0"/>
        <w:spacing w:after="0" w:line="360" w:lineRule="auto"/>
        <w:ind w:left="1077" w:hanging="720"/>
        <w:rPr>
          <w:color w:val="auto"/>
          <w:sz w:val="24"/>
          <w:highlight w:val="none"/>
        </w:rPr>
      </w:pPr>
      <w:r>
        <w:rPr>
          <w:color w:val="auto"/>
          <w:sz w:val="24"/>
          <w:highlight w:val="none"/>
        </w:rPr>
        <w:t>接收询问和质疑的联系部门、联系电话和通讯地址见《投标人须知资料表》。</w:t>
      </w:r>
    </w:p>
    <w:p w14:paraId="29B990BB">
      <w:pPr>
        <w:numPr>
          <w:ilvl w:val="0"/>
          <w:numId w:val="10"/>
        </w:numPr>
        <w:tabs>
          <w:tab w:val="left" w:pos="360"/>
        </w:tabs>
        <w:snapToGrid w:val="0"/>
        <w:spacing w:after="0" w:line="360" w:lineRule="auto"/>
        <w:ind w:left="357" w:hanging="357"/>
        <w:outlineLvl w:val="1"/>
        <w:rPr>
          <w:color w:val="auto"/>
          <w:sz w:val="24"/>
          <w:highlight w:val="none"/>
        </w:rPr>
      </w:pPr>
      <w:r>
        <w:rPr>
          <w:color w:val="auto"/>
          <w:sz w:val="24"/>
          <w:highlight w:val="none"/>
        </w:rPr>
        <w:t>代理费</w:t>
      </w:r>
    </w:p>
    <w:p w14:paraId="4F7E4CCA">
      <w:pPr>
        <w:numPr>
          <w:ilvl w:val="1"/>
          <w:numId w:val="0"/>
        </w:numPr>
        <w:tabs>
          <w:tab w:val="left" w:pos="1080"/>
          <w:tab w:val="left" w:pos="2014"/>
        </w:tabs>
        <w:snapToGrid w:val="0"/>
        <w:spacing w:after="0" w:line="360" w:lineRule="auto"/>
        <w:ind w:left="959" w:leftChars="114" w:hanging="720" w:hangingChars="300"/>
        <w:rPr>
          <w:rFonts w:ascii="宋体" w:hAnsi="宋体" w:cs="宋体"/>
          <w:color w:val="auto"/>
          <w:sz w:val="24"/>
          <w:highlight w:val="none"/>
        </w:rPr>
      </w:pPr>
      <w:r>
        <w:rPr>
          <w:rFonts w:hint="eastAsia"/>
          <w:color w:val="auto"/>
          <w:sz w:val="24"/>
          <w:highlight w:val="none"/>
          <w:lang w:val="en-US" w:eastAsia="zh-CN"/>
        </w:rPr>
        <w:t xml:space="preserve">27.1   </w:t>
      </w:r>
      <w:r>
        <w:rPr>
          <w:color w:val="auto"/>
          <w:sz w:val="24"/>
          <w:highlight w:val="none"/>
        </w:rPr>
        <w:t>收费对象、收费标准及缴纳时间见《投标人须知资料表》。由中标人支付的，中标人须一次性向采购代理机构缴纳代理费，投标报价应包含代理费用</w:t>
      </w:r>
      <w:r>
        <w:rPr>
          <w:rFonts w:hint="eastAsia" w:ascii="宋体" w:hAnsi="宋体" w:eastAsia="宋体" w:cs="宋体"/>
          <w:color w:val="auto"/>
          <w:spacing w:val="-2"/>
          <w:sz w:val="24"/>
          <w:szCs w:val="24"/>
          <w:highlight w:val="none"/>
          <w:lang w:eastAsia="zh-CN"/>
        </w:rPr>
        <w:t>。</w:t>
      </w:r>
    </w:p>
    <w:p w14:paraId="151F2774">
      <w:pPr>
        <w:tabs>
          <w:tab w:val="left" w:pos="360"/>
          <w:tab w:val="left" w:pos="1080"/>
        </w:tabs>
        <w:snapToGrid w:val="0"/>
        <w:spacing w:after="0" w:line="360" w:lineRule="auto"/>
        <w:rPr>
          <w:rFonts w:ascii="宋体" w:hAnsi="宋体" w:cs="宋体"/>
          <w:color w:val="auto"/>
          <w:sz w:val="24"/>
          <w:highlight w:val="none"/>
        </w:rPr>
      </w:pPr>
    </w:p>
    <w:p w14:paraId="6FDC6DFC">
      <w:pPr>
        <w:tabs>
          <w:tab w:val="left" w:pos="360"/>
          <w:tab w:val="left" w:pos="1080"/>
        </w:tabs>
        <w:snapToGrid w:val="0"/>
        <w:spacing w:after="0" w:line="360" w:lineRule="auto"/>
        <w:rPr>
          <w:rFonts w:ascii="宋体" w:hAnsi="宋体" w:cs="宋体"/>
          <w:color w:val="auto"/>
          <w:sz w:val="24"/>
          <w:highlight w:val="none"/>
        </w:rPr>
      </w:pPr>
    </w:p>
    <w:p w14:paraId="3F9AD794">
      <w:pPr>
        <w:tabs>
          <w:tab w:val="left" w:pos="360"/>
          <w:tab w:val="left" w:pos="1080"/>
        </w:tabs>
        <w:snapToGrid w:val="0"/>
        <w:spacing w:after="0" w:line="360" w:lineRule="auto"/>
        <w:rPr>
          <w:rFonts w:ascii="宋体" w:hAnsi="宋体" w:cs="宋体"/>
          <w:color w:val="auto"/>
          <w:sz w:val="24"/>
          <w:highlight w:val="none"/>
        </w:rPr>
      </w:pPr>
    </w:p>
    <w:p w14:paraId="64CEBD84">
      <w:pPr>
        <w:tabs>
          <w:tab w:val="left" w:pos="360"/>
          <w:tab w:val="left" w:pos="1080"/>
        </w:tabs>
        <w:snapToGrid w:val="0"/>
        <w:spacing w:after="0" w:line="360" w:lineRule="auto"/>
        <w:rPr>
          <w:rFonts w:ascii="宋体" w:hAnsi="宋体" w:cs="宋体"/>
          <w:color w:val="auto"/>
          <w:sz w:val="24"/>
          <w:highlight w:val="none"/>
        </w:rPr>
      </w:pPr>
    </w:p>
    <w:p w14:paraId="6CB85A87">
      <w:pPr>
        <w:tabs>
          <w:tab w:val="left" w:pos="360"/>
          <w:tab w:val="left" w:pos="1080"/>
        </w:tabs>
        <w:snapToGrid w:val="0"/>
        <w:spacing w:after="0" w:line="360" w:lineRule="auto"/>
        <w:rPr>
          <w:rFonts w:ascii="宋体" w:hAnsi="宋体" w:cs="宋体"/>
          <w:color w:val="auto"/>
          <w:sz w:val="24"/>
          <w:highlight w:val="none"/>
        </w:rPr>
      </w:pPr>
    </w:p>
    <w:p w14:paraId="1BAA2824">
      <w:pPr>
        <w:tabs>
          <w:tab w:val="left" w:pos="360"/>
          <w:tab w:val="left" w:pos="1080"/>
        </w:tabs>
        <w:snapToGrid w:val="0"/>
        <w:spacing w:after="0" w:line="360" w:lineRule="auto"/>
        <w:rPr>
          <w:rFonts w:ascii="宋体" w:hAnsi="宋体" w:cs="宋体"/>
          <w:color w:val="auto"/>
          <w:sz w:val="24"/>
          <w:highlight w:val="none"/>
        </w:rPr>
      </w:pPr>
    </w:p>
    <w:p w14:paraId="3527E7BE">
      <w:pPr>
        <w:tabs>
          <w:tab w:val="left" w:pos="360"/>
          <w:tab w:val="left" w:pos="1080"/>
        </w:tabs>
        <w:snapToGrid w:val="0"/>
        <w:spacing w:after="0" w:line="360" w:lineRule="auto"/>
        <w:rPr>
          <w:rFonts w:ascii="宋体" w:hAnsi="宋体" w:cs="宋体"/>
          <w:color w:val="auto"/>
          <w:sz w:val="24"/>
          <w:highlight w:val="none"/>
        </w:rPr>
      </w:pPr>
    </w:p>
    <w:p w14:paraId="3C98753A">
      <w:pPr>
        <w:tabs>
          <w:tab w:val="left" w:pos="360"/>
          <w:tab w:val="left" w:pos="1080"/>
        </w:tabs>
        <w:snapToGrid w:val="0"/>
        <w:spacing w:after="0" w:line="360" w:lineRule="auto"/>
        <w:rPr>
          <w:rFonts w:ascii="宋体" w:hAnsi="宋体" w:cs="宋体"/>
          <w:color w:val="auto"/>
          <w:sz w:val="24"/>
          <w:highlight w:val="none"/>
        </w:rPr>
      </w:pPr>
    </w:p>
    <w:p w14:paraId="36B9F1E9">
      <w:pPr>
        <w:tabs>
          <w:tab w:val="left" w:pos="360"/>
          <w:tab w:val="left" w:pos="1080"/>
        </w:tabs>
        <w:snapToGrid w:val="0"/>
        <w:spacing w:after="0" w:line="360" w:lineRule="auto"/>
        <w:rPr>
          <w:rFonts w:ascii="宋体" w:hAnsi="宋体" w:cs="宋体"/>
          <w:color w:val="auto"/>
          <w:sz w:val="24"/>
          <w:highlight w:val="none"/>
        </w:rPr>
      </w:pPr>
    </w:p>
    <w:p w14:paraId="7E41448D">
      <w:pPr>
        <w:tabs>
          <w:tab w:val="left" w:pos="360"/>
          <w:tab w:val="left" w:pos="1080"/>
        </w:tabs>
        <w:snapToGrid w:val="0"/>
        <w:spacing w:after="0" w:line="360" w:lineRule="auto"/>
        <w:rPr>
          <w:rFonts w:ascii="宋体" w:hAnsi="宋体" w:cs="宋体"/>
          <w:color w:val="auto"/>
          <w:sz w:val="24"/>
          <w:highlight w:val="none"/>
        </w:rPr>
      </w:pPr>
    </w:p>
    <w:p w14:paraId="6757B984">
      <w:pPr>
        <w:tabs>
          <w:tab w:val="left" w:pos="360"/>
          <w:tab w:val="left" w:pos="1080"/>
        </w:tabs>
        <w:snapToGrid w:val="0"/>
        <w:spacing w:after="0" w:line="360" w:lineRule="auto"/>
        <w:rPr>
          <w:rFonts w:ascii="宋体" w:hAnsi="宋体" w:cs="宋体"/>
          <w:color w:val="auto"/>
          <w:sz w:val="24"/>
          <w:highlight w:val="none"/>
        </w:rPr>
      </w:pPr>
    </w:p>
    <w:p w14:paraId="3565F00E">
      <w:pPr>
        <w:tabs>
          <w:tab w:val="left" w:pos="360"/>
          <w:tab w:val="left" w:pos="1080"/>
        </w:tabs>
        <w:snapToGrid w:val="0"/>
        <w:spacing w:after="0" w:line="360" w:lineRule="auto"/>
        <w:rPr>
          <w:rFonts w:ascii="宋体" w:hAnsi="宋体" w:cs="宋体"/>
          <w:color w:val="auto"/>
          <w:sz w:val="24"/>
          <w:highlight w:val="none"/>
        </w:rPr>
      </w:pPr>
    </w:p>
    <w:p w14:paraId="3CFA647D">
      <w:pPr>
        <w:spacing w:after="0" w:line="360" w:lineRule="auto"/>
        <w:rPr>
          <w:rFonts w:ascii="宋体" w:hAnsi="宋体" w:cs="宋体"/>
          <w:color w:val="auto"/>
          <w:sz w:val="24"/>
          <w:highlight w:val="none"/>
        </w:rPr>
      </w:pPr>
      <w:r>
        <w:rPr>
          <w:rFonts w:ascii="宋体" w:hAnsi="宋体" w:cs="宋体"/>
          <w:color w:val="auto"/>
          <w:sz w:val="24"/>
          <w:highlight w:val="none"/>
        </w:rPr>
        <w:br w:type="page"/>
      </w:r>
    </w:p>
    <w:p w14:paraId="2CFADCC5">
      <w:pPr>
        <w:spacing w:after="0" w:line="360" w:lineRule="auto"/>
        <w:jc w:val="center"/>
        <w:outlineLvl w:val="0"/>
        <w:rPr>
          <w:color w:val="auto"/>
          <w:highlight w:val="none"/>
        </w:rPr>
      </w:pPr>
      <w:bookmarkStart w:id="721" w:name="_Toc305158822"/>
      <w:bookmarkStart w:id="722" w:name="_Toc264969244"/>
      <w:bookmarkStart w:id="723" w:name="_Toc353873664"/>
      <w:bookmarkStart w:id="724" w:name="_Toc226965827"/>
      <w:bookmarkStart w:id="725" w:name="_Toc265228392"/>
      <w:bookmarkStart w:id="726" w:name="_Toc150480792"/>
      <w:bookmarkStart w:id="727" w:name="_Toc127151554"/>
      <w:bookmarkStart w:id="728" w:name="_Toc150774759"/>
      <w:bookmarkStart w:id="729" w:name="_Toc142311056"/>
      <w:bookmarkStart w:id="730" w:name="_Toc305158896"/>
      <w:bookmarkStart w:id="731" w:name="_Toc353825544"/>
      <w:bookmarkStart w:id="732" w:name="_Toc226337250"/>
      <w:bookmarkStart w:id="733" w:name="_Toc353873934"/>
      <w:bookmarkStart w:id="734" w:name="_Toc1167"/>
      <w:r>
        <w:rPr>
          <w:rFonts w:hint="eastAsia" w:ascii="宋体" w:hAnsi="宋体" w:cs="宋体"/>
          <w:b/>
          <w:color w:val="auto"/>
          <w:sz w:val="32"/>
          <w:szCs w:val="32"/>
          <w:highlight w:val="none"/>
          <w:lang w:val="en-US" w:eastAsia="zh-CN"/>
        </w:rPr>
        <w:t>第三章</w:t>
      </w:r>
      <w:r>
        <w:rPr>
          <w:rFonts w:hint="eastAsia" w:ascii="宋体" w:hAnsi="宋体" w:eastAsia="宋体" w:cs="宋体"/>
          <w:b/>
          <w:color w:val="auto"/>
          <w:sz w:val="32"/>
          <w:szCs w:val="32"/>
          <w:highlight w:val="none"/>
        </w:rPr>
        <w:t xml:space="preserve">  </w:t>
      </w:r>
      <w:bookmarkEnd w:id="721"/>
      <w:bookmarkEnd w:id="722"/>
      <w:bookmarkEnd w:id="723"/>
      <w:bookmarkEnd w:id="724"/>
      <w:bookmarkEnd w:id="725"/>
      <w:bookmarkEnd w:id="726"/>
      <w:bookmarkEnd w:id="727"/>
      <w:bookmarkEnd w:id="728"/>
      <w:bookmarkEnd w:id="729"/>
      <w:bookmarkEnd w:id="730"/>
      <w:bookmarkEnd w:id="731"/>
      <w:bookmarkEnd w:id="732"/>
      <w:bookmarkEnd w:id="733"/>
      <w:r>
        <w:rPr>
          <w:rFonts w:hint="eastAsia" w:ascii="宋体" w:hAnsi="宋体" w:eastAsia="宋体" w:cs="宋体"/>
          <w:b/>
          <w:color w:val="auto"/>
          <w:sz w:val="32"/>
          <w:szCs w:val="32"/>
          <w:highlight w:val="none"/>
        </w:rPr>
        <w:t>资格审查</w:t>
      </w:r>
      <w:bookmarkEnd w:id="734"/>
      <w:bookmarkStart w:id="735" w:name="_Toc487900382"/>
    </w:p>
    <w:p w14:paraId="338B7383">
      <w:pPr>
        <w:tabs>
          <w:tab w:val="left" w:pos="360"/>
          <w:tab w:val="left" w:pos="900"/>
        </w:tabs>
        <w:snapToGrid w:val="0"/>
        <w:spacing w:after="0" w:line="360" w:lineRule="auto"/>
        <w:jc w:val="center"/>
        <w:outlineLvl w:val="1"/>
        <w:rPr>
          <w:rFonts w:ascii="宋体" w:hAnsi="宋体" w:cs="宋体"/>
          <w:b/>
          <w:color w:val="auto"/>
          <w:sz w:val="24"/>
          <w:highlight w:val="none"/>
        </w:rPr>
      </w:pPr>
      <w:bookmarkStart w:id="736" w:name="_Toc99301422"/>
      <w:r>
        <w:rPr>
          <w:rFonts w:hint="eastAsia" w:ascii="宋体" w:hAnsi="宋体" w:cs="宋体"/>
          <w:b/>
          <w:color w:val="auto"/>
          <w:sz w:val="24"/>
          <w:highlight w:val="none"/>
        </w:rPr>
        <w:t>一、资格审查程序</w:t>
      </w:r>
      <w:bookmarkEnd w:id="736"/>
    </w:p>
    <w:p w14:paraId="1542430F">
      <w:pPr>
        <w:numPr>
          <w:ilvl w:val="0"/>
          <w:numId w:val="13"/>
        </w:numPr>
        <w:tabs>
          <w:tab w:val="left" w:pos="426"/>
          <w:tab w:val="left" w:pos="851"/>
          <w:tab w:val="clear" w:pos="900"/>
        </w:tabs>
        <w:snapToGrid w:val="0"/>
        <w:spacing w:after="0" w:line="360" w:lineRule="auto"/>
        <w:ind w:left="426" w:hanging="426"/>
        <w:outlineLvl w:val="1"/>
        <w:rPr>
          <w:rFonts w:ascii="宋体" w:hAnsi="宋体" w:cs="宋体"/>
          <w:color w:val="auto"/>
          <w:sz w:val="24"/>
          <w:highlight w:val="none"/>
        </w:rPr>
      </w:pPr>
      <w:r>
        <w:rPr>
          <w:color w:val="auto"/>
          <w:sz w:val="24"/>
          <w:highlight w:val="none"/>
        </w:rPr>
        <w:t>开标结束后，采购人或采购代理机构将根据《资格审查要求》中的规定，对投标人进行资格审查，并形成资格审查结果</w:t>
      </w:r>
      <w:r>
        <w:rPr>
          <w:rFonts w:hint="eastAsia" w:ascii="宋体" w:hAnsi="宋体" w:cs="宋体"/>
          <w:color w:val="auto"/>
          <w:sz w:val="24"/>
          <w:highlight w:val="none"/>
        </w:rPr>
        <w:t>。</w:t>
      </w:r>
    </w:p>
    <w:p w14:paraId="0458BFE2">
      <w:pPr>
        <w:numPr>
          <w:ilvl w:val="0"/>
          <w:numId w:val="13"/>
        </w:numPr>
        <w:tabs>
          <w:tab w:val="left" w:pos="426"/>
          <w:tab w:val="left" w:pos="851"/>
          <w:tab w:val="clear" w:pos="900"/>
        </w:tabs>
        <w:snapToGrid w:val="0"/>
        <w:spacing w:after="0" w:line="360" w:lineRule="auto"/>
        <w:ind w:left="426" w:hanging="426"/>
        <w:outlineLvl w:val="1"/>
        <w:rPr>
          <w:rFonts w:ascii="宋体" w:hAnsi="宋体" w:cs="宋体"/>
          <w:color w:val="auto"/>
          <w:sz w:val="24"/>
          <w:highlight w:val="none"/>
        </w:rPr>
      </w:pPr>
      <w:r>
        <w:rPr>
          <w:color w:val="auto"/>
          <w:sz w:val="24"/>
          <w:highlight w:val="none"/>
        </w:rPr>
        <w:t>《资格审查要求》中对格式有要求的，除招标文件另有规定外，均为“实质性格式”文件</w:t>
      </w:r>
      <w:r>
        <w:rPr>
          <w:rFonts w:hint="eastAsia" w:ascii="宋体" w:hAnsi="宋体" w:cs="宋体"/>
          <w:color w:val="auto"/>
          <w:sz w:val="24"/>
          <w:highlight w:val="none"/>
        </w:rPr>
        <w:t>。</w:t>
      </w:r>
    </w:p>
    <w:p w14:paraId="2480B277">
      <w:pPr>
        <w:numPr>
          <w:ilvl w:val="0"/>
          <w:numId w:val="13"/>
        </w:numPr>
        <w:tabs>
          <w:tab w:val="left" w:pos="426"/>
          <w:tab w:val="left" w:pos="851"/>
          <w:tab w:val="clear" w:pos="900"/>
        </w:tabs>
        <w:snapToGrid w:val="0"/>
        <w:spacing w:after="0" w:line="360" w:lineRule="auto"/>
        <w:ind w:left="426" w:hanging="426"/>
        <w:outlineLvl w:val="1"/>
        <w:rPr>
          <w:rFonts w:ascii="宋体" w:hAnsi="宋体" w:cs="宋体"/>
          <w:color w:val="auto"/>
          <w:sz w:val="24"/>
          <w:highlight w:val="none"/>
        </w:rPr>
      </w:pPr>
      <w:r>
        <w:rPr>
          <w:color w:val="auto"/>
          <w:sz w:val="24"/>
          <w:highlight w:val="none"/>
        </w:rPr>
        <w:t>投标人《资格证明文件》有任何一项不符合《资格审查要求》的，资格审查不合格，其</w:t>
      </w:r>
      <w:r>
        <w:rPr>
          <w:b/>
          <w:color w:val="auto"/>
          <w:sz w:val="24"/>
          <w:highlight w:val="none"/>
        </w:rPr>
        <w:t>投标无效</w:t>
      </w:r>
      <w:r>
        <w:rPr>
          <w:rFonts w:hint="eastAsia" w:ascii="宋体" w:hAnsi="宋体" w:cs="宋体"/>
          <w:color w:val="auto"/>
          <w:sz w:val="24"/>
          <w:highlight w:val="none"/>
        </w:rPr>
        <w:t>。</w:t>
      </w:r>
    </w:p>
    <w:p w14:paraId="19C9F40F">
      <w:pPr>
        <w:numPr>
          <w:ilvl w:val="0"/>
          <w:numId w:val="13"/>
        </w:numPr>
        <w:tabs>
          <w:tab w:val="left" w:pos="426"/>
          <w:tab w:val="left" w:pos="851"/>
          <w:tab w:val="clear" w:pos="900"/>
        </w:tabs>
        <w:snapToGrid w:val="0"/>
        <w:spacing w:after="0" w:line="360" w:lineRule="auto"/>
        <w:ind w:left="426" w:hanging="426"/>
        <w:outlineLvl w:val="1"/>
        <w:rPr>
          <w:rFonts w:ascii="宋体" w:hAnsi="宋体" w:cs="宋体"/>
          <w:color w:val="auto"/>
          <w:sz w:val="24"/>
          <w:highlight w:val="none"/>
        </w:rPr>
      </w:pPr>
      <w:r>
        <w:rPr>
          <w:color w:val="auto"/>
          <w:sz w:val="24"/>
          <w:highlight w:val="none"/>
        </w:rPr>
        <w:t>资格审查合格的投标人不足3家的，不进行评标</w:t>
      </w:r>
      <w:r>
        <w:rPr>
          <w:rFonts w:hint="eastAsia" w:ascii="宋体" w:hAnsi="宋体" w:cs="宋体"/>
          <w:color w:val="auto"/>
          <w:sz w:val="24"/>
          <w:highlight w:val="none"/>
        </w:rPr>
        <w:t>。</w:t>
      </w:r>
    </w:p>
    <w:p w14:paraId="0CEFEBE2">
      <w:pPr>
        <w:tabs>
          <w:tab w:val="left" w:pos="360"/>
          <w:tab w:val="left" w:pos="900"/>
        </w:tabs>
        <w:snapToGrid w:val="0"/>
        <w:spacing w:after="0" w:line="360" w:lineRule="auto"/>
        <w:jc w:val="center"/>
        <w:outlineLvl w:val="1"/>
        <w:rPr>
          <w:rFonts w:ascii="宋体" w:hAnsi="宋体" w:cs="宋体"/>
          <w:b/>
          <w:color w:val="auto"/>
          <w:sz w:val="24"/>
          <w:highlight w:val="none"/>
        </w:rPr>
      </w:pPr>
      <w:r>
        <w:rPr>
          <w:rFonts w:hint="eastAsia" w:ascii="宋体" w:hAnsi="宋体" w:cs="宋体"/>
          <w:b/>
          <w:color w:val="auto"/>
          <w:sz w:val="24"/>
          <w:highlight w:val="none"/>
        </w:rPr>
        <w:t>二、资格审查要求</w:t>
      </w:r>
    </w:p>
    <w:tbl>
      <w:tblPr>
        <w:tblStyle w:val="46"/>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89"/>
        <w:gridCol w:w="2130"/>
        <w:gridCol w:w="4480"/>
        <w:gridCol w:w="1735"/>
      </w:tblGrid>
      <w:tr w14:paraId="1B158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81" w:type="pct"/>
            <w:vAlign w:val="center"/>
          </w:tcPr>
          <w:p w14:paraId="63815BD5">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b/>
                <w:color w:val="auto"/>
                <w:sz w:val="24"/>
                <w:highlight w:val="none"/>
              </w:rPr>
            </w:pPr>
            <w:bookmarkStart w:id="737" w:name="_Hlt487972895"/>
            <w:bookmarkEnd w:id="737"/>
            <w:r>
              <w:rPr>
                <w:rFonts w:hint="eastAsia" w:ascii="宋体" w:hAnsi="宋体" w:cs="宋体"/>
                <w:b/>
                <w:color w:val="auto"/>
                <w:sz w:val="24"/>
                <w:highlight w:val="none"/>
              </w:rPr>
              <w:t>序号</w:t>
            </w:r>
          </w:p>
        </w:tc>
        <w:tc>
          <w:tcPr>
            <w:tcW w:w="1153" w:type="pct"/>
            <w:vAlign w:val="center"/>
          </w:tcPr>
          <w:p w14:paraId="79B74127">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b/>
                <w:color w:val="auto"/>
                <w:sz w:val="24"/>
                <w:highlight w:val="none"/>
              </w:rPr>
            </w:pPr>
            <w:r>
              <w:rPr>
                <w:rFonts w:hint="eastAsia" w:ascii="宋体" w:hAnsi="宋体" w:cs="宋体"/>
                <w:b/>
                <w:color w:val="auto"/>
                <w:sz w:val="24"/>
                <w:highlight w:val="none"/>
              </w:rPr>
              <w:t>审查因素</w:t>
            </w:r>
          </w:p>
        </w:tc>
        <w:tc>
          <w:tcPr>
            <w:tcW w:w="2425" w:type="pct"/>
            <w:vAlign w:val="center"/>
          </w:tcPr>
          <w:p w14:paraId="38C61F2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b/>
                <w:color w:val="auto"/>
                <w:sz w:val="24"/>
                <w:highlight w:val="none"/>
              </w:rPr>
            </w:pPr>
            <w:r>
              <w:rPr>
                <w:rFonts w:hint="eastAsia" w:ascii="宋体" w:hAnsi="宋体" w:cs="宋体"/>
                <w:b/>
                <w:color w:val="auto"/>
                <w:sz w:val="24"/>
                <w:highlight w:val="none"/>
              </w:rPr>
              <w:t>审查内容</w:t>
            </w:r>
          </w:p>
        </w:tc>
        <w:tc>
          <w:tcPr>
            <w:tcW w:w="939" w:type="pct"/>
            <w:vAlign w:val="center"/>
          </w:tcPr>
          <w:p w14:paraId="31556D83">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b/>
                <w:color w:val="auto"/>
                <w:sz w:val="24"/>
                <w:highlight w:val="none"/>
              </w:rPr>
            </w:pPr>
            <w:r>
              <w:rPr>
                <w:rFonts w:hint="eastAsia" w:ascii="宋体" w:hAnsi="宋体" w:cs="宋体"/>
                <w:b/>
                <w:color w:val="auto"/>
                <w:sz w:val="24"/>
                <w:highlight w:val="none"/>
              </w:rPr>
              <w:t>格式要求</w:t>
            </w:r>
          </w:p>
        </w:tc>
      </w:tr>
      <w:tr w14:paraId="1D2DB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33" w:hRule="atLeast"/>
        </w:trPr>
        <w:tc>
          <w:tcPr>
            <w:tcW w:w="481" w:type="pct"/>
            <w:vAlign w:val="center"/>
          </w:tcPr>
          <w:p w14:paraId="52AC52AD">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1</w:t>
            </w:r>
          </w:p>
        </w:tc>
        <w:tc>
          <w:tcPr>
            <w:tcW w:w="1153" w:type="pct"/>
            <w:vAlign w:val="center"/>
          </w:tcPr>
          <w:p w14:paraId="309F9FC5">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满足《中华人民共和国政府采购法》第二十二条规定</w:t>
            </w:r>
          </w:p>
        </w:tc>
        <w:tc>
          <w:tcPr>
            <w:tcW w:w="2425" w:type="pct"/>
            <w:vAlign w:val="center"/>
          </w:tcPr>
          <w:p w14:paraId="1C40E0EB">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具体规定见第一章《投标邀请》</w:t>
            </w:r>
          </w:p>
        </w:tc>
        <w:tc>
          <w:tcPr>
            <w:tcW w:w="939" w:type="pct"/>
            <w:vAlign w:val="center"/>
          </w:tcPr>
          <w:p w14:paraId="29878062">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p>
        </w:tc>
      </w:tr>
      <w:tr w14:paraId="3499C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6C058F5B">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1-1</w:t>
            </w:r>
          </w:p>
        </w:tc>
        <w:tc>
          <w:tcPr>
            <w:tcW w:w="1153" w:type="pct"/>
            <w:vAlign w:val="center"/>
          </w:tcPr>
          <w:p w14:paraId="1E21DB09">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rFonts w:hint="eastAsia" w:ascii="宋体" w:hAnsi="宋体" w:cs="宋体"/>
                <w:color w:val="auto"/>
                <w:sz w:val="24"/>
                <w:highlight w:val="none"/>
              </w:rPr>
              <w:t>营业执照等证明文件</w:t>
            </w:r>
          </w:p>
        </w:tc>
        <w:tc>
          <w:tcPr>
            <w:tcW w:w="2425" w:type="pct"/>
            <w:vAlign w:val="center"/>
          </w:tcPr>
          <w:p w14:paraId="70994AD5">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投标人为企业（包括合伙企业）的，应提供有效的“营业执照”；</w:t>
            </w:r>
          </w:p>
          <w:p w14:paraId="7B7B704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投标人为事业单位的，应提供有效的“事业单位法人证书”；</w:t>
            </w:r>
          </w:p>
          <w:p w14:paraId="09B0A39D">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投标人是非企业机构的，应提供有效的“执业许可证”、“登记证书”等证明文件；</w:t>
            </w:r>
          </w:p>
          <w:p w14:paraId="13280337">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投标人是个体工商户的，应提供有效的“个体工商户营业执照”；</w:t>
            </w:r>
          </w:p>
          <w:p w14:paraId="2B862CB6">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left"/>
              <w:textAlignment w:val="auto"/>
              <w:rPr>
                <w:color w:val="auto"/>
                <w:sz w:val="24"/>
                <w:highlight w:val="none"/>
              </w:rPr>
            </w:pPr>
            <w:r>
              <w:rPr>
                <w:color w:val="auto"/>
                <w:sz w:val="24"/>
                <w:highlight w:val="none"/>
              </w:rPr>
              <w:t>投标人是自然人的，应提供有效的自然人身份证明。</w:t>
            </w:r>
          </w:p>
          <w:p w14:paraId="0181203A">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left"/>
              <w:textAlignment w:val="auto"/>
              <w:rPr>
                <w:color w:val="auto"/>
                <w:sz w:val="24"/>
                <w:highlight w:val="none"/>
              </w:rPr>
            </w:pPr>
            <w:r>
              <w:rPr>
                <w:rFonts w:hint="eastAsia"/>
                <w:color w:val="auto"/>
                <w:sz w:val="24"/>
                <w:highlight w:val="none"/>
                <w:lang w:val="en-US" w:eastAsia="zh-CN"/>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c>
          <w:tcPr>
            <w:tcW w:w="939" w:type="pct"/>
            <w:vAlign w:val="center"/>
          </w:tcPr>
          <w:p w14:paraId="7F4DDCB2">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rFonts w:hint="eastAsia" w:ascii="宋体" w:hAnsi="宋体" w:cs="宋体"/>
                <w:color w:val="auto"/>
                <w:sz w:val="24"/>
                <w:highlight w:val="none"/>
              </w:rPr>
              <w:t>提供证明文件的电子件或电子证照</w:t>
            </w:r>
          </w:p>
        </w:tc>
      </w:tr>
      <w:tr w14:paraId="4B4D7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1854DC8F">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1-2</w:t>
            </w:r>
          </w:p>
        </w:tc>
        <w:tc>
          <w:tcPr>
            <w:tcW w:w="1153" w:type="pct"/>
            <w:vAlign w:val="center"/>
          </w:tcPr>
          <w:p w14:paraId="3A2074C3">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投标人资格声明书</w:t>
            </w:r>
          </w:p>
        </w:tc>
        <w:tc>
          <w:tcPr>
            <w:tcW w:w="2425" w:type="pct"/>
            <w:vAlign w:val="center"/>
          </w:tcPr>
          <w:p w14:paraId="3B74F3A9">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提供了符合招标文件要求的《投标人资格声明书》。</w:t>
            </w:r>
          </w:p>
        </w:tc>
        <w:tc>
          <w:tcPr>
            <w:tcW w:w="939" w:type="pct"/>
            <w:vAlign w:val="center"/>
          </w:tcPr>
          <w:p w14:paraId="6B8E3A3D">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格式见《投标文件格式》</w:t>
            </w:r>
          </w:p>
        </w:tc>
      </w:tr>
      <w:tr w14:paraId="1C900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4CA98133">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1-3</w:t>
            </w:r>
          </w:p>
        </w:tc>
        <w:tc>
          <w:tcPr>
            <w:tcW w:w="1153" w:type="pct"/>
            <w:vAlign w:val="center"/>
          </w:tcPr>
          <w:p w14:paraId="3BA43B0E">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投标人信用记录</w:t>
            </w:r>
          </w:p>
        </w:tc>
        <w:tc>
          <w:tcPr>
            <w:tcW w:w="2425" w:type="pct"/>
            <w:vAlign w:val="center"/>
          </w:tcPr>
          <w:p w14:paraId="5BE419F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查询渠道：信用中国网站和中国政府采购网（</w:t>
            </w:r>
            <w:r>
              <w:rPr>
                <w:color w:val="auto"/>
                <w:highlight w:val="none"/>
              </w:rPr>
              <w:t>www.creditchina.gov.cn</w:t>
            </w:r>
            <w:r>
              <w:rPr>
                <w:color w:val="auto"/>
                <w:sz w:val="24"/>
                <w:highlight w:val="none"/>
              </w:rPr>
              <w:t>、</w:t>
            </w:r>
            <w:r>
              <w:rPr>
                <w:color w:val="auto"/>
                <w:highlight w:val="none"/>
              </w:rPr>
              <w:t>www.ccgp.gov.cn</w:t>
            </w:r>
            <w:r>
              <w:rPr>
                <w:color w:val="auto"/>
                <w:sz w:val="24"/>
                <w:highlight w:val="none"/>
              </w:rPr>
              <w:t>）；</w:t>
            </w:r>
          </w:p>
          <w:p w14:paraId="331C1D21">
            <w:pPr>
              <w:keepNext w:val="0"/>
              <w:keepLines w:val="0"/>
              <w:pageBreakBefore w:val="0"/>
              <w:widowControl w:val="0"/>
              <w:tabs>
                <w:tab w:val="left" w:pos="900"/>
                <w:tab w:val="left" w:pos="19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截止时点：投标截止时间以后、资格审查阶段采购人或采购代理机构的实际查询时间；</w:t>
            </w:r>
          </w:p>
          <w:p w14:paraId="348B3207">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信用信息查询记录和证据留存具体方式：</w:t>
            </w:r>
            <w:r>
              <w:rPr>
                <w:rFonts w:eastAsiaTheme="minorEastAsia"/>
                <w:color w:val="auto"/>
                <w:sz w:val="24"/>
                <w:highlight w:val="none"/>
              </w:rPr>
              <w:t>经认定的被列入失信被执行人、重大税收违</w:t>
            </w:r>
            <w:r>
              <w:rPr>
                <w:rFonts w:hint="eastAsia" w:eastAsiaTheme="minorEastAsia"/>
                <w:color w:val="auto"/>
                <w:sz w:val="24"/>
                <w:highlight w:val="none"/>
              </w:rPr>
              <w:t>法失信主体</w:t>
            </w:r>
            <w:r>
              <w:rPr>
                <w:rFonts w:eastAsiaTheme="minorEastAsia"/>
                <w:color w:val="auto"/>
                <w:sz w:val="24"/>
                <w:highlight w:val="none"/>
              </w:rPr>
              <w:t>、</w:t>
            </w:r>
            <w:r>
              <w:rPr>
                <w:rFonts w:hint="eastAsia" w:eastAsiaTheme="minorEastAsia"/>
                <w:color w:val="auto"/>
                <w:sz w:val="24"/>
                <w:highlight w:val="none"/>
              </w:rPr>
              <w:t>严重失信主体名单查询</w:t>
            </w:r>
            <w:r>
              <w:rPr>
                <w:rFonts w:hint="eastAsia" w:eastAsiaTheme="minorEastAsia"/>
                <w:color w:val="auto"/>
                <w:sz w:val="24"/>
                <w:highlight w:val="none"/>
                <w:lang w:eastAsia="zh-CN"/>
              </w:rPr>
              <w:t>、</w:t>
            </w:r>
            <w:r>
              <w:rPr>
                <w:rFonts w:eastAsiaTheme="minorEastAsia"/>
                <w:color w:val="auto"/>
                <w:sz w:val="24"/>
                <w:highlight w:val="none"/>
              </w:rPr>
              <w:t>政府采购严重违法失信行为记录名单的供应商，其</w:t>
            </w:r>
            <w:r>
              <w:rPr>
                <w:rFonts w:eastAsiaTheme="minorEastAsia"/>
                <w:b/>
                <w:color w:val="auto"/>
                <w:sz w:val="24"/>
                <w:highlight w:val="none"/>
              </w:rPr>
              <w:t>响应无效</w:t>
            </w:r>
            <w:r>
              <w:rPr>
                <w:rFonts w:eastAsiaTheme="minorEastAsia"/>
                <w:color w:val="auto"/>
                <w:sz w:val="24"/>
                <w:highlight w:val="none"/>
              </w:rPr>
              <w:t>。联合体形式磋商的，联合体成员存在不良信用记录，视同联合体存在不良信用记录。</w:t>
            </w:r>
          </w:p>
        </w:tc>
        <w:tc>
          <w:tcPr>
            <w:tcW w:w="939" w:type="pct"/>
            <w:vAlign w:val="center"/>
          </w:tcPr>
          <w:p w14:paraId="595FEAB2">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无须投标人提供，由采购人或采购代理机构查询。</w:t>
            </w:r>
          </w:p>
        </w:tc>
      </w:tr>
      <w:tr w14:paraId="3609E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362A6116">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val="en-US" w:eastAsia="zh-CN"/>
              </w:rPr>
              <w:t>1-4</w:t>
            </w:r>
          </w:p>
        </w:tc>
        <w:tc>
          <w:tcPr>
            <w:tcW w:w="1153" w:type="pct"/>
            <w:vAlign w:val="center"/>
          </w:tcPr>
          <w:p w14:paraId="0C311947">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hint="eastAsia" w:ascii="宋体" w:hAnsi="宋体" w:eastAsia="宋体" w:cs="宋体"/>
                <w:color w:val="auto"/>
                <w:kern w:val="2"/>
                <w:sz w:val="24"/>
                <w:szCs w:val="24"/>
                <w:highlight w:val="none"/>
                <w:lang w:val="en-US" w:eastAsia="zh-CN" w:bidi="ar-SA"/>
              </w:rPr>
            </w:pPr>
            <w:r>
              <w:rPr>
                <w:color w:val="auto"/>
                <w:sz w:val="24"/>
                <w:highlight w:val="none"/>
              </w:rPr>
              <w:t>法律、行政法规规定的其他条件</w:t>
            </w:r>
          </w:p>
        </w:tc>
        <w:tc>
          <w:tcPr>
            <w:tcW w:w="2425" w:type="pct"/>
            <w:vAlign w:val="center"/>
          </w:tcPr>
          <w:p w14:paraId="18ABFF5B">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hint="eastAsia" w:ascii="宋体" w:hAnsi="宋体" w:eastAsia="宋体" w:cs="宋体"/>
                <w:color w:val="auto"/>
                <w:kern w:val="2"/>
                <w:sz w:val="24"/>
                <w:szCs w:val="24"/>
                <w:highlight w:val="none"/>
                <w:lang w:val="en-US" w:eastAsia="zh-CN" w:bidi="ar-SA"/>
              </w:rPr>
            </w:pPr>
            <w:r>
              <w:rPr>
                <w:color w:val="auto"/>
                <w:sz w:val="24"/>
                <w:highlight w:val="none"/>
              </w:rPr>
              <w:t>法律、行政法规规定的其他条件</w:t>
            </w:r>
          </w:p>
        </w:tc>
        <w:tc>
          <w:tcPr>
            <w:tcW w:w="939" w:type="pct"/>
            <w:vAlign w:val="center"/>
          </w:tcPr>
          <w:p w14:paraId="0D069314">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val="en-US" w:eastAsia="zh-CN"/>
              </w:rPr>
              <w:t>/</w:t>
            </w:r>
          </w:p>
        </w:tc>
      </w:tr>
      <w:tr w14:paraId="14DD4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shd w:val="clear" w:color="auto" w:fill="auto"/>
            <w:vAlign w:val="center"/>
          </w:tcPr>
          <w:p w14:paraId="22F492B4">
            <w:pPr>
              <w:pStyle w:val="280"/>
              <w:keepNext w:val="0"/>
              <w:keepLines w:val="0"/>
              <w:pageBreakBefore w:val="0"/>
              <w:widowControl w:val="0"/>
              <w:kinsoku/>
              <w:wordWrap/>
              <w:overflowPunct/>
              <w:topLinePunct w:val="0"/>
              <w:autoSpaceDE/>
              <w:autoSpaceDN/>
              <w:bidi w:val="0"/>
              <w:adjustRightInd/>
              <w:spacing w:after="0" w:line="240" w:lineRule="auto"/>
              <w:jc w:val="center"/>
              <w:textAlignment w:val="auto"/>
              <w:rPr>
                <w:rFonts w:hint="eastAsia" w:ascii="宋体" w:hAnsi="宋体" w:eastAsia="宋体" w:cs="宋体"/>
                <w:color w:val="auto"/>
                <w:spacing w:val="5"/>
                <w:kern w:val="2"/>
                <w:sz w:val="24"/>
                <w:szCs w:val="24"/>
                <w:highlight w:val="none"/>
                <w:lang w:val="en-US" w:eastAsia="zh-CN" w:bidi="ar-SA"/>
              </w:rPr>
            </w:pPr>
            <w:bookmarkStart w:id="738" w:name="_Toc353825550"/>
            <w:bookmarkStart w:id="739" w:name="_Toc353873940"/>
            <w:bookmarkStart w:id="740" w:name="_Toc226965858"/>
            <w:r>
              <w:rPr>
                <w:rFonts w:hint="eastAsia" w:ascii="宋体" w:hAnsi="宋体" w:eastAsia="宋体" w:cs="宋体"/>
                <w:color w:val="auto"/>
                <w:spacing w:val="1"/>
                <w:sz w:val="24"/>
                <w:szCs w:val="24"/>
                <w:highlight w:val="none"/>
              </w:rPr>
              <w:t>2</w:t>
            </w:r>
          </w:p>
        </w:tc>
        <w:tc>
          <w:tcPr>
            <w:tcW w:w="1153" w:type="pct"/>
            <w:shd w:val="clear" w:color="auto" w:fill="auto"/>
            <w:vAlign w:val="center"/>
          </w:tcPr>
          <w:p w14:paraId="6F364DF7">
            <w:pPr>
              <w:keepNext w:val="0"/>
              <w:keepLines w:val="0"/>
              <w:pageBreakBefore w:val="0"/>
              <w:widowControl w:val="0"/>
              <w:kinsoku/>
              <w:wordWrap/>
              <w:overflowPunct/>
              <w:topLinePunct w:val="0"/>
              <w:autoSpaceDE/>
              <w:autoSpaceDN/>
              <w:bidi w:val="0"/>
              <w:adjustRightInd/>
              <w:spacing w:after="0" w:line="240" w:lineRule="auto"/>
              <w:ind w:right="105" w:rightChars="0"/>
              <w:jc w:val="both"/>
              <w:textAlignment w:val="auto"/>
              <w:rPr>
                <w:rFonts w:hint="eastAsia" w:ascii="宋体" w:hAnsi="宋体" w:eastAsia="宋体" w:cs="宋体"/>
                <w:color w:val="auto"/>
                <w:spacing w:val="11"/>
                <w:kern w:val="2"/>
                <w:sz w:val="24"/>
                <w:szCs w:val="24"/>
                <w:highlight w:val="none"/>
                <w:lang w:val="en-US" w:eastAsia="zh-CN" w:bidi="ar-SA"/>
              </w:rPr>
            </w:pPr>
            <w:r>
              <w:rPr>
                <w:rFonts w:hint="eastAsia" w:ascii="宋体" w:hAnsi="宋体" w:eastAsia="宋体" w:cs="宋体"/>
                <w:color w:val="auto"/>
                <w:spacing w:val="11"/>
                <w:sz w:val="24"/>
                <w:szCs w:val="24"/>
                <w:highlight w:val="none"/>
              </w:rPr>
              <w:t>落实政府采购政策需满足的资格</w:t>
            </w:r>
            <w:r>
              <w:rPr>
                <w:rFonts w:hint="eastAsia" w:ascii="宋体" w:hAnsi="宋体" w:eastAsia="宋体" w:cs="宋体"/>
                <w:color w:val="auto"/>
                <w:spacing w:val="-2"/>
                <w:sz w:val="24"/>
                <w:szCs w:val="24"/>
                <w:highlight w:val="none"/>
              </w:rPr>
              <w:t>要求</w:t>
            </w:r>
          </w:p>
        </w:tc>
        <w:tc>
          <w:tcPr>
            <w:tcW w:w="2425" w:type="pct"/>
            <w:shd w:val="clear" w:color="auto" w:fill="auto"/>
            <w:vAlign w:val="center"/>
          </w:tcPr>
          <w:p w14:paraId="75A985C0">
            <w:pPr>
              <w:keepNext w:val="0"/>
              <w:keepLines w:val="0"/>
              <w:pageBreakBefore w:val="0"/>
              <w:widowControl w:val="0"/>
              <w:kinsoku/>
              <w:wordWrap/>
              <w:overflowPunct/>
              <w:topLinePunct w:val="0"/>
              <w:autoSpaceDE/>
              <w:autoSpaceDN/>
              <w:bidi w:val="0"/>
              <w:adjustRightInd/>
              <w:spacing w:after="0" w:line="240" w:lineRule="auto"/>
              <w:jc w:val="both"/>
              <w:textAlignment w:val="auto"/>
              <w:rPr>
                <w:rFonts w:hint="eastAsia" w:ascii="宋体" w:hAnsi="宋体" w:eastAsia="宋体" w:cs="宋体"/>
                <w:color w:val="auto"/>
                <w:spacing w:val="1"/>
                <w:kern w:val="2"/>
                <w:sz w:val="24"/>
                <w:szCs w:val="24"/>
                <w:highlight w:val="none"/>
                <w:lang w:val="en-US" w:eastAsia="zh-CN" w:bidi="ar-SA"/>
              </w:rPr>
            </w:pPr>
            <w:r>
              <w:rPr>
                <w:rFonts w:hint="eastAsia" w:ascii="宋体" w:hAnsi="宋体" w:eastAsia="宋体" w:cs="宋体"/>
                <w:color w:val="auto"/>
                <w:sz w:val="24"/>
                <w:szCs w:val="24"/>
                <w:highlight w:val="none"/>
              </w:rPr>
              <w:t>具体要求见第一章《投标邀请》</w:t>
            </w:r>
          </w:p>
        </w:tc>
        <w:tc>
          <w:tcPr>
            <w:tcW w:w="939" w:type="pct"/>
            <w:vAlign w:val="center"/>
          </w:tcPr>
          <w:p w14:paraId="0108955F">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eastAsia" w:ascii="宋体" w:hAnsi="宋体" w:cs="宋体"/>
                <w:color w:val="auto"/>
                <w:sz w:val="24"/>
                <w:highlight w:val="none"/>
                <w:lang w:val="en-US" w:eastAsia="zh-CN"/>
              </w:rPr>
            </w:pPr>
          </w:p>
        </w:tc>
      </w:tr>
      <w:tr w14:paraId="5C446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shd w:val="clear" w:color="auto" w:fill="auto"/>
            <w:vAlign w:val="center"/>
          </w:tcPr>
          <w:p w14:paraId="61BF52D6">
            <w:pPr>
              <w:pStyle w:val="280"/>
              <w:keepNext w:val="0"/>
              <w:keepLines w:val="0"/>
              <w:pageBreakBefore w:val="0"/>
              <w:widowControl w:val="0"/>
              <w:kinsoku/>
              <w:wordWrap/>
              <w:overflowPunct/>
              <w:topLinePunct w:val="0"/>
              <w:autoSpaceDE/>
              <w:autoSpaceDN/>
              <w:bidi w:val="0"/>
              <w:adjustRightInd/>
              <w:spacing w:after="0" w:line="240" w:lineRule="auto"/>
              <w:jc w:val="center"/>
              <w:textAlignment w:val="auto"/>
              <w:rPr>
                <w:rFonts w:hint="eastAsia" w:ascii="宋体" w:hAnsi="宋体" w:eastAsia="宋体" w:cs="宋体"/>
                <w:color w:val="auto"/>
                <w:spacing w:val="8"/>
                <w:kern w:val="2"/>
                <w:sz w:val="24"/>
                <w:szCs w:val="24"/>
                <w:highlight w:val="none"/>
                <w:lang w:val="en-US" w:eastAsia="zh-CN" w:bidi="ar-SA"/>
              </w:rPr>
            </w:pPr>
            <w:r>
              <w:rPr>
                <w:rFonts w:hint="eastAsia" w:ascii="宋体" w:hAnsi="宋体" w:eastAsia="宋体" w:cs="宋体"/>
                <w:color w:val="auto"/>
                <w:spacing w:val="8"/>
                <w:sz w:val="24"/>
                <w:szCs w:val="24"/>
                <w:highlight w:val="none"/>
              </w:rPr>
              <w:t>2-</w:t>
            </w:r>
            <w:r>
              <w:rPr>
                <w:rFonts w:hint="eastAsia" w:ascii="宋体" w:hAnsi="宋体" w:eastAsia="宋体" w:cs="宋体"/>
                <w:color w:val="auto"/>
                <w:spacing w:val="8"/>
                <w:sz w:val="24"/>
                <w:szCs w:val="24"/>
                <w:highlight w:val="none"/>
                <w:lang w:val="en-US" w:eastAsia="zh-CN"/>
              </w:rPr>
              <w:t>1</w:t>
            </w:r>
          </w:p>
        </w:tc>
        <w:tc>
          <w:tcPr>
            <w:tcW w:w="1153" w:type="pct"/>
            <w:shd w:val="clear" w:color="auto" w:fill="auto"/>
            <w:vAlign w:val="center"/>
          </w:tcPr>
          <w:p w14:paraId="2C89FD4B">
            <w:pPr>
              <w:keepNext w:val="0"/>
              <w:keepLines w:val="0"/>
              <w:pageBreakBefore w:val="0"/>
              <w:widowControl w:val="0"/>
              <w:kinsoku/>
              <w:wordWrap/>
              <w:overflowPunct/>
              <w:topLinePunct w:val="0"/>
              <w:autoSpaceDE/>
              <w:autoSpaceDN/>
              <w:bidi w:val="0"/>
              <w:adjustRightInd/>
              <w:spacing w:after="0" w:line="240" w:lineRule="auto"/>
              <w:ind w:right="105" w:rightChars="0"/>
              <w:jc w:val="both"/>
              <w:textAlignment w:val="auto"/>
              <w:rPr>
                <w:rFonts w:hint="eastAsia" w:ascii="宋体" w:hAnsi="宋体" w:eastAsia="宋体" w:cs="宋体"/>
                <w:color w:val="auto"/>
                <w:spacing w:val="8"/>
                <w:kern w:val="2"/>
                <w:sz w:val="24"/>
                <w:szCs w:val="24"/>
                <w:highlight w:val="none"/>
                <w:lang w:val="en-US" w:eastAsia="zh-CN" w:bidi="ar-SA"/>
              </w:rPr>
            </w:pPr>
            <w:r>
              <w:rPr>
                <w:rFonts w:hint="eastAsia" w:ascii="宋体" w:hAnsi="宋体" w:eastAsia="宋体" w:cs="宋体"/>
                <w:color w:val="auto"/>
                <w:spacing w:val="8"/>
                <w:sz w:val="24"/>
                <w:szCs w:val="24"/>
                <w:highlight w:val="none"/>
              </w:rPr>
              <w:t>中小企业证明文</w:t>
            </w:r>
            <w:r>
              <w:rPr>
                <w:rFonts w:hint="eastAsia" w:ascii="宋体" w:hAnsi="宋体" w:eastAsia="宋体" w:cs="宋体"/>
                <w:color w:val="auto"/>
                <w:sz w:val="24"/>
                <w:szCs w:val="24"/>
                <w:highlight w:val="none"/>
              </w:rPr>
              <w:t>件</w:t>
            </w:r>
          </w:p>
        </w:tc>
        <w:tc>
          <w:tcPr>
            <w:tcW w:w="2425" w:type="pct"/>
            <w:shd w:val="clear" w:color="auto" w:fill="auto"/>
            <w:vAlign w:val="top"/>
          </w:tcPr>
          <w:p w14:paraId="4A25E8EF">
            <w:pPr>
              <w:keepNext w:val="0"/>
              <w:keepLines w:val="0"/>
              <w:pageBreakBefore w:val="0"/>
              <w:widowControl w:val="0"/>
              <w:kinsoku/>
              <w:wordWrap/>
              <w:overflowPunct/>
              <w:topLinePunct w:val="0"/>
              <w:autoSpaceDE/>
              <w:autoSpaceDN/>
              <w:bidi w:val="0"/>
              <w:adjustRightInd/>
              <w:spacing w:after="0" w:line="240" w:lineRule="auto"/>
              <w:ind w:right="102"/>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当本项目（包）涉及预留份额专门面向中小</w:t>
            </w:r>
            <w:r>
              <w:rPr>
                <w:rFonts w:hint="eastAsia" w:ascii="宋体" w:hAnsi="宋体" w:eastAsia="宋体" w:cs="宋体"/>
                <w:color w:val="auto"/>
                <w:sz w:val="24"/>
                <w:szCs w:val="24"/>
                <w:highlight w:val="none"/>
              </w:rPr>
              <w:t>企业采购，此时建议在《资格证明文件》中</w:t>
            </w:r>
            <w:r>
              <w:rPr>
                <w:rFonts w:hint="eastAsia" w:ascii="宋体" w:hAnsi="宋体" w:eastAsia="宋体" w:cs="宋体"/>
                <w:color w:val="auto"/>
                <w:spacing w:val="-2"/>
                <w:sz w:val="24"/>
                <w:szCs w:val="24"/>
                <w:highlight w:val="none"/>
              </w:rPr>
              <w:t>提供。</w:t>
            </w:r>
          </w:p>
          <w:p w14:paraId="4C970884">
            <w:pPr>
              <w:pStyle w:val="280"/>
              <w:keepNext w:val="0"/>
              <w:keepLines w:val="0"/>
              <w:pageBreakBefore w:val="0"/>
              <w:widowControl w:val="0"/>
              <w:kinsoku/>
              <w:wordWrap/>
              <w:overflowPunct/>
              <w:topLinePunct w:val="0"/>
              <w:autoSpaceDE/>
              <w:autoSpaceDN/>
              <w:bidi w:val="0"/>
              <w:adjustRightInd/>
              <w:spacing w:after="0" w:line="240" w:lineRule="auto"/>
              <w:ind w:right="102"/>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1、投标人单独投标的，应提供《中小企业声</w:t>
            </w:r>
            <w:r>
              <w:rPr>
                <w:rFonts w:hint="eastAsia" w:ascii="宋体" w:hAnsi="宋体" w:eastAsia="宋体" w:cs="宋体"/>
                <w:color w:val="auto"/>
                <w:spacing w:val="2"/>
                <w:sz w:val="24"/>
                <w:szCs w:val="24"/>
                <w:highlight w:val="none"/>
              </w:rPr>
              <w:t>明函》或《残疾人福利性单位声明函》或由</w:t>
            </w:r>
            <w:r>
              <w:rPr>
                <w:rFonts w:hint="eastAsia" w:ascii="宋体" w:hAnsi="宋体" w:eastAsia="宋体" w:cs="宋体"/>
                <w:color w:val="auto"/>
                <w:sz w:val="24"/>
                <w:szCs w:val="24"/>
                <w:highlight w:val="none"/>
              </w:rPr>
              <w:t>省级以上监狱管理局</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z w:val="24"/>
                <w:szCs w:val="24"/>
                <w:highlight w:val="none"/>
              </w:rPr>
              <w:t>、戒毒管理局（含新疆</w:t>
            </w:r>
            <w:r>
              <w:rPr>
                <w:rFonts w:hint="eastAsia" w:ascii="宋体" w:hAnsi="宋体" w:eastAsia="宋体" w:cs="宋体"/>
                <w:color w:val="auto"/>
                <w:spacing w:val="2"/>
                <w:sz w:val="24"/>
                <w:szCs w:val="24"/>
                <w:highlight w:val="none"/>
              </w:rPr>
              <w:t>生产建设兵团）出具的属于监狱企业的证明</w:t>
            </w:r>
            <w:r>
              <w:rPr>
                <w:rFonts w:hint="eastAsia" w:ascii="宋体" w:hAnsi="宋体" w:eastAsia="宋体" w:cs="宋体"/>
                <w:color w:val="auto"/>
                <w:spacing w:val="-3"/>
                <w:sz w:val="24"/>
                <w:szCs w:val="24"/>
                <w:highlight w:val="none"/>
              </w:rPr>
              <w:t>文件。</w:t>
            </w:r>
          </w:p>
          <w:p w14:paraId="74B82E77">
            <w:pPr>
              <w:pStyle w:val="280"/>
              <w:keepNext w:val="0"/>
              <w:keepLines w:val="0"/>
              <w:pageBreakBefore w:val="0"/>
              <w:widowControl w:val="0"/>
              <w:kinsoku/>
              <w:wordWrap/>
              <w:overflowPunct/>
              <w:topLinePunct w:val="0"/>
              <w:autoSpaceDE/>
              <w:autoSpaceDN/>
              <w:bidi w:val="0"/>
              <w:adjustRightInd/>
              <w:spacing w:after="0" w:line="240" w:lineRule="auto"/>
              <w:ind w:right="102" w:rightChars="0"/>
              <w:textAlignment w:val="auto"/>
              <w:rPr>
                <w:rFonts w:hint="eastAsia" w:ascii="宋体" w:hAnsi="宋体" w:eastAsia="宋体" w:cs="宋体"/>
                <w:color w:val="auto"/>
                <w:kern w:val="2"/>
                <w:sz w:val="24"/>
                <w:szCs w:val="24"/>
                <w:highlight w:val="none"/>
                <w:lang w:val="en-US" w:eastAsia="en-US" w:bidi="ar-SA"/>
              </w:rPr>
            </w:pPr>
            <w:r>
              <w:rPr>
                <w:rFonts w:hint="eastAsia" w:ascii="宋体" w:hAnsi="宋体" w:eastAsia="宋体" w:cs="宋体"/>
                <w:color w:val="auto"/>
                <w:spacing w:val="-6"/>
                <w:sz w:val="24"/>
                <w:szCs w:val="24"/>
                <w:highlight w:val="none"/>
              </w:rPr>
              <w:t>2、如招标文件要求以联合体形式参加或者要</w:t>
            </w:r>
            <w:r>
              <w:rPr>
                <w:rFonts w:hint="eastAsia" w:ascii="宋体" w:hAnsi="宋体" w:eastAsia="宋体" w:cs="宋体"/>
                <w:color w:val="auto"/>
                <w:spacing w:val="2"/>
                <w:sz w:val="24"/>
                <w:szCs w:val="24"/>
                <w:highlight w:val="none"/>
              </w:rPr>
              <w:t>求合同分包的，且投标人为联合体或拟进行</w:t>
            </w:r>
            <w:r>
              <w:rPr>
                <w:rFonts w:hint="eastAsia" w:ascii="宋体" w:hAnsi="宋体" w:eastAsia="宋体" w:cs="宋体"/>
                <w:color w:val="auto"/>
                <w:sz w:val="24"/>
                <w:szCs w:val="24"/>
                <w:highlight w:val="none"/>
              </w:rPr>
              <w:t>合同分包的，则联合体中的中小企业、签订</w:t>
            </w:r>
            <w:r>
              <w:rPr>
                <w:rFonts w:hint="eastAsia" w:ascii="宋体" w:hAnsi="宋体" w:eastAsia="宋体" w:cs="宋体"/>
                <w:color w:val="auto"/>
                <w:spacing w:val="2"/>
                <w:sz w:val="24"/>
                <w:szCs w:val="24"/>
                <w:highlight w:val="none"/>
              </w:rPr>
              <w:t>分包意向协议的中小企业具体情况须在《中小企业声明函》或《残疾人福利性单位声明</w:t>
            </w:r>
            <w:r>
              <w:rPr>
                <w:rFonts w:hint="eastAsia" w:ascii="宋体" w:hAnsi="宋体" w:eastAsia="宋体" w:cs="宋体"/>
                <w:color w:val="auto"/>
                <w:sz w:val="24"/>
                <w:szCs w:val="24"/>
                <w:highlight w:val="none"/>
              </w:rPr>
              <w:t>函》或由省级以上监狱管理局、戒毒管理局</w:t>
            </w:r>
            <w:r>
              <w:rPr>
                <w:rFonts w:hint="eastAsia" w:ascii="宋体" w:hAnsi="宋体" w:eastAsia="宋体" w:cs="宋体"/>
                <w:color w:val="auto"/>
                <w:spacing w:val="2"/>
                <w:sz w:val="24"/>
                <w:szCs w:val="24"/>
                <w:highlight w:val="none"/>
              </w:rPr>
              <w:t>（含新疆生产建设兵团）出具的属于监狱企</w:t>
            </w:r>
            <w:r>
              <w:rPr>
                <w:rFonts w:hint="eastAsia" w:ascii="宋体" w:hAnsi="宋体" w:eastAsia="宋体" w:cs="宋体"/>
                <w:color w:val="auto"/>
                <w:spacing w:val="11"/>
                <w:sz w:val="24"/>
                <w:szCs w:val="24"/>
                <w:highlight w:val="none"/>
              </w:rPr>
              <w:t xml:space="preserve"> </w:t>
            </w:r>
            <w:r>
              <w:rPr>
                <w:rFonts w:hint="eastAsia" w:ascii="宋体" w:hAnsi="宋体" w:eastAsia="宋体" w:cs="宋体"/>
                <w:color w:val="auto"/>
                <w:spacing w:val="2"/>
                <w:sz w:val="24"/>
                <w:szCs w:val="24"/>
                <w:highlight w:val="none"/>
              </w:rPr>
              <w:t>业的证明文件中如实填报，且满足招标文件</w:t>
            </w:r>
            <w:r>
              <w:rPr>
                <w:rFonts w:hint="eastAsia" w:ascii="宋体" w:hAnsi="宋体" w:eastAsia="宋体" w:cs="宋体"/>
                <w:color w:val="auto"/>
                <w:spacing w:val="-1"/>
                <w:sz w:val="24"/>
                <w:szCs w:val="24"/>
                <w:highlight w:val="none"/>
              </w:rPr>
              <w:t>关于预留份额的要求。</w:t>
            </w:r>
          </w:p>
        </w:tc>
        <w:tc>
          <w:tcPr>
            <w:tcW w:w="939" w:type="pct"/>
            <w:vAlign w:val="center"/>
          </w:tcPr>
          <w:p w14:paraId="02FBC1C8">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格式见《投标文件格式》</w:t>
            </w:r>
          </w:p>
        </w:tc>
      </w:tr>
      <w:tr w14:paraId="7F559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trPr>
        <w:tc>
          <w:tcPr>
            <w:tcW w:w="481" w:type="pct"/>
            <w:vAlign w:val="center"/>
          </w:tcPr>
          <w:p w14:paraId="00B2BDBF">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3</w:t>
            </w:r>
          </w:p>
        </w:tc>
        <w:tc>
          <w:tcPr>
            <w:tcW w:w="1153" w:type="pct"/>
            <w:vAlign w:val="center"/>
          </w:tcPr>
          <w:p w14:paraId="465CDB9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本项目的特定资格要求</w:t>
            </w:r>
          </w:p>
        </w:tc>
        <w:tc>
          <w:tcPr>
            <w:tcW w:w="2425" w:type="pct"/>
            <w:vAlign w:val="center"/>
          </w:tcPr>
          <w:p w14:paraId="069C659E">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如有，见第一章《投标邀请》</w:t>
            </w:r>
          </w:p>
        </w:tc>
        <w:tc>
          <w:tcPr>
            <w:tcW w:w="939" w:type="pct"/>
            <w:vAlign w:val="center"/>
          </w:tcPr>
          <w:p w14:paraId="3D247E2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eastAsia" w:ascii="宋体" w:hAnsi="宋体" w:cs="宋体"/>
                <w:color w:val="auto"/>
                <w:sz w:val="24"/>
                <w:highlight w:val="none"/>
                <w:lang w:val="en-US" w:eastAsia="zh-CN"/>
              </w:rPr>
            </w:pPr>
          </w:p>
        </w:tc>
      </w:tr>
      <w:tr w14:paraId="06692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79447EC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3-1</w:t>
            </w:r>
          </w:p>
        </w:tc>
        <w:tc>
          <w:tcPr>
            <w:tcW w:w="1153" w:type="pct"/>
            <w:vAlign w:val="center"/>
          </w:tcPr>
          <w:p w14:paraId="7C21011B">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hint="default" w:eastAsia="宋体"/>
                <w:color w:val="auto"/>
                <w:sz w:val="24"/>
                <w:highlight w:val="none"/>
                <w:lang w:val="en-US" w:eastAsia="zh-CN"/>
              </w:rPr>
            </w:pPr>
            <w:r>
              <w:rPr>
                <w:rFonts w:hint="eastAsia" w:ascii="宋体" w:hAnsi="宋体" w:cs="宋体"/>
                <w:color w:val="auto"/>
                <w:sz w:val="24"/>
                <w:highlight w:val="none"/>
                <w:lang w:val="en-US" w:eastAsia="zh-CN"/>
              </w:rPr>
              <w:t>政府购买服务承接主体的要求</w:t>
            </w:r>
          </w:p>
        </w:tc>
        <w:tc>
          <w:tcPr>
            <w:tcW w:w="2425" w:type="pct"/>
            <w:vAlign w:val="center"/>
          </w:tcPr>
          <w:p w14:paraId="6FBD80AC">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rFonts w:ascii="宋体" w:hAnsi="宋体" w:eastAsia="宋体" w:cs="宋体"/>
                <w:color w:val="auto"/>
                <w:spacing w:val="2"/>
                <w:sz w:val="24"/>
                <w:szCs w:val="24"/>
                <w:highlight w:val="none"/>
              </w:rPr>
              <w:t>本项目属于政府购买服务，</w:t>
            </w:r>
            <w:r>
              <w:rPr>
                <w:rFonts w:ascii="宋体" w:hAnsi="宋体" w:eastAsia="宋体" w:cs="宋体"/>
                <w:color w:val="auto"/>
                <w:spacing w:val="1"/>
                <w:sz w:val="24"/>
                <w:szCs w:val="24"/>
                <w:highlight w:val="none"/>
              </w:rPr>
              <w:t>投标人不属于</w:t>
            </w:r>
            <w:r>
              <w:rPr>
                <w:rFonts w:ascii="宋体" w:hAnsi="宋体" w:eastAsia="宋体" w:cs="宋体"/>
                <w:color w:val="auto"/>
                <w:spacing w:val="2"/>
                <w:sz w:val="24"/>
                <w:szCs w:val="24"/>
                <w:highlight w:val="none"/>
              </w:rPr>
              <w:t>公益一类事业单位、使用事业编制且由</w:t>
            </w:r>
            <w:r>
              <w:rPr>
                <w:rFonts w:ascii="宋体" w:hAnsi="宋体" w:eastAsia="宋体" w:cs="宋体"/>
                <w:color w:val="auto"/>
                <w:sz w:val="24"/>
                <w:szCs w:val="24"/>
                <w:highlight w:val="none"/>
              </w:rPr>
              <w:t>财政</w:t>
            </w:r>
            <w:r>
              <w:rPr>
                <w:rFonts w:ascii="宋体" w:hAnsi="宋体" w:eastAsia="宋体" w:cs="宋体"/>
                <w:color w:val="auto"/>
                <w:spacing w:val="-5"/>
                <w:sz w:val="24"/>
                <w:szCs w:val="24"/>
                <w:highlight w:val="none"/>
              </w:rPr>
              <w:t>拨</w:t>
            </w:r>
            <w:r>
              <w:rPr>
                <w:rFonts w:ascii="宋体" w:hAnsi="宋体" w:eastAsia="宋体" w:cs="宋体"/>
                <w:color w:val="auto"/>
                <w:spacing w:val="-4"/>
                <w:sz w:val="24"/>
                <w:szCs w:val="24"/>
                <w:highlight w:val="none"/>
              </w:rPr>
              <w:t>款保障的群团组织</w:t>
            </w:r>
          </w:p>
        </w:tc>
        <w:tc>
          <w:tcPr>
            <w:tcW w:w="939" w:type="pct"/>
            <w:vAlign w:val="center"/>
          </w:tcPr>
          <w:p w14:paraId="2063160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both"/>
              <w:textAlignment w:val="auto"/>
              <w:rPr>
                <w:rFonts w:hint="eastAsia" w:ascii="宋体" w:hAnsi="宋体" w:cs="宋体"/>
                <w:color w:val="auto"/>
                <w:sz w:val="24"/>
                <w:highlight w:val="none"/>
                <w:lang w:val="en-US" w:eastAsia="zh-CN"/>
              </w:rPr>
            </w:pPr>
            <w:r>
              <w:rPr>
                <w:rFonts w:hint="eastAsia" w:ascii="宋体" w:hAnsi="宋体" w:eastAsia="宋体" w:cs="宋体"/>
                <w:color w:val="auto"/>
                <w:spacing w:val="-1"/>
                <w:sz w:val="24"/>
                <w:szCs w:val="24"/>
                <w:highlight w:val="none"/>
              </w:rPr>
              <w:t>格式见《投标文件格式》“1-2投标人资格声明书 ”</w:t>
            </w:r>
          </w:p>
        </w:tc>
      </w:tr>
      <w:tr w14:paraId="3F4D8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5BAAE506">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4</w:t>
            </w:r>
          </w:p>
        </w:tc>
        <w:tc>
          <w:tcPr>
            <w:tcW w:w="1153" w:type="pct"/>
            <w:vAlign w:val="center"/>
          </w:tcPr>
          <w:p w14:paraId="55499D92">
            <w:pPr>
              <w:keepNext w:val="0"/>
              <w:keepLines w:val="0"/>
              <w:pageBreakBefore w:val="0"/>
              <w:widowControl w:val="0"/>
              <w:kinsoku/>
              <w:wordWrap/>
              <w:overflowPunct/>
              <w:topLinePunct w:val="0"/>
              <w:autoSpaceDE/>
              <w:autoSpaceDN/>
              <w:bidi w:val="0"/>
              <w:adjustRightInd/>
              <w:spacing w:after="0" w:line="240" w:lineRule="auto"/>
              <w:jc w:val="both"/>
              <w:textAlignment w:val="auto"/>
              <w:rPr>
                <w:rFonts w:hint="eastAsia" w:ascii="宋体" w:hAnsi="宋体" w:cs="宋体"/>
                <w:color w:val="auto"/>
                <w:sz w:val="24"/>
                <w:highlight w:val="none"/>
              </w:rPr>
            </w:pPr>
            <w:r>
              <w:rPr>
                <w:rFonts w:hint="eastAsia" w:ascii="宋体" w:hAnsi="宋体" w:eastAsia="宋体" w:cs="宋体"/>
                <w:color w:val="auto"/>
                <w:spacing w:val="-2"/>
                <w:sz w:val="24"/>
                <w:szCs w:val="24"/>
                <w:highlight w:val="none"/>
              </w:rPr>
              <w:t>获取招标文件</w:t>
            </w:r>
          </w:p>
        </w:tc>
        <w:tc>
          <w:tcPr>
            <w:tcW w:w="2425" w:type="pct"/>
            <w:vAlign w:val="center"/>
          </w:tcPr>
          <w:p w14:paraId="71BFD3B3">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eastAsia="宋体" w:cs="宋体"/>
                <w:color w:val="auto"/>
                <w:spacing w:val="12"/>
                <w:sz w:val="24"/>
                <w:szCs w:val="24"/>
                <w:highlight w:val="none"/>
              </w:rPr>
            </w:pPr>
            <w:r>
              <w:rPr>
                <w:rFonts w:hint="eastAsia" w:ascii="宋体" w:hAnsi="宋体" w:eastAsia="宋体" w:cs="宋体"/>
                <w:color w:val="auto"/>
                <w:spacing w:val="2"/>
                <w:sz w:val="24"/>
                <w:szCs w:val="24"/>
                <w:highlight w:val="none"/>
              </w:rPr>
              <w:t>在规定期限内通过北京市政府采购电子交易</w:t>
            </w:r>
            <w:r>
              <w:rPr>
                <w:rFonts w:hint="eastAsia" w:ascii="宋体" w:hAnsi="宋体" w:eastAsia="宋体" w:cs="宋体"/>
                <w:color w:val="auto"/>
                <w:spacing w:val="-1"/>
                <w:sz w:val="24"/>
                <w:szCs w:val="24"/>
                <w:highlight w:val="none"/>
              </w:rPr>
              <w:t>平台获取</w:t>
            </w:r>
            <w:r>
              <w:rPr>
                <w:rFonts w:hint="eastAsia" w:ascii="宋体" w:hAnsi="宋体" w:eastAsia="宋体" w:cs="宋体"/>
                <w:color w:val="auto"/>
                <w:spacing w:val="-1"/>
                <w:sz w:val="24"/>
                <w:szCs w:val="24"/>
                <w:highlight w:val="none"/>
                <w:lang w:val="en-US" w:eastAsia="zh-CN"/>
              </w:rPr>
              <w:t>本</w:t>
            </w:r>
            <w:r>
              <w:rPr>
                <w:rFonts w:hint="eastAsia" w:ascii="宋体" w:hAnsi="宋体" w:cs="宋体"/>
                <w:color w:val="auto"/>
                <w:spacing w:val="-1"/>
                <w:sz w:val="24"/>
                <w:szCs w:val="24"/>
                <w:highlight w:val="none"/>
                <w:lang w:val="en-US" w:eastAsia="zh-CN"/>
              </w:rPr>
              <w:t>项目</w:t>
            </w:r>
            <w:r>
              <w:rPr>
                <w:rFonts w:hint="eastAsia" w:ascii="宋体" w:hAnsi="宋体" w:eastAsia="宋体" w:cs="宋体"/>
                <w:color w:val="auto"/>
                <w:spacing w:val="-1"/>
                <w:sz w:val="24"/>
                <w:szCs w:val="24"/>
                <w:highlight w:val="none"/>
              </w:rPr>
              <w:t>的招标文件。</w:t>
            </w:r>
          </w:p>
        </w:tc>
        <w:tc>
          <w:tcPr>
            <w:tcW w:w="939" w:type="pct"/>
            <w:vAlign w:val="top"/>
          </w:tcPr>
          <w:p w14:paraId="0177E468">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both"/>
              <w:textAlignment w:val="auto"/>
              <w:rPr>
                <w:rFonts w:hint="eastAsia" w:ascii="宋体" w:hAnsi="宋体" w:cs="宋体"/>
                <w:color w:val="auto"/>
                <w:sz w:val="24"/>
                <w:szCs w:val="24"/>
                <w:highlight w:val="none"/>
                <w:lang w:val="en-US" w:eastAsia="zh-CN"/>
              </w:rPr>
            </w:pPr>
            <w:r>
              <w:rPr>
                <w:rFonts w:hint="eastAsia" w:ascii="宋体" w:hAnsi="宋体" w:eastAsia="宋体" w:cs="宋体"/>
                <w:color w:val="auto"/>
                <w:sz w:val="24"/>
                <w:highlight w:val="none"/>
              </w:rPr>
              <w:t>提供北京市</w:t>
            </w:r>
            <w:r>
              <w:rPr>
                <w:rFonts w:hint="eastAsia" w:ascii="宋体" w:hAnsi="宋体" w:eastAsia="宋体" w:cs="宋体"/>
                <w:color w:val="auto"/>
                <w:sz w:val="24"/>
                <w:highlight w:val="none"/>
                <w:lang w:val="en-US" w:eastAsia="zh-CN"/>
              </w:rPr>
              <w:t>政府</w:t>
            </w:r>
            <w:r>
              <w:rPr>
                <w:rFonts w:hint="eastAsia" w:ascii="宋体" w:hAnsi="宋体" w:eastAsia="宋体" w:cs="宋体"/>
                <w:color w:val="auto"/>
                <w:sz w:val="24"/>
                <w:highlight w:val="none"/>
              </w:rPr>
              <w:t>采购电子交易平台获取</w:t>
            </w:r>
            <w:r>
              <w:rPr>
                <w:rFonts w:hint="eastAsia" w:ascii="宋体" w:hAnsi="宋体" w:cs="宋体"/>
                <w:color w:val="auto"/>
                <w:sz w:val="24"/>
                <w:highlight w:val="none"/>
                <w:lang w:val="en-US" w:eastAsia="zh-CN"/>
              </w:rPr>
              <w:t>本项目</w:t>
            </w:r>
            <w:r>
              <w:rPr>
                <w:rFonts w:hint="eastAsia" w:ascii="宋体" w:hAnsi="宋体" w:eastAsia="宋体" w:cs="宋体"/>
                <w:color w:val="auto"/>
                <w:sz w:val="24"/>
                <w:highlight w:val="none"/>
              </w:rPr>
              <w:t>的截图</w:t>
            </w:r>
            <w:r>
              <w:rPr>
                <w:rFonts w:hint="eastAsia" w:ascii="宋体" w:hAnsi="宋体" w:eastAsia="宋体" w:cs="宋体"/>
                <w:color w:val="auto"/>
                <w:sz w:val="24"/>
                <w:highlight w:val="none"/>
                <w:lang w:val="en-US" w:eastAsia="zh-CN"/>
              </w:rPr>
              <w:t>并</w:t>
            </w:r>
            <w:r>
              <w:rPr>
                <w:rFonts w:hint="eastAsia" w:ascii="宋体" w:hAnsi="宋体" w:eastAsia="宋体" w:cs="宋体"/>
                <w:color w:val="auto"/>
                <w:sz w:val="24"/>
                <w:highlight w:val="none"/>
              </w:rPr>
              <w:t>加盖</w:t>
            </w:r>
            <w:r>
              <w:rPr>
                <w:rFonts w:hint="eastAsia" w:ascii="宋体" w:hAnsi="宋体" w:eastAsia="宋体" w:cs="宋体"/>
                <w:color w:val="auto"/>
                <w:sz w:val="24"/>
                <w:highlight w:val="none"/>
                <w:lang w:val="en-US" w:eastAsia="zh-CN"/>
              </w:rPr>
              <w:t>电子签章</w:t>
            </w:r>
          </w:p>
        </w:tc>
      </w:t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735"/>
      <w:bookmarkEnd w:id="738"/>
      <w:bookmarkEnd w:id="739"/>
      <w:bookmarkEnd w:id="740"/>
    </w:tbl>
    <w:p w14:paraId="410819D7">
      <w:pPr>
        <w:widowControl/>
        <w:spacing w:after="0" w:line="360" w:lineRule="auto"/>
        <w:jc w:val="left"/>
        <w:rPr>
          <w:rFonts w:hint="eastAsia" w:ascii="Times New Roman" w:hAnsi="Times New Roman" w:eastAsiaTheme="minorEastAsia"/>
          <w:sz w:val="24"/>
          <w:szCs w:val="24"/>
          <w:highlight w:val="none"/>
          <w:lang w:eastAsia="zh-CN"/>
        </w:rPr>
      </w:pPr>
      <w:bookmarkStart w:id="741" w:name="_Hlt522424701"/>
      <w:bookmarkEnd w:id="741"/>
      <w:bookmarkStart w:id="742" w:name="_Hlt487900425"/>
      <w:bookmarkEnd w:id="742"/>
    </w:p>
    <w:p w14:paraId="52E8B8AF">
      <w:pPr>
        <w:pStyle w:val="45"/>
        <w:rPr>
          <w:rFonts w:ascii="等线" w:hAnsi="等线" w:eastAsia="等线"/>
          <w:szCs w:val="22"/>
          <w:highlight w:val="none"/>
        </w:rPr>
      </w:pPr>
    </w:p>
    <w:p w14:paraId="2E9C8C92">
      <w:pPr>
        <w:pStyle w:val="45"/>
        <w:rPr>
          <w:rFonts w:ascii="等线" w:hAnsi="等线" w:eastAsia="等线"/>
          <w:szCs w:val="22"/>
          <w:highlight w:val="none"/>
        </w:rPr>
      </w:pPr>
    </w:p>
    <w:p w14:paraId="1FF20666">
      <w:pPr>
        <w:pStyle w:val="45"/>
        <w:rPr>
          <w:rFonts w:ascii="等线" w:hAnsi="等线" w:eastAsia="等线"/>
          <w:szCs w:val="22"/>
          <w:highlight w:val="none"/>
        </w:rPr>
      </w:pPr>
    </w:p>
    <w:p w14:paraId="1899B5CE">
      <w:pPr>
        <w:pStyle w:val="45"/>
        <w:rPr>
          <w:rFonts w:ascii="等线" w:hAnsi="等线" w:eastAsia="等线"/>
          <w:szCs w:val="22"/>
          <w:highlight w:val="none"/>
        </w:rPr>
      </w:pPr>
    </w:p>
    <w:p w14:paraId="026F045A">
      <w:pPr>
        <w:pStyle w:val="45"/>
        <w:rPr>
          <w:rFonts w:ascii="等线" w:hAnsi="等线" w:eastAsia="等线"/>
          <w:szCs w:val="22"/>
          <w:highlight w:val="none"/>
        </w:rPr>
      </w:pPr>
    </w:p>
    <w:p w14:paraId="5499DF3D">
      <w:pPr>
        <w:pStyle w:val="45"/>
        <w:rPr>
          <w:rFonts w:ascii="等线" w:hAnsi="等线" w:eastAsia="等线"/>
          <w:szCs w:val="22"/>
          <w:highlight w:val="none"/>
        </w:rPr>
      </w:pPr>
    </w:p>
    <w:p w14:paraId="0DBA275A">
      <w:pPr>
        <w:pStyle w:val="45"/>
        <w:rPr>
          <w:rFonts w:ascii="等线" w:hAnsi="等线" w:eastAsia="等线"/>
          <w:szCs w:val="22"/>
          <w:highlight w:val="none"/>
        </w:rPr>
      </w:pPr>
    </w:p>
    <w:p w14:paraId="25D5F345">
      <w:pPr>
        <w:pStyle w:val="45"/>
        <w:rPr>
          <w:rFonts w:ascii="等线" w:hAnsi="等线" w:eastAsia="等线"/>
          <w:szCs w:val="22"/>
          <w:highlight w:val="none"/>
        </w:rPr>
      </w:pPr>
    </w:p>
    <w:p w14:paraId="229D5E61">
      <w:pPr>
        <w:pStyle w:val="45"/>
        <w:rPr>
          <w:rFonts w:ascii="等线" w:hAnsi="等线" w:eastAsia="等线"/>
          <w:szCs w:val="22"/>
          <w:highlight w:val="none"/>
        </w:rPr>
      </w:pPr>
    </w:p>
    <w:p w14:paraId="76F441ED">
      <w:pPr>
        <w:pStyle w:val="45"/>
        <w:rPr>
          <w:rFonts w:ascii="等线" w:hAnsi="等线" w:eastAsia="等线"/>
          <w:szCs w:val="22"/>
          <w:highlight w:val="none"/>
        </w:rPr>
      </w:pPr>
    </w:p>
    <w:p w14:paraId="3756B589">
      <w:pPr>
        <w:pStyle w:val="45"/>
        <w:rPr>
          <w:rFonts w:ascii="等线" w:hAnsi="等线" w:eastAsia="等线"/>
          <w:szCs w:val="22"/>
          <w:highlight w:val="none"/>
        </w:rPr>
      </w:pPr>
    </w:p>
    <w:p w14:paraId="34404B2B">
      <w:pPr>
        <w:pStyle w:val="45"/>
        <w:rPr>
          <w:rFonts w:ascii="等线" w:hAnsi="等线" w:eastAsia="等线"/>
          <w:szCs w:val="22"/>
          <w:highlight w:val="none"/>
        </w:rPr>
      </w:pPr>
    </w:p>
    <w:p w14:paraId="52EDA13A">
      <w:pPr>
        <w:pStyle w:val="45"/>
        <w:rPr>
          <w:rFonts w:ascii="等线" w:hAnsi="等线" w:eastAsia="等线"/>
          <w:szCs w:val="22"/>
          <w:highlight w:val="none"/>
        </w:rPr>
      </w:pPr>
    </w:p>
    <w:p w14:paraId="5263145D">
      <w:pPr>
        <w:pStyle w:val="45"/>
        <w:rPr>
          <w:rFonts w:ascii="等线" w:hAnsi="等线" w:eastAsia="等线"/>
          <w:szCs w:val="22"/>
          <w:highlight w:val="none"/>
        </w:rPr>
      </w:pPr>
    </w:p>
    <w:p w14:paraId="6F19527A">
      <w:pPr>
        <w:pStyle w:val="45"/>
        <w:rPr>
          <w:rFonts w:ascii="等线" w:hAnsi="等线" w:eastAsia="等线"/>
          <w:szCs w:val="22"/>
          <w:highlight w:val="none"/>
        </w:rPr>
      </w:pPr>
    </w:p>
    <w:p w14:paraId="6A6F3907">
      <w:pPr>
        <w:pStyle w:val="45"/>
        <w:rPr>
          <w:rFonts w:ascii="等线" w:hAnsi="等线" w:eastAsia="等线"/>
          <w:szCs w:val="22"/>
          <w:highlight w:val="none"/>
        </w:rPr>
      </w:pPr>
    </w:p>
    <w:p w14:paraId="3B4995E7">
      <w:pPr>
        <w:pStyle w:val="45"/>
        <w:rPr>
          <w:rFonts w:ascii="等线" w:hAnsi="等线" w:eastAsia="等线"/>
          <w:szCs w:val="22"/>
          <w:highlight w:val="none"/>
        </w:rPr>
      </w:pPr>
    </w:p>
    <w:p w14:paraId="39E06D46">
      <w:pPr>
        <w:pStyle w:val="45"/>
        <w:rPr>
          <w:rFonts w:ascii="等线" w:hAnsi="等线" w:eastAsia="等线"/>
          <w:szCs w:val="22"/>
          <w:highlight w:val="none"/>
        </w:rPr>
      </w:pPr>
    </w:p>
    <w:p w14:paraId="148654AF">
      <w:pPr>
        <w:pStyle w:val="45"/>
        <w:rPr>
          <w:rFonts w:ascii="等线" w:hAnsi="等线" w:eastAsia="等线"/>
          <w:szCs w:val="22"/>
          <w:highlight w:val="none"/>
        </w:rPr>
      </w:pPr>
    </w:p>
    <w:p w14:paraId="4037D5ED">
      <w:pPr>
        <w:spacing w:after="0"/>
        <w:rPr>
          <w:rFonts w:ascii="等线" w:hAnsi="等线" w:eastAsia="等线"/>
          <w:szCs w:val="22"/>
          <w:highlight w:val="none"/>
        </w:rPr>
      </w:pPr>
    </w:p>
    <w:p w14:paraId="52D15A23">
      <w:pPr>
        <w:numPr>
          <w:ilvl w:val="0"/>
          <w:numId w:val="0"/>
        </w:numPr>
        <w:spacing w:after="0" w:line="360" w:lineRule="auto"/>
        <w:jc w:val="center"/>
        <w:outlineLvl w:val="0"/>
        <w:rPr>
          <w:color w:val="auto"/>
          <w:highlight w:val="none"/>
        </w:rPr>
      </w:pPr>
      <w:bookmarkStart w:id="743" w:name="_Toc319"/>
      <w:r>
        <w:rPr>
          <w:rFonts w:hint="eastAsia" w:ascii="宋体" w:hAnsi="宋体" w:cs="宋体"/>
          <w:b/>
          <w:color w:val="auto"/>
          <w:sz w:val="32"/>
          <w:szCs w:val="32"/>
          <w:highlight w:val="none"/>
          <w:lang w:val="en-US" w:eastAsia="zh-CN"/>
        </w:rPr>
        <w:t>第四章  评标程序、评标方法和评标标准</w:t>
      </w:r>
      <w:bookmarkEnd w:id="743"/>
    </w:p>
    <w:p w14:paraId="32DA8334">
      <w:pPr>
        <w:tabs>
          <w:tab w:val="left" w:pos="360"/>
          <w:tab w:val="left" w:pos="900"/>
        </w:tabs>
        <w:snapToGrid w:val="0"/>
        <w:spacing w:after="0" w:line="360" w:lineRule="auto"/>
        <w:jc w:val="center"/>
        <w:outlineLvl w:val="1"/>
        <w:rPr>
          <w:rFonts w:ascii="宋体" w:hAnsi="宋体" w:cs="宋体"/>
          <w:b/>
          <w:color w:val="auto"/>
          <w:sz w:val="24"/>
          <w:highlight w:val="none"/>
        </w:rPr>
      </w:pPr>
      <w:r>
        <w:rPr>
          <w:rFonts w:hint="eastAsia" w:ascii="宋体" w:hAnsi="宋体" w:cs="宋体"/>
          <w:b/>
          <w:color w:val="auto"/>
          <w:sz w:val="24"/>
          <w:highlight w:val="none"/>
        </w:rPr>
        <w:t>一、</w:t>
      </w:r>
      <w:r>
        <w:rPr>
          <w:rFonts w:hint="eastAsia"/>
          <w:b/>
          <w:color w:val="auto"/>
          <w:sz w:val="24"/>
          <w:highlight w:val="none"/>
        </w:rPr>
        <w:t>评标程序、</w:t>
      </w:r>
      <w:r>
        <w:rPr>
          <w:b/>
          <w:color w:val="auto"/>
          <w:sz w:val="24"/>
          <w:highlight w:val="none"/>
        </w:rPr>
        <w:t>评标方法</w:t>
      </w:r>
    </w:p>
    <w:p w14:paraId="198D3BDF">
      <w:pPr>
        <w:numPr>
          <w:ilvl w:val="0"/>
          <w:numId w:val="14"/>
        </w:numPr>
        <w:tabs>
          <w:tab w:val="left" w:pos="360"/>
        </w:tabs>
        <w:snapToGrid w:val="0"/>
        <w:spacing w:after="0" w:line="360" w:lineRule="auto"/>
        <w:outlineLvl w:val="1"/>
        <w:rPr>
          <w:rFonts w:ascii="宋体" w:hAnsi="宋体" w:cs="宋体"/>
          <w:color w:val="auto"/>
          <w:sz w:val="24"/>
          <w:highlight w:val="none"/>
        </w:rPr>
      </w:pPr>
      <w:bookmarkStart w:id="744" w:name="_Toc151193855"/>
      <w:bookmarkStart w:id="745" w:name="_Toc226965731"/>
      <w:bookmarkStart w:id="746" w:name="_Toc164608655"/>
      <w:bookmarkStart w:id="747" w:name="_Toc127151742"/>
      <w:bookmarkStart w:id="748" w:name="_Toc149720834"/>
      <w:bookmarkStart w:id="749" w:name="_Toc151193929"/>
      <w:bookmarkStart w:id="750" w:name="_Toc164351635"/>
      <w:bookmarkStart w:id="751" w:name="_Toc305158883"/>
      <w:bookmarkStart w:id="752" w:name="_Toc151193783"/>
      <w:bookmarkStart w:id="753" w:name="_Toc151190168"/>
      <w:bookmarkStart w:id="754" w:name="_Toc151193639"/>
      <w:bookmarkStart w:id="755" w:name="_Toc164229236"/>
      <w:bookmarkStart w:id="756" w:name="_Toc150774641"/>
      <w:bookmarkStart w:id="757" w:name="_Toc142311043"/>
      <w:bookmarkStart w:id="758" w:name="_Toc164608810"/>
      <w:bookmarkStart w:id="759" w:name="_Toc305158809"/>
      <w:bookmarkStart w:id="760" w:name="_Toc164229382"/>
      <w:bookmarkStart w:id="761" w:name="_Toc151193711"/>
      <w:bookmarkStart w:id="762" w:name="_Toc127151541"/>
      <w:bookmarkStart w:id="763" w:name="_Toc150509292"/>
      <w:bookmarkStart w:id="764" w:name="_Toc150774746"/>
      <w:bookmarkStart w:id="765" w:name="_Toc226965814"/>
      <w:bookmarkStart w:id="766" w:name="_Toc264969231"/>
      <w:bookmarkStart w:id="767" w:name="_Toc127161455"/>
      <w:bookmarkStart w:id="768" w:name="_Toc226337237"/>
      <w:bookmarkStart w:id="769" w:name="_Toc150480779"/>
      <w:bookmarkStart w:id="770" w:name="_Toc265228379"/>
      <w:bookmarkStart w:id="771" w:name="_Toc226309785"/>
      <w:bookmarkStart w:id="772" w:name="_Toc195842906"/>
      <w:bookmarkStart w:id="773" w:name="_Toc353825551"/>
      <w:bookmarkStart w:id="774" w:name="_Toc353873941"/>
      <w:bookmarkStart w:id="775" w:name="_Toc150774760"/>
      <w:bookmarkStart w:id="776" w:name="_Toc226965828"/>
      <w:bookmarkStart w:id="777" w:name="_Toc150480793"/>
      <w:bookmarkStart w:id="778" w:name="_Toc195842920"/>
      <w:bookmarkStart w:id="779" w:name="_Toc226337251"/>
      <w:bookmarkStart w:id="780" w:name="_Toc353873935"/>
      <w:bookmarkStart w:id="781" w:name="_Toc353873665"/>
      <w:bookmarkStart w:id="782" w:name="_Toc127151555"/>
      <w:bookmarkStart w:id="783" w:name="_Toc142311057"/>
      <w:bookmarkStart w:id="784" w:name="_Toc305158897"/>
      <w:bookmarkStart w:id="785" w:name="_Toc264969245"/>
      <w:bookmarkStart w:id="786" w:name="_Toc305158823"/>
      <w:bookmarkStart w:id="787" w:name="_Toc265228393"/>
      <w:bookmarkStart w:id="788" w:name="_Toc353825545"/>
      <w:r>
        <w:rPr>
          <w:rFonts w:hint="eastAsia" w:ascii="宋体" w:hAnsi="宋体" w:cs="宋体"/>
          <w:color w:val="auto"/>
          <w:sz w:val="24"/>
          <w:highlight w:val="none"/>
        </w:rPr>
        <w:t>投标文件的符合性审查</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14:paraId="4C636777">
      <w:pPr>
        <w:numPr>
          <w:ilvl w:val="1"/>
          <w:numId w:val="14"/>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评标委员会对资格审查合格的投标人的投标文件进行符合性审查，以确定其是否满足招标文件的实质性要求</w:t>
      </w:r>
      <w:r>
        <w:rPr>
          <w:rFonts w:hint="eastAsia" w:ascii="宋体" w:hAnsi="宋体" w:cs="宋体"/>
          <w:color w:val="auto"/>
          <w:sz w:val="24"/>
          <w:highlight w:val="none"/>
        </w:rPr>
        <w:t>。</w:t>
      </w:r>
      <w:bookmarkStart w:id="789" w:name="_Toc520356167"/>
    </w:p>
    <w:bookmarkEnd w:id="789"/>
    <w:p w14:paraId="72DCAAA2">
      <w:pPr>
        <w:numPr>
          <w:ilvl w:val="1"/>
          <w:numId w:val="14"/>
        </w:numPr>
        <w:tabs>
          <w:tab w:val="left" w:pos="1080"/>
        </w:tabs>
        <w:snapToGrid w:val="0"/>
        <w:spacing w:after="0" w:line="360" w:lineRule="auto"/>
        <w:ind w:left="1077" w:hanging="720"/>
        <w:rPr>
          <w:color w:val="auto"/>
          <w:highlight w:val="none"/>
        </w:rPr>
      </w:pPr>
      <w:r>
        <w:rPr>
          <w:color w:val="auto"/>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w:t>
      </w:r>
      <w:r>
        <w:rPr>
          <w:b/>
          <w:color w:val="auto"/>
          <w:sz w:val="24"/>
          <w:highlight w:val="none"/>
        </w:rPr>
        <w:t>投标无效</w:t>
      </w:r>
      <w:r>
        <w:rPr>
          <w:rFonts w:hint="eastAsia" w:ascii="宋体" w:hAnsi="宋体" w:cs="宋体"/>
          <w:color w:val="auto"/>
          <w:sz w:val="24"/>
          <w:highlight w:val="none"/>
        </w:rPr>
        <w:t>。</w:t>
      </w:r>
    </w:p>
    <w:p w14:paraId="27FB56F6">
      <w:pPr>
        <w:tabs>
          <w:tab w:val="left" w:pos="900"/>
          <w:tab w:val="left" w:pos="1080"/>
          <w:tab w:val="left" w:pos="1589"/>
        </w:tabs>
        <w:snapToGrid w:val="0"/>
        <w:spacing w:after="0" w:line="360" w:lineRule="auto"/>
        <w:ind w:left="0" w:leftChars="-170" w:hanging="357" w:hangingChars="148"/>
        <w:jc w:val="center"/>
        <w:rPr>
          <w:rFonts w:ascii="宋体" w:hAnsi="宋体" w:cs="宋体"/>
          <w:b/>
          <w:color w:val="auto"/>
          <w:sz w:val="24"/>
          <w:highlight w:val="none"/>
        </w:rPr>
      </w:pPr>
      <w:r>
        <w:rPr>
          <w:rFonts w:hint="eastAsia" w:ascii="宋体" w:hAnsi="宋体" w:cs="宋体"/>
          <w:b/>
          <w:color w:val="auto"/>
          <w:sz w:val="24"/>
          <w:highlight w:val="none"/>
        </w:rPr>
        <w:t>符合性审查要求</w:t>
      </w:r>
    </w:p>
    <w:tbl>
      <w:tblPr>
        <w:tblStyle w:val="46"/>
        <w:tblW w:w="85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032"/>
        <w:gridCol w:w="5700"/>
      </w:tblGrid>
      <w:tr w14:paraId="7270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51" w:type="dxa"/>
            <w:shd w:val="clear" w:color="auto" w:fill="auto"/>
            <w:vAlign w:val="center"/>
          </w:tcPr>
          <w:p w14:paraId="093D795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序号</w:t>
            </w:r>
          </w:p>
        </w:tc>
        <w:tc>
          <w:tcPr>
            <w:tcW w:w="2032" w:type="dxa"/>
            <w:shd w:val="clear" w:color="auto" w:fill="auto"/>
            <w:vAlign w:val="center"/>
          </w:tcPr>
          <w:p w14:paraId="50C8133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审查因素</w:t>
            </w:r>
          </w:p>
        </w:tc>
        <w:tc>
          <w:tcPr>
            <w:tcW w:w="5700" w:type="dxa"/>
            <w:shd w:val="clear" w:color="auto" w:fill="auto"/>
            <w:vAlign w:val="center"/>
          </w:tcPr>
          <w:p w14:paraId="1AADC91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审查内容</w:t>
            </w:r>
          </w:p>
        </w:tc>
      </w:tr>
      <w:tr w14:paraId="570A0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851" w:type="dxa"/>
            <w:shd w:val="clear" w:color="auto" w:fill="auto"/>
            <w:vAlign w:val="center"/>
          </w:tcPr>
          <w:p w14:paraId="4604441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2032" w:type="dxa"/>
            <w:shd w:val="clear" w:color="auto" w:fill="auto"/>
            <w:vAlign w:val="center"/>
          </w:tcPr>
          <w:p w14:paraId="77A8C34B">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授权委托书</w:t>
            </w:r>
          </w:p>
        </w:tc>
        <w:tc>
          <w:tcPr>
            <w:tcW w:w="5700" w:type="dxa"/>
            <w:shd w:val="clear" w:color="auto" w:fill="auto"/>
            <w:vAlign w:val="center"/>
          </w:tcPr>
          <w:p w14:paraId="53AA1677">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按招标文件要求提供授权委托书；</w:t>
            </w:r>
          </w:p>
        </w:tc>
      </w:tr>
      <w:tr w14:paraId="09619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851" w:type="dxa"/>
            <w:shd w:val="clear" w:color="auto" w:fill="auto"/>
            <w:vAlign w:val="center"/>
          </w:tcPr>
          <w:p w14:paraId="2AFE18E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2</w:t>
            </w:r>
          </w:p>
        </w:tc>
        <w:tc>
          <w:tcPr>
            <w:tcW w:w="2032" w:type="dxa"/>
            <w:shd w:val="clear" w:color="auto" w:fill="auto"/>
            <w:vAlign w:val="center"/>
          </w:tcPr>
          <w:p w14:paraId="09BC4D12">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Times New Roman" w:hAnsi="Times New Roman" w:eastAsia="宋体" w:cs="Times New Roman"/>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rPr>
              <w:t>开标会资料</w:t>
            </w:r>
          </w:p>
        </w:tc>
        <w:tc>
          <w:tcPr>
            <w:tcW w:w="5700" w:type="dxa"/>
            <w:shd w:val="clear" w:color="auto" w:fill="auto"/>
            <w:vAlign w:val="center"/>
          </w:tcPr>
          <w:p w14:paraId="6C2035ED">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Times New Roman" w:hAnsi="Times New Roman" w:eastAsia="宋体" w:cs="Times New Roman"/>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按照</w:t>
            </w:r>
            <w:r>
              <w:rPr>
                <w:rFonts w:hint="eastAsia" w:ascii="宋体" w:hAnsi="宋体" w:cs="宋体"/>
                <w:color w:val="auto"/>
                <w:sz w:val="24"/>
                <w:szCs w:val="24"/>
                <w:highlight w:val="none"/>
                <w:lang w:val="en-US" w:eastAsia="zh-CN"/>
              </w:rPr>
              <w:t>招标</w:t>
            </w:r>
            <w:r>
              <w:rPr>
                <w:rFonts w:hint="eastAsia" w:ascii="宋体" w:hAnsi="宋体" w:eastAsia="宋体" w:cs="宋体"/>
                <w:color w:val="auto"/>
                <w:sz w:val="24"/>
                <w:szCs w:val="24"/>
                <w:highlight w:val="none"/>
                <w:lang w:val="en-US" w:eastAsia="zh-CN"/>
              </w:rPr>
              <w:t>文件要求，递交完整有效的开标会资料</w:t>
            </w:r>
            <w:r>
              <w:rPr>
                <w:rFonts w:hint="eastAsia" w:ascii="宋体" w:hAnsi="宋体" w:cs="宋体"/>
                <w:color w:val="auto"/>
                <w:sz w:val="24"/>
                <w:szCs w:val="24"/>
                <w:highlight w:val="none"/>
                <w:lang w:val="en-US" w:eastAsia="zh-CN"/>
              </w:rPr>
              <w:t>；</w:t>
            </w:r>
          </w:p>
        </w:tc>
      </w:tr>
      <w:tr w14:paraId="00125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1FB301E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3</w:t>
            </w:r>
          </w:p>
        </w:tc>
        <w:tc>
          <w:tcPr>
            <w:tcW w:w="2032" w:type="dxa"/>
            <w:shd w:val="clear" w:color="auto" w:fill="auto"/>
            <w:vAlign w:val="center"/>
          </w:tcPr>
          <w:p w14:paraId="73433F90">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投标完整性</w:t>
            </w:r>
          </w:p>
        </w:tc>
        <w:tc>
          <w:tcPr>
            <w:tcW w:w="5700" w:type="dxa"/>
            <w:shd w:val="clear" w:color="auto" w:fill="auto"/>
            <w:vAlign w:val="center"/>
          </w:tcPr>
          <w:p w14:paraId="09FB74DC">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sz w:val="24"/>
                <w:highlight w:val="none"/>
              </w:rPr>
              <w:t>未将一个采购包中的内容拆分投标；</w:t>
            </w:r>
          </w:p>
        </w:tc>
      </w:tr>
      <w:tr w14:paraId="6A91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305AF83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4</w:t>
            </w:r>
          </w:p>
        </w:tc>
        <w:tc>
          <w:tcPr>
            <w:tcW w:w="2032" w:type="dxa"/>
            <w:shd w:val="clear" w:color="auto" w:fill="auto"/>
            <w:vAlign w:val="center"/>
          </w:tcPr>
          <w:p w14:paraId="1559CA29">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投标报价</w:t>
            </w:r>
          </w:p>
        </w:tc>
        <w:tc>
          <w:tcPr>
            <w:tcW w:w="5700" w:type="dxa"/>
            <w:shd w:val="clear" w:color="auto" w:fill="auto"/>
            <w:vAlign w:val="center"/>
          </w:tcPr>
          <w:p w14:paraId="556C610D">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投标报价未</w:t>
            </w:r>
            <w:r>
              <w:rPr>
                <w:color w:val="auto"/>
                <w:sz w:val="24"/>
                <w:highlight w:val="none"/>
              </w:rPr>
              <w:t>超过招标文件中规定的项目/采购包预算金额或者项目/采购包最高限价</w:t>
            </w:r>
            <w:r>
              <w:rPr>
                <w:color w:val="auto"/>
                <w:kern w:val="0"/>
                <w:sz w:val="24"/>
                <w:highlight w:val="none"/>
              </w:rPr>
              <w:t>；</w:t>
            </w:r>
          </w:p>
        </w:tc>
      </w:tr>
      <w:tr w14:paraId="4C02E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1B04EC1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5</w:t>
            </w:r>
          </w:p>
        </w:tc>
        <w:tc>
          <w:tcPr>
            <w:tcW w:w="2032" w:type="dxa"/>
            <w:shd w:val="clear" w:color="auto" w:fill="auto"/>
            <w:vAlign w:val="center"/>
          </w:tcPr>
          <w:p w14:paraId="54555C05">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报价唯一性</w:t>
            </w:r>
          </w:p>
        </w:tc>
        <w:tc>
          <w:tcPr>
            <w:tcW w:w="5700" w:type="dxa"/>
            <w:shd w:val="clear" w:color="auto" w:fill="auto"/>
            <w:vAlign w:val="center"/>
          </w:tcPr>
          <w:p w14:paraId="4B01FFD4">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投标文件未</w:t>
            </w:r>
            <w:r>
              <w:rPr>
                <w:color w:val="auto"/>
                <w:sz w:val="24"/>
                <w:highlight w:val="none"/>
              </w:rPr>
              <w:t>出现可选择性或可调整的报价（招标文件另有规定的除外）</w:t>
            </w:r>
            <w:r>
              <w:rPr>
                <w:color w:val="auto"/>
                <w:kern w:val="0"/>
                <w:sz w:val="24"/>
                <w:highlight w:val="none"/>
              </w:rPr>
              <w:t>；</w:t>
            </w:r>
          </w:p>
        </w:tc>
      </w:tr>
      <w:tr w14:paraId="5BBA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51A09BA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lang w:val="en-US" w:eastAsia="zh-CN"/>
              </w:rPr>
              <w:t>6</w:t>
            </w:r>
          </w:p>
        </w:tc>
        <w:tc>
          <w:tcPr>
            <w:tcW w:w="2032" w:type="dxa"/>
            <w:shd w:val="clear" w:color="auto" w:fill="auto"/>
            <w:vAlign w:val="center"/>
          </w:tcPr>
          <w:p w14:paraId="434D616E">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投标有效期</w:t>
            </w:r>
          </w:p>
        </w:tc>
        <w:tc>
          <w:tcPr>
            <w:tcW w:w="5700" w:type="dxa"/>
            <w:shd w:val="clear" w:color="auto" w:fill="auto"/>
            <w:vAlign w:val="center"/>
          </w:tcPr>
          <w:p w14:paraId="009A5F3C">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投标文件中承诺的投标有效期满足招标文件中载明的投标有效期的；</w:t>
            </w:r>
          </w:p>
        </w:tc>
      </w:tr>
      <w:tr w14:paraId="4334D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7F46202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7</w:t>
            </w:r>
          </w:p>
        </w:tc>
        <w:tc>
          <w:tcPr>
            <w:tcW w:w="2032" w:type="dxa"/>
            <w:shd w:val="clear" w:color="auto" w:fill="auto"/>
            <w:vAlign w:val="center"/>
          </w:tcPr>
          <w:p w14:paraId="76B71A68">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实质性格式</w:t>
            </w:r>
          </w:p>
        </w:tc>
        <w:tc>
          <w:tcPr>
            <w:tcW w:w="5700" w:type="dxa"/>
            <w:shd w:val="clear" w:color="auto" w:fill="auto"/>
            <w:vAlign w:val="center"/>
          </w:tcPr>
          <w:p w14:paraId="005C3CB3">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标记为“实质性格式”的文件均按招标文件要求提供且签署、盖章的；</w:t>
            </w:r>
          </w:p>
        </w:tc>
      </w:tr>
      <w:tr w14:paraId="2E8A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2FE0DFE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8</w:t>
            </w:r>
          </w:p>
        </w:tc>
        <w:tc>
          <w:tcPr>
            <w:tcW w:w="2032" w:type="dxa"/>
            <w:shd w:val="clear" w:color="auto" w:fill="auto"/>
            <w:vAlign w:val="center"/>
          </w:tcPr>
          <w:p w14:paraId="02B3DF89">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报价的修正（如有）</w:t>
            </w:r>
          </w:p>
        </w:tc>
        <w:tc>
          <w:tcPr>
            <w:tcW w:w="5700" w:type="dxa"/>
            <w:shd w:val="clear" w:color="auto" w:fill="auto"/>
            <w:vAlign w:val="center"/>
          </w:tcPr>
          <w:p w14:paraId="1B26E2E4">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不涉及报价修正，或投标文件报价出现前后不一致时，投标人对修正后的报价予以确认；（如有）</w:t>
            </w:r>
          </w:p>
        </w:tc>
      </w:tr>
      <w:tr w14:paraId="7E7BE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51" w:type="dxa"/>
            <w:shd w:val="clear" w:color="auto" w:fill="auto"/>
            <w:vAlign w:val="center"/>
          </w:tcPr>
          <w:p w14:paraId="71885CB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9</w:t>
            </w:r>
          </w:p>
        </w:tc>
        <w:tc>
          <w:tcPr>
            <w:tcW w:w="2032" w:type="dxa"/>
            <w:shd w:val="clear" w:color="auto" w:fill="auto"/>
            <w:vAlign w:val="center"/>
          </w:tcPr>
          <w:p w14:paraId="333B1EFB">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报价合理性</w:t>
            </w:r>
          </w:p>
        </w:tc>
        <w:tc>
          <w:tcPr>
            <w:tcW w:w="5700" w:type="dxa"/>
            <w:shd w:val="clear" w:color="auto" w:fill="auto"/>
            <w:vAlign w:val="center"/>
          </w:tcPr>
          <w:p w14:paraId="45E33487">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报价合理，或</w:t>
            </w:r>
            <w:r>
              <w:rPr>
                <w:color w:val="auto"/>
                <w:sz w:val="24"/>
                <w:highlight w:val="none"/>
              </w:rPr>
              <w:t>投标人的报价明显低于其他通过符合性审查投标人的报价，有可能影响产品质量或者不能诚信履约的，能够应评标委员会要求在规定时间内证明其报价合理性的</w:t>
            </w:r>
            <w:r>
              <w:rPr>
                <w:color w:val="auto"/>
                <w:kern w:val="0"/>
                <w:sz w:val="24"/>
                <w:highlight w:val="none"/>
              </w:rPr>
              <w:t>；</w:t>
            </w:r>
          </w:p>
        </w:tc>
      </w:tr>
      <w:tr w14:paraId="71B7B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5A04DF3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10</w:t>
            </w:r>
          </w:p>
        </w:tc>
        <w:tc>
          <w:tcPr>
            <w:tcW w:w="2032" w:type="dxa"/>
            <w:shd w:val="clear" w:color="auto" w:fill="auto"/>
            <w:vAlign w:val="center"/>
          </w:tcPr>
          <w:p w14:paraId="65C3C83D">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公平竞争</w:t>
            </w:r>
          </w:p>
        </w:tc>
        <w:tc>
          <w:tcPr>
            <w:tcW w:w="5700" w:type="dxa"/>
            <w:shd w:val="clear" w:color="auto" w:fill="auto"/>
            <w:vAlign w:val="center"/>
          </w:tcPr>
          <w:p w14:paraId="10F0E052">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sz w:val="24"/>
                <w:highlight w:val="none"/>
              </w:rPr>
              <w:t>投标人遵循公平竞争的原则，不存在恶意串通，妨碍其他投标人的竞争行为，不存在损害采购人或者其他投标人的合法权益情形的；</w:t>
            </w:r>
          </w:p>
        </w:tc>
      </w:tr>
      <w:tr w14:paraId="7E7C6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6A0C1D5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11</w:t>
            </w:r>
          </w:p>
        </w:tc>
        <w:tc>
          <w:tcPr>
            <w:tcW w:w="2032" w:type="dxa"/>
            <w:shd w:val="clear" w:color="auto" w:fill="auto"/>
            <w:vAlign w:val="center"/>
          </w:tcPr>
          <w:p w14:paraId="199027B9">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串通投标</w:t>
            </w:r>
          </w:p>
        </w:tc>
        <w:tc>
          <w:tcPr>
            <w:tcW w:w="5700" w:type="dxa"/>
            <w:shd w:val="clear" w:color="auto" w:fill="auto"/>
            <w:vAlign w:val="center"/>
          </w:tcPr>
          <w:p w14:paraId="7B6C10F3">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65A5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4D35EAA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12</w:t>
            </w:r>
          </w:p>
        </w:tc>
        <w:tc>
          <w:tcPr>
            <w:tcW w:w="2032" w:type="dxa"/>
            <w:shd w:val="clear" w:color="auto" w:fill="auto"/>
            <w:vAlign w:val="center"/>
          </w:tcPr>
          <w:p w14:paraId="6617D8B4">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附加条件</w:t>
            </w:r>
          </w:p>
        </w:tc>
        <w:tc>
          <w:tcPr>
            <w:tcW w:w="5700" w:type="dxa"/>
            <w:shd w:val="clear" w:color="auto" w:fill="auto"/>
            <w:vAlign w:val="center"/>
          </w:tcPr>
          <w:p w14:paraId="1F1E774F">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投标文件未含有采购人不能接受的附加条件的；</w:t>
            </w:r>
          </w:p>
        </w:tc>
      </w:tr>
      <w:tr w14:paraId="4A3CE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1251A6B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13</w:t>
            </w:r>
          </w:p>
        </w:tc>
        <w:tc>
          <w:tcPr>
            <w:tcW w:w="2032" w:type="dxa"/>
            <w:shd w:val="clear" w:color="auto" w:fill="auto"/>
            <w:vAlign w:val="center"/>
          </w:tcPr>
          <w:p w14:paraId="28A3D87C">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其他无效情形</w:t>
            </w:r>
          </w:p>
        </w:tc>
        <w:tc>
          <w:tcPr>
            <w:tcW w:w="5700" w:type="dxa"/>
            <w:shd w:val="clear" w:color="auto" w:fill="auto"/>
            <w:vAlign w:val="center"/>
          </w:tcPr>
          <w:p w14:paraId="4E1B279C">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color w:val="auto"/>
                <w:kern w:val="0"/>
                <w:sz w:val="24"/>
                <w:highlight w:val="none"/>
                <w:lang w:eastAsia="zh-CN"/>
              </w:rPr>
            </w:pPr>
            <w:r>
              <w:rPr>
                <w:color w:val="auto"/>
                <w:sz w:val="24"/>
                <w:highlight w:val="none"/>
              </w:rPr>
              <w:t>投标人、投标文件不存在不符合法律、法规和招标文件规定的其他无效情形</w:t>
            </w:r>
            <w:r>
              <w:rPr>
                <w:rFonts w:hint="eastAsia"/>
                <w:color w:val="auto"/>
                <w:sz w:val="24"/>
                <w:highlight w:val="none"/>
                <w:lang w:eastAsia="zh-CN"/>
              </w:rPr>
              <w:t>；</w:t>
            </w:r>
          </w:p>
        </w:tc>
      </w:tr>
      <w:tr w14:paraId="0F54E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11497A0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14</w:t>
            </w:r>
          </w:p>
        </w:tc>
        <w:tc>
          <w:tcPr>
            <w:tcW w:w="2032" w:type="dxa"/>
            <w:shd w:val="clear" w:color="auto" w:fill="auto"/>
            <w:vAlign w:val="center"/>
          </w:tcPr>
          <w:p w14:paraId="66E8FC02">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rFonts w:hint="eastAsia" w:ascii="宋体" w:hAnsi="宋体" w:cs="宋体"/>
                <w:color w:val="auto"/>
                <w:kern w:val="0"/>
                <w:sz w:val="24"/>
                <w:highlight w:val="none"/>
              </w:rPr>
              <w:t>招标代理费承诺书</w:t>
            </w:r>
          </w:p>
        </w:tc>
        <w:tc>
          <w:tcPr>
            <w:tcW w:w="5700" w:type="dxa"/>
            <w:shd w:val="clear" w:color="auto" w:fill="auto"/>
            <w:vAlign w:val="center"/>
          </w:tcPr>
          <w:p w14:paraId="53C77579">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按照招标文件要求提供招标代理费承诺书的。</w:t>
            </w:r>
          </w:p>
        </w:tc>
      </w:tr>
    </w:tbl>
    <w:p w14:paraId="4EC80233">
      <w:pPr>
        <w:spacing w:after="0" w:line="360" w:lineRule="auto"/>
        <w:rPr>
          <w:rFonts w:ascii="宋体" w:hAnsi="宋体" w:cs="宋体"/>
          <w:color w:val="auto"/>
          <w:sz w:val="24"/>
          <w:highlight w:val="none"/>
        </w:rPr>
      </w:pPr>
    </w:p>
    <w:p w14:paraId="73593AB3">
      <w:pPr>
        <w:numPr>
          <w:ilvl w:val="0"/>
          <w:numId w:val="14"/>
        </w:numPr>
        <w:tabs>
          <w:tab w:val="left" w:pos="360"/>
        </w:tabs>
        <w:snapToGrid w:val="0"/>
        <w:spacing w:after="0" w:line="360" w:lineRule="auto"/>
        <w:outlineLvl w:val="1"/>
        <w:rPr>
          <w:rFonts w:ascii="宋体" w:hAnsi="宋体" w:cs="宋体"/>
          <w:color w:val="auto"/>
          <w:sz w:val="24"/>
          <w:highlight w:val="none"/>
        </w:rPr>
      </w:pPr>
      <w:r>
        <w:rPr>
          <w:color w:val="auto"/>
          <w:sz w:val="24"/>
          <w:highlight w:val="none"/>
        </w:rPr>
        <w:t>投标文件有关事项的澄清或者说明</w:t>
      </w:r>
    </w:p>
    <w:p w14:paraId="6ABBE493">
      <w:pPr>
        <w:numPr>
          <w:ilvl w:val="1"/>
          <w:numId w:val="14"/>
        </w:numPr>
        <w:tabs>
          <w:tab w:val="left" w:pos="1080"/>
        </w:tabs>
        <w:snapToGrid w:val="0"/>
        <w:spacing w:after="0" w:line="360" w:lineRule="auto"/>
        <w:ind w:left="1077" w:hanging="720"/>
        <w:rPr>
          <w:color w:val="auto"/>
          <w:sz w:val="24"/>
          <w:highlight w:val="none"/>
        </w:rPr>
      </w:pPr>
      <w:r>
        <w:rPr>
          <w:color w:val="auto"/>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0" w:name="_Hlk144225607"/>
      <w:r>
        <w:rPr>
          <w:color w:val="auto"/>
          <w:sz w:val="24"/>
          <w:szCs w:val="20"/>
          <w:highlight w:val="none"/>
        </w:rPr>
        <w:t>若投标人为事业单位或其他组织或分支机构，可为单位负责人</w:t>
      </w:r>
      <w:bookmarkEnd w:id="790"/>
      <w:r>
        <w:rPr>
          <w:color w:val="auto"/>
          <w:sz w:val="24"/>
          <w:highlight w:val="none"/>
        </w:rPr>
        <w:t>）或其授权的代表签字。投标人的澄清、说明或者补正不得超出投标文件的范围或者改变投标文件的实质性内容。澄清文件将作为投标文件内容的一部分。</w:t>
      </w:r>
    </w:p>
    <w:p w14:paraId="73E342A9">
      <w:pPr>
        <w:numPr>
          <w:ilvl w:val="1"/>
          <w:numId w:val="14"/>
        </w:numPr>
        <w:tabs>
          <w:tab w:val="left" w:pos="1080"/>
        </w:tabs>
        <w:snapToGrid w:val="0"/>
        <w:spacing w:after="0" w:line="360" w:lineRule="auto"/>
        <w:ind w:left="1077" w:hanging="720"/>
        <w:rPr>
          <w:color w:val="auto"/>
          <w:sz w:val="24"/>
          <w:highlight w:val="none"/>
        </w:rPr>
      </w:pPr>
      <w:bookmarkStart w:id="791" w:name="_Hlk220085436"/>
      <w:r>
        <w:rPr>
          <w:rFonts w:hint="eastAsia"/>
          <w:color w:val="auto"/>
          <w:sz w:val="24"/>
          <w:highlight w:val="none"/>
        </w:rPr>
        <w:t>异常低价处理</w:t>
      </w:r>
    </w:p>
    <w:p w14:paraId="33C277D1">
      <w:pPr>
        <w:numPr>
          <w:ilvl w:val="2"/>
          <w:numId w:val="14"/>
        </w:numPr>
        <w:tabs>
          <w:tab w:val="left" w:pos="1134"/>
          <w:tab w:val="left" w:pos="1276"/>
          <w:tab w:val="left" w:pos="1560"/>
          <w:tab w:val="left" w:pos="1701"/>
          <w:tab w:val="clear" w:pos="1980"/>
        </w:tabs>
        <w:snapToGrid w:val="0"/>
        <w:spacing w:after="0" w:line="360" w:lineRule="auto"/>
        <w:ind w:left="1843" w:hanging="709"/>
        <w:rPr>
          <w:color w:val="auto"/>
          <w:sz w:val="24"/>
          <w:highlight w:val="none"/>
        </w:rPr>
      </w:pPr>
      <w:r>
        <w:rPr>
          <w:rFonts w:hint="eastAsia"/>
          <w:color w:val="auto"/>
          <w:sz w:val="24"/>
          <w:highlight w:val="none"/>
        </w:rPr>
        <w:t xml:space="preserve"> 政府采购评审中出现下列情形之一的，评审委员会应当启动异常低价投标（响应）审查程序：</w:t>
      </w:r>
    </w:p>
    <w:p w14:paraId="0CB36D02">
      <w:pPr>
        <w:tabs>
          <w:tab w:val="left" w:pos="1589"/>
          <w:tab w:val="left" w:pos="1701"/>
          <w:tab w:val="left" w:pos="2035"/>
          <w:tab w:val="left" w:pos="2114"/>
        </w:tabs>
        <w:snapToGrid w:val="0"/>
        <w:spacing w:after="0" w:line="360" w:lineRule="auto"/>
        <w:ind w:left="1843" w:hanging="2"/>
        <w:rPr>
          <w:color w:val="auto"/>
          <w:sz w:val="24"/>
          <w:highlight w:val="none"/>
        </w:rPr>
      </w:pPr>
      <w:r>
        <w:rPr>
          <w:rFonts w:hint="eastAsia"/>
          <w:color w:val="auto"/>
          <w:sz w:val="24"/>
          <w:highlight w:val="none"/>
        </w:rPr>
        <w:t>（1）投标（响应）报价低于全部通过符合性审查供应商投标（响应）报价平均值</w:t>
      </w:r>
      <w:r>
        <w:rPr>
          <w:rFonts w:hint="eastAsia"/>
          <w:color w:val="auto"/>
          <w:sz w:val="24"/>
          <w:highlight w:val="none"/>
          <w:u w:val="single"/>
          <w:lang w:val="en-US" w:eastAsia="zh-CN"/>
        </w:rPr>
        <w:t xml:space="preserve"> 50  </w:t>
      </w:r>
      <w:r>
        <w:rPr>
          <w:rFonts w:hint="eastAsia"/>
          <w:color w:val="auto"/>
          <w:sz w:val="24"/>
          <w:highlight w:val="none"/>
        </w:rPr>
        <w:t>%的，即投标（响应）报价&lt;全部通过符合性审查供应商投标（响应）报价平均值×</w:t>
      </w:r>
      <w:r>
        <w:rPr>
          <w:rFonts w:hint="eastAsia"/>
          <w:color w:val="auto"/>
          <w:sz w:val="24"/>
          <w:highlight w:val="none"/>
          <w:u w:val="single"/>
          <w:lang w:val="en-US" w:eastAsia="zh-CN"/>
        </w:rPr>
        <w:t xml:space="preserve"> 50  </w:t>
      </w:r>
      <w:r>
        <w:rPr>
          <w:rFonts w:hint="eastAsia"/>
          <w:color w:val="auto"/>
          <w:sz w:val="24"/>
          <w:highlight w:val="none"/>
        </w:rPr>
        <w:t>%；</w:t>
      </w:r>
    </w:p>
    <w:p w14:paraId="2882DDF3">
      <w:pPr>
        <w:tabs>
          <w:tab w:val="left" w:pos="1589"/>
          <w:tab w:val="left" w:pos="1701"/>
          <w:tab w:val="left" w:pos="2035"/>
          <w:tab w:val="left" w:pos="2114"/>
        </w:tabs>
        <w:snapToGrid w:val="0"/>
        <w:spacing w:after="0" w:line="360" w:lineRule="auto"/>
        <w:ind w:left="1843" w:hanging="2"/>
        <w:rPr>
          <w:color w:val="auto"/>
          <w:sz w:val="24"/>
          <w:highlight w:val="none"/>
        </w:rPr>
      </w:pPr>
      <w:r>
        <w:rPr>
          <w:rFonts w:hint="eastAsia"/>
          <w:color w:val="auto"/>
          <w:sz w:val="24"/>
          <w:highlight w:val="none"/>
        </w:rPr>
        <w:t>（2）投标（响应）报价低于通过符合性审查的次低报价供应商投标（响应）报价</w:t>
      </w:r>
      <w:r>
        <w:rPr>
          <w:rFonts w:hint="eastAsia"/>
          <w:color w:val="auto"/>
          <w:sz w:val="24"/>
          <w:highlight w:val="none"/>
          <w:u w:val="single"/>
          <w:lang w:val="en-US" w:eastAsia="zh-CN"/>
        </w:rPr>
        <w:t xml:space="preserve"> 50  </w:t>
      </w:r>
      <w:r>
        <w:rPr>
          <w:rFonts w:hint="eastAsia"/>
          <w:color w:val="auto"/>
          <w:sz w:val="24"/>
          <w:highlight w:val="none"/>
        </w:rPr>
        <w:t>%的，即投标（响应）报价&lt;通过符合性审查的次低报价供应商投标（响应）报价×</w:t>
      </w:r>
      <w:r>
        <w:rPr>
          <w:rFonts w:hint="eastAsia"/>
          <w:color w:val="auto"/>
          <w:sz w:val="24"/>
          <w:highlight w:val="none"/>
          <w:u w:val="single"/>
          <w:lang w:val="en-US" w:eastAsia="zh-CN"/>
        </w:rPr>
        <w:t xml:space="preserve"> 50  </w:t>
      </w:r>
      <w:r>
        <w:rPr>
          <w:rFonts w:hint="eastAsia"/>
          <w:color w:val="auto"/>
          <w:sz w:val="24"/>
          <w:highlight w:val="none"/>
        </w:rPr>
        <w:t>%；</w:t>
      </w:r>
    </w:p>
    <w:p w14:paraId="514CCA8F">
      <w:pPr>
        <w:tabs>
          <w:tab w:val="left" w:pos="1589"/>
          <w:tab w:val="left" w:pos="1701"/>
          <w:tab w:val="left" w:pos="2035"/>
          <w:tab w:val="left" w:pos="2114"/>
        </w:tabs>
        <w:snapToGrid w:val="0"/>
        <w:spacing w:after="0" w:line="360" w:lineRule="auto"/>
        <w:ind w:left="1843" w:hanging="2"/>
        <w:rPr>
          <w:color w:val="auto"/>
          <w:sz w:val="24"/>
          <w:highlight w:val="none"/>
        </w:rPr>
      </w:pPr>
      <w:r>
        <w:rPr>
          <w:rFonts w:hint="eastAsia"/>
          <w:color w:val="auto"/>
          <w:sz w:val="24"/>
          <w:highlight w:val="none"/>
        </w:rPr>
        <w:t>（3）投标（响应）报价低于采购项目最高限价</w:t>
      </w:r>
      <w:r>
        <w:rPr>
          <w:rFonts w:hint="eastAsia"/>
          <w:color w:val="auto"/>
          <w:sz w:val="24"/>
          <w:highlight w:val="none"/>
          <w:u w:val="single"/>
          <w:lang w:val="en-US" w:eastAsia="zh-CN"/>
        </w:rPr>
        <w:t xml:space="preserve"> 45  </w:t>
      </w:r>
      <w:r>
        <w:rPr>
          <w:rFonts w:hint="eastAsia"/>
          <w:color w:val="auto"/>
          <w:sz w:val="24"/>
          <w:highlight w:val="none"/>
        </w:rPr>
        <w:t>%的，即投标（响应）报价&lt;采购项目最高限价×</w:t>
      </w:r>
      <w:r>
        <w:rPr>
          <w:rFonts w:hint="eastAsia"/>
          <w:color w:val="auto"/>
          <w:sz w:val="24"/>
          <w:highlight w:val="none"/>
          <w:u w:val="single"/>
          <w:lang w:val="en-US" w:eastAsia="zh-CN"/>
        </w:rPr>
        <w:t xml:space="preserve"> 45  </w:t>
      </w:r>
      <w:r>
        <w:rPr>
          <w:rFonts w:hint="eastAsia"/>
          <w:color w:val="auto"/>
          <w:sz w:val="24"/>
          <w:highlight w:val="none"/>
        </w:rPr>
        <w:t>%；</w:t>
      </w:r>
      <w:r>
        <w:rPr>
          <w:color w:val="auto"/>
          <w:sz w:val="24"/>
          <w:highlight w:val="none"/>
        </w:rPr>
        <w:t>未设定最高限价的采购项目，以采购项目预算金额作为最高限价</w:t>
      </w:r>
      <w:r>
        <w:rPr>
          <w:rFonts w:hint="eastAsia"/>
          <w:color w:val="auto"/>
          <w:sz w:val="24"/>
          <w:highlight w:val="none"/>
        </w:rPr>
        <w:t>；</w:t>
      </w:r>
    </w:p>
    <w:p w14:paraId="69491F5B">
      <w:pPr>
        <w:tabs>
          <w:tab w:val="left" w:pos="1589"/>
          <w:tab w:val="left" w:pos="1701"/>
          <w:tab w:val="left" w:pos="2035"/>
          <w:tab w:val="left" w:pos="2114"/>
        </w:tabs>
        <w:snapToGrid w:val="0"/>
        <w:spacing w:after="0" w:line="360" w:lineRule="auto"/>
        <w:ind w:left="1843" w:hanging="2"/>
        <w:rPr>
          <w:color w:val="auto"/>
          <w:sz w:val="24"/>
          <w:highlight w:val="none"/>
        </w:rPr>
      </w:pPr>
      <w:r>
        <w:rPr>
          <w:rFonts w:hint="eastAsia"/>
          <w:color w:val="auto"/>
          <w:sz w:val="24"/>
          <w:highlight w:val="none"/>
        </w:rPr>
        <w:t>（4）评审委员会基于专业判断，认为供应商报价过低，有可能影响产品质量或者不能诚信履约的其他情形。</w:t>
      </w:r>
    </w:p>
    <w:p w14:paraId="7053218C">
      <w:pPr>
        <w:numPr>
          <w:ilvl w:val="2"/>
          <w:numId w:val="14"/>
        </w:numPr>
        <w:tabs>
          <w:tab w:val="left" w:pos="1134"/>
          <w:tab w:val="left" w:pos="1276"/>
          <w:tab w:val="left" w:pos="1560"/>
          <w:tab w:val="left" w:pos="1701"/>
          <w:tab w:val="clear" w:pos="1980"/>
        </w:tabs>
        <w:snapToGrid w:val="0"/>
        <w:spacing w:after="0"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评审委员会启动异常低价投标（响应）审查后，属于前述第</w:t>
      </w:r>
      <w:r>
        <w:rPr>
          <w:rFonts w:hint="eastAsia"/>
          <w:color w:val="auto"/>
          <w:sz w:val="24"/>
          <w:highlight w:val="none"/>
        </w:rPr>
        <w:t>（1）</w:t>
      </w:r>
      <w:r>
        <w:rPr>
          <w:color w:val="auto"/>
          <w:sz w:val="24"/>
          <w:highlight w:val="none"/>
        </w:rPr>
        <w:t>项至第</w:t>
      </w:r>
      <w:r>
        <w:rPr>
          <w:rFonts w:hint="eastAsia"/>
          <w:color w:val="auto"/>
          <w:sz w:val="24"/>
          <w:highlight w:val="none"/>
        </w:rPr>
        <w:t>（</w:t>
      </w:r>
      <w:r>
        <w:rPr>
          <w:color w:val="auto"/>
          <w:sz w:val="24"/>
          <w:highlight w:val="none"/>
        </w:rPr>
        <w:t>4</w:t>
      </w:r>
      <w:r>
        <w:rPr>
          <w:rFonts w:hint="eastAsia"/>
          <w:color w:val="auto"/>
          <w:sz w:val="24"/>
          <w:highlight w:val="none"/>
        </w:rPr>
        <w:t>）</w:t>
      </w:r>
      <w:r>
        <w:rPr>
          <w:color w:val="auto"/>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auto"/>
          <w:sz w:val="24"/>
          <w:highlight w:val="none"/>
        </w:rPr>
        <w:t>（</w:t>
      </w:r>
      <w:r>
        <w:rPr>
          <w:color w:val="auto"/>
          <w:sz w:val="24"/>
          <w:highlight w:val="none"/>
        </w:rPr>
        <w:t>3</w:t>
      </w:r>
      <w:r>
        <w:rPr>
          <w:rFonts w:hint="eastAsia"/>
          <w:color w:val="auto"/>
          <w:sz w:val="24"/>
          <w:highlight w:val="none"/>
        </w:rPr>
        <w:t>）</w:t>
      </w:r>
      <w:r>
        <w:rPr>
          <w:color w:val="auto"/>
          <w:sz w:val="24"/>
          <w:highlight w:val="none"/>
        </w:rPr>
        <w:t>项情形，供应商已随投标（响应）文件一并提交相关书面说明及必要的证明材料的，在评审现场可不再重复提交。</w:t>
      </w:r>
    </w:p>
    <w:p w14:paraId="7D9D7054">
      <w:pPr>
        <w:numPr>
          <w:ilvl w:val="2"/>
          <w:numId w:val="14"/>
        </w:numPr>
        <w:tabs>
          <w:tab w:val="left" w:pos="1134"/>
          <w:tab w:val="left" w:pos="1276"/>
          <w:tab w:val="left" w:pos="1560"/>
          <w:tab w:val="left" w:pos="1701"/>
          <w:tab w:val="clear" w:pos="1980"/>
        </w:tabs>
        <w:snapToGrid w:val="0"/>
        <w:spacing w:after="0"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auto"/>
          <w:sz w:val="24"/>
          <w:highlight w:val="none"/>
        </w:rPr>
        <w:t>无效投标（响应）</w:t>
      </w:r>
      <w:r>
        <w:rPr>
          <w:color w:val="auto"/>
          <w:sz w:val="24"/>
          <w:highlight w:val="none"/>
        </w:rPr>
        <w:t>处理。</w:t>
      </w:r>
    </w:p>
    <w:p w14:paraId="3131BED8">
      <w:pPr>
        <w:numPr>
          <w:ilvl w:val="2"/>
          <w:numId w:val="14"/>
        </w:numPr>
        <w:tabs>
          <w:tab w:val="left" w:pos="1134"/>
          <w:tab w:val="left" w:pos="1276"/>
          <w:tab w:val="left" w:pos="1560"/>
          <w:tab w:val="left" w:pos="1701"/>
          <w:tab w:val="clear" w:pos="1980"/>
        </w:tabs>
        <w:snapToGrid w:val="0"/>
        <w:spacing w:after="0" w:line="360" w:lineRule="auto"/>
        <w:ind w:left="1843" w:hanging="709"/>
        <w:rPr>
          <w:color w:val="auto"/>
          <w:sz w:val="24"/>
          <w:highlight w:val="none"/>
        </w:rPr>
      </w:pPr>
      <w:bookmarkStart w:id="792" w:name="_Hlk190337965"/>
      <w:r>
        <w:rPr>
          <w:rFonts w:hint="eastAsia"/>
          <w:color w:val="auto"/>
          <w:sz w:val="24"/>
          <w:highlight w:val="none"/>
        </w:rPr>
        <w:t xml:space="preserve"> 上述投标（响应）报价指按照本章2.4修正后的报价</w:t>
      </w:r>
      <w:bookmarkEnd w:id="792"/>
      <w:r>
        <w:rPr>
          <w:rFonts w:hint="eastAsia"/>
          <w:color w:val="auto"/>
          <w:sz w:val="24"/>
          <w:highlight w:val="none"/>
        </w:rPr>
        <w:t>。</w:t>
      </w:r>
      <w:bookmarkEnd w:id="791"/>
    </w:p>
    <w:p w14:paraId="6A2243AD">
      <w:pPr>
        <w:numPr>
          <w:ilvl w:val="1"/>
          <w:numId w:val="14"/>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auto"/>
          <w:sz w:val="24"/>
          <w:highlight w:val="none"/>
        </w:rPr>
        <w:t>投标无效</w:t>
      </w:r>
      <w:r>
        <w:rPr>
          <w:rFonts w:hint="eastAsia" w:ascii="宋体" w:hAnsi="宋体" w:cs="宋体"/>
          <w:color w:val="auto"/>
          <w:sz w:val="24"/>
          <w:highlight w:val="none"/>
        </w:rPr>
        <w:t>。</w:t>
      </w:r>
    </w:p>
    <w:p w14:paraId="5CADB8ED">
      <w:pPr>
        <w:numPr>
          <w:ilvl w:val="1"/>
          <w:numId w:val="14"/>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投标文件报价出现前后不一致的，按照下列规定修正</w:t>
      </w:r>
      <w:r>
        <w:rPr>
          <w:rFonts w:hint="eastAsia" w:ascii="宋体" w:hAnsi="宋体" w:cs="宋体"/>
          <w:color w:val="auto"/>
          <w:sz w:val="24"/>
          <w:highlight w:val="none"/>
        </w:rPr>
        <w:t>：</w:t>
      </w:r>
    </w:p>
    <w:p w14:paraId="647BEAE4">
      <w:pPr>
        <w:numPr>
          <w:ilvl w:val="2"/>
          <w:numId w:val="14"/>
        </w:numPr>
        <w:tabs>
          <w:tab w:val="left" w:pos="1080"/>
          <w:tab w:val="left" w:pos="1589"/>
          <w:tab w:val="left" w:pos="2035"/>
          <w:tab w:val="left" w:pos="2114"/>
        </w:tabs>
        <w:snapToGrid w:val="0"/>
        <w:spacing w:after="0" w:line="360" w:lineRule="auto"/>
        <w:ind w:left="2035"/>
        <w:rPr>
          <w:rFonts w:ascii="宋体" w:hAnsi="宋体" w:cs="宋体"/>
          <w:color w:val="auto"/>
          <w:sz w:val="24"/>
          <w:highlight w:val="none"/>
        </w:rPr>
      </w:pPr>
      <w:r>
        <w:rPr>
          <w:rFonts w:hint="eastAsia" w:ascii="宋体" w:hAnsi="宋体" w:cs="宋体"/>
          <w:color w:val="auto"/>
          <w:sz w:val="24"/>
          <w:highlight w:val="none"/>
        </w:rPr>
        <w:t>招标文件对于报价修正是否另有规定：</w:t>
      </w:r>
    </w:p>
    <w:p w14:paraId="730B2885">
      <w:pPr>
        <w:tabs>
          <w:tab w:val="left" w:pos="1080"/>
          <w:tab w:val="left" w:pos="1589"/>
          <w:tab w:val="left" w:pos="2035"/>
          <w:tab w:val="left" w:pos="2114"/>
        </w:tabs>
        <w:snapToGrid w:val="0"/>
        <w:spacing w:after="0" w:line="360" w:lineRule="auto"/>
        <w:ind w:left="2035"/>
        <w:rPr>
          <w:rFonts w:ascii="宋体" w:hAnsi="宋体" w:cs="宋体"/>
          <w:color w:val="auto"/>
          <w:sz w:val="24"/>
          <w:highlight w:val="none"/>
          <w:u w:val="single"/>
        </w:rPr>
      </w:pPr>
      <w:r>
        <w:rPr>
          <w:rFonts w:hint="eastAsia" w:ascii="宋体" w:hAnsi="宋体" w:cs="宋体"/>
          <w:color w:val="auto"/>
          <w:sz w:val="24"/>
          <w:highlight w:val="none"/>
        </w:rPr>
        <w:t>□有，具体规定为：</w:t>
      </w:r>
      <w:r>
        <w:rPr>
          <w:rFonts w:hint="eastAsia" w:ascii="宋体" w:hAnsi="宋体" w:cs="宋体"/>
          <w:color w:val="auto"/>
          <w:sz w:val="24"/>
          <w:highlight w:val="none"/>
          <w:u w:val="single"/>
        </w:rPr>
        <w:t xml:space="preserve"> / </w:t>
      </w:r>
    </w:p>
    <w:p w14:paraId="0A5CC2DB">
      <w:pPr>
        <w:tabs>
          <w:tab w:val="left" w:pos="1080"/>
          <w:tab w:val="left" w:pos="1589"/>
          <w:tab w:val="left" w:pos="2035"/>
          <w:tab w:val="left" w:pos="2114"/>
        </w:tabs>
        <w:snapToGrid w:val="0"/>
        <w:spacing w:after="0" w:line="360" w:lineRule="auto"/>
        <w:ind w:left="2035"/>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无，按下述</w:t>
      </w:r>
      <w:r>
        <w:rPr>
          <w:color w:val="auto"/>
          <w:sz w:val="24"/>
          <w:highlight w:val="none"/>
        </w:rPr>
        <w:t>2.4.2-2.4.7</w:t>
      </w:r>
      <w:r>
        <w:rPr>
          <w:rFonts w:hint="eastAsia" w:ascii="宋体" w:hAnsi="宋体" w:cs="宋体"/>
          <w:color w:val="auto"/>
          <w:sz w:val="24"/>
          <w:highlight w:val="none"/>
        </w:rPr>
        <w:t>项规定修正。</w:t>
      </w:r>
    </w:p>
    <w:p w14:paraId="5845F003">
      <w:pPr>
        <w:numPr>
          <w:ilvl w:val="2"/>
          <w:numId w:val="14"/>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单独递交的开标一览表（报价表）与投标文件中开标一览表（报价表）内容不一致的，以单独递交的开标一览表（报价表）为准</w:t>
      </w:r>
      <w:r>
        <w:rPr>
          <w:rFonts w:hint="eastAsia" w:ascii="宋体" w:hAnsi="宋体" w:cs="宋体"/>
          <w:color w:val="auto"/>
          <w:sz w:val="24"/>
          <w:highlight w:val="none"/>
        </w:rPr>
        <w:t>；</w:t>
      </w:r>
    </w:p>
    <w:p w14:paraId="53CF740F">
      <w:pPr>
        <w:numPr>
          <w:ilvl w:val="2"/>
          <w:numId w:val="14"/>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投标文件中开标一览表（报价表）内容与投标文件中相应内容不一致的，以开标一览表（报价表）为准</w:t>
      </w:r>
      <w:r>
        <w:rPr>
          <w:rFonts w:hint="eastAsia" w:ascii="宋体" w:hAnsi="宋体" w:cs="宋体"/>
          <w:color w:val="auto"/>
          <w:sz w:val="24"/>
          <w:highlight w:val="none"/>
        </w:rPr>
        <w:t>；</w:t>
      </w:r>
    </w:p>
    <w:p w14:paraId="5F7F6CA4">
      <w:pPr>
        <w:numPr>
          <w:ilvl w:val="2"/>
          <w:numId w:val="14"/>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大写金额和小写金额不一致的，以大写金额为准</w:t>
      </w:r>
      <w:r>
        <w:rPr>
          <w:rFonts w:hint="eastAsia" w:ascii="宋体" w:hAnsi="宋体" w:cs="宋体"/>
          <w:color w:val="auto"/>
          <w:sz w:val="24"/>
          <w:highlight w:val="none"/>
        </w:rPr>
        <w:t>；</w:t>
      </w:r>
    </w:p>
    <w:p w14:paraId="5121E42A">
      <w:pPr>
        <w:numPr>
          <w:ilvl w:val="2"/>
          <w:numId w:val="14"/>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单价金额小数点或者百分比有明显错位的，以开标一览表的总价为准，并修改单价</w:t>
      </w:r>
      <w:r>
        <w:rPr>
          <w:rFonts w:hint="eastAsia" w:ascii="宋体" w:hAnsi="宋体" w:cs="宋体"/>
          <w:color w:val="auto"/>
          <w:sz w:val="24"/>
          <w:highlight w:val="none"/>
        </w:rPr>
        <w:t>；</w:t>
      </w:r>
    </w:p>
    <w:p w14:paraId="6553EFED">
      <w:pPr>
        <w:numPr>
          <w:ilvl w:val="2"/>
          <w:numId w:val="14"/>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总价金额与按单价汇总金额不一致的，以单价金额计算结果为准</w:t>
      </w:r>
      <w:r>
        <w:rPr>
          <w:rFonts w:hint="eastAsia" w:ascii="宋体" w:hAnsi="宋体" w:cs="宋体"/>
          <w:color w:val="auto"/>
          <w:sz w:val="24"/>
          <w:highlight w:val="none"/>
        </w:rPr>
        <w:t>。</w:t>
      </w:r>
    </w:p>
    <w:p w14:paraId="58D1754A">
      <w:pPr>
        <w:numPr>
          <w:ilvl w:val="2"/>
          <w:numId w:val="14"/>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同时出现两种以上不一致的，按照前款规定的顺序修正</w:t>
      </w:r>
      <w:r>
        <w:rPr>
          <w:rFonts w:hint="eastAsia"/>
          <w:color w:val="auto"/>
          <w:sz w:val="24"/>
          <w:highlight w:val="none"/>
          <w:lang w:eastAsia="zh-CN"/>
        </w:rPr>
        <w:t>。</w:t>
      </w:r>
    </w:p>
    <w:p w14:paraId="55E9C104">
      <w:pPr>
        <w:numPr>
          <w:ilvl w:val="2"/>
          <w:numId w:val="14"/>
        </w:numPr>
        <w:tabs>
          <w:tab w:val="left" w:pos="1080"/>
          <w:tab w:val="left" w:pos="1589"/>
          <w:tab w:val="left" w:pos="2035"/>
          <w:tab w:val="left" w:pos="2114"/>
        </w:tabs>
        <w:snapToGrid w:val="0"/>
        <w:spacing w:after="0" w:line="360" w:lineRule="auto"/>
        <w:ind w:left="2035"/>
        <w:rPr>
          <w:rFonts w:ascii="宋体" w:hAnsi="宋体" w:cs="宋体"/>
          <w:color w:val="auto"/>
          <w:sz w:val="24"/>
          <w:highlight w:val="none"/>
        </w:rPr>
      </w:pPr>
      <w:r>
        <w:rPr>
          <w:color w:val="auto"/>
          <w:sz w:val="24"/>
          <w:highlight w:val="none"/>
        </w:rPr>
        <w:t>修正后的报价经投标人书面确认后产生约束力，投标人不确认的，其</w:t>
      </w:r>
      <w:r>
        <w:rPr>
          <w:b/>
          <w:color w:val="auto"/>
          <w:sz w:val="24"/>
          <w:highlight w:val="none"/>
        </w:rPr>
        <w:t>投标无效</w:t>
      </w:r>
      <w:r>
        <w:rPr>
          <w:rFonts w:hint="eastAsia" w:ascii="宋体" w:hAnsi="宋体" w:cs="宋体"/>
          <w:color w:val="auto"/>
          <w:sz w:val="24"/>
          <w:highlight w:val="none"/>
        </w:rPr>
        <w:t>。</w:t>
      </w:r>
    </w:p>
    <w:p w14:paraId="7A547CCE">
      <w:pPr>
        <w:numPr>
          <w:ilvl w:val="1"/>
          <w:numId w:val="14"/>
        </w:numPr>
        <w:tabs>
          <w:tab w:val="left" w:pos="1080"/>
        </w:tabs>
        <w:snapToGrid w:val="0"/>
        <w:spacing w:after="0" w:line="360" w:lineRule="auto"/>
        <w:ind w:left="1077" w:hanging="720"/>
        <w:rPr>
          <w:rFonts w:ascii="宋体" w:hAnsi="宋体" w:cs="宋体"/>
          <w:color w:val="auto"/>
          <w:sz w:val="24"/>
          <w:highlight w:val="none"/>
        </w:rPr>
      </w:pPr>
      <w:r>
        <w:rPr>
          <w:rFonts w:hint="eastAsia"/>
          <w:color w:val="auto"/>
          <w:sz w:val="24"/>
          <w:highlight w:val="none"/>
        </w:rPr>
        <w:t>支持中小企业</w:t>
      </w:r>
      <w:r>
        <w:rPr>
          <w:color w:val="auto"/>
          <w:sz w:val="24"/>
          <w:highlight w:val="none"/>
        </w:rPr>
        <w:t>政府采购政策的价格调整：只有符合第二章《投标人须知》5.3条规定情形的，可以享受中小企业扶持政策，用扣除后的价格参加评审；否则，评标时价格不予扣除</w:t>
      </w:r>
      <w:r>
        <w:rPr>
          <w:rFonts w:hint="eastAsia" w:ascii="宋体" w:hAnsi="宋体" w:cs="宋体"/>
          <w:color w:val="auto"/>
          <w:sz w:val="24"/>
          <w:highlight w:val="none"/>
        </w:rPr>
        <w:t>。</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val="en-US" w:eastAsia="zh-CN"/>
        </w:rPr>
        <w:t>本项目不适用</w:t>
      </w:r>
      <w:r>
        <w:rPr>
          <w:rFonts w:hint="eastAsia" w:ascii="宋体" w:hAnsi="宋体" w:cs="宋体"/>
          <w:b/>
          <w:bCs/>
          <w:color w:val="auto"/>
          <w:sz w:val="24"/>
          <w:highlight w:val="none"/>
          <w:lang w:eastAsia="zh-CN"/>
        </w:rPr>
        <w:t>）</w:t>
      </w:r>
    </w:p>
    <w:p w14:paraId="0A5F98BB">
      <w:pPr>
        <w:numPr>
          <w:ilvl w:val="2"/>
          <w:numId w:val="14"/>
        </w:numPr>
        <w:tabs>
          <w:tab w:val="left" w:pos="1080"/>
          <w:tab w:val="left" w:pos="1589"/>
          <w:tab w:val="left" w:pos="2035"/>
        </w:tabs>
        <w:snapToGrid w:val="0"/>
        <w:spacing w:after="0" w:line="360" w:lineRule="auto"/>
        <w:ind w:left="2035"/>
        <w:rPr>
          <w:rFonts w:ascii="宋体" w:hAnsi="宋体" w:cs="宋体"/>
          <w:color w:val="auto"/>
          <w:sz w:val="24"/>
          <w:highlight w:val="none"/>
        </w:rPr>
      </w:pPr>
      <w:r>
        <w:rPr>
          <w:rFonts w:hint="eastAsia" w:ascii="宋体" w:hAnsi="宋体" w:cs="宋体"/>
          <w:color w:val="auto"/>
          <w:sz w:val="24"/>
          <w:highlight w:val="none"/>
        </w:rPr>
        <w:t>对于未预留份额专门面向中小企业采购的采购项目，以及预留份额项目中的非预留部分采购包，对小微企业报价给予</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%的扣除，用扣除后的价格参加评审。</w:t>
      </w:r>
    </w:p>
    <w:p w14:paraId="7036FAA9">
      <w:pPr>
        <w:numPr>
          <w:ilvl w:val="2"/>
          <w:numId w:val="14"/>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color w:val="auto"/>
          <w:sz w:val="24"/>
          <w:highlight w:val="none"/>
        </w:rPr>
        <w:t>的扣除，用扣除后的价格参加评审</w:t>
      </w:r>
      <w:r>
        <w:rPr>
          <w:rFonts w:hint="eastAsia" w:ascii="宋体" w:hAnsi="宋体" w:cs="宋体"/>
          <w:color w:val="auto"/>
          <w:sz w:val="24"/>
          <w:highlight w:val="none"/>
        </w:rPr>
        <w:t>。</w:t>
      </w:r>
    </w:p>
    <w:p w14:paraId="6973405E">
      <w:pPr>
        <w:numPr>
          <w:ilvl w:val="2"/>
          <w:numId w:val="14"/>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组成联合体或者接受分包的小微企业与联合体内其他企业、分包企业之间存在直接控股、管理关系的，不享受价格扣除优惠政策</w:t>
      </w:r>
      <w:r>
        <w:rPr>
          <w:rFonts w:hint="eastAsia" w:ascii="宋体" w:hAnsi="宋体" w:cs="宋体"/>
          <w:color w:val="auto"/>
          <w:sz w:val="24"/>
          <w:highlight w:val="none"/>
        </w:rPr>
        <w:t>。</w:t>
      </w:r>
    </w:p>
    <w:p w14:paraId="4E28499D">
      <w:pPr>
        <w:numPr>
          <w:ilvl w:val="2"/>
          <w:numId w:val="14"/>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价格扣除比例对小型企业和微型企业同等对待，不作区分</w:t>
      </w:r>
      <w:r>
        <w:rPr>
          <w:rFonts w:hint="eastAsia" w:ascii="宋体" w:hAnsi="宋体" w:cs="宋体"/>
          <w:color w:val="auto"/>
          <w:sz w:val="24"/>
          <w:highlight w:val="none"/>
        </w:rPr>
        <w:t>。</w:t>
      </w:r>
    </w:p>
    <w:p w14:paraId="26464ACD">
      <w:pPr>
        <w:numPr>
          <w:ilvl w:val="2"/>
          <w:numId w:val="14"/>
        </w:numPr>
        <w:tabs>
          <w:tab w:val="left" w:pos="1080"/>
          <w:tab w:val="left" w:pos="1589"/>
          <w:tab w:val="left" w:pos="2035"/>
          <w:tab w:val="clear" w:pos="1980"/>
        </w:tabs>
        <w:snapToGrid w:val="0"/>
        <w:spacing w:after="0" w:line="360" w:lineRule="auto"/>
        <w:ind w:left="2035"/>
        <w:rPr>
          <w:rFonts w:ascii="宋体" w:hAnsi="宋体" w:cs="宋体"/>
          <w:color w:val="auto"/>
          <w:sz w:val="24"/>
          <w:highlight w:val="none"/>
        </w:rPr>
      </w:pPr>
      <w:r>
        <w:rPr>
          <w:color w:val="auto"/>
          <w:sz w:val="24"/>
          <w:highlight w:val="none"/>
        </w:rPr>
        <w:t>中小企业参加政府采购活动，应当按照招标文件给定的格式出具《中小企业声明函》，否则不得享受相关中小企业扶持政策</w:t>
      </w:r>
      <w:r>
        <w:rPr>
          <w:rFonts w:hint="eastAsia" w:ascii="宋体" w:hAnsi="宋体" w:cs="宋体"/>
          <w:color w:val="auto"/>
          <w:sz w:val="24"/>
          <w:highlight w:val="none"/>
        </w:rPr>
        <w:t>。</w:t>
      </w:r>
    </w:p>
    <w:p w14:paraId="5FD6A8A8">
      <w:pPr>
        <w:numPr>
          <w:ilvl w:val="2"/>
          <w:numId w:val="14"/>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监狱企业提供了由省级以上监狱管理局、戒毒管理局（含新疆生产建设兵团）出具的属于监狱企业的证明文件的，视同小微企业</w:t>
      </w:r>
      <w:r>
        <w:rPr>
          <w:rFonts w:hint="eastAsia" w:ascii="宋体" w:hAnsi="宋体" w:cs="宋体"/>
          <w:color w:val="auto"/>
          <w:sz w:val="24"/>
          <w:highlight w:val="none"/>
        </w:rPr>
        <w:t>。</w:t>
      </w:r>
    </w:p>
    <w:p w14:paraId="3C21CFB4">
      <w:pPr>
        <w:numPr>
          <w:ilvl w:val="2"/>
          <w:numId w:val="14"/>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残疾人福利性单位按招标文件要求提供了《残疾人福利性单位声明函》的，视同小微企业</w:t>
      </w:r>
      <w:r>
        <w:rPr>
          <w:rFonts w:hint="eastAsia" w:ascii="宋体" w:hAnsi="宋体" w:cs="宋体"/>
          <w:color w:val="auto"/>
          <w:sz w:val="24"/>
          <w:highlight w:val="none"/>
        </w:rPr>
        <w:t>。</w:t>
      </w:r>
    </w:p>
    <w:p w14:paraId="2E17B90B">
      <w:pPr>
        <w:numPr>
          <w:ilvl w:val="2"/>
          <w:numId w:val="14"/>
        </w:numPr>
        <w:tabs>
          <w:tab w:val="left" w:pos="1080"/>
          <w:tab w:val="left" w:pos="1589"/>
          <w:tab w:val="left" w:pos="2014"/>
          <w:tab w:val="clear" w:pos="1980"/>
        </w:tabs>
        <w:snapToGrid w:val="0"/>
        <w:spacing w:after="0" w:line="360" w:lineRule="auto"/>
        <w:ind w:left="2035"/>
        <w:rPr>
          <w:rFonts w:ascii="宋体" w:hAnsi="宋体" w:cs="宋体"/>
          <w:color w:val="auto"/>
          <w:sz w:val="24"/>
          <w:highlight w:val="none"/>
        </w:rPr>
      </w:pPr>
      <w:r>
        <w:rPr>
          <w:color w:val="auto"/>
          <w:sz w:val="24"/>
          <w:highlight w:val="none"/>
        </w:rPr>
        <w:t>若投标人同时属于小型或微型企业、监狱企业、残疾人福利性单位中的两种及以上，将不重复享受小微企业价格扣减的优惠政策</w:t>
      </w:r>
      <w:r>
        <w:rPr>
          <w:rFonts w:hint="eastAsia" w:ascii="宋体" w:hAnsi="宋体" w:cs="宋体"/>
          <w:color w:val="auto"/>
          <w:sz w:val="24"/>
          <w:highlight w:val="none"/>
        </w:rPr>
        <w:t>。</w:t>
      </w:r>
    </w:p>
    <w:p w14:paraId="16D36298">
      <w:pPr>
        <w:numPr>
          <w:ilvl w:val="1"/>
          <w:numId w:val="14"/>
        </w:numPr>
        <w:tabs>
          <w:tab w:val="left" w:pos="1080"/>
        </w:tabs>
        <w:snapToGrid w:val="0"/>
        <w:spacing w:after="0" w:line="360" w:lineRule="auto"/>
        <w:ind w:left="1077" w:hanging="720"/>
        <w:rPr>
          <w:color w:val="auto"/>
          <w:sz w:val="24"/>
          <w:highlight w:val="none"/>
        </w:rPr>
      </w:pPr>
      <w:r>
        <w:rPr>
          <w:rFonts w:hint="eastAsia"/>
          <w:color w:val="auto"/>
          <w:sz w:val="24"/>
          <w:highlight w:val="none"/>
        </w:rPr>
        <w:t>支持本国产品政府采购</w:t>
      </w:r>
      <w:r>
        <w:rPr>
          <w:color w:val="auto"/>
          <w:sz w:val="24"/>
          <w:highlight w:val="none"/>
        </w:rPr>
        <w:t>的价格调整：只有符合第二章《投标人须知》5.2条规定情形的，可以享受</w:t>
      </w:r>
      <w:r>
        <w:rPr>
          <w:rFonts w:hint="eastAsia"/>
          <w:color w:val="auto"/>
          <w:sz w:val="24"/>
          <w:highlight w:val="none"/>
        </w:rPr>
        <w:t>本国产品支持</w:t>
      </w:r>
      <w:r>
        <w:rPr>
          <w:color w:val="auto"/>
          <w:sz w:val="24"/>
          <w:highlight w:val="none"/>
        </w:rPr>
        <w:t>政策，用扣除后的价格参加评审；否则，评标时价格不予扣除。</w:t>
      </w:r>
    </w:p>
    <w:p w14:paraId="006FBFD4">
      <w:pPr>
        <w:numPr>
          <w:ilvl w:val="2"/>
          <w:numId w:val="14"/>
        </w:numPr>
        <w:tabs>
          <w:tab w:val="left" w:pos="1080"/>
          <w:tab w:val="left" w:pos="2100"/>
          <w:tab w:val="clear" w:pos="1980"/>
        </w:tabs>
        <w:snapToGrid w:val="0"/>
        <w:spacing w:after="0" w:line="360" w:lineRule="auto"/>
        <w:ind w:left="2088" w:leftChars="502" w:hanging="1034" w:hangingChars="431"/>
        <w:rPr>
          <w:color w:val="auto"/>
          <w:sz w:val="24"/>
          <w:highlight w:val="none"/>
        </w:rPr>
      </w:pPr>
      <w:r>
        <w:rPr>
          <w:rFonts w:hint="eastAsia"/>
          <w:color w:val="auto"/>
          <w:sz w:val="24"/>
          <w:highlight w:val="none"/>
        </w:rPr>
        <w:t>本项目既有本国产品又有非本国产品参与竞争的，依法对本国产品给予价格评审优惠，对本国产品的报价给予20%的价格扣除，用扣除后的价格参与评审。</w:t>
      </w:r>
    </w:p>
    <w:p w14:paraId="367EFA82">
      <w:pPr>
        <w:numPr>
          <w:ilvl w:val="2"/>
          <w:numId w:val="14"/>
        </w:numPr>
        <w:tabs>
          <w:tab w:val="left" w:pos="1080"/>
          <w:tab w:val="left" w:pos="2100"/>
          <w:tab w:val="clear" w:pos="1980"/>
        </w:tabs>
        <w:snapToGrid w:val="0"/>
        <w:spacing w:after="0" w:line="360" w:lineRule="auto"/>
        <w:ind w:left="2088" w:leftChars="502" w:hanging="1034" w:hangingChars="431"/>
        <w:rPr>
          <w:color w:val="auto"/>
          <w:sz w:val="24"/>
          <w:highlight w:val="none"/>
        </w:rPr>
      </w:pPr>
      <w:r>
        <w:rPr>
          <w:rFonts w:hint="eastAsia"/>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E1A4D06">
      <w:pPr>
        <w:numPr>
          <w:ilvl w:val="2"/>
          <w:numId w:val="14"/>
        </w:numPr>
        <w:tabs>
          <w:tab w:val="left" w:pos="1080"/>
          <w:tab w:val="left" w:pos="2100"/>
          <w:tab w:val="clear" w:pos="1980"/>
        </w:tabs>
        <w:snapToGrid w:val="0"/>
        <w:spacing w:after="0" w:line="360" w:lineRule="auto"/>
        <w:ind w:left="2088" w:leftChars="502" w:hanging="1034" w:hangingChars="431"/>
        <w:rPr>
          <w:color w:val="auto"/>
          <w:sz w:val="24"/>
          <w:highlight w:val="none"/>
        </w:rPr>
      </w:pPr>
      <w:r>
        <w:rPr>
          <w:rFonts w:hint="eastAsia"/>
          <w:color w:val="auto"/>
          <w:sz w:val="24"/>
          <w:highlight w:val="none"/>
        </w:rPr>
        <w:t>供应商提供本国产品参加政府采购活动的，</w:t>
      </w:r>
      <w:r>
        <w:rPr>
          <w:color w:val="auto"/>
          <w:sz w:val="24"/>
          <w:highlight w:val="none"/>
        </w:rPr>
        <w:t>应当按照招标文件给定的格式出具《</w:t>
      </w:r>
      <w:r>
        <w:rPr>
          <w:rFonts w:hint="eastAsia"/>
          <w:color w:val="auto"/>
          <w:sz w:val="24"/>
          <w:highlight w:val="none"/>
        </w:rPr>
        <w:t>关于符合本国产品标准的</w:t>
      </w:r>
      <w:r>
        <w:rPr>
          <w:color w:val="auto"/>
          <w:sz w:val="24"/>
          <w:highlight w:val="none"/>
        </w:rPr>
        <w:t>声明函》</w:t>
      </w:r>
      <w:r>
        <w:rPr>
          <w:rFonts w:hint="eastAsia"/>
          <w:color w:val="auto"/>
          <w:sz w:val="24"/>
          <w:highlight w:val="none"/>
        </w:rPr>
        <w:t>或提供财政部会同有关部门规定的有关证明文件</w:t>
      </w:r>
      <w:r>
        <w:rPr>
          <w:color w:val="auto"/>
          <w:sz w:val="24"/>
          <w:highlight w:val="none"/>
        </w:rPr>
        <w:t>，否则</w:t>
      </w:r>
      <w:r>
        <w:rPr>
          <w:rFonts w:hint="eastAsia"/>
          <w:color w:val="auto"/>
          <w:sz w:val="24"/>
          <w:highlight w:val="none"/>
        </w:rPr>
        <w:t>视为非本国产品。</w:t>
      </w:r>
    </w:p>
    <w:p w14:paraId="7782A133">
      <w:pPr>
        <w:numPr>
          <w:ilvl w:val="0"/>
          <w:numId w:val="14"/>
        </w:numPr>
        <w:tabs>
          <w:tab w:val="left" w:pos="360"/>
        </w:tabs>
        <w:snapToGrid w:val="0"/>
        <w:spacing w:after="0" w:line="360" w:lineRule="auto"/>
        <w:outlineLvl w:val="1"/>
        <w:rPr>
          <w:rFonts w:ascii="宋体" w:hAnsi="宋体" w:cs="宋体"/>
          <w:color w:val="auto"/>
          <w:sz w:val="24"/>
          <w:highlight w:val="none"/>
        </w:rPr>
      </w:pPr>
      <w:r>
        <w:rPr>
          <w:rFonts w:hint="eastAsia" w:ascii="宋体" w:hAnsi="宋体" w:cs="宋体"/>
          <w:color w:val="auto"/>
          <w:sz w:val="24"/>
          <w:highlight w:val="none"/>
        </w:rPr>
        <w:t>投标文件的比较和评价</w:t>
      </w:r>
      <w:bookmarkEnd w:id="773"/>
      <w:bookmarkEnd w:id="774"/>
    </w:p>
    <w:p w14:paraId="5A10196B">
      <w:pPr>
        <w:numPr>
          <w:ilvl w:val="1"/>
          <w:numId w:val="14"/>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评标委员会将按照招标文件中规定的评标方法和标准，对符合性审查合格的投标文件进行商务和技术评估，综合比较与评价；未通过符合性审查的投标文件不得进入比较与评价</w:t>
      </w:r>
      <w:r>
        <w:rPr>
          <w:rFonts w:hint="eastAsia" w:ascii="宋体" w:hAnsi="宋体" w:cs="宋体"/>
          <w:color w:val="auto"/>
          <w:sz w:val="24"/>
          <w:highlight w:val="none"/>
        </w:rPr>
        <w:t>。</w:t>
      </w:r>
    </w:p>
    <w:p w14:paraId="5CE18E92">
      <w:pPr>
        <w:numPr>
          <w:ilvl w:val="1"/>
          <w:numId w:val="14"/>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评标方法和评标标准</w:t>
      </w:r>
    </w:p>
    <w:p w14:paraId="355CF6AA">
      <w:pPr>
        <w:numPr>
          <w:ilvl w:val="2"/>
          <w:numId w:val="14"/>
        </w:numPr>
        <w:tabs>
          <w:tab w:val="left" w:pos="1080"/>
          <w:tab w:val="left" w:pos="1589"/>
          <w:tab w:val="left" w:pos="2035"/>
        </w:tabs>
        <w:snapToGrid w:val="0"/>
        <w:spacing w:after="0" w:line="360" w:lineRule="auto"/>
        <w:ind w:left="2035"/>
        <w:rPr>
          <w:rFonts w:ascii="宋体" w:hAnsi="宋体" w:cs="宋体"/>
          <w:color w:val="auto"/>
          <w:sz w:val="24"/>
          <w:highlight w:val="none"/>
        </w:rPr>
      </w:pPr>
      <w:r>
        <w:rPr>
          <w:rFonts w:hint="eastAsia" w:ascii="宋体" w:hAnsi="宋体" w:cs="宋体"/>
          <w:color w:val="auto"/>
          <w:sz w:val="24"/>
          <w:highlight w:val="none"/>
        </w:rPr>
        <w:t>本项目采用的评标方法为：</w:t>
      </w:r>
    </w:p>
    <w:p w14:paraId="7F242E6B">
      <w:pPr>
        <w:tabs>
          <w:tab w:val="left" w:pos="900"/>
          <w:tab w:val="left" w:pos="1589"/>
          <w:tab w:val="left" w:pos="1701"/>
        </w:tabs>
        <w:snapToGrid w:val="0"/>
        <w:spacing w:after="0" w:line="360" w:lineRule="auto"/>
        <w:ind w:left="1985"/>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综合评分法，</w:t>
      </w:r>
      <w:r>
        <w:rPr>
          <w:color w:val="auto"/>
          <w:sz w:val="24"/>
          <w:highlight w:val="none"/>
        </w:rPr>
        <w:t>指投标文件满足招标文件全部实质性要求，且按照评审因素的量化指标评审得分最高的投标人为中标候选人的评标方法，见《评标标准》，招标文件中没有规定的评标标准不得作为评审的依据</w:t>
      </w:r>
      <w:r>
        <w:rPr>
          <w:rFonts w:hint="eastAsia" w:ascii="宋体" w:hAnsi="宋体" w:cs="宋体"/>
          <w:color w:val="auto"/>
          <w:sz w:val="24"/>
          <w:highlight w:val="none"/>
        </w:rPr>
        <w:t>。</w:t>
      </w:r>
    </w:p>
    <w:p w14:paraId="7B93DD2A">
      <w:pPr>
        <w:tabs>
          <w:tab w:val="left" w:pos="900"/>
          <w:tab w:val="left" w:pos="1589"/>
          <w:tab w:val="left" w:pos="1701"/>
        </w:tabs>
        <w:snapToGrid w:val="0"/>
        <w:spacing w:after="0" w:line="360" w:lineRule="auto"/>
        <w:ind w:left="1985"/>
        <w:rPr>
          <w:rFonts w:ascii="宋体" w:hAnsi="宋体" w:cs="宋体"/>
          <w:color w:val="auto"/>
          <w:sz w:val="24"/>
          <w:highlight w:val="none"/>
        </w:rPr>
      </w:pPr>
      <w:r>
        <w:rPr>
          <w:rFonts w:hint="eastAsia" w:ascii="宋体" w:hAnsi="宋体" w:cs="宋体"/>
          <w:color w:val="auto"/>
          <w:sz w:val="24"/>
          <w:highlight w:val="none"/>
        </w:rPr>
        <w:t>□</w:t>
      </w:r>
      <w:r>
        <w:rPr>
          <w:color w:val="auto"/>
          <w:sz w:val="24"/>
          <w:highlight w:val="none"/>
        </w:rPr>
        <w:t>最低评标价法，指投标文件满足招标文件全部实质性要求，且投标报价最低的投标人为中标候选人的评标方法</w:t>
      </w:r>
      <w:r>
        <w:rPr>
          <w:rFonts w:hint="eastAsia" w:ascii="宋体" w:hAnsi="宋体" w:cs="宋体"/>
          <w:color w:val="auto"/>
          <w:sz w:val="24"/>
          <w:highlight w:val="none"/>
        </w:rPr>
        <w:t>。</w:t>
      </w:r>
    </w:p>
    <w:p w14:paraId="230DB1EB">
      <w:pPr>
        <w:numPr>
          <w:ilvl w:val="2"/>
          <w:numId w:val="14"/>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auto"/>
          <w:sz w:val="24"/>
          <w:highlight w:val="none"/>
        </w:rPr>
        <w:t>投标无效</w:t>
      </w:r>
      <w:r>
        <w:rPr>
          <w:rFonts w:hint="eastAsia" w:ascii="宋体" w:hAnsi="宋体" w:cs="宋体"/>
          <w:color w:val="auto"/>
          <w:sz w:val="24"/>
          <w:highlight w:val="none"/>
        </w:rPr>
        <w:t>。</w:t>
      </w:r>
    </w:p>
    <w:p w14:paraId="6D9DD29D">
      <w:pPr>
        <w:tabs>
          <w:tab w:val="left" w:pos="1080"/>
          <w:tab w:val="left" w:pos="1589"/>
          <w:tab w:val="left" w:pos="2035"/>
        </w:tabs>
        <w:snapToGrid w:val="0"/>
        <w:spacing w:after="0" w:line="360" w:lineRule="auto"/>
        <w:ind w:left="2035"/>
        <w:rPr>
          <w:rFonts w:ascii="宋体" w:hAnsi="宋体" w:cs="宋体"/>
          <w:color w:val="auto"/>
          <w:sz w:val="24"/>
          <w:highlight w:val="none"/>
        </w:rPr>
      </w:pPr>
      <w:r>
        <w:rPr>
          <w:rFonts w:hint="eastAsia" w:ascii="宋体" w:hAnsi="宋体" w:cs="宋体"/>
          <w:color w:val="auto"/>
          <w:sz w:val="24"/>
          <w:highlight w:val="none"/>
        </w:rPr>
        <w:t>□随机抽取</w:t>
      </w:r>
    </w:p>
    <w:p w14:paraId="60E1E185">
      <w:pPr>
        <w:tabs>
          <w:tab w:val="left" w:pos="1080"/>
          <w:tab w:val="left" w:pos="1589"/>
          <w:tab w:val="left" w:pos="2035"/>
        </w:tabs>
        <w:snapToGrid w:val="0"/>
        <w:spacing w:after="0" w:line="360" w:lineRule="auto"/>
        <w:ind w:left="2035"/>
        <w:rPr>
          <w:rFonts w:ascii="宋体" w:hAnsi="宋体" w:cs="宋体"/>
          <w:color w:val="auto"/>
          <w:sz w:val="24"/>
          <w:highlight w:val="none"/>
          <w:u w:val="single"/>
        </w:rPr>
      </w:pPr>
      <w:bookmarkStart w:id="793" w:name="_Hlk104018991"/>
      <w:r>
        <w:rPr>
          <w:rFonts w:hint="eastAsia" w:ascii="宋体" w:hAnsi="宋体" w:cs="宋体"/>
          <w:color w:val="auto"/>
          <w:sz w:val="24"/>
          <w:highlight w:val="none"/>
          <w:lang w:eastAsia="zh-CN"/>
        </w:rPr>
        <w:t>■</w:t>
      </w:r>
      <w:r>
        <w:rPr>
          <w:rFonts w:hint="eastAsia" w:ascii="宋体" w:hAnsi="宋体" w:cs="宋体"/>
          <w:color w:val="auto"/>
          <w:sz w:val="24"/>
          <w:highlight w:val="none"/>
        </w:rPr>
        <w:t>其他方式，具体要求：</w:t>
      </w:r>
      <w:bookmarkEnd w:id="793"/>
      <w:r>
        <w:rPr>
          <w:rFonts w:hint="eastAsia" w:ascii="宋体" w:hAnsi="宋体" w:cs="宋体"/>
          <w:color w:val="auto"/>
          <w:sz w:val="24"/>
          <w:highlight w:val="none"/>
          <w:u w:val="single"/>
        </w:rPr>
        <w:t xml:space="preserve"> / </w:t>
      </w:r>
    </w:p>
    <w:p w14:paraId="0E05500A">
      <w:pPr>
        <w:numPr>
          <w:ilvl w:val="2"/>
          <w:numId w:val="14"/>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非政府强制采购的节能产品或环境标志产品，依据品目清单和认证证书实施政府优先采购。优先采购的具体规定（如涉及）</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5180567B">
      <w:pPr>
        <w:numPr>
          <w:ilvl w:val="0"/>
          <w:numId w:val="14"/>
        </w:numPr>
        <w:tabs>
          <w:tab w:val="left" w:pos="360"/>
        </w:tabs>
        <w:snapToGrid w:val="0"/>
        <w:spacing w:after="0" w:line="360" w:lineRule="auto"/>
        <w:outlineLvl w:val="1"/>
        <w:rPr>
          <w:rFonts w:ascii="宋体" w:hAnsi="宋体" w:cs="宋体"/>
          <w:color w:val="auto"/>
          <w:sz w:val="24"/>
          <w:highlight w:val="none"/>
        </w:rPr>
      </w:pPr>
      <w:r>
        <w:rPr>
          <w:rFonts w:hint="eastAsia" w:ascii="宋体" w:hAnsi="宋体" w:cs="宋体"/>
          <w:color w:val="auto"/>
          <w:sz w:val="24"/>
          <w:highlight w:val="none"/>
        </w:rPr>
        <w:t>确定</w:t>
      </w:r>
      <w:bookmarkStart w:id="794" w:name="_Toc151193934"/>
      <w:bookmarkStart w:id="795" w:name="_Toc226337242"/>
      <w:bookmarkStart w:id="796" w:name="_Toc127161460"/>
      <w:bookmarkStart w:id="797" w:name="_Toc149720839"/>
      <w:bookmarkStart w:id="798" w:name="_Toc150774751"/>
      <w:bookmarkStart w:id="799" w:name="_Toc142311048"/>
      <w:bookmarkStart w:id="800" w:name="_Toc520356170"/>
      <w:bookmarkStart w:id="801" w:name="_Toc127151546"/>
      <w:bookmarkStart w:id="802" w:name="_Toc305158814"/>
      <w:bookmarkStart w:id="803" w:name="_Toc164229387"/>
      <w:bookmarkStart w:id="804" w:name="_Toc195842911"/>
      <w:bookmarkStart w:id="805" w:name="_Toc151193644"/>
      <w:bookmarkStart w:id="806" w:name="_Toc265228384"/>
      <w:bookmarkStart w:id="807" w:name="_Toc151193788"/>
      <w:bookmarkStart w:id="808" w:name="_Toc150480784"/>
      <w:bookmarkStart w:id="809" w:name="_Toc127151747"/>
      <w:bookmarkStart w:id="810" w:name="_Toc151190173"/>
      <w:bookmarkStart w:id="811" w:name="_Toc151193716"/>
      <w:bookmarkStart w:id="812" w:name="_Toc226965736"/>
      <w:bookmarkStart w:id="813" w:name="_Toc164229241"/>
      <w:bookmarkStart w:id="814" w:name="_Toc164608815"/>
      <w:bookmarkStart w:id="815" w:name="_Toc226965819"/>
      <w:bookmarkStart w:id="816" w:name="_Toc150774646"/>
      <w:bookmarkStart w:id="817" w:name="_Toc151193860"/>
      <w:bookmarkStart w:id="818" w:name="_Toc264969236"/>
      <w:bookmarkStart w:id="819" w:name="_Toc150509297"/>
      <w:bookmarkStart w:id="820" w:name="_Toc164608660"/>
      <w:bookmarkStart w:id="821" w:name="_Toc305158888"/>
      <w:bookmarkStart w:id="822" w:name="_Toc226309790"/>
      <w:bookmarkStart w:id="823" w:name="_Ref467307010"/>
      <w:bookmarkStart w:id="824" w:name="_Toc164351640"/>
      <w:r>
        <w:rPr>
          <w:rFonts w:hint="eastAsia" w:ascii="宋体" w:hAnsi="宋体" w:cs="宋体"/>
          <w:color w:val="auto"/>
          <w:sz w:val="24"/>
          <w:highlight w:val="none"/>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14E5AC7E">
      <w:pPr>
        <w:numPr>
          <w:ilvl w:val="1"/>
          <w:numId w:val="14"/>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r>
        <w:rPr>
          <w:rFonts w:hint="eastAsia" w:ascii="宋体" w:hAnsi="宋体" w:cs="宋体"/>
          <w:color w:val="auto"/>
          <w:sz w:val="24"/>
          <w:highlight w:val="none"/>
        </w:rPr>
        <w:t>。</w:t>
      </w:r>
    </w:p>
    <w:p w14:paraId="5512995D">
      <w:pPr>
        <w:pStyle w:val="24"/>
        <w:tabs>
          <w:tab w:val="left" w:pos="900"/>
          <w:tab w:val="left" w:pos="2127"/>
        </w:tabs>
        <w:adjustRightInd w:val="0"/>
        <w:snapToGrid w:val="0"/>
        <w:spacing w:after="0" w:line="360" w:lineRule="auto"/>
        <w:ind w:left="993" w:firstLine="136" w:firstLineChars="57"/>
        <w:rPr>
          <w:rFonts w:hint="default" w:hAnsi="宋体" w:cs="宋体"/>
          <w:color w:val="auto"/>
          <w:sz w:val="24"/>
          <w:szCs w:val="24"/>
          <w:highlight w:val="none"/>
        </w:rPr>
      </w:pPr>
      <w:r>
        <w:rPr>
          <w:rFonts w:hAnsi="宋体" w:cs="宋体"/>
          <w:color w:val="auto"/>
          <w:sz w:val="24"/>
          <w:szCs w:val="24"/>
          <w:highlight w:val="none"/>
        </w:rPr>
        <w:t>□随机抽取</w:t>
      </w:r>
    </w:p>
    <w:p w14:paraId="7B58770E">
      <w:pPr>
        <w:pStyle w:val="24"/>
        <w:tabs>
          <w:tab w:val="left" w:pos="900"/>
          <w:tab w:val="left" w:pos="2127"/>
        </w:tabs>
        <w:adjustRightInd w:val="0"/>
        <w:snapToGrid w:val="0"/>
        <w:spacing w:after="0" w:line="360" w:lineRule="auto"/>
        <w:ind w:left="993" w:firstLine="136" w:firstLineChars="57"/>
        <w:rPr>
          <w:rFonts w:hint="default" w:hAnsi="宋体" w:cs="宋体"/>
          <w:color w:val="auto"/>
          <w:sz w:val="24"/>
          <w:szCs w:val="24"/>
          <w:highlight w:val="none"/>
        </w:rPr>
      </w:pPr>
      <w:r>
        <w:rPr>
          <w:rFonts w:hint="eastAsia" w:ascii="宋体" w:hAnsi="宋体" w:cs="宋体"/>
          <w:color w:val="auto"/>
          <w:sz w:val="24"/>
          <w:highlight w:val="none"/>
          <w:lang w:eastAsia="zh-CN"/>
        </w:rPr>
        <w:t>■</w:t>
      </w:r>
      <w:r>
        <w:rPr>
          <w:rFonts w:hAnsi="宋体" w:cs="宋体"/>
          <w:color w:val="auto"/>
          <w:sz w:val="24"/>
          <w:szCs w:val="24"/>
          <w:highlight w:val="none"/>
        </w:rPr>
        <w:t>其他方式，具体要求：</w:t>
      </w:r>
      <w:r>
        <w:rPr>
          <w:rFonts w:hAnsi="宋体" w:cs="宋体"/>
          <w:color w:val="auto"/>
          <w:sz w:val="24"/>
          <w:szCs w:val="24"/>
          <w:highlight w:val="none"/>
          <w:u w:val="single"/>
        </w:rPr>
        <w:t xml:space="preserve"> / </w:t>
      </w:r>
    </w:p>
    <w:p w14:paraId="44954647">
      <w:pPr>
        <w:numPr>
          <w:ilvl w:val="1"/>
          <w:numId w:val="14"/>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r>
        <w:rPr>
          <w:rFonts w:hint="eastAsia" w:ascii="宋体" w:hAnsi="宋体" w:cs="宋体"/>
          <w:color w:val="auto"/>
          <w:sz w:val="24"/>
          <w:highlight w:val="none"/>
        </w:rPr>
        <w:t>。</w:t>
      </w:r>
    </w:p>
    <w:p w14:paraId="6B44D81A">
      <w:pPr>
        <w:numPr>
          <w:ilvl w:val="1"/>
          <w:numId w:val="14"/>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r>
        <w:rPr>
          <w:rFonts w:hint="eastAsia" w:ascii="宋体" w:hAnsi="宋体" w:cs="宋体"/>
          <w:color w:val="auto"/>
          <w:sz w:val="24"/>
          <w:highlight w:val="none"/>
        </w:rPr>
        <w:t>。</w:t>
      </w:r>
    </w:p>
    <w:p w14:paraId="38C04F8D">
      <w:pPr>
        <w:numPr>
          <w:ilvl w:val="1"/>
          <w:numId w:val="14"/>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评标委员会要对评分汇总情况进行复核，特别是对排名第一的、报价最低的、投标或响应文件被认定为无效的情形进行重点复核</w:t>
      </w:r>
      <w:r>
        <w:rPr>
          <w:rFonts w:hint="eastAsia" w:ascii="宋体" w:hAnsi="宋体" w:cs="宋体"/>
          <w:color w:val="auto"/>
          <w:sz w:val="24"/>
          <w:highlight w:val="none"/>
        </w:rPr>
        <w:t>。</w:t>
      </w:r>
    </w:p>
    <w:p w14:paraId="72470CC0">
      <w:pPr>
        <w:numPr>
          <w:ilvl w:val="1"/>
          <w:numId w:val="14"/>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评标委员会将根据各投标人的评标排序，依次推荐本项目（各采购包）的中标候选人，起草并签署评标报告。本项目（各采购包）评标委员会共（各）推荐</w:t>
      </w:r>
      <w:r>
        <w:rPr>
          <w:rFonts w:hint="eastAsia"/>
          <w:color w:val="auto"/>
          <w:sz w:val="24"/>
          <w:highlight w:val="none"/>
          <w:u w:val="single"/>
          <w:lang w:val="en-US" w:eastAsia="zh-CN"/>
        </w:rPr>
        <w:t xml:space="preserve"> 3 </w:t>
      </w:r>
      <w:r>
        <w:rPr>
          <w:color w:val="auto"/>
          <w:sz w:val="24"/>
          <w:highlight w:val="none"/>
        </w:rPr>
        <w:t>名中标候选人</w:t>
      </w:r>
      <w:r>
        <w:rPr>
          <w:rFonts w:hint="eastAsia" w:ascii="宋体" w:hAnsi="宋体" w:cs="宋体"/>
          <w:color w:val="auto"/>
          <w:sz w:val="24"/>
          <w:highlight w:val="none"/>
        </w:rPr>
        <w:t>。</w:t>
      </w:r>
    </w:p>
    <w:p w14:paraId="6B6A37EA">
      <w:pPr>
        <w:numPr>
          <w:ilvl w:val="0"/>
          <w:numId w:val="14"/>
        </w:numPr>
        <w:tabs>
          <w:tab w:val="left" w:pos="360"/>
        </w:tabs>
        <w:snapToGrid w:val="0"/>
        <w:spacing w:after="0" w:line="360" w:lineRule="auto"/>
        <w:outlineLvl w:val="1"/>
        <w:rPr>
          <w:rFonts w:ascii="宋体" w:hAnsi="宋体" w:cs="宋体"/>
          <w:color w:val="auto"/>
          <w:sz w:val="24"/>
          <w:highlight w:val="none"/>
        </w:rPr>
      </w:pPr>
      <w:r>
        <w:rPr>
          <w:rFonts w:hint="eastAsia" w:ascii="宋体" w:hAnsi="宋体" w:cs="宋体"/>
          <w:color w:val="auto"/>
          <w:sz w:val="24"/>
          <w:highlight w:val="none"/>
        </w:rPr>
        <w:t>报告违法行为</w:t>
      </w:r>
    </w:p>
    <w:p w14:paraId="6E9FFABF">
      <w:pPr>
        <w:numPr>
          <w:ilvl w:val="1"/>
          <w:numId w:val="14"/>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评标委员会在评标过程中发现投标人有行贿、提供虚假材料或者串通等违法行为时，应当及时向财政部门报告</w:t>
      </w:r>
      <w:r>
        <w:rPr>
          <w:rFonts w:hint="eastAsia" w:ascii="宋体" w:hAnsi="宋体" w:cs="宋体"/>
          <w:color w:val="auto"/>
          <w:sz w:val="24"/>
          <w:highlight w:val="none"/>
        </w:rPr>
        <w:t>。</w:t>
      </w:r>
    </w:p>
    <w:p w14:paraId="047B1FC7">
      <w:pPr>
        <w:widowControl/>
        <w:spacing w:after="0" w:line="360" w:lineRule="auto"/>
        <w:jc w:val="left"/>
        <w:rPr>
          <w:rFonts w:ascii="宋体" w:hAnsi="宋体" w:cs="宋体"/>
          <w:b/>
          <w:color w:val="auto"/>
          <w:sz w:val="24"/>
          <w:highlight w:val="none"/>
        </w:rPr>
      </w:pPr>
      <w:r>
        <w:rPr>
          <w:rFonts w:hint="eastAsia" w:ascii="宋体" w:hAnsi="宋体" w:cs="宋体"/>
          <w:b/>
          <w:color w:val="auto"/>
          <w:sz w:val="24"/>
          <w:highlight w:val="none"/>
        </w:rPr>
        <w:br w:type="page"/>
      </w:r>
    </w:p>
    <w:p w14:paraId="7EAED3F6">
      <w:pPr>
        <w:tabs>
          <w:tab w:val="left" w:pos="360"/>
          <w:tab w:val="left" w:pos="900"/>
          <w:tab w:val="left" w:pos="1080"/>
          <w:tab w:val="left" w:pos="2014"/>
        </w:tabs>
        <w:snapToGrid w:val="0"/>
        <w:spacing w:after="0" w:line="360" w:lineRule="auto"/>
        <w:jc w:val="center"/>
        <w:rPr>
          <w:rFonts w:hint="eastAsia" w:ascii="宋体" w:hAnsi="宋体" w:cs="宋体"/>
          <w:b/>
          <w:bCs/>
          <w:color w:val="auto"/>
          <w:sz w:val="24"/>
          <w:highlight w:val="none"/>
        </w:rPr>
      </w:pPr>
    </w:p>
    <w:p w14:paraId="3316B338">
      <w:pPr>
        <w:numPr>
          <w:ilvl w:val="0"/>
          <w:numId w:val="15"/>
        </w:numPr>
        <w:tabs>
          <w:tab w:val="left" w:pos="360"/>
          <w:tab w:val="left" w:pos="900"/>
        </w:tabs>
        <w:wordWrap w:val="0"/>
        <w:snapToGrid w:val="0"/>
        <w:spacing w:after="0" w:line="360" w:lineRule="auto"/>
        <w:jc w:val="center"/>
        <w:outlineLvl w:val="1"/>
        <w:rPr>
          <w:rFonts w:hint="eastAsia" w:ascii="宋体" w:hAnsi="宋体" w:cs="宋体"/>
          <w:b/>
          <w:bCs/>
          <w:color w:val="auto"/>
          <w:sz w:val="24"/>
          <w:highlight w:val="none"/>
        </w:rPr>
      </w:pPr>
      <w:r>
        <w:rPr>
          <w:rFonts w:hint="eastAsia" w:ascii="宋体" w:hAnsi="宋体" w:cs="宋体"/>
          <w:b/>
          <w:color w:val="auto"/>
          <w:sz w:val="24"/>
          <w:highlight w:val="none"/>
        </w:rPr>
        <w:t>评标标准</w:t>
      </w:r>
    </w:p>
    <w:p w14:paraId="12EE0BE3">
      <w:pPr>
        <w:tabs>
          <w:tab w:val="left" w:pos="360"/>
          <w:tab w:val="left" w:pos="900"/>
          <w:tab w:val="left" w:pos="1080"/>
          <w:tab w:val="left" w:pos="2014"/>
        </w:tabs>
        <w:snapToGrid w:val="0"/>
        <w:spacing w:after="0" w:line="360" w:lineRule="auto"/>
        <w:jc w:val="center"/>
        <w:rPr>
          <w:rFonts w:hint="eastAsia" w:ascii="宋体" w:hAnsi="宋体" w:cs="宋体"/>
          <w:b/>
          <w:bCs/>
          <w:color w:val="auto"/>
          <w:sz w:val="24"/>
          <w:highlight w:val="none"/>
        </w:rPr>
      </w:pPr>
    </w:p>
    <w:tbl>
      <w:tblPr>
        <w:tblStyle w:val="46"/>
        <w:tblW w:w="924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20"/>
        <w:gridCol w:w="1271"/>
        <w:gridCol w:w="1383"/>
        <w:gridCol w:w="4947"/>
        <w:gridCol w:w="820"/>
      </w:tblGrid>
      <w:tr w14:paraId="5CEE2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2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5C3C28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序号</w:t>
            </w:r>
          </w:p>
        </w:tc>
        <w:tc>
          <w:tcPr>
            <w:tcW w:w="127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5F1011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评审部分</w:t>
            </w:r>
          </w:p>
        </w:tc>
        <w:tc>
          <w:tcPr>
            <w:tcW w:w="138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D71B55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评审项</w:t>
            </w:r>
          </w:p>
        </w:tc>
        <w:tc>
          <w:tcPr>
            <w:tcW w:w="494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905239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评分标准</w:t>
            </w:r>
          </w:p>
        </w:tc>
        <w:tc>
          <w:tcPr>
            <w:tcW w:w="82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847B67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说明</w:t>
            </w:r>
          </w:p>
        </w:tc>
      </w:tr>
      <w:tr w14:paraId="0261F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2853695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271" w:type="dxa"/>
            <w:vMerge w:val="restart"/>
            <w:tcBorders>
              <w:top w:val="nil"/>
              <w:left w:val="single" w:color="000000" w:sz="8" w:space="0"/>
              <w:bottom w:val="single" w:color="000000" w:sz="8" w:space="0"/>
              <w:right w:val="single" w:color="000000" w:sz="8" w:space="0"/>
            </w:tcBorders>
            <w:shd w:val="clear" w:color="auto" w:fill="auto"/>
            <w:vAlign w:val="center"/>
          </w:tcPr>
          <w:p w14:paraId="74989DC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技术部分（70分）</w:t>
            </w:r>
          </w:p>
        </w:tc>
        <w:tc>
          <w:tcPr>
            <w:tcW w:w="1383" w:type="dxa"/>
            <w:vMerge w:val="restart"/>
            <w:tcBorders>
              <w:top w:val="nil"/>
              <w:left w:val="single" w:color="000000" w:sz="8" w:space="0"/>
              <w:bottom w:val="single" w:color="000000" w:sz="8" w:space="0"/>
              <w:right w:val="single" w:color="000000" w:sz="8" w:space="0"/>
            </w:tcBorders>
            <w:shd w:val="clear" w:color="auto" w:fill="auto"/>
            <w:vAlign w:val="center"/>
          </w:tcPr>
          <w:p w14:paraId="3AEAB5E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项目实施方案（10分）</w:t>
            </w:r>
          </w:p>
        </w:tc>
        <w:tc>
          <w:tcPr>
            <w:tcW w:w="4947" w:type="dxa"/>
            <w:vMerge w:val="restart"/>
            <w:tcBorders>
              <w:top w:val="nil"/>
              <w:left w:val="single" w:color="000000" w:sz="8" w:space="0"/>
              <w:bottom w:val="single" w:color="000000" w:sz="8" w:space="0"/>
              <w:right w:val="single" w:color="000000" w:sz="8" w:space="0"/>
            </w:tcBorders>
            <w:shd w:val="clear" w:color="auto" w:fill="auto"/>
            <w:vAlign w:val="center"/>
          </w:tcPr>
          <w:p w14:paraId="6355AB0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根据投标人提供的服务方案进行综合评审：</w:t>
            </w:r>
          </w:p>
          <w:p w14:paraId="2B69C90A">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1.</w:t>
            </w:r>
            <w:r>
              <w:rPr>
                <w:rFonts w:hint="eastAsia" w:ascii="宋体" w:hAnsi="宋体" w:eastAsia="宋体" w:cs="宋体"/>
                <w:i w:val="0"/>
                <w:iCs w:val="0"/>
                <w:color w:val="000000"/>
                <w:kern w:val="0"/>
                <w:sz w:val="18"/>
                <w:szCs w:val="18"/>
                <w:highlight w:val="none"/>
                <w:u w:val="none"/>
                <w:lang w:val="en-US" w:eastAsia="zh-CN" w:bidi="ar"/>
              </w:rPr>
              <w:t>服务方案内容全面、完善、合理可行，针对性强得10分；</w:t>
            </w:r>
          </w:p>
          <w:p w14:paraId="090D322E">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2.服务方案内容较为全面，针对性较强得7分；</w:t>
            </w:r>
          </w:p>
          <w:p w14:paraId="4832A02A">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3.服务方案内容基本全面，有一定针对性得4分；</w:t>
            </w:r>
          </w:p>
          <w:p w14:paraId="731534C9">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4.服务方案内容有欠缺，针对性不足得2分；</w:t>
            </w:r>
          </w:p>
          <w:p w14:paraId="151AB75B">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5.未提供，得0分。</w:t>
            </w:r>
          </w:p>
        </w:tc>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519B5BB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5AC38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0759FDA">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3D33FBE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1C5AF9D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3D8CE073">
            <w:pPr>
              <w:ind w:left="0" w:leftChars="0" w:right="0" w:rightChars="0" w:firstLine="0" w:firstLineChars="0"/>
              <w:jc w:val="left"/>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9EEABF7">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5002B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036462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69D3F7D7">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60D50B4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6ED2111E">
            <w:pPr>
              <w:ind w:left="0" w:leftChars="0" w:right="0" w:rightChars="0" w:firstLine="0" w:firstLineChars="0"/>
              <w:jc w:val="left"/>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0B5B71BA">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492BF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5608199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20EAC42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126A3E6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38BB11C6">
            <w:pPr>
              <w:ind w:left="0" w:leftChars="0" w:right="0" w:rightChars="0" w:firstLine="0" w:firstLineChars="0"/>
              <w:jc w:val="left"/>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0EEC918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06B28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E62C8E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72CE311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5FC363E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1F73FFE3">
            <w:pPr>
              <w:ind w:left="0" w:leftChars="0" w:right="0" w:rightChars="0" w:firstLine="0" w:firstLineChars="0"/>
              <w:jc w:val="left"/>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7E0605C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2F580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E336FF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4523710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420C2E2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7DF195C9">
            <w:pPr>
              <w:ind w:left="0" w:leftChars="0" w:right="0" w:rightChars="0" w:firstLine="0" w:firstLineChars="0"/>
              <w:jc w:val="left"/>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F9537E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3188A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4603CE5E">
            <w:pPr>
              <w:ind w:left="0" w:leftChars="0" w:right="0" w:rightChars="0" w:firstLine="0" w:firstLineChars="0"/>
              <w:jc w:val="center"/>
              <w:rPr>
                <w:rFonts w:hint="eastAsia" w:ascii="宋体" w:hAnsi="宋体" w:eastAsia="宋体" w:cs="宋体"/>
                <w:i w:val="0"/>
                <w:iCs w:val="0"/>
                <w:color w:val="000000"/>
                <w:sz w:val="18"/>
                <w:szCs w:val="18"/>
                <w:highlight w:val="none"/>
                <w:u w:val="none"/>
                <w:lang w:val="en-US" w:eastAsia="zh-CN"/>
              </w:rPr>
            </w:pPr>
            <w:r>
              <w:rPr>
                <w:rFonts w:hint="eastAsia" w:ascii="宋体" w:hAnsi="宋体" w:cs="宋体"/>
                <w:i w:val="0"/>
                <w:iCs w:val="0"/>
                <w:color w:val="000000"/>
                <w:sz w:val="18"/>
                <w:szCs w:val="18"/>
                <w:highlight w:val="none"/>
                <w:u w:val="none"/>
                <w:lang w:val="en-US" w:eastAsia="zh-CN"/>
              </w:rPr>
              <w:t>2</w:t>
            </w: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2782D45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restart"/>
            <w:tcBorders>
              <w:top w:val="nil"/>
              <w:left w:val="single" w:color="000000" w:sz="8" w:space="0"/>
              <w:bottom w:val="single" w:color="000000" w:sz="8" w:space="0"/>
              <w:right w:val="single" w:color="000000" w:sz="8" w:space="0"/>
            </w:tcBorders>
            <w:shd w:val="clear" w:color="auto" w:fill="auto"/>
            <w:vAlign w:val="center"/>
          </w:tcPr>
          <w:p w14:paraId="5ABBC96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课程设计及教学大纲(10分）</w:t>
            </w:r>
          </w:p>
        </w:tc>
        <w:tc>
          <w:tcPr>
            <w:tcW w:w="4947" w:type="dxa"/>
            <w:vMerge w:val="restart"/>
            <w:tcBorders>
              <w:top w:val="nil"/>
              <w:left w:val="single" w:color="000000" w:sz="8" w:space="0"/>
              <w:bottom w:val="single" w:color="000000" w:sz="8" w:space="0"/>
              <w:right w:val="single" w:color="000000" w:sz="8" w:space="0"/>
            </w:tcBorders>
            <w:shd w:val="clear" w:color="auto" w:fill="auto"/>
            <w:vAlign w:val="center"/>
          </w:tcPr>
          <w:p w14:paraId="6B69A05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根据投标人提供的课程设计及教学大纲进行综合评审：课程设计及教学大纲应充分理解本项目的需求，相关课程设计及教学大纲应贴合学生的实际，符合学生的特点，吸引学生的兴趣， 促进学生潜能的发展。理解程度和创意思路较高、切合活动教育目标要求。投标人提供满足招标要求的详细课程设计及教学大纲。</w:t>
            </w:r>
          </w:p>
          <w:p w14:paraId="40042BD3">
            <w:pPr>
              <w:keepNext w:val="0"/>
              <w:keepLines w:val="0"/>
              <w:widowControl/>
              <w:numPr>
                <w:ilvl w:val="0"/>
                <w:numId w:val="16"/>
              </w:numPr>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满足要求且详细得10分；</w:t>
            </w:r>
          </w:p>
          <w:p w14:paraId="673EBA4D">
            <w:pPr>
              <w:keepNext w:val="0"/>
              <w:keepLines w:val="0"/>
              <w:widowControl/>
              <w:numPr>
                <w:ilvl w:val="0"/>
                <w:numId w:val="16"/>
              </w:numPr>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基本满足要求不详细得7分；</w:t>
            </w:r>
          </w:p>
          <w:p w14:paraId="3CA0B2FE">
            <w:pPr>
              <w:keepNext w:val="0"/>
              <w:keepLines w:val="0"/>
              <w:widowControl/>
              <w:numPr>
                <w:ilvl w:val="0"/>
                <w:numId w:val="16"/>
              </w:numPr>
              <w:suppressLineNumbers w:val="0"/>
              <w:ind w:left="0" w:leftChars="0" w:right="0" w:rightChars="0" w:firstLine="0" w:firstLineChars="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内容较差得4分；</w:t>
            </w:r>
          </w:p>
          <w:p w14:paraId="1B20EDA2">
            <w:pPr>
              <w:keepNext w:val="0"/>
              <w:keepLines w:val="0"/>
              <w:widowControl/>
              <w:numPr>
                <w:ilvl w:val="0"/>
                <w:numId w:val="16"/>
              </w:numPr>
              <w:suppressLineNumbers w:val="0"/>
              <w:ind w:left="0" w:leftChars="0" w:right="0" w:rightChars="0" w:firstLine="0" w:firstLineChars="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不提供得 0 分。</w:t>
            </w:r>
          </w:p>
        </w:tc>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1AB4774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6866C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41C9B5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53787D69">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61FFAF7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093EDC8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7A5613F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3E966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090E19A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48D05AD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3C53F22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46E49EA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5C74CDEA">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4DB1A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04816B5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3ECC218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65801EB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601939B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5313E15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608E8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45751C8A">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297E8CB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71D30BE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2F35BE6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26081CA">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46C63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238E5F6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7E6B917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27642C9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0D5BD1D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A7C329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6ACC7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4F5F0EC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3F67397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6A8611B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3E9F3EEA">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776BF86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5CADA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503CA04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cs="宋体"/>
                <w:i w:val="0"/>
                <w:iCs w:val="0"/>
                <w:color w:val="000000"/>
                <w:kern w:val="0"/>
                <w:sz w:val="18"/>
                <w:szCs w:val="18"/>
                <w:highlight w:val="none"/>
                <w:u w:val="none"/>
                <w:lang w:val="en-US" w:eastAsia="zh-CN" w:bidi="ar"/>
              </w:rPr>
              <w:t>3</w:t>
            </w: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4A83B2D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restart"/>
            <w:tcBorders>
              <w:top w:val="nil"/>
              <w:left w:val="single" w:color="000000" w:sz="8" w:space="0"/>
              <w:bottom w:val="single" w:color="000000" w:sz="8" w:space="0"/>
              <w:right w:val="single" w:color="000000" w:sz="8" w:space="0"/>
            </w:tcBorders>
            <w:shd w:val="clear" w:color="auto" w:fill="auto"/>
            <w:vAlign w:val="center"/>
          </w:tcPr>
          <w:p w14:paraId="09298BF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质量及安全保证措施方案（10分）</w:t>
            </w:r>
          </w:p>
        </w:tc>
        <w:tc>
          <w:tcPr>
            <w:tcW w:w="4947" w:type="dxa"/>
            <w:vMerge w:val="restart"/>
            <w:tcBorders>
              <w:top w:val="nil"/>
              <w:left w:val="single" w:color="000000" w:sz="8" w:space="0"/>
              <w:bottom w:val="single" w:color="000000" w:sz="8" w:space="0"/>
              <w:right w:val="single" w:color="000000" w:sz="8" w:space="0"/>
            </w:tcBorders>
            <w:shd w:val="clear" w:color="auto" w:fill="auto"/>
            <w:vAlign w:val="center"/>
          </w:tcPr>
          <w:p w14:paraId="72C7E0B8">
            <w:pPr>
              <w:keepNext w:val="0"/>
              <w:keepLines w:val="0"/>
              <w:widowControl/>
              <w:numPr>
                <w:ilvl w:val="0"/>
                <w:numId w:val="17"/>
              </w:numPr>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方案内容全面细致，有针对性，可实施性强，得10分；</w:t>
            </w:r>
          </w:p>
          <w:p w14:paraId="7DF9C848">
            <w:pPr>
              <w:keepNext w:val="0"/>
              <w:keepLines w:val="0"/>
              <w:widowControl/>
              <w:numPr>
                <w:ilvl w:val="0"/>
                <w:numId w:val="17"/>
              </w:numPr>
              <w:suppressLineNumbers w:val="0"/>
              <w:ind w:left="0" w:leftChars="0" w:right="0" w:rightChars="0" w:firstLine="0" w:firstLineChars="0"/>
              <w:jc w:val="both"/>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方案内容较为全面，基本合理，得7分；</w:t>
            </w:r>
          </w:p>
          <w:p w14:paraId="7E6862C9">
            <w:pPr>
              <w:keepNext w:val="0"/>
              <w:keepLines w:val="0"/>
              <w:widowControl/>
              <w:numPr>
                <w:ilvl w:val="0"/>
                <w:numId w:val="17"/>
              </w:numPr>
              <w:suppressLineNumbers w:val="0"/>
              <w:ind w:left="0" w:leftChars="0" w:right="0" w:rightChars="0" w:firstLine="0" w:firstLineChars="0"/>
              <w:jc w:val="both"/>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方案内容可实施性一般，有待完善，得4分；</w:t>
            </w:r>
          </w:p>
          <w:p w14:paraId="1B97AF70">
            <w:pPr>
              <w:keepNext w:val="0"/>
              <w:keepLines w:val="0"/>
              <w:widowControl/>
              <w:numPr>
                <w:ilvl w:val="0"/>
                <w:numId w:val="17"/>
              </w:numPr>
              <w:suppressLineNumbers w:val="0"/>
              <w:ind w:left="0" w:leftChars="0" w:right="0" w:rightChars="0" w:firstLine="0" w:firstLineChars="0"/>
              <w:jc w:val="both"/>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方案内容欠合理，可行性差，得1分；</w:t>
            </w:r>
          </w:p>
          <w:p w14:paraId="6AC5E456">
            <w:pPr>
              <w:keepNext w:val="0"/>
              <w:keepLines w:val="0"/>
              <w:widowControl/>
              <w:numPr>
                <w:ilvl w:val="0"/>
                <w:numId w:val="0"/>
              </w:numPr>
              <w:suppressLineNumbers w:val="0"/>
              <w:ind w:leftChars="0" w:right="0" w:rightChars="0"/>
              <w:jc w:val="both"/>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5、未提供相应内容得</w:t>
            </w:r>
            <w:r>
              <w:rPr>
                <w:rFonts w:hint="eastAsia" w:ascii="宋体" w:hAnsi="宋体" w:cs="宋体"/>
                <w:i w:val="0"/>
                <w:iCs w:val="0"/>
                <w:color w:val="000000"/>
                <w:kern w:val="0"/>
                <w:sz w:val="18"/>
                <w:szCs w:val="18"/>
                <w:highlight w:val="none"/>
                <w:u w:val="none"/>
                <w:lang w:val="en-US" w:eastAsia="zh-CN" w:bidi="ar"/>
              </w:rPr>
              <w:t>0</w:t>
            </w:r>
            <w:r>
              <w:rPr>
                <w:rFonts w:hint="eastAsia" w:ascii="宋体" w:hAnsi="宋体" w:eastAsia="宋体" w:cs="宋体"/>
                <w:i w:val="0"/>
                <w:iCs w:val="0"/>
                <w:color w:val="000000"/>
                <w:kern w:val="0"/>
                <w:sz w:val="18"/>
                <w:szCs w:val="18"/>
                <w:highlight w:val="none"/>
                <w:u w:val="none"/>
                <w:lang w:val="en-US" w:eastAsia="zh-CN" w:bidi="ar"/>
              </w:rPr>
              <w:t>分。</w:t>
            </w:r>
          </w:p>
        </w:tc>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75D4479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5ABBD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2E97C8D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01129E4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247C813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358348F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80D736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293F1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07E78D6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714A1CE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03AB6B7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0506DCC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41373F8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181D8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5C23E93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6BAAAA5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0AE2173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74B169AA">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D0F69F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6BC64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9A4104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01C2D70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343C837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68E6A85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2CB9E0E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551AC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184C9E6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7A02345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133E3D8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1075172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1049E1E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054B3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394EE3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690FC07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4D511DA7">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5D3D4A0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45B7430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16BD1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2B03C77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74074CC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56EDA28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1D034DF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4D65F55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7EB1E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1D4D94A7">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10CAEBD9">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53CDC96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4BEB4DC9">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5C6E84C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7C8A6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48907F6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cs="宋体"/>
                <w:i w:val="0"/>
                <w:iCs w:val="0"/>
                <w:color w:val="000000"/>
                <w:kern w:val="0"/>
                <w:sz w:val="18"/>
                <w:szCs w:val="18"/>
                <w:highlight w:val="none"/>
                <w:u w:val="none"/>
                <w:lang w:val="en-US" w:eastAsia="zh-CN" w:bidi="ar"/>
              </w:rPr>
              <w:t>4</w:t>
            </w: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62DEA0C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restart"/>
            <w:tcBorders>
              <w:top w:val="nil"/>
              <w:left w:val="single" w:color="000000" w:sz="8" w:space="0"/>
              <w:bottom w:val="single" w:color="000000" w:sz="8" w:space="0"/>
              <w:right w:val="single" w:color="000000" w:sz="8" w:space="0"/>
            </w:tcBorders>
            <w:shd w:val="clear" w:color="auto" w:fill="auto"/>
            <w:vAlign w:val="center"/>
          </w:tcPr>
          <w:p w14:paraId="082C24A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人员安排(20分)</w:t>
            </w:r>
          </w:p>
        </w:tc>
        <w:tc>
          <w:tcPr>
            <w:tcW w:w="4947" w:type="dxa"/>
            <w:vMerge w:val="restart"/>
            <w:tcBorders>
              <w:top w:val="nil"/>
              <w:left w:val="single" w:color="000000" w:sz="8" w:space="0"/>
              <w:bottom w:val="single" w:color="000000" w:sz="8" w:space="0"/>
              <w:right w:val="single" w:color="000000" w:sz="8" w:space="0"/>
            </w:tcBorders>
            <w:shd w:val="clear" w:color="auto" w:fill="auto"/>
            <w:vAlign w:val="center"/>
          </w:tcPr>
          <w:p w14:paraId="51472D5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根据投标人提供的人员配置进行综合评审：方案中应明确各包所设置课程对应的教师人员名单及其个人履历、相应的专业能力证明。人员教学经验丰富，且配置充足，岗位设置合理。能够针对本标包特征给出相应的人员安排,并明确职责，能及时高效完成学校提出相关任务。</w:t>
            </w:r>
          </w:p>
          <w:p w14:paraId="0920C8AD">
            <w:pPr>
              <w:keepNext w:val="0"/>
              <w:keepLines w:val="0"/>
              <w:widowControl/>
              <w:numPr>
                <w:ilvl w:val="0"/>
                <w:numId w:val="18"/>
              </w:numPr>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人员教学经验丰富，且配置充足，岗位合理，能切实有针对性的安排人员，有相应专业能力证明，且专业能力强，有利于课程活动的顺利开展的，得20分；</w:t>
            </w:r>
          </w:p>
          <w:p w14:paraId="53C24FAC">
            <w:pPr>
              <w:keepNext w:val="0"/>
              <w:keepLines w:val="0"/>
              <w:widowControl/>
              <w:numPr>
                <w:ilvl w:val="0"/>
                <w:numId w:val="18"/>
              </w:numPr>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人员教学经验较丰富，配置及岗位能满足学校需求，人员专业能力较好，阐述的内容包括人员详细信息或措施不详尽的，得15分；</w:t>
            </w:r>
          </w:p>
          <w:p w14:paraId="0A23E8B8">
            <w:pPr>
              <w:keepNext w:val="0"/>
              <w:keepLines w:val="0"/>
              <w:widowControl/>
              <w:numPr>
                <w:ilvl w:val="0"/>
                <w:numId w:val="18"/>
              </w:numPr>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人员教学经验较一般，人员配置方案有陈述但岗位配置不合理，人员专业能力一般，阐述内容无法完全满足项目需求，得10分；</w:t>
            </w:r>
          </w:p>
          <w:p w14:paraId="2A0832DF">
            <w:pPr>
              <w:keepNext w:val="0"/>
              <w:keepLines w:val="0"/>
              <w:widowControl/>
              <w:numPr>
                <w:ilvl w:val="0"/>
                <w:numId w:val="18"/>
              </w:numPr>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人员配置明显不合理，人员专业能力不好，阐述内容不合理，得5分；</w:t>
            </w:r>
          </w:p>
          <w:p w14:paraId="1C120661">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5.未提供本项信息得0分。</w:t>
            </w:r>
          </w:p>
        </w:tc>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0DD8A0E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395BA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0CE48B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4B386E0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5709CD3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2EE183C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7837628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216BB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5E6C9D79">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21C16A4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020827B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65C573C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2DB1D9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33129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F780E5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35403DA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59F5FB8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2D7CAE7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25AE47A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65599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5AFCEBF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3815E53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32CE3A1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435FE01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1BA416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38088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65B3CB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216EDC9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7654CE9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79D74389">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541A522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4C29F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533649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259C18B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4F6B566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6FE7766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2EA5642A">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78A8B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7957C38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7299EA5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3D2D095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08F667C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7ACF966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4C00A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616A919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cs="宋体"/>
                <w:i w:val="0"/>
                <w:iCs w:val="0"/>
                <w:color w:val="000000"/>
                <w:kern w:val="0"/>
                <w:sz w:val="18"/>
                <w:szCs w:val="18"/>
                <w:highlight w:val="none"/>
                <w:u w:val="none"/>
                <w:lang w:val="en-US" w:eastAsia="zh-CN" w:bidi="ar"/>
              </w:rPr>
              <w:t>5</w:t>
            </w: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67D10A6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restart"/>
            <w:tcBorders>
              <w:top w:val="nil"/>
              <w:left w:val="single" w:color="000000" w:sz="8" w:space="0"/>
              <w:bottom w:val="single" w:color="000000" w:sz="8" w:space="0"/>
              <w:right w:val="single" w:color="000000" w:sz="8" w:space="0"/>
            </w:tcBorders>
            <w:shd w:val="clear" w:color="auto" w:fill="auto"/>
            <w:vAlign w:val="center"/>
          </w:tcPr>
          <w:p w14:paraId="6FB5321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专业培训（7分）</w:t>
            </w:r>
          </w:p>
        </w:tc>
        <w:tc>
          <w:tcPr>
            <w:tcW w:w="4947" w:type="dxa"/>
            <w:vMerge w:val="restart"/>
            <w:tcBorders>
              <w:top w:val="nil"/>
              <w:left w:val="single" w:color="000000" w:sz="8" w:space="0"/>
              <w:bottom w:val="single" w:color="000000" w:sz="8" w:space="0"/>
              <w:right w:val="single" w:color="000000" w:sz="8" w:space="0"/>
            </w:tcBorders>
            <w:shd w:val="clear" w:color="auto" w:fill="auto"/>
            <w:vAlign w:val="center"/>
          </w:tcPr>
          <w:p w14:paraId="38FFC40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根据招标文件的要求和实际情况，给教师提出相应的专业技能培训方案。</w:t>
            </w:r>
          </w:p>
          <w:p w14:paraId="63A6BBE2">
            <w:pPr>
              <w:keepNext w:val="0"/>
              <w:keepLines w:val="0"/>
              <w:widowControl/>
              <w:numPr>
                <w:ilvl w:val="0"/>
                <w:numId w:val="19"/>
              </w:numPr>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方案详尽、合理可行得7分；</w:t>
            </w:r>
          </w:p>
          <w:p w14:paraId="141BC57D">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2.方案基本可行得5分；</w:t>
            </w:r>
          </w:p>
          <w:p w14:paraId="1479792E">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3.方案一般得3分；</w:t>
            </w:r>
          </w:p>
          <w:p w14:paraId="082826B8">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4.方案不可行或未提供培训方案得</w:t>
            </w:r>
            <w:r>
              <w:rPr>
                <w:rFonts w:hint="eastAsia" w:ascii="宋体" w:hAnsi="宋体" w:cs="宋体"/>
                <w:i w:val="0"/>
                <w:iCs w:val="0"/>
                <w:color w:val="000000"/>
                <w:kern w:val="0"/>
                <w:sz w:val="18"/>
                <w:szCs w:val="18"/>
                <w:highlight w:val="none"/>
                <w:u w:val="none"/>
                <w:lang w:val="en-US" w:eastAsia="zh-CN" w:bidi="ar"/>
              </w:rPr>
              <w:t>0</w:t>
            </w:r>
            <w:r>
              <w:rPr>
                <w:rFonts w:hint="eastAsia" w:ascii="宋体" w:hAnsi="宋体" w:eastAsia="宋体" w:cs="宋体"/>
                <w:i w:val="0"/>
                <w:iCs w:val="0"/>
                <w:color w:val="000000"/>
                <w:kern w:val="0"/>
                <w:sz w:val="18"/>
                <w:szCs w:val="18"/>
                <w:highlight w:val="none"/>
                <w:u w:val="none"/>
                <w:lang w:val="en-US" w:eastAsia="zh-CN" w:bidi="ar"/>
              </w:rPr>
              <w:t>分。</w:t>
            </w:r>
          </w:p>
        </w:tc>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2CD9EE1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12B9A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1F4E8ED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5BC08BC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4E56649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79ED5AE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58FE3A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41656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588851E9">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717A526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61DEAB5A">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3582BF5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01A2D1F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62448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08963FE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19821A2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420A77A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6F3345A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987287A">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62C10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E136BD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0093046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0627930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2C3728D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16365CD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20F55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059E8C4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cs="宋体"/>
                <w:i w:val="0"/>
                <w:iCs w:val="0"/>
                <w:color w:val="000000"/>
                <w:kern w:val="0"/>
                <w:sz w:val="18"/>
                <w:szCs w:val="18"/>
                <w:highlight w:val="none"/>
                <w:u w:val="none"/>
                <w:lang w:val="en-US" w:eastAsia="zh-CN" w:bidi="ar"/>
              </w:rPr>
              <w:t>6</w:t>
            </w: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11C026C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restart"/>
            <w:tcBorders>
              <w:top w:val="nil"/>
              <w:left w:val="single" w:color="000000" w:sz="8" w:space="0"/>
              <w:bottom w:val="single" w:color="000000" w:sz="8" w:space="0"/>
              <w:right w:val="single" w:color="000000" w:sz="8" w:space="0"/>
            </w:tcBorders>
            <w:shd w:val="clear" w:color="auto" w:fill="auto"/>
            <w:vAlign w:val="center"/>
          </w:tcPr>
          <w:p w14:paraId="39A6D2E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应急预案（8分）</w:t>
            </w:r>
          </w:p>
        </w:tc>
        <w:tc>
          <w:tcPr>
            <w:tcW w:w="4947" w:type="dxa"/>
            <w:vMerge w:val="restart"/>
            <w:tcBorders>
              <w:top w:val="nil"/>
              <w:left w:val="single" w:color="000000" w:sz="8" w:space="0"/>
              <w:bottom w:val="single" w:color="000000" w:sz="8" w:space="0"/>
              <w:right w:val="single" w:color="000000" w:sz="8" w:space="0"/>
            </w:tcBorders>
            <w:shd w:val="clear" w:color="auto" w:fill="auto"/>
            <w:vAlign w:val="center"/>
          </w:tcPr>
          <w:p w14:paraId="58E2F6B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根据投标人提供的应急预案进行综合评审：</w:t>
            </w:r>
          </w:p>
          <w:p w14:paraId="3088C34D">
            <w:pPr>
              <w:keepNext w:val="0"/>
              <w:keepLines w:val="0"/>
              <w:widowControl/>
              <w:numPr>
                <w:ilvl w:val="0"/>
                <w:numId w:val="20"/>
              </w:numPr>
              <w:suppressLineNumbers w:val="0"/>
              <w:ind w:left="9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应急预案的完整，有明确且可行性高的措施，针对性强、可执行性强得 8分；</w:t>
            </w:r>
          </w:p>
          <w:p w14:paraId="3853BF26">
            <w:pPr>
              <w:keepNext w:val="0"/>
              <w:keepLines w:val="0"/>
              <w:widowControl/>
              <w:numPr>
                <w:ilvl w:val="0"/>
                <w:numId w:val="20"/>
              </w:numPr>
              <w:suppressLineNumbers w:val="0"/>
              <w:ind w:left="9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应急预案基本完整，但并未完全贴合项目需求情况，或阐述的内容未包括细节或措施，得5分；</w:t>
            </w:r>
          </w:p>
          <w:p w14:paraId="1137D91A">
            <w:pPr>
              <w:keepNext w:val="0"/>
              <w:keepLines w:val="0"/>
              <w:widowControl/>
              <w:numPr>
                <w:ilvl w:val="0"/>
                <w:numId w:val="20"/>
              </w:numPr>
              <w:suppressLineNumbers w:val="0"/>
              <w:ind w:left="9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应急预案有缺项，不具有针对性，或阐述内容无法完全满足项目需求，得3分；</w:t>
            </w:r>
          </w:p>
          <w:p w14:paraId="12D12B81">
            <w:pPr>
              <w:keepNext w:val="0"/>
              <w:keepLines w:val="0"/>
              <w:widowControl/>
              <w:numPr>
                <w:ilvl w:val="0"/>
                <w:numId w:val="20"/>
              </w:numPr>
              <w:suppressLineNumbers w:val="0"/>
              <w:ind w:left="9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应急预案有阐述，但明显与本项目内容不符， 或不适用本项目的，得1分；</w:t>
            </w:r>
          </w:p>
          <w:p w14:paraId="7C02FBC6">
            <w:pPr>
              <w:keepNext w:val="0"/>
              <w:keepLines w:val="0"/>
              <w:widowControl/>
              <w:numPr>
                <w:ilvl w:val="0"/>
                <w:numId w:val="0"/>
              </w:numPr>
              <w:suppressLineNumbers w:val="0"/>
              <w:ind w:left="90" w:leftChars="0" w:right="0" w:rightChars="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5.未提供得0分。</w:t>
            </w:r>
          </w:p>
        </w:tc>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6740136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0A233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350657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1F1A5DC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55E6741A">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4EB90FA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24EAD01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7AB21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288F4FD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1126923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68E115A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11D61C1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0AD9824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50094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1A12702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7262C70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743B26A9">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58B1B54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2BB667A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6D780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4A2EAD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2FEBB15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394ACC7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1ECE29D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5AA5953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31CC2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4D41ECA7">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2299F9A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04FC90A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3CE00D77">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40D024D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76C22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0D093E6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4DFC26A9">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7FF273E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6D91CED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17E20AE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20604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3E29389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cs="宋体"/>
                <w:i w:val="0"/>
                <w:iCs w:val="0"/>
                <w:color w:val="000000"/>
                <w:kern w:val="0"/>
                <w:sz w:val="18"/>
                <w:szCs w:val="18"/>
                <w:highlight w:val="none"/>
                <w:u w:val="none"/>
                <w:lang w:val="en-US" w:eastAsia="zh-CN" w:bidi="ar"/>
              </w:rPr>
              <w:t>7</w:t>
            </w: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79A9427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restart"/>
            <w:tcBorders>
              <w:top w:val="nil"/>
              <w:left w:val="single" w:color="000000" w:sz="8" w:space="0"/>
              <w:bottom w:val="single" w:color="000000" w:sz="8" w:space="0"/>
              <w:right w:val="single" w:color="000000" w:sz="8" w:space="0"/>
            </w:tcBorders>
            <w:shd w:val="clear" w:color="auto" w:fill="auto"/>
            <w:vAlign w:val="center"/>
          </w:tcPr>
          <w:p w14:paraId="46465CF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服务承诺（5分）</w:t>
            </w:r>
          </w:p>
        </w:tc>
        <w:tc>
          <w:tcPr>
            <w:tcW w:w="4947" w:type="dxa"/>
            <w:vMerge w:val="restart"/>
            <w:tcBorders>
              <w:top w:val="nil"/>
              <w:left w:val="single" w:color="000000" w:sz="8" w:space="0"/>
              <w:bottom w:val="single" w:color="000000" w:sz="8" w:space="0"/>
              <w:right w:val="single" w:color="000000" w:sz="8" w:space="0"/>
            </w:tcBorders>
            <w:shd w:val="clear" w:color="auto" w:fill="auto"/>
            <w:vAlign w:val="center"/>
          </w:tcPr>
          <w:p w14:paraId="4161EE8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 服务承诺完全满足项目需求，内容全面、措施有力得5分；2. 服承诺内容比较全面、措施相对完善，基本满足服用采购需求得3分；3. 服务承诺内容比较简陋，部分内容有些瑕疵、仅能基本满足用户要求得1分；4. 未提供得0分。</w:t>
            </w:r>
          </w:p>
        </w:tc>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5965C0B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6F0CB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73E07F2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0B05437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0F0786A7">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5AD5C2E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DB625E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1D84E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4B6A1D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63365CC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41801B6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69E73DF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7E02362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426B9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42F56E9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13CF20B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178F65A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66F25D5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48055E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3B532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69DF600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cs="宋体"/>
                <w:i w:val="0"/>
                <w:iCs w:val="0"/>
                <w:color w:val="000000"/>
                <w:kern w:val="0"/>
                <w:sz w:val="18"/>
                <w:szCs w:val="18"/>
                <w:highlight w:val="none"/>
                <w:u w:val="none"/>
                <w:lang w:val="en-US" w:eastAsia="zh-CN" w:bidi="ar"/>
              </w:rPr>
              <w:t>8</w:t>
            </w:r>
          </w:p>
        </w:tc>
        <w:tc>
          <w:tcPr>
            <w:tcW w:w="1271" w:type="dxa"/>
            <w:vMerge w:val="restart"/>
            <w:tcBorders>
              <w:top w:val="nil"/>
              <w:left w:val="single" w:color="000000" w:sz="8" w:space="0"/>
              <w:bottom w:val="single" w:color="000000" w:sz="8" w:space="0"/>
              <w:right w:val="single" w:color="000000" w:sz="8" w:space="0"/>
            </w:tcBorders>
            <w:shd w:val="clear" w:color="auto" w:fill="auto"/>
            <w:vAlign w:val="center"/>
          </w:tcPr>
          <w:p w14:paraId="739552F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商务部分（</w:t>
            </w:r>
            <w:r>
              <w:rPr>
                <w:rFonts w:hint="eastAsia" w:ascii="宋体" w:hAnsi="宋体" w:cs="宋体"/>
                <w:i w:val="0"/>
                <w:iCs w:val="0"/>
                <w:color w:val="000000"/>
                <w:kern w:val="0"/>
                <w:sz w:val="18"/>
                <w:szCs w:val="18"/>
                <w:highlight w:val="none"/>
                <w:u w:val="none"/>
                <w:lang w:val="en-US" w:eastAsia="zh-CN" w:bidi="ar"/>
              </w:rPr>
              <w:t>20</w:t>
            </w:r>
            <w:r>
              <w:rPr>
                <w:rFonts w:hint="eastAsia" w:ascii="宋体" w:hAnsi="宋体" w:eastAsia="宋体" w:cs="宋体"/>
                <w:i w:val="0"/>
                <w:iCs w:val="0"/>
                <w:color w:val="000000"/>
                <w:kern w:val="0"/>
                <w:sz w:val="18"/>
                <w:szCs w:val="18"/>
                <w:highlight w:val="none"/>
                <w:u w:val="none"/>
                <w:lang w:val="en-US" w:eastAsia="zh-CN" w:bidi="ar"/>
              </w:rPr>
              <w:t>分）</w:t>
            </w:r>
          </w:p>
        </w:tc>
        <w:tc>
          <w:tcPr>
            <w:tcW w:w="1383" w:type="dxa"/>
            <w:vMerge w:val="restart"/>
            <w:tcBorders>
              <w:top w:val="nil"/>
              <w:left w:val="single" w:color="000000" w:sz="8" w:space="0"/>
              <w:bottom w:val="single" w:color="000000" w:sz="8" w:space="0"/>
              <w:right w:val="single" w:color="000000" w:sz="8" w:space="0"/>
            </w:tcBorders>
            <w:shd w:val="clear" w:color="auto" w:fill="auto"/>
            <w:vAlign w:val="center"/>
          </w:tcPr>
          <w:p w14:paraId="2E477EC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业绩（10分）</w:t>
            </w:r>
          </w:p>
        </w:tc>
        <w:tc>
          <w:tcPr>
            <w:tcW w:w="4947" w:type="dxa"/>
            <w:vMerge w:val="restart"/>
            <w:tcBorders>
              <w:top w:val="nil"/>
              <w:left w:val="single" w:color="000000" w:sz="8" w:space="0"/>
              <w:bottom w:val="single" w:color="000000" w:sz="8" w:space="0"/>
              <w:right w:val="single" w:color="000000" w:sz="8" w:space="0"/>
            </w:tcBorders>
            <w:shd w:val="clear" w:color="auto" w:fill="auto"/>
            <w:vAlign w:val="center"/>
          </w:tcPr>
          <w:p w14:paraId="1D87A2F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投标人近三年(2023年08月10日至2026年08月09日)具有相关业绩合同复印件（提供合同关键页，包括合同首页、项目金额页和盖章页）每提供1项得2分，最多得</w:t>
            </w:r>
            <w:r>
              <w:rPr>
                <w:rFonts w:hint="eastAsia" w:ascii="宋体" w:hAnsi="宋体" w:cs="宋体"/>
                <w:i w:val="0"/>
                <w:iCs w:val="0"/>
                <w:color w:val="000000"/>
                <w:kern w:val="0"/>
                <w:sz w:val="18"/>
                <w:szCs w:val="18"/>
                <w:highlight w:val="none"/>
                <w:u w:val="none"/>
                <w:lang w:val="en-US" w:eastAsia="zh-CN" w:bidi="ar"/>
              </w:rPr>
              <w:t>1</w:t>
            </w:r>
            <w:r>
              <w:rPr>
                <w:rFonts w:hint="eastAsia" w:ascii="宋体" w:hAnsi="宋体" w:eastAsia="宋体" w:cs="宋体"/>
                <w:i w:val="0"/>
                <w:iCs w:val="0"/>
                <w:color w:val="000000"/>
                <w:kern w:val="0"/>
                <w:sz w:val="18"/>
                <w:szCs w:val="18"/>
                <w:highlight w:val="none"/>
                <w:u w:val="none"/>
                <w:lang w:val="en-US" w:eastAsia="zh-CN" w:bidi="ar"/>
              </w:rPr>
              <w:t>0分。</w:t>
            </w:r>
          </w:p>
        </w:tc>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1AEBEFC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6A881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FDEF8A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3A83CB8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0A19814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2B58C77C">
            <w:pPr>
              <w:ind w:left="0" w:leftChars="0" w:right="0" w:rightChars="0" w:firstLine="0" w:firstLineChars="0"/>
              <w:jc w:val="left"/>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0F9DA70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1E00A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4A51D3D">
            <w:pPr>
              <w:ind w:left="0" w:leftChars="0" w:right="0" w:rightChars="0" w:firstLine="0" w:firstLineChars="0"/>
              <w:jc w:val="center"/>
              <w:rPr>
                <w:rFonts w:hint="eastAsia" w:ascii="宋体" w:hAnsi="宋体" w:eastAsia="宋体" w:cs="宋体"/>
                <w:i w:val="0"/>
                <w:iCs w:val="0"/>
                <w:color w:val="000000"/>
                <w:sz w:val="18"/>
                <w:szCs w:val="18"/>
                <w:highlight w:val="none"/>
                <w:u w:val="none"/>
                <w:lang w:val="en-US" w:eastAsia="zh-CN"/>
              </w:rPr>
            </w:pPr>
            <w:r>
              <w:rPr>
                <w:rFonts w:hint="eastAsia" w:ascii="宋体" w:hAnsi="宋体" w:cs="宋体"/>
                <w:i w:val="0"/>
                <w:iCs w:val="0"/>
                <w:color w:val="000000"/>
                <w:sz w:val="18"/>
                <w:szCs w:val="18"/>
                <w:highlight w:val="none"/>
                <w:u w:val="none"/>
                <w:lang w:val="en-US" w:eastAsia="zh-CN"/>
              </w:rPr>
              <w:t>9</w:t>
            </w: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7E82EEE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BDF505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授课教师学历（10分）</w:t>
            </w:r>
          </w:p>
        </w:tc>
        <w:tc>
          <w:tcPr>
            <w:tcW w:w="4947"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A55AD9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本科及以上学历，提供相关专业毕业证书，每提供一个得2分，最多得10分。</w:t>
            </w:r>
          </w:p>
        </w:tc>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188F9D4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0FB03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4D8F9A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056C328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62A72D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F0365F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4E8D075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31A26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2946B74B">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000000"/>
                <w:sz w:val="18"/>
                <w:szCs w:val="18"/>
                <w:highlight w:val="none"/>
                <w:u w:val="none"/>
                <w:lang w:val="en-US"/>
              </w:rPr>
            </w:pPr>
            <w:r>
              <w:rPr>
                <w:rFonts w:hint="eastAsia" w:ascii="宋体" w:hAnsi="宋体" w:cs="宋体"/>
                <w:i w:val="0"/>
                <w:iCs w:val="0"/>
                <w:color w:val="000000"/>
                <w:kern w:val="0"/>
                <w:sz w:val="18"/>
                <w:szCs w:val="18"/>
                <w:highlight w:val="none"/>
                <w:u w:val="none"/>
                <w:lang w:val="en-US" w:eastAsia="zh-CN" w:bidi="ar"/>
              </w:rPr>
              <w:t>10</w:t>
            </w:r>
          </w:p>
        </w:tc>
        <w:tc>
          <w:tcPr>
            <w:tcW w:w="1271" w:type="dxa"/>
            <w:vMerge w:val="restart"/>
            <w:tcBorders>
              <w:top w:val="nil"/>
              <w:left w:val="single" w:color="000000" w:sz="8" w:space="0"/>
              <w:bottom w:val="single" w:color="000000" w:sz="8" w:space="0"/>
              <w:right w:val="single" w:color="000000" w:sz="8" w:space="0"/>
            </w:tcBorders>
            <w:shd w:val="clear" w:color="auto" w:fill="auto"/>
            <w:vAlign w:val="center"/>
          </w:tcPr>
          <w:p w14:paraId="715466B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投标报价（10分）</w:t>
            </w:r>
          </w:p>
        </w:tc>
        <w:tc>
          <w:tcPr>
            <w:tcW w:w="1383" w:type="dxa"/>
            <w:vMerge w:val="restart"/>
            <w:tcBorders>
              <w:top w:val="nil"/>
              <w:left w:val="single" w:color="000000" w:sz="8" w:space="0"/>
              <w:bottom w:val="single" w:color="000000" w:sz="8" w:space="0"/>
              <w:right w:val="single" w:color="000000" w:sz="8" w:space="0"/>
            </w:tcBorders>
            <w:shd w:val="clear" w:color="auto" w:fill="auto"/>
            <w:vAlign w:val="center"/>
          </w:tcPr>
          <w:p w14:paraId="0848599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价格（10分）</w:t>
            </w:r>
          </w:p>
        </w:tc>
        <w:tc>
          <w:tcPr>
            <w:tcW w:w="4947" w:type="dxa"/>
            <w:vMerge w:val="restart"/>
            <w:tcBorders>
              <w:top w:val="nil"/>
              <w:left w:val="single" w:color="000000" w:sz="8" w:space="0"/>
              <w:bottom w:val="single" w:color="000000" w:sz="8" w:space="0"/>
              <w:right w:val="single" w:color="000000" w:sz="8" w:space="0"/>
            </w:tcBorders>
            <w:shd w:val="clear" w:color="auto" w:fill="auto"/>
            <w:vAlign w:val="center"/>
          </w:tcPr>
          <w:p w14:paraId="20180DD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投标报价得分=（评标基准价/投标报价）×10评标基准价=所有投标人中有效报价的最低价，注：计算结果保留两位小数。</w:t>
            </w:r>
          </w:p>
        </w:tc>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2D5B4247">
            <w:pPr>
              <w:ind w:left="0" w:leftChars="0" w:right="0" w:rightChars="0" w:firstLine="0" w:firstLineChars="0"/>
              <w:jc w:val="both"/>
              <w:rPr>
                <w:rFonts w:hint="eastAsia" w:ascii="宋体" w:hAnsi="宋体" w:eastAsia="宋体" w:cs="宋体"/>
                <w:i w:val="0"/>
                <w:iCs w:val="0"/>
                <w:color w:val="000000"/>
                <w:sz w:val="18"/>
                <w:szCs w:val="18"/>
                <w:highlight w:val="none"/>
                <w:u w:val="none"/>
              </w:rPr>
            </w:pPr>
          </w:p>
        </w:tc>
      </w:tr>
      <w:tr w14:paraId="113B6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4731FA5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552B204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6A3B570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69C7ED4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00996A23">
            <w:pPr>
              <w:ind w:left="0" w:leftChars="0" w:right="0" w:rightChars="0" w:firstLine="0" w:firstLineChars="0"/>
              <w:jc w:val="both"/>
              <w:rPr>
                <w:rFonts w:hint="eastAsia" w:ascii="宋体" w:hAnsi="宋体" w:eastAsia="宋体" w:cs="宋体"/>
                <w:i w:val="0"/>
                <w:iCs w:val="0"/>
                <w:color w:val="000000"/>
                <w:sz w:val="18"/>
                <w:szCs w:val="18"/>
                <w:highlight w:val="none"/>
                <w:u w:val="none"/>
              </w:rPr>
            </w:pPr>
          </w:p>
        </w:tc>
      </w:tr>
      <w:tr w14:paraId="0504D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tcBorders>
              <w:top w:val="nil"/>
              <w:left w:val="single" w:color="000000" w:sz="8" w:space="0"/>
              <w:bottom w:val="single" w:color="000000" w:sz="8" w:space="0"/>
              <w:right w:val="single" w:color="000000" w:sz="8" w:space="0"/>
            </w:tcBorders>
            <w:shd w:val="clear" w:color="auto" w:fill="auto"/>
            <w:vAlign w:val="center"/>
          </w:tcPr>
          <w:p w14:paraId="5714D542">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000000"/>
                <w:sz w:val="18"/>
                <w:szCs w:val="18"/>
                <w:highlight w:val="none"/>
                <w:u w:val="none"/>
                <w:lang w:val="en-US"/>
              </w:rPr>
            </w:pPr>
            <w:r>
              <w:rPr>
                <w:rFonts w:hint="eastAsia" w:ascii="宋体" w:hAnsi="宋体" w:cs="宋体"/>
                <w:i w:val="0"/>
                <w:iCs w:val="0"/>
                <w:color w:val="000000"/>
                <w:kern w:val="0"/>
                <w:sz w:val="18"/>
                <w:szCs w:val="18"/>
                <w:highlight w:val="none"/>
                <w:u w:val="none"/>
                <w:lang w:val="en-US" w:eastAsia="zh-CN" w:bidi="ar"/>
              </w:rPr>
              <w:t>11</w:t>
            </w:r>
          </w:p>
        </w:tc>
        <w:tc>
          <w:tcPr>
            <w:tcW w:w="1271" w:type="dxa"/>
            <w:tcBorders>
              <w:top w:val="nil"/>
              <w:left w:val="single" w:color="000000" w:sz="8" w:space="0"/>
              <w:bottom w:val="single" w:color="000000" w:sz="8" w:space="0"/>
              <w:right w:val="single" w:color="000000" w:sz="8" w:space="0"/>
            </w:tcBorders>
            <w:shd w:val="clear" w:color="auto" w:fill="auto"/>
            <w:vAlign w:val="center"/>
          </w:tcPr>
          <w:p w14:paraId="1B9F799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合计</w:t>
            </w:r>
          </w:p>
        </w:tc>
        <w:tc>
          <w:tcPr>
            <w:tcW w:w="1383" w:type="dxa"/>
            <w:tcBorders>
              <w:top w:val="nil"/>
              <w:left w:val="single" w:color="000000" w:sz="8" w:space="0"/>
              <w:bottom w:val="single" w:color="000000" w:sz="8" w:space="0"/>
              <w:right w:val="single" w:color="000000" w:sz="8" w:space="0"/>
            </w:tcBorders>
            <w:shd w:val="clear" w:color="auto" w:fill="auto"/>
            <w:vAlign w:val="center"/>
          </w:tcPr>
          <w:p w14:paraId="5E07014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100</w:t>
            </w:r>
          </w:p>
        </w:tc>
        <w:tc>
          <w:tcPr>
            <w:tcW w:w="5767" w:type="dxa"/>
            <w:gridSpan w:val="2"/>
            <w:tcBorders>
              <w:top w:val="nil"/>
              <w:left w:val="single" w:color="000000" w:sz="8" w:space="0"/>
              <w:bottom w:val="single" w:color="000000" w:sz="8" w:space="0"/>
              <w:right w:val="single" w:color="000000" w:sz="8" w:space="0"/>
            </w:tcBorders>
            <w:shd w:val="clear" w:color="auto" w:fill="auto"/>
            <w:noWrap/>
            <w:vAlign w:val="center"/>
          </w:tcPr>
          <w:p w14:paraId="2558D07C">
            <w:pPr>
              <w:ind w:left="0" w:leftChars="0" w:right="0" w:rightChars="0" w:firstLine="0" w:firstLineChars="0"/>
              <w:rPr>
                <w:rFonts w:hint="eastAsia" w:ascii="宋体" w:hAnsi="宋体" w:eastAsia="宋体" w:cs="宋体"/>
                <w:i w:val="0"/>
                <w:iCs w:val="0"/>
                <w:color w:val="000000"/>
                <w:sz w:val="18"/>
                <w:szCs w:val="18"/>
                <w:highlight w:val="none"/>
                <w:u w:val="none"/>
              </w:rPr>
            </w:pPr>
          </w:p>
        </w:tc>
      </w:tr>
    </w:tbl>
    <w:p w14:paraId="32FEDAD1">
      <w:pPr>
        <w:tabs>
          <w:tab w:val="left" w:pos="360"/>
          <w:tab w:val="left" w:pos="900"/>
          <w:tab w:val="left" w:pos="1080"/>
          <w:tab w:val="left" w:pos="2014"/>
        </w:tabs>
        <w:snapToGrid w:val="0"/>
        <w:spacing w:after="0" w:line="360" w:lineRule="auto"/>
        <w:jc w:val="center"/>
        <w:rPr>
          <w:rFonts w:hint="eastAsia" w:ascii="宋体" w:hAnsi="宋体" w:cs="宋体"/>
          <w:b/>
          <w:bCs/>
          <w:color w:val="auto"/>
          <w:sz w:val="24"/>
          <w:highlight w:val="none"/>
        </w:rPr>
      </w:pPr>
    </w:p>
    <w:p w14:paraId="311745C5">
      <w:pPr>
        <w:tabs>
          <w:tab w:val="left" w:pos="360"/>
          <w:tab w:val="left" w:pos="900"/>
          <w:tab w:val="left" w:pos="1080"/>
          <w:tab w:val="left" w:pos="2014"/>
        </w:tabs>
        <w:snapToGrid w:val="0"/>
        <w:spacing w:after="0"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br w:type="page"/>
      </w:r>
    </w:p>
    <w:p w14:paraId="06571DAB">
      <w:pPr>
        <w:keepNext w:val="0"/>
        <w:keepLines w:val="0"/>
        <w:pageBreakBefore w:val="0"/>
        <w:widowControl/>
        <w:numPr>
          <w:ilvl w:val="0"/>
          <w:numId w:val="21"/>
        </w:numPr>
        <w:suppressLineNumbers w:val="0"/>
        <w:kinsoku/>
        <w:wordWrap/>
        <w:overflowPunct/>
        <w:topLinePunct w:val="0"/>
        <w:autoSpaceDE/>
        <w:autoSpaceDN/>
        <w:bidi w:val="0"/>
        <w:adjustRightInd/>
        <w:snapToGrid/>
        <w:spacing w:after="0" w:line="360" w:lineRule="auto"/>
        <w:jc w:val="center"/>
        <w:textAlignment w:val="auto"/>
        <w:outlineLvl w:val="0"/>
        <w:rPr>
          <w:rFonts w:hint="eastAsia" w:ascii="宋体" w:hAnsi="宋体" w:eastAsia="宋体" w:cs="宋体"/>
          <w:b/>
          <w:bCs/>
          <w:color w:val="auto"/>
          <w:kern w:val="0"/>
          <w:sz w:val="32"/>
          <w:szCs w:val="32"/>
          <w:highlight w:val="none"/>
          <w:lang w:val="en-US" w:eastAsia="zh-CN" w:bidi="ar"/>
        </w:rPr>
      </w:pPr>
      <w:bookmarkStart w:id="825" w:name="_Toc99301424"/>
      <w:r>
        <w:rPr>
          <w:rFonts w:hint="eastAsia" w:ascii="宋体" w:hAnsi="宋体" w:eastAsia="宋体" w:cs="宋体"/>
          <w:b/>
          <w:color w:val="auto"/>
          <w:sz w:val="32"/>
          <w:szCs w:val="32"/>
          <w:highlight w:val="none"/>
        </w:rPr>
        <w:t xml:space="preserve">  </w:t>
      </w:r>
      <w:bookmarkEnd w:id="825"/>
      <w:bookmarkStart w:id="826" w:name="_Toc4375"/>
      <w:r>
        <w:rPr>
          <w:rFonts w:hint="eastAsia" w:ascii="宋体" w:hAnsi="宋体" w:eastAsia="宋体" w:cs="宋体"/>
          <w:b/>
          <w:bCs/>
          <w:color w:val="auto"/>
          <w:kern w:val="0"/>
          <w:sz w:val="32"/>
          <w:szCs w:val="32"/>
          <w:highlight w:val="none"/>
          <w:lang w:val="en-US" w:eastAsia="zh-CN" w:bidi="ar"/>
        </w:rPr>
        <w:t>采购需求</w:t>
      </w:r>
      <w:bookmarkEnd w:id="826"/>
    </w:p>
    <w:p w14:paraId="5D706404">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w:t>
      </w:r>
      <w:r>
        <w:rPr>
          <w:rFonts w:hint="eastAsia" w:ascii="宋体" w:hAnsi="宋体" w:cs="宋体"/>
          <w:b/>
          <w:bCs/>
          <w:color w:val="auto"/>
          <w:sz w:val="28"/>
          <w:szCs w:val="28"/>
          <w:highlight w:val="none"/>
          <w:lang w:val="en-US" w:eastAsia="zh-CN"/>
        </w:rPr>
        <w:t>01</w:t>
      </w:r>
      <w:r>
        <w:rPr>
          <w:rFonts w:hint="eastAsia" w:ascii="宋体" w:hAnsi="宋体" w:eastAsia="宋体" w:cs="宋体"/>
          <w:b/>
          <w:bCs/>
          <w:color w:val="auto"/>
          <w:sz w:val="28"/>
          <w:szCs w:val="28"/>
          <w:highlight w:val="none"/>
          <w:lang w:val="en-US" w:eastAsia="zh-CN"/>
        </w:rPr>
        <w:t>包）情况说明</w:t>
      </w:r>
    </w:p>
    <w:p w14:paraId="02BAAC78">
      <w:pPr>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北京市顺义区教育研究和教师研修中心附属实验小学</w:t>
      </w:r>
      <w:r>
        <w:rPr>
          <w:rFonts w:hint="eastAsia" w:ascii="宋体" w:hAnsi="宋体" w:eastAsia="宋体" w:cs="宋体"/>
          <w:color w:val="000000"/>
          <w:sz w:val="24"/>
          <w:szCs w:val="24"/>
          <w:highlight w:val="none"/>
          <w:lang w:val="en-US"/>
        </w:rPr>
        <w:t>学生</w:t>
      </w:r>
      <w:r>
        <w:rPr>
          <w:rFonts w:hint="eastAsia" w:ascii="宋体" w:hAnsi="宋体" w:eastAsia="宋体" w:cs="宋体"/>
          <w:color w:val="000000"/>
          <w:sz w:val="24"/>
          <w:szCs w:val="24"/>
          <w:highlight w:val="none"/>
          <w:lang w:val="en-US" w:eastAsia="zh-CN"/>
        </w:rPr>
        <w:t>体育类课程活动</w:t>
      </w:r>
      <w:r>
        <w:rPr>
          <w:rFonts w:hint="eastAsia" w:ascii="宋体" w:hAnsi="宋体" w:eastAsia="宋体" w:cs="宋体"/>
          <w:color w:val="000000"/>
          <w:sz w:val="24"/>
          <w:szCs w:val="24"/>
          <w:highlight w:val="none"/>
        </w:rPr>
        <w:t>》相关情况如下：</w:t>
      </w:r>
    </w:p>
    <w:p w14:paraId="617DEFD3">
      <w:pPr>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1.合同签订的背景、目的以及意义</w:t>
      </w:r>
      <w:r>
        <w:rPr>
          <w:rFonts w:hint="eastAsia" w:ascii="宋体" w:hAnsi="宋体" w:eastAsia="宋体" w:cs="宋体"/>
          <w:color w:val="000000"/>
          <w:sz w:val="24"/>
          <w:szCs w:val="24"/>
          <w:highlight w:val="none"/>
          <w:lang w:eastAsia="zh-CN"/>
        </w:rPr>
        <w:t>；</w:t>
      </w:r>
    </w:p>
    <w:p w14:paraId="549C07BD">
      <w:pPr>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依据</w:t>
      </w:r>
      <w:r>
        <w:rPr>
          <w:rFonts w:hint="eastAsia" w:ascii="宋体" w:hAnsi="宋体" w:eastAsia="宋体" w:cs="宋体"/>
          <w:sz w:val="24"/>
          <w:szCs w:val="24"/>
          <w:highlight w:val="none"/>
          <w:lang w:val="en-US" w:eastAsia="zh-CN"/>
        </w:rPr>
        <w:t>《关于进一步减轻义务教育阶段学生作业负担和校外培训负担的意见》工作</w:t>
      </w:r>
      <w:r>
        <w:rPr>
          <w:rFonts w:hint="eastAsia" w:ascii="宋体" w:hAnsi="宋体" w:eastAsia="宋体" w:cs="宋体"/>
          <w:sz w:val="24"/>
          <w:szCs w:val="24"/>
          <w:highlight w:val="none"/>
        </w:rPr>
        <w:t>要求，结合</w:t>
      </w:r>
      <w:r>
        <w:rPr>
          <w:rFonts w:hint="eastAsia" w:ascii="宋体" w:hAnsi="宋体" w:eastAsia="宋体" w:cs="宋体"/>
          <w:sz w:val="24"/>
          <w:szCs w:val="24"/>
          <w:highlight w:val="none"/>
          <w:lang w:val="en-US" w:eastAsia="zh-CN"/>
        </w:rPr>
        <w:t>我校</w:t>
      </w:r>
      <w:r>
        <w:rPr>
          <w:rFonts w:hint="eastAsia" w:ascii="宋体" w:hAnsi="宋体" w:eastAsia="宋体" w:cs="宋体"/>
          <w:sz w:val="24"/>
          <w:szCs w:val="24"/>
          <w:highlight w:val="none"/>
        </w:rPr>
        <w:t>的实际情况，</w:t>
      </w:r>
      <w:r>
        <w:rPr>
          <w:rFonts w:hint="eastAsia" w:ascii="宋体" w:hAnsi="宋体" w:eastAsia="宋体" w:cs="宋体"/>
          <w:sz w:val="24"/>
          <w:szCs w:val="24"/>
          <w:highlight w:val="none"/>
          <w:lang w:val="en-US" w:eastAsia="zh-CN"/>
        </w:rPr>
        <w:t>充分利用学生课外活动时间，开展体育类活动，让学生在丰富多彩的体育活动中提高学习的积极性、主动性，培养学生体育综合素养，提高学生的学习兴趣，拓宽学生视野，营造良好的育人环境，发挥学校教育的主导作用，充分发挥课后服务作用，着眼学生的兴趣培养和教学提升。</w:t>
      </w:r>
    </w:p>
    <w:p w14:paraId="6CA0C834">
      <w:pP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.期限、涉及主要事项等；</w:t>
      </w:r>
    </w:p>
    <w:p w14:paraId="7FCDBD2C">
      <w:pPr>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rPr>
        <w:t>期限；</w:t>
      </w:r>
      <w:r>
        <w:rPr>
          <w:rFonts w:hint="eastAsia" w:ascii="宋体" w:hAnsi="宋体" w:eastAsia="宋体" w:cs="宋体"/>
          <w:color w:val="000000"/>
          <w:sz w:val="24"/>
          <w:szCs w:val="24"/>
          <w:highlight w:val="none"/>
          <w:u w:val="single"/>
          <w:lang w:val="en-US" w:eastAsia="zh-CN"/>
        </w:rPr>
        <w:t>自合同签订之日起</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u w:val="single"/>
          <w:lang w:val="en-US" w:eastAsia="zh-CN"/>
        </w:rPr>
        <w:t>2027</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lang w:val="en-US" w:eastAsia="zh-CN"/>
        </w:rPr>
        <w:t>7</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31</w:t>
      </w:r>
      <w:r>
        <w:rPr>
          <w:rFonts w:hint="eastAsia" w:ascii="宋体" w:hAnsi="宋体" w:eastAsia="宋体" w:cs="宋体"/>
          <w:color w:val="000000"/>
          <w:sz w:val="24"/>
          <w:szCs w:val="24"/>
          <w:highlight w:val="none"/>
        </w:rPr>
        <w:t>日，涉及主要事项：甲方委托乙方</w:t>
      </w:r>
      <w:r>
        <w:rPr>
          <w:rFonts w:hint="eastAsia" w:ascii="宋体" w:hAnsi="宋体" w:eastAsia="宋体" w:cs="宋体"/>
          <w:sz w:val="24"/>
          <w:szCs w:val="24"/>
          <w:highlight w:val="none"/>
        </w:rPr>
        <w:t>派出</w:t>
      </w:r>
      <w:r>
        <w:rPr>
          <w:rFonts w:hint="eastAsia" w:ascii="宋体" w:hAnsi="宋体" w:eastAsia="宋体" w:cs="宋体"/>
          <w:sz w:val="24"/>
          <w:szCs w:val="24"/>
          <w:highlight w:val="none"/>
          <w:lang w:val="en-US" w:eastAsia="zh-CN"/>
        </w:rPr>
        <w:t>专业教师</w:t>
      </w:r>
      <w:r>
        <w:rPr>
          <w:rFonts w:hint="eastAsia" w:ascii="宋体" w:hAnsi="宋体" w:eastAsia="宋体" w:cs="宋体"/>
          <w:sz w:val="24"/>
          <w:szCs w:val="24"/>
          <w:highlight w:val="none"/>
        </w:rPr>
        <w:t>对本学校学</w:t>
      </w:r>
      <w:r>
        <w:rPr>
          <w:rFonts w:hint="eastAsia" w:ascii="宋体" w:hAnsi="宋体" w:eastAsia="宋体" w:cs="宋体"/>
          <w:sz w:val="24"/>
          <w:szCs w:val="24"/>
          <w:highlight w:val="none"/>
          <w:lang w:val="en-US" w:eastAsia="zh-CN"/>
        </w:rPr>
        <w:t>生进行足球、体能素养课程、搏击素养课程、搏击、橄榄球、花跳活动工作。</w:t>
      </w:r>
    </w:p>
    <w:p w14:paraId="6B8F7241">
      <w:pPr>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委托</w:t>
      </w:r>
      <w:r>
        <w:rPr>
          <w:rFonts w:hint="eastAsia" w:ascii="宋体" w:hAnsi="宋体" w:eastAsia="宋体" w:cs="宋体"/>
          <w:color w:val="000000"/>
          <w:sz w:val="24"/>
          <w:szCs w:val="24"/>
          <w:highlight w:val="none"/>
        </w:rPr>
        <w:t>第三方公司的理由</w:t>
      </w:r>
      <w:r>
        <w:rPr>
          <w:rFonts w:hint="eastAsia" w:ascii="宋体" w:hAnsi="宋体" w:eastAsia="宋体" w:cs="宋体"/>
          <w:color w:val="000000"/>
          <w:sz w:val="24"/>
          <w:szCs w:val="24"/>
          <w:highlight w:val="none"/>
          <w:lang w:eastAsia="zh-CN"/>
        </w:rPr>
        <w:t>；</w:t>
      </w:r>
    </w:p>
    <w:p w14:paraId="1707CA9A">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依托学校自身师资条件有限的现实情况，委托第三方机构选派持证专业</w:t>
      </w:r>
      <w:r>
        <w:rPr>
          <w:rFonts w:hint="eastAsia" w:ascii="宋体" w:hAnsi="宋体" w:eastAsia="宋体" w:cs="宋体"/>
          <w:color w:val="000000"/>
          <w:sz w:val="24"/>
          <w:szCs w:val="24"/>
          <w:highlight w:val="none"/>
          <w:lang w:val="en-US" w:eastAsia="zh-CN"/>
        </w:rPr>
        <w:t>教师</w:t>
      </w:r>
      <w:r>
        <w:rPr>
          <w:rFonts w:hint="eastAsia" w:ascii="宋体" w:hAnsi="宋体" w:eastAsia="宋体" w:cs="宋体"/>
          <w:color w:val="000000"/>
          <w:sz w:val="24"/>
          <w:szCs w:val="24"/>
          <w:highlight w:val="none"/>
        </w:rPr>
        <w:t>入校开展体育</w:t>
      </w:r>
      <w:r>
        <w:rPr>
          <w:rFonts w:hint="eastAsia" w:ascii="宋体" w:hAnsi="宋体" w:eastAsia="宋体" w:cs="宋体"/>
          <w:color w:val="000000"/>
          <w:sz w:val="24"/>
          <w:szCs w:val="24"/>
          <w:highlight w:val="none"/>
          <w:lang w:val="en-US" w:eastAsia="zh-CN"/>
        </w:rPr>
        <w:t>类活动</w:t>
      </w:r>
      <w:r>
        <w:rPr>
          <w:rFonts w:hint="eastAsia" w:ascii="宋体" w:hAnsi="宋体" w:eastAsia="宋体" w:cs="宋体"/>
          <w:color w:val="000000"/>
          <w:sz w:val="24"/>
          <w:szCs w:val="24"/>
          <w:highlight w:val="none"/>
        </w:rPr>
        <w:t>十分必要。专业</w:t>
      </w:r>
      <w:r>
        <w:rPr>
          <w:rFonts w:hint="eastAsia" w:ascii="宋体" w:hAnsi="宋体" w:eastAsia="宋体" w:cs="宋体"/>
          <w:color w:val="000000"/>
          <w:sz w:val="24"/>
          <w:szCs w:val="24"/>
          <w:highlight w:val="none"/>
          <w:lang w:val="en-US" w:eastAsia="zh-CN"/>
        </w:rPr>
        <w:t>教师</w:t>
      </w:r>
      <w:r>
        <w:rPr>
          <w:rFonts w:hint="eastAsia" w:ascii="宋体" w:hAnsi="宋体" w:eastAsia="宋体" w:cs="宋体"/>
          <w:color w:val="000000"/>
          <w:sz w:val="24"/>
          <w:szCs w:val="24"/>
          <w:highlight w:val="none"/>
        </w:rPr>
        <w:t>具备系统的理论知识、科学的动作指导方法以及运动损伤防范经验，能够纠正学生日常运动里的错误习惯，针对性夯实体能基础，科学培养学生运动兴趣；同时可以丰富体育</w:t>
      </w:r>
      <w:r>
        <w:rPr>
          <w:rFonts w:hint="eastAsia" w:ascii="宋体" w:hAnsi="宋体" w:eastAsia="宋体" w:cs="宋体"/>
          <w:color w:val="000000"/>
          <w:sz w:val="24"/>
          <w:szCs w:val="24"/>
          <w:highlight w:val="none"/>
          <w:lang w:val="en-US" w:eastAsia="zh-CN"/>
        </w:rPr>
        <w:t>活动</w:t>
      </w:r>
      <w:r>
        <w:rPr>
          <w:rFonts w:hint="eastAsia" w:ascii="宋体" w:hAnsi="宋体" w:eastAsia="宋体" w:cs="宋体"/>
          <w:color w:val="000000"/>
          <w:sz w:val="24"/>
          <w:szCs w:val="24"/>
          <w:highlight w:val="none"/>
        </w:rPr>
        <w:t>内容，助力学生规范开展锻炼，落实增强学生体质、培育健康习惯的育人目标，助推学校体育工作专业化、规范化开展。</w:t>
      </w:r>
    </w:p>
    <w:p w14:paraId="129B6AF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4</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开展后</w:t>
      </w:r>
      <w:r>
        <w:rPr>
          <w:rFonts w:hint="eastAsia" w:ascii="宋体" w:hAnsi="宋体" w:eastAsia="宋体" w:cs="宋体"/>
          <w:color w:val="000000"/>
          <w:sz w:val="24"/>
          <w:szCs w:val="24"/>
          <w:highlight w:val="none"/>
        </w:rPr>
        <w:t>，第三方公司承担的工作职责：派出</w:t>
      </w:r>
      <w:r>
        <w:rPr>
          <w:rFonts w:hint="eastAsia" w:ascii="宋体" w:hAnsi="宋体" w:eastAsia="宋体" w:cs="宋体"/>
          <w:color w:val="000000"/>
          <w:sz w:val="24"/>
          <w:szCs w:val="24"/>
          <w:highlight w:val="none"/>
          <w:lang w:val="en-US" w:eastAsia="zh-CN"/>
        </w:rPr>
        <w:t>专业教练</w:t>
      </w:r>
      <w:r>
        <w:rPr>
          <w:rFonts w:hint="eastAsia" w:ascii="宋体" w:hAnsi="宋体" w:eastAsia="宋体" w:cs="宋体"/>
          <w:color w:val="000000"/>
          <w:sz w:val="24"/>
          <w:szCs w:val="24"/>
          <w:highlight w:val="none"/>
        </w:rPr>
        <w:t>对本学校学生进行</w:t>
      </w:r>
      <w:r>
        <w:rPr>
          <w:rFonts w:hint="eastAsia" w:ascii="宋体" w:hAnsi="宋体" w:eastAsia="宋体" w:cs="宋体"/>
          <w:sz w:val="24"/>
          <w:szCs w:val="24"/>
          <w:highlight w:val="none"/>
          <w:lang w:val="en-US" w:eastAsia="zh-CN"/>
        </w:rPr>
        <w:t>足球、体能素养课程、搏击素养课程、搏击、橄榄球、花跳</w:t>
      </w:r>
      <w:r>
        <w:rPr>
          <w:rFonts w:hint="eastAsia" w:ascii="宋体" w:hAnsi="宋体" w:eastAsia="宋体" w:cs="宋体"/>
          <w:color w:val="000000"/>
          <w:sz w:val="24"/>
          <w:szCs w:val="24"/>
          <w:highlight w:val="none"/>
          <w:lang w:val="en-US" w:eastAsia="zh-CN"/>
        </w:rPr>
        <w:t>活动</w:t>
      </w:r>
      <w:r>
        <w:rPr>
          <w:rFonts w:hint="eastAsia" w:ascii="宋体" w:hAnsi="宋体" w:eastAsia="宋体" w:cs="宋体"/>
          <w:color w:val="000000"/>
          <w:sz w:val="24"/>
          <w:szCs w:val="24"/>
          <w:highlight w:val="none"/>
        </w:rPr>
        <w:t>工作。</w:t>
      </w:r>
    </w:p>
    <w:p w14:paraId="5AFF88A3">
      <w:pPr>
        <w:keepNext w:val="0"/>
        <w:keepLines w:val="0"/>
        <w:pageBreakBefore w:val="0"/>
        <w:widowControl/>
        <w:numPr>
          <w:ilvl w:val="0"/>
          <w:numId w:val="0"/>
        </w:numPr>
        <w:suppressLineNumbers w:val="0"/>
        <w:kinsoku/>
        <w:wordWrap/>
        <w:overflowPunct/>
        <w:topLinePunct w:val="0"/>
        <w:autoSpaceDE/>
        <w:autoSpaceDN/>
        <w:bidi w:val="0"/>
        <w:adjustRightInd/>
        <w:snapToGrid/>
        <w:spacing w:after="0" w:line="360" w:lineRule="auto"/>
        <w:jc w:val="both"/>
        <w:textAlignment w:val="auto"/>
        <w:outlineLvl w:val="0"/>
        <w:rPr>
          <w:rFonts w:hint="eastAsia" w:ascii="宋体" w:hAnsi="宋体" w:cs="宋体"/>
          <w:b/>
          <w:bCs/>
          <w:color w:val="auto"/>
          <w:kern w:val="0"/>
          <w:sz w:val="32"/>
          <w:szCs w:val="32"/>
          <w:highlight w:val="none"/>
          <w:lang w:val="en-US" w:eastAsia="zh-CN" w:bidi="ar"/>
        </w:rPr>
      </w:pPr>
    </w:p>
    <w:p w14:paraId="22556168">
      <w:pPr>
        <w:pageBreakBefore w:val="0"/>
        <w:numPr>
          <w:ilvl w:val="0"/>
          <w:numId w:val="22"/>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color w:val="auto"/>
          <w:sz w:val="28"/>
          <w:szCs w:val="28"/>
          <w:highlight w:val="none"/>
          <w:vertAlign w:val="baseline"/>
          <w:lang w:val="en-US" w:eastAsia="zh-CN"/>
        </w:rPr>
      </w:pPr>
      <w:r>
        <w:rPr>
          <w:rFonts w:hint="eastAsia" w:ascii="宋体" w:hAnsi="宋体" w:cs="宋体"/>
          <w:b/>
          <w:bCs/>
          <w:color w:val="auto"/>
          <w:sz w:val="28"/>
          <w:szCs w:val="28"/>
          <w:highlight w:val="none"/>
          <w:lang w:eastAsia="zh-CN"/>
        </w:rPr>
        <w:t>标的</w:t>
      </w:r>
      <w:r>
        <w:rPr>
          <w:rFonts w:hint="eastAsia" w:ascii="宋体" w:hAnsi="宋体" w:eastAsia="宋体" w:cs="宋体"/>
          <w:b/>
          <w:bCs/>
          <w:color w:val="auto"/>
          <w:sz w:val="28"/>
          <w:szCs w:val="28"/>
          <w:highlight w:val="none"/>
        </w:rPr>
        <w:t>名称：</w:t>
      </w:r>
      <w:r>
        <w:rPr>
          <w:rFonts w:hint="eastAsia" w:ascii="宋体" w:hAnsi="宋体" w:eastAsia="宋体" w:cs="宋体"/>
          <w:b/>
          <w:bCs/>
          <w:color w:val="auto"/>
          <w:sz w:val="28"/>
          <w:szCs w:val="28"/>
          <w:highlight w:val="none"/>
          <w:lang w:val="en-US" w:eastAsia="zh-CN"/>
        </w:rPr>
        <w:t>北京市顺义区教育研究和教师研修中心附属实验小学</w:t>
      </w:r>
      <w:r>
        <w:rPr>
          <w:rFonts w:hint="eastAsia" w:ascii="宋体" w:hAnsi="宋体" w:eastAsia="宋体" w:cs="宋体"/>
          <w:b/>
          <w:bCs/>
          <w:color w:val="auto"/>
          <w:sz w:val="28"/>
          <w:szCs w:val="28"/>
          <w:highlight w:val="none"/>
          <w:lang w:val="en-US"/>
        </w:rPr>
        <w:t>学生</w:t>
      </w:r>
      <w:r>
        <w:rPr>
          <w:rFonts w:hint="eastAsia" w:ascii="宋体" w:hAnsi="宋体" w:eastAsia="宋体" w:cs="宋体"/>
          <w:b/>
          <w:bCs/>
          <w:color w:val="auto"/>
          <w:sz w:val="28"/>
          <w:szCs w:val="28"/>
          <w:highlight w:val="none"/>
          <w:lang w:val="en-US" w:eastAsia="zh-CN"/>
        </w:rPr>
        <w:t>体育类课程活动</w:t>
      </w:r>
      <w:r>
        <w:rPr>
          <w:rFonts w:hint="eastAsia" w:ascii="宋体" w:hAnsi="宋体" w:eastAsia="宋体" w:cs="宋体"/>
          <w:b/>
          <w:bCs/>
          <w:color w:val="auto"/>
          <w:sz w:val="28"/>
          <w:szCs w:val="28"/>
          <w:highlight w:val="none"/>
          <w:lang w:val="en-US"/>
        </w:rPr>
        <w:t>项目</w:t>
      </w:r>
    </w:p>
    <w:p w14:paraId="6959C062">
      <w:pPr>
        <w:pageBreakBefore w:val="0"/>
        <w:numPr>
          <w:ilvl w:val="0"/>
          <w:numId w:val="22"/>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color w:val="auto"/>
          <w:sz w:val="28"/>
          <w:szCs w:val="28"/>
          <w:highlight w:val="none"/>
          <w:vertAlign w:val="baseline"/>
          <w:lang w:val="en-US" w:eastAsia="zh-CN"/>
        </w:rPr>
      </w:pPr>
      <w:r>
        <w:rPr>
          <w:rFonts w:hint="eastAsia" w:ascii="宋体" w:hAnsi="宋体" w:cs="宋体"/>
          <w:b/>
          <w:bCs/>
          <w:color w:val="auto"/>
          <w:sz w:val="28"/>
          <w:szCs w:val="28"/>
          <w:highlight w:val="none"/>
          <w:vertAlign w:val="baseline"/>
          <w:lang w:val="en-US" w:eastAsia="zh-CN"/>
        </w:rPr>
        <w:t>包号：01</w:t>
      </w:r>
    </w:p>
    <w:p w14:paraId="0D5067D7">
      <w:pPr>
        <w:pageBreakBefore w:val="0"/>
        <w:numPr>
          <w:ilvl w:val="0"/>
          <w:numId w:val="22"/>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项目预算金额：40.</w:t>
      </w:r>
      <w:r>
        <w:rPr>
          <w:rFonts w:hint="eastAsia" w:ascii="宋体" w:hAnsi="宋体" w:cs="宋体"/>
          <w:b/>
          <w:bCs/>
          <w:color w:val="auto"/>
          <w:sz w:val="28"/>
          <w:szCs w:val="28"/>
          <w:highlight w:val="none"/>
          <w:vertAlign w:val="baseline"/>
          <w:lang w:val="en-US" w:eastAsia="zh-CN"/>
        </w:rPr>
        <w:t>13</w:t>
      </w:r>
      <w:r>
        <w:rPr>
          <w:rFonts w:hint="eastAsia" w:ascii="宋体" w:hAnsi="宋体" w:eastAsia="宋体" w:cs="宋体"/>
          <w:b/>
          <w:bCs/>
          <w:color w:val="auto"/>
          <w:sz w:val="28"/>
          <w:szCs w:val="28"/>
          <w:highlight w:val="none"/>
          <w:vertAlign w:val="baseline"/>
          <w:lang w:val="en-US" w:eastAsia="zh-CN"/>
        </w:rPr>
        <w:t>万元、项目最高限价：40.</w:t>
      </w:r>
      <w:r>
        <w:rPr>
          <w:rFonts w:hint="eastAsia" w:ascii="宋体" w:hAnsi="宋体" w:cs="宋体"/>
          <w:b/>
          <w:bCs/>
          <w:color w:val="auto"/>
          <w:sz w:val="28"/>
          <w:szCs w:val="28"/>
          <w:highlight w:val="none"/>
          <w:vertAlign w:val="baseline"/>
          <w:lang w:val="en-US" w:eastAsia="zh-CN"/>
        </w:rPr>
        <w:t>13</w:t>
      </w:r>
      <w:r>
        <w:rPr>
          <w:rFonts w:hint="eastAsia" w:ascii="宋体" w:hAnsi="宋体" w:eastAsia="宋体" w:cs="宋体"/>
          <w:b/>
          <w:bCs/>
          <w:color w:val="auto"/>
          <w:sz w:val="28"/>
          <w:szCs w:val="28"/>
          <w:highlight w:val="none"/>
          <w:vertAlign w:val="baseline"/>
          <w:lang w:val="en-US" w:eastAsia="zh-CN"/>
        </w:rPr>
        <w:t>万元</w:t>
      </w:r>
    </w:p>
    <w:p w14:paraId="110EC754">
      <w:pPr>
        <w:pageBreakBefore w:val="0"/>
        <w:numPr>
          <w:ilvl w:val="0"/>
          <w:numId w:val="22"/>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服务内容：</w:t>
      </w:r>
    </w:p>
    <w:p w14:paraId="32DA8FFF">
      <w:pPr>
        <w:pageBreakBefore w:val="0"/>
        <w:kinsoku/>
        <w:wordWrap w:val="0"/>
        <w:overflowPunct/>
        <w:topLinePunct w:val="0"/>
        <w:bidi w:val="0"/>
        <w:snapToGrid/>
        <w:spacing w:after="60" w:line="360" w:lineRule="auto"/>
        <w:textAlignment w:val="auto"/>
        <w:rPr>
          <w:rFonts w:hint="eastAsia" w:ascii="宋体" w:hAnsi="宋体" w:eastAsia="宋体" w:cs="宋体"/>
          <w:color w:val="auto"/>
          <w:sz w:val="24"/>
          <w:szCs w:val="24"/>
          <w:highlight w:val="none"/>
        </w:rPr>
      </w:pPr>
    </w:p>
    <w:tbl>
      <w:tblPr>
        <w:tblStyle w:val="46"/>
        <w:tblW w:w="68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77"/>
        <w:gridCol w:w="3056"/>
        <w:gridCol w:w="2667"/>
      </w:tblGrid>
      <w:tr w14:paraId="6C574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8" w:hRule="atLeast"/>
          <w:jc w:val="center"/>
        </w:trPr>
        <w:tc>
          <w:tcPr>
            <w:tcW w:w="680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88B116B">
            <w:pPr>
              <w:keepNext w:val="0"/>
              <w:keepLines w:val="0"/>
              <w:widowControl/>
              <w:suppressLineNumbers w:val="0"/>
              <w:jc w:val="center"/>
              <w:textAlignment w:val="top"/>
              <w:rPr>
                <w:rFonts w:hint="eastAsia" w:ascii="宋体" w:hAnsi="宋体" w:eastAsia="宋体" w:cs="宋体"/>
                <w:b/>
                <w:bCs/>
                <w:i w:val="0"/>
                <w:iCs w:val="0"/>
                <w:color w:val="000000"/>
                <w:sz w:val="22"/>
                <w:szCs w:val="22"/>
                <w:highlight w:val="none"/>
                <w:u w:val="none"/>
              </w:rPr>
            </w:pPr>
            <w:r>
              <w:rPr>
                <w:rFonts w:hint="eastAsia" w:ascii="宋体" w:hAnsi="宋体" w:cs="宋体"/>
                <w:b/>
                <w:bCs/>
                <w:i w:val="0"/>
                <w:iCs w:val="0"/>
                <w:color w:val="000000"/>
                <w:kern w:val="0"/>
                <w:sz w:val="22"/>
                <w:szCs w:val="22"/>
                <w:highlight w:val="none"/>
                <w:u w:val="none"/>
                <w:lang w:val="en-US" w:eastAsia="zh-CN" w:bidi="ar"/>
              </w:rPr>
              <w:t>01</w:t>
            </w:r>
            <w:r>
              <w:rPr>
                <w:rFonts w:hint="eastAsia" w:ascii="宋体" w:hAnsi="宋体" w:eastAsia="宋体" w:cs="宋体"/>
                <w:b/>
                <w:bCs/>
                <w:i w:val="0"/>
                <w:iCs w:val="0"/>
                <w:color w:val="000000"/>
                <w:kern w:val="0"/>
                <w:sz w:val="22"/>
                <w:szCs w:val="22"/>
                <w:highlight w:val="none"/>
                <w:u w:val="none"/>
                <w:lang w:val="en-US" w:eastAsia="zh-CN" w:bidi="ar"/>
              </w:rPr>
              <w:t>包：北京市顺义区教育研究和教师研修中心附属实验小学</w:t>
            </w:r>
            <w:r>
              <w:rPr>
                <w:rFonts w:hint="eastAsia" w:ascii="宋体" w:hAnsi="宋体" w:eastAsia="宋体" w:cs="宋体"/>
                <w:b/>
                <w:bCs/>
                <w:i w:val="0"/>
                <w:iCs w:val="0"/>
                <w:color w:val="000000"/>
                <w:kern w:val="0"/>
                <w:sz w:val="22"/>
                <w:szCs w:val="22"/>
                <w:highlight w:val="none"/>
                <w:u w:val="none"/>
                <w:lang w:val="en-US" w:eastAsia="zh-CN" w:bidi="ar"/>
              </w:rPr>
              <w:br w:type="textWrapping"/>
            </w:r>
            <w:r>
              <w:rPr>
                <w:rFonts w:hint="eastAsia" w:ascii="宋体" w:hAnsi="宋体" w:eastAsia="宋体" w:cs="宋体"/>
                <w:b/>
                <w:bCs/>
                <w:i w:val="0"/>
                <w:iCs w:val="0"/>
                <w:color w:val="000000"/>
                <w:kern w:val="0"/>
                <w:sz w:val="22"/>
                <w:szCs w:val="22"/>
                <w:highlight w:val="none"/>
                <w:u w:val="none"/>
                <w:lang w:val="en-US" w:eastAsia="zh-CN" w:bidi="ar"/>
              </w:rPr>
              <w:t>学生体育类课程活动明细</w:t>
            </w:r>
          </w:p>
        </w:tc>
      </w:tr>
      <w:tr w14:paraId="14380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C794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序号</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C43D5">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名称</w:t>
            </w:r>
          </w:p>
        </w:tc>
        <w:tc>
          <w:tcPr>
            <w:tcW w:w="2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F49F0">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活动数量</w:t>
            </w:r>
            <w:r>
              <w:rPr>
                <w:rFonts w:hint="eastAsia" w:ascii="宋体" w:hAnsi="宋体" w:eastAsia="宋体" w:cs="宋体"/>
                <w:b/>
                <w:bCs/>
                <w:i w:val="0"/>
                <w:iCs w:val="0"/>
                <w:color w:val="000000"/>
                <w:kern w:val="0"/>
                <w:sz w:val="22"/>
                <w:szCs w:val="22"/>
                <w:highlight w:val="none"/>
                <w:u w:val="none"/>
                <w:lang w:val="en-US" w:eastAsia="zh-CN" w:bidi="ar"/>
              </w:rPr>
              <w:br w:type="textWrapping"/>
            </w:r>
            <w:r>
              <w:rPr>
                <w:rFonts w:hint="eastAsia" w:ascii="宋体" w:hAnsi="宋体" w:eastAsia="宋体" w:cs="宋体"/>
                <w:b/>
                <w:bCs/>
                <w:i w:val="0"/>
                <w:iCs w:val="0"/>
                <w:color w:val="000000"/>
                <w:kern w:val="0"/>
                <w:sz w:val="22"/>
                <w:szCs w:val="22"/>
                <w:highlight w:val="none"/>
                <w:u w:val="none"/>
                <w:lang w:val="en-US" w:eastAsia="zh-CN" w:bidi="ar"/>
              </w:rPr>
              <w:t>（课时）</w:t>
            </w:r>
          </w:p>
        </w:tc>
      </w:tr>
      <w:tr w14:paraId="7858A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7BF8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A6B8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足球</w:t>
            </w:r>
          </w:p>
        </w:tc>
        <w:tc>
          <w:tcPr>
            <w:tcW w:w="2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683D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456 </w:t>
            </w:r>
          </w:p>
        </w:tc>
      </w:tr>
      <w:tr w14:paraId="28B41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0827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 </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9546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体能素养课程</w:t>
            </w:r>
          </w:p>
        </w:tc>
        <w:tc>
          <w:tcPr>
            <w:tcW w:w="2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5E08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228 </w:t>
            </w:r>
          </w:p>
        </w:tc>
      </w:tr>
      <w:tr w14:paraId="1B303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9B6D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 </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C46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搏击素养课程</w:t>
            </w:r>
          </w:p>
        </w:tc>
        <w:tc>
          <w:tcPr>
            <w:tcW w:w="2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24C7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304 </w:t>
            </w:r>
          </w:p>
        </w:tc>
      </w:tr>
      <w:tr w14:paraId="76234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DA41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4 </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E834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搏击</w:t>
            </w:r>
          </w:p>
        </w:tc>
        <w:tc>
          <w:tcPr>
            <w:tcW w:w="2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65C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309 </w:t>
            </w:r>
          </w:p>
        </w:tc>
      </w:tr>
      <w:tr w14:paraId="3D36C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E647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5 </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D1B0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橄榄球</w:t>
            </w:r>
          </w:p>
        </w:tc>
        <w:tc>
          <w:tcPr>
            <w:tcW w:w="2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A91A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318 </w:t>
            </w:r>
          </w:p>
        </w:tc>
      </w:tr>
      <w:tr w14:paraId="4C06F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9BB6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6 </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339E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花跳</w:t>
            </w:r>
          </w:p>
        </w:tc>
        <w:tc>
          <w:tcPr>
            <w:tcW w:w="2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D425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310 </w:t>
            </w:r>
          </w:p>
        </w:tc>
      </w:tr>
    </w:tbl>
    <w:p w14:paraId="134B569E">
      <w:pPr>
        <w:pStyle w:val="45"/>
        <w:ind w:left="0" w:leftChars="0" w:firstLine="0" w:firstLineChars="0"/>
        <w:jc w:val="left"/>
        <w:rPr>
          <w:rFonts w:hint="default" w:ascii="宋体" w:hAnsi="宋体" w:cs="宋体"/>
          <w:b w:val="0"/>
          <w:bCs/>
          <w:color w:val="auto"/>
          <w:sz w:val="22"/>
          <w:szCs w:val="18"/>
          <w:highlight w:val="none"/>
          <w:lang w:val="en-US" w:eastAsia="zh-CN"/>
        </w:rPr>
      </w:pPr>
    </w:p>
    <w:p w14:paraId="1DD8AA49">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val="0"/>
          <w:bCs w:val="0"/>
          <w:sz w:val="24"/>
          <w:szCs w:val="32"/>
          <w:highlight w:val="none"/>
          <w:lang w:val="en-US" w:eastAsia="zh-CN"/>
        </w:rPr>
      </w:pPr>
      <w:r>
        <w:rPr>
          <w:rFonts w:hint="eastAsia" w:ascii="宋体" w:hAnsi="宋体" w:eastAsia="宋体" w:cs="宋体"/>
          <w:b/>
          <w:bCs/>
          <w:sz w:val="24"/>
          <w:szCs w:val="32"/>
          <w:highlight w:val="none"/>
          <w:lang w:val="en-US" w:eastAsia="zh-CN"/>
        </w:rPr>
        <w:t>课程说明：</w:t>
      </w:r>
      <w:r>
        <w:rPr>
          <w:rFonts w:hint="eastAsia" w:ascii="宋体" w:hAnsi="宋体" w:eastAsia="宋体" w:cs="宋体"/>
          <w:b w:val="0"/>
          <w:bCs w:val="0"/>
          <w:sz w:val="24"/>
          <w:szCs w:val="32"/>
          <w:highlight w:val="none"/>
          <w:lang w:val="en-US" w:eastAsia="zh-CN"/>
        </w:rPr>
        <w:t>根据学校整体安排活动38周，每周活动3次，每次2课时，足球</w:t>
      </w:r>
      <w:r>
        <w:rPr>
          <w:rFonts w:hint="eastAsia" w:ascii="宋体" w:hAnsi="宋体" w:eastAsia="宋体" w:cs="宋体"/>
          <w:sz w:val="24"/>
          <w:szCs w:val="32"/>
          <w:highlight w:val="none"/>
          <w:shd w:val="clear" w:color="auto" w:fill="FFFFFF"/>
          <w:lang w:val="en-US" w:eastAsia="zh-CN"/>
        </w:rPr>
        <w:t>有2个活动班次，</w:t>
      </w:r>
      <w:r>
        <w:rPr>
          <w:rFonts w:hint="eastAsia" w:ascii="宋体" w:hAnsi="宋体" w:eastAsia="宋体" w:cs="宋体"/>
          <w:b w:val="0"/>
          <w:bCs w:val="0"/>
          <w:sz w:val="24"/>
          <w:szCs w:val="32"/>
          <w:highlight w:val="none"/>
          <w:lang w:val="en-US" w:eastAsia="zh-CN"/>
        </w:rPr>
        <w:t>学年共计活动456课时；</w:t>
      </w:r>
    </w:p>
    <w:p w14:paraId="44E8AC2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32"/>
          <w:highlight w:val="none"/>
          <w:lang w:val="en-US" w:eastAsia="zh-CN"/>
        </w:rPr>
      </w:pPr>
      <w:r>
        <w:rPr>
          <w:rFonts w:hint="eastAsia" w:ascii="宋体" w:hAnsi="宋体" w:eastAsia="宋体" w:cs="宋体"/>
          <w:b w:val="0"/>
          <w:bCs w:val="0"/>
          <w:sz w:val="24"/>
          <w:szCs w:val="32"/>
          <w:highlight w:val="none"/>
          <w:lang w:val="en-US" w:eastAsia="zh-CN"/>
        </w:rPr>
        <w:t>根据学校整体安排活动38周，每周活动2次，每次1课时，体能素养课程有3个活动班次，学年共计活动228课时；</w:t>
      </w:r>
    </w:p>
    <w:p w14:paraId="625601A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32"/>
          <w:highlight w:val="none"/>
          <w:lang w:val="en-US" w:eastAsia="zh-CN"/>
        </w:rPr>
      </w:pPr>
      <w:r>
        <w:rPr>
          <w:rFonts w:hint="eastAsia" w:ascii="宋体" w:hAnsi="宋体" w:eastAsia="宋体" w:cs="宋体"/>
          <w:b w:val="0"/>
          <w:bCs w:val="0"/>
          <w:sz w:val="24"/>
          <w:szCs w:val="32"/>
          <w:highlight w:val="none"/>
          <w:lang w:val="en-US" w:eastAsia="zh-CN"/>
        </w:rPr>
        <w:t>根据学校整体安排活动38周，每周活动2次，每次1课时，搏击素养课程有4个活动班次，学年共计活动304课时；</w:t>
      </w:r>
    </w:p>
    <w:p w14:paraId="0EC4E21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32"/>
          <w:highlight w:val="none"/>
          <w:lang w:val="en-US" w:eastAsia="zh-CN"/>
        </w:rPr>
      </w:pPr>
      <w:r>
        <w:rPr>
          <w:rFonts w:hint="eastAsia" w:ascii="宋体" w:hAnsi="宋体" w:eastAsia="宋体" w:cs="宋体"/>
          <w:b w:val="0"/>
          <w:bCs w:val="0"/>
          <w:sz w:val="24"/>
          <w:szCs w:val="32"/>
          <w:highlight w:val="none"/>
          <w:lang w:val="en-US" w:eastAsia="zh-CN"/>
        </w:rPr>
        <w:t>根据学校整体安排活动38周，每周活动2次，每次2课时，搏击有2个活动班次，学年共计活动304课时；因学年内学校组织校内展示需要加课练习5课时，实际学年共计活动309课时；</w:t>
      </w:r>
    </w:p>
    <w:p w14:paraId="02C479C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32"/>
          <w:highlight w:val="none"/>
          <w:lang w:val="en-US" w:eastAsia="zh-CN"/>
        </w:rPr>
      </w:pPr>
      <w:r>
        <w:rPr>
          <w:rFonts w:hint="eastAsia" w:ascii="宋体" w:hAnsi="宋体" w:eastAsia="宋体" w:cs="宋体"/>
          <w:b w:val="0"/>
          <w:bCs w:val="0"/>
          <w:sz w:val="24"/>
          <w:szCs w:val="32"/>
          <w:highlight w:val="none"/>
          <w:lang w:val="en-US" w:eastAsia="zh-CN"/>
        </w:rPr>
        <w:t>根据学校整体安排活动38周，每周活动2次，每次2课时，橄榄球有2个活动班次，学年共计活动304课时；因学年内学校组织校内展示需要加课练习14课时，实际学年共计活动318课时；</w:t>
      </w:r>
    </w:p>
    <w:p w14:paraId="2AA392A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32"/>
          <w:highlight w:val="none"/>
          <w:lang w:val="en-US" w:eastAsia="zh-CN"/>
        </w:rPr>
      </w:pPr>
      <w:r>
        <w:rPr>
          <w:rFonts w:hint="eastAsia" w:ascii="宋体" w:hAnsi="宋体" w:eastAsia="宋体" w:cs="宋体"/>
          <w:b w:val="0"/>
          <w:bCs w:val="0"/>
          <w:sz w:val="24"/>
          <w:szCs w:val="32"/>
          <w:highlight w:val="none"/>
          <w:lang w:val="en-US" w:eastAsia="zh-CN"/>
        </w:rPr>
        <w:t>根据学校整体安排活动38周，每周活动2次，每次2课时，</w:t>
      </w:r>
      <w:r>
        <w:rPr>
          <w:rFonts w:hint="eastAsia" w:ascii="宋体" w:hAnsi="宋体" w:eastAsia="宋体" w:cs="宋体"/>
          <w:i w:val="0"/>
          <w:iCs w:val="0"/>
          <w:color w:val="000000"/>
          <w:kern w:val="0"/>
          <w:sz w:val="22"/>
          <w:szCs w:val="22"/>
          <w:highlight w:val="none"/>
          <w:u w:val="none"/>
          <w:lang w:val="en-US" w:eastAsia="zh-CN" w:bidi="ar"/>
        </w:rPr>
        <w:t>花跳</w:t>
      </w:r>
      <w:r>
        <w:rPr>
          <w:rFonts w:hint="eastAsia" w:ascii="宋体" w:hAnsi="宋体" w:eastAsia="宋体" w:cs="宋体"/>
          <w:b w:val="0"/>
          <w:bCs w:val="0"/>
          <w:sz w:val="24"/>
          <w:szCs w:val="32"/>
          <w:highlight w:val="none"/>
          <w:lang w:val="en-US" w:eastAsia="zh-CN"/>
        </w:rPr>
        <w:t>有2个活动班次，学年共计活动304课时；因学年内学校组织校内展示需要加课练习</w:t>
      </w:r>
      <w:r>
        <w:rPr>
          <w:rFonts w:hint="eastAsia" w:ascii="宋体" w:hAnsi="宋体" w:cs="宋体"/>
          <w:b w:val="0"/>
          <w:bCs w:val="0"/>
          <w:sz w:val="24"/>
          <w:szCs w:val="32"/>
          <w:highlight w:val="none"/>
          <w:lang w:val="en-US" w:eastAsia="zh-CN"/>
        </w:rPr>
        <w:t>6</w:t>
      </w:r>
      <w:r>
        <w:rPr>
          <w:rFonts w:hint="eastAsia" w:ascii="宋体" w:hAnsi="宋体" w:eastAsia="宋体" w:cs="宋体"/>
          <w:b w:val="0"/>
          <w:bCs w:val="0"/>
          <w:sz w:val="24"/>
          <w:szCs w:val="32"/>
          <w:highlight w:val="none"/>
          <w:lang w:val="en-US" w:eastAsia="zh-CN"/>
        </w:rPr>
        <w:t>课时，实际学年共计活动31</w:t>
      </w:r>
      <w:r>
        <w:rPr>
          <w:rFonts w:hint="eastAsia" w:ascii="宋体" w:hAnsi="宋体" w:cs="宋体"/>
          <w:b w:val="0"/>
          <w:bCs w:val="0"/>
          <w:sz w:val="24"/>
          <w:szCs w:val="32"/>
          <w:highlight w:val="none"/>
          <w:lang w:val="en-US" w:eastAsia="zh-CN"/>
        </w:rPr>
        <w:t>0</w:t>
      </w:r>
      <w:r>
        <w:rPr>
          <w:rFonts w:hint="eastAsia" w:ascii="宋体" w:hAnsi="宋体" w:eastAsia="宋体" w:cs="宋体"/>
          <w:b w:val="0"/>
          <w:bCs w:val="0"/>
          <w:sz w:val="24"/>
          <w:szCs w:val="32"/>
          <w:highlight w:val="none"/>
          <w:lang w:val="en-US" w:eastAsia="zh-CN"/>
        </w:rPr>
        <w:t>课时；</w:t>
      </w:r>
    </w:p>
    <w:p w14:paraId="1183FBA4">
      <w:pPr>
        <w:pageBreakBefore w:val="0"/>
        <w:numPr>
          <w:ilvl w:val="0"/>
          <w:numId w:val="22"/>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服务地点：采购人指定的教育活动场所内。</w:t>
      </w:r>
    </w:p>
    <w:p w14:paraId="25123989">
      <w:pPr>
        <w:pageBreakBefore w:val="0"/>
        <w:numPr>
          <w:ilvl w:val="0"/>
          <w:numId w:val="22"/>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合同履行期限：自合同签订之日起至2027年07月31日止。</w:t>
      </w:r>
    </w:p>
    <w:p w14:paraId="7248084B">
      <w:pPr>
        <w:pageBreakBefore w:val="0"/>
        <w:numPr>
          <w:ilvl w:val="0"/>
          <w:numId w:val="22"/>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合作要求：</w:t>
      </w:r>
    </w:p>
    <w:p w14:paraId="6D3C6C1E">
      <w:pPr>
        <w:pageBreakBefore w:val="0"/>
        <w:kinsoku/>
        <w:wordWrap w:val="0"/>
        <w:overflowPunct/>
        <w:topLinePunct w:val="0"/>
        <w:bidi w:val="0"/>
        <w:snapToGrid/>
        <w:spacing w:after="60" w:line="360" w:lineRule="auto"/>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color w:val="auto"/>
          <w:sz w:val="24"/>
          <w:szCs w:val="24"/>
          <w:highlight w:val="none"/>
          <w:lang w:val="en-US" w:eastAsia="zh-CN"/>
        </w:rPr>
        <w:t>采购人</w:t>
      </w:r>
      <w:r>
        <w:rPr>
          <w:rFonts w:hint="eastAsia" w:ascii="宋体" w:hAnsi="宋体" w:eastAsia="宋体" w:cs="宋体"/>
          <w:b w:val="0"/>
          <w:bCs w:val="0"/>
          <w:color w:val="auto"/>
          <w:sz w:val="24"/>
          <w:szCs w:val="24"/>
          <w:highlight w:val="none"/>
        </w:rPr>
        <w:t>按</w:t>
      </w:r>
      <w:r>
        <w:rPr>
          <w:rFonts w:hint="eastAsia" w:ascii="宋体" w:hAnsi="宋体" w:cs="宋体"/>
          <w:b w:val="0"/>
          <w:bCs w:val="0"/>
          <w:color w:val="auto"/>
          <w:sz w:val="24"/>
          <w:szCs w:val="24"/>
          <w:highlight w:val="none"/>
          <w:lang w:val="en-US" w:eastAsia="zh-CN"/>
        </w:rPr>
        <w:t>在校学生</w:t>
      </w:r>
      <w:r>
        <w:rPr>
          <w:rFonts w:hint="eastAsia" w:ascii="宋体" w:hAnsi="宋体" w:eastAsia="宋体" w:cs="宋体"/>
          <w:b w:val="0"/>
          <w:bCs w:val="0"/>
          <w:color w:val="auto"/>
          <w:sz w:val="24"/>
          <w:szCs w:val="24"/>
          <w:highlight w:val="none"/>
        </w:rPr>
        <w:t>情况，以</w:t>
      </w:r>
      <w:r>
        <w:rPr>
          <w:rFonts w:hint="eastAsia" w:ascii="宋体" w:hAnsi="宋体" w:cs="宋体"/>
          <w:b w:val="0"/>
          <w:bCs w:val="0"/>
          <w:color w:val="auto"/>
          <w:sz w:val="24"/>
          <w:szCs w:val="24"/>
          <w:highlight w:val="none"/>
          <w:lang w:val="en-US" w:eastAsia="zh-CN"/>
        </w:rPr>
        <w:t>项目</w:t>
      </w:r>
      <w:r>
        <w:rPr>
          <w:rFonts w:hint="eastAsia" w:ascii="宋体" w:hAnsi="宋体" w:eastAsia="宋体" w:cs="宋体"/>
          <w:b w:val="0"/>
          <w:bCs w:val="0"/>
          <w:color w:val="auto"/>
          <w:sz w:val="24"/>
          <w:szCs w:val="24"/>
          <w:highlight w:val="none"/>
        </w:rPr>
        <w:t>为单位实施合作</w:t>
      </w:r>
      <w:r>
        <w:rPr>
          <w:rFonts w:hint="eastAsia" w:ascii="宋体" w:hAnsi="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具体依据项目课时明细</w:t>
      </w:r>
      <w:r>
        <w:rPr>
          <w:rFonts w:hint="eastAsia" w:ascii="宋体" w:hAnsi="宋体" w:eastAsia="宋体" w:cs="宋体"/>
          <w:b w:val="0"/>
          <w:bCs w:val="0"/>
          <w:color w:val="auto"/>
          <w:sz w:val="24"/>
          <w:szCs w:val="24"/>
          <w:highlight w:val="none"/>
        </w:rPr>
        <w:t>。</w:t>
      </w:r>
    </w:p>
    <w:p w14:paraId="3A14ED7D">
      <w:pPr>
        <w:pageBreakBefore w:val="0"/>
        <w:kinsoku/>
        <w:wordWrap w:val="0"/>
        <w:overflowPunct/>
        <w:topLinePunct w:val="0"/>
        <w:bidi w:val="0"/>
        <w:snapToGrid/>
        <w:spacing w:after="60" w:line="360" w:lineRule="auto"/>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结算说明：</w:t>
      </w:r>
    </w:p>
    <w:p w14:paraId="3ED66771">
      <w:pPr>
        <w:pageBreakBefore w:val="0"/>
        <w:kinsoku/>
        <w:wordWrap w:val="0"/>
        <w:overflowPunct/>
        <w:topLinePunct w:val="0"/>
        <w:bidi w:val="0"/>
        <w:snapToGrid/>
        <w:spacing w:after="60" w:line="360" w:lineRule="auto"/>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最终结算培训费按学期实际活动次数结算。</w:t>
      </w:r>
    </w:p>
    <w:p w14:paraId="4B71C36B">
      <w:pPr>
        <w:pageBreakBefore w:val="0"/>
        <w:kinsoku/>
        <w:wordWrap w:val="0"/>
        <w:overflowPunct/>
        <w:topLinePunct w:val="0"/>
        <w:bidi w:val="0"/>
        <w:snapToGrid/>
        <w:spacing w:after="60" w:line="360" w:lineRule="auto"/>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项目培训费已经包含劳务费、</w:t>
      </w:r>
      <w:r>
        <w:rPr>
          <w:rFonts w:hint="eastAsia" w:ascii="宋体" w:hAnsi="宋体" w:cs="宋体"/>
          <w:b w:val="0"/>
          <w:bCs w:val="0"/>
          <w:color w:val="auto"/>
          <w:sz w:val="24"/>
          <w:szCs w:val="24"/>
          <w:highlight w:val="none"/>
          <w:lang w:val="en-US" w:eastAsia="zh-CN"/>
        </w:rPr>
        <w:t>交通</w:t>
      </w:r>
      <w:r>
        <w:rPr>
          <w:rFonts w:hint="eastAsia" w:ascii="宋体" w:hAnsi="宋体" w:eastAsia="宋体" w:cs="宋体"/>
          <w:b w:val="0"/>
          <w:bCs w:val="0"/>
          <w:color w:val="auto"/>
          <w:sz w:val="24"/>
          <w:szCs w:val="24"/>
          <w:highlight w:val="none"/>
        </w:rPr>
        <w:t>费</w:t>
      </w:r>
      <w:r>
        <w:rPr>
          <w:rFonts w:hint="eastAsia" w:ascii="宋体" w:hAnsi="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教学所需设施</w:t>
      </w:r>
      <w:r>
        <w:rPr>
          <w:rFonts w:hint="eastAsia" w:ascii="宋体" w:hAnsi="宋体" w:eastAsia="宋体" w:cs="宋体"/>
          <w:b w:val="0"/>
          <w:bCs w:val="0"/>
          <w:color w:val="auto"/>
          <w:sz w:val="24"/>
          <w:szCs w:val="24"/>
          <w:highlight w:val="none"/>
        </w:rPr>
        <w:t>等各项费用，</w:t>
      </w:r>
      <w:r>
        <w:rPr>
          <w:rFonts w:hint="eastAsia" w:ascii="宋体" w:hAnsi="宋体" w:eastAsia="宋体" w:cs="宋体"/>
          <w:b w:val="0"/>
          <w:bCs w:val="0"/>
          <w:color w:val="auto"/>
          <w:sz w:val="24"/>
          <w:szCs w:val="24"/>
          <w:highlight w:val="none"/>
          <w:lang w:val="en-US" w:eastAsia="zh-CN"/>
        </w:rPr>
        <w:t>供应商</w:t>
      </w:r>
      <w:r>
        <w:rPr>
          <w:rFonts w:hint="eastAsia" w:ascii="宋体" w:hAnsi="宋体" w:eastAsia="宋体" w:cs="宋体"/>
          <w:b w:val="0"/>
          <w:bCs w:val="0"/>
          <w:color w:val="auto"/>
          <w:sz w:val="24"/>
          <w:szCs w:val="24"/>
          <w:highlight w:val="none"/>
        </w:rPr>
        <w:t>不得在项目培训费外另行收取其他费用。</w:t>
      </w:r>
    </w:p>
    <w:p w14:paraId="57AD54BA">
      <w:pPr>
        <w:pageBreakBefore w:val="0"/>
        <w:numPr>
          <w:ilvl w:val="0"/>
          <w:numId w:val="23"/>
        </w:numPr>
        <w:kinsoku/>
        <w:wordWrap w:val="0"/>
        <w:overflowPunct/>
        <w:topLinePunct w:val="0"/>
        <w:bidi w:val="0"/>
        <w:snapToGrid/>
        <w:spacing w:after="60" w:line="360" w:lineRule="auto"/>
        <w:textAlignment w:val="auto"/>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项目要求</w:t>
      </w:r>
      <w:r>
        <w:rPr>
          <w:rFonts w:hint="eastAsia" w:ascii="宋体" w:hAnsi="宋体" w:eastAsia="宋体" w:cs="宋体"/>
          <w:b w:val="0"/>
          <w:bCs w:val="0"/>
          <w:sz w:val="24"/>
          <w:szCs w:val="24"/>
          <w:highlight w:val="none"/>
          <w:lang w:eastAsia="zh-CN"/>
        </w:rPr>
        <w:t>：</w:t>
      </w:r>
    </w:p>
    <w:p w14:paraId="7F1C138B">
      <w:pPr>
        <w:pageBreakBefore w:val="0"/>
        <w:tabs>
          <w:tab w:val="left" w:pos="1860"/>
        </w:tabs>
        <w:kinsoku/>
        <w:wordWrap w:val="0"/>
        <w:overflowPunct/>
        <w:topLinePunct w:val="0"/>
        <w:bidi w:val="0"/>
        <w:snapToGrid/>
        <w:spacing w:line="360" w:lineRule="auto"/>
        <w:textAlignment w:val="auto"/>
        <w:rPr>
          <w:rFonts w:hint="eastAsia" w:ascii="宋体" w:hAnsi="宋体" w:cs="宋体"/>
          <w:b w:val="0"/>
          <w:bCs w:val="0"/>
          <w:sz w:val="24"/>
          <w:szCs w:val="24"/>
          <w:highlight w:val="none"/>
          <w:lang w:val="en-US" w:eastAsia="zh-CN"/>
        </w:rPr>
      </w:pPr>
      <w:r>
        <w:rPr>
          <w:rFonts w:hint="eastAsia" w:ascii="宋体" w:hAnsi="宋体" w:cs="宋体"/>
          <w:b w:val="0"/>
          <w:bCs w:val="0"/>
          <w:color w:val="auto"/>
          <w:sz w:val="24"/>
          <w:szCs w:val="24"/>
          <w:highlight w:val="none"/>
          <w:lang w:val="en-US" w:eastAsia="zh-CN"/>
        </w:rPr>
        <w:t>3.1</w:t>
      </w:r>
      <w:r>
        <w:rPr>
          <w:rFonts w:hint="eastAsia" w:ascii="宋体" w:hAnsi="宋体" w:cs="宋体"/>
          <w:b w:val="0"/>
          <w:bCs w:val="0"/>
          <w:sz w:val="24"/>
          <w:szCs w:val="24"/>
          <w:highlight w:val="none"/>
          <w:lang w:val="en-US" w:eastAsia="zh-CN"/>
        </w:rPr>
        <w:t>教师选用标准：</w:t>
      </w:r>
    </w:p>
    <w:p w14:paraId="6BD26318">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kern w:val="0"/>
          <w:sz w:val="24"/>
          <w:szCs w:val="24"/>
          <w:highlight w:val="none"/>
          <w:lang w:bidi="ar"/>
        </w:rPr>
      </w:pPr>
      <w:r>
        <w:rPr>
          <w:rFonts w:hint="eastAsia" w:ascii="宋体" w:hAnsi="宋体" w:eastAsia="宋体" w:cs="宋体"/>
          <w:b w:val="0"/>
          <w:bCs w:val="0"/>
          <w:color w:val="000000"/>
          <w:kern w:val="0"/>
          <w:sz w:val="24"/>
          <w:szCs w:val="24"/>
          <w:highlight w:val="none"/>
          <w:lang w:bidi="ar"/>
        </w:rPr>
        <w:t>教师选用有3年以上代课教学经验（提供承诺），持有教师资格证或技术等级证书（如舞蹈、音乐、教练员、演奏员、指挥等）,持有无犯罪证明（提供承诺并在中标后向采购人提供），无不良嗜好，专业能力强，组织教学能力强，教学经验丰富且品学兼优，安全意识强。</w:t>
      </w:r>
    </w:p>
    <w:p w14:paraId="28D8B118">
      <w:pPr>
        <w:pageBreakBefore w:val="0"/>
        <w:tabs>
          <w:tab w:val="left" w:pos="1860"/>
        </w:tabs>
        <w:kinsoku/>
        <w:wordWrap w:val="0"/>
        <w:overflowPunct/>
        <w:topLinePunct w:val="0"/>
        <w:bidi w:val="0"/>
        <w:snapToGrid/>
        <w:spacing w:line="360" w:lineRule="auto"/>
        <w:textAlignment w:val="auto"/>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3.2供应商提供项目合作服务应当达到以下标准：</w:t>
      </w:r>
    </w:p>
    <w:p w14:paraId="1E43FADC">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（1）对任课教师加强师德和教育教学管理，优先任用有教师资格证的教师,不随意更换教师，保证教师队伍稳定性。</w:t>
      </w:r>
    </w:p>
    <w:p w14:paraId="30743D54">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（2）确保教师上课期间不离开岗位，看护好每一位学生，若学生发生意外，第一时间送医院救治，及时汇报领导</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若因工作失职，学生发生伤害事故，一切后果由</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rPr>
        <w:t>承担。</w:t>
      </w:r>
    </w:p>
    <w:p w14:paraId="1FE1DD36">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（3）确保严格按照统一规定时间上课，任课教师开课前十分钟到岗，提前做好教学准备。不私自调课、停课、找人代课。如确有需要，提前向</w:t>
      </w:r>
      <w:r>
        <w:rPr>
          <w:rFonts w:hint="eastAsia" w:ascii="宋体" w:hAnsi="宋体" w:cs="宋体"/>
          <w:sz w:val="24"/>
          <w:szCs w:val="24"/>
          <w:highlight w:val="none"/>
          <w:lang w:val="en-US" w:eastAsia="zh-CN"/>
        </w:rPr>
        <w:t>学校</w:t>
      </w:r>
      <w:r>
        <w:rPr>
          <w:rFonts w:hint="eastAsia" w:ascii="宋体" w:hAnsi="宋体" w:eastAsia="宋体" w:cs="宋体"/>
          <w:sz w:val="24"/>
          <w:szCs w:val="24"/>
          <w:highlight w:val="none"/>
        </w:rPr>
        <w:t>处申报登记。</w:t>
      </w:r>
    </w:p>
    <w:p w14:paraId="488B148D">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（4）确保教案提前一周准备，没有教案不得进行教学。按时上交教学计划和学期工作总结。</w:t>
      </w:r>
    </w:p>
    <w:p w14:paraId="4ECFDE9B">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（5）做好学生考勤、学生档案工作，每次课前对学生进行点名，未到学生要知明原因，有记录，并与家长取得联系。</w:t>
      </w:r>
    </w:p>
    <w:p w14:paraId="3C293A3E">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（6）尊重爱护学生，不体罚与变相体罚，及时与家长汇报学生学习情况。对出现的投诉、信访经核查属实后，视情节及影响程度扣除课时费比例、直至解除合同。</w:t>
      </w:r>
    </w:p>
    <w:p w14:paraId="028B2765">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（7）确保每个学期末进行成果汇报。</w:t>
      </w:r>
    </w:p>
    <w:p w14:paraId="3C2D7351">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（8）要保证教育教学质量。</w:t>
      </w:r>
    </w:p>
    <w:p w14:paraId="011D86C8">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（9）确保任课教师不私下收取学费，不私自给学生订购服装、书籍、学具、乐器等。</w:t>
      </w:r>
    </w:p>
    <w:p w14:paraId="7566D9AE">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（10）要积极参与学生社团建设，不私自带学生外出比赛，所有比赛、外出活动需上报审批并提前上交活动方案及安全预案。</w:t>
      </w:r>
    </w:p>
    <w:p w14:paraId="057BA628">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（11）各项目教师有创编和排练节目的义务，任课教师参加各级演出比赛并力争取得好成绩。</w:t>
      </w:r>
    </w:p>
    <w:p w14:paraId="417DEEE0">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要监督任课教师保持教室干净整洁，爱护设备设施，发现问题及时报修。</w:t>
      </w:r>
    </w:p>
    <w:p w14:paraId="7AE299AE">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13</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每次活动结束后须清点器材、关闭电源、锁好门窗，确保安全无隐患；同时填写活动记录表，如实反映教学实施情况、学生参与度及课堂反馈，当日提交至学校管理部门备案。</w:t>
      </w:r>
    </w:p>
    <w:p w14:paraId="2569487C">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（14）严格遵守采购方各项校园管理规定，配合学校完成各项检查、评估工作，按要求参与相关培训、会议，及时落实学校提出的整改要求。</w:t>
      </w:r>
    </w:p>
    <w:p w14:paraId="4B1285C0">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（15）投保相关责任险，提前为参与服务的所有授课教师购买人身意外伤害保险，防范教学活动中的安全风险。</w:t>
      </w:r>
    </w:p>
    <w:p w14:paraId="24FCA9AA">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（16）若因供应商服务不符合本项目要求，给采购方造成不良影响或经济损失的，供应商需承担全部赔偿责任。</w:t>
      </w:r>
    </w:p>
    <w:p w14:paraId="43B70733">
      <w:pPr>
        <w:pageBreakBefore w:val="0"/>
        <w:numPr>
          <w:ilvl w:val="0"/>
          <w:numId w:val="23"/>
        </w:numPr>
        <w:kinsoku/>
        <w:wordWrap w:val="0"/>
        <w:overflowPunct/>
        <w:topLinePunct w:val="0"/>
        <w:bidi w:val="0"/>
        <w:snapToGrid/>
        <w:spacing w:after="60" w:line="360" w:lineRule="auto"/>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应急预案</w:t>
      </w:r>
    </w:p>
    <w:p w14:paraId="793085E7">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供应商需针对社团活动开展过程中可能发生的各类突发事件，包括但不限于学生意外伤害、突发疾病、恶劣天气停课调整、校园突发安全事件等，提前制定完备可行的专项应急预案，预案内容需包含应急处置流程、责任分工、联络对接机制、后续善后安排等核心内容，并将预案提前报送学校备案；在活动开展期间，需组织所有参与服务的授课人员开展应急演练，确保相关人员熟悉处置流程，能够在突发事件发生时第一时间启动预案，配合校方开展应急处置工作，最大程度降低事件造成的影响和损失。若遇突发情况需调整活动安排，供应商需第一时间与校方对接确认，及时通知所有参与学生及家长，保障活动秩序稳定。</w:t>
      </w:r>
    </w:p>
    <w:p w14:paraId="62CCCF19">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sz w:val="24"/>
          <w:szCs w:val="24"/>
          <w:highlight w:val="none"/>
        </w:rPr>
      </w:pPr>
    </w:p>
    <w:p w14:paraId="41BE378D">
      <w:pPr>
        <w:rPr>
          <w:highlight w:val="none"/>
        </w:rPr>
      </w:pPr>
    </w:p>
    <w:p w14:paraId="1CA7682F">
      <w:pPr>
        <w:tabs>
          <w:tab w:val="left" w:pos="1014"/>
        </w:tabs>
        <w:bidi w:val="0"/>
        <w:jc w:val="left"/>
        <w:rPr>
          <w:rFonts w:hint="eastAsia" w:ascii="宋体" w:hAnsi="宋体" w:eastAsia="宋体" w:cs="宋体"/>
          <w:sz w:val="28"/>
          <w:szCs w:val="28"/>
          <w:highlight w:val="none"/>
          <w:lang w:val="en-US" w:eastAsia="zh-CN"/>
        </w:rPr>
      </w:pPr>
    </w:p>
    <w:p w14:paraId="3585D60A">
      <w:pPr>
        <w:tabs>
          <w:tab w:val="left" w:pos="1014"/>
        </w:tabs>
        <w:bidi w:val="0"/>
        <w:jc w:val="left"/>
        <w:rPr>
          <w:rFonts w:hint="eastAsia" w:ascii="宋体" w:hAnsi="宋体" w:eastAsia="宋体" w:cs="宋体"/>
          <w:sz w:val="28"/>
          <w:szCs w:val="28"/>
          <w:highlight w:val="none"/>
          <w:lang w:val="en-US" w:eastAsia="zh-CN"/>
        </w:rPr>
      </w:pPr>
    </w:p>
    <w:p w14:paraId="35A5601E">
      <w:pPr>
        <w:tabs>
          <w:tab w:val="left" w:pos="1014"/>
        </w:tabs>
        <w:bidi w:val="0"/>
        <w:jc w:val="left"/>
        <w:rPr>
          <w:rFonts w:hint="eastAsia" w:ascii="宋体" w:hAnsi="宋体" w:eastAsia="宋体" w:cs="宋体"/>
          <w:sz w:val="28"/>
          <w:szCs w:val="28"/>
          <w:highlight w:val="none"/>
          <w:lang w:val="en-US" w:eastAsia="zh-CN"/>
        </w:rPr>
      </w:pPr>
    </w:p>
    <w:p w14:paraId="0E631CB9">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634CB766">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1837A42F">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45756403">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229DF043">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24B0A802">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44A87AEB">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6A34B65C">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3291C162">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122AE834">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263E2448">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1ECB2DDC">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4C705EA3">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w:t>
      </w:r>
      <w:r>
        <w:rPr>
          <w:rFonts w:hint="eastAsia" w:ascii="宋体" w:hAnsi="宋体" w:cs="宋体"/>
          <w:b/>
          <w:bCs/>
          <w:color w:val="auto"/>
          <w:sz w:val="28"/>
          <w:szCs w:val="28"/>
          <w:highlight w:val="none"/>
          <w:lang w:val="en-US" w:eastAsia="zh-CN"/>
        </w:rPr>
        <w:t>02</w:t>
      </w:r>
      <w:r>
        <w:rPr>
          <w:rFonts w:hint="eastAsia" w:ascii="宋体" w:hAnsi="宋体" w:eastAsia="宋体" w:cs="宋体"/>
          <w:b/>
          <w:bCs/>
          <w:color w:val="auto"/>
          <w:sz w:val="28"/>
          <w:szCs w:val="28"/>
          <w:highlight w:val="none"/>
          <w:lang w:val="en-US" w:eastAsia="zh-CN"/>
        </w:rPr>
        <w:t>包）情况说明</w:t>
      </w:r>
    </w:p>
    <w:p w14:paraId="04297B8A">
      <w:pPr>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北京市顺义区教育研究和教师研修中心附属实验小学</w:t>
      </w:r>
      <w:r>
        <w:rPr>
          <w:rFonts w:hint="eastAsia" w:ascii="宋体" w:hAnsi="宋体" w:eastAsia="宋体" w:cs="宋体"/>
          <w:color w:val="000000"/>
          <w:sz w:val="24"/>
          <w:szCs w:val="24"/>
          <w:highlight w:val="none"/>
          <w:lang w:val="en-US"/>
        </w:rPr>
        <w:t>学生</w:t>
      </w:r>
      <w:r>
        <w:rPr>
          <w:rFonts w:hint="eastAsia" w:ascii="宋体" w:hAnsi="宋体" w:eastAsia="宋体" w:cs="宋体"/>
          <w:color w:val="000000"/>
          <w:sz w:val="24"/>
          <w:szCs w:val="24"/>
          <w:highlight w:val="none"/>
          <w:lang w:val="en-US" w:eastAsia="zh-CN"/>
        </w:rPr>
        <w:t>传统体育类活动</w:t>
      </w:r>
      <w:r>
        <w:rPr>
          <w:rFonts w:hint="eastAsia" w:ascii="宋体" w:hAnsi="宋体" w:eastAsia="宋体" w:cs="宋体"/>
          <w:color w:val="000000"/>
          <w:sz w:val="24"/>
          <w:szCs w:val="24"/>
          <w:highlight w:val="none"/>
        </w:rPr>
        <w:t>》相关情况如下：</w:t>
      </w:r>
    </w:p>
    <w:p w14:paraId="58CF6527">
      <w:pPr>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1.合同签订的背景、目的以及意义</w:t>
      </w:r>
      <w:r>
        <w:rPr>
          <w:rFonts w:hint="eastAsia" w:ascii="宋体" w:hAnsi="宋体" w:eastAsia="宋体" w:cs="宋体"/>
          <w:color w:val="000000"/>
          <w:sz w:val="24"/>
          <w:szCs w:val="24"/>
          <w:highlight w:val="none"/>
          <w:lang w:eastAsia="zh-CN"/>
        </w:rPr>
        <w:t>；</w:t>
      </w:r>
    </w:p>
    <w:p w14:paraId="3F88FEE0">
      <w:pPr>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依据</w:t>
      </w:r>
      <w:r>
        <w:rPr>
          <w:rFonts w:hint="eastAsia" w:ascii="宋体" w:hAnsi="宋体" w:eastAsia="宋体" w:cs="宋体"/>
          <w:sz w:val="24"/>
          <w:szCs w:val="24"/>
          <w:highlight w:val="none"/>
          <w:lang w:val="en-US" w:eastAsia="zh-CN"/>
        </w:rPr>
        <w:t>《关于进一步减轻义务教育阶段学生作业负担和校外培训负担的意见》工作</w:t>
      </w:r>
      <w:r>
        <w:rPr>
          <w:rFonts w:hint="eastAsia" w:ascii="宋体" w:hAnsi="宋体" w:eastAsia="宋体" w:cs="宋体"/>
          <w:sz w:val="24"/>
          <w:szCs w:val="24"/>
          <w:highlight w:val="none"/>
        </w:rPr>
        <w:t>要求，结合</w:t>
      </w:r>
      <w:r>
        <w:rPr>
          <w:rFonts w:hint="eastAsia" w:ascii="宋体" w:hAnsi="宋体" w:eastAsia="宋体" w:cs="宋体"/>
          <w:sz w:val="24"/>
          <w:szCs w:val="24"/>
          <w:highlight w:val="none"/>
          <w:lang w:val="en-US" w:eastAsia="zh-CN"/>
        </w:rPr>
        <w:t>我校</w:t>
      </w:r>
      <w:r>
        <w:rPr>
          <w:rFonts w:hint="eastAsia" w:ascii="宋体" w:hAnsi="宋体" w:eastAsia="宋体" w:cs="宋体"/>
          <w:sz w:val="24"/>
          <w:szCs w:val="24"/>
          <w:highlight w:val="none"/>
        </w:rPr>
        <w:t>的实际情况，</w:t>
      </w:r>
      <w:r>
        <w:rPr>
          <w:rFonts w:hint="eastAsia" w:ascii="宋体" w:hAnsi="宋体" w:eastAsia="宋体" w:cs="宋体"/>
          <w:sz w:val="24"/>
          <w:szCs w:val="24"/>
          <w:highlight w:val="none"/>
          <w:lang w:val="en-US" w:eastAsia="zh-CN"/>
        </w:rPr>
        <w:t>充分利用学生课外活动时间，开展体育类活动，让学生在丰富多彩的体育活动中提高学习的积极性、主动性，培养学生体育综合素养，提高学生的学习兴趣，拓宽学生视野，营造良好的育人环境，发挥学校教育的主导作用，充分发挥课后服务作用，着眼学生的兴趣培养和教学提升。</w:t>
      </w:r>
    </w:p>
    <w:p w14:paraId="0AB27AED">
      <w:pP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.期限、涉及主要事项等；</w:t>
      </w:r>
    </w:p>
    <w:p w14:paraId="7E8E3075">
      <w:pPr>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rPr>
        <w:t>期限；</w:t>
      </w:r>
      <w:r>
        <w:rPr>
          <w:rFonts w:hint="eastAsia" w:ascii="宋体" w:hAnsi="宋体" w:eastAsia="宋体" w:cs="宋体"/>
          <w:color w:val="000000"/>
          <w:sz w:val="24"/>
          <w:szCs w:val="24"/>
          <w:highlight w:val="none"/>
          <w:u w:val="single"/>
          <w:lang w:val="en-US" w:eastAsia="zh-CN"/>
        </w:rPr>
        <w:t>自合同签订之日起</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u w:val="single"/>
          <w:lang w:val="en-US" w:eastAsia="zh-CN"/>
        </w:rPr>
        <w:t>2027</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lang w:val="en-US" w:eastAsia="zh-CN"/>
        </w:rPr>
        <w:t>7</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31</w:t>
      </w:r>
      <w:r>
        <w:rPr>
          <w:rFonts w:hint="eastAsia" w:ascii="宋体" w:hAnsi="宋体" w:eastAsia="宋体" w:cs="宋体"/>
          <w:color w:val="000000"/>
          <w:sz w:val="24"/>
          <w:szCs w:val="24"/>
          <w:highlight w:val="none"/>
        </w:rPr>
        <w:t>日，涉及主要事项：甲方委托乙方</w:t>
      </w:r>
      <w:r>
        <w:rPr>
          <w:rFonts w:hint="eastAsia" w:ascii="宋体" w:hAnsi="宋体" w:eastAsia="宋体" w:cs="宋体"/>
          <w:sz w:val="24"/>
          <w:szCs w:val="24"/>
          <w:highlight w:val="none"/>
        </w:rPr>
        <w:t>派出</w:t>
      </w:r>
      <w:r>
        <w:rPr>
          <w:rFonts w:hint="eastAsia" w:ascii="宋体" w:hAnsi="宋体" w:eastAsia="宋体" w:cs="宋体"/>
          <w:sz w:val="24"/>
          <w:szCs w:val="24"/>
          <w:highlight w:val="none"/>
          <w:lang w:val="en-US" w:eastAsia="zh-CN"/>
        </w:rPr>
        <w:t>专业教师</w:t>
      </w:r>
      <w:r>
        <w:rPr>
          <w:rFonts w:hint="eastAsia" w:ascii="宋体" w:hAnsi="宋体" w:eastAsia="宋体" w:cs="宋体"/>
          <w:sz w:val="24"/>
          <w:szCs w:val="24"/>
          <w:highlight w:val="none"/>
        </w:rPr>
        <w:t>对本学校学</w:t>
      </w:r>
      <w:r>
        <w:rPr>
          <w:rFonts w:hint="eastAsia" w:ascii="宋体" w:hAnsi="宋体" w:eastAsia="宋体" w:cs="宋体"/>
          <w:sz w:val="24"/>
          <w:szCs w:val="24"/>
          <w:highlight w:val="none"/>
          <w:lang w:val="en-US" w:eastAsia="zh-CN"/>
        </w:rPr>
        <w:t>生进行武术素养课程、舞狮、舞龙活动工作。</w:t>
      </w:r>
    </w:p>
    <w:p w14:paraId="27D5AABF">
      <w:pPr>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委托</w:t>
      </w:r>
      <w:r>
        <w:rPr>
          <w:rFonts w:hint="eastAsia" w:ascii="宋体" w:hAnsi="宋体" w:eastAsia="宋体" w:cs="宋体"/>
          <w:color w:val="000000"/>
          <w:sz w:val="24"/>
          <w:szCs w:val="24"/>
          <w:highlight w:val="none"/>
        </w:rPr>
        <w:t>第三方公司的理由</w:t>
      </w:r>
      <w:r>
        <w:rPr>
          <w:rFonts w:hint="eastAsia" w:ascii="宋体" w:hAnsi="宋体" w:eastAsia="宋体" w:cs="宋体"/>
          <w:color w:val="000000"/>
          <w:sz w:val="24"/>
          <w:szCs w:val="24"/>
          <w:highlight w:val="none"/>
          <w:lang w:eastAsia="zh-CN"/>
        </w:rPr>
        <w:t>；</w:t>
      </w:r>
    </w:p>
    <w:p w14:paraId="65F8A9A0">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依托学校自身师资条件有限的现实情况，委托第三方机构选派持证专业</w:t>
      </w:r>
      <w:r>
        <w:rPr>
          <w:rFonts w:hint="eastAsia" w:ascii="宋体" w:hAnsi="宋体" w:eastAsia="宋体" w:cs="宋体"/>
          <w:color w:val="000000"/>
          <w:sz w:val="24"/>
          <w:szCs w:val="24"/>
          <w:highlight w:val="none"/>
          <w:lang w:val="en-US" w:eastAsia="zh-CN"/>
        </w:rPr>
        <w:t>教师</w:t>
      </w:r>
      <w:r>
        <w:rPr>
          <w:rFonts w:hint="eastAsia" w:ascii="宋体" w:hAnsi="宋体" w:eastAsia="宋体" w:cs="宋体"/>
          <w:color w:val="000000"/>
          <w:sz w:val="24"/>
          <w:szCs w:val="24"/>
          <w:highlight w:val="none"/>
        </w:rPr>
        <w:t>入校开展体育</w:t>
      </w:r>
      <w:r>
        <w:rPr>
          <w:rFonts w:hint="eastAsia" w:ascii="宋体" w:hAnsi="宋体" w:eastAsia="宋体" w:cs="宋体"/>
          <w:color w:val="000000"/>
          <w:sz w:val="24"/>
          <w:szCs w:val="24"/>
          <w:highlight w:val="none"/>
          <w:lang w:val="en-US" w:eastAsia="zh-CN"/>
        </w:rPr>
        <w:t>类活动</w:t>
      </w:r>
      <w:r>
        <w:rPr>
          <w:rFonts w:hint="eastAsia" w:ascii="宋体" w:hAnsi="宋体" w:eastAsia="宋体" w:cs="宋体"/>
          <w:color w:val="000000"/>
          <w:sz w:val="24"/>
          <w:szCs w:val="24"/>
          <w:highlight w:val="none"/>
        </w:rPr>
        <w:t>十分必要。专业</w:t>
      </w:r>
      <w:r>
        <w:rPr>
          <w:rFonts w:hint="eastAsia" w:ascii="宋体" w:hAnsi="宋体" w:eastAsia="宋体" w:cs="宋体"/>
          <w:color w:val="000000"/>
          <w:sz w:val="24"/>
          <w:szCs w:val="24"/>
          <w:highlight w:val="none"/>
          <w:lang w:val="en-US" w:eastAsia="zh-CN"/>
        </w:rPr>
        <w:t>教师</w:t>
      </w:r>
      <w:r>
        <w:rPr>
          <w:rFonts w:hint="eastAsia" w:ascii="宋体" w:hAnsi="宋体" w:eastAsia="宋体" w:cs="宋体"/>
          <w:color w:val="000000"/>
          <w:sz w:val="24"/>
          <w:szCs w:val="24"/>
          <w:highlight w:val="none"/>
        </w:rPr>
        <w:t>具备系统的理论知识、科学的动作指导方法以及运动损伤防范经验，能够纠正学生日常运动里的错误习惯，针对性夯实体能基础，科学培养学生运动兴趣；同时可以丰富体育</w:t>
      </w:r>
      <w:r>
        <w:rPr>
          <w:rFonts w:hint="eastAsia" w:ascii="宋体" w:hAnsi="宋体" w:eastAsia="宋体" w:cs="宋体"/>
          <w:color w:val="000000"/>
          <w:sz w:val="24"/>
          <w:szCs w:val="24"/>
          <w:highlight w:val="none"/>
          <w:lang w:val="en-US" w:eastAsia="zh-CN"/>
        </w:rPr>
        <w:t>活动</w:t>
      </w:r>
      <w:r>
        <w:rPr>
          <w:rFonts w:hint="eastAsia" w:ascii="宋体" w:hAnsi="宋体" w:eastAsia="宋体" w:cs="宋体"/>
          <w:color w:val="000000"/>
          <w:sz w:val="24"/>
          <w:szCs w:val="24"/>
          <w:highlight w:val="none"/>
        </w:rPr>
        <w:t>内容，助力学生规范开展锻炼，落实增强学生体质、培育健康习惯的育人目标，助推学校体育工作专业化、规范化开展。</w:t>
      </w:r>
    </w:p>
    <w:p w14:paraId="03B47A6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4</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开展后</w:t>
      </w:r>
      <w:r>
        <w:rPr>
          <w:rFonts w:hint="eastAsia" w:ascii="宋体" w:hAnsi="宋体" w:eastAsia="宋体" w:cs="宋体"/>
          <w:color w:val="000000"/>
          <w:sz w:val="24"/>
          <w:szCs w:val="24"/>
          <w:highlight w:val="none"/>
        </w:rPr>
        <w:t>，第三方公司承担的工作职责：派出</w:t>
      </w:r>
      <w:r>
        <w:rPr>
          <w:rFonts w:hint="eastAsia" w:ascii="宋体" w:hAnsi="宋体" w:eastAsia="宋体" w:cs="宋体"/>
          <w:color w:val="000000"/>
          <w:sz w:val="24"/>
          <w:szCs w:val="24"/>
          <w:highlight w:val="none"/>
          <w:lang w:val="en-US" w:eastAsia="zh-CN"/>
        </w:rPr>
        <w:t>专业教练</w:t>
      </w:r>
      <w:r>
        <w:rPr>
          <w:rFonts w:hint="eastAsia" w:ascii="宋体" w:hAnsi="宋体" w:eastAsia="宋体" w:cs="宋体"/>
          <w:color w:val="000000"/>
          <w:sz w:val="24"/>
          <w:szCs w:val="24"/>
          <w:highlight w:val="none"/>
        </w:rPr>
        <w:t>对本学校学生进行</w:t>
      </w:r>
      <w:r>
        <w:rPr>
          <w:rFonts w:hint="eastAsia" w:ascii="宋体" w:hAnsi="宋体" w:eastAsia="宋体" w:cs="宋体"/>
          <w:sz w:val="24"/>
          <w:szCs w:val="24"/>
          <w:highlight w:val="none"/>
          <w:lang w:val="en-US" w:eastAsia="zh-CN"/>
        </w:rPr>
        <w:t>武术素养课程、舞狮、舞龙</w:t>
      </w:r>
      <w:r>
        <w:rPr>
          <w:rFonts w:hint="eastAsia" w:ascii="宋体" w:hAnsi="宋体" w:eastAsia="宋体" w:cs="宋体"/>
          <w:color w:val="000000"/>
          <w:sz w:val="24"/>
          <w:szCs w:val="24"/>
          <w:highlight w:val="none"/>
          <w:lang w:val="en-US" w:eastAsia="zh-CN"/>
        </w:rPr>
        <w:t>活动</w:t>
      </w:r>
      <w:r>
        <w:rPr>
          <w:rFonts w:hint="eastAsia" w:ascii="宋体" w:hAnsi="宋体" w:eastAsia="宋体" w:cs="宋体"/>
          <w:color w:val="000000"/>
          <w:sz w:val="24"/>
          <w:szCs w:val="24"/>
          <w:highlight w:val="none"/>
        </w:rPr>
        <w:t>工作。</w:t>
      </w:r>
    </w:p>
    <w:p w14:paraId="7163E03E">
      <w:pPr>
        <w:rPr>
          <w:rFonts w:ascii="仿宋_GB2312" w:hAnsi="仿宋_GB2312" w:eastAsia="仿宋_GB2312" w:cs="仿宋_GB2312"/>
          <w:color w:val="000000"/>
          <w:sz w:val="28"/>
          <w:szCs w:val="28"/>
          <w:highlight w:val="none"/>
        </w:rPr>
      </w:pPr>
    </w:p>
    <w:p w14:paraId="5F83D108">
      <w:pPr>
        <w:pageBreakBefore w:val="0"/>
        <w:numPr>
          <w:ilvl w:val="0"/>
          <w:numId w:val="24"/>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color w:val="auto"/>
          <w:sz w:val="28"/>
          <w:szCs w:val="28"/>
          <w:highlight w:val="none"/>
          <w:vertAlign w:val="baseline"/>
          <w:lang w:val="en-US" w:eastAsia="zh-CN"/>
        </w:rPr>
      </w:pPr>
      <w:r>
        <w:rPr>
          <w:rFonts w:hint="eastAsia" w:ascii="宋体" w:hAnsi="宋体" w:cs="宋体"/>
          <w:b/>
          <w:bCs/>
          <w:color w:val="auto"/>
          <w:sz w:val="28"/>
          <w:szCs w:val="28"/>
          <w:highlight w:val="none"/>
          <w:lang w:eastAsia="zh-CN"/>
        </w:rPr>
        <w:t>标的</w:t>
      </w:r>
      <w:r>
        <w:rPr>
          <w:rFonts w:hint="eastAsia" w:ascii="宋体" w:hAnsi="宋体" w:eastAsia="宋体" w:cs="宋体"/>
          <w:b/>
          <w:bCs/>
          <w:color w:val="auto"/>
          <w:sz w:val="28"/>
          <w:szCs w:val="28"/>
          <w:highlight w:val="none"/>
        </w:rPr>
        <w:t>名称：</w:t>
      </w:r>
      <w:r>
        <w:rPr>
          <w:rFonts w:hint="eastAsia" w:ascii="宋体" w:hAnsi="宋体" w:eastAsia="宋体" w:cs="宋体"/>
          <w:b/>
          <w:bCs/>
          <w:color w:val="auto"/>
          <w:sz w:val="28"/>
          <w:szCs w:val="28"/>
          <w:highlight w:val="none"/>
          <w:lang w:val="en-US" w:eastAsia="zh-CN"/>
        </w:rPr>
        <w:t>北京市顺义区教育研究和教师研修中心附属实验小学</w:t>
      </w:r>
      <w:r>
        <w:rPr>
          <w:rFonts w:hint="eastAsia" w:ascii="宋体" w:hAnsi="宋体" w:eastAsia="宋体" w:cs="宋体"/>
          <w:b/>
          <w:bCs/>
          <w:color w:val="auto"/>
          <w:sz w:val="28"/>
          <w:szCs w:val="28"/>
          <w:highlight w:val="none"/>
          <w:lang w:val="en-US"/>
        </w:rPr>
        <w:t>学生</w:t>
      </w:r>
      <w:r>
        <w:rPr>
          <w:rFonts w:hint="eastAsia" w:ascii="宋体" w:hAnsi="宋体" w:eastAsia="宋体" w:cs="宋体"/>
          <w:b/>
          <w:bCs/>
          <w:color w:val="auto"/>
          <w:sz w:val="28"/>
          <w:szCs w:val="28"/>
          <w:highlight w:val="none"/>
          <w:lang w:val="en-US" w:eastAsia="zh-CN"/>
        </w:rPr>
        <w:t>传统体育类活动</w:t>
      </w:r>
      <w:r>
        <w:rPr>
          <w:rFonts w:hint="eastAsia" w:ascii="宋体" w:hAnsi="宋体" w:eastAsia="宋体" w:cs="宋体"/>
          <w:b/>
          <w:bCs/>
          <w:color w:val="auto"/>
          <w:sz w:val="28"/>
          <w:szCs w:val="28"/>
          <w:highlight w:val="none"/>
          <w:lang w:val="en-US"/>
        </w:rPr>
        <w:t>项目</w:t>
      </w:r>
    </w:p>
    <w:p w14:paraId="438D1E1D">
      <w:pPr>
        <w:pageBreakBefore w:val="0"/>
        <w:numPr>
          <w:ilvl w:val="0"/>
          <w:numId w:val="24"/>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color w:val="auto"/>
          <w:sz w:val="28"/>
          <w:szCs w:val="28"/>
          <w:highlight w:val="none"/>
          <w:vertAlign w:val="baseline"/>
          <w:lang w:val="en-US" w:eastAsia="zh-CN"/>
        </w:rPr>
      </w:pPr>
      <w:r>
        <w:rPr>
          <w:rFonts w:hint="eastAsia" w:ascii="宋体" w:hAnsi="宋体" w:cs="宋体"/>
          <w:b/>
          <w:bCs/>
          <w:color w:val="auto"/>
          <w:sz w:val="28"/>
          <w:szCs w:val="28"/>
          <w:highlight w:val="none"/>
          <w:vertAlign w:val="baseline"/>
          <w:lang w:val="en-US" w:eastAsia="zh-CN"/>
        </w:rPr>
        <w:t>包号：02</w:t>
      </w:r>
    </w:p>
    <w:p w14:paraId="4D017E36">
      <w:pPr>
        <w:pageBreakBefore w:val="0"/>
        <w:numPr>
          <w:ilvl w:val="0"/>
          <w:numId w:val="24"/>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项目预算金额：20.5</w:t>
      </w:r>
      <w:r>
        <w:rPr>
          <w:rFonts w:hint="eastAsia" w:ascii="宋体" w:hAnsi="宋体" w:cs="宋体"/>
          <w:b/>
          <w:bCs/>
          <w:color w:val="auto"/>
          <w:sz w:val="28"/>
          <w:szCs w:val="28"/>
          <w:highlight w:val="none"/>
          <w:vertAlign w:val="baseline"/>
          <w:lang w:val="en-US" w:eastAsia="zh-CN"/>
        </w:rPr>
        <w:t>5</w:t>
      </w:r>
      <w:r>
        <w:rPr>
          <w:rFonts w:hint="eastAsia" w:ascii="宋体" w:hAnsi="宋体" w:eastAsia="宋体" w:cs="宋体"/>
          <w:b/>
          <w:bCs/>
          <w:color w:val="auto"/>
          <w:sz w:val="28"/>
          <w:szCs w:val="28"/>
          <w:highlight w:val="none"/>
          <w:vertAlign w:val="baseline"/>
          <w:lang w:val="en-US" w:eastAsia="zh-CN"/>
        </w:rPr>
        <w:t>万元、项目最高限价：20.5</w:t>
      </w:r>
      <w:r>
        <w:rPr>
          <w:rFonts w:hint="eastAsia" w:ascii="宋体" w:hAnsi="宋体" w:cs="宋体"/>
          <w:b/>
          <w:bCs/>
          <w:color w:val="auto"/>
          <w:sz w:val="28"/>
          <w:szCs w:val="28"/>
          <w:highlight w:val="none"/>
          <w:vertAlign w:val="baseline"/>
          <w:lang w:val="en-US" w:eastAsia="zh-CN"/>
        </w:rPr>
        <w:t>5</w:t>
      </w:r>
      <w:r>
        <w:rPr>
          <w:rFonts w:hint="eastAsia" w:ascii="宋体" w:hAnsi="宋体" w:eastAsia="宋体" w:cs="宋体"/>
          <w:b/>
          <w:bCs/>
          <w:color w:val="auto"/>
          <w:sz w:val="28"/>
          <w:szCs w:val="28"/>
          <w:highlight w:val="none"/>
          <w:vertAlign w:val="baseline"/>
          <w:lang w:val="en-US" w:eastAsia="zh-CN"/>
        </w:rPr>
        <w:t>万元</w:t>
      </w:r>
    </w:p>
    <w:p w14:paraId="1590EE15">
      <w:pPr>
        <w:pageBreakBefore w:val="0"/>
        <w:numPr>
          <w:ilvl w:val="0"/>
          <w:numId w:val="24"/>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服务内容：</w:t>
      </w:r>
    </w:p>
    <w:p w14:paraId="0F093FC9">
      <w:pPr>
        <w:pageBreakBefore w:val="0"/>
        <w:numPr>
          <w:ilvl w:val="0"/>
          <w:numId w:val="0"/>
        </w:numPr>
        <w:kinsoku/>
        <w:wordWrap w:val="0"/>
        <w:overflowPunct/>
        <w:topLinePunct w:val="0"/>
        <w:bidi w:val="0"/>
        <w:snapToGrid/>
        <w:spacing w:after="60" w:line="360" w:lineRule="auto"/>
        <w:textAlignment w:val="auto"/>
        <w:rPr>
          <w:rFonts w:hint="default" w:ascii="宋体" w:hAnsi="宋体" w:eastAsia="宋体" w:cs="宋体"/>
          <w:b/>
          <w:bCs/>
          <w:color w:val="auto"/>
          <w:sz w:val="28"/>
          <w:szCs w:val="28"/>
          <w:highlight w:val="none"/>
          <w:lang w:val="en-US" w:eastAsia="zh-CN"/>
        </w:rPr>
      </w:pPr>
    </w:p>
    <w:tbl>
      <w:tblPr>
        <w:tblStyle w:val="46"/>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38"/>
        <w:gridCol w:w="3134"/>
        <w:gridCol w:w="4050"/>
      </w:tblGrid>
      <w:tr w14:paraId="1A0A7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05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273B564">
            <w:pPr>
              <w:keepNext w:val="0"/>
              <w:keepLines w:val="0"/>
              <w:widowControl/>
              <w:suppressLineNumbers w:val="0"/>
              <w:ind w:left="0" w:leftChars="0" w:right="0" w:rightChars="0" w:firstLine="0" w:firstLineChars="0"/>
              <w:jc w:val="center"/>
              <w:textAlignment w:val="top"/>
              <w:rPr>
                <w:rFonts w:hint="eastAsia" w:ascii="宋体" w:hAnsi="宋体" w:eastAsia="宋体" w:cs="宋体"/>
                <w:b/>
                <w:bCs/>
                <w:i w:val="0"/>
                <w:iCs w:val="0"/>
                <w:color w:val="000000"/>
                <w:sz w:val="22"/>
                <w:szCs w:val="22"/>
                <w:highlight w:val="none"/>
                <w:u w:val="none"/>
              </w:rPr>
            </w:pPr>
            <w:r>
              <w:rPr>
                <w:rFonts w:hint="eastAsia" w:ascii="宋体" w:hAnsi="宋体" w:cs="宋体"/>
                <w:b/>
                <w:bCs/>
                <w:i w:val="0"/>
                <w:iCs w:val="0"/>
                <w:color w:val="000000"/>
                <w:kern w:val="0"/>
                <w:sz w:val="22"/>
                <w:szCs w:val="22"/>
                <w:highlight w:val="none"/>
                <w:u w:val="none"/>
                <w:lang w:val="en-US" w:eastAsia="zh-CN" w:bidi="ar"/>
              </w:rPr>
              <w:t>02</w:t>
            </w:r>
            <w:r>
              <w:rPr>
                <w:rFonts w:hint="eastAsia" w:ascii="宋体" w:hAnsi="宋体" w:eastAsia="宋体" w:cs="宋体"/>
                <w:b/>
                <w:bCs/>
                <w:i w:val="0"/>
                <w:iCs w:val="0"/>
                <w:color w:val="000000"/>
                <w:kern w:val="0"/>
                <w:sz w:val="22"/>
                <w:szCs w:val="22"/>
                <w:highlight w:val="none"/>
                <w:u w:val="none"/>
                <w:lang w:val="en-US" w:eastAsia="zh-CN" w:bidi="ar"/>
              </w:rPr>
              <w:t>包：北京市顺义区教育研究和教师研修中心附属实验小学学生传统体育类活动明细</w:t>
            </w:r>
          </w:p>
        </w:tc>
      </w:tr>
      <w:tr w14:paraId="594C0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7263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序号</w:t>
            </w:r>
          </w:p>
        </w:tc>
        <w:tc>
          <w:tcPr>
            <w:tcW w:w="3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4257D">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名称</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B4473">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活动数量（课时）</w:t>
            </w:r>
          </w:p>
        </w:tc>
      </w:tr>
      <w:tr w14:paraId="66C70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480B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3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878E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武术素养课程</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941B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342 </w:t>
            </w:r>
          </w:p>
        </w:tc>
      </w:tr>
      <w:tr w14:paraId="5F721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7C4F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 </w:t>
            </w:r>
          </w:p>
        </w:tc>
        <w:tc>
          <w:tcPr>
            <w:tcW w:w="3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3392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舞狮</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6B2C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304 </w:t>
            </w:r>
          </w:p>
        </w:tc>
      </w:tr>
      <w:tr w14:paraId="19FA5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080D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 </w:t>
            </w:r>
          </w:p>
        </w:tc>
        <w:tc>
          <w:tcPr>
            <w:tcW w:w="3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16A9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舞龙</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A6C0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302 </w:t>
            </w:r>
          </w:p>
        </w:tc>
      </w:tr>
    </w:tbl>
    <w:p w14:paraId="19F476AC">
      <w:pPr>
        <w:pageBreakBefore w:val="0"/>
        <w:kinsoku/>
        <w:wordWrap w:val="0"/>
        <w:overflowPunct/>
        <w:topLinePunct w:val="0"/>
        <w:bidi w:val="0"/>
        <w:snapToGrid/>
        <w:spacing w:after="60" w:line="360" w:lineRule="auto"/>
        <w:textAlignment w:val="auto"/>
        <w:rPr>
          <w:rFonts w:hint="eastAsia" w:ascii="宋体" w:hAnsi="宋体" w:eastAsia="宋体" w:cs="宋体"/>
          <w:b/>
          <w:color w:val="auto"/>
          <w:sz w:val="24"/>
          <w:szCs w:val="24"/>
          <w:highlight w:val="none"/>
        </w:rPr>
      </w:pPr>
    </w:p>
    <w:p w14:paraId="506EEAA0">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val="0"/>
          <w:bCs w:val="0"/>
          <w:sz w:val="24"/>
          <w:szCs w:val="32"/>
          <w:highlight w:val="none"/>
          <w:lang w:val="en-US" w:eastAsia="zh-CN"/>
        </w:rPr>
      </w:pPr>
      <w:r>
        <w:rPr>
          <w:rFonts w:hint="eastAsia" w:ascii="宋体" w:hAnsi="宋体" w:cs="宋体"/>
          <w:b/>
          <w:color w:val="auto"/>
          <w:sz w:val="24"/>
          <w:szCs w:val="24"/>
          <w:highlight w:val="none"/>
          <w:lang w:val="en-US" w:eastAsia="zh-CN"/>
        </w:rPr>
        <w:t>课程说明：</w:t>
      </w:r>
      <w:r>
        <w:rPr>
          <w:rFonts w:hint="eastAsia" w:ascii="宋体" w:hAnsi="宋体" w:eastAsia="宋体" w:cs="宋体"/>
          <w:b w:val="0"/>
          <w:bCs w:val="0"/>
          <w:sz w:val="24"/>
          <w:szCs w:val="32"/>
          <w:highlight w:val="none"/>
          <w:lang w:val="en-US" w:eastAsia="zh-CN"/>
        </w:rPr>
        <w:t>根据学校整体安排活动38周，每周活动3次，每次1课时，武术素养课程有3个活动班次，学年共计活动342课时；</w:t>
      </w:r>
    </w:p>
    <w:p w14:paraId="3CBDFC7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宋体" w:hAnsi="宋体" w:eastAsia="宋体" w:cs="宋体"/>
          <w:b w:val="0"/>
          <w:bCs w:val="0"/>
          <w:sz w:val="24"/>
          <w:szCs w:val="32"/>
          <w:highlight w:val="none"/>
          <w:lang w:val="en-US" w:eastAsia="zh-CN"/>
        </w:rPr>
      </w:pPr>
      <w:r>
        <w:rPr>
          <w:rFonts w:hint="eastAsia" w:ascii="宋体" w:hAnsi="宋体" w:eastAsia="宋体" w:cs="宋体"/>
          <w:b w:val="0"/>
          <w:bCs w:val="0"/>
          <w:sz w:val="24"/>
          <w:szCs w:val="32"/>
          <w:highlight w:val="none"/>
          <w:lang w:val="en-US" w:eastAsia="zh-CN"/>
        </w:rPr>
        <w:t>根据学校整体安排活动38周，每周活动2次，每次2课时，舞狮有2个活动班次，学年共计活动304课时；</w:t>
      </w:r>
    </w:p>
    <w:p w14:paraId="079DCAC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32"/>
          <w:highlight w:val="none"/>
          <w:lang w:val="en-US" w:eastAsia="zh-CN"/>
        </w:rPr>
      </w:pPr>
      <w:r>
        <w:rPr>
          <w:rFonts w:hint="eastAsia" w:ascii="宋体" w:hAnsi="宋体" w:eastAsia="宋体" w:cs="宋体"/>
          <w:b w:val="0"/>
          <w:bCs w:val="0"/>
          <w:sz w:val="24"/>
          <w:szCs w:val="32"/>
          <w:highlight w:val="none"/>
          <w:lang w:val="en-US" w:eastAsia="zh-CN"/>
        </w:rPr>
        <w:t>根据学校整体安排活动37周，每周活动2次，每次2课时，舞龙有2个活动班次，学年共计活动296课时；因学年内学校组织校内展示需要加课练习6课时，实际学年共计活动302课时；</w:t>
      </w:r>
    </w:p>
    <w:p w14:paraId="22F0D5AD">
      <w:pPr>
        <w:pageBreakBefore w:val="0"/>
        <w:numPr>
          <w:ilvl w:val="0"/>
          <w:numId w:val="24"/>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服务地点：采购人指定的教育活动场所内。</w:t>
      </w:r>
    </w:p>
    <w:p w14:paraId="1C65FB12">
      <w:pPr>
        <w:pageBreakBefore w:val="0"/>
        <w:numPr>
          <w:ilvl w:val="0"/>
          <w:numId w:val="24"/>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合同履行期限：自合同签订之日起至2027年07月31日止。</w:t>
      </w:r>
    </w:p>
    <w:p w14:paraId="1B9AEFF4">
      <w:pPr>
        <w:pageBreakBefore w:val="0"/>
        <w:numPr>
          <w:ilvl w:val="0"/>
          <w:numId w:val="24"/>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合作要求：</w:t>
      </w:r>
    </w:p>
    <w:p w14:paraId="514CC02B">
      <w:pPr>
        <w:pageBreakBefore w:val="0"/>
        <w:kinsoku/>
        <w:wordWrap w:val="0"/>
        <w:overflowPunct/>
        <w:topLinePunct w:val="0"/>
        <w:bidi w:val="0"/>
        <w:snapToGrid/>
        <w:spacing w:after="6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按</w:t>
      </w:r>
      <w:r>
        <w:rPr>
          <w:rFonts w:hint="eastAsia" w:ascii="宋体" w:hAnsi="宋体" w:cs="宋体"/>
          <w:color w:val="auto"/>
          <w:sz w:val="24"/>
          <w:szCs w:val="24"/>
          <w:highlight w:val="none"/>
          <w:lang w:val="en-US" w:eastAsia="zh-CN"/>
        </w:rPr>
        <w:t>在校学生</w:t>
      </w:r>
      <w:r>
        <w:rPr>
          <w:rFonts w:hint="eastAsia" w:ascii="宋体" w:hAnsi="宋体" w:eastAsia="宋体" w:cs="宋体"/>
          <w:color w:val="auto"/>
          <w:sz w:val="24"/>
          <w:szCs w:val="24"/>
          <w:highlight w:val="none"/>
        </w:rPr>
        <w:t>情况，以</w:t>
      </w:r>
      <w:r>
        <w:rPr>
          <w:rFonts w:hint="eastAsia" w:ascii="宋体" w:hAnsi="宋体" w:cs="宋体"/>
          <w:color w:val="auto"/>
          <w:sz w:val="24"/>
          <w:szCs w:val="24"/>
          <w:highlight w:val="none"/>
          <w:lang w:val="en-US" w:eastAsia="zh-CN"/>
        </w:rPr>
        <w:t>项目</w:t>
      </w:r>
      <w:r>
        <w:rPr>
          <w:rFonts w:hint="eastAsia" w:ascii="宋体" w:hAnsi="宋体" w:eastAsia="宋体" w:cs="宋体"/>
          <w:color w:val="auto"/>
          <w:sz w:val="24"/>
          <w:szCs w:val="24"/>
          <w:highlight w:val="none"/>
        </w:rPr>
        <w:t>为单位实施合作</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具体依据项目课时明细</w:t>
      </w:r>
      <w:r>
        <w:rPr>
          <w:rFonts w:hint="eastAsia" w:ascii="宋体" w:hAnsi="宋体" w:eastAsia="宋体" w:cs="宋体"/>
          <w:color w:val="auto"/>
          <w:sz w:val="24"/>
          <w:szCs w:val="24"/>
          <w:highlight w:val="none"/>
        </w:rPr>
        <w:t>。</w:t>
      </w:r>
    </w:p>
    <w:p w14:paraId="70E4A9AD">
      <w:pPr>
        <w:pageBreakBefore w:val="0"/>
        <w:kinsoku/>
        <w:wordWrap w:val="0"/>
        <w:overflowPunct/>
        <w:topLinePunct w:val="0"/>
        <w:bidi w:val="0"/>
        <w:snapToGrid/>
        <w:spacing w:after="60" w:line="360" w:lineRule="auto"/>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结算说明：</w:t>
      </w:r>
    </w:p>
    <w:p w14:paraId="61B7E718">
      <w:pPr>
        <w:pageBreakBefore w:val="0"/>
        <w:kinsoku/>
        <w:wordWrap w:val="0"/>
        <w:overflowPunct/>
        <w:topLinePunct w:val="0"/>
        <w:bidi w:val="0"/>
        <w:snapToGrid/>
        <w:spacing w:after="60" w:line="360" w:lineRule="auto"/>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最终结算培训费按学期实际活动次数结算。</w:t>
      </w:r>
    </w:p>
    <w:p w14:paraId="32058241">
      <w:pPr>
        <w:pageBreakBefore w:val="0"/>
        <w:kinsoku/>
        <w:wordWrap w:val="0"/>
        <w:overflowPunct/>
        <w:topLinePunct w:val="0"/>
        <w:bidi w:val="0"/>
        <w:snapToGrid/>
        <w:spacing w:after="60" w:line="360" w:lineRule="auto"/>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项目培训费已经包含劳务费、</w:t>
      </w:r>
      <w:r>
        <w:rPr>
          <w:rFonts w:hint="eastAsia" w:ascii="宋体" w:hAnsi="宋体" w:cs="宋体"/>
          <w:b w:val="0"/>
          <w:bCs w:val="0"/>
          <w:color w:val="auto"/>
          <w:sz w:val="24"/>
          <w:szCs w:val="24"/>
          <w:highlight w:val="none"/>
          <w:lang w:val="en-US" w:eastAsia="zh-CN"/>
        </w:rPr>
        <w:t>交通</w:t>
      </w:r>
      <w:r>
        <w:rPr>
          <w:rFonts w:hint="eastAsia" w:ascii="宋体" w:hAnsi="宋体" w:eastAsia="宋体" w:cs="宋体"/>
          <w:b w:val="0"/>
          <w:bCs w:val="0"/>
          <w:color w:val="auto"/>
          <w:sz w:val="24"/>
          <w:szCs w:val="24"/>
          <w:highlight w:val="none"/>
        </w:rPr>
        <w:t>费</w:t>
      </w:r>
      <w:r>
        <w:rPr>
          <w:rFonts w:hint="eastAsia" w:ascii="宋体" w:hAnsi="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教学所需设施</w:t>
      </w:r>
      <w:r>
        <w:rPr>
          <w:rFonts w:hint="eastAsia" w:ascii="宋体" w:hAnsi="宋体" w:eastAsia="宋体" w:cs="宋体"/>
          <w:b w:val="0"/>
          <w:bCs w:val="0"/>
          <w:color w:val="auto"/>
          <w:sz w:val="24"/>
          <w:szCs w:val="24"/>
          <w:highlight w:val="none"/>
        </w:rPr>
        <w:t>等各项费用，</w:t>
      </w:r>
      <w:r>
        <w:rPr>
          <w:rFonts w:hint="eastAsia" w:ascii="宋体" w:hAnsi="宋体" w:eastAsia="宋体" w:cs="宋体"/>
          <w:b w:val="0"/>
          <w:bCs w:val="0"/>
          <w:color w:val="auto"/>
          <w:sz w:val="24"/>
          <w:szCs w:val="24"/>
          <w:highlight w:val="none"/>
          <w:lang w:val="en-US" w:eastAsia="zh-CN"/>
        </w:rPr>
        <w:t>供应商</w:t>
      </w:r>
      <w:r>
        <w:rPr>
          <w:rFonts w:hint="eastAsia" w:ascii="宋体" w:hAnsi="宋体" w:eastAsia="宋体" w:cs="宋体"/>
          <w:b w:val="0"/>
          <w:bCs w:val="0"/>
          <w:color w:val="auto"/>
          <w:sz w:val="24"/>
          <w:szCs w:val="24"/>
          <w:highlight w:val="none"/>
        </w:rPr>
        <w:t>不得在项目培训费外另行收取其他费用。</w:t>
      </w:r>
    </w:p>
    <w:p w14:paraId="3DC69664">
      <w:pPr>
        <w:pageBreakBefore w:val="0"/>
        <w:numPr>
          <w:ilvl w:val="0"/>
          <w:numId w:val="23"/>
        </w:numPr>
        <w:kinsoku/>
        <w:wordWrap w:val="0"/>
        <w:overflowPunct/>
        <w:topLinePunct w:val="0"/>
        <w:bidi w:val="0"/>
        <w:snapToGrid/>
        <w:spacing w:after="60" w:line="360" w:lineRule="auto"/>
        <w:textAlignment w:val="auto"/>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项目要求</w:t>
      </w:r>
      <w:r>
        <w:rPr>
          <w:rFonts w:hint="eastAsia" w:ascii="宋体" w:hAnsi="宋体" w:eastAsia="宋体" w:cs="宋体"/>
          <w:b w:val="0"/>
          <w:bCs w:val="0"/>
          <w:sz w:val="24"/>
          <w:szCs w:val="24"/>
          <w:highlight w:val="none"/>
          <w:lang w:eastAsia="zh-CN"/>
        </w:rPr>
        <w:t>：</w:t>
      </w:r>
    </w:p>
    <w:p w14:paraId="32B41019">
      <w:pPr>
        <w:pageBreakBefore w:val="0"/>
        <w:tabs>
          <w:tab w:val="left" w:pos="1860"/>
        </w:tabs>
        <w:kinsoku/>
        <w:wordWrap w:val="0"/>
        <w:overflowPunct/>
        <w:topLinePunct w:val="0"/>
        <w:bidi w:val="0"/>
        <w:snapToGrid/>
        <w:spacing w:line="360" w:lineRule="auto"/>
        <w:textAlignment w:val="auto"/>
        <w:rPr>
          <w:rFonts w:hint="eastAsia" w:ascii="宋体" w:hAnsi="宋体" w:cs="宋体"/>
          <w:b w:val="0"/>
          <w:bCs w:val="0"/>
          <w:sz w:val="24"/>
          <w:szCs w:val="24"/>
          <w:highlight w:val="none"/>
          <w:lang w:val="en-US" w:eastAsia="zh-CN"/>
        </w:rPr>
      </w:pPr>
      <w:r>
        <w:rPr>
          <w:rFonts w:hint="eastAsia" w:ascii="宋体" w:hAnsi="宋体" w:cs="宋体"/>
          <w:b w:val="0"/>
          <w:bCs w:val="0"/>
          <w:color w:val="auto"/>
          <w:sz w:val="24"/>
          <w:szCs w:val="24"/>
          <w:highlight w:val="none"/>
          <w:lang w:val="en-US" w:eastAsia="zh-CN"/>
        </w:rPr>
        <w:t>3.1</w:t>
      </w:r>
      <w:r>
        <w:rPr>
          <w:rFonts w:hint="eastAsia" w:ascii="宋体" w:hAnsi="宋体" w:cs="宋体"/>
          <w:b w:val="0"/>
          <w:bCs w:val="0"/>
          <w:sz w:val="24"/>
          <w:szCs w:val="24"/>
          <w:highlight w:val="none"/>
          <w:lang w:val="en-US" w:eastAsia="zh-CN"/>
        </w:rPr>
        <w:t>教师选用标准：</w:t>
      </w:r>
    </w:p>
    <w:p w14:paraId="074E3BD3">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kern w:val="0"/>
          <w:sz w:val="24"/>
          <w:szCs w:val="24"/>
          <w:highlight w:val="none"/>
          <w:lang w:bidi="ar"/>
        </w:rPr>
      </w:pPr>
      <w:r>
        <w:rPr>
          <w:rFonts w:hint="eastAsia" w:ascii="宋体" w:hAnsi="宋体" w:eastAsia="宋体" w:cs="宋体"/>
          <w:b w:val="0"/>
          <w:bCs w:val="0"/>
          <w:color w:val="000000"/>
          <w:kern w:val="0"/>
          <w:sz w:val="24"/>
          <w:szCs w:val="24"/>
          <w:highlight w:val="none"/>
          <w:lang w:bidi="ar"/>
        </w:rPr>
        <w:t>教师选用有3年以上代课教学经验（提供承诺），持有教师资格证或技术等级证书（如舞蹈、音乐、教练员、演奏员、指挥等）,持有无犯罪证明（提供承诺并在中标后向采购人提供），无不良嗜好，专业能力强，组织教学能力强，教学经验丰富且品学兼优，安全意识强。</w:t>
      </w:r>
    </w:p>
    <w:p w14:paraId="5A860E5A">
      <w:pPr>
        <w:pageBreakBefore w:val="0"/>
        <w:tabs>
          <w:tab w:val="left" w:pos="1860"/>
        </w:tabs>
        <w:kinsoku/>
        <w:wordWrap w:val="0"/>
        <w:overflowPunct/>
        <w:topLinePunct w:val="0"/>
        <w:bidi w:val="0"/>
        <w:snapToGrid/>
        <w:spacing w:line="360" w:lineRule="auto"/>
        <w:textAlignment w:val="auto"/>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3.2供应商提供项目合作服务应当达到以下标准：</w:t>
      </w:r>
    </w:p>
    <w:p w14:paraId="6123D161">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（1）对任课教师加强师德和教育教学管理，优先任用有教师资格证的教师,不随意更换教师，保证教师队伍稳定性。</w:t>
      </w:r>
    </w:p>
    <w:p w14:paraId="20A84B42">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（2）确保教师上课期间不离开岗位，看护好每一位学生，若学生发生意外，第一时间送医院救治，及时汇报领导</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若因工作失职，学生发生伤害事故，一切后果由</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rPr>
        <w:t>承担。</w:t>
      </w:r>
    </w:p>
    <w:p w14:paraId="5A20338E">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（3）确保严格按照统一规定时间上课，任课教师开课前十分钟到岗，提前做好教学准备。不私自调课、停课、找人代课。如确有需要，提前向</w:t>
      </w:r>
      <w:r>
        <w:rPr>
          <w:rFonts w:hint="eastAsia" w:ascii="宋体" w:hAnsi="宋体" w:cs="宋体"/>
          <w:sz w:val="24"/>
          <w:szCs w:val="24"/>
          <w:highlight w:val="none"/>
          <w:lang w:val="en-US" w:eastAsia="zh-CN"/>
        </w:rPr>
        <w:t>学校</w:t>
      </w:r>
      <w:r>
        <w:rPr>
          <w:rFonts w:hint="eastAsia" w:ascii="宋体" w:hAnsi="宋体" w:eastAsia="宋体" w:cs="宋体"/>
          <w:sz w:val="24"/>
          <w:szCs w:val="24"/>
          <w:highlight w:val="none"/>
        </w:rPr>
        <w:t>处申报登记。</w:t>
      </w:r>
    </w:p>
    <w:p w14:paraId="3B91FAA5">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（4）确保教案提前一周准备，没有教案不得进行教学。按时上交教学计划和学期工作总结。</w:t>
      </w:r>
    </w:p>
    <w:p w14:paraId="64D381A1">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（5）做好学生考勤、学生档案工作，每次课前对学生进行点名，未到学生要知明原因，有记录，并与家长取得联系。</w:t>
      </w:r>
    </w:p>
    <w:p w14:paraId="10486735">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（6）尊重爱护学生，不体罚与变相体罚，及时与家长汇报学生学习情况。对出现的投诉、信访经核查属实后，视情节及影响程度扣除课时费比例、直至解除合同。</w:t>
      </w:r>
    </w:p>
    <w:p w14:paraId="3C7DFD43">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（7）确保每个学期末进行成果汇报。</w:t>
      </w:r>
    </w:p>
    <w:p w14:paraId="6DD5FEB9">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（8）要保证教育教学质量。</w:t>
      </w:r>
    </w:p>
    <w:p w14:paraId="42403916">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（9）确保任课教师不私下收取学费，不私自给学生订购服装、书籍、学具、乐器等。</w:t>
      </w:r>
    </w:p>
    <w:p w14:paraId="63DC0119">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（10）要积极参与学生社团建设，不私自带学生外出比赛，所有比赛、外出活动需上报审批并提前上交活动方案及安全预案。</w:t>
      </w:r>
    </w:p>
    <w:p w14:paraId="485A1DFD">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（11）各项目教师有创编和排练节目的义务，任课教师参加各级演出比赛并力争取得好成绩。</w:t>
      </w:r>
    </w:p>
    <w:p w14:paraId="0BF19A07">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要监督任课教师保持教室干净整洁，爱护设备设施，发现问题及时报修。</w:t>
      </w:r>
    </w:p>
    <w:p w14:paraId="0ABD0FEC">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13</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每次活动结束后须清点器材、关闭电源、锁好门窗，确保安全无隐患；同时填写活动记录表，如实反映教学实施情况、学生参与度及课堂反馈，当日提交至学校管理部门备案。</w:t>
      </w:r>
    </w:p>
    <w:p w14:paraId="24A4D6D4">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（14）严格遵守采购方各项校园管理规定，配合学校完成各项检查、评估工作，按要求参与相关培训、会议，及时落实学校提出的整改要求。</w:t>
      </w:r>
    </w:p>
    <w:p w14:paraId="70B0DE5A">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（15）投保相关责任险，提前为参与服务的所有授课教师购买人身意外伤害保险，防范教学活动中的安全风险。</w:t>
      </w:r>
    </w:p>
    <w:p w14:paraId="5ADAD99A">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（16）若因供应商服务不符合本项目要求，给采购方造成不良影响或经济损失的，供应商需承担全部赔偿责任。</w:t>
      </w:r>
    </w:p>
    <w:p w14:paraId="499496D8">
      <w:pPr>
        <w:pageBreakBefore w:val="0"/>
        <w:numPr>
          <w:ilvl w:val="0"/>
          <w:numId w:val="23"/>
        </w:numPr>
        <w:kinsoku/>
        <w:wordWrap w:val="0"/>
        <w:overflowPunct/>
        <w:topLinePunct w:val="0"/>
        <w:bidi w:val="0"/>
        <w:snapToGrid/>
        <w:spacing w:after="60" w:line="360" w:lineRule="auto"/>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应急预案</w:t>
      </w:r>
    </w:p>
    <w:p w14:paraId="1F77738C">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供应商需针对社团活动开展过程中可能发生的各类突发事件，包括但不限于学生意外伤害、突发疾病、恶劣天气停课调整、校园突发安全事件等，提前制定完备可行的专项应急预案，预案内容需包含应急处置流程、责任分工、联络对接机制、后续善后安排等核心内容，并将预案提前报送学校备案；在活动开展期间，需组织所有参与服务的授课人员开展应急演练，确保相关人员熟悉处置流程，能够在突发事件发生时第一时间启动预案，配合校方开展应急处置工作，最大程度降低事件造成的影响和损失。若遇突发情况需调整活动安排，供应商需第一时间与校方对接确认，及时通知所有参与学生及家长，保障活动秩序稳定。</w:t>
      </w:r>
    </w:p>
    <w:p w14:paraId="581ACECE">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sz w:val="24"/>
          <w:szCs w:val="24"/>
          <w:highlight w:val="none"/>
        </w:rPr>
      </w:pPr>
    </w:p>
    <w:p w14:paraId="5A2EBFCB">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348F0028">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116DBDDD">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4A230EEC">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57406C41">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0FC9627E">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75F31375">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2C17B14F">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1BAA32B3">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716B6FE6">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780FF8A0">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22B9E77C">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3D49588D">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3B8831FA">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0BFD18E0">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264D894D">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5B5A48CF">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28A1B3BC">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74DFB352">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617691B4">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3E442A8F">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1634045E">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w:t>
      </w:r>
      <w:r>
        <w:rPr>
          <w:rFonts w:hint="eastAsia" w:ascii="宋体" w:hAnsi="宋体" w:cs="宋体"/>
          <w:b/>
          <w:bCs/>
          <w:color w:val="auto"/>
          <w:sz w:val="28"/>
          <w:szCs w:val="28"/>
          <w:highlight w:val="none"/>
          <w:lang w:val="en-US" w:eastAsia="zh-CN"/>
        </w:rPr>
        <w:t>03</w:t>
      </w:r>
      <w:r>
        <w:rPr>
          <w:rFonts w:hint="eastAsia" w:ascii="宋体" w:hAnsi="宋体" w:eastAsia="宋体" w:cs="宋体"/>
          <w:b/>
          <w:bCs/>
          <w:color w:val="auto"/>
          <w:sz w:val="28"/>
          <w:szCs w:val="28"/>
          <w:highlight w:val="none"/>
          <w:lang w:val="en-US" w:eastAsia="zh-CN"/>
        </w:rPr>
        <w:t>包）情况说明</w:t>
      </w:r>
    </w:p>
    <w:p w14:paraId="659C817B">
      <w:pPr>
        <w:ind w:firstLine="480"/>
        <w:rPr>
          <w:rFonts w:hint="default"/>
          <w:color w:val="auto"/>
          <w:highlight w:val="none"/>
          <w:lang w:val="en-US" w:eastAsia="zh-CN"/>
        </w:rPr>
      </w:pPr>
    </w:p>
    <w:p w14:paraId="10442A1D">
      <w:pPr>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sz w:val="24"/>
          <w:szCs w:val="24"/>
          <w:highlight w:val="none"/>
          <w:lang w:val="en-US" w:eastAsia="zh-CN"/>
        </w:rPr>
        <w:t>北京市顺义区教育研究和教师研修中心附属实验小学学生管乐团活动</w:t>
      </w:r>
      <w:r>
        <w:rPr>
          <w:rFonts w:hint="eastAsia" w:ascii="宋体" w:hAnsi="宋体" w:eastAsia="宋体" w:cs="宋体"/>
          <w:color w:val="000000"/>
          <w:sz w:val="24"/>
          <w:szCs w:val="24"/>
          <w:highlight w:val="none"/>
        </w:rPr>
        <w:t>》相关情况如下：</w:t>
      </w:r>
    </w:p>
    <w:p w14:paraId="32024311">
      <w:pPr>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1.合同签订的背景、目的以及意义</w:t>
      </w:r>
      <w:r>
        <w:rPr>
          <w:rFonts w:hint="eastAsia" w:ascii="宋体" w:hAnsi="宋体" w:eastAsia="宋体" w:cs="宋体"/>
          <w:color w:val="000000"/>
          <w:sz w:val="24"/>
          <w:szCs w:val="24"/>
          <w:highlight w:val="none"/>
          <w:lang w:eastAsia="zh-CN"/>
        </w:rPr>
        <w:t>；</w:t>
      </w:r>
    </w:p>
    <w:p w14:paraId="0A91A945">
      <w:pPr>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依据</w:t>
      </w:r>
      <w:r>
        <w:rPr>
          <w:rFonts w:hint="eastAsia" w:ascii="宋体" w:hAnsi="宋体" w:eastAsia="宋体" w:cs="宋体"/>
          <w:sz w:val="24"/>
          <w:szCs w:val="24"/>
          <w:highlight w:val="none"/>
          <w:lang w:val="en-US" w:eastAsia="zh-CN"/>
        </w:rPr>
        <w:t>《关于进一步减轻义务教育阶段学生作业负担和校外培训负担的意见》工作</w:t>
      </w:r>
      <w:r>
        <w:rPr>
          <w:rFonts w:hint="eastAsia" w:ascii="宋体" w:hAnsi="宋体" w:eastAsia="宋体" w:cs="宋体"/>
          <w:sz w:val="24"/>
          <w:szCs w:val="24"/>
          <w:highlight w:val="none"/>
        </w:rPr>
        <w:t>要求，结合</w:t>
      </w:r>
      <w:r>
        <w:rPr>
          <w:rFonts w:hint="eastAsia" w:ascii="宋体" w:hAnsi="宋体" w:eastAsia="宋体" w:cs="宋体"/>
          <w:sz w:val="24"/>
          <w:szCs w:val="24"/>
          <w:highlight w:val="none"/>
          <w:lang w:val="en-US" w:eastAsia="zh-CN"/>
        </w:rPr>
        <w:t>我校</w:t>
      </w:r>
      <w:r>
        <w:rPr>
          <w:rFonts w:hint="eastAsia" w:ascii="宋体" w:hAnsi="宋体" w:eastAsia="宋体" w:cs="宋体"/>
          <w:sz w:val="24"/>
          <w:szCs w:val="24"/>
          <w:highlight w:val="none"/>
        </w:rPr>
        <w:t>的实际情况，</w:t>
      </w:r>
      <w:r>
        <w:rPr>
          <w:rFonts w:hint="eastAsia" w:ascii="宋体" w:hAnsi="宋体" w:eastAsia="宋体" w:cs="宋体"/>
          <w:sz w:val="24"/>
          <w:szCs w:val="24"/>
          <w:highlight w:val="none"/>
          <w:lang w:val="en-US" w:eastAsia="zh-CN"/>
        </w:rPr>
        <w:t>充分利用学生课外活动时间，开展管乐团活动，让学生在丰富多彩的社团活动中提高学习的积极性、主动性，培养学生音乐类综合素养，提高学生的学习兴趣，拓宽学生视野，营造良好的育人环境，发挥学校教育的主导作用，充分发挥课后服务作用，着眼学生的兴趣培养和教学提升。</w:t>
      </w:r>
    </w:p>
    <w:p w14:paraId="6EAB65EB">
      <w:pP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.期限、涉及主要事项等；</w:t>
      </w:r>
    </w:p>
    <w:p w14:paraId="7F942EA1">
      <w:pPr>
        <w:ind w:firstLine="480" w:firstLineChars="2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期限；</w:t>
      </w:r>
      <w:r>
        <w:rPr>
          <w:rFonts w:hint="eastAsia" w:ascii="宋体" w:hAnsi="宋体" w:eastAsia="宋体" w:cs="宋体"/>
          <w:color w:val="000000"/>
          <w:sz w:val="24"/>
          <w:szCs w:val="24"/>
          <w:highlight w:val="none"/>
          <w:u w:val="single"/>
          <w:lang w:val="en-US" w:eastAsia="zh-CN"/>
        </w:rPr>
        <w:t>自合同签订之日起</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u w:val="single"/>
          <w:lang w:val="en-US" w:eastAsia="zh-CN"/>
        </w:rPr>
        <w:t>2027</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lang w:val="en-US" w:eastAsia="zh-CN"/>
        </w:rPr>
        <w:t>7</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31</w:t>
      </w:r>
      <w:r>
        <w:rPr>
          <w:rFonts w:hint="eastAsia" w:ascii="宋体" w:hAnsi="宋体" w:eastAsia="宋体" w:cs="宋体"/>
          <w:color w:val="000000"/>
          <w:sz w:val="24"/>
          <w:szCs w:val="24"/>
          <w:highlight w:val="none"/>
        </w:rPr>
        <w:t>日，涉及主要事项：甲方委托乙方</w:t>
      </w:r>
      <w:r>
        <w:rPr>
          <w:rFonts w:hint="eastAsia" w:ascii="宋体" w:hAnsi="宋体" w:eastAsia="宋体" w:cs="宋体"/>
          <w:sz w:val="24"/>
          <w:szCs w:val="24"/>
          <w:highlight w:val="none"/>
        </w:rPr>
        <w:t>派出</w:t>
      </w:r>
      <w:r>
        <w:rPr>
          <w:rFonts w:hint="eastAsia" w:ascii="宋体" w:hAnsi="宋体" w:eastAsia="宋体" w:cs="宋体"/>
          <w:sz w:val="24"/>
          <w:szCs w:val="24"/>
          <w:highlight w:val="none"/>
          <w:lang w:val="en-US" w:eastAsia="zh-CN"/>
        </w:rPr>
        <w:t>专业教师</w:t>
      </w:r>
      <w:r>
        <w:rPr>
          <w:rFonts w:hint="eastAsia" w:ascii="宋体" w:hAnsi="宋体" w:eastAsia="宋体" w:cs="宋体"/>
          <w:sz w:val="24"/>
          <w:szCs w:val="24"/>
          <w:highlight w:val="none"/>
        </w:rPr>
        <w:t>对本学校学生进行</w:t>
      </w:r>
      <w:r>
        <w:rPr>
          <w:rFonts w:hint="eastAsia" w:ascii="宋体" w:hAnsi="宋体" w:eastAsia="宋体" w:cs="宋体"/>
          <w:sz w:val="24"/>
          <w:szCs w:val="24"/>
          <w:highlight w:val="none"/>
          <w:lang w:val="en-US" w:eastAsia="zh-CN"/>
        </w:rPr>
        <w:t>指挥排练课、长号声部课、圆号声部课、小号声部课、次中音声部课、大号声部课、单簧管声部课、双簧管声部课、萨克斯声部课、大管声部课、长笛声部课、打击乐声部课</w:t>
      </w:r>
      <w:r>
        <w:rPr>
          <w:rFonts w:hint="eastAsia" w:ascii="宋体" w:hAnsi="宋体" w:eastAsia="宋体" w:cs="宋体"/>
          <w:color w:val="000000"/>
          <w:sz w:val="24"/>
          <w:szCs w:val="24"/>
          <w:highlight w:val="none"/>
          <w:lang w:val="en-US" w:eastAsia="zh-CN"/>
        </w:rPr>
        <w:t>活动</w:t>
      </w:r>
      <w:r>
        <w:rPr>
          <w:rFonts w:hint="eastAsia" w:ascii="宋体" w:hAnsi="宋体" w:eastAsia="宋体" w:cs="宋体"/>
          <w:color w:val="000000"/>
          <w:sz w:val="24"/>
          <w:szCs w:val="24"/>
          <w:highlight w:val="none"/>
        </w:rPr>
        <w:t>工作</w:t>
      </w:r>
      <w:r>
        <w:rPr>
          <w:rFonts w:hint="eastAsia" w:ascii="宋体" w:hAnsi="宋体" w:eastAsia="宋体" w:cs="宋体"/>
          <w:sz w:val="24"/>
          <w:szCs w:val="24"/>
          <w:highlight w:val="none"/>
          <w:lang w:eastAsia="zh-CN"/>
        </w:rPr>
        <w:t>。</w:t>
      </w:r>
    </w:p>
    <w:p w14:paraId="69225728">
      <w:pPr>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委托</w:t>
      </w:r>
      <w:r>
        <w:rPr>
          <w:rFonts w:hint="eastAsia" w:ascii="宋体" w:hAnsi="宋体" w:eastAsia="宋体" w:cs="宋体"/>
          <w:color w:val="000000"/>
          <w:sz w:val="24"/>
          <w:szCs w:val="24"/>
          <w:highlight w:val="none"/>
        </w:rPr>
        <w:t>第三方公司的理由</w:t>
      </w:r>
      <w:r>
        <w:rPr>
          <w:rFonts w:hint="eastAsia" w:ascii="宋体" w:hAnsi="宋体" w:eastAsia="宋体" w:cs="宋体"/>
          <w:color w:val="000000"/>
          <w:sz w:val="24"/>
          <w:szCs w:val="24"/>
          <w:highlight w:val="none"/>
          <w:lang w:eastAsia="zh-CN"/>
        </w:rPr>
        <w:t>；</w:t>
      </w:r>
    </w:p>
    <w:p w14:paraId="6AE52146">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依托学校自身师资条件有限的现实情况，委托第三方机构选派持证专业</w:t>
      </w:r>
      <w:r>
        <w:rPr>
          <w:rFonts w:hint="eastAsia" w:ascii="宋体" w:hAnsi="宋体" w:eastAsia="宋体" w:cs="宋体"/>
          <w:color w:val="000000"/>
          <w:sz w:val="24"/>
          <w:szCs w:val="24"/>
          <w:highlight w:val="none"/>
          <w:lang w:val="en-US" w:eastAsia="zh-CN"/>
        </w:rPr>
        <w:t>教师</w:t>
      </w:r>
      <w:r>
        <w:rPr>
          <w:rFonts w:hint="eastAsia" w:ascii="宋体" w:hAnsi="宋体" w:eastAsia="宋体" w:cs="宋体"/>
          <w:color w:val="000000"/>
          <w:sz w:val="24"/>
          <w:szCs w:val="24"/>
          <w:highlight w:val="none"/>
        </w:rPr>
        <w:t>入校开展</w:t>
      </w:r>
      <w:r>
        <w:rPr>
          <w:rFonts w:hint="eastAsia" w:ascii="宋体" w:hAnsi="宋体" w:eastAsia="宋体" w:cs="宋体"/>
          <w:color w:val="000000"/>
          <w:sz w:val="24"/>
          <w:szCs w:val="24"/>
          <w:highlight w:val="none"/>
          <w:lang w:val="en-US" w:eastAsia="zh-CN"/>
        </w:rPr>
        <w:t>音乐类社团活动</w:t>
      </w:r>
      <w:r>
        <w:rPr>
          <w:rFonts w:hint="eastAsia" w:ascii="宋体" w:hAnsi="宋体" w:eastAsia="宋体" w:cs="宋体"/>
          <w:color w:val="000000"/>
          <w:sz w:val="24"/>
          <w:szCs w:val="24"/>
          <w:highlight w:val="none"/>
        </w:rPr>
        <w:t>十分必要。专业</w:t>
      </w:r>
      <w:r>
        <w:rPr>
          <w:rFonts w:hint="eastAsia" w:ascii="宋体" w:hAnsi="宋体" w:eastAsia="宋体" w:cs="宋体"/>
          <w:color w:val="000000"/>
          <w:sz w:val="24"/>
          <w:szCs w:val="24"/>
          <w:highlight w:val="none"/>
          <w:lang w:val="en-US" w:eastAsia="zh-CN"/>
        </w:rPr>
        <w:t>教师</w:t>
      </w:r>
      <w:r>
        <w:rPr>
          <w:rFonts w:hint="eastAsia" w:ascii="宋体" w:hAnsi="宋体" w:eastAsia="宋体" w:cs="宋体"/>
          <w:color w:val="000000"/>
          <w:sz w:val="24"/>
          <w:szCs w:val="24"/>
          <w:highlight w:val="none"/>
        </w:rPr>
        <w:t>具备系统的理论知识、科学的</w:t>
      </w:r>
      <w:r>
        <w:rPr>
          <w:rFonts w:hint="eastAsia" w:ascii="宋体" w:hAnsi="宋体" w:eastAsia="宋体" w:cs="宋体"/>
          <w:color w:val="000000"/>
          <w:sz w:val="24"/>
          <w:szCs w:val="24"/>
          <w:highlight w:val="none"/>
          <w:lang w:val="en-US" w:eastAsia="zh-CN"/>
        </w:rPr>
        <w:t>技巧</w:t>
      </w:r>
      <w:r>
        <w:rPr>
          <w:rFonts w:hint="eastAsia" w:ascii="宋体" w:hAnsi="宋体" w:eastAsia="宋体" w:cs="宋体"/>
          <w:color w:val="000000"/>
          <w:sz w:val="24"/>
          <w:szCs w:val="24"/>
          <w:highlight w:val="none"/>
        </w:rPr>
        <w:t>指导方法以及</w:t>
      </w:r>
      <w:r>
        <w:rPr>
          <w:rFonts w:hint="eastAsia" w:ascii="宋体" w:hAnsi="宋体" w:eastAsia="宋体" w:cs="宋体"/>
          <w:color w:val="000000"/>
          <w:sz w:val="24"/>
          <w:szCs w:val="24"/>
          <w:highlight w:val="none"/>
          <w:lang w:val="en-US" w:eastAsia="zh-CN"/>
        </w:rPr>
        <w:t>操作实践中积累了丰富的教学经验，能够结合不同年龄段学生的认知特点设计差异化课程内容，更好匹配学生社团活动的教学需求，保障活动开展的专业性与实效性。同时，第三方机构可配套提供各类社团活动所需的专业器材耗材与活动组织支持，能够弥补学校在相关物资储备与课程研发方面的不足，进一步丰富课后服务的供给内容，助力学校课后服务质量提升，更好满足学生多样化的兴趣发展需求。</w:t>
      </w:r>
    </w:p>
    <w:p w14:paraId="5BFC5B1D">
      <w:pPr>
        <w:keepNext w:val="0"/>
        <w:keepLines w:val="0"/>
        <w:pageBreakBefore w:val="0"/>
        <w:widowControl w:val="0"/>
        <w:numPr>
          <w:ilvl w:val="0"/>
          <w:numId w:val="20"/>
        </w:numPr>
        <w:kinsoku/>
        <w:wordWrap/>
        <w:overflowPunct/>
        <w:topLinePunct w:val="0"/>
        <w:autoSpaceDE/>
        <w:autoSpaceDN/>
        <w:bidi w:val="0"/>
        <w:adjustRightInd/>
        <w:snapToGrid/>
        <w:spacing w:line="240" w:lineRule="auto"/>
        <w:ind w:left="90" w:leftChars="0" w:firstLine="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开展后</w:t>
      </w:r>
      <w:r>
        <w:rPr>
          <w:rFonts w:hint="eastAsia" w:ascii="宋体" w:hAnsi="宋体" w:eastAsia="宋体" w:cs="宋体"/>
          <w:color w:val="000000"/>
          <w:sz w:val="24"/>
          <w:szCs w:val="24"/>
          <w:highlight w:val="none"/>
        </w:rPr>
        <w:t>，第三方公司承担的工作职责：派出</w:t>
      </w:r>
      <w:r>
        <w:rPr>
          <w:rFonts w:hint="eastAsia" w:ascii="宋体" w:hAnsi="宋体" w:eastAsia="宋体" w:cs="宋体"/>
          <w:color w:val="000000"/>
          <w:sz w:val="24"/>
          <w:szCs w:val="24"/>
          <w:highlight w:val="none"/>
          <w:lang w:val="en-US" w:eastAsia="zh-CN"/>
        </w:rPr>
        <w:t>专业教练</w:t>
      </w:r>
      <w:r>
        <w:rPr>
          <w:rFonts w:hint="eastAsia" w:ascii="宋体" w:hAnsi="宋体" w:eastAsia="宋体" w:cs="宋体"/>
          <w:color w:val="000000"/>
          <w:sz w:val="24"/>
          <w:szCs w:val="24"/>
          <w:highlight w:val="none"/>
        </w:rPr>
        <w:t>对本学校学生进行</w:t>
      </w:r>
      <w:r>
        <w:rPr>
          <w:rFonts w:hint="eastAsia" w:ascii="宋体" w:hAnsi="宋体" w:eastAsia="宋体" w:cs="宋体"/>
          <w:sz w:val="24"/>
          <w:szCs w:val="24"/>
          <w:highlight w:val="none"/>
          <w:lang w:val="en-US" w:eastAsia="zh-CN"/>
        </w:rPr>
        <w:t>指挥排练课、长号声部课、圆号声部课、小号声部课、次中音声部课、大号声部课、单簧管声部课、双簧管声部课、萨克斯声部课、大管声部课、长笛声部课、打击乐声部课活动</w:t>
      </w:r>
      <w:r>
        <w:rPr>
          <w:rFonts w:hint="eastAsia" w:ascii="宋体" w:hAnsi="宋体" w:eastAsia="宋体" w:cs="宋体"/>
          <w:color w:val="000000"/>
          <w:sz w:val="24"/>
          <w:szCs w:val="24"/>
          <w:highlight w:val="none"/>
        </w:rPr>
        <w:t>工作。</w:t>
      </w:r>
    </w:p>
    <w:p w14:paraId="39FE6CB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90" w:leftChars="0"/>
        <w:textAlignment w:val="auto"/>
        <w:rPr>
          <w:rFonts w:hint="eastAsia" w:ascii="宋体" w:hAnsi="宋体" w:eastAsia="宋体" w:cs="宋体"/>
          <w:color w:val="000000"/>
          <w:sz w:val="24"/>
          <w:szCs w:val="24"/>
          <w:highlight w:val="none"/>
        </w:rPr>
      </w:pPr>
    </w:p>
    <w:p w14:paraId="0598FF12">
      <w:pPr>
        <w:pageBreakBefore w:val="0"/>
        <w:numPr>
          <w:ilvl w:val="0"/>
          <w:numId w:val="25"/>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color w:val="auto"/>
          <w:sz w:val="28"/>
          <w:szCs w:val="28"/>
          <w:highlight w:val="none"/>
          <w:vertAlign w:val="baseline"/>
          <w:lang w:val="en-US" w:eastAsia="zh-CN"/>
        </w:rPr>
      </w:pPr>
      <w:r>
        <w:rPr>
          <w:rFonts w:hint="eastAsia" w:ascii="宋体" w:hAnsi="宋体" w:cs="宋体"/>
          <w:b/>
          <w:bCs/>
          <w:color w:val="auto"/>
          <w:sz w:val="28"/>
          <w:szCs w:val="28"/>
          <w:highlight w:val="none"/>
          <w:lang w:eastAsia="zh-CN"/>
        </w:rPr>
        <w:t>标的</w:t>
      </w:r>
      <w:r>
        <w:rPr>
          <w:rFonts w:hint="eastAsia" w:ascii="宋体" w:hAnsi="宋体" w:eastAsia="宋体" w:cs="宋体"/>
          <w:b/>
          <w:bCs/>
          <w:color w:val="auto"/>
          <w:sz w:val="28"/>
          <w:szCs w:val="28"/>
          <w:highlight w:val="none"/>
        </w:rPr>
        <w:t>名称：</w:t>
      </w:r>
      <w:r>
        <w:rPr>
          <w:rFonts w:hint="eastAsia" w:ascii="宋体" w:hAnsi="宋体" w:eastAsia="宋体" w:cs="宋体"/>
          <w:b/>
          <w:bCs/>
          <w:color w:val="auto"/>
          <w:sz w:val="28"/>
          <w:szCs w:val="28"/>
          <w:highlight w:val="none"/>
          <w:lang w:val="en-US" w:eastAsia="zh-CN"/>
        </w:rPr>
        <w:t>北京市顺义区教育研究和教师研修中心附属实验小学</w:t>
      </w:r>
      <w:r>
        <w:rPr>
          <w:rFonts w:hint="eastAsia" w:ascii="宋体" w:hAnsi="宋体" w:eastAsia="宋体" w:cs="宋体"/>
          <w:b/>
          <w:bCs/>
          <w:color w:val="auto"/>
          <w:sz w:val="28"/>
          <w:szCs w:val="28"/>
          <w:highlight w:val="none"/>
          <w:lang w:val="en-US"/>
        </w:rPr>
        <w:t>学生</w:t>
      </w:r>
      <w:r>
        <w:rPr>
          <w:rFonts w:hint="eastAsia" w:ascii="宋体" w:hAnsi="宋体" w:eastAsia="宋体" w:cs="宋体"/>
          <w:b/>
          <w:bCs/>
          <w:color w:val="auto"/>
          <w:sz w:val="28"/>
          <w:szCs w:val="28"/>
          <w:highlight w:val="none"/>
          <w:lang w:val="en-US" w:eastAsia="zh-CN"/>
        </w:rPr>
        <w:t>管乐团活动</w:t>
      </w:r>
      <w:r>
        <w:rPr>
          <w:rFonts w:hint="eastAsia" w:ascii="宋体" w:hAnsi="宋体" w:eastAsia="宋体" w:cs="宋体"/>
          <w:b/>
          <w:bCs/>
          <w:color w:val="auto"/>
          <w:sz w:val="28"/>
          <w:szCs w:val="28"/>
          <w:highlight w:val="none"/>
          <w:lang w:val="en-US"/>
        </w:rPr>
        <w:t>项目</w:t>
      </w:r>
    </w:p>
    <w:p w14:paraId="2A11BE11">
      <w:pPr>
        <w:pageBreakBefore w:val="0"/>
        <w:numPr>
          <w:ilvl w:val="0"/>
          <w:numId w:val="25"/>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color w:val="auto"/>
          <w:sz w:val="28"/>
          <w:szCs w:val="28"/>
          <w:highlight w:val="none"/>
          <w:vertAlign w:val="baseline"/>
          <w:lang w:val="en-US" w:eastAsia="zh-CN"/>
        </w:rPr>
      </w:pPr>
      <w:r>
        <w:rPr>
          <w:rFonts w:hint="eastAsia" w:ascii="宋体" w:hAnsi="宋体" w:cs="宋体"/>
          <w:b/>
          <w:bCs/>
          <w:color w:val="auto"/>
          <w:sz w:val="28"/>
          <w:szCs w:val="28"/>
          <w:highlight w:val="none"/>
          <w:vertAlign w:val="baseline"/>
          <w:lang w:val="en-US" w:eastAsia="zh-CN"/>
        </w:rPr>
        <w:t>包号：03</w:t>
      </w:r>
    </w:p>
    <w:p w14:paraId="216F9BCD">
      <w:pPr>
        <w:pageBreakBefore w:val="0"/>
        <w:numPr>
          <w:ilvl w:val="0"/>
          <w:numId w:val="25"/>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项目预算金额：33.07万元、项目最高限价：33.07万元</w:t>
      </w:r>
    </w:p>
    <w:p w14:paraId="52A2C476">
      <w:pPr>
        <w:pageBreakBefore w:val="0"/>
        <w:numPr>
          <w:ilvl w:val="0"/>
          <w:numId w:val="25"/>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服务内容：</w:t>
      </w:r>
    </w:p>
    <w:p w14:paraId="131A768E">
      <w:pPr>
        <w:ind w:firstLine="480"/>
        <w:rPr>
          <w:rFonts w:hint="eastAsia" w:ascii="宋体" w:hAnsi="宋体" w:eastAsia="宋体" w:cs="宋体"/>
          <w:color w:val="auto"/>
          <w:sz w:val="24"/>
          <w:szCs w:val="24"/>
          <w:highlight w:val="none"/>
          <w:lang w:val="en-US" w:eastAsia="zh-CN"/>
        </w:rPr>
      </w:pPr>
    </w:p>
    <w:tbl>
      <w:tblPr>
        <w:tblStyle w:val="46"/>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38"/>
        <w:gridCol w:w="3134"/>
        <w:gridCol w:w="4050"/>
      </w:tblGrid>
      <w:tr w14:paraId="6F823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405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745E6C9">
            <w:pPr>
              <w:keepNext w:val="0"/>
              <w:keepLines w:val="0"/>
              <w:widowControl/>
              <w:suppressLineNumbers w:val="0"/>
              <w:ind w:left="0" w:leftChars="0" w:right="0" w:rightChars="0" w:firstLine="0" w:firstLineChars="0"/>
              <w:jc w:val="center"/>
              <w:textAlignment w:val="top"/>
              <w:rPr>
                <w:rFonts w:hint="eastAsia" w:ascii="宋体" w:hAnsi="宋体" w:eastAsia="宋体" w:cs="宋体"/>
                <w:b/>
                <w:bCs/>
                <w:i w:val="0"/>
                <w:iCs w:val="0"/>
                <w:color w:val="000000"/>
                <w:sz w:val="22"/>
                <w:szCs w:val="22"/>
                <w:highlight w:val="none"/>
                <w:u w:val="none"/>
              </w:rPr>
            </w:pPr>
            <w:r>
              <w:rPr>
                <w:rFonts w:hint="eastAsia" w:ascii="宋体" w:hAnsi="宋体" w:cs="宋体"/>
                <w:b/>
                <w:bCs/>
                <w:i w:val="0"/>
                <w:iCs w:val="0"/>
                <w:color w:val="000000"/>
                <w:kern w:val="0"/>
                <w:sz w:val="22"/>
                <w:szCs w:val="22"/>
                <w:highlight w:val="none"/>
                <w:u w:val="none"/>
                <w:lang w:val="en-US" w:eastAsia="zh-CN" w:bidi="ar"/>
              </w:rPr>
              <w:t>03</w:t>
            </w:r>
            <w:r>
              <w:rPr>
                <w:rFonts w:hint="eastAsia" w:ascii="宋体" w:hAnsi="宋体" w:eastAsia="宋体" w:cs="宋体"/>
                <w:b/>
                <w:bCs/>
                <w:i w:val="0"/>
                <w:iCs w:val="0"/>
                <w:color w:val="000000"/>
                <w:kern w:val="0"/>
                <w:sz w:val="22"/>
                <w:szCs w:val="22"/>
                <w:highlight w:val="none"/>
                <w:u w:val="none"/>
                <w:lang w:val="en-US" w:eastAsia="zh-CN" w:bidi="ar"/>
              </w:rPr>
              <w:t>包：北京市顺义区教育研究和教师研修中心附属实验小学学生管乐团活动明细</w:t>
            </w:r>
          </w:p>
        </w:tc>
      </w:tr>
      <w:tr w14:paraId="46993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B64F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序号</w:t>
            </w:r>
          </w:p>
        </w:tc>
        <w:tc>
          <w:tcPr>
            <w:tcW w:w="3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0283E">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名称</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77176">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活动数量（课时）</w:t>
            </w:r>
          </w:p>
        </w:tc>
      </w:tr>
      <w:tr w14:paraId="49483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D0C8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3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D332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指挥排练课</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2554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120 </w:t>
            </w:r>
          </w:p>
        </w:tc>
      </w:tr>
      <w:tr w14:paraId="7A35B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BCAB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 </w:t>
            </w:r>
          </w:p>
        </w:tc>
        <w:tc>
          <w:tcPr>
            <w:tcW w:w="3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3E89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长号声部课</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6CA9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84 </w:t>
            </w:r>
          </w:p>
        </w:tc>
      </w:tr>
      <w:tr w14:paraId="2CFC4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AC12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 </w:t>
            </w:r>
          </w:p>
        </w:tc>
        <w:tc>
          <w:tcPr>
            <w:tcW w:w="3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C666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圆号声部课</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04A2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84 </w:t>
            </w:r>
          </w:p>
        </w:tc>
      </w:tr>
      <w:tr w14:paraId="5EBA3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C922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4 </w:t>
            </w:r>
          </w:p>
        </w:tc>
        <w:tc>
          <w:tcPr>
            <w:tcW w:w="3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312D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小号声部课</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A1F1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84 </w:t>
            </w:r>
          </w:p>
        </w:tc>
      </w:tr>
      <w:tr w14:paraId="7E0F6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66AB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5 </w:t>
            </w:r>
          </w:p>
        </w:tc>
        <w:tc>
          <w:tcPr>
            <w:tcW w:w="3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D501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次中音声部课</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7E73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84 </w:t>
            </w:r>
          </w:p>
        </w:tc>
      </w:tr>
      <w:tr w14:paraId="36640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0A05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6 </w:t>
            </w:r>
          </w:p>
        </w:tc>
        <w:tc>
          <w:tcPr>
            <w:tcW w:w="3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3BA3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大号声部课</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C1C4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84 </w:t>
            </w:r>
          </w:p>
        </w:tc>
      </w:tr>
      <w:tr w14:paraId="7D91D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248C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7 </w:t>
            </w:r>
          </w:p>
        </w:tc>
        <w:tc>
          <w:tcPr>
            <w:tcW w:w="3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9F00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单簧管声部课</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0144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84 </w:t>
            </w:r>
          </w:p>
        </w:tc>
      </w:tr>
      <w:tr w14:paraId="11120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39B5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8 </w:t>
            </w:r>
          </w:p>
        </w:tc>
        <w:tc>
          <w:tcPr>
            <w:tcW w:w="3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4DC5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双簧管声部课</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1C51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84 </w:t>
            </w:r>
          </w:p>
        </w:tc>
      </w:tr>
      <w:tr w14:paraId="44B9E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82D7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9 </w:t>
            </w:r>
          </w:p>
        </w:tc>
        <w:tc>
          <w:tcPr>
            <w:tcW w:w="3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6E56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萨克斯声部课</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36F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84 </w:t>
            </w:r>
          </w:p>
        </w:tc>
      </w:tr>
      <w:tr w14:paraId="3265B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7C84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10 </w:t>
            </w:r>
          </w:p>
        </w:tc>
        <w:tc>
          <w:tcPr>
            <w:tcW w:w="3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EB40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大管声部课</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8C2B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84 </w:t>
            </w:r>
          </w:p>
        </w:tc>
      </w:tr>
      <w:tr w14:paraId="41493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1383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11 </w:t>
            </w:r>
          </w:p>
        </w:tc>
        <w:tc>
          <w:tcPr>
            <w:tcW w:w="3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B8F2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长笛声部课</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775E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84 </w:t>
            </w:r>
          </w:p>
        </w:tc>
      </w:tr>
      <w:tr w14:paraId="510DE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123E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12 </w:t>
            </w:r>
          </w:p>
        </w:tc>
        <w:tc>
          <w:tcPr>
            <w:tcW w:w="3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D1B2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打击乐声部课</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BCC4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84 </w:t>
            </w:r>
          </w:p>
        </w:tc>
      </w:tr>
    </w:tbl>
    <w:p w14:paraId="26388739">
      <w:pPr>
        <w:pageBreakBefore w:val="0"/>
        <w:kinsoku/>
        <w:wordWrap w:val="0"/>
        <w:overflowPunct/>
        <w:topLinePunct w:val="0"/>
        <w:bidi w:val="0"/>
        <w:snapToGrid/>
        <w:spacing w:after="60" w:line="360" w:lineRule="auto"/>
        <w:textAlignment w:val="auto"/>
        <w:rPr>
          <w:rFonts w:hint="eastAsia" w:ascii="宋体" w:hAnsi="宋体" w:eastAsia="宋体" w:cs="宋体"/>
          <w:b/>
          <w:color w:val="auto"/>
          <w:sz w:val="24"/>
          <w:szCs w:val="24"/>
          <w:highlight w:val="none"/>
        </w:rPr>
      </w:pPr>
    </w:p>
    <w:p w14:paraId="1F73BB09">
      <w:pPr>
        <w:ind w:firstLine="480"/>
        <w:rPr>
          <w:rFonts w:hint="eastAsia" w:ascii="宋体" w:hAnsi="宋体" w:cs="宋体"/>
          <w:b w:val="0"/>
          <w:sz w:val="24"/>
          <w:highlight w:val="none"/>
          <w:lang w:val="en-US" w:eastAsia="zh-CN"/>
        </w:rPr>
      </w:pPr>
      <w:r>
        <w:rPr>
          <w:rFonts w:hint="eastAsia" w:ascii="宋体" w:hAnsi="宋体" w:cs="宋体"/>
          <w:b/>
          <w:color w:val="auto"/>
          <w:sz w:val="24"/>
          <w:szCs w:val="24"/>
          <w:highlight w:val="none"/>
          <w:lang w:val="en-US" w:eastAsia="zh-CN"/>
        </w:rPr>
        <w:t>课程说明：</w:t>
      </w:r>
      <w:r>
        <w:rPr>
          <w:rFonts w:hint="eastAsia" w:ascii="宋体" w:hAnsi="宋体" w:cs="宋体"/>
          <w:b w:val="0"/>
          <w:sz w:val="24"/>
          <w:highlight w:val="none"/>
          <w:lang w:val="en-US" w:eastAsia="zh-CN"/>
        </w:rPr>
        <w:t>指挥排练课每周三</w:t>
      </w:r>
      <w:r>
        <w:rPr>
          <w:rFonts w:hint="eastAsia" w:ascii="宋体" w:hAnsi="宋体" w:eastAsia="宋体" w:cs="宋体"/>
          <w:b w:val="0"/>
          <w:sz w:val="24"/>
          <w:highlight w:val="none"/>
        </w:rPr>
        <w:t>活动2课时，</w:t>
      </w:r>
      <w:r>
        <w:rPr>
          <w:rFonts w:hint="eastAsia" w:ascii="宋体" w:hAnsi="宋体" w:cs="宋体"/>
          <w:b w:val="0"/>
          <w:sz w:val="24"/>
          <w:highlight w:val="none"/>
          <w:lang w:val="en-US" w:eastAsia="zh-CN"/>
        </w:rPr>
        <w:t>共计活动18次，共计活动36课时；</w:t>
      </w:r>
    </w:p>
    <w:p w14:paraId="5958E7BD">
      <w:pPr>
        <w:ind w:firstLine="480"/>
        <w:rPr>
          <w:rFonts w:hint="eastAsia" w:ascii="宋体" w:hAnsi="宋体" w:eastAsia="宋体" w:cs="宋体"/>
          <w:b w:val="0"/>
          <w:sz w:val="24"/>
          <w:highlight w:val="none"/>
        </w:rPr>
      </w:pPr>
      <w:r>
        <w:rPr>
          <w:rFonts w:hint="eastAsia" w:ascii="宋体" w:hAnsi="宋体" w:cs="宋体"/>
          <w:b w:val="0"/>
          <w:sz w:val="24"/>
          <w:highlight w:val="none"/>
          <w:lang w:val="en-US" w:eastAsia="zh-CN"/>
        </w:rPr>
        <w:t>长号声部课、圆号声部课、小号声部课、次中音声部课、大号声部课、单簧管声部课、双簧管声部课、萨克斯声部课、大管声部课、长笛声部课、打击乐声部课，各项目共计活动18次每周六活动3课时，各项目</w:t>
      </w:r>
      <w:r>
        <w:rPr>
          <w:rFonts w:hint="eastAsia" w:ascii="宋体" w:hAnsi="宋体" w:eastAsia="宋体" w:cs="宋体"/>
          <w:b w:val="0"/>
          <w:sz w:val="24"/>
          <w:highlight w:val="none"/>
        </w:rPr>
        <w:t>共</w:t>
      </w:r>
      <w:r>
        <w:rPr>
          <w:rFonts w:hint="eastAsia" w:ascii="宋体" w:hAnsi="宋体" w:cs="宋体"/>
          <w:b w:val="0"/>
          <w:sz w:val="24"/>
          <w:highlight w:val="none"/>
          <w:lang w:val="en-US" w:eastAsia="zh-CN"/>
        </w:rPr>
        <w:t>计个</w:t>
      </w:r>
      <w:r>
        <w:rPr>
          <w:rFonts w:hint="eastAsia" w:ascii="宋体" w:hAnsi="宋体" w:eastAsia="宋体" w:cs="宋体"/>
          <w:b w:val="0"/>
          <w:sz w:val="24"/>
          <w:highlight w:val="none"/>
        </w:rPr>
        <w:t>活动</w:t>
      </w:r>
      <w:r>
        <w:rPr>
          <w:rFonts w:hint="eastAsia" w:ascii="宋体" w:hAnsi="宋体" w:cs="宋体"/>
          <w:b w:val="0"/>
          <w:sz w:val="24"/>
          <w:highlight w:val="none"/>
          <w:lang w:val="en-US" w:eastAsia="zh-CN"/>
        </w:rPr>
        <w:t>54</w:t>
      </w:r>
      <w:r>
        <w:rPr>
          <w:rFonts w:hint="eastAsia" w:ascii="宋体" w:hAnsi="宋体" w:eastAsia="宋体" w:cs="宋体"/>
          <w:b w:val="0"/>
          <w:sz w:val="24"/>
          <w:highlight w:val="none"/>
        </w:rPr>
        <w:t>课时；</w:t>
      </w:r>
    </w:p>
    <w:p w14:paraId="00170CDB">
      <w:pPr>
        <w:ind w:firstLine="480"/>
        <w:rPr>
          <w:rFonts w:hint="eastAsia" w:ascii="宋体" w:hAnsi="宋体" w:eastAsia="宋体" w:cs="宋体"/>
          <w:b w:val="0"/>
          <w:sz w:val="24"/>
          <w:highlight w:val="none"/>
        </w:rPr>
      </w:pPr>
      <w:r>
        <w:rPr>
          <w:rFonts w:hint="eastAsia" w:ascii="宋体" w:hAnsi="宋体" w:eastAsia="宋体" w:cs="宋体"/>
          <w:b w:val="0"/>
          <w:sz w:val="24"/>
          <w:highlight w:val="none"/>
        </w:rPr>
        <w:t>因学年内校内组织展演、比赛活动，</w:t>
      </w:r>
      <w:r>
        <w:rPr>
          <w:rFonts w:hint="eastAsia" w:ascii="宋体" w:hAnsi="宋体" w:cs="宋体"/>
          <w:b w:val="0"/>
          <w:sz w:val="24"/>
          <w:highlight w:val="none"/>
          <w:lang w:val="en-US" w:eastAsia="zh-CN"/>
        </w:rPr>
        <w:t>长号声部课、圆号声部课、小号声部课、次中音声部课、大号声部课、单簧管声部课、双簧管声部课、萨克斯声部课、大管声部课、长笛声部课、打击乐声部课各</w:t>
      </w:r>
      <w:r>
        <w:rPr>
          <w:rFonts w:hint="eastAsia" w:ascii="宋体" w:hAnsi="宋体" w:eastAsia="宋体" w:cs="宋体"/>
          <w:b w:val="0"/>
          <w:sz w:val="24"/>
          <w:highlight w:val="none"/>
        </w:rPr>
        <w:t>增加</w:t>
      </w:r>
      <w:r>
        <w:rPr>
          <w:rFonts w:hint="eastAsia" w:ascii="宋体" w:hAnsi="宋体" w:cs="宋体"/>
          <w:b w:val="0"/>
          <w:sz w:val="24"/>
          <w:highlight w:val="none"/>
          <w:lang w:val="en-US" w:eastAsia="zh-CN"/>
        </w:rPr>
        <w:t>30</w:t>
      </w:r>
      <w:r>
        <w:rPr>
          <w:rFonts w:hint="eastAsia" w:ascii="宋体" w:hAnsi="宋体" w:eastAsia="宋体" w:cs="宋体"/>
          <w:b w:val="0"/>
          <w:sz w:val="24"/>
          <w:highlight w:val="none"/>
        </w:rPr>
        <w:t>课时，</w:t>
      </w:r>
      <w:r>
        <w:rPr>
          <w:rFonts w:hint="eastAsia" w:ascii="宋体" w:hAnsi="宋体" w:cs="宋体"/>
          <w:b w:val="0"/>
          <w:sz w:val="24"/>
          <w:highlight w:val="none"/>
          <w:lang w:val="en-US" w:eastAsia="zh-CN"/>
        </w:rPr>
        <w:t>各项目实际共计各活动84</w:t>
      </w:r>
      <w:r>
        <w:rPr>
          <w:rFonts w:hint="eastAsia" w:ascii="宋体" w:hAnsi="宋体" w:eastAsia="宋体" w:cs="宋体"/>
          <w:b w:val="0"/>
          <w:sz w:val="24"/>
          <w:highlight w:val="none"/>
        </w:rPr>
        <w:t>课时。</w:t>
      </w:r>
    </w:p>
    <w:p w14:paraId="6367904D">
      <w:pPr>
        <w:pageBreakBefore w:val="0"/>
        <w:numPr>
          <w:ilvl w:val="0"/>
          <w:numId w:val="25"/>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服务地点：采购人指定的教育活动场所内。</w:t>
      </w:r>
    </w:p>
    <w:p w14:paraId="764F6430">
      <w:pPr>
        <w:pageBreakBefore w:val="0"/>
        <w:numPr>
          <w:ilvl w:val="0"/>
          <w:numId w:val="25"/>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合同履行期限：自合同签订之日起至2027年07月31日止。</w:t>
      </w:r>
    </w:p>
    <w:p w14:paraId="7E248187">
      <w:pPr>
        <w:pageBreakBefore w:val="0"/>
        <w:numPr>
          <w:ilvl w:val="0"/>
          <w:numId w:val="25"/>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合作要求：</w:t>
      </w:r>
    </w:p>
    <w:p w14:paraId="7AF24FF3">
      <w:pPr>
        <w:pageBreakBefore w:val="0"/>
        <w:kinsoku/>
        <w:wordWrap w:val="0"/>
        <w:overflowPunct/>
        <w:topLinePunct w:val="0"/>
        <w:bidi w:val="0"/>
        <w:snapToGrid/>
        <w:spacing w:after="6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按</w:t>
      </w:r>
      <w:r>
        <w:rPr>
          <w:rFonts w:hint="eastAsia" w:ascii="宋体" w:hAnsi="宋体" w:cs="宋体"/>
          <w:color w:val="auto"/>
          <w:sz w:val="24"/>
          <w:szCs w:val="24"/>
          <w:highlight w:val="none"/>
          <w:lang w:val="en-US" w:eastAsia="zh-CN"/>
        </w:rPr>
        <w:t>在校学生</w:t>
      </w:r>
      <w:r>
        <w:rPr>
          <w:rFonts w:hint="eastAsia" w:ascii="宋体" w:hAnsi="宋体" w:eastAsia="宋体" w:cs="宋体"/>
          <w:color w:val="auto"/>
          <w:sz w:val="24"/>
          <w:szCs w:val="24"/>
          <w:highlight w:val="none"/>
        </w:rPr>
        <w:t>情况，以</w:t>
      </w:r>
      <w:r>
        <w:rPr>
          <w:rFonts w:hint="eastAsia" w:ascii="宋体" w:hAnsi="宋体" w:cs="宋体"/>
          <w:color w:val="auto"/>
          <w:sz w:val="24"/>
          <w:szCs w:val="24"/>
          <w:highlight w:val="none"/>
          <w:lang w:val="en-US" w:eastAsia="zh-CN"/>
        </w:rPr>
        <w:t>项目</w:t>
      </w:r>
      <w:r>
        <w:rPr>
          <w:rFonts w:hint="eastAsia" w:ascii="宋体" w:hAnsi="宋体" w:eastAsia="宋体" w:cs="宋体"/>
          <w:color w:val="auto"/>
          <w:sz w:val="24"/>
          <w:szCs w:val="24"/>
          <w:highlight w:val="none"/>
        </w:rPr>
        <w:t>为单位实施合作</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具体依据项目课时明细</w:t>
      </w:r>
      <w:r>
        <w:rPr>
          <w:rFonts w:hint="eastAsia" w:ascii="宋体" w:hAnsi="宋体" w:eastAsia="宋体" w:cs="宋体"/>
          <w:color w:val="auto"/>
          <w:sz w:val="24"/>
          <w:szCs w:val="24"/>
          <w:highlight w:val="none"/>
        </w:rPr>
        <w:t>。</w:t>
      </w:r>
    </w:p>
    <w:p w14:paraId="6AD1FEE3">
      <w:pPr>
        <w:pageBreakBefore w:val="0"/>
        <w:kinsoku/>
        <w:wordWrap w:val="0"/>
        <w:overflowPunct/>
        <w:topLinePunct w:val="0"/>
        <w:bidi w:val="0"/>
        <w:snapToGrid/>
        <w:spacing w:after="60" w:line="360" w:lineRule="auto"/>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结算说明：</w:t>
      </w:r>
    </w:p>
    <w:p w14:paraId="2CF35CEB">
      <w:pPr>
        <w:pageBreakBefore w:val="0"/>
        <w:kinsoku/>
        <w:wordWrap w:val="0"/>
        <w:overflowPunct/>
        <w:topLinePunct w:val="0"/>
        <w:bidi w:val="0"/>
        <w:snapToGrid/>
        <w:spacing w:after="60" w:line="360" w:lineRule="auto"/>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最终结算培训费按学期实际活动次数结算。</w:t>
      </w:r>
    </w:p>
    <w:p w14:paraId="78D6A49B">
      <w:pPr>
        <w:pageBreakBefore w:val="0"/>
        <w:kinsoku/>
        <w:wordWrap w:val="0"/>
        <w:overflowPunct/>
        <w:topLinePunct w:val="0"/>
        <w:bidi w:val="0"/>
        <w:snapToGrid/>
        <w:spacing w:after="60" w:line="360" w:lineRule="auto"/>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项目培训费已经包含劳务费、</w:t>
      </w:r>
      <w:r>
        <w:rPr>
          <w:rFonts w:hint="eastAsia" w:ascii="宋体" w:hAnsi="宋体" w:cs="宋体"/>
          <w:b w:val="0"/>
          <w:bCs w:val="0"/>
          <w:color w:val="auto"/>
          <w:sz w:val="24"/>
          <w:szCs w:val="24"/>
          <w:highlight w:val="none"/>
          <w:lang w:val="en-US" w:eastAsia="zh-CN"/>
        </w:rPr>
        <w:t>交通</w:t>
      </w:r>
      <w:r>
        <w:rPr>
          <w:rFonts w:hint="eastAsia" w:ascii="宋体" w:hAnsi="宋体" w:eastAsia="宋体" w:cs="宋体"/>
          <w:b w:val="0"/>
          <w:bCs w:val="0"/>
          <w:color w:val="auto"/>
          <w:sz w:val="24"/>
          <w:szCs w:val="24"/>
          <w:highlight w:val="none"/>
        </w:rPr>
        <w:t>费</w:t>
      </w:r>
      <w:r>
        <w:rPr>
          <w:rFonts w:hint="eastAsia" w:ascii="宋体" w:hAnsi="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教学所需设施</w:t>
      </w:r>
      <w:r>
        <w:rPr>
          <w:rFonts w:hint="eastAsia" w:ascii="宋体" w:hAnsi="宋体" w:eastAsia="宋体" w:cs="宋体"/>
          <w:b w:val="0"/>
          <w:bCs w:val="0"/>
          <w:color w:val="auto"/>
          <w:sz w:val="24"/>
          <w:szCs w:val="24"/>
          <w:highlight w:val="none"/>
        </w:rPr>
        <w:t>等各项费用，</w:t>
      </w:r>
      <w:r>
        <w:rPr>
          <w:rFonts w:hint="eastAsia" w:ascii="宋体" w:hAnsi="宋体" w:eastAsia="宋体" w:cs="宋体"/>
          <w:b w:val="0"/>
          <w:bCs w:val="0"/>
          <w:color w:val="auto"/>
          <w:sz w:val="24"/>
          <w:szCs w:val="24"/>
          <w:highlight w:val="none"/>
          <w:lang w:val="en-US" w:eastAsia="zh-CN"/>
        </w:rPr>
        <w:t>供应商</w:t>
      </w:r>
      <w:r>
        <w:rPr>
          <w:rFonts w:hint="eastAsia" w:ascii="宋体" w:hAnsi="宋体" w:eastAsia="宋体" w:cs="宋体"/>
          <w:b w:val="0"/>
          <w:bCs w:val="0"/>
          <w:color w:val="auto"/>
          <w:sz w:val="24"/>
          <w:szCs w:val="24"/>
          <w:highlight w:val="none"/>
        </w:rPr>
        <w:t>不得在项目培训费外另行收取其他费用。</w:t>
      </w:r>
    </w:p>
    <w:p w14:paraId="756D5EFF">
      <w:pPr>
        <w:pageBreakBefore w:val="0"/>
        <w:numPr>
          <w:ilvl w:val="0"/>
          <w:numId w:val="23"/>
        </w:numPr>
        <w:kinsoku/>
        <w:wordWrap w:val="0"/>
        <w:overflowPunct/>
        <w:topLinePunct w:val="0"/>
        <w:bidi w:val="0"/>
        <w:snapToGrid/>
        <w:spacing w:after="60" w:line="360" w:lineRule="auto"/>
        <w:textAlignment w:val="auto"/>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项目要求</w:t>
      </w:r>
      <w:r>
        <w:rPr>
          <w:rFonts w:hint="eastAsia" w:ascii="宋体" w:hAnsi="宋体" w:eastAsia="宋体" w:cs="宋体"/>
          <w:b w:val="0"/>
          <w:bCs w:val="0"/>
          <w:sz w:val="24"/>
          <w:szCs w:val="24"/>
          <w:highlight w:val="none"/>
          <w:lang w:eastAsia="zh-CN"/>
        </w:rPr>
        <w:t>：</w:t>
      </w:r>
    </w:p>
    <w:p w14:paraId="752568F7">
      <w:pPr>
        <w:pageBreakBefore w:val="0"/>
        <w:tabs>
          <w:tab w:val="left" w:pos="1860"/>
        </w:tabs>
        <w:kinsoku/>
        <w:wordWrap w:val="0"/>
        <w:overflowPunct/>
        <w:topLinePunct w:val="0"/>
        <w:bidi w:val="0"/>
        <w:snapToGrid/>
        <w:spacing w:line="360" w:lineRule="auto"/>
        <w:textAlignment w:val="auto"/>
        <w:rPr>
          <w:rFonts w:hint="eastAsia" w:ascii="宋体" w:hAnsi="宋体" w:cs="宋体"/>
          <w:b w:val="0"/>
          <w:bCs w:val="0"/>
          <w:sz w:val="24"/>
          <w:szCs w:val="24"/>
          <w:highlight w:val="none"/>
          <w:lang w:val="en-US" w:eastAsia="zh-CN"/>
        </w:rPr>
      </w:pPr>
      <w:r>
        <w:rPr>
          <w:rFonts w:hint="eastAsia" w:ascii="宋体" w:hAnsi="宋体" w:cs="宋体"/>
          <w:b w:val="0"/>
          <w:bCs w:val="0"/>
          <w:color w:val="auto"/>
          <w:sz w:val="24"/>
          <w:szCs w:val="24"/>
          <w:highlight w:val="none"/>
          <w:lang w:val="en-US" w:eastAsia="zh-CN"/>
        </w:rPr>
        <w:t>3.1</w:t>
      </w:r>
      <w:r>
        <w:rPr>
          <w:rFonts w:hint="eastAsia" w:ascii="宋体" w:hAnsi="宋体" w:cs="宋体"/>
          <w:b w:val="0"/>
          <w:bCs w:val="0"/>
          <w:sz w:val="24"/>
          <w:szCs w:val="24"/>
          <w:highlight w:val="none"/>
          <w:lang w:val="en-US" w:eastAsia="zh-CN"/>
        </w:rPr>
        <w:t>教师选用标准：</w:t>
      </w:r>
    </w:p>
    <w:p w14:paraId="2E8D9E41">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kern w:val="0"/>
          <w:sz w:val="24"/>
          <w:szCs w:val="24"/>
          <w:highlight w:val="none"/>
          <w:lang w:bidi="ar"/>
        </w:rPr>
      </w:pPr>
      <w:r>
        <w:rPr>
          <w:rFonts w:hint="eastAsia" w:ascii="宋体" w:hAnsi="宋体" w:eastAsia="宋体" w:cs="宋体"/>
          <w:b w:val="0"/>
          <w:bCs w:val="0"/>
          <w:color w:val="000000"/>
          <w:kern w:val="0"/>
          <w:sz w:val="24"/>
          <w:szCs w:val="24"/>
          <w:highlight w:val="none"/>
          <w:lang w:bidi="ar"/>
        </w:rPr>
        <w:t>教师选用有3年以上代课教学经验（提供承诺），持有教师资格证或技术等级证书（如舞蹈、音乐、教练员、演奏员、指挥等）,持有无犯罪证明（提供承诺并在中标后向采购人提供），无不良嗜好，专业能力强，组织教学能力强，教学经验丰富且品学兼优，安全意识强。</w:t>
      </w:r>
    </w:p>
    <w:p w14:paraId="33514479">
      <w:pPr>
        <w:pageBreakBefore w:val="0"/>
        <w:tabs>
          <w:tab w:val="left" w:pos="1860"/>
        </w:tabs>
        <w:kinsoku/>
        <w:wordWrap w:val="0"/>
        <w:overflowPunct/>
        <w:topLinePunct w:val="0"/>
        <w:bidi w:val="0"/>
        <w:snapToGrid/>
        <w:spacing w:line="360" w:lineRule="auto"/>
        <w:textAlignment w:val="auto"/>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3.2供应商提供项目合作服务应当达到以下标准：</w:t>
      </w:r>
    </w:p>
    <w:p w14:paraId="4FBED5C1">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（1）对任课教师加强师德和教育教学管理，优先任用有教师资格证的教师,不随意更换教师，保证教师队伍稳定性。</w:t>
      </w:r>
    </w:p>
    <w:p w14:paraId="4E35A467">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（2）确保教师上课期间不离开岗位，看护好每一位学生，若学生发生意外，第一时间送医院救治，及时汇报领导</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若因工作失职，学生发生伤害事故，一切后果由</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rPr>
        <w:t>承担。</w:t>
      </w:r>
    </w:p>
    <w:p w14:paraId="18B2E529">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（3）确保严格按照统一规定时间上课，任课教师开课前十分钟到岗，提前做好教学准备。不私自调课、停课、找人代课。如确有需要，提前向</w:t>
      </w:r>
      <w:r>
        <w:rPr>
          <w:rFonts w:hint="eastAsia" w:ascii="宋体" w:hAnsi="宋体" w:cs="宋体"/>
          <w:sz w:val="24"/>
          <w:szCs w:val="24"/>
          <w:highlight w:val="none"/>
          <w:lang w:val="en-US" w:eastAsia="zh-CN"/>
        </w:rPr>
        <w:t>学校</w:t>
      </w:r>
      <w:r>
        <w:rPr>
          <w:rFonts w:hint="eastAsia" w:ascii="宋体" w:hAnsi="宋体" w:eastAsia="宋体" w:cs="宋体"/>
          <w:sz w:val="24"/>
          <w:szCs w:val="24"/>
          <w:highlight w:val="none"/>
        </w:rPr>
        <w:t>处申报登记。</w:t>
      </w:r>
    </w:p>
    <w:p w14:paraId="27016E90">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（4）确保教案提前一周准备，没有教案不得进行教学。按时上交教学计划和学期工作总结。</w:t>
      </w:r>
    </w:p>
    <w:p w14:paraId="1AE2D011">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（5）做好学生考勤、学生档案工作，每次课前对学生进行点名，未到学生要知明原因，有记录，并与家长取得联系。</w:t>
      </w:r>
    </w:p>
    <w:p w14:paraId="789EB0B7">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（6）尊重爱护学生，不体罚与变相体罚，及时与家长汇报学生学习情况。对出现的投诉、信访经核查属实后，视情节及影响程度扣除课时费比例、直至解除合同。</w:t>
      </w:r>
    </w:p>
    <w:p w14:paraId="62C1D177">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（7）确保每个学期末进行成果汇报。</w:t>
      </w:r>
    </w:p>
    <w:p w14:paraId="0DBB6C5D">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（8）要保证教育教学质量。</w:t>
      </w:r>
    </w:p>
    <w:p w14:paraId="2E00E8C2">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（9）确保任课教师不私下收取学费，不私自给学生订购服装、书籍、学具、乐器等。</w:t>
      </w:r>
    </w:p>
    <w:p w14:paraId="77DE6BDB">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（10）要积极参与学生社团建设，不私自带学生外出比赛，所有比赛、外出活动需上报审批并提前上交活动方案及安全预案。</w:t>
      </w:r>
    </w:p>
    <w:p w14:paraId="23E65A9B">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（11）各项目教师有创编和排练节目的义务，任课教师参加各级演出比赛并力争取得好成绩。</w:t>
      </w:r>
    </w:p>
    <w:p w14:paraId="6A51CDFC">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要监督任课教师保持教室干净整洁，爱护设备设施，发现问题及时报修。</w:t>
      </w:r>
    </w:p>
    <w:p w14:paraId="15F1AED5">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13</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每次活动结束后须清点器材、关闭电源、锁好门窗，确保安全无隐患；同时填写活动记录表，如实反映教学实施情况、学生参与度及课堂反馈，当日提交至学校管理部门备案。</w:t>
      </w:r>
    </w:p>
    <w:p w14:paraId="1AAA9997">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（14）严格遵守采购方各项校园管理规定，配合学校完成各项检查、评估工作，按要求参与相关培训、会议，及时落实学校提出的整改要求。</w:t>
      </w:r>
    </w:p>
    <w:p w14:paraId="750C6C0D">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（15）投保相关责任险，提前为参与服务的所有授课教师购买人身意外伤害保险，防范教学活动中的安全风险。</w:t>
      </w:r>
    </w:p>
    <w:p w14:paraId="3B05EF61">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（16）若因供应商服务不符合本项目要求，给采购方造成不良影响或经济损失的，供应商需承担全部赔偿责任。</w:t>
      </w:r>
    </w:p>
    <w:p w14:paraId="13445910">
      <w:pPr>
        <w:pageBreakBefore w:val="0"/>
        <w:numPr>
          <w:ilvl w:val="0"/>
          <w:numId w:val="23"/>
        </w:numPr>
        <w:kinsoku/>
        <w:wordWrap w:val="0"/>
        <w:overflowPunct/>
        <w:topLinePunct w:val="0"/>
        <w:bidi w:val="0"/>
        <w:snapToGrid/>
        <w:spacing w:after="60" w:line="360" w:lineRule="auto"/>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应急预案</w:t>
      </w:r>
    </w:p>
    <w:p w14:paraId="7B847C40">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供应商需针对社团活动开展过程中可能发生的各类突发事件，包括但不限于学生意外伤害、突发疾病、恶劣天气停课调整、校园突发安全事件等，提前制定完备可行的专项应急预案，预案内容需包含应急处置流程、责任分工、联络对接机制、后续善后安排等核心内容，并将预案提前报送学校备案；在活动开展期间，需组织所有参与服务的授课人员开展应急演练，确保相关人员熟悉处置流程，能够在突发事件发生时第一时间启动预案，配合校方开展应急处置工作，最大程度降低事件造成的影响和损失。若遇突发情况需调整活动安排，供应商需第一时间与校方对接确认，及时通知所有参与学生及家长，保障活动秩序稳定。</w:t>
      </w:r>
    </w:p>
    <w:p w14:paraId="08583C2F">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sz w:val="24"/>
          <w:szCs w:val="24"/>
          <w:highlight w:val="none"/>
        </w:rPr>
      </w:pPr>
    </w:p>
    <w:p w14:paraId="3811F0EC">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312021FD">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31725D78">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3CDEAB1E">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5F80F2E9">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7E3F837B">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4750A16E">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19D691DA">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03692192">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09842798">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618A8794">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14E97D97">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16E468BC">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5A445545">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4F471EB0">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w:t>
      </w:r>
      <w:r>
        <w:rPr>
          <w:rFonts w:hint="eastAsia" w:ascii="宋体" w:hAnsi="宋体" w:cs="宋体"/>
          <w:b/>
          <w:bCs/>
          <w:color w:val="auto"/>
          <w:sz w:val="28"/>
          <w:szCs w:val="28"/>
          <w:highlight w:val="none"/>
          <w:lang w:val="en-US" w:eastAsia="zh-CN"/>
        </w:rPr>
        <w:t>04</w:t>
      </w:r>
      <w:r>
        <w:rPr>
          <w:rFonts w:hint="eastAsia" w:ascii="宋体" w:hAnsi="宋体" w:eastAsia="宋体" w:cs="宋体"/>
          <w:b/>
          <w:bCs/>
          <w:color w:val="auto"/>
          <w:sz w:val="28"/>
          <w:szCs w:val="28"/>
          <w:highlight w:val="none"/>
          <w:lang w:val="en-US" w:eastAsia="zh-CN"/>
        </w:rPr>
        <w:t>包）情况说明</w:t>
      </w:r>
    </w:p>
    <w:p w14:paraId="7FFAB0AD">
      <w:pPr>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北京市顺义区教育研究和教师研修中心附属实验小学科技类活动</w:t>
      </w:r>
      <w:r>
        <w:rPr>
          <w:rFonts w:hint="eastAsia" w:ascii="宋体" w:hAnsi="宋体" w:eastAsia="宋体" w:cs="宋体"/>
          <w:color w:val="000000"/>
          <w:sz w:val="24"/>
          <w:szCs w:val="24"/>
          <w:highlight w:val="none"/>
        </w:rPr>
        <w:t>》相关情况如下：</w:t>
      </w:r>
    </w:p>
    <w:p w14:paraId="4AE2DD7F">
      <w:pPr>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1.合同签订的背景、目的以及意义</w:t>
      </w:r>
      <w:r>
        <w:rPr>
          <w:rFonts w:hint="eastAsia" w:ascii="宋体" w:hAnsi="宋体" w:eastAsia="宋体" w:cs="宋体"/>
          <w:color w:val="000000"/>
          <w:sz w:val="24"/>
          <w:szCs w:val="24"/>
          <w:highlight w:val="none"/>
          <w:lang w:eastAsia="zh-CN"/>
        </w:rPr>
        <w:t>；</w:t>
      </w:r>
    </w:p>
    <w:p w14:paraId="384A1C73">
      <w:pPr>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依据</w:t>
      </w:r>
      <w:r>
        <w:rPr>
          <w:rFonts w:hint="eastAsia" w:ascii="宋体" w:hAnsi="宋体" w:eastAsia="宋体" w:cs="宋体"/>
          <w:sz w:val="24"/>
          <w:szCs w:val="24"/>
          <w:highlight w:val="none"/>
          <w:lang w:val="en-US" w:eastAsia="zh-CN"/>
        </w:rPr>
        <w:t>《关于进一步减轻义务教育阶段学生作业负担和校外培训负担的意见》工作</w:t>
      </w:r>
      <w:r>
        <w:rPr>
          <w:rFonts w:hint="eastAsia" w:ascii="宋体" w:hAnsi="宋体" w:eastAsia="宋体" w:cs="宋体"/>
          <w:sz w:val="24"/>
          <w:szCs w:val="24"/>
          <w:highlight w:val="none"/>
        </w:rPr>
        <w:t>要求，结合</w:t>
      </w:r>
      <w:r>
        <w:rPr>
          <w:rFonts w:hint="eastAsia" w:ascii="宋体" w:hAnsi="宋体" w:eastAsia="宋体" w:cs="宋体"/>
          <w:sz w:val="24"/>
          <w:szCs w:val="24"/>
          <w:highlight w:val="none"/>
          <w:lang w:val="en-US" w:eastAsia="zh-CN"/>
        </w:rPr>
        <w:t>我校</w:t>
      </w:r>
      <w:r>
        <w:rPr>
          <w:rFonts w:hint="eastAsia" w:ascii="宋体" w:hAnsi="宋体" w:eastAsia="宋体" w:cs="宋体"/>
          <w:sz w:val="24"/>
          <w:szCs w:val="24"/>
          <w:highlight w:val="none"/>
        </w:rPr>
        <w:t>的实际情况，</w:t>
      </w:r>
      <w:r>
        <w:rPr>
          <w:rFonts w:hint="eastAsia" w:ascii="宋体" w:hAnsi="宋体" w:eastAsia="宋体" w:cs="宋体"/>
          <w:sz w:val="24"/>
          <w:szCs w:val="24"/>
          <w:highlight w:val="none"/>
          <w:lang w:val="en-US" w:eastAsia="zh-CN"/>
        </w:rPr>
        <w:t>充分利用学生课外活动时间，开展科技类活动，让学生在丰富多彩的社团活动中提高学习的积极性、主动性，培养学生科技综合素养，提高学生的学习兴趣，拓宽学生视野，营造良好的育人环境，发挥学校教育的主导作用，充分发挥课后服务作用，着眼学生的兴趣培养和教学提升。</w:t>
      </w:r>
    </w:p>
    <w:p w14:paraId="0FBCDF69">
      <w:pP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.期限、涉及主要事项等；</w:t>
      </w:r>
    </w:p>
    <w:p w14:paraId="1C29BFDE">
      <w:pPr>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rPr>
        <w:t>期限；</w:t>
      </w:r>
      <w:r>
        <w:rPr>
          <w:rFonts w:hint="eastAsia" w:ascii="宋体" w:hAnsi="宋体" w:eastAsia="宋体" w:cs="宋体"/>
          <w:sz w:val="24"/>
          <w:szCs w:val="24"/>
          <w:highlight w:val="none"/>
          <w:u w:val="single"/>
          <w:lang w:val="en-US" w:eastAsia="zh-CN"/>
        </w:rPr>
        <w:t>自合同签订之日</w:t>
      </w:r>
      <w:r>
        <w:rPr>
          <w:rFonts w:hint="eastAsia" w:ascii="宋体" w:hAnsi="宋体" w:eastAsia="宋体" w:cs="宋体"/>
          <w:color w:val="000000"/>
          <w:sz w:val="24"/>
          <w:szCs w:val="24"/>
          <w:highlight w:val="none"/>
          <w:u w:val="single"/>
          <w:lang w:val="en-US" w:eastAsia="zh-CN"/>
        </w:rPr>
        <w:t>起</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u w:val="single"/>
          <w:lang w:val="en-US" w:eastAsia="zh-CN"/>
        </w:rPr>
        <w:t>2027</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lang w:val="en-US" w:eastAsia="zh-CN"/>
        </w:rPr>
        <w:t>7</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31</w:t>
      </w:r>
      <w:r>
        <w:rPr>
          <w:rFonts w:hint="eastAsia" w:ascii="宋体" w:hAnsi="宋体" w:eastAsia="宋体" w:cs="宋体"/>
          <w:color w:val="000000"/>
          <w:sz w:val="24"/>
          <w:szCs w:val="24"/>
          <w:highlight w:val="none"/>
        </w:rPr>
        <w:t>日，涉及主要事项：甲方委托乙方</w:t>
      </w:r>
      <w:r>
        <w:rPr>
          <w:rFonts w:hint="eastAsia" w:ascii="宋体" w:hAnsi="宋体" w:eastAsia="宋体" w:cs="宋体"/>
          <w:sz w:val="24"/>
          <w:szCs w:val="24"/>
          <w:highlight w:val="none"/>
        </w:rPr>
        <w:t>派出</w:t>
      </w:r>
      <w:r>
        <w:rPr>
          <w:rFonts w:hint="eastAsia" w:ascii="宋体" w:hAnsi="宋体" w:eastAsia="宋体" w:cs="宋体"/>
          <w:sz w:val="24"/>
          <w:szCs w:val="24"/>
          <w:highlight w:val="none"/>
          <w:lang w:val="en-US" w:eastAsia="zh-CN"/>
        </w:rPr>
        <w:t>专业教师</w:t>
      </w:r>
      <w:r>
        <w:rPr>
          <w:rFonts w:hint="eastAsia" w:ascii="宋体" w:hAnsi="宋体" w:eastAsia="宋体" w:cs="宋体"/>
          <w:sz w:val="24"/>
          <w:szCs w:val="24"/>
          <w:highlight w:val="none"/>
        </w:rPr>
        <w:t>对本学校学生进</w:t>
      </w:r>
      <w:r>
        <w:rPr>
          <w:rFonts w:hint="eastAsia" w:ascii="宋体" w:hAnsi="宋体" w:eastAsia="宋体" w:cs="宋体"/>
          <w:sz w:val="24"/>
          <w:szCs w:val="24"/>
          <w:highlight w:val="none"/>
          <w:lang w:val="en-US" w:eastAsia="zh-CN"/>
        </w:rPr>
        <w:t>行计算机Python、计算机Scratch、人工智能、无人驾驶、科技专项素养提升、科技基础素养提升、科艺美术活动工作。</w:t>
      </w:r>
    </w:p>
    <w:p w14:paraId="14373A7E">
      <w:pPr>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委托</w:t>
      </w:r>
      <w:r>
        <w:rPr>
          <w:rFonts w:hint="eastAsia" w:ascii="宋体" w:hAnsi="宋体" w:eastAsia="宋体" w:cs="宋体"/>
          <w:color w:val="000000"/>
          <w:sz w:val="24"/>
          <w:szCs w:val="24"/>
          <w:highlight w:val="none"/>
        </w:rPr>
        <w:t>第三方公司的理由</w:t>
      </w:r>
      <w:r>
        <w:rPr>
          <w:rFonts w:hint="eastAsia" w:ascii="宋体" w:hAnsi="宋体" w:eastAsia="宋体" w:cs="宋体"/>
          <w:color w:val="000000"/>
          <w:sz w:val="24"/>
          <w:szCs w:val="24"/>
          <w:highlight w:val="none"/>
          <w:lang w:eastAsia="zh-CN"/>
        </w:rPr>
        <w:t>；</w:t>
      </w:r>
    </w:p>
    <w:p w14:paraId="42B33E99">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依托学校自身师资条件有限的现实情况，委托第三方机构选派持证专业</w:t>
      </w:r>
      <w:r>
        <w:rPr>
          <w:rFonts w:hint="eastAsia" w:ascii="宋体" w:hAnsi="宋体" w:eastAsia="宋体" w:cs="宋体"/>
          <w:color w:val="000000"/>
          <w:sz w:val="24"/>
          <w:szCs w:val="24"/>
          <w:highlight w:val="none"/>
          <w:lang w:val="en-US" w:eastAsia="zh-CN"/>
        </w:rPr>
        <w:t>教师</w:t>
      </w:r>
      <w:r>
        <w:rPr>
          <w:rFonts w:hint="eastAsia" w:ascii="宋体" w:hAnsi="宋体" w:eastAsia="宋体" w:cs="宋体"/>
          <w:color w:val="000000"/>
          <w:sz w:val="24"/>
          <w:szCs w:val="24"/>
          <w:highlight w:val="none"/>
        </w:rPr>
        <w:t>入校开展</w:t>
      </w:r>
      <w:r>
        <w:rPr>
          <w:rFonts w:hint="eastAsia" w:ascii="宋体" w:hAnsi="宋体" w:eastAsia="宋体" w:cs="宋体"/>
          <w:color w:val="000000"/>
          <w:sz w:val="24"/>
          <w:szCs w:val="24"/>
          <w:highlight w:val="none"/>
          <w:lang w:val="en-US" w:eastAsia="zh-CN"/>
        </w:rPr>
        <w:t>科技类活动</w:t>
      </w:r>
      <w:r>
        <w:rPr>
          <w:rFonts w:hint="eastAsia" w:ascii="宋体" w:hAnsi="宋体" w:eastAsia="宋体" w:cs="宋体"/>
          <w:color w:val="000000"/>
          <w:sz w:val="24"/>
          <w:szCs w:val="24"/>
          <w:highlight w:val="none"/>
        </w:rPr>
        <w:t>十分必要。专业</w:t>
      </w:r>
      <w:r>
        <w:rPr>
          <w:rFonts w:hint="eastAsia" w:ascii="宋体" w:hAnsi="宋体" w:eastAsia="宋体" w:cs="宋体"/>
          <w:color w:val="000000"/>
          <w:sz w:val="24"/>
          <w:szCs w:val="24"/>
          <w:highlight w:val="none"/>
          <w:lang w:val="en-US" w:eastAsia="zh-CN"/>
        </w:rPr>
        <w:t>教师</w:t>
      </w:r>
      <w:r>
        <w:rPr>
          <w:rFonts w:hint="eastAsia" w:ascii="宋体" w:hAnsi="宋体" w:eastAsia="宋体" w:cs="宋体"/>
          <w:color w:val="000000"/>
          <w:sz w:val="24"/>
          <w:szCs w:val="24"/>
          <w:highlight w:val="none"/>
        </w:rPr>
        <w:t>具备系统的理论知识、科学的实践操作指导方法，能够纠正学生在</w:t>
      </w:r>
      <w:r>
        <w:rPr>
          <w:rFonts w:hint="eastAsia" w:ascii="宋体" w:hAnsi="宋体" w:eastAsia="宋体" w:cs="宋体"/>
          <w:color w:val="000000"/>
          <w:sz w:val="24"/>
          <w:szCs w:val="24"/>
          <w:highlight w:val="none"/>
          <w:lang w:val="en-US" w:eastAsia="zh-CN"/>
        </w:rPr>
        <w:t>在</w:t>
      </w:r>
      <w:r>
        <w:rPr>
          <w:rFonts w:hint="eastAsia" w:ascii="宋体" w:hAnsi="宋体" w:eastAsia="宋体" w:cs="宋体"/>
          <w:color w:val="000000"/>
          <w:sz w:val="24"/>
          <w:szCs w:val="24"/>
          <w:highlight w:val="none"/>
        </w:rPr>
        <w:t>实</w:t>
      </w:r>
      <w:r>
        <w:rPr>
          <w:rFonts w:hint="eastAsia" w:ascii="宋体" w:hAnsi="宋体" w:eastAsia="宋体" w:cs="宋体"/>
          <w:color w:val="000000"/>
          <w:sz w:val="24"/>
          <w:szCs w:val="24"/>
          <w:highlight w:val="none"/>
          <w:lang w:val="en-US" w:eastAsia="zh-CN"/>
        </w:rPr>
        <w:t>践</w:t>
      </w:r>
      <w:r>
        <w:rPr>
          <w:rFonts w:hint="eastAsia" w:ascii="宋体" w:hAnsi="宋体" w:eastAsia="宋体" w:cs="宋体"/>
          <w:color w:val="000000"/>
          <w:sz w:val="24"/>
          <w:szCs w:val="24"/>
          <w:highlight w:val="none"/>
        </w:rPr>
        <w:t>探究中的错误习惯，针对性夯实</w:t>
      </w:r>
      <w:r>
        <w:rPr>
          <w:rFonts w:hint="eastAsia" w:ascii="宋体" w:hAnsi="宋体" w:eastAsia="宋体" w:cs="宋体"/>
          <w:color w:val="000000"/>
          <w:sz w:val="24"/>
          <w:szCs w:val="24"/>
          <w:highlight w:val="none"/>
          <w:lang w:val="en-US" w:eastAsia="zh-CN"/>
        </w:rPr>
        <w:t>科技</w:t>
      </w:r>
      <w:r>
        <w:rPr>
          <w:rFonts w:hint="eastAsia" w:ascii="宋体" w:hAnsi="宋体" w:eastAsia="宋体" w:cs="宋体"/>
          <w:color w:val="000000"/>
          <w:sz w:val="24"/>
          <w:szCs w:val="24"/>
          <w:highlight w:val="none"/>
        </w:rPr>
        <w:t>基础</w:t>
      </w:r>
      <w:r>
        <w:rPr>
          <w:rFonts w:hint="eastAsia" w:ascii="宋体" w:hAnsi="宋体" w:eastAsia="宋体" w:cs="宋体"/>
          <w:color w:val="000000"/>
          <w:sz w:val="24"/>
          <w:szCs w:val="24"/>
          <w:highlight w:val="none"/>
          <w:lang w:val="en-US" w:eastAsia="zh-CN"/>
        </w:rPr>
        <w:t>素养</w:t>
      </w:r>
      <w:r>
        <w:rPr>
          <w:rFonts w:hint="eastAsia" w:ascii="宋体" w:hAnsi="宋体" w:eastAsia="宋体" w:cs="宋体"/>
          <w:color w:val="000000"/>
          <w:sz w:val="24"/>
          <w:szCs w:val="24"/>
          <w:highlight w:val="none"/>
        </w:rPr>
        <w:t>，科学培养学生</w:t>
      </w:r>
      <w:r>
        <w:rPr>
          <w:rFonts w:hint="eastAsia" w:ascii="宋体" w:hAnsi="宋体" w:eastAsia="宋体" w:cs="宋体"/>
          <w:color w:val="000000"/>
          <w:sz w:val="24"/>
          <w:szCs w:val="24"/>
          <w:highlight w:val="none"/>
          <w:lang w:val="en-US" w:eastAsia="zh-CN"/>
        </w:rPr>
        <w:t>科技</w:t>
      </w:r>
      <w:r>
        <w:rPr>
          <w:rFonts w:hint="eastAsia" w:ascii="宋体" w:hAnsi="宋体" w:eastAsia="宋体" w:cs="宋体"/>
          <w:color w:val="000000"/>
          <w:sz w:val="24"/>
          <w:szCs w:val="24"/>
          <w:highlight w:val="none"/>
        </w:rPr>
        <w:t>兴趣；同时可以丰富</w:t>
      </w:r>
      <w:r>
        <w:rPr>
          <w:rFonts w:hint="eastAsia" w:ascii="宋体" w:hAnsi="宋体" w:eastAsia="宋体" w:cs="宋体"/>
          <w:color w:val="000000"/>
          <w:sz w:val="24"/>
          <w:szCs w:val="24"/>
          <w:highlight w:val="none"/>
          <w:lang w:val="en-US" w:eastAsia="zh-CN"/>
        </w:rPr>
        <w:t>科技活动</w:t>
      </w:r>
      <w:r>
        <w:rPr>
          <w:rFonts w:hint="eastAsia" w:ascii="宋体" w:hAnsi="宋体" w:eastAsia="宋体" w:cs="宋体"/>
          <w:color w:val="000000"/>
          <w:sz w:val="24"/>
          <w:szCs w:val="24"/>
          <w:highlight w:val="none"/>
        </w:rPr>
        <w:t>内容，助力学生规范开展锻炼</w:t>
      </w:r>
      <w:r>
        <w:rPr>
          <w:rFonts w:hint="eastAsia" w:ascii="宋体" w:hAnsi="宋体" w:eastAsia="宋体" w:cs="宋体"/>
          <w:color w:val="auto"/>
          <w:sz w:val="24"/>
          <w:szCs w:val="24"/>
          <w:highlight w:val="none"/>
          <w:lang w:eastAsia="zh-CN"/>
        </w:rPr>
        <w:t>，保障活动开展的安全性与专业性；此外，第三方</w:t>
      </w:r>
      <w:r>
        <w:rPr>
          <w:rFonts w:hint="eastAsia" w:ascii="宋体" w:hAnsi="宋体" w:eastAsia="宋体" w:cs="宋体"/>
          <w:color w:val="auto"/>
          <w:sz w:val="24"/>
          <w:szCs w:val="24"/>
          <w:highlight w:val="none"/>
          <w:lang w:val="en-US" w:eastAsia="zh-CN"/>
        </w:rPr>
        <w:t>公司</w:t>
      </w:r>
      <w:r>
        <w:rPr>
          <w:rFonts w:hint="eastAsia" w:ascii="宋体" w:hAnsi="宋体" w:eastAsia="宋体" w:cs="宋体"/>
          <w:color w:val="auto"/>
          <w:sz w:val="24"/>
          <w:szCs w:val="24"/>
          <w:highlight w:val="none"/>
          <w:lang w:eastAsia="zh-CN"/>
        </w:rPr>
        <w:t>在</w:t>
      </w:r>
      <w:r>
        <w:rPr>
          <w:rFonts w:hint="eastAsia" w:ascii="宋体" w:hAnsi="宋体" w:eastAsia="宋体" w:cs="宋体"/>
          <w:color w:val="auto"/>
          <w:sz w:val="24"/>
          <w:szCs w:val="24"/>
          <w:highlight w:val="none"/>
          <w:lang w:val="en-US" w:eastAsia="zh-CN"/>
        </w:rPr>
        <w:t>科技</w:t>
      </w:r>
      <w:r>
        <w:rPr>
          <w:rFonts w:hint="eastAsia" w:ascii="宋体" w:hAnsi="宋体" w:eastAsia="宋体" w:cs="宋体"/>
          <w:color w:val="auto"/>
          <w:sz w:val="24"/>
          <w:szCs w:val="24"/>
          <w:highlight w:val="none"/>
          <w:lang w:eastAsia="zh-CN"/>
        </w:rPr>
        <w:t>类社团方面积累了成熟的经验，能够配合学校完善活动组织流程，更好匹配不同基础学生的培养需求，协助学校达成课后服务的育人目标。</w:t>
      </w:r>
    </w:p>
    <w:p w14:paraId="75A5072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4</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开展后</w:t>
      </w:r>
      <w:r>
        <w:rPr>
          <w:rFonts w:hint="eastAsia" w:ascii="宋体" w:hAnsi="宋体" w:eastAsia="宋体" w:cs="宋体"/>
          <w:color w:val="000000"/>
          <w:sz w:val="24"/>
          <w:szCs w:val="24"/>
          <w:highlight w:val="none"/>
        </w:rPr>
        <w:t>，第三方公司承担的工作职责：派出</w:t>
      </w:r>
      <w:r>
        <w:rPr>
          <w:rFonts w:hint="eastAsia" w:ascii="宋体" w:hAnsi="宋体" w:eastAsia="宋体" w:cs="宋体"/>
          <w:color w:val="000000"/>
          <w:sz w:val="24"/>
          <w:szCs w:val="24"/>
          <w:highlight w:val="none"/>
          <w:lang w:val="en-US" w:eastAsia="zh-CN"/>
        </w:rPr>
        <w:t>专业教练</w:t>
      </w:r>
      <w:r>
        <w:rPr>
          <w:rFonts w:hint="eastAsia" w:ascii="宋体" w:hAnsi="宋体" w:eastAsia="宋体" w:cs="宋体"/>
          <w:color w:val="000000"/>
          <w:sz w:val="24"/>
          <w:szCs w:val="24"/>
          <w:highlight w:val="none"/>
        </w:rPr>
        <w:t>对本学校学生进行</w:t>
      </w:r>
      <w:r>
        <w:rPr>
          <w:rFonts w:hint="eastAsia" w:ascii="宋体" w:hAnsi="宋体" w:eastAsia="宋体" w:cs="宋体"/>
          <w:sz w:val="24"/>
          <w:szCs w:val="24"/>
          <w:highlight w:val="none"/>
          <w:lang w:val="en-US" w:eastAsia="zh-CN"/>
        </w:rPr>
        <w:t>计算机Python、计算机Scratch、人工智能、无人驾驶、科技专项素养提升、科技基础素养提升、科艺美术</w:t>
      </w:r>
      <w:r>
        <w:rPr>
          <w:rFonts w:hint="eastAsia" w:ascii="宋体" w:hAnsi="宋体" w:eastAsia="宋体" w:cs="宋体"/>
          <w:color w:val="000000"/>
          <w:sz w:val="24"/>
          <w:szCs w:val="24"/>
          <w:highlight w:val="none"/>
          <w:lang w:val="en-US" w:eastAsia="zh-CN"/>
        </w:rPr>
        <w:t>活动</w:t>
      </w:r>
      <w:r>
        <w:rPr>
          <w:rFonts w:hint="eastAsia" w:ascii="宋体" w:hAnsi="宋体" w:eastAsia="宋体" w:cs="宋体"/>
          <w:color w:val="000000"/>
          <w:sz w:val="24"/>
          <w:szCs w:val="24"/>
          <w:highlight w:val="none"/>
        </w:rPr>
        <w:t>工作。</w:t>
      </w:r>
    </w:p>
    <w:p w14:paraId="111250A7">
      <w:pPr>
        <w:pageBreakBefore w:val="0"/>
        <w:numPr>
          <w:ilvl w:val="0"/>
          <w:numId w:val="26"/>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color w:val="auto"/>
          <w:sz w:val="28"/>
          <w:szCs w:val="28"/>
          <w:highlight w:val="none"/>
          <w:vertAlign w:val="baseline"/>
          <w:lang w:val="en-US" w:eastAsia="zh-CN"/>
        </w:rPr>
      </w:pPr>
      <w:r>
        <w:rPr>
          <w:rFonts w:hint="eastAsia" w:ascii="宋体" w:hAnsi="宋体" w:cs="宋体"/>
          <w:b/>
          <w:bCs/>
          <w:color w:val="auto"/>
          <w:sz w:val="28"/>
          <w:szCs w:val="28"/>
          <w:highlight w:val="none"/>
          <w:lang w:eastAsia="zh-CN"/>
        </w:rPr>
        <w:t>标的</w:t>
      </w:r>
      <w:r>
        <w:rPr>
          <w:rFonts w:hint="eastAsia" w:ascii="宋体" w:hAnsi="宋体" w:eastAsia="宋体" w:cs="宋体"/>
          <w:b/>
          <w:bCs/>
          <w:color w:val="auto"/>
          <w:sz w:val="28"/>
          <w:szCs w:val="28"/>
          <w:highlight w:val="none"/>
        </w:rPr>
        <w:t>名称：</w:t>
      </w:r>
      <w:r>
        <w:rPr>
          <w:rFonts w:hint="eastAsia" w:ascii="宋体" w:hAnsi="宋体" w:eastAsia="宋体" w:cs="宋体"/>
          <w:b/>
          <w:bCs/>
          <w:color w:val="auto"/>
          <w:sz w:val="28"/>
          <w:szCs w:val="28"/>
          <w:highlight w:val="none"/>
          <w:lang w:val="en-US" w:eastAsia="zh-CN"/>
        </w:rPr>
        <w:t>北京市顺义区教育研究和教师研修中心附属实验小学</w:t>
      </w:r>
      <w:r>
        <w:rPr>
          <w:rFonts w:hint="eastAsia" w:ascii="宋体" w:hAnsi="宋体" w:eastAsia="宋体" w:cs="宋体"/>
          <w:b/>
          <w:bCs/>
          <w:color w:val="auto"/>
          <w:sz w:val="28"/>
          <w:szCs w:val="28"/>
          <w:highlight w:val="none"/>
          <w:lang w:val="en-US"/>
        </w:rPr>
        <w:t>学生</w:t>
      </w:r>
      <w:r>
        <w:rPr>
          <w:rFonts w:hint="eastAsia" w:ascii="宋体" w:hAnsi="宋体" w:eastAsia="宋体" w:cs="宋体"/>
          <w:b/>
          <w:bCs/>
          <w:color w:val="auto"/>
          <w:sz w:val="28"/>
          <w:szCs w:val="28"/>
          <w:highlight w:val="none"/>
          <w:lang w:val="en-US" w:eastAsia="zh-CN"/>
        </w:rPr>
        <w:t>科技类活动</w:t>
      </w:r>
      <w:r>
        <w:rPr>
          <w:rFonts w:hint="eastAsia" w:ascii="宋体" w:hAnsi="宋体" w:eastAsia="宋体" w:cs="宋体"/>
          <w:b/>
          <w:bCs/>
          <w:color w:val="auto"/>
          <w:sz w:val="28"/>
          <w:szCs w:val="28"/>
          <w:highlight w:val="none"/>
          <w:lang w:val="en-US"/>
        </w:rPr>
        <w:t>项目</w:t>
      </w:r>
    </w:p>
    <w:p w14:paraId="5BEABBD0">
      <w:pPr>
        <w:pageBreakBefore w:val="0"/>
        <w:numPr>
          <w:ilvl w:val="0"/>
          <w:numId w:val="26"/>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color w:val="auto"/>
          <w:sz w:val="28"/>
          <w:szCs w:val="28"/>
          <w:highlight w:val="none"/>
          <w:vertAlign w:val="baseline"/>
          <w:lang w:val="en-US" w:eastAsia="zh-CN"/>
        </w:rPr>
      </w:pPr>
      <w:r>
        <w:rPr>
          <w:rFonts w:hint="eastAsia" w:ascii="宋体" w:hAnsi="宋体" w:cs="宋体"/>
          <w:b/>
          <w:bCs/>
          <w:color w:val="auto"/>
          <w:sz w:val="28"/>
          <w:szCs w:val="28"/>
          <w:highlight w:val="none"/>
          <w:vertAlign w:val="baseline"/>
          <w:lang w:val="en-US" w:eastAsia="zh-CN"/>
        </w:rPr>
        <w:t>包号：04</w:t>
      </w:r>
    </w:p>
    <w:p w14:paraId="4BA8D0B6">
      <w:pPr>
        <w:pageBreakBefore w:val="0"/>
        <w:numPr>
          <w:ilvl w:val="0"/>
          <w:numId w:val="26"/>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项目预算金额：32.31万元、项目最高限价：32.31万元</w:t>
      </w:r>
    </w:p>
    <w:p w14:paraId="2A633A32">
      <w:pPr>
        <w:pageBreakBefore w:val="0"/>
        <w:numPr>
          <w:ilvl w:val="0"/>
          <w:numId w:val="26"/>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服务内容：</w:t>
      </w:r>
    </w:p>
    <w:p w14:paraId="39D62E1C">
      <w:pPr>
        <w:ind w:firstLine="480"/>
        <w:rPr>
          <w:rFonts w:hint="eastAsia" w:ascii="宋体" w:hAnsi="宋体" w:eastAsia="宋体" w:cs="宋体"/>
          <w:b w:val="0"/>
          <w:sz w:val="24"/>
          <w:szCs w:val="24"/>
          <w:highlight w:val="none"/>
        </w:rPr>
      </w:pPr>
    </w:p>
    <w:p w14:paraId="18B4AA18">
      <w:pPr>
        <w:ind w:firstLine="480"/>
        <w:rPr>
          <w:rFonts w:hint="eastAsia" w:ascii="宋体" w:hAnsi="宋体" w:eastAsia="宋体" w:cs="宋体"/>
          <w:b w:val="0"/>
          <w:sz w:val="24"/>
          <w:highlight w:val="none"/>
        </w:rPr>
      </w:pPr>
    </w:p>
    <w:tbl>
      <w:tblPr>
        <w:tblStyle w:val="46"/>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0"/>
        <w:gridCol w:w="3647"/>
        <w:gridCol w:w="3665"/>
      </w:tblGrid>
      <w:tr w14:paraId="36EFC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665"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C74C965">
            <w:pPr>
              <w:keepNext w:val="0"/>
              <w:keepLines w:val="0"/>
              <w:widowControl/>
              <w:suppressLineNumbers w:val="0"/>
              <w:ind w:left="0" w:leftChars="0" w:right="0" w:rightChars="0" w:firstLine="0" w:firstLineChars="0"/>
              <w:jc w:val="center"/>
              <w:textAlignment w:val="top"/>
              <w:rPr>
                <w:rFonts w:hint="eastAsia" w:ascii="宋体" w:hAnsi="宋体" w:eastAsia="宋体" w:cs="宋体"/>
                <w:b/>
                <w:bCs/>
                <w:i w:val="0"/>
                <w:iCs w:val="0"/>
                <w:color w:val="000000"/>
                <w:sz w:val="22"/>
                <w:szCs w:val="22"/>
                <w:highlight w:val="none"/>
                <w:u w:val="none"/>
              </w:rPr>
            </w:pPr>
            <w:r>
              <w:rPr>
                <w:rFonts w:hint="eastAsia" w:ascii="宋体" w:hAnsi="宋体" w:cs="宋体"/>
                <w:b/>
                <w:bCs/>
                <w:i w:val="0"/>
                <w:iCs w:val="0"/>
                <w:color w:val="000000"/>
                <w:kern w:val="0"/>
                <w:sz w:val="22"/>
                <w:szCs w:val="22"/>
                <w:highlight w:val="none"/>
                <w:u w:val="none"/>
                <w:lang w:val="en-US" w:eastAsia="zh-CN" w:bidi="ar"/>
              </w:rPr>
              <w:t>04</w:t>
            </w:r>
            <w:r>
              <w:rPr>
                <w:rFonts w:hint="eastAsia" w:ascii="宋体" w:hAnsi="宋体" w:eastAsia="宋体" w:cs="宋体"/>
                <w:b/>
                <w:bCs/>
                <w:i w:val="0"/>
                <w:iCs w:val="0"/>
                <w:color w:val="000000"/>
                <w:kern w:val="0"/>
                <w:sz w:val="22"/>
                <w:szCs w:val="22"/>
                <w:highlight w:val="none"/>
                <w:u w:val="none"/>
                <w:lang w:val="en-US" w:eastAsia="zh-CN" w:bidi="ar"/>
              </w:rPr>
              <w:t>包：北京市顺义区教育研究和教师研修中心附属实验小学科技类活动明细</w:t>
            </w:r>
          </w:p>
        </w:tc>
      </w:tr>
      <w:tr w14:paraId="38494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53FE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序号</w:t>
            </w:r>
          </w:p>
        </w:tc>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22A36">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名称</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2F42D">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活动数量（课时）</w:t>
            </w:r>
          </w:p>
        </w:tc>
      </w:tr>
      <w:tr w14:paraId="0D2E8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8B21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0FDA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计算机Python</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6E1B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192 </w:t>
            </w:r>
          </w:p>
        </w:tc>
      </w:tr>
      <w:tr w14:paraId="78035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7D2A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 </w:t>
            </w:r>
          </w:p>
        </w:tc>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DC3F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计算机Scratch</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DF2E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152 </w:t>
            </w:r>
          </w:p>
        </w:tc>
      </w:tr>
      <w:tr w14:paraId="445C8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8CF5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 </w:t>
            </w:r>
          </w:p>
        </w:tc>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5850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人工智能</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2B24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92 </w:t>
            </w:r>
          </w:p>
        </w:tc>
      </w:tr>
      <w:tr w14:paraId="0A039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EE4D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4 </w:t>
            </w:r>
          </w:p>
        </w:tc>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9316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无人驾驶</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E7EE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192 </w:t>
            </w:r>
          </w:p>
        </w:tc>
      </w:tr>
      <w:tr w14:paraId="3B61F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F96C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5 </w:t>
            </w:r>
          </w:p>
        </w:tc>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181B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科技专项素养提升</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520F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288 </w:t>
            </w:r>
          </w:p>
        </w:tc>
      </w:tr>
      <w:tr w14:paraId="3B9EB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2C09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6 </w:t>
            </w:r>
          </w:p>
        </w:tc>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D48B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科技基础素养提升</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4A5C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360 </w:t>
            </w:r>
          </w:p>
        </w:tc>
      </w:tr>
      <w:tr w14:paraId="38A76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02B6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7 </w:t>
            </w:r>
          </w:p>
        </w:tc>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1A7C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科艺美术</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19A6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152 </w:t>
            </w:r>
          </w:p>
        </w:tc>
      </w:tr>
    </w:tbl>
    <w:p w14:paraId="4C8A2613">
      <w:pPr>
        <w:pStyle w:val="45"/>
        <w:ind w:left="0" w:leftChars="0" w:firstLine="0" w:firstLineChars="0"/>
        <w:jc w:val="left"/>
        <w:rPr>
          <w:rFonts w:hint="eastAsia" w:ascii="宋体" w:hAnsi="宋体" w:cs="宋体"/>
          <w:b w:val="0"/>
          <w:bCs/>
          <w:color w:val="auto"/>
          <w:sz w:val="22"/>
          <w:szCs w:val="18"/>
          <w:highlight w:val="none"/>
          <w:lang w:val="en-US" w:eastAsia="zh-CN"/>
        </w:rPr>
      </w:pPr>
    </w:p>
    <w:p w14:paraId="544DB29B">
      <w:pPr>
        <w:keepNext w:val="0"/>
        <w:keepLines w:val="0"/>
        <w:pageBreakBefore w:val="0"/>
        <w:widowControl w:val="0"/>
        <w:kinsoku/>
        <w:wordWrap/>
        <w:overflowPunct/>
        <w:topLinePunct w:val="0"/>
        <w:autoSpaceDE/>
        <w:autoSpaceDN/>
        <w:bidi w:val="0"/>
        <w:adjustRightInd/>
        <w:snapToGrid/>
        <w:ind w:firstLine="442" w:firstLineChars="200"/>
        <w:textAlignment w:val="auto"/>
        <w:rPr>
          <w:rFonts w:hint="eastAsia" w:ascii="宋体" w:hAnsi="宋体" w:eastAsia="宋体" w:cs="宋体"/>
          <w:b w:val="0"/>
          <w:bCs w:val="0"/>
          <w:sz w:val="22"/>
          <w:szCs w:val="28"/>
          <w:highlight w:val="none"/>
          <w:lang w:val="en-US" w:eastAsia="zh-CN"/>
        </w:rPr>
      </w:pPr>
      <w:r>
        <w:rPr>
          <w:rFonts w:hint="eastAsia" w:ascii="宋体" w:hAnsi="宋体" w:eastAsia="宋体" w:cs="宋体"/>
          <w:b/>
          <w:bCs/>
          <w:sz w:val="22"/>
          <w:szCs w:val="28"/>
          <w:highlight w:val="none"/>
          <w:lang w:val="en-US" w:eastAsia="zh-CN"/>
        </w:rPr>
        <w:t>课程说明：</w:t>
      </w:r>
      <w:r>
        <w:rPr>
          <w:rFonts w:hint="eastAsia" w:ascii="宋体" w:hAnsi="宋体" w:eastAsia="宋体" w:cs="宋体"/>
          <w:b w:val="0"/>
          <w:bCs w:val="0"/>
          <w:sz w:val="22"/>
          <w:szCs w:val="28"/>
          <w:highlight w:val="none"/>
          <w:lang w:val="en-US" w:eastAsia="zh-CN"/>
        </w:rPr>
        <w:t>根据学校整体安排活动32周，每周活动3次，每次2课时，</w:t>
      </w:r>
      <w:r>
        <w:rPr>
          <w:rFonts w:hint="eastAsia" w:ascii="宋体" w:hAnsi="宋体" w:eastAsia="宋体" w:cs="宋体"/>
          <w:sz w:val="22"/>
          <w:szCs w:val="28"/>
          <w:highlight w:val="none"/>
          <w:shd w:val="clear" w:color="auto" w:fill="FFFFFF"/>
          <w:lang w:val="en-US" w:eastAsia="zh-CN"/>
        </w:rPr>
        <w:t>计算机Python</w:t>
      </w:r>
      <w:r>
        <w:rPr>
          <w:rFonts w:hint="eastAsia" w:ascii="宋体" w:hAnsi="宋体" w:eastAsia="宋体" w:cs="宋体"/>
          <w:b w:val="0"/>
          <w:bCs w:val="0"/>
          <w:sz w:val="22"/>
          <w:szCs w:val="28"/>
          <w:highlight w:val="none"/>
          <w:lang w:val="en-US" w:eastAsia="zh-CN"/>
        </w:rPr>
        <w:t>项目共计活动192课时；</w:t>
      </w:r>
    </w:p>
    <w:p w14:paraId="503D1D0A">
      <w:pPr>
        <w:keepNext w:val="0"/>
        <w:keepLines w:val="0"/>
        <w:pageBreakBefore w:val="0"/>
        <w:widowControl w:val="0"/>
        <w:kinsoku/>
        <w:wordWrap/>
        <w:overflowPunct/>
        <w:topLinePunct w:val="0"/>
        <w:autoSpaceDE/>
        <w:autoSpaceDN/>
        <w:bidi w:val="0"/>
        <w:adjustRightInd/>
        <w:snapToGrid/>
        <w:ind w:firstLine="440" w:firstLineChars="200"/>
        <w:textAlignment w:val="auto"/>
        <w:rPr>
          <w:rFonts w:hint="eastAsia" w:ascii="宋体" w:hAnsi="宋体" w:eastAsia="宋体" w:cs="宋体"/>
          <w:b w:val="0"/>
          <w:bCs w:val="0"/>
          <w:sz w:val="22"/>
          <w:szCs w:val="28"/>
          <w:highlight w:val="none"/>
          <w:lang w:val="en-US" w:eastAsia="zh-CN"/>
        </w:rPr>
      </w:pPr>
      <w:r>
        <w:rPr>
          <w:rFonts w:hint="eastAsia" w:ascii="宋体" w:hAnsi="宋体" w:eastAsia="宋体" w:cs="宋体"/>
          <w:b w:val="0"/>
          <w:bCs w:val="0"/>
          <w:sz w:val="22"/>
          <w:szCs w:val="28"/>
          <w:highlight w:val="none"/>
          <w:lang w:val="en-US" w:eastAsia="zh-CN"/>
        </w:rPr>
        <w:t>根据学校整体安排活动38周，每周活动2次，每次2课时，</w:t>
      </w:r>
      <w:r>
        <w:rPr>
          <w:rFonts w:hint="eastAsia" w:ascii="宋体" w:hAnsi="宋体" w:eastAsia="宋体" w:cs="宋体"/>
          <w:sz w:val="22"/>
          <w:szCs w:val="28"/>
          <w:highlight w:val="none"/>
          <w:shd w:val="clear" w:color="auto" w:fill="FFFFFF"/>
          <w:lang w:val="en-US" w:eastAsia="zh-CN"/>
        </w:rPr>
        <w:t>计算机Scratch</w:t>
      </w:r>
      <w:r>
        <w:rPr>
          <w:rFonts w:hint="eastAsia" w:ascii="宋体" w:hAnsi="宋体" w:eastAsia="宋体" w:cs="宋体"/>
          <w:b w:val="0"/>
          <w:bCs w:val="0"/>
          <w:sz w:val="22"/>
          <w:szCs w:val="28"/>
          <w:highlight w:val="none"/>
          <w:lang w:val="en-US" w:eastAsia="zh-CN"/>
        </w:rPr>
        <w:t>项目共计活动152课时；</w:t>
      </w:r>
    </w:p>
    <w:p w14:paraId="1FECFF0F">
      <w:pPr>
        <w:keepNext w:val="0"/>
        <w:keepLines w:val="0"/>
        <w:pageBreakBefore w:val="0"/>
        <w:widowControl w:val="0"/>
        <w:kinsoku/>
        <w:wordWrap/>
        <w:overflowPunct/>
        <w:topLinePunct w:val="0"/>
        <w:autoSpaceDE/>
        <w:autoSpaceDN/>
        <w:bidi w:val="0"/>
        <w:adjustRightInd/>
        <w:snapToGrid/>
        <w:ind w:firstLine="440" w:firstLineChars="200"/>
        <w:textAlignment w:val="auto"/>
        <w:rPr>
          <w:rFonts w:hint="eastAsia" w:ascii="宋体" w:hAnsi="宋体" w:eastAsia="宋体" w:cs="宋体"/>
          <w:b w:val="0"/>
          <w:bCs w:val="0"/>
          <w:sz w:val="22"/>
          <w:szCs w:val="28"/>
          <w:highlight w:val="none"/>
          <w:lang w:val="en-US" w:eastAsia="zh-CN"/>
        </w:rPr>
      </w:pPr>
      <w:r>
        <w:rPr>
          <w:rFonts w:hint="eastAsia" w:ascii="宋体" w:hAnsi="宋体" w:eastAsia="宋体" w:cs="宋体"/>
          <w:b w:val="0"/>
          <w:bCs w:val="0"/>
          <w:sz w:val="22"/>
          <w:szCs w:val="28"/>
          <w:highlight w:val="none"/>
          <w:lang w:val="en-US" w:eastAsia="zh-CN"/>
        </w:rPr>
        <w:t>根据学校整体安排活动38周，每周活动1次，每次2课时，</w:t>
      </w:r>
      <w:r>
        <w:rPr>
          <w:rFonts w:hint="eastAsia" w:ascii="宋体" w:hAnsi="宋体" w:eastAsia="宋体" w:cs="宋体"/>
          <w:sz w:val="22"/>
          <w:szCs w:val="28"/>
          <w:highlight w:val="none"/>
          <w:shd w:val="clear" w:color="auto" w:fill="FFFFFF"/>
          <w:lang w:val="en-US" w:eastAsia="zh-CN"/>
        </w:rPr>
        <w:t>人工智能</w:t>
      </w:r>
      <w:r>
        <w:rPr>
          <w:rFonts w:hint="eastAsia" w:ascii="宋体" w:hAnsi="宋体" w:eastAsia="宋体" w:cs="宋体"/>
          <w:b w:val="0"/>
          <w:bCs w:val="0"/>
          <w:sz w:val="22"/>
          <w:szCs w:val="28"/>
          <w:highlight w:val="none"/>
          <w:lang w:val="en-US" w:eastAsia="zh-CN"/>
        </w:rPr>
        <w:t>项目共计活动76课时，因需要参加区级各项比赛，需要加课16课时，学年实际共计活动92课时；</w:t>
      </w:r>
    </w:p>
    <w:p w14:paraId="4C89C4AE">
      <w:pPr>
        <w:keepNext w:val="0"/>
        <w:keepLines w:val="0"/>
        <w:pageBreakBefore w:val="0"/>
        <w:widowControl w:val="0"/>
        <w:kinsoku/>
        <w:wordWrap/>
        <w:overflowPunct/>
        <w:topLinePunct w:val="0"/>
        <w:autoSpaceDE/>
        <w:autoSpaceDN/>
        <w:bidi w:val="0"/>
        <w:adjustRightInd/>
        <w:snapToGrid/>
        <w:ind w:firstLine="440" w:firstLineChars="200"/>
        <w:textAlignment w:val="auto"/>
        <w:rPr>
          <w:rFonts w:hint="eastAsia" w:ascii="宋体" w:hAnsi="宋体" w:eastAsia="宋体" w:cs="宋体"/>
          <w:b w:val="0"/>
          <w:bCs w:val="0"/>
          <w:sz w:val="22"/>
          <w:szCs w:val="28"/>
          <w:highlight w:val="none"/>
          <w:lang w:val="en-US" w:eastAsia="zh-CN"/>
        </w:rPr>
      </w:pPr>
      <w:r>
        <w:rPr>
          <w:rFonts w:hint="eastAsia" w:ascii="宋体" w:hAnsi="宋体" w:eastAsia="宋体" w:cs="宋体"/>
          <w:b w:val="0"/>
          <w:bCs w:val="0"/>
          <w:sz w:val="22"/>
          <w:szCs w:val="28"/>
          <w:highlight w:val="none"/>
          <w:lang w:val="en-US" w:eastAsia="zh-CN"/>
        </w:rPr>
        <w:t>根据学校整体安排活动32周，每周活动3次，每次2课时，</w:t>
      </w:r>
      <w:r>
        <w:rPr>
          <w:rFonts w:hint="eastAsia" w:ascii="宋体" w:hAnsi="宋体" w:eastAsia="宋体" w:cs="宋体"/>
          <w:sz w:val="22"/>
          <w:szCs w:val="28"/>
          <w:highlight w:val="none"/>
          <w:shd w:val="clear" w:color="auto" w:fill="FFFFFF"/>
          <w:lang w:val="en-US" w:eastAsia="zh-CN"/>
        </w:rPr>
        <w:t>无人驾驶</w:t>
      </w:r>
      <w:r>
        <w:rPr>
          <w:rFonts w:hint="eastAsia" w:ascii="宋体" w:hAnsi="宋体" w:eastAsia="宋体" w:cs="宋体"/>
          <w:b w:val="0"/>
          <w:bCs w:val="0"/>
          <w:sz w:val="22"/>
          <w:szCs w:val="28"/>
          <w:highlight w:val="none"/>
          <w:lang w:val="en-US" w:eastAsia="zh-CN"/>
        </w:rPr>
        <w:t>项目共计活动192课时；</w:t>
      </w:r>
    </w:p>
    <w:p w14:paraId="6D140441">
      <w:pPr>
        <w:keepNext w:val="0"/>
        <w:keepLines w:val="0"/>
        <w:pageBreakBefore w:val="0"/>
        <w:widowControl w:val="0"/>
        <w:kinsoku/>
        <w:wordWrap/>
        <w:overflowPunct/>
        <w:topLinePunct w:val="0"/>
        <w:autoSpaceDE/>
        <w:autoSpaceDN/>
        <w:bidi w:val="0"/>
        <w:adjustRightInd/>
        <w:snapToGrid/>
        <w:ind w:firstLine="440" w:firstLineChars="200"/>
        <w:textAlignment w:val="auto"/>
        <w:rPr>
          <w:rFonts w:hint="eastAsia" w:ascii="宋体" w:hAnsi="宋体" w:eastAsia="宋体" w:cs="宋体"/>
          <w:sz w:val="22"/>
          <w:szCs w:val="28"/>
          <w:highlight w:val="none"/>
          <w:shd w:val="clear" w:color="auto" w:fill="FFFFFF"/>
          <w:lang w:val="en-US" w:eastAsia="zh-CN"/>
        </w:rPr>
      </w:pPr>
      <w:r>
        <w:rPr>
          <w:rFonts w:hint="eastAsia" w:ascii="宋体" w:hAnsi="宋体" w:eastAsia="宋体" w:cs="宋体"/>
          <w:b w:val="0"/>
          <w:bCs w:val="0"/>
          <w:sz w:val="22"/>
          <w:szCs w:val="28"/>
          <w:highlight w:val="none"/>
          <w:lang w:val="en-US" w:eastAsia="zh-CN"/>
        </w:rPr>
        <w:t>根据学校整体安排活动36周，每周活动2次，每次1课时，</w:t>
      </w:r>
      <w:r>
        <w:rPr>
          <w:rFonts w:hint="eastAsia" w:ascii="宋体" w:hAnsi="宋体" w:eastAsia="宋体" w:cs="宋体"/>
          <w:sz w:val="22"/>
          <w:szCs w:val="28"/>
          <w:highlight w:val="none"/>
          <w:shd w:val="clear" w:color="auto" w:fill="FFFFFF"/>
          <w:lang w:val="en-US" w:eastAsia="zh-CN"/>
        </w:rPr>
        <w:t>科技专项素养提升有4个活动班次，学年共计活动288课时；</w:t>
      </w:r>
    </w:p>
    <w:p w14:paraId="291A168B">
      <w:pPr>
        <w:keepNext w:val="0"/>
        <w:keepLines w:val="0"/>
        <w:pageBreakBefore w:val="0"/>
        <w:widowControl w:val="0"/>
        <w:kinsoku/>
        <w:wordWrap/>
        <w:overflowPunct/>
        <w:topLinePunct w:val="0"/>
        <w:autoSpaceDE/>
        <w:autoSpaceDN/>
        <w:bidi w:val="0"/>
        <w:adjustRightInd/>
        <w:snapToGrid/>
        <w:ind w:firstLine="440" w:firstLineChars="200"/>
        <w:textAlignment w:val="auto"/>
        <w:rPr>
          <w:rFonts w:hint="eastAsia" w:ascii="宋体" w:hAnsi="宋体" w:eastAsia="宋体" w:cs="宋体"/>
          <w:sz w:val="22"/>
          <w:szCs w:val="28"/>
          <w:highlight w:val="none"/>
          <w:shd w:val="clear" w:color="auto" w:fill="FFFFFF"/>
          <w:lang w:val="en-US" w:eastAsia="zh-CN"/>
        </w:rPr>
      </w:pPr>
      <w:r>
        <w:rPr>
          <w:rFonts w:hint="eastAsia" w:ascii="宋体" w:hAnsi="宋体" w:eastAsia="宋体" w:cs="宋体"/>
          <w:b w:val="0"/>
          <w:bCs w:val="0"/>
          <w:sz w:val="22"/>
          <w:szCs w:val="28"/>
          <w:highlight w:val="none"/>
          <w:lang w:val="en-US" w:eastAsia="zh-CN"/>
        </w:rPr>
        <w:t>根据学校整体安排活动36周，每周活动2次，每次1课时，</w:t>
      </w:r>
      <w:r>
        <w:rPr>
          <w:rFonts w:hint="eastAsia" w:ascii="宋体" w:hAnsi="宋体" w:eastAsia="宋体" w:cs="宋体"/>
          <w:sz w:val="22"/>
          <w:szCs w:val="28"/>
          <w:highlight w:val="none"/>
          <w:shd w:val="clear" w:color="auto" w:fill="FFFFFF"/>
          <w:lang w:val="en-US" w:eastAsia="zh-CN"/>
        </w:rPr>
        <w:t>技基础素养提升有5个活动班次，学年共计活动360课时；</w:t>
      </w:r>
    </w:p>
    <w:p w14:paraId="01A10D96">
      <w:pPr>
        <w:keepNext w:val="0"/>
        <w:keepLines w:val="0"/>
        <w:pageBreakBefore w:val="0"/>
        <w:widowControl w:val="0"/>
        <w:kinsoku/>
        <w:wordWrap/>
        <w:overflowPunct/>
        <w:topLinePunct w:val="0"/>
        <w:autoSpaceDE/>
        <w:autoSpaceDN/>
        <w:bidi w:val="0"/>
        <w:adjustRightInd/>
        <w:snapToGrid/>
        <w:ind w:firstLine="440" w:firstLineChars="200"/>
        <w:textAlignment w:val="auto"/>
        <w:rPr>
          <w:rFonts w:hint="eastAsia" w:ascii="宋体" w:hAnsi="宋体" w:eastAsia="宋体" w:cs="宋体"/>
          <w:b w:val="0"/>
          <w:bCs w:val="0"/>
          <w:sz w:val="22"/>
          <w:szCs w:val="28"/>
          <w:highlight w:val="none"/>
          <w:lang w:val="en-US" w:eastAsia="zh-CN"/>
        </w:rPr>
      </w:pPr>
      <w:r>
        <w:rPr>
          <w:rFonts w:hint="eastAsia" w:ascii="宋体" w:hAnsi="宋体" w:eastAsia="宋体" w:cs="宋体"/>
          <w:b w:val="0"/>
          <w:bCs w:val="0"/>
          <w:sz w:val="22"/>
          <w:szCs w:val="28"/>
          <w:highlight w:val="none"/>
          <w:lang w:val="en-US" w:eastAsia="zh-CN"/>
        </w:rPr>
        <w:t>根据学校整体安排活动38周，每周活动2次，每次2课时，</w:t>
      </w:r>
      <w:r>
        <w:rPr>
          <w:rFonts w:hint="eastAsia" w:ascii="宋体" w:hAnsi="宋体" w:eastAsia="宋体" w:cs="宋体"/>
          <w:sz w:val="22"/>
          <w:szCs w:val="28"/>
          <w:highlight w:val="none"/>
          <w:shd w:val="clear" w:color="auto" w:fill="FFFFFF"/>
          <w:lang w:val="en-US" w:eastAsia="zh-CN"/>
        </w:rPr>
        <w:t>科艺美术</w:t>
      </w:r>
      <w:r>
        <w:rPr>
          <w:rFonts w:hint="eastAsia" w:ascii="宋体" w:hAnsi="宋体" w:eastAsia="宋体" w:cs="宋体"/>
          <w:b w:val="0"/>
          <w:bCs w:val="0"/>
          <w:sz w:val="22"/>
          <w:szCs w:val="28"/>
          <w:highlight w:val="none"/>
          <w:lang w:val="en-US" w:eastAsia="zh-CN"/>
        </w:rPr>
        <w:t>项目共计活动152课时；</w:t>
      </w:r>
    </w:p>
    <w:p w14:paraId="32112E1A">
      <w:pPr>
        <w:pageBreakBefore w:val="0"/>
        <w:numPr>
          <w:ilvl w:val="0"/>
          <w:numId w:val="26"/>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服务地点：采购人指定的教育活动场所内。</w:t>
      </w:r>
    </w:p>
    <w:p w14:paraId="76A813F2">
      <w:pPr>
        <w:pageBreakBefore w:val="0"/>
        <w:numPr>
          <w:ilvl w:val="0"/>
          <w:numId w:val="26"/>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合同履行期限：自合同签订之日起至2027年07月31日止。</w:t>
      </w:r>
    </w:p>
    <w:p w14:paraId="26C1F74C">
      <w:pPr>
        <w:pageBreakBefore w:val="0"/>
        <w:numPr>
          <w:ilvl w:val="0"/>
          <w:numId w:val="26"/>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合作要求：</w:t>
      </w:r>
    </w:p>
    <w:p w14:paraId="073F4001">
      <w:pPr>
        <w:pageBreakBefore w:val="0"/>
        <w:kinsoku/>
        <w:wordWrap w:val="0"/>
        <w:overflowPunct/>
        <w:topLinePunct w:val="0"/>
        <w:bidi w:val="0"/>
        <w:snapToGrid/>
        <w:spacing w:after="6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按</w:t>
      </w:r>
      <w:r>
        <w:rPr>
          <w:rFonts w:hint="eastAsia" w:ascii="宋体" w:hAnsi="宋体" w:cs="宋体"/>
          <w:color w:val="auto"/>
          <w:sz w:val="24"/>
          <w:szCs w:val="24"/>
          <w:highlight w:val="none"/>
          <w:lang w:val="en-US" w:eastAsia="zh-CN"/>
        </w:rPr>
        <w:t>在校学生</w:t>
      </w:r>
      <w:r>
        <w:rPr>
          <w:rFonts w:hint="eastAsia" w:ascii="宋体" w:hAnsi="宋体" w:eastAsia="宋体" w:cs="宋体"/>
          <w:color w:val="auto"/>
          <w:sz w:val="24"/>
          <w:szCs w:val="24"/>
          <w:highlight w:val="none"/>
        </w:rPr>
        <w:t>情况，以</w:t>
      </w:r>
      <w:r>
        <w:rPr>
          <w:rFonts w:hint="eastAsia" w:ascii="宋体" w:hAnsi="宋体" w:cs="宋体"/>
          <w:color w:val="auto"/>
          <w:sz w:val="24"/>
          <w:szCs w:val="24"/>
          <w:highlight w:val="none"/>
          <w:lang w:val="en-US" w:eastAsia="zh-CN"/>
        </w:rPr>
        <w:t>项目</w:t>
      </w:r>
      <w:r>
        <w:rPr>
          <w:rFonts w:hint="eastAsia" w:ascii="宋体" w:hAnsi="宋体" w:eastAsia="宋体" w:cs="宋体"/>
          <w:color w:val="auto"/>
          <w:sz w:val="24"/>
          <w:szCs w:val="24"/>
          <w:highlight w:val="none"/>
        </w:rPr>
        <w:t>为单位实施合作</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具体依据项目课时明细</w:t>
      </w:r>
      <w:r>
        <w:rPr>
          <w:rFonts w:hint="eastAsia" w:ascii="宋体" w:hAnsi="宋体" w:eastAsia="宋体" w:cs="宋体"/>
          <w:color w:val="auto"/>
          <w:sz w:val="24"/>
          <w:szCs w:val="24"/>
          <w:highlight w:val="none"/>
        </w:rPr>
        <w:t>。</w:t>
      </w:r>
    </w:p>
    <w:p w14:paraId="1FF16539">
      <w:pPr>
        <w:pageBreakBefore w:val="0"/>
        <w:kinsoku/>
        <w:wordWrap w:val="0"/>
        <w:overflowPunct/>
        <w:topLinePunct w:val="0"/>
        <w:bidi w:val="0"/>
        <w:snapToGrid/>
        <w:spacing w:after="60" w:line="360" w:lineRule="auto"/>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结算说明：</w:t>
      </w:r>
    </w:p>
    <w:p w14:paraId="33E739BB">
      <w:pPr>
        <w:pageBreakBefore w:val="0"/>
        <w:kinsoku/>
        <w:wordWrap w:val="0"/>
        <w:overflowPunct/>
        <w:topLinePunct w:val="0"/>
        <w:bidi w:val="0"/>
        <w:snapToGrid/>
        <w:spacing w:after="60" w:line="360" w:lineRule="auto"/>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最终结算培训费按学期实际活动次数结算。</w:t>
      </w:r>
    </w:p>
    <w:p w14:paraId="6D59BC95">
      <w:pPr>
        <w:pageBreakBefore w:val="0"/>
        <w:kinsoku/>
        <w:wordWrap w:val="0"/>
        <w:overflowPunct/>
        <w:topLinePunct w:val="0"/>
        <w:bidi w:val="0"/>
        <w:snapToGrid/>
        <w:spacing w:after="60" w:line="360" w:lineRule="auto"/>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项目培训费已经包含劳务费、</w:t>
      </w:r>
      <w:r>
        <w:rPr>
          <w:rFonts w:hint="eastAsia" w:ascii="宋体" w:hAnsi="宋体" w:cs="宋体"/>
          <w:b w:val="0"/>
          <w:bCs w:val="0"/>
          <w:color w:val="auto"/>
          <w:sz w:val="24"/>
          <w:szCs w:val="24"/>
          <w:highlight w:val="none"/>
          <w:lang w:val="en-US" w:eastAsia="zh-CN"/>
        </w:rPr>
        <w:t>交通</w:t>
      </w:r>
      <w:r>
        <w:rPr>
          <w:rFonts w:hint="eastAsia" w:ascii="宋体" w:hAnsi="宋体" w:eastAsia="宋体" w:cs="宋体"/>
          <w:b w:val="0"/>
          <w:bCs w:val="0"/>
          <w:color w:val="auto"/>
          <w:sz w:val="24"/>
          <w:szCs w:val="24"/>
          <w:highlight w:val="none"/>
        </w:rPr>
        <w:t>费</w:t>
      </w:r>
      <w:r>
        <w:rPr>
          <w:rFonts w:hint="eastAsia" w:ascii="宋体" w:hAnsi="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教学所需设施</w:t>
      </w:r>
      <w:r>
        <w:rPr>
          <w:rFonts w:hint="eastAsia" w:ascii="宋体" w:hAnsi="宋体" w:eastAsia="宋体" w:cs="宋体"/>
          <w:b w:val="0"/>
          <w:bCs w:val="0"/>
          <w:color w:val="auto"/>
          <w:sz w:val="24"/>
          <w:szCs w:val="24"/>
          <w:highlight w:val="none"/>
        </w:rPr>
        <w:t>等各项费用，</w:t>
      </w:r>
      <w:r>
        <w:rPr>
          <w:rFonts w:hint="eastAsia" w:ascii="宋体" w:hAnsi="宋体" w:eastAsia="宋体" w:cs="宋体"/>
          <w:b w:val="0"/>
          <w:bCs w:val="0"/>
          <w:color w:val="auto"/>
          <w:sz w:val="24"/>
          <w:szCs w:val="24"/>
          <w:highlight w:val="none"/>
          <w:lang w:val="en-US" w:eastAsia="zh-CN"/>
        </w:rPr>
        <w:t>供应商</w:t>
      </w:r>
      <w:r>
        <w:rPr>
          <w:rFonts w:hint="eastAsia" w:ascii="宋体" w:hAnsi="宋体" w:eastAsia="宋体" w:cs="宋体"/>
          <w:b w:val="0"/>
          <w:bCs w:val="0"/>
          <w:color w:val="auto"/>
          <w:sz w:val="24"/>
          <w:szCs w:val="24"/>
          <w:highlight w:val="none"/>
        </w:rPr>
        <w:t>不得在项目培训费外另行收取其他费用。</w:t>
      </w:r>
    </w:p>
    <w:p w14:paraId="58739D49">
      <w:pPr>
        <w:pageBreakBefore w:val="0"/>
        <w:numPr>
          <w:ilvl w:val="0"/>
          <w:numId w:val="23"/>
        </w:numPr>
        <w:kinsoku/>
        <w:wordWrap w:val="0"/>
        <w:overflowPunct/>
        <w:topLinePunct w:val="0"/>
        <w:bidi w:val="0"/>
        <w:snapToGrid/>
        <w:spacing w:after="60" w:line="360" w:lineRule="auto"/>
        <w:textAlignment w:val="auto"/>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项目要求</w:t>
      </w:r>
      <w:r>
        <w:rPr>
          <w:rFonts w:hint="eastAsia" w:ascii="宋体" w:hAnsi="宋体" w:eastAsia="宋体" w:cs="宋体"/>
          <w:b w:val="0"/>
          <w:bCs w:val="0"/>
          <w:sz w:val="24"/>
          <w:szCs w:val="24"/>
          <w:highlight w:val="none"/>
          <w:lang w:eastAsia="zh-CN"/>
        </w:rPr>
        <w:t>：</w:t>
      </w:r>
    </w:p>
    <w:p w14:paraId="14EC5B23">
      <w:pPr>
        <w:pageBreakBefore w:val="0"/>
        <w:tabs>
          <w:tab w:val="left" w:pos="1860"/>
        </w:tabs>
        <w:kinsoku/>
        <w:wordWrap w:val="0"/>
        <w:overflowPunct/>
        <w:topLinePunct w:val="0"/>
        <w:bidi w:val="0"/>
        <w:snapToGrid/>
        <w:spacing w:line="360" w:lineRule="auto"/>
        <w:textAlignment w:val="auto"/>
        <w:rPr>
          <w:rFonts w:hint="eastAsia" w:ascii="宋体" w:hAnsi="宋体" w:cs="宋体"/>
          <w:b w:val="0"/>
          <w:bCs w:val="0"/>
          <w:sz w:val="24"/>
          <w:szCs w:val="24"/>
          <w:highlight w:val="none"/>
          <w:lang w:val="en-US" w:eastAsia="zh-CN"/>
        </w:rPr>
      </w:pPr>
      <w:r>
        <w:rPr>
          <w:rFonts w:hint="eastAsia" w:ascii="宋体" w:hAnsi="宋体" w:cs="宋体"/>
          <w:b w:val="0"/>
          <w:bCs w:val="0"/>
          <w:color w:val="auto"/>
          <w:sz w:val="24"/>
          <w:szCs w:val="24"/>
          <w:highlight w:val="none"/>
          <w:lang w:val="en-US" w:eastAsia="zh-CN"/>
        </w:rPr>
        <w:t>3.1</w:t>
      </w:r>
      <w:r>
        <w:rPr>
          <w:rFonts w:hint="eastAsia" w:ascii="宋体" w:hAnsi="宋体" w:cs="宋体"/>
          <w:b w:val="0"/>
          <w:bCs w:val="0"/>
          <w:sz w:val="24"/>
          <w:szCs w:val="24"/>
          <w:highlight w:val="none"/>
          <w:lang w:val="en-US" w:eastAsia="zh-CN"/>
        </w:rPr>
        <w:t>教师选用标准：</w:t>
      </w:r>
    </w:p>
    <w:p w14:paraId="1A757221">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kern w:val="0"/>
          <w:sz w:val="24"/>
          <w:szCs w:val="24"/>
          <w:highlight w:val="none"/>
          <w:lang w:bidi="ar"/>
        </w:rPr>
      </w:pPr>
      <w:r>
        <w:rPr>
          <w:rFonts w:hint="eastAsia" w:ascii="宋体" w:hAnsi="宋体" w:eastAsia="宋体" w:cs="宋体"/>
          <w:b w:val="0"/>
          <w:bCs w:val="0"/>
          <w:color w:val="000000"/>
          <w:kern w:val="0"/>
          <w:sz w:val="24"/>
          <w:szCs w:val="24"/>
          <w:highlight w:val="none"/>
          <w:lang w:bidi="ar"/>
        </w:rPr>
        <w:t>教师选用有3年以上代课教学经验（提供承诺），持有教师资格证或技术等级证书（如舞蹈、音乐、教练员、演奏员、指挥等）,持有无犯罪证明（提供承诺并在中标后向采购人提供），无不良嗜好，专业能力强，组织教学能力强，教学经验丰富且品学兼优，安全意识强。</w:t>
      </w:r>
    </w:p>
    <w:p w14:paraId="7B6C80DE">
      <w:pPr>
        <w:pageBreakBefore w:val="0"/>
        <w:tabs>
          <w:tab w:val="left" w:pos="1860"/>
        </w:tabs>
        <w:kinsoku/>
        <w:wordWrap w:val="0"/>
        <w:overflowPunct/>
        <w:topLinePunct w:val="0"/>
        <w:bidi w:val="0"/>
        <w:snapToGrid/>
        <w:spacing w:line="360" w:lineRule="auto"/>
        <w:textAlignment w:val="auto"/>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3.2供应商提供项目合作服务应当达到以下标准：</w:t>
      </w:r>
    </w:p>
    <w:p w14:paraId="68916A38">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（1）对任课教师加强师德和教育教学管理，优先任用有教师资格证的教师,不随意更换教师，保证教师队伍稳定性。</w:t>
      </w:r>
    </w:p>
    <w:p w14:paraId="6327DDD9">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（2）确保教师上课期间不离开岗位，看护好每一位学生，若学生发生意外，第一时间送医院救治，及时汇报领导</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若因工作失职，学生发生伤害事故，一切后果由</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rPr>
        <w:t>承担。</w:t>
      </w:r>
    </w:p>
    <w:p w14:paraId="23B7DA5C">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（3）确保严格按照统一规定时间上课，任课教师开课前十分钟到岗，提前做好教学准备。不私自调课、停课、找人代课。如确有需要，提前向</w:t>
      </w:r>
      <w:r>
        <w:rPr>
          <w:rFonts w:hint="eastAsia" w:ascii="宋体" w:hAnsi="宋体" w:cs="宋体"/>
          <w:sz w:val="24"/>
          <w:szCs w:val="24"/>
          <w:highlight w:val="none"/>
          <w:lang w:val="en-US" w:eastAsia="zh-CN"/>
        </w:rPr>
        <w:t>学校</w:t>
      </w:r>
      <w:r>
        <w:rPr>
          <w:rFonts w:hint="eastAsia" w:ascii="宋体" w:hAnsi="宋体" w:eastAsia="宋体" w:cs="宋体"/>
          <w:sz w:val="24"/>
          <w:szCs w:val="24"/>
          <w:highlight w:val="none"/>
        </w:rPr>
        <w:t>处申报登记。</w:t>
      </w:r>
    </w:p>
    <w:p w14:paraId="666511C6">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（4）确保教案提前一周准备，没有教案不得进行教学。按时上交教学计划和学期工作总结。</w:t>
      </w:r>
    </w:p>
    <w:p w14:paraId="6DA63755">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（5）做好学生考勤、学生档案工作，每次课前对学生进行点名，未到学生要知明原因，有记录，并与家长取得联系。</w:t>
      </w:r>
    </w:p>
    <w:p w14:paraId="6838A5D3">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（6）尊重爱护学生，不体罚与变相体罚，及时与家长汇报学生学习情况。对出现的投诉、信访经核查属实后，视情节及影响程度扣除课时费比例、直至解除合同。</w:t>
      </w:r>
    </w:p>
    <w:p w14:paraId="5C2BAC52">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（7）确保每个学期末进行成果汇报。</w:t>
      </w:r>
    </w:p>
    <w:p w14:paraId="3E5BA7FD">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（8）要保证教育教学质量。</w:t>
      </w:r>
    </w:p>
    <w:p w14:paraId="2B812F4A">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（9）确保任课教师不私下收取学费，不私自给学生订购服装、书籍、学具、乐器等。</w:t>
      </w:r>
    </w:p>
    <w:p w14:paraId="534791C6">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（10）要积极参与学生社团建设，不私自带学生外出比赛，所有比赛、外出活动需上报审批并提前上交活动方案及安全预案。</w:t>
      </w:r>
    </w:p>
    <w:p w14:paraId="40F9AD0E">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（11）各项目教师有创编和排练节目的义务，任课教师参加各级演出比赛并力争取得好成绩。</w:t>
      </w:r>
    </w:p>
    <w:p w14:paraId="485925DB">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要监督任课教师保持教室干净整洁，爱护设备设施，发现问题及时报修。</w:t>
      </w:r>
    </w:p>
    <w:p w14:paraId="1F32F6C3">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13</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每次活动结束后须清点器材、关闭电源、锁好门窗，确保安全无隐患；同时填写活动记录表，如实反映教学实施情况、学生参与度及课堂反馈，当日提交至学校管理部门备案。</w:t>
      </w:r>
    </w:p>
    <w:p w14:paraId="222212F6">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（14）严格遵守采购方各项校园管理规定，配合学校完成各项检查、评估工作，按要求参与相关培训、会议，及时落实学校提出的整改要求。</w:t>
      </w:r>
    </w:p>
    <w:p w14:paraId="09B1BDC4">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（15）投保相关责任险，提前为参与服务的所有授课教师购买人身意外伤害保险，防范教学活动中的安全风险。</w:t>
      </w:r>
    </w:p>
    <w:p w14:paraId="7E48B776">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（16）若因供应商服务不符合本项目要求，给采购方造成不良影响或经济损失的，供应商需承担全部赔偿责任。</w:t>
      </w:r>
    </w:p>
    <w:p w14:paraId="6BB6165B">
      <w:pPr>
        <w:pageBreakBefore w:val="0"/>
        <w:numPr>
          <w:ilvl w:val="0"/>
          <w:numId w:val="23"/>
        </w:numPr>
        <w:kinsoku/>
        <w:wordWrap w:val="0"/>
        <w:overflowPunct/>
        <w:topLinePunct w:val="0"/>
        <w:bidi w:val="0"/>
        <w:snapToGrid/>
        <w:spacing w:after="60" w:line="360" w:lineRule="auto"/>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应急预案</w:t>
      </w:r>
    </w:p>
    <w:p w14:paraId="1761E4F0">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供应商需针对社团活动开展过程中可能发生的各类突发事件，包括但不限于学生意外伤害、突发疾病、恶劣天气停课调整、校园突发安全事件等，提前制定完备可行的专项应急预案，预案内容需包含应急处置流程、责任分工、联络对接机制、后续善后安排等核心内容，并将预案提前报送学校备案；在活动开展期间，需组织所有参与服务的授课人员开展应急演练，确保相关人员熟悉处置流程，能够在突发事件发生时第一时间启动预案，配合校方开展应急处置工作，最大程度降低事件造成的影响和损失。若遇突发情况需调整活动安排，供应商需第一时间与校方对接确认，及时通知所有参与学生及家长，保障活动秩序稳定。</w:t>
      </w:r>
    </w:p>
    <w:p w14:paraId="63F616BE">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sz w:val="24"/>
          <w:szCs w:val="24"/>
          <w:highlight w:val="none"/>
        </w:rPr>
      </w:pPr>
    </w:p>
    <w:p w14:paraId="4E5D219B">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32E60E45">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29A0C7F1">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35E244F5">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4978D04D">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34D97312">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3ED492CA">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7537F243">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499295FD">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161C3175">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4CD25754">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2E9DBF2B">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4F62FD1E">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0BAB6FDB">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07081635">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30E17381">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p>
    <w:p w14:paraId="048BE22E">
      <w:pPr>
        <w:pageBreakBefore w:val="0"/>
        <w:numPr>
          <w:ilvl w:val="0"/>
          <w:numId w:val="0"/>
        </w:numPr>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w:t>
      </w:r>
      <w:r>
        <w:rPr>
          <w:rFonts w:hint="eastAsia" w:ascii="宋体" w:hAnsi="宋体" w:cs="宋体"/>
          <w:b/>
          <w:bCs/>
          <w:color w:val="auto"/>
          <w:sz w:val="28"/>
          <w:szCs w:val="28"/>
          <w:highlight w:val="none"/>
          <w:lang w:val="en-US" w:eastAsia="zh-CN"/>
        </w:rPr>
        <w:t>05</w:t>
      </w:r>
      <w:r>
        <w:rPr>
          <w:rFonts w:hint="eastAsia" w:ascii="宋体" w:hAnsi="宋体" w:eastAsia="宋体" w:cs="宋体"/>
          <w:b/>
          <w:bCs/>
          <w:color w:val="auto"/>
          <w:sz w:val="28"/>
          <w:szCs w:val="28"/>
          <w:highlight w:val="none"/>
          <w:lang w:val="en-US" w:eastAsia="zh-CN"/>
        </w:rPr>
        <w:t>包）情况说明</w:t>
      </w:r>
    </w:p>
    <w:p w14:paraId="3C545B19">
      <w:pPr>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北京市顺义区教育研究和教师研修中心附属实验小学学生艺术类活动</w:t>
      </w:r>
      <w:r>
        <w:rPr>
          <w:rFonts w:hint="eastAsia" w:ascii="宋体" w:hAnsi="宋体" w:eastAsia="宋体" w:cs="宋体"/>
          <w:color w:val="000000"/>
          <w:sz w:val="24"/>
          <w:szCs w:val="24"/>
          <w:highlight w:val="none"/>
        </w:rPr>
        <w:t>》相关情况如下：</w:t>
      </w:r>
    </w:p>
    <w:p w14:paraId="1C9F9D8D">
      <w:pPr>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1.合同签订的背景、目的以及意义</w:t>
      </w:r>
      <w:r>
        <w:rPr>
          <w:rFonts w:hint="eastAsia" w:ascii="宋体" w:hAnsi="宋体" w:eastAsia="宋体" w:cs="宋体"/>
          <w:color w:val="000000"/>
          <w:sz w:val="24"/>
          <w:szCs w:val="24"/>
          <w:highlight w:val="none"/>
          <w:lang w:eastAsia="zh-CN"/>
        </w:rPr>
        <w:t>；</w:t>
      </w:r>
    </w:p>
    <w:p w14:paraId="5DCE9BCD">
      <w:pPr>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依据</w:t>
      </w:r>
      <w:r>
        <w:rPr>
          <w:rFonts w:hint="eastAsia" w:ascii="宋体" w:hAnsi="宋体" w:eastAsia="宋体" w:cs="宋体"/>
          <w:sz w:val="24"/>
          <w:szCs w:val="24"/>
          <w:highlight w:val="none"/>
          <w:lang w:val="en-US" w:eastAsia="zh-CN"/>
        </w:rPr>
        <w:t>《关于进一步减轻义务教育阶段学生作业负担和校外培训负担的意见》工作</w:t>
      </w:r>
      <w:r>
        <w:rPr>
          <w:rFonts w:hint="eastAsia" w:ascii="宋体" w:hAnsi="宋体" w:eastAsia="宋体" w:cs="宋体"/>
          <w:sz w:val="24"/>
          <w:szCs w:val="24"/>
          <w:highlight w:val="none"/>
        </w:rPr>
        <w:t>要求，结合</w:t>
      </w:r>
      <w:r>
        <w:rPr>
          <w:rFonts w:hint="eastAsia" w:ascii="宋体" w:hAnsi="宋体" w:eastAsia="宋体" w:cs="宋体"/>
          <w:sz w:val="24"/>
          <w:szCs w:val="24"/>
          <w:highlight w:val="none"/>
          <w:lang w:val="en-US" w:eastAsia="zh-CN"/>
        </w:rPr>
        <w:t>我校</w:t>
      </w:r>
      <w:r>
        <w:rPr>
          <w:rFonts w:hint="eastAsia" w:ascii="宋体" w:hAnsi="宋体" w:eastAsia="宋体" w:cs="宋体"/>
          <w:sz w:val="24"/>
          <w:szCs w:val="24"/>
          <w:highlight w:val="none"/>
        </w:rPr>
        <w:t>的实际情况，</w:t>
      </w:r>
      <w:r>
        <w:rPr>
          <w:rFonts w:hint="eastAsia" w:ascii="宋体" w:hAnsi="宋体" w:eastAsia="宋体" w:cs="宋体"/>
          <w:sz w:val="24"/>
          <w:szCs w:val="24"/>
          <w:highlight w:val="none"/>
          <w:lang w:val="en-US" w:eastAsia="zh-CN"/>
        </w:rPr>
        <w:t>充分利用学生课外活动时间，开展艺术活动项目，让学生在丰富多彩的社团活动中提高学习的积极性、主动性，培养学生艺术综合素养，提高学生的学习兴趣，拓宽学生视野，营造良好的育人环境，发挥学校教育的主导作用，充分发挥课后服务作用，着眼学生的兴趣培养和教学提升。</w:t>
      </w:r>
    </w:p>
    <w:p w14:paraId="114DD214">
      <w:pP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.期限、涉及主要事项等；</w:t>
      </w:r>
    </w:p>
    <w:p w14:paraId="03F4C483">
      <w:pPr>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rPr>
        <w:t>期限；</w:t>
      </w:r>
      <w:r>
        <w:rPr>
          <w:rFonts w:hint="eastAsia" w:ascii="宋体" w:hAnsi="宋体" w:eastAsia="宋体" w:cs="宋体"/>
          <w:sz w:val="24"/>
          <w:szCs w:val="24"/>
          <w:highlight w:val="none"/>
          <w:u w:val="single"/>
          <w:lang w:val="en-US" w:eastAsia="zh-CN"/>
        </w:rPr>
        <w:t>自合同签订之日</w:t>
      </w:r>
      <w:r>
        <w:rPr>
          <w:rFonts w:hint="eastAsia" w:ascii="宋体" w:hAnsi="宋体" w:eastAsia="宋体" w:cs="宋体"/>
          <w:color w:val="000000"/>
          <w:sz w:val="24"/>
          <w:szCs w:val="24"/>
          <w:highlight w:val="none"/>
          <w:u w:val="single"/>
          <w:lang w:val="en-US" w:eastAsia="zh-CN"/>
        </w:rPr>
        <w:t>起</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u w:val="single"/>
          <w:lang w:val="en-US" w:eastAsia="zh-CN"/>
        </w:rPr>
        <w:t>2027</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lang w:val="en-US" w:eastAsia="zh-CN"/>
        </w:rPr>
        <w:t>7</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31</w:t>
      </w:r>
      <w:r>
        <w:rPr>
          <w:rFonts w:hint="eastAsia" w:ascii="宋体" w:hAnsi="宋体" w:eastAsia="宋体" w:cs="宋体"/>
          <w:color w:val="000000"/>
          <w:sz w:val="24"/>
          <w:szCs w:val="24"/>
          <w:highlight w:val="none"/>
        </w:rPr>
        <w:t>日，涉及主要事项：甲方委托乙方</w:t>
      </w:r>
      <w:r>
        <w:rPr>
          <w:rFonts w:hint="eastAsia" w:ascii="宋体" w:hAnsi="宋体" w:eastAsia="宋体" w:cs="宋体"/>
          <w:sz w:val="24"/>
          <w:szCs w:val="24"/>
          <w:highlight w:val="none"/>
        </w:rPr>
        <w:t>派出</w:t>
      </w:r>
      <w:r>
        <w:rPr>
          <w:rFonts w:hint="eastAsia" w:ascii="宋体" w:hAnsi="宋体" w:eastAsia="宋体" w:cs="宋体"/>
          <w:sz w:val="24"/>
          <w:szCs w:val="24"/>
          <w:highlight w:val="none"/>
          <w:lang w:val="en-US" w:eastAsia="zh-CN"/>
        </w:rPr>
        <w:t>专业教师</w:t>
      </w:r>
      <w:r>
        <w:rPr>
          <w:rFonts w:hint="eastAsia" w:ascii="宋体" w:hAnsi="宋体" w:eastAsia="宋体" w:cs="宋体"/>
          <w:sz w:val="24"/>
          <w:szCs w:val="24"/>
          <w:highlight w:val="none"/>
        </w:rPr>
        <w:t>对本学校学生进行</w:t>
      </w:r>
      <w:r>
        <w:rPr>
          <w:rFonts w:hint="eastAsia" w:ascii="宋体" w:hAnsi="宋体" w:eastAsia="宋体" w:cs="宋体"/>
          <w:color w:val="000000"/>
          <w:sz w:val="24"/>
          <w:szCs w:val="24"/>
          <w:highlight w:val="none"/>
          <w:lang w:val="en-US" w:eastAsia="zh-CN"/>
        </w:rPr>
        <w:t>音乐戏剧变脸、美术篆刻、合唱提升班、合唱精品班、舞蹈提升班、舞蹈精品班、艺术基础素养提升、艺术专项素养提升</w:t>
      </w:r>
      <w:r>
        <w:rPr>
          <w:rFonts w:hint="eastAsia" w:ascii="宋体" w:hAnsi="宋体" w:eastAsia="宋体" w:cs="宋体"/>
          <w:sz w:val="24"/>
          <w:szCs w:val="24"/>
          <w:highlight w:val="none"/>
          <w:lang w:val="en-US" w:eastAsia="zh-CN"/>
        </w:rPr>
        <w:t>活动工作。</w:t>
      </w:r>
    </w:p>
    <w:p w14:paraId="16E7258C">
      <w:pPr>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3.委托第三方公司的理由；</w:t>
      </w:r>
    </w:p>
    <w:p w14:paraId="353F05FA">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依托学校自身师资条件有限的现实情况，委托第三方机构选派持证专业</w:t>
      </w:r>
      <w:r>
        <w:rPr>
          <w:rFonts w:hint="eastAsia" w:ascii="宋体" w:hAnsi="宋体" w:eastAsia="宋体" w:cs="宋体"/>
          <w:color w:val="000000"/>
          <w:sz w:val="24"/>
          <w:szCs w:val="24"/>
          <w:highlight w:val="none"/>
          <w:lang w:val="en-US" w:eastAsia="zh-CN"/>
        </w:rPr>
        <w:t>教师</w:t>
      </w:r>
      <w:r>
        <w:rPr>
          <w:rFonts w:hint="eastAsia" w:ascii="宋体" w:hAnsi="宋体" w:eastAsia="宋体" w:cs="宋体"/>
          <w:color w:val="000000"/>
          <w:sz w:val="24"/>
          <w:szCs w:val="24"/>
          <w:highlight w:val="none"/>
        </w:rPr>
        <w:t>入校开展</w:t>
      </w:r>
      <w:r>
        <w:rPr>
          <w:rFonts w:hint="eastAsia" w:ascii="宋体" w:hAnsi="宋体" w:eastAsia="宋体" w:cs="宋体"/>
          <w:color w:val="000000"/>
          <w:sz w:val="24"/>
          <w:szCs w:val="24"/>
          <w:highlight w:val="none"/>
          <w:lang w:val="en-US" w:eastAsia="zh-CN"/>
        </w:rPr>
        <w:t>艺术活动</w:t>
      </w:r>
      <w:r>
        <w:rPr>
          <w:rFonts w:hint="eastAsia" w:ascii="宋体" w:hAnsi="宋体" w:eastAsia="宋体" w:cs="宋体"/>
          <w:color w:val="000000"/>
          <w:sz w:val="24"/>
          <w:szCs w:val="24"/>
          <w:highlight w:val="none"/>
        </w:rPr>
        <w:t>十分必要。专业</w:t>
      </w:r>
      <w:r>
        <w:rPr>
          <w:rFonts w:hint="eastAsia" w:ascii="宋体" w:hAnsi="宋体" w:eastAsia="宋体" w:cs="宋体"/>
          <w:color w:val="000000"/>
          <w:sz w:val="24"/>
          <w:szCs w:val="24"/>
          <w:highlight w:val="none"/>
          <w:lang w:val="en-US" w:eastAsia="zh-CN"/>
        </w:rPr>
        <w:t>教师</w:t>
      </w:r>
      <w:r>
        <w:rPr>
          <w:rFonts w:hint="eastAsia" w:ascii="宋体" w:hAnsi="宋体" w:eastAsia="宋体" w:cs="宋体"/>
          <w:color w:val="000000"/>
          <w:sz w:val="24"/>
          <w:szCs w:val="24"/>
          <w:highlight w:val="none"/>
        </w:rPr>
        <w:t>具备系统的理论知识</w:t>
      </w:r>
      <w:r>
        <w:rPr>
          <w:rFonts w:hint="eastAsia" w:ascii="宋体" w:hAnsi="宋体" w:eastAsia="宋体" w:cs="宋体"/>
          <w:color w:val="000000"/>
          <w:sz w:val="24"/>
          <w:szCs w:val="24"/>
          <w:highlight w:val="none"/>
          <w:lang w:eastAsia="zh-CN"/>
        </w:rPr>
        <w:t>与丰富的一线教学经验，能够精准把握不同阶段学生的学习特点与接受能力，为学生设计科学合理的训练方案，有效保障</w:t>
      </w:r>
      <w:r>
        <w:rPr>
          <w:rFonts w:hint="eastAsia" w:ascii="宋体" w:hAnsi="宋体" w:eastAsia="宋体" w:cs="宋体"/>
          <w:color w:val="000000"/>
          <w:sz w:val="24"/>
          <w:szCs w:val="24"/>
          <w:highlight w:val="none"/>
          <w:lang w:val="en-US" w:eastAsia="zh-CN"/>
        </w:rPr>
        <w:t>艺术</w:t>
      </w:r>
      <w:r>
        <w:rPr>
          <w:rFonts w:hint="eastAsia" w:ascii="宋体" w:hAnsi="宋体" w:eastAsia="宋体" w:cs="宋体"/>
          <w:color w:val="000000"/>
          <w:sz w:val="24"/>
          <w:szCs w:val="24"/>
          <w:highlight w:val="none"/>
          <w:lang w:eastAsia="zh-CN"/>
        </w:rPr>
        <w:t>活动的教学质量。同时，第三方专业</w:t>
      </w:r>
      <w:r>
        <w:rPr>
          <w:rFonts w:hint="eastAsia" w:ascii="宋体" w:hAnsi="宋体" w:eastAsia="宋体" w:cs="宋体"/>
          <w:color w:val="000000"/>
          <w:sz w:val="24"/>
          <w:szCs w:val="24"/>
          <w:highlight w:val="none"/>
          <w:lang w:val="en-US" w:eastAsia="zh-CN"/>
        </w:rPr>
        <w:t>艺术</w:t>
      </w:r>
      <w:r>
        <w:rPr>
          <w:rFonts w:hint="eastAsia" w:ascii="宋体" w:hAnsi="宋体" w:eastAsia="宋体" w:cs="宋体"/>
          <w:color w:val="000000"/>
          <w:sz w:val="24"/>
          <w:szCs w:val="24"/>
          <w:highlight w:val="none"/>
          <w:lang w:eastAsia="zh-CN"/>
        </w:rPr>
        <w:t>教育机构拥有成熟的教学体系与活动组织经验，可协助学校完成</w:t>
      </w:r>
      <w:r>
        <w:rPr>
          <w:rFonts w:hint="eastAsia" w:ascii="宋体" w:hAnsi="宋体" w:eastAsia="宋体" w:cs="宋体"/>
          <w:color w:val="000000"/>
          <w:sz w:val="24"/>
          <w:szCs w:val="24"/>
          <w:highlight w:val="none"/>
          <w:lang w:val="en-US" w:eastAsia="zh-CN"/>
        </w:rPr>
        <w:t>艺术</w:t>
      </w:r>
      <w:r>
        <w:rPr>
          <w:rFonts w:hint="eastAsia" w:ascii="宋体" w:hAnsi="宋体" w:eastAsia="宋体" w:cs="宋体"/>
          <w:color w:val="000000"/>
          <w:sz w:val="24"/>
          <w:szCs w:val="24"/>
          <w:highlight w:val="none"/>
          <w:lang w:eastAsia="zh-CN"/>
        </w:rPr>
        <w:t>节目编排、演出筹备等相关工作，能更好地支撑我校课后服务社团活动的开展，帮助学校丰富课后服务内容供给，满足学生对</w:t>
      </w:r>
      <w:r>
        <w:rPr>
          <w:rFonts w:hint="eastAsia" w:ascii="宋体" w:hAnsi="宋体" w:eastAsia="宋体" w:cs="宋体"/>
          <w:color w:val="000000"/>
          <w:sz w:val="24"/>
          <w:szCs w:val="24"/>
          <w:highlight w:val="none"/>
          <w:lang w:val="en-US" w:eastAsia="zh-CN"/>
        </w:rPr>
        <w:t>艺术</w:t>
      </w:r>
      <w:r>
        <w:rPr>
          <w:rFonts w:hint="eastAsia" w:ascii="宋体" w:hAnsi="宋体" w:eastAsia="宋体" w:cs="宋体"/>
          <w:color w:val="000000"/>
          <w:sz w:val="24"/>
          <w:szCs w:val="24"/>
          <w:highlight w:val="none"/>
          <w:lang w:eastAsia="zh-CN"/>
        </w:rPr>
        <w:t>学习的专业需求，助力学生艺术素养稳步提升；</w:t>
      </w:r>
      <w:r>
        <w:rPr>
          <w:rFonts w:hint="eastAsia" w:ascii="宋体" w:hAnsi="宋体" w:eastAsia="宋体" w:cs="宋体"/>
          <w:color w:val="000000"/>
          <w:sz w:val="24"/>
          <w:szCs w:val="24"/>
          <w:highlight w:val="none"/>
        </w:rPr>
        <w:t>同时丰富</w:t>
      </w:r>
      <w:r>
        <w:rPr>
          <w:rFonts w:hint="eastAsia" w:ascii="宋体" w:hAnsi="宋体" w:eastAsia="宋体" w:cs="宋体"/>
          <w:color w:val="000000"/>
          <w:sz w:val="24"/>
          <w:szCs w:val="24"/>
          <w:highlight w:val="none"/>
          <w:lang w:val="en-US" w:eastAsia="zh-CN"/>
        </w:rPr>
        <w:t>了学生在音乐领域的活动</w:t>
      </w:r>
      <w:r>
        <w:rPr>
          <w:rFonts w:hint="eastAsia" w:ascii="宋体" w:hAnsi="宋体" w:eastAsia="宋体" w:cs="宋体"/>
          <w:color w:val="000000"/>
          <w:sz w:val="24"/>
          <w:szCs w:val="24"/>
          <w:highlight w:val="none"/>
        </w:rPr>
        <w:t>内容，助力学生规范开展</w:t>
      </w:r>
      <w:r>
        <w:rPr>
          <w:rFonts w:hint="eastAsia" w:ascii="宋体" w:hAnsi="宋体" w:eastAsia="宋体" w:cs="宋体"/>
          <w:color w:val="000000"/>
          <w:sz w:val="24"/>
          <w:szCs w:val="24"/>
          <w:highlight w:val="none"/>
          <w:lang w:val="en-US" w:eastAsia="zh-CN"/>
        </w:rPr>
        <w:t>锻炼</w:t>
      </w:r>
      <w:r>
        <w:rPr>
          <w:rFonts w:hint="eastAsia" w:ascii="宋体" w:hAnsi="宋体" w:eastAsia="宋体" w:cs="宋体"/>
          <w:color w:val="000000"/>
          <w:sz w:val="24"/>
          <w:szCs w:val="24"/>
          <w:highlight w:val="none"/>
          <w:lang w:eastAsia="zh-CN"/>
        </w:rPr>
        <w:t>，也能够帮助学校搭建更专业的</w:t>
      </w:r>
      <w:r>
        <w:rPr>
          <w:rFonts w:hint="eastAsia" w:ascii="宋体" w:hAnsi="宋体" w:eastAsia="宋体" w:cs="宋体"/>
          <w:color w:val="000000"/>
          <w:sz w:val="24"/>
          <w:szCs w:val="24"/>
          <w:highlight w:val="none"/>
          <w:lang w:val="en-US" w:eastAsia="zh-CN"/>
        </w:rPr>
        <w:t>艺术</w:t>
      </w:r>
      <w:r>
        <w:rPr>
          <w:rFonts w:hint="eastAsia" w:ascii="宋体" w:hAnsi="宋体" w:eastAsia="宋体" w:cs="宋体"/>
          <w:color w:val="000000"/>
          <w:sz w:val="24"/>
          <w:szCs w:val="24"/>
          <w:highlight w:val="none"/>
          <w:lang w:eastAsia="zh-CN"/>
        </w:rPr>
        <w:t>学习平台，弥补校内课后服务在专业艺术领域的资源缺口，在不增加本校教师工作负担的前提下，高质量完成</w:t>
      </w:r>
      <w:r>
        <w:rPr>
          <w:rFonts w:hint="eastAsia" w:ascii="宋体" w:hAnsi="宋体" w:eastAsia="宋体" w:cs="宋体"/>
          <w:color w:val="000000"/>
          <w:sz w:val="24"/>
          <w:szCs w:val="24"/>
          <w:highlight w:val="none"/>
          <w:lang w:val="en-US" w:eastAsia="zh-CN"/>
        </w:rPr>
        <w:t>艺术</w:t>
      </w:r>
      <w:r>
        <w:rPr>
          <w:rFonts w:hint="eastAsia" w:ascii="宋体" w:hAnsi="宋体" w:eastAsia="宋体" w:cs="宋体"/>
          <w:color w:val="000000"/>
          <w:sz w:val="24"/>
          <w:szCs w:val="24"/>
          <w:highlight w:val="none"/>
          <w:lang w:eastAsia="zh-CN"/>
        </w:rPr>
        <w:t>课后服务的各项安排，切实落实“双减”政策对课后服务提质增效的要求</w:t>
      </w:r>
      <w:r>
        <w:rPr>
          <w:rFonts w:hint="eastAsia" w:ascii="宋体" w:hAnsi="宋体" w:eastAsia="宋体" w:cs="宋体"/>
          <w:color w:val="auto"/>
          <w:sz w:val="24"/>
          <w:szCs w:val="24"/>
          <w:highlight w:val="none"/>
          <w:lang w:eastAsia="zh-CN"/>
        </w:rPr>
        <w:t>，保障活动开展的安全性与专业性；能够配合学校完善活动组织流程，更好匹配不同基础学生的培养需求，协助学校达成课后服务的育人目标。</w:t>
      </w:r>
    </w:p>
    <w:p w14:paraId="5226E67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val="en-US" w:eastAsia="zh-CN"/>
        </w:rPr>
        <w:t>4</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开展后</w:t>
      </w:r>
      <w:r>
        <w:rPr>
          <w:rFonts w:hint="eastAsia" w:ascii="宋体" w:hAnsi="宋体" w:eastAsia="宋体" w:cs="宋体"/>
          <w:color w:val="000000"/>
          <w:sz w:val="24"/>
          <w:szCs w:val="24"/>
          <w:highlight w:val="none"/>
        </w:rPr>
        <w:t>，第三方公司承担的工作职责：派出</w:t>
      </w:r>
      <w:r>
        <w:rPr>
          <w:rFonts w:hint="eastAsia" w:ascii="宋体" w:hAnsi="宋体" w:eastAsia="宋体" w:cs="宋体"/>
          <w:color w:val="000000"/>
          <w:sz w:val="24"/>
          <w:szCs w:val="24"/>
          <w:highlight w:val="none"/>
          <w:lang w:val="en-US" w:eastAsia="zh-CN"/>
        </w:rPr>
        <w:t>专业教练</w:t>
      </w:r>
      <w:r>
        <w:rPr>
          <w:rFonts w:hint="eastAsia" w:ascii="宋体" w:hAnsi="宋体" w:eastAsia="宋体" w:cs="宋体"/>
          <w:color w:val="000000"/>
          <w:sz w:val="24"/>
          <w:szCs w:val="24"/>
          <w:highlight w:val="none"/>
        </w:rPr>
        <w:t>对</w:t>
      </w:r>
      <w:r>
        <w:rPr>
          <w:rFonts w:hint="eastAsia" w:ascii="宋体" w:hAnsi="宋体" w:eastAsia="宋体" w:cs="宋体"/>
          <w:color w:val="000000"/>
          <w:sz w:val="24"/>
          <w:szCs w:val="24"/>
          <w:highlight w:val="none"/>
          <w:lang w:eastAsia="zh-CN"/>
        </w:rPr>
        <w:t>本学校学生进行</w:t>
      </w:r>
      <w:r>
        <w:rPr>
          <w:rFonts w:hint="eastAsia" w:ascii="宋体" w:hAnsi="宋体" w:eastAsia="宋体" w:cs="宋体"/>
          <w:color w:val="000000"/>
          <w:sz w:val="24"/>
          <w:szCs w:val="24"/>
          <w:highlight w:val="none"/>
          <w:lang w:val="en-US" w:eastAsia="zh-CN"/>
        </w:rPr>
        <w:t>音乐戏剧变脸、美术篆刻、合唱提升班、合唱精品班、舞蹈提升班、舞蹈精品班、艺术基础素养提升、艺术专项素养提升活动</w:t>
      </w:r>
      <w:r>
        <w:rPr>
          <w:rFonts w:hint="eastAsia" w:ascii="宋体" w:hAnsi="宋体" w:eastAsia="宋体" w:cs="宋体"/>
          <w:color w:val="000000"/>
          <w:sz w:val="24"/>
          <w:szCs w:val="24"/>
          <w:highlight w:val="none"/>
          <w:lang w:eastAsia="zh-CN"/>
        </w:rPr>
        <w:t>工作。</w:t>
      </w:r>
    </w:p>
    <w:p w14:paraId="0FDA4E43">
      <w:pPr>
        <w:rPr>
          <w:rFonts w:hint="eastAsia" w:ascii="宋体" w:hAnsi="宋体" w:eastAsia="宋体" w:cs="宋体"/>
          <w:color w:val="000000"/>
          <w:sz w:val="24"/>
          <w:szCs w:val="24"/>
          <w:highlight w:val="none"/>
        </w:rPr>
      </w:pPr>
    </w:p>
    <w:p w14:paraId="461A971B">
      <w:pPr>
        <w:pageBreakBefore w:val="0"/>
        <w:numPr>
          <w:ilvl w:val="0"/>
          <w:numId w:val="27"/>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color w:val="auto"/>
          <w:sz w:val="28"/>
          <w:szCs w:val="28"/>
          <w:highlight w:val="none"/>
          <w:vertAlign w:val="baseline"/>
          <w:lang w:val="en-US" w:eastAsia="zh-CN"/>
        </w:rPr>
      </w:pPr>
      <w:r>
        <w:rPr>
          <w:rFonts w:hint="eastAsia" w:ascii="宋体" w:hAnsi="宋体" w:cs="宋体"/>
          <w:b/>
          <w:bCs/>
          <w:color w:val="auto"/>
          <w:sz w:val="28"/>
          <w:szCs w:val="28"/>
          <w:highlight w:val="none"/>
          <w:lang w:eastAsia="zh-CN"/>
        </w:rPr>
        <w:t>标的</w:t>
      </w:r>
      <w:r>
        <w:rPr>
          <w:rFonts w:hint="eastAsia" w:ascii="宋体" w:hAnsi="宋体" w:eastAsia="宋体" w:cs="宋体"/>
          <w:b/>
          <w:bCs/>
          <w:color w:val="auto"/>
          <w:sz w:val="28"/>
          <w:szCs w:val="28"/>
          <w:highlight w:val="none"/>
        </w:rPr>
        <w:t>名称：</w:t>
      </w:r>
      <w:r>
        <w:rPr>
          <w:rFonts w:hint="eastAsia" w:ascii="宋体" w:hAnsi="宋体" w:eastAsia="宋体" w:cs="宋体"/>
          <w:b/>
          <w:bCs/>
          <w:color w:val="auto"/>
          <w:sz w:val="28"/>
          <w:szCs w:val="28"/>
          <w:highlight w:val="none"/>
          <w:lang w:val="en-US" w:eastAsia="zh-CN"/>
        </w:rPr>
        <w:t>北京市顺义区教育研究和教师研修中心附属实验小学</w:t>
      </w:r>
      <w:r>
        <w:rPr>
          <w:rFonts w:hint="eastAsia" w:ascii="宋体" w:hAnsi="宋体" w:eastAsia="宋体" w:cs="宋体"/>
          <w:b/>
          <w:bCs/>
          <w:color w:val="auto"/>
          <w:sz w:val="28"/>
          <w:szCs w:val="28"/>
          <w:highlight w:val="none"/>
          <w:lang w:val="en-US"/>
        </w:rPr>
        <w:t>学生</w:t>
      </w:r>
      <w:r>
        <w:rPr>
          <w:rFonts w:hint="eastAsia" w:ascii="宋体" w:hAnsi="宋体" w:eastAsia="宋体" w:cs="宋体"/>
          <w:b/>
          <w:bCs/>
          <w:color w:val="auto"/>
          <w:sz w:val="28"/>
          <w:szCs w:val="28"/>
          <w:highlight w:val="none"/>
          <w:lang w:val="en-US" w:eastAsia="zh-CN"/>
        </w:rPr>
        <w:t>艺术类活动</w:t>
      </w:r>
      <w:r>
        <w:rPr>
          <w:rFonts w:hint="eastAsia" w:ascii="宋体" w:hAnsi="宋体" w:eastAsia="宋体" w:cs="宋体"/>
          <w:b/>
          <w:bCs/>
          <w:color w:val="auto"/>
          <w:sz w:val="28"/>
          <w:szCs w:val="28"/>
          <w:highlight w:val="none"/>
          <w:lang w:val="en-US"/>
        </w:rPr>
        <w:t>项目</w:t>
      </w:r>
    </w:p>
    <w:p w14:paraId="774E621C">
      <w:pPr>
        <w:pageBreakBefore w:val="0"/>
        <w:numPr>
          <w:ilvl w:val="0"/>
          <w:numId w:val="27"/>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color w:val="auto"/>
          <w:sz w:val="28"/>
          <w:szCs w:val="28"/>
          <w:highlight w:val="none"/>
          <w:vertAlign w:val="baseline"/>
          <w:lang w:val="en-US" w:eastAsia="zh-CN"/>
        </w:rPr>
      </w:pPr>
      <w:r>
        <w:rPr>
          <w:rFonts w:hint="eastAsia" w:ascii="宋体" w:hAnsi="宋体" w:cs="宋体"/>
          <w:b/>
          <w:bCs/>
          <w:color w:val="auto"/>
          <w:sz w:val="28"/>
          <w:szCs w:val="28"/>
          <w:highlight w:val="none"/>
          <w:vertAlign w:val="baseline"/>
          <w:lang w:val="en-US" w:eastAsia="zh-CN"/>
        </w:rPr>
        <w:t>包号：05</w:t>
      </w:r>
    </w:p>
    <w:p w14:paraId="0D29C88E">
      <w:pPr>
        <w:pageBreakBefore w:val="0"/>
        <w:numPr>
          <w:ilvl w:val="0"/>
          <w:numId w:val="27"/>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项目预算金额：3</w:t>
      </w:r>
      <w:r>
        <w:rPr>
          <w:rFonts w:hint="eastAsia" w:ascii="宋体" w:hAnsi="宋体" w:cs="宋体"/>
          <w:b/>
          <w:bCs/>
          <w:color w:val="auto"/>
          <w:sz w:val="28"/>
          <w:szCs w:val="28"/>
          <w:highlight w:val="none"/>
          <w:vertAlign w:val="baseline"/>
          <w:lang w:val="en-US" w:eastAsia="zh-CN"/>
        </w:rPr>
        <w:t>3.94</w:t>
      </w:r>
      <w:r>
        <w:rPr>
          <w:rFonts w:hint="eastAsia" w:ascii="宋体" w:hAnsi="宋体" w:eastAsia="宋体" w:cs="宋体"/>
          <w:b/>
          <w:bCs/>
          <w:color w:val="auto"/>
          <w:sz w:val="28"/>
          <w:szCs w:val="28"/>
          <w:highlight w:val="none"/>
          <w:vertAlign w:val="baseline"/>
          <w:lang w:val="en-US" w:eastAsia="zh-CN"/>
        </w:rPr>
        <w:t>万元、项目最高限价：3</w:t>
      </w:r>
      <w:r>
        <w:rPr>
          <w:rFonts w:hint="eastAsia" w:ascii="宋体" w:hAnsi="宋体" w:cs="宋体"/>
          <w:b/>
          <w:bCs/>
          <w:color w:val="auto"/>
          <w:sz w:val="28"/>
          <w:szCs w:val="28"/>
          <w:highlight w:val="none"/>
          <w:vertAlign w:val="baseline"/>
          <w:lang w:val="en-US" w:eastAsia="zh-CN"/>
        </w:rPr>
        <w:t>3.94</w:t>
      </w:r>
      <w:r>
        <w:rPr>
          <w:rFonts w:hint="eastAsia" w:ascii="宋体" w:hAnsi="宋体" w:eastAsia="宋体" w:cs="宋体"/>
          <w:b/>
          <w:bCs/>
          <w:color w:val="auto"/>
          <w:sz w:val="28"/>
          <w:szCs w:val="28"/>
          <w:highlight w:val="none"/>
          <w:vertAlign w:val="baseline"/>
          <w:lang w:val="en-US" w:eastAsia="zh-CN"/>
        </w:rPr>
        <w:t>万元</w:t>
      </w:r>
    </w:p>
    <w:p w14:paraId="543BD419">
      <w:pPr>
        <w:pageBreakBefore w:val="0"/>
        <w:numPr>
          <w:ilvl w:val="0"/>
          <w:numId w:val="27"/>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服务内容：</w:t>
      </w:r>
    </w:p>
    <w:p w14:paraId="4C632AC1">
      <w:pPr>
        <w:rPr>
          <w:highlight w:val="none"/>
        </w:rPr>
      </w:pPr>
    </w:p>
    <w:p w14:paraId="127632DC">
      <w:pPr>
        <w:rPr>
          <w:highlight w:val="none"/>
        </w:rPr>
      </w:pPr>
    </w:p>
    <w:p w14:paraId="1C40A479">
      <w:pPr>
        <w:pStyle w:val="45"/>
        <w:ind w:left="0" w:leftChars="0" w:firstLine="0" w:firstLineChars="0"/>
        <w:jc w:val="left"/>
        <w:rPr>
          <w:rFonts w:hint="eastAsia" w:ascii="宋体" w:hAnsi="宋体" w:cs="宋体"/>
          <w:b w:val="0"/>
          <w:bCs/>
          <w:color w:val="auto"/>
          <w:sz w:val="22"/>
          <w:szCs w:val="18"/>
          <w:highlight w:val="none"/>
          <w:lang w:val="en-US" w:eastAsia="zh-CN"/>
        </w:rPr>
      </w:pPr>
    </w:p>
    <w:tbl>
      <w:tblPr>
        <w:tblStyle w:val="46"/>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0"/>
        <w:gridCol w:w="3647"/>
        <w:gridCol w:w="3665"/>
      </w:tblGrid>
      <w:tr w14:paraId="49395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3665"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90B5B01">
            <w:pPr>
              <w:keepNext w:val="0"/>
              <w:keepLines w:val="0"/>
              <w:widowControl/>
              <w:suppressLineNumbers w:val="0"/>
              <w:ind w:left="0" w:leftChars="0" w:right="0" w:rightChars="0" w:firstLine="0" w:firstLineChars="0"/>
              <w:jc w:val="center"/>
              <w:textAlignment w:val="top"/>
              <w:rPr>
                <w:rFonts w:hint="eastAsia" w:ascii="宋体" w:hAnsi="宋体" w:eastAsia="宋体" w:cs="宋体"/>
                <w:b/>
                <w:bCs/>
                <w:i w:val="0"/>
                <w:iCs w:val="0"/>
                <w:color w:val="000000"/>
                <w:sz w:val="22"/>
                <w:szCs w:val="22"/>
                <w:highlight w:val="none"/>
                <w:u w:val="none"/>
              </w:rPr>
            </w:pPr>
            <w:r>
              <w:rPr>
                <w:rFonts w:hint="eastAsia" w:ascii="宋体" w:hAnsi="宋体" w:cs="宋体"/>
                <w:b/>
                <w:bCs/>
                <w:i w:val="0"/>
                <w:iCs w:val="0"/>
                <w:color w:val="000000"/>
                <w:kern w:val="0"/>
                <w:sz w:val="22"/>
                <w:szCs w:val="22"/>
                <w:highlight w:val="none"/>
                <w:u w:val="none"/>
                <w:lang w:val="en-US" w:eastAsia="zh-CN" w:bidi="ar"/>
              </w:rPr>
              <w:t>05</w:t>
            </w:r>
            <w:r>
              <w:rPr>
                <w:rFonts w:hint="eastAsia" w:ascii="宋体" w:hAnsi="宋体" w:eastAsia="宋体" w:cs="宋体"/>
                <w:b/>
                <w:bCs/>
                <w:i w:val="0"/>
                <w:iCs w:val="0"/>
                <w:color w:val="000000"/>
                <w:kern w:val="0"/>
                <w:sz w:val="22"/>
                <w:szCs w:val="22"/>
                <w:highlight w:val="none"/>
                <w:u w:val="none"/>
                <w:lang w:val="en-US" w:eastAsia="zh-CN" w:bidi="ar"/>
              </w:rPr>
              <w:t>包：北京市顺义区教育研究和教师研修中心附属实验小学学生艺术类活动明细</w:t>
            </w:r>
          </w:p>
        </w:tc>
      </w:tr>
      <w:tr w14:paraId="5EC3A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891F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序号</w:t>
            </w:r>
          </w:p>
        </w:tc>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E0849">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名称</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DFA7B">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活动数量（课时）</w:t>
            </w:r>
          </w:p>
        </w:tc>
      </w:tr>
      <w:tr w14:paraId="6EE08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9FEA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DA2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音乐戏剧变脸</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D123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128 </w:t>
            </w:r>
          </w:p>
        </w:tc>
      </w:tr>
      <w:tr w14:paraId="7497D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EFA1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 </w:t>
            </w:r>
          </w:p>
        </w:tc>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68BD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美术篆刻</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72E2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128 </w:t>
            </w:r>
          </w:p>
        </w:tc>
      </w:tr>
      <w:tr w14:paraId="5AF8A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DD13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 </w:t>
            </w:r>
          </w:p>
        </w:tc>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D75A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合唱提升班</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1E69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144 </w:t>
            </w:r>
          </w:p>
        </w:tc>
      </w:tr>
      <w:tr w14:paraId="1AD10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F75A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4 </w:t>
            </w:r>
          </w:p>
        </w:tc>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C11A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合唱精品班</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D3B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308 </w:t>
            </w:r>
          </w:p>
        </w:tc>
      </w:tr>
      <w:tr w14:paraId="52419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F991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5 </w:t>
            </w:r>
          </w:p>
        </w:tc>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7F71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舞蹈提升班</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F4E8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144 </w:t>
            </w:r>
          </w:p>
        </w:tc>
      </w:tr>
      <w:tr w14:paraId="1F9C9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6357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6 </w:t>
            </w:r>
          </w:p>
        </w:tc>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4FD6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舞蹈精品班</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BB49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144 </w:t>
            </w:r>
          </w:p>
        </w:tc>
      </w:tr>
      <w:tr w14:paraId="2694D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DE1D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7 </w:t>
            </w:r>
          </w:p>
        </w:tc>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2DDC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艺术基础素养提升</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B90C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228 </w:t>
            </w:r>
          </w:p>
        </w:tc>
      </w:tr>
      <w:tr w14:paraId="0B6E9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B33F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8 </w:t>
            </w:r>
          </w:p>
        </w:tc>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A5A7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艺术专项素养提升</w:t>
            </w:r>
          </w:p>
        </w:tc>
        <w:tc>
          <w:tcPr>
            <w:tcW w:w="3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07DD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342 </w:t>
            </w:r>
          </w:p>
        </w:tc>
      </w:tr>
    </w:tbl>
    <w:p w14:paraId="40759A20">
      <w:pPr>
        <w:pStyle w:val="45"/>
        <w:ind w:left="0" w:leftChars="0" w:firstLine="0" w:firstLineChars="0"/>
        <w:jc w:val="left"/>
        <w:rPr>
          <w:rFonts w:hint="eastAsia" w:ascii="宋体" w:hAnsi="宋体" w:cs="宋体"/>
          <w:b/>
          <w:bCs w:val="0"/>
          <w:color w:val="auto"/>
          <w:sz w:val="22"/>
          <w:szCs w:val="18"/>
          <w:highlight w:val="none"/>
          <w:lang w:val="en-US" w:eastAsia="zh-CN"/>
        </w:rPr>
      </w:pPr>
    </w:p>
    <w:p w14:paraId="5F30F494">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val="0"/>
          <w:bCs/>
          <w:color w:val="000000"/>
          <w:kern w:val="0"/>
          <w:sz w:val="24"/>
          <w:szCs w:val="24"/>
          <w:highlight w:val="none"/>
          <w:lang w:val="en-US" w:eastAsia="zh-CN" w:bidi="ar"/>
        </w:rPr>
      </w:pPr>
      <w:r>
        <w:rPr>
          <w:rFonts w:hint="eastAsia" w:ascii="宋体" w:hAnsi="宋体" w:eastAsia="宋体" w:cs="宋体"/>
          <w:b/>
          <w:bCs w:val="0"/>
          <w:sz w:val="24"/>
          <w:highlight w:val="none"/>
          <w:lang w:val="en-US" w:eastAsia="zh-CN"/>
        </w:rPr>
        <w:t>活动说明：</w:t>
      </w:r>
      <w:r>
        <w:rPr>
          <w:rFonts w:hint="eastAsia" w:ascii="宋体" w:hAnsi="宋体" w:eastAsia="宋体" w:cs="宋体"/>
          <w:b w:val="0"/>
          <w:bCs/>
          <w:color w:val="000000"/>
          <w:kern w:val="0"/>
          <w:sz w:val="24"/>
          <w:szCs w:val="24"/>
          <w:highlight w:val="none"/>
          <w:lang w:val="en-US" w:eastAsia="zh-CN" w:bidi="ar"/>
        </w:rPr>
        <w:t>根据学校整体安排活动32周，每周活动2次，每次2课时，音乐戏剧变脸项目共计活动128课时；</w:t>
      </w:r>
    </w:p>
    <w:p w14:paraId="4CCEB00C">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color w:val="000000"/>
          <w:kern w:val="0"/>
          <w:sz w:val="24"/>
          <w:szCs w:val="24"/>
          <w:highlight w:val="none"/>
          <w:lang w:val="en-US" w:eastAsia="zh-CN" w:bidi="ar"/>
        </w:rPr>
      </w:pPr>
      <w:r>
        <w:rPr>
          <w:rFonts w:hint="eastAsia" w:ascii="宋体" w:hAnsi="宋体" w:eastAsia="宋体" w:cs="宋体"/>
          <w:b w:val="0"/>
          <w:bCs/>
          <w:color w:val="000000"/>
          <w:kern w:val="0"/>
          <w:sz w:val="24"/>
          <w:szCs w:val="24"/>
          <w:highlight w:val="none"/>
          <w:lang w:val="en-US" w:eastAsia="zh-CN" w:bidi="ar"/>
        </w:rPr>
        <w:t>根据学校整体安排活动32周，每周活动2次，每次2课时，美术篆刻项目共计活动128课时；</w:t>
      </w:r>
    </w:p>
    <w:p w14:paraId="1E5975CB">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color w:val="000000"/>
          <w:kern w:val="0"/>
          <w:sz w:val="24"/>
          <w:szCs w:val="24"/>
          <w:highlight w:val="none"/>
          <w:lang w:val="en-US" w:eastAsia="zh-CN" w:bidi="ar"/>
        </w:rPr>
      </w:pPr>
      <w:r>
        <w:rPr>
          <w:rFonts w:hint="eastAsia" w:ascii="宋体" w:hAnsi="宋体" w:eastAsia="宋体" w:cs="宋体"/>
          <w:b w:val="0"/>
          <w:bCs/>
          <w:color w:val="000000"/>
          <w:kern w:val="0"/>
          <w:sz w:val="24"/>
          <w:szCs w:val="24"/>
          <w:highlight w:val="none"/>
          <w:lang w:val="en-US" w:eastAsia="zh-CN" w:bidi="ar"/>
        </w:rPr>
        <w:t>根据学校整体安排活动36周，每周活动2次，每次2课时，合唱提升班学年共计活动144课时；</w:t>
      </w:r>
    </w:p>
    <w:p w14:paraId="41B79304">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color w:val="000000"/>
          <w:kern w:val="0"/>
          <w:sz w:val="24"/>
          <w:szCs w:val="24"/>
          <w:highlight w:val="none"/>
          <w:lang w:val="en-US" w:eastAsia="zh-CN" w:bidi="ar"/>
        </w:rPr>
      </w:pPr>
      <w:r>
        <w:rPr>
          <w:rFonts w:hint="eastAsia" w:ascii="宋体" w:hAnsi="宋体" w:eastAsia="宋体" w:cs="宋体"/>
          <w:b w:val="0"/>
          <w:bCs/>
          <w:color w:val="000000"/>
          <w:kern w:val="0"/>
          <w:sz w:val="24"/>
          <w:szCs w:val="24"/>
          <w:highlight w:val="none"/>
          <w:lang w:val="en-US" w:eastAsia="zh-CN" w:bidi="ar"/>
        </w:rPr>
        <w:t>根据学校整体安排活动36周，每周活动2次，每次2课时，合唱精品班有2个活动班次，合唱精品班学年共计活动288课时；因学年内参加学校内演出、校外比赛需要加课20课时，学年实际共计活动308课时；</w:t>
      </w:r>
    </w:p>
    <w:p w14:paraId="508610B4">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color w:val="000000"/>
          <w:kern w:val="0"/>
          <w:sz w:val="24"/>
          <w:szCs w:val="24"/>
          <w:highlight w:val="none"/>
          <w:lang w:val="en-US" w:eastAsia="zh-CN" w:bidi="ar"/>
        </w:rPr>
      </w:pPr>
      <w:r>
        <w:rPr>
          <w:rFonts w:hint="eastAsia" w:ascii="宋体" w:hAnsi="宋体" w:eastAsia="宋体" w:cs="宋体"/>
          <w:b w:val="0"/>
          <w:bCs/>
          <w:color w:val="000000"/>
          <w:kern w:val="0"/>
          <w:sz w:val="24"/>
          <w:szCs w:val="24"/>
          <w:highlight w:val="none"/>
          <w:lang w:val="en-US" w:eastAsia="zh-CN" w:bidi="ar"/>
        </w:rPr>
        <w:t>根据学校整体安排活动36周，每周活动2次，每次2课时，舞蹈提升班、舞蹈精品班，各项目学年共计各活动144课时；</w:t>
      </w:r>
    </w:p>
    <w:p w14:paraId="00AB0C92">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color w:val="000000"/>
          <w:kern w:val="0"/>
          <w:sz w:val="24"/>
          <w:szCs w:val="24"/>
          <w:highlight w:val="none"/>
          <w:lang w:val="en-US" w:eastAsia="zh-CN" w:bidi="ar"/>
        </w:rPr>
      </w:pPr>
      <w:r>
        <w:rPr>
          <w:rFonts w:hint="eastAsia" w:ascii="宋体" w:hAnsi="宋体" w:eastAsia="宋体" w:cs="宋体"/>
          <w:b w:val="0"/>
          <w:bCs/>
          <w:color w:val="000000"/>
          <w:kern w:val="0"/>
          <w:sz w:val="24"/>
          <w:szCs w:val="24"/>
          <w:highlight w:val="none"/>
          <w:lang w:val="en-US" w:eastAsia="zh-CN" w:bidi="ar"/>
        </w:rPr>
        <w:t>根据学校整体安排活动38周，每周活动3次，每次1课时，艺术基础素养提升有2个活动班次，学年共计活动228课时；</w:t>
      </w:r>
    </w:p>
    <w:p w14:paraId="20337B11">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2"/>
          <w:szCs w:val="18"/>
          <w:highlight w:val="none"/>
          <w:lang w:val="en-US" w:eastAsia="zh-CN"/>
        </w:rPr>
      </w:pPr>
      <w:r>
        <w:rPr>
          <w:rFonts w:hint="eastAsia" w:ascii="宋体" w:hAnsi="宋体" w:eastAsia="宋体" w:cs="宋体"/>
          <w:b w:val="0"/>
          <w:bCs/>
          <w:color w:val="000000"/>
          <w:kern w:val="0"/>
          <w:sz w:val="24"/>
          <w:szCs w:val="24"/>
          <w:highlight w:val="none"/>
          <w:lang w:val="en-US" w:eastAsia="zh-CN" w:bidi="ar"/>
        </w:rPr>
        <w:t>根据学校整体安排活动38周，每周活动3次，每次1课时，艺术专项素养提升有3个活动班次，学年共计活动342课时；</w:t>
      </w:r>
    </w:p>
    <w:p w14:paraId="4DDA67E7">
      <w:pPr>
        <w:pageBreakBefore w:val="0"/>
        <w:numPr>
          <w:ilvl w:val="0"/>
          <w:numId w:val="27"/>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服务地点：采购人指定的教育活动场所内。</w:t>
      </w:r>
    </w:p>
    <w:p w14:paraId="48E3131D">
      <w:pPr>
        <w:pageBreakBefore w:val="0"/>
        <w:numPr>
          <w:ilvl w:val="0"/>
          <w:numId w:val="27"/>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合同履行期限：自合同签订之日起至2027年07月31日止。</w:t>
      </w:r>
    </w:p>
    <w:p w14:paraId="4578FD9C">
      <w:pPr>
        <w:pageBreakBefore w:val="0"/>
        <w:numPr>
          <w:ilvl w:val="0"/>
          <w:numId w:val="27"/>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合作要求：</w:t>
      </w:r>
    </w:p>
    <w:p w14:paraId="52F5104C">
      <w:pPr>
        <w:pageBreakBefore w:val="0"/>
        <w:kinsoku/>
        <w:wordWrap w:val="0"/>
        <w:overflowPunct/>
        <w:topLinePunct w:val="0"/>
        <w:bidi w:val="0"/>
        <w:snapToGrid/>
        <w:spacing w:after="6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按</w:t>
      </w:r>
      <w:r>
        <w:rPr>
          <w:rFonts w:hint="eastAsia" w:ascii="宋体" w:hAnsi="宋体" w:cs="宋体"/>
          <w:color w:val="auto"/>
          <w:sz w:val="24"/>
          <w:szCs w:val="24"/>
          <w:highlight w:val="none"/>
          <w:lang w:val="en-US" w:eastAsia="zh-CN"/>
        </w:rPr>
        <w:t>在校学生</w:t>
      </w:r>
      <w:r>
        <w:rPr>
          <w:rFonts w:hint="eastAsia" w:ascii="宋体" w:hAnsi="宋体" w:eastAsia="宋体" w:cs="宋体"/>
          <w:color w:val="auto"/>
          <w:sz w:val="24"/>
          <w:szCs w:val="24"/>
          <w:highlight w:val="none"/>
        </w:rPr>
        <w:t>情况，以</w:t>
      </w:r>
      <w:r>
        <w:rPr>
          <w:rFonts w:hint="eastAsia" w:ascii="宋体" w:hAnsi="宋体" w:cs="宋体"/>
          <w:color w:val="auto"/>
          <w:sz w:val="24"/>
          <w:szCs w:val="24"/>
          <w:highlight w:val="none"/>
          <w:lang w:val="en-US" w:eastAsia="zh-CN"/>
        </w:rPr>
        <w:t>项目</w:t>
      </w:r>
      <w:r>
        <w:rPr>
          <w:rFonts w:hint="eastAsia" w:ascii="宋体" w:hAnsi="宋体" w:eastAsia="宋体" w:cs="宋体"/>
          <w:color w:val="auto"/>
          <w:sz w:val="24"/>
          <w:szCs w:val="24"/>
          <w:highlight w:val="none"/>
        </w:rPr>
        <w:t>为单位实施合作</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具体依据项目课时明细</w:t>
      </w:r>
      <w:r>
        <w:rPr>
          <w:rFonts w:hint="eastAsia" w:ascii="宋体" w:hAnsi="宋体" w:eastAsia="宋体" w:cs="宋体"/>
          <w:color w:val="auto"/>
          <w:sz w:val="24"/>
          <w:szCs w:val="24"/>
          <w:highlight w:val="none"/>
        </w:rPr>
        <w:t>。</w:t>
      </w:r>
    </w:p>
    <w:p w14:paraId="64B354C7">
      <w:pPr>
        <w:pStyle w:val="45"/>
        <w:ind w:left="0" w:leftChars="0" w:firstLine="0" w:firstLineChars="0"/>
        <w:jc w:val="left"/>
        <w:rPr>
          <w:rFonts w:hint="default" w:ascii="宋体" w:hAnsi="宋体" w:cs="宋体"/>
          <w:b w:val="0"/>
          <w:bCs/>
          <w:color w:val="auto"/>
          <w:sz w:val="22"/>
          <w:szCs w:val="18"/>
          <w:highlight w:val="none"/>
          <w:lang w:val="en-US" w:eastAsia="zh-CN"/>
        </w:rPr>
      </w:pPr>
    </w:p>
    <w:p w14:paraId="621994D4">
      <w:pPr>
        <w:pageBreakBefore w:val="0"/>
        <w:kinsoku/>
        <w:wordWrap w:val="0"/>
        <w:overflowPunct/>
        <w:topLinePunct w:val="0"/>
        <w:bidi w:val="0"/>
        <w:snapToGrid/>
        <w:spacing w:after="60" w:line="360" w:lineRule="auto"/>
        <w:textAlignment w:val="auto"/>
        <w:rPr>
          <w:rFonts w:hint="eastAsia" w:ascii="宋体" w:hAnsi="宋体" w:eastAsia="宋体" w:cs="宋体"/>
          <w:b w:val="0"/>
          <w:bCs/>
          <w:color w:val="auto"/>
          <w:sz w:val="24"/>
          <w:szCs w:val="24"/>
          <w:highlight w:val="none"/>
        </w:rPr>
      </w:pPr>
      <w:r>
        <w:rPr>
          <w:rFonts w:hint="eastAsia" w:ascii="宋体" w:hAnsi="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rPr>
        <w:t>结算说明：</w:t>
      </w:r>
    </w:p>
    <w:p w14:paraId="349FFFAF">
      <w:pPr>
        <w:pageBreakBefore w:val="0"/>
        <w:kinsoku/>
        <w:wordWrap w:val="0"/>
        <w:overflowPunct/>
        <w:topLinePunct w:val="0"/>
        <w:bidi w:val="0"/>
        <w:snapToGrid/>
        <w:spacing w:after="60" w:line="360" w:lineRule="auto"/>
        <w:textAlignment w:val="auto"/>
        <w:rPr>
          <w:rFonts w:hint="eastAsia" w:ascii="宋体" w:hAnsi="宋体" w:eastAsia="宋体" w:cs="宋体"/>
          <w:b w:val="0"/>
          <w:bCs/>
          <w:color w:val="auto"/>
          <w:sz w:val="24"/>
          <w:szCs w:val="24"/>
          <w:highlight w:val="none"/>
        </w:rPr>
      </w:pPr>
      <w:r>
        <w:rPr>
          <w:rFonts w:hint="eastAsia" w:ascii="宋体" w:hAnsi="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lang w:val="en-US" w:eastAsia="zh-CN"/>
        </w:rPr>
        <w:t>.1</w:t>
      </w:r>
      <w:r>
        <w:rPr>
          <w:rFonts w:hint="eastAsia" w:ascii="宋体" w:hAnsi="宋体" w:eastAsia="宋体" w:cs="宋体"/>
          <w:b w:val="0"/>
          <w:bCs/>
          <w:color w:val="auto"/>
          <w:sz w:val="24"/>
          <w:szCs w:val="24"/>
          <w:highlight w:val="none"/>
        </w:rPr>
        <w:t>最终结算培训费按学期实际活动次数结算。</w:t>
      </w:r>
    </w:p>
    <w:p w14:paraId="2674CD4F">
      <w:pPr>
        <w:pageBreakBefore w:val="0"/>
        <w:kinsoku/>
        <w:wordWrap w:val="0"/>
        <w:overflowPunct/>
        <w:topLinePunct w:val="0"/>
        <w:bidi w:val="0"/>
        <w:snapToGrid/>
        <w:spacing w:after="60" w:line="360" w:lineRule="auto"/>
        <w:textAlignment w:val="auto"/>
        <w:rPr>
          <w:rFonts w:hint="eastAsia" w:ascii="宋体" w:hAnsi="宋体" w:eastAsia="宋体" w:cs="宋体"/>
          <w:b w:val="0"/>
          <w:bCs/>
          <w:color w:val="auto"/>
          <w:sz w:val="24"/>
          <w:szCs w:val="24"/>
          <w:highlight w:val="none"/>
        </w:rPr>
      </w:pPr>
      <w:r>
        <w:rPr>
          <w:rFonts w:hint="eastAsia" w:ascii="宋体" w:hAnsi="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rPr>
        <w:t>项目培训费已经包含劳务费、</w:t>
      </w:r>
      <w:r>
        <w:rPr>
          <w:rFonts w:hint="eastAsia" w:ascii="宋体" w:hAnsi="宋体" w:cs="宋体"/>
          <w:b w:val="0"/>
          <w:bCs/>
          <w:color w:val="auto"/>
          <w:sz w:val="24"/>
          <w:szCs w:val="24"/>
          <w:highlight w:val="none"/>
          <w:lang w:val="en-US" w:eastAsia="zh-CN"/>
        </w:rPr>
        <w:t>交通</w:t>
      </w:r>
      <w:r>
        <w:rPr>
          <w:rFonts w:hint="eastAsia" w:ascii="宋体" w:hAnsi="宋体" w:eastAsia="宋体" w:cs="宋体"/>
          <w:b w:val="0"/>
          <w:bCs/>
          <w:color w:val="auto"/>
          <w:sz w:val="24"/>
          <w:szCs w:val="24"/>
          <w:highlight w:val="none"/>
        </w:rPr>
        <w:t>费</w:t>
      </w:r>
      <w:r>
        <w:rPr>
          <w:rFonts w:hint="eastAsia" w:ascii="宋体" w:hAnsi="宋体" w:cs="宋体"/>
          <w:b w:val="0"/>
          <w:bCs/>
          <w:color w:val="auto"/>
          <w:sz w:val="24"/>
          <w:szCs w:val="24"/>
          <w:highlight w:val="none"/>
          <w:lang w:eastAsia="zh-CN"/>
        </w:rPr>
        <w:t>、</w:t>
      </w:r>
      <w:r>
        <w:rPr>
          <w:rFonts w:hint="eastAsia" w:ascii="宋体" w:hAnsi="宋体" w:cs="宋体"/>
          <w:b w:val="0"/>
          <w:bCs/>
          <w:color w:val="auto"/>
          <w:sz w:val="24"/>
          <w:szCs w:val="24"/>
          <w:highlight w:val="none"/>
          <w:lang w:val="en-US" w:eastAsia="zh-CN"/>
        </w:rPr>
        <w:t>教学所需设施</w:t>
      </w:r>
      <w:r>
        <w:rPr>
          <w:rFonts w:hint="eastAsia" w:ascii="宋体" w:hAnsi="宋体" w:eastAsia="宋体" w:cs="宋体"/>
          <w:b w:val="0"/>
          <w:bCs/>
          <w:color w:val="auto"/>
          <w:sz w:val="24"/>
          <w:szCs w:val="24"/>
          <w:highlight w:val="none"/>
        </w:rPr>
        <w:t>等各项费用，</w:t>
      </w:r>
      <w:r>
        <w:rPr>
          <w:rFonts w:hint="eastAsia" w:ascii="宋体" w:hAnsi="宋体" w:eastAsia="宋体" w:cs="宋体"/>
          <w:b w:val="0"/>
          <w:bCs/>
          <w:color w:val="auto"/>
          <w:sz w:val="24"/>
          <w:szCs w:val="24"/>
          <w:highlight w:val="none"/>
          <w:lang w:val="en-US" w:eastAsia="zh-CN"/>
        </w:rPr>
        <w:t>供应商</w:t>
      </w:r>
      <w:r>
        <w:rPr>
          <w:rFonts w:hint="eastAsia" w:ascii="宋体" w:hAnsi="宋体" w:eastAsia="宋体" w:cs="宋体"/>
          <w:b w:val="0"/>
          <w:bCs/>
          <w:color w:val="auto"/>
          <w:sz w:val="24"/>
          <w:szCs w:val="24"/>
          <w:highlight w:val="none"/>
        </w:rPr>
        <w:t>不得在项目培训费外另行收取其他费用。</w:t>
      </w:r>
    </w:p>
    <w:p w14:paraId="63C2C0CB">
      <w:pPr>
        <w:pageBreakBefore w:val="0"/>
        <w:numPr>
          <w:ilvl w:val="0"/>
          <w:numId w:val="23"/>
        </w:numPr>
        <w:kinsoku/>
        <w:wordWrap w:val="0"/>
        <w:overflowPunct/>
        <w:topLinePunct w:val="0"/>
        <w:bidi w:val="0"/>
        <w:snapToGrid/>
        <w:spacing w:after="60" w:line="360" w:lineRule="auto"/>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rPr>
        <w:t>项目要求</w:t>
      </w:r>
      <w:r>
        <w:rPr>
          <w:rFonts w:hint="eastAsia" w:ascii="宋体" w:hAnsi="宋体" w:eastAsia="宋体" w:cs="宋体"/>
          <w:b w:val="0"/>
          <w:bCs/>
          <w:sz w:val="24"/>
          <w:szCs w:val="24"/>
          <w:highlight w:val="none"/>
          <w:lang w:eastAsia="zh-CN"/>
        </w:rPr>
        <w:t>：</w:t>
      </w:r>
    </w:p>
    <w:p w14:paraId="6609F237">
      <w:pPr>
        <w:pageBreakBefore w:val="0"/>
        <w:tabs>
          <w:tab w:val="left" w:pos="1860"/>
        </w:tabs>
        <w:kinsoku/>
        <w:wordWrap w:val="0"/>
        <w:overflowPunct/>
        <w:topLinePunct w:val="0"/>
        <w:bidi w:val="0"/>
        <w:snapToGrid/>
        <w:spacing w:line="360" w:lineRule="auto"/>
        <w:textAlignment w:val="auto"/>
        <w:rPr>
          <w:rFonts w:hint="eastAsia" w:ascii="宋体" w:hAnsi="宋体" w:cs="宋体"/>
          <w:b w:val="0"/>
          <w:bCs/>
          <w:sz w:val="24"/>
          <w:szCs w:val="24"/>
          <w:highlight w:val="none"/>
          <w:lang w:val="en-US" w:eastAsia="zh-CN"/>
        </w:rPr>
      </w:pPr>
      <w:r>
        <w:rPr>
          <w:rFonts w:hint="eastAsia" w:ascii="宋体" w:hAnsi="宋体" w:cs="宋体"/>
          <w:b w:val="0"/>
          <w:bCs/>
          <w:color w:val="auto"/>
          <w:sz w:val="24"/>
          <w:szCs w:val="24"/>
          <w:highlight w:val="none"/>
          <w:lang w:val="en-US" w:eastAsia="zh-CN"/>
        </w:rPr>
        <w:t>3.1</w:t>
      </w:r>
      <w:r>
        <w:rPr>
          <w:rFonts w:hint="eastAsia" w:ascii="宋体" w:hAnsi="宋体" w:cs="宋体"/>
          <w:b w:val="0"/>
          <w:bCs/>
          <w:sz w:val="24"/>
          <w:szCs w:val="24"/>
          <w:highlight w:val="none"/>
          <w:lang w:val="en-US" w:eastAsia="zh-CN"/>
        </w:rPr>
        <w:t>教师选用标准：</w:t>
      </w:r>
    </w:p>
    <w:p w14:paraId="6F07344F">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color w:val="000000"/>
          <w:kern w:val="0"/>
          <w:sz w:val="24"/>
          <w:szCs w:val="24"/>
          <w:highlight w:val="none"/>
          <w:lang w:bidi="ar"/>
        </w:rPr>
      </w:pPr>
      <w:r>
        <w:rPr>
          <w:rFonts w:hint="eastAsia" w:ascii="宋体" w:hAnsi="宋体" w:eastAsia="宋体" w:cs="宋体"/>
          <w:b w:val="0"/>
          <w:bCs/>
          <w:color w:val="000000"/>
          <w:kern w:val="0"/>
          <w:sz w:val="24"/>
          <w:szCs w:val="24"/>
          <w:highlight w:val="none"/>
          <w:lang w:bidi="ar"/>
        </w:rPr>
        <w:t>教师选用有3年以上代课教学经验（提供承诺），持有教师资格证或技术等级证书（如舞蹈、音乐、教练员、演奏员、指挥等）,持有无犯罪证明（提供承诺并在中标后向采购人提供），无不良嗜好，专业能力强，组织教学能力强，教学经验丰富且品学兼优，安全意识强。</w:t>
      </w:r>
    </w:p>
    <w:p w14:paraId="31BF380B">
      <w:pPr>
        <w:pageBreakBefore w:val="0"/>
        <w:tabs>
          <w:tab w:val="left" w:pos="1860"/>
        </w:tabs>
        <w:kinsoku/>
        <w:wordWrap w:val="0"/>
        <w:overflowPunct/>
        <w:topLinePunct w:val="0"/>
        <w:bidi w:val="0"/>
        <w:snapToGrid/>
        <w:spacing w:line="360" w:lineRule="auto"/>
        <w:textAlignment w:val="auto"/>
        <w:rPr>
          <w:rFonts w:hint="eastAsia"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3.2供应商提供项目合作服务应当达到以下标准：</w:t>
      </w:r>
    </w:p>
    <w:p w14:paraId="52E1B225">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（1）对任课教师加强师德和教育教学管理，优先任用有教师资格证的教师,不随意更换教师，保证教师队伍稳定性。</w:t>
      </w:r>
    </w:p>
    <w:p w14:paraId="17AA2062">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（2）确保教师上课期间不离开岗位，看护好每一位学生，若学生发生意外，第一时间送医院救治，及时汇报领导</w:t>
      </w:r>
      <w:r>
        <w:rPr>
          <w:rFonts w:hint="eastAsia" w:ascii="宋体" w:hAnsi="宋体" w:cs="宋体"/>
          <w:b w:val="0"/>
          <w:bCs/>
          <w:sz w:val="24"/>
          <w:szCs w:val="24"/>
          <w:highlight w:val="none"/>
          <w:lang w:eastAsia="zh-CN"/>
        </w:rPr>
        <w:t>，</w:t>
      </w:r>
      <w:r>
        <w:rPr>
          <w:rFonts w:hint="eastAsia" w:ascii="宋体" w:hAnsi="宋体" w:eastAsia="宋体" w:cs="宋体"/>
          <w:b w:val="0"/>
          <w:bCs/>
          <w:sz w:val="24"/>
          <w:szCs w:val="24"/>
          <w:highlight w:val="none"/>
        </w:rPr>
        <w:t>若因工作失职，学生发生伤害事故，一切后果由</w:t>
      </w:r>
      <w:r>
        <w:rPr>
          <w:rFonts w:hint="eastAsia" w:ascii="宋体" w:hAnsi="宋体" w:eastAsia="宋体" w:cs="宋体"/>
          <w:b w:val="0"/>
          <w:bCs/>
          <w:sz w:val="24"/>
          <w:szCs w:val="24"/>
          <w:highlight w:val="none"/>
          <w:lang w:val="en-US" w:eastAsia="zh-CN"/>
        </w:rPr>
        <w:t>供应商</w:t>
      </w:r>
      <w:r>
        <w:rPr>
          <w:rFonts w:hint="eastAsia" w:ascii="宋体" w:hAnsi="宋体" w:eastAsia="宋体" w:cs="宋体"/>
          <w:b w:val="0"/>
          <w:bCs/>
          <w:sz w:val="24"/>
          <w:szCs w:val="24"/>
          <w:highlight w:val="none"/>
        </w:rPr>
        <w:t>承担。</w:t>
      </w:r>
    </w:p>
    <w:p w14:paraId="27AA504A">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（3）确保严格按照统一规定时间上课，任课教师开课前十分钟到岗，提前做好教学准备。不私自调课、停课、找人代课。如确有需要，提前向</w:t>
      </w:r>
      <w:r>
        <w:rPr>
          <w:rFonts w:hint="eastAsia" w:ascii="宋体" w:hAnsi="宋体" w:cs="宋体"/>
          <w:sz w:val="24"/>
          <w:szCs w:val="24"/>
          <w:highlight w:val="none"/>
          <w:lang w:val="en-US" w:eastAsia="zh-CN"/>
        </w:rPr>
        <w:t>学校</w:t>
      </w:r>
      <w:r>
        <w:rPr>
          <w:rFonts w:hint="eastAsia" w:ascii="宋体" w:hAnsi="宋体" w:eastAsia="宋体" w:cs="宋体"/>
          <w:sz w:val="24"/>
          <w:szCs w:val="24"/>
          <w:highlight w:val="none"/>
        </w:rPr>
        <w:t>处申报登记。</w:t>
      </w:r>
    </w:p>
    <w:p w14:paraId="0EDCEF7E">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（4）确保教案提前一周准备，没有教案不得进行教学。按时上交教学计划和学期工作总结。</w:t>
      </w:r>
    </w:p>
    <w:p w14:paraId="68BCC604">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（5）做好学生考勤、学生档案工作，每次课前对学生进行点名，未到学生要知明原因，有记录，并与家长取得联系。</w:t>
      </w:r>
    </w:p>
    <w:p w14:paraId="508C3EFF">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（6）尊重爱护学生，不体罚与变相体罚，及时与家长汇报学生学习情况。对出现的投诉、信访经核查属实后，视情节及影响程度扣除课时费比例、直至解除合同。</w:t>
      </w:r>
    </w:p>
    <w:p w14:paraId="6B84160B">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（7）确保每个学期末进行成果汇报。</w:t>
      </w:r>
    </w:p>
    <w:p w14:paraId="025B1D2B">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（8）要保证教育教学质量。</w:t>
      </w:r>
    </w:p>
    <w:p w14:paraId="078A0F6A">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（9）确保任课教师不私下收取学费，不私自给学生订购服装、书籍、学具、乐器等。</w:t>
      </w:r>
    </w:p>
    <w:p w14:paraId="36A7D3BC">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（10）要积极参与学生社团建设，不私自带学生外出比赛，所有比赛、外出活动需上报审批并提前上交活动方案及安全预案。</w:t>
      </w:r>
    </w:p>
    <w:p w14:paraId="38F990C4">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（11）各项目教师有创编和排练节目的义务，任课教师参加各级演出比赛并力争取得好成绩。</w:t>
      </w:r>
    </w:p>
    <w:p w14:paraId="0EA46CB4">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要监督任课教师保持教室干净整洁，爱护设备设施，发现问题及时报修。</w:t>
      </w:r>
    </w:p>
    <w:p w14:paraId="52880AE6">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13</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每次活动结束后须清点器材、关闭电源、锁好门窗，确保安全无隐患；同时填写活动记录表，如实反映教学实施情况、学生参与度及课堂反馈，当日提交至学校管理部门备案。</w:t>
      </w:r>
    </w:p>
    <w:p w14:paraId="19D707C7">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（14）严格遵守采购方各项校园管理规定，配合学校完成各项检查、评估工作，按要求参与相关培训、会议，及时落实学校提出的整改要求。</w:t>
      </w:r>
    </w:p>
    <w:p w14:paraId="765D32BB">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（15）投保相关责任险，提前为参与服务的所有授课教师购买人身意外伤害保险，防范教学活动中的安全风险。</w:t>
      </w:r>
    </w:p>
    <w:p w14:paraId="642406D9">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（16）若因供应商服务不符合本项目要求，给采购方造成不良影响或经济损失的，供应商需承担全部赔偿责任。</w:t>
      </w:r>
    </w:p>
    <w:p w14:paraId="4A56669B">
      <w:pPr>
        <w:pageBreakBefore w:val="0"/>
        <w:numPr>
          <w:ilvl w:val="0"/>
          <w:numId w:val="23"/>
        </w:numPr>
        <w:kinsoku/>
        <w:wordWrap w:val="0"/>
        <w:overflowPunct/>
        <w:topLinePunct w:val="0"/>
        <w:bidi w:val="0"/>
        <w:snapToGrid/>
        <w:spacing w:after="60" w:line="360" w:lineRule="auto"/>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应急预案</w:t>
      </w:r>
    </w:p>
    <w:p w14:paraId="7A655933">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480" w:firstLineChars="200"/>
        <w:textAlignment w:val="auto"/>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供应商需针对社团活动开展过程中可能发生的各类突发事件，包括但不限于学生意外伤害、突发疾病、恶劣天气停课调整、校园突发安全事件等，提前制定完备可行的专项应急预案，预案内容需包含应急处置流程、责任分工、联络对接机制、后续善后安排等核心内容，并将预案提前报送学校备案；在活动开展期间，需组织所有参与服务的授课人员开展应急演练，确保相关人员熟悉处置流程，能够在突发事件发生时第一时间启动预案，配合校方开展应急处置工作，最大程度降低事件造成的影响和损失。若遇突发情况需调整活动安排，供应商需第一时间与校方对接确认，及时通知所有参与学生及家长，保障活动秩序稳定。</w:t>
      </w:r>
    </w:p>
    <w:p w14:paraId="7011B6AC">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sz w:val="24"/>
          <w:szCs w:val="24"/>
          <w:highlight w:val="none"/>
        </w:rPr>
      </w:pPr>
    </w:p>
    <w:p w14:paraId="3FF5EA20">
      <w:pPr>
        <w:rPr>
          <w:highlight w:val="none"/>
        </w:rPr>
      </w:pPr>
    </w:p>
    <w:p w14:paraId="6BCE87B5">
      <w:pPr>
        <w:tabs>
          <w:tab w:val="left" w:pos="1014"/>
        </w:tabs>
        <w:bidi w:val="0"/>
        <w:jc w:val="left"/>
        <w:rPr>
          <w:rFonts w:hint="eastAsia" w:ascii="宋体" w:hAnsi="宋体" w:eastAsia="宋体" w:cs="宋体"/>
          <w:sz w:val="28"/>
          <w:szCs w:val="28"/>
          <w:highlight w:val="none"/>
          <w:lang w:val="en-US" w:eastAsia="zh-CN"/>
        </w:rPr>
      </w:pPr>
    </w:p>
    <w:p w14:paraId="73D8E89A">
      <w:pPr>
        <w:tabs>
          <w:tab w:val="left" w:pos="1014"/>
        </w:tabs>
        <w:bidi w:val="0"/>
        <w:jc w:val="left"/>
        <w:rPr>
          <w:rFonts w:hint="eastAsia" w:ascii="宋体" w:hAnsi="宋体" w:eastAsia="宋体" w:cs="宋体"/>
          <w:sz w:val="28"/>
          <w:szCs w:val="28"/>
          <w:highlight w:val="none"/>
          <w:lang w:val="en-US" w:eastAsia="zh-CN"/>
        </w:rPr>
      </w:pPr>
    </w:p>
    <w:p w14:paraId="7693C673">
      <w:pPr>
        <w:tabs>
          <w:tab w:val="left" w:pos="1014"/>
        </w:tabs>
        <w:bidi w:val="0"/>
        <w:jc w:val="left"/>
        <w:rPr>
          <w:rFonts w:hint="eastAsia" w:ascii="宋体" w:hAnsi="宋体" w:eastAsia="宋体" w:cs="宋体"/>
          <w:sz w:val="28"/>
          <w:szCs w:val="28"/>
          <w:highlight w:val="none"/>
          <w:lang w:val="en-US" w:eastAsia="zh-CN"/>
        </w:rPr>
      </w:pPr>
    </w:p>
    <w:p w14:paraId="502DFC89">
      <w:pPr>
        <w:tabs>
          <w:tab w:val="left" w:pos="1014"/>
        </w:tabs>
        <w:bidi w:val="0"/>
        <w:jc w:val="left"/>
        <w:rPr>
          <w:rFonts w:hint="eastAsia" w:ascii="宋体" w:hAnsi="宋体" w:eastAsia="宋体" w:cs="宋体"/>
          <w:sz w:val="28"/>
          <w:szCs w:val="28"/>
          <w:highlight w:val="none"/>
          <w:lang w:val="en-US" w:eastAsia="zh-CN"/>
        </w:rPr>
      </w:pPr>
    </w:p>
    <w:p w14:paraId="06DB580E">
      <w:pPr>
        <w:tabs>
          <w:tab w:val="left" w:pos="1014"/>
        </w:tabs>
        <w:bidi w:val="0"/>
        <w:jc w:val="left"/>
        <w:rPr>
          <w:rFonts w:hint="eastAsia" w:ascii="宋体" w:hAnsi="宋体" w:eastAsia="宋体" w:cs="宋体"/>
          <w:sz w:val="28"/>
          <w:szCs w:val="28"/>
          <w:highlight w:val="none"/>
          <w:lang w:val="en-US" w:eastAsia="zh-CN"/>
        </w:rPr>
      </w:pPr>
    </w:p>
    <w:p w14:paraId="000D3A7C">
      <w:pPr>
        <w:spacing w:after="0" w:line="360" w:lineRule="auto"/>
        <w:jc w:val="center"/>
        <w:outlineLvl w:val="0"/>
        <w:rPr>
          <w:rFonts w:hint="eastAsia" w:ascii="宋体" w:hAnsi="宋体" w:eastAsia="宋体" w:cs="宋体"/>
          <w:b/>
          <w:color w:val="auto"/>
          <w:sz w:val="32"/>
          <w:szCs w:val="32"/>
          <w:highlight w:val="none"/>
        </w:rPr>
      </w:pPr>
      <w:bookmarkStart w:id="827" w:name="_Toc28615"/>
      <w:r>
        <w:rPr>
          <w:rFonts w:hint="eastAsia" w:ascii="宋体" w:hAnsi="宋体" w:eastAsia="宋体" w:cs="宋体"/>
          <w:b/>
          <w:color w:val="auto"/>
          <w:sz w:val="32"/>
          <w:szCs w:val="32"/>
          <w:highlight w:val="none"/>
        </w:rPr>
        <w:t>第六章  拟签订的合同文本</w:t>
      </w:r>
      <w:bookmarkEnd w:id="827"/>
    </w:p>
    <w:p w14:paraId="0207D957">
      <w:pPr>
        <w:keepNext w:val="0"/>
        <w:keepLines w:val="0"/>
        <w:widowControl w:val="0"/>
        <w:suppressLineNumbers w:val="0"/>
        <w:spacing w:before="0" w:beforeAutospacing="0" w:after="0" w:afterAutospacing="0"/>
        <w:ind w:left="0" w:right="0"/>
        <w:jc w:val="both"/>
        <w:rPr>
          <w:rFonts w:hint="eastAsia" w:ascii="宋体" w:hAnsi="宋体" w:cs="宋体"/>
          <w:b/>
          <w:color w:val="auto"/>
          <w:sz w:val="24"/>
          <w:highlight w:val="none"/>
        </w:rPr>
      </w:pPr>
    </w:p>
    <w:p w14:paraId="7DB8B206">
      <w:pPr>
        <w:spacing w:after="0"/>
        <w:jc w:val="center"/>
        <w:rPr>
          <w:rStyle w:val="295"/>
          <w:rFonts w:ascii="仿宋" w:hAnsi="仿宋" w:eastAsia="仿宋" w:cs="仿宋"/>
          <w:b/>
          <w:color w:val="auto"/>
          <w:sz w:val="32"/>
          <w:szCs w:val="32"/>
          <w:highlight w:val="none"/>
        </w:rPr>
      </w:pPr>
      <w:r>
        <w:rPr>
          <w:rStyle w:val="295"/>
          <w:rFonts w:hint="eastAsia" w:ascii="仿宋" w:hAnsi="仿宋" w:eastAsia="仿宋" w:cs="仿宋"/>
          <w:b/>
          <w:bCs/>
          <w:color w:val="auto"/>
          <w:sz w:val="36"/>
          <w:szCs w:val="36"/>
          <w:highlight w:val="none"/>
          <w:lang w:val="en-US" w:eastAsia="zh-CN"/>
        </w:rPr>
        <w:t>01包：</w:t>
      </w:r>
      <w:r>
        <w:rPr>
          <w:rStyle w:val="295"/>
          <w:rFonts w:hint="eastAsia" w:ascii="仿宋" w:hAnsi="仿宋" w:eastAsia="仿宋" w:cs="仿宋"/>
          <w:b/>
          <w:sz w:val="32"/>
          <w:szCs w:val="32"/>
          <w:highlight w:val="none"/>
          <w:lang w:eastAsia="zh-CN"/>
        </w:rPr>
        <w:t>北京市顺义区教育研究和教师研修中心附属实验小学学生体育类课程活动合作协议</w:t>
      </w:r>
    </w:p>
    <w:p w14:paraId="6C18C5AF">
      <w:pPr>
        <w:spacing w:after="0" w:line="360" w:lineRule="auto"/>
        <w:jc w:val="both"/>
        <w:rPr>
          <w:rStyle w:val="295"/>
          <w:rFonts w:ascii="仿宋" w:hAnsi="仿宋" w:eastAsia="仿宋" w:cs="仿宋"/>
          <w:b/>
          <w:color w:val="auto"/>
          <w:sz w:val="32"/>
          <w:szCs w:val="32"/>
          <w:highlight w:val="none"/>
        </w:rPr>
      </w:pPr>
    </w:p>
    <w:p w14:paraId="29D617C8">
      <w:pPr>
        <w:spacing w:after="0" w:line="360" w:lineRule="auto"/>
        <w:ind w:firstLine="482" w:firstLineChars="200"/>
        <w:rPr>
          <w:rStyle w:val="295"/>
          <w:rFonts w:hint="eastAsia" w:ascii="仿宋" w:hAnsi="仿宋" w:eastAsia="仿宋" w:cs="仿宋"/>
          <w:color w:val="auto"/>
          <w:sz w:val="24"/>
          <w:szCs w:val="24"/>
          <w:highlight w:val="none"/>
          <w:lang w:eastAsia="zh-CN"/>
        </w:rPr>
      </w:pPr>
      <w:r>
        <w:rPr>
          <w:rStyle w:val="295"/>
          <w:rFonts w:hint="eastAsia" w:ascii="仿宋" w:hAnsi="仿宋" w:eastAsia="仿宋" w:cs="仿宋"/>
          <w:b/>
          <w:color w:val="auto"/>
          <w:sz w:val="24"/>
          <w:szCs w:val="24"/>
          <w:highlight w:val="none"/>
        </w:rPr>
        <w:t>甲方：</w:t>
      </w:r>
      <w:r>
        <w:rPr>
          <w:rStyle w:val="295"/>
          <w:rFonts w:hint="eastAsia" w:ascii="仿宋" w:hAnsi="仿宋" w:eastAsia="仿宋" w:cs="仿宋"/>
          <w:b/>
          <w:color w:val="auto"/>
          <w:sz w:val="24"/>
          <w:szCs w:val="24"/>
          <w:highlight w:val="none"/>
          <w:lang w:val="en-US" w:eastAsia="zh-CN"/>
        </w:rPr>
        <w:t>北京市顺义区教育研究和教师研修中心附属实验小学</w:t>
      </w:r>
      <w:r>
        <w:rPr>
          <w:rStyle w:val="295"/>
          <w:rFonts w:hint="eastAsia" w:ascii="仿宋" w:hAnsi="仿宋" w:eastAsia="仿宋" w:cs="仿宋"/>
          <w:color w:val="auto"/>
          <w:sz w:val="24"/>
          <w:szCs w:val="24"/>
          <w:highlight w:val="none"/>
        </w:rPr>
        <w:t xml:space="preserve"> </w:t>
      </w:r>
    </w:p>
    <w:p w14:paraId="6B23243B">
      <w:pPr>
        <w:spacing w:after="0" w:line="360" w:lineRule="auto"/>
        <w:ind w:firstLine="482" w:firstLineChars="200"/>
        <w:rPr>
          <w:rStyle w:val="295"/>
          <w:rFonts w:hint="eastAsia" w:ascii="仿宋" w:hAnsi="仿宋" w:eastAsia="仿宋" w:cs="仿宋"/>
          <w:color w:val="auto"/>
          <w:sz w:val="24"/>
          <w:szCs w:val="24"/>
          <w:highlight w:val="none"/>
          <w:lang w:eastAsia="zh-CN"/>
        </w:rPr>
      </w:pPr>
      <w:r>
        <w:rPr>
          <w:rStyle w:val="295"/>
          <w:rFonts w:hint="eastAsia" w:ascii="仿宋" w:hAnsi="仿宋" w:eastAsia="仿宋" w:cs="仿宋"/>
          <w:b/>
          <w:color w:val="auto"/>
          <w:sz w:val="24"/>
          <w:szCs w:val="24"/>
          <w:highlight w:val="none"/>
        </w:rPr>
        <w:t xml:space="preserve">乙方： </w:t>
      </w:r>
    </w:p>
    <w:p w14:paraId="12B68921">
      <w:pPr>
        <w:spacing w:after="0" w:line="360" w:lineRule="auto"/>
        <w:ind w:firstLine="480" w:firstLineChars="200"/>
        <w:rPr>
          <w:rStyle w:val="295"/>
          <w:rFonts w:ascii="仿宋" w:hAnsi="仿宋" w:eastAsia="仿宋" w:cs="仿宋"/>
          <w:color w:val="auto"/>
          <w:sz w:val="24"/>
          <w:szCs w:val="24"/>
          <w:highlight w:val="none"/>
        </w:rPr>
      </w:pPr>
    </w:p>
    <w:p w14:paraId="23E52BD4">
      <w:pPr>
        <w:spacing w:after="0"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为全面推进素质教育，落实“双减”政策，做好课后服务工作，培养全面发展的人才，</w:t>
      </w:r>
      <w:r>
        <w:rPr>
          <w:rStyle w:val="295"/>
          <w:rFonts w:hint="eastAsia" w:ascii="仿宋" w:hAnsi="仿宋" w:eastAsia="仿宋" w:cs="仿宋"/>
          <w:color w:val="auto"/>
          <w:sz w:val="24"/>
          <w:szCs w:val="24"/>
          <w:highlight w:val="none"/>
          <w:u w:val="single"/>
          <w:lang w:eastAsia="zh-CN"/>
        </w:rPr>
        <w:t>北京市顺义区教育研究和教师研修中心附属实验小学</w:t>
      </w:r>
      <w:r>
        <w:rPr>
          <w:rStyle w:val="295"/>
          <w:rFonts w:hint="eastAsia" w:ascii="仿宋" w:hAnsi="仿宋" w:eastAsia="仿宋" w:cs="仿宋"/>
          <w:color w:val="auto"/>
          <w:sz w:val="24"/>
          <w:szCs w:val="24"/>
          <w:highlight w:val="none"/>
        </w:rPr>
        <w:t>与</w:t>
      </w:r>
      <w:r>
        <w:rPr>
          <w:rStyle w:val="295"/>
          <w:rFonts w:hint="eastAsia" w:ascii="仿宋" w:hAnsi="仿宋" w:eastAsia="仿宋" w:cs="仿宋"/>
          <w:color w:val="auto"/>
          <w:sz w:val="24"/>
          <w:szCs w:val="24"/>
          <w:highlight w:val="none"/>
          <w:u w:val="single"/>
          <w:lang w:val="en-US" w:eastAsia="zh-CN"/>
        </w:rPr>
        <w:t xml:space="preserve">          </w:t>
      </w:r>
      <w:r>
        <w:rPr>
          <w:rStyle w:val="295"/>
          <w:rFonts w:hint="eastAsia" w:ascii="仿宋" w:hAnsi="仿宋" w:eastAsia="仿宋" w:cs="仿宋"/>
          <w:color w:val="auto"/>
          <w:sz w:val="24"/>
          <w:szCs w:val="24"/>
          <w:highlight w:val="none"/>
        </w:rPr>
        <w:t>决定携手合作，依托甲方的优质生源和乙方在</w:t>
      </w:r>
      <w:r>
        <w:rPr>
          <w:rStyle w:val="295"/>
          <w:rFonts w:hint="eastAsia" w:ascii="仿宋" w:hAnsi="仿宋" w:eastAsia="仿宋" w:cs="仿宋"/>
          <w:color w:val="auto"/>
          <w:sz w:val="24"/>
          <w:szCs w:val="24"/>
          <w:highlight w:val="none"/>
          <w:lang w:val="en-US" w:eastAsia="zh-CN"/>
        </w:rPr>
        <w:t>体育</w:t>
      </w:r>
      <w:r>
        <w:rPr>
          <w:rStyle w:val="295"/>
          <w:rFonts w:hint="eastAsia" w:ascii="仿宋" w:hAnsi="仿宋" w:eastAsia="仿宋" w:cs="仿宋"/>
          <w:color w:val="auto"/>
          <w:sz w:val="24"/>
          <w:szCs w:val="24"/>
          <w:highlight w:val="none"/>
        </w:rPr>
        <w:t>项目上的教师资源，</w:t>
      </w:r>
      <w:r>
        <w:rPr>
          <w:rStyle w:val="295"/>
          <w:rFonts w:hint="eastAsia" w:ascii="仿宋" w:hAnsi="仿宋" w:eastAsia="仿宋" w:cs="仿宋"/>
          <w:color w:val="auto"/>
          <w:sz w:val="24"/>
          <w:szCs w:val="24"/>
          <w:highlight w:val="none"/>
          <w:lang w:val="en-US" w:eastAsia="zh-CN"/>
        </w:rPr>
        <w:t>共建足球、体能素养课程、搏击素养课程、搏击、橄榄球、花跳课程</w:t>
      </w:r>
      <w:r>
        <w:rPr>
          <w:rStyle w:val="295"/>
          <w:rFonts w:hint="eastAsia" w:ascii="仿宋" w:hAnsi="仿宋" w:eastAsia="仿宋" w:cs="仿宋"/>
          <w:color w:val="auto"/>
          <w:sz w:val="24"/>
          <w:szCs w:val="24"/>
          <w:highlight w:val="none"/>
        </w:rPr>
        <w:t>。</w:t>
      </w:r>
    </w:p>
    <w:p w14:paraId="37C29693">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现根据《中华人民共和国民法典》及有关规定，为明确甲、乙双方权利义务关系，经双方协商一致，签订本协议。</w:t>
      </w:r>
    </w:p>
    <w:p w14:paraId="40965882">
      <w:pPr>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协议内容</w:t>
      </w:r>
    </w:p>
    <w:p w14:paraId="0CA05AB7">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甲方委托乙方派出</w:t>
      </w:r>
      <w:r>
        <w:rPr>
          <w:rStyle w:val="295"/>
          <w:rFonts w:hint="eastAsia" w:ascii="仿宋" w:hAnsi="仿宋" w:eastAsia="仿宋" w:cs="仿宋"/>
          <w:color w:val="auto"/>
          <w:sz w:val="24"/>
          <w:szCs w:val="24"/>
          <w:highlight w:val="none"/>
          <w:lang w:val="en-US" w:eastAsia="zh-CN"/>
        </w:rPr>
        <w:t>体育类</w:t>
      </w:r>
      <w:r>
        <w:rPr>
          <w:rStyle w:val="295"/>
          <w:rFonts w:hint="eastAsia" w:ascii="仿宋" w:hAnsi="仿宋" w:eastAsia="仿宋" w:cs="仿宋"/>
          <w:color w:val="auto"/>
          <w:sz w:val="24"/>
          <w:szCs w:val="24"/>
          <w:highlight w:val="none"/>
        </w:rPr>
        <w:t>特长项目教师对本学校学生进行</w:t>
      </w:r>
      <w:r>
        <w:rPr>
          <w:rStyle w:val="295"/>
          <w:rFonts w:hint="eastAsia" w:ascii="仿宋" w:hAnsi="仿宋" w:eastAsia="仿宋" w:cs="仿宋"/>
          <w:color w:val="auto"/>
          <w:sz w:val="24"/>
          <w:szCs w:val="24"/>
          <w:highlight w:val="none"/>
          <w:lang w:val="en-US" w:eastAsia="zh-CN"/>
        </w:rPr>
        <w:t>足球、体能素养课程、搏击素养课程、搏击、橄榄球、花跳课程</w:t>
      </w:r>
      <w:r>
        <w:rPr>
          <w:rStyle w:val="295"/>
          <w:rFonts w:hint="eastAsia" w:ascii="仿宋" w:hAnsi="仿宋" w:eastAsia="仿宋" w:cs="仿宋"/>
          <w:color w:val="auto"/>
          <w:sz w:val="24"/>
          <w:szCs w:val="24"/>
          <w:highlight w:val="none"/>
        </w:rPr>
        <w:t>教学工作。</w:t>
      </w:r>
    </w:p>
    <w:p w14:paraId="6781852D">
      <w:pPr>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协议价款及支付方式</w:t>
      </w:r>
    </w:p>
    <w:p w14:paraId="3BAFD6F0">
      <w:pPr>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239" w:leftChars="114" w:firstLine="240" w:firstLineChars="100"/>
        <w:textAlignment w:val="baseline"/>
        <w:rPr>
          <w:rStyle w:val="295"/>
          <w:rFonts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1.</w:t>
      </w:r>
      <w:r>
        <w:rPr>
          <w:rStyle w:val="295"/>
          <w:rFonts w:hint="eastAsia" w:ascii="仿宋" w:hAnsi="仿宋" w:eastAsia="仿宋" w:cs="仿宋"/>
          <w:color w:val="auto"/>
          <w:sz w:val="24"/>
          <w:szCs w:val="24"/>
          <w:highlight w:val="none"/>
        </w:rPr>
        <w:t>甲方每周安排</w:t>
      </w:r>
      <w:r>
        <w:rPr>
          <w:rStyle w:val="295"/>
          <w:rFonts w:hint="eastAsia" w:ascii="仿宋" w:hAnsi="仿宋" w:eastAsia="仿宋" w:cs="仿宋"/>
          <w:color w:val="auto"/>
          <w:sz w:val="24"/>
          <w:szCs w:val="24"/>
          <w:highlight w:val="none"/>
          <w:lang w:val="en-US" w:eastAsia="zh-CN"/>
        </w:rPr>
        <w:t>各项</w:t>
      </w:r>
      <w:r>
        <w:rPr>
          <w:rStyle w:val="295"/>
          <w:rFonts w:hint="eastAsia" w:ascii="仿宋" w:hAnsi="仿宋" w:eastAsia="仿宋" w:cs="仿宋"/>
          <w:color w:val="auto"/>
          <w:sz w:val="24"/>
          <w:szCs w:val="24"/>
          <w:highlight w:val="none"/>
        </w:rPr>
        <w:t>课程教学活动，时间、内容与乙方提前沟通；</w:t>
      </w:r>
      <w:r>
        <w:rPr>
          <w:rStyle w:val="295"/>
          <w:rFonts w:hint="eastAsia" w:ascii="仿宋" w:hAnsi="仿宋" w:eastAsia="仿宋" w:cs="仿宋"/>
          <w:color w:val="auto"/>
          <w:sz w:val="24"/>
          <w:szCs w:val="24"/>
          <w:highlight w:val="none"/>
          <w:lang w:val="en-US" w:eastAsia="zh-CN"/>
        </w:rPr>
        <w:t>甲方  课程</w:t>
      </w:r>
      <w:r>
        <w:rPr>
          <w:rStyle w:val="295"/>
          <w:rFonts w:hint="eastAsia" w:ascii="仿宋" w:hAnsi="仿宋" w:eastAsia="仿宋" w:cs="仿宋"/>
          <w:color w:val="auto"/>
          <w:sz w:val="24"/>
          <w:szCs w:val="24"/>
          <w:highlight w:val="none"/>
        </w:rPr>
        <w:t>按</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元/课时的标准付给乙方课酬；共计安排</w:t>
      </w:r>
      <w:r>
        <w:rPr>
          <w:rStyle w:val="295"/>
          <w:rFonts w:hint="eastAsia" w:ascii="仿宋" w:hAnsi="仿宋" w:eastAsia="仿宋" w:cs="仿宋"/>
          <w:color w:val="auto"/>
          <w:sz w:val="24"/>
          <w:szCs w:val="24"/>
          <w:highlight w:val="none"/>
          <w:u w:val="single"/>
          <w:lang w:val="en-US" w:eastAsia="zh-CN"/>
        </w:rPr>
        <w:t xml:space="preserve">   </w:t>
      </w:r>
      <w:r>
        <w:rPr>
          <w:rStyle w:val="295"/>
          <w:rFonts w:hint="eastAsia" w:ascii="仿宋" w:hAnsi="仿宋" w:eastAsia="仿宋" w:cs="仿宋"/>
          <w:color w:val="auto"/>
          <w:sz w:val="24"/>
          <w:szCs w:val="24"/>
          <w:highlight w:val="none"/>
        </w:rPr>
        <w:t>课时，合同签订金额</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元整</w:t>
      </w:r>
      <w:r>
        <w:rPr>
          <w:rStyle w:val="295"/>
          <w:rFonts w:hint="eastAsia" w:ascii="仿宋" w:hAnsi="仿宋" w:eastAsia="仿宋" w:cs="仿宋"/>
          <w:color w:val="auto"/>
          <w:sz w:val="24"/>
          <w:szCs w:val="24"/>
          <w:highlight w:val="none"/>
        </w:rPr>
        <w:t>（小写</w:t>
      </w:r>
      <w:r>
        <w:rPr>
          <w:rStyle w:val="295"/>
          <w:rFonts w:hint="eastAsia" w:ascii="仿宋" w:hAnsi="仿宋" w:eastAsia="仿宋" w:cs="仿宋"/>
          <w:color w:val="auto"/>
          <w:sz w:val="24"/>
          <w:szCs w:val="24"/>
          <w:highlight w:val="none"/>
          <w:u w:val="single" w:color="000000"/>
        </w:rPr>
        <w:t>￥</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rPr>
        <w:t>）具体金额以实际发生课时进行结算，具体安排见附件一。</w:t>
      </w:r>
    </w:p>
    <w:p w14:paraId="107067E4">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w:t>
      </w:r>
      <w:r>
        <w:rPr>
          <w:rStyle w:val="295"/>
          <w:rFonts w:hint="eastAsia" w:ascii="仿宋" w:hAnsi="仿宋" w:eastAsia="仿宋" w:cs="仿宋"/>
          <w:color w:val="auto"/>
          <w:sz w:val="24"/>
          <w:szCs w:val="24"/>
          <w:highlight w:val="none"/>
          <w:lang w:val="en-US" w:eastAsia="zh-CN"/>
        </w:rPr>
        <w:t>根据甲方安排，</w:t>
      </w:r>
      <w:r>
        <w:rPr>
          <w:rStyle w:val="295"/>
          <w:rFonts w:hint="eastAsia" w:ascii="仿宋" w:hAnsi="仿宋" w:eastAsia="仿宋" w:cs="仿宋"/>
          <w:b w:val="0"/>
          <w:bCs w:val="0"/>
          <w:color w:val="auto"/>
          <w:sz w:val="24"/>
          <w:szCs w:val="24"/>
          <w:highlight w:val="none"/>
          <w:lang w:val="en-US" w:eastAsia="zh-CN"/>
        </w:rPr>
        <w:t>按实际发生每月结算一次</w:t>
      </w:r>
      <w:r>
        <w:rPr>
          <w:rStyle w:val="295"/>
          <w:rFonts w:hint="eastAsia" w:ascii="仿宋" w:hAnsi="仿宋" w:eastAsia="仿宋" w:cs="仿宋"/>
          <w:color w:val="auto"/>
          <w:sz w:val="24"/>
          <w:szCs w:val="24"/>
          <w:highlight w:val="none"/>
        </w:rPr>
        <w:t>；以上价款支付前，乙方须提供国家正规发票和结算明细表。</w:t>
      </w:r>
      <w:r>
        <w:rPr>
          <w:rStyle w:val="295"/>
          <w:rFonts w:hint="eastAsia" w:ascii="仿宋" w:hAnsi="仿宋" w:eastAsia="仿宋" w:cs="仿宋"/>
          <w:color w:val="auto"/>
          <w:sz w:val="24"/>
          <w:szCs w:val="24"/>
          <w:highlight w:val="none"/>
          <w:lang w:val="en-US" w:eastAsia="zh-CN"/>
        </w:rPr>
        <w:t>鉴于</w:t>
      </w:r>
      <w:r>
        <w:rPr>
          <w:rStyle w:val="295"/>
          <w:rFonts w:hint="eastAsia" w:ascii="仿宋" w:hAnsi="仿宋" w:eastAsia="仿宋" w:cs="仿宋"/>
          <w:color w:val="auto"/>
          <w:sz w:val="24"/>
          <w:szCs w:val="24"/>
          <w:highlight w:val="none"/>
        </w:rPr>
        <w:t>甲方付款依托于财政拨款，如遇财政拨款计划有变动，以款项实际到账</w:t>
      </w:r>
      <w:r>
        <w:rPr>
          <w:rStyle w:val="295"/>
          <w:rFonts w:hint="eastAsia" w:ascii="仿宋" w:hAnsi="仿宋" w:eastAsia="仿宋" w:cs="仿宋"/>
          <w:color w:val="auto"/>
          <w:sz w:val="24"/>
          <w:szCs w:val="24"/>
          <w:highlight w:val="none"/>
          <w:lang w:val="en-US" w:eastAsia="zh-CN"/>
        </w:rPr>
        <w:t>金</w:t>
      </w:r>
      <w:r>
        <w:rPr>
          <w:rStyle w:val="295"/>
          <w:rFonts w:hint="eastAsia" w:ascii="仿宋" w:hAnsi="仿宋" w:eastAsia="仿宋" w:cs="仿宋"/>
          <w:color w:val="auto"/>
          <w:sz w:val="24"/>
          <w:szCs w:val="24"/>
          <w:highlight w:val="none"/>
        </w:rPr>
        <w:t>额、时间为准。因财政拨款变动导致甲方实际付款时间迟于合同约定的，不构成甲方违约，甲方无需承担任何责任。在合同期间，乙方应高质量的给甲方提供服务，项目服务过程中，如</w:t>
      </w:r>
      <w:r>
        <w:rPr>
          <w:rStyle w:val="295"/>
          <w:rFonts w:hint="eastAsia" w:ascii="仿宋" w:hAnsi="仿宋" w:eastAsia="仿宋" w:cs="仿宋"/>
          <w:color w:val="auto"/>
          <w:sz w:val="24"/>
          <w:szCs w:val="24"/>
          <w:highlight w:val="none"/>
          <w:lang w:val="en-US" w:eastAsia="zh-CN"/>
        </w:rPr>
        <w:t>因</w:t>
      </w:r>
      <w:r>
        <w:rPr>
          <w:rStyle w:val="295"/>
          <w:rFonts w:hint="eastAsia" w:ascii="仿宋" w:hAnsi="仿宋" w:eastAsia="仿宋" w:cs="仿宋"/>
          <w:color w:val="auto"/>
          <w:sz w:val="24"/>
          <w:szCs w:val="24"/>
          <w:highlight w:val="none"/>
        </w:rPr>
        <w:t>乙方提供的服务不合格造成违约，甲方在</w:t>
      </w:r>
      <w:r>
        <w:rPr>
          <w:rStyle w:val="295"/>
          <w:rFonts w:hint="eastAsia" w:ascii="仿宋" w:hAnsi="仿宋" w:eastAsia="仿宋" w:cs="仿宋"/>
          <w:color w:val="auto"/>
          <w:sz w:val="24"/>
          <w:szCs w:val="24"/>
          <w:highlight w:val="none"/>
          <w:lang w:val="en-US" w:eastAsia="zh-CN"/>
        </w:rPr>
        <w:t>结</w:t>
      </w:r>
      <w:r>
        <w:rPr>
          <w:rStyle w:val="295"/>
          <w:rFonts w:hint="eastAsia" w:ascii="仿宋" w:hAnsi="仿宋" w:eastAsia="仿宋" w:cs="仿宋"/>
          <w:color w:val="auto"/>
          <w:sz w:val="24"/>
          <w:szCs w:val="24"/>
          <w:highlight w:val="none"/>
        </w:rPr>
        <w:t>算时有权扣除合同总价款的1</w:t>
      </w:r>
      <w:r>
        <w:rPr>
          <w:rStyle w:val="295"/>
          <w:rFonts w:hint="eastAsia" w:ascii="仿宋" w:hAnsi="仿宋" w:eastAsia="仿宋" w:cs="仿宋"/>
          <w:color w:val="auto"/>
          <w:sz w:val="24"/>
          <w:szCs w:val="24"/>
          <w:highlight w:val="none"/>
          <w:lang w:val="en-US" w:eastAsia="zh-CN"/>
        </w:rPr>
        <w:t>0</w:t>
      </w:r>
      <w:r>
        <w:rPr>
          <w:rStyle w:val="295"/>
          <w:rFonts w:hint="eastAsia" w:ascii="仿宋" w:hAnsi="仿宋" w:eastAsia="仿宋" w:cs="仿宋"/>
          <w:color w:val="auto"/>
          <w:sz w:val="24"/>
          <w:szCs w:val="24"/>
          <w:highlight w:val="none"/>
        </w:rPr>
        <w:t>%作为违约金。</w:t>
      </w:r>
    </w:p>
    <w:p w14:paraId="2AEA216D">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甲方的权利与义务</w:t>
      </w:r>
    </w:p>
    <w:p w14:paraId="69F02D20">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1.甲方负责提供训练场地以及场地布置。</w:t>
      </w:r>
    </w:p>
    <w:p w14:paraId="0A7B7102">
      <w:pPr>
        <w:pStyle w:val="296"/>
        <w:spacing w:after="0"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2.甲方有权监督乙方教师的教学质量，并对教案、教学计划等提出修改要求。</w:t>
      </w:r>
    </w:p>
    <w:p w14:paraId="0D099FBF">
      <w:pPr>
        <w:pStyle w:val="296"/>
        <w:spacing w:after="0"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3.若甲方对乙方所</w:t>
      </w:r>
      <w:r>
        <w:rPr>
          <w:rStyle w:val="295"/>
          <w:rFonts w:hint="eastAsia" w:ascii="仿宋" w:hAnsi="仿宋" w:eastAsia="仿宋" w:cs="仿宋"/>
          <w:color w:val="auto"/>
          <w:sz w:val="24"/>
          <w:szCs w:val="24"/>
          <w:highlight w:val="none"/>
          <w:lang w:eastAsia="zh-CN"/>
        </w:rPr>
        <w:t>派出</w:t>
      </w:r>
      <w:r>
        <w:rPr>
          <w:rStyle w:val="295"/>
          <w:rFonts w:hint="eastAsia" w:ascii="仿宋" w:hAnsi="仿宋" w:eastAsia="仿宋" w:cs="仿宋"/>
          <w:color w:val="auto"/>
          <w:sz w:val="24"/>
          <w:szCs w:val="24"/>
          <w:highlight w:val="none"/>
        </w:rPr>
        <w:t>教师的教学水平有所质疑，经双方调查核实后甲方有权向乙方要求更换教师。</w:t>
      </w:r>
    </w:p>
    <w:p w14:paraId="4A9EC6B6">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4.甲方需要乙方配合为本班学生提供展示机会。</w:t>
      </w:r>
    </w:p>
    <w:p w14:paraId="69EA31F1">
      <w:pPr>
        <w:pStyle w:val="296"/>
        <w:spacing w:after="0"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5.甲方需要乙方配合负责组织学员参加升级考核及相应的专业比赛和学习交流活动。</w:t>
      </w:r>
    </w:p>
    <w:p w14:paraId="7DBA5919">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乙方的权利与义务</w:t>
      </w:r>
    </w:p>
    <w:p w14:paraId="1657F773">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1.乙方负责</w:t>
      </w:r>
      <w:r>
        <w:rPr>
          <w:rStyle w:val="295"/>
          <w:rFonts w:hint="eastAsia" w:ascii="仿宋" w:hAnsi="仿宋" w:eastAsia="仿宋" w:cs="仿宋"/>
          <w:color w:val="auto"/>
          <w:sz w:val="24"/>
          <w:szCs w:val="24"/>
          <w:highlight w:val="none"/>
          <w:lang w:eastAsia="zh-CN"/>
        </w:rPr>
        <w:t>派出</w:t>
      </w:r>
      <w:r>
        <w:rPr>
          <w:rStyle w:val="295"/>
          <w:rFonts w:hint="eastAsia" w:ascii="仿宋" w:hAnsi="仿宋" w:eastAsia="仿宋" w:cs="仿宋"/>
          <w:color w:val="auto"/>
          <w:sz w:val="24"/>
          <w:szCs w:val="24"/>
          <w:highlight w:val="none"/>
        </w:rPr>
        <w:t>教学经验丰厚的教师授课，完成教学工作，乙方必须保质保量完成社团活动至本合同结束。</w:t>
      </w:r>
    </w:p>
    <w:p w14:paraId="474A92A2">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2.开课前，乙方需交给甲方教学计划等资料，结课后交给甲方教案及学生综合评定。</w:t>
      </w:r>
    </w:p>
    <w:p w14:paraId="346ECB7E">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安全事故</w:t>
      </w:r>
    </w:p>
    <w:p w14:paraId="68D55102">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1.因甲方场地因素造成的安全事故由甲方承担。</w:t>
      </w:r>
    </w:p>
    <w:p w14:paraId="6DAA6650">
      <w:pPr>
        <w:pStyle w:val="296"/>
        <w:spacing w:after="0"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2.乙方在合同履行过程中应当做好安全防范措施，对教学环境进行检查，如发现安全隐患及时向甲方汇报，并采取措施。如因乙方疏忽导致甲方学生或者第三方人身财产利益受损，责任由乙方承担。</w:t>
      </w:r>
    </w:p>
    <w:p w14:paraId="2FB592D5">
      <w:pPr>
        <w:pStyle w:val="296"/>
        <w:spacing w:after="0" w:line="360" w:lineRule="auto"/>
        <w:ind w:firstLine="480" w:firstLineChars="200"/>
        <w:rPr>
          <w:rFonts w:hint="eastAsia" w:ascii="仿宋" w:hAnsi="仿宋" w:eastAsia="仿宋" w:cs="仿宋"/>
          <w:i w:val="0"/>
          <w:iCs w:val="0"/>
          <w:caps w:val="0"/>
          <w:color w:val="000000"/>
          <w:spacing w:val="0"/>
          <w:sz w:val="24"/>
          <w:szCs w:val="24"/>
          <w:highlight w:val="none"/>
          <w:shd w:val="clear" w:color="auto" w:fill="FFFFFF"/>
        </w:rPr>
      </w:pPr>
      <w:r>
        <w:rPr>
          <w:rStyle w:val="295"/>
          <w:rFonts w:hint="eastAsia" w:ascii="仿宋" w:hAnsi="仿宋" w:eastAsia="仿宋" w:cs="仿宋"/>
          <w:color w:val="auto"/>
          <w:sz w:val="24"/>
          <w:szCs w:val="24"/>
          <w:highlight w:val="none"/>
          <w:lang w:val="en-US" w:eastAsia="zh-CN"/>
        </w:rPr>
        <w:t>3.</w:t>
      </w:r>
      <w:r>
        <w:rPr>
          <w:rFonts w:hint="eastAsia" w:ascii="仿宋" w:hAnsi="仿宋" w:eastAsia="仿宋" w:cs="仿宋"/>
          <w:i w:val="0"/>
          <w:iCs w:val="0"/>
          <w:caps w:val="0"/>
          <w:color w:val="000000"/>
          <w:spacing w:val="0"/>
          <w:sz w:val="24"/>
          <w:szCs w:val="24"/>
          <w:highlight w:val="none"/>
          <w:shd w:val="clear" w:color="auto" w:fill="FFFFFF"/>
        </w:rPr>
        <w:t>乙方教师有权组织学生活动，维持课堂纪律，但禁止体罚和变相体罚学生，不得使用带有侮辱性的语言，并保证学生在课堂上的人身安全，如学生在课堂上发生意外，乙方要承担全部责任。</w:t>
      </w:r>
    </w:p>
    <w:p w14:paraId="5E47D98C">
      <w:pPr>
        <w:pStyle w:val="296"/>
        <w:spacing w:after="0" w:line="360" w:lineRule="auto"/>
        <w:ind w:firstLine="480" w:firstLineChars="200"/>
        <w:rPr>
          <w:rStyle w:val="295"/>
          <w:rFonts w:hint="eastAsia" w:ascii="仿宋" w:hAnsi="仿宋" w:eastAsia="仿宋" w:cs="仿宋"/>
          <w:color w:val="auto"/>
          <w:sz w:val="24"/>
          <w:szCs w:val="24"/>
          <w:highlight w:val="none"/>
        </w:rPr>
      </w:pPr>
      <w:r>
        <w:rPr>
          <w:rFonts w:hint="eastAsia" w:ascii="仿宋" w:hAnsi="仿宋" w:eastAsia="仿宋" w:cs="仿宋"/>
          <w:i w:val="0"/>
          <w:iCs w:val="0"/>
          <w:caps w:val="0"/>
          <w:color w:val="000000"/>
          <w:spacing w:val="0"/>
          <w:sz w:val="24"/>
          <w:szCs w:val="24"/>
          <w:highlight w:val="none"/>
          <w:shd w:val="clear" w:color="auto" w:fill="FFFFFF"/>
          <w:lang w:val="en-US" w:eastAsia="zh-CN"/>
        </w:rPr>
        <w:t>4.乙方在履行合同过程</w:t>
      </w:r>
      <w:r>
        <w:rPr>
          <w:rFonts w:hint="eastAsia" w:ascii="仿宋" w:hAnsi="仿宋" w:eastAsia="仿宋" w:cs="仿宋"/>
          <w:color w:val="000000"/>
          <w:sz w:val="24"/>
          <w:szCs w:val="24"/>
          <w:highlight w:val="none"/>
          <w:shd w:val="clear" w:color="auto" w:fill="FFFFFF"/>
        </w:rPr>
        <w:t>中，</w:t>
      </w:r>
      <w:r>
        <w:rPr>
          <w:rFonts w:hint="eastAsia" w:ascii="仿宋" w:hAnsi="仿宋" w:eastAsia="仿宋" w:cs="仿宋"/>
          <w:color w:val="000000"/>
          <w:sz w:val="24"/>
          <w:szCs w:val="24"/>
          <w:highlight w:val="none"/>
          <w:shd w:val="clear" w:color="auto" w:fill="FFFFFF"/>
          <w:lang w:val="en-US" w:eastAsia="zh-CN"/>
        </w:rPr>
        <w:t>应</w:t>
      </w:r>
      <w:r>
        <w:rPr>
          <w:rFonts w:hint="eastAsia" w:ascii="仿宋" w:hAnsi="仿宋" w:eastAsia="仿宋" w:cs="仿宋"/>
          <w:color w:val="000000"/>
          <w:sz w:val="24"/>
          <w:szCs w:val="24"/>
          <w:highlight w:val="none"/>
          <w:shd w:val="clear" w:color="auto" w:fill="FFFFFF"/>
        </w:rPr>
        <w:t>与乙方的</w:t>
      </w:r>
      <w:r>
        <w:rPr>
          <w:rFonts w:hint="eastAsia" w:ascii="仿宋" w:hAnsi="仿宋" w:eastAsia="仿宋" w:cs="仿宋"/>
          <w:color w:val="000000"/>
          <w:sz w:val="24"/>
          <w:szCs w:val="24"/>
          <w:highlight w:val="none"/>
          <w:shd w:val="clear" w:color="auto" w:fill="FFFFFF"/>
          <w:lang w:val="en-US" w:eastAsia="zh-CN"/>
        </w:rPr>
        <w:t>工作</w:t>
      </w:r>
      <w:r>
        <w:rPr>
          <w:rFonts w:hint="eastAsia" w:ascii="仿宋" w:hAnsi="仿宋" w:eastAsia="仿宋" w:cs="仿宋"/>
          <w:color w:val="000000"/>
          <w:sz w:val="24"/>
          <w:szCs w:val="24"/>
          <w:highlight w:val="none"/>
          <w:shd w:val="clear" w:color="auto" w:fill="FFFFFF"/>
        </w:rPr>
        <w:t>人员建立劳动</w:t>
      </w:r>
      <w:r>
        <w:rPr>
          <w:rFonts w:hint="eastAsia" w:ascii="仿宋" w:hAnsi="仿宋" w:eastAsia="仿宋" w:cs="仿宋"/>
          <w:color w:val="000000"/>
          <w:sz w:val="24"/>
          <w:szCs w:val="24"/>
          <w:highlight w:val="none"/>
          <w:shd w:val="clear" w:color="auto" w:fill="FFFFFF"/>
          <w:lang w:eastAsia="zh-CN"/>
        </w:rPr>
        <w:t>、</w:t>
      </w:r>
      <w:r>
        <w:rPr>
          <w:rFonts w:hint="eastAsia" w:ascii="仿宋" w:hAnsi="仿宋" w:eastAsia="仿宋" w:cs="仿宋"/>
          <w:color w:val="000000"/>
          <w:sz w:val="24"/>
          <w:szCs w:val="24"/>
          <w:highlight w:val="none"/>
          <w:shd w:val="clear" w:color="auto" w:fill="FFFFFF"/>
          <w:lang w:val="en-US" w:eastAsia="zh-CN"/>
        </w:rPr>
        <w:t>劳务、聘用等雇佣</w:t>
      </w:r>
      <w:r>
        <w:rPr>
          <w:rFonts w:hint="eastAsia" w:ascii="仿宋" w:hAnsi="仿宋" w:eastAsia="仿宋" w:cs="仿宋"/>
          <w:color w:val="000000"/>
          <w:sz w:val="24"/>
          <w:szCs w:val="24"/>
          <w:highlight w:val="none"/>
          <w:shd w:val="clear" w:color="auto" w:fill="FFFFFF"/>
        </w:rPr>
        <w:t>关系，乙方与乙方</w:t>
      </w:r>
      <w:r>
        <w:rPr>
          <w:rFonts w:hint="eastAsia" w:ascii="仿宋" w:hAnsi="仿宋" w:eastAsia="仿宋" w:cs="仿宋"/>
          <w:color w:val="000000"/>
          <w:sz w:val="24"/>
          <w:szCs w:val="24"/>
          <w:highlight w:val="none"/>
          <w:shd w:val="clear" w:color="auto" w:fill="FFFFFF"/>
          <w:lang w:val="en-US" w:eastAsia="zh-CN"/>
        </w:rPr>
        <w:t>工作</w:t>
      </w:r>
      <w:r>
        <w:rPr>
          <w:rFonts w:hint="eastAsia" w:ascii="仿宋" w:hAnsi="仿宋" w:eastAsia="仿宋" w:cs="仿宋"/>
          <w:color w:val="000000"/>
          <w:sz w:val="24"/>
          <w:szCs w:val="24"/>
          <w:highlight w:val="none"/>
          <w:shd w:val="clear" w:color="auto" w:fill="FFFFFF"/>
        </w:rPr>
        <w:t>人员</w:t>
      </w:r>
      <w:r>
        <w:rPr>
          <w:rFonts w:hint="eastAsia" w:ascii="仿宋" w:hAnsi="仿宋" w:eastAsia="仿宋" w:cs="仿宋"/>
          <w:color w:val="000000"/>
          <w:sz w:val="24"/>
          <w:szCs w:val="24"/>
          <w:highlight w:val="none"/>
          <w:shd w:val="clear" w:color="auto" w:fill="FFFFFF"/>
          <w:lang w:val="en-US" w:eastAsia="zh-CN"/>
        </w:rPr>
        <w:t>及第三人</w:t>
      </w:r>
      <w:r>
        <w:rPr>
          <w:rFonts w:hint="eastAsia" w:ascii="仿宋" w:hAnsi="仿宋" w:eastAsia="仿宋" w:cs="仿宋"/>
          <w:color w:val="000000"/>
          <w:sz w:val="24"/>
          <w:szCs w:val="24"/>
          <w:highlight w:val="none"/>
          <w:shd w:val="clear" w:color="auto" w:fill="FFFFFF"/>
        </w:rPr>
        <w:t>发生纠纷或争议，由乙方承担责任，与甲方无涉。乙方与乙方</w:t>
      </w:r>
      <w:r>
        <w:rPr>
          <w:rFonts w:hint="eastAsia" w:ascii="仿宋" w:hAnsi="仿宋" w:eastAsia="仿宋" w:cs="仿宋"/>
          <w:color w:val="000000"/>
          <w:sz w:val="24"/>
          <w:szCs w:val="24"/>
          <w:highlight w:val="none"/>
          <w:shd w:val="clear" w:color="auto" w:fill="FFFFFF"/>
          <w:lang w:val="en-US" w:eastAsia="zh-CN"/>
        </w:rPr>
        <w:t>工作</w:t>
      </w:r>
      <w:r>
        <w:rPr>
          <w:rFonts w:hint="eastAsia" w:ascii="仿宋" w:hAnsi="仿宋" w:eastAsia="仿宋" w:cs="仿宋"/>
          <w:color w:val="000000"/>
          <w:sz w:val="24"/>
          <w:szCs w:val="24"/>
          <w:highlight w:val="none"/>
          <w:shd w:val="clear" w:color="auto" w:fill="FFFFFF"/>
        </w:rPr>
        <w:t>人员在履行合同中发生人身安全事故及工伤事故，责任与费用由乙方自行承担</w:t>
      </w:r>
      <w:r>
        <w:rPr>
          <w:rFonts w:hint="eastAsia" w:ascii="仿宋" w:hAnsi="仿宋" w:eastAsia="仿宋" w:cs="仿宋"/>
          <w:color w:val="000000"/>
          <w:sz w:val="24"/>
          <w:szCs w:val="24"/>
          <w:highlight w:val="none"/>
          <w:shd w:val="clear" w:color="auto" w:fill="FFFFFF"/>
          <w:lang w:eastAsia="zh-CN"/>
        </w:rPr>
        <w:t>。</w:t>
      </w:r>
    </w:p>
    <w:p w14:paraId="63A5725C">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履行期限、地点和方式</w:t>
      </w:r>
    </w:p>
    <w:p w14:paraId="5C08E657">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履行期限自</w:t>
      </w:r>
      <w:r>
        <w:rPr>
          <w:rStyle w:val="295"/>
          <w:rFonts w:hint="eastAsia" w:ascii="仿宋" w:hAnsi="仿宋" w:eastAsia="仿宋" w:cs="仿宋"/>
          <w:color w:val="auto"/>
          <w:sz w:val="24"/>
          <w:szCs w:val="24"/>
          <w:highlight w:val="none"/>
          <w:lang w:val="en-US" w:eastAsia="zh-CN"/>
        </w:rPr>
        <w:t>合同签订之日起</w:t>
      </w:r>
      <w:r>
        <w:rPr>
          <w:rStyle w:val="295"/>
          <w:rFonts w:hint="eastAsia" w:ascii="仿宋" w:hAnsi="仿宋" w:eastAsia="仿宋" w:cs="仿宋"/>
          <w:color w:val="auto"/>
          <w:sz w:val="24"/>
          <w:szCs w:val="24"/>
          <w:highlight w:val="none"/>
        </w:rPr>
        <w:t>至</w:t>
      </w:r>
      <w:r>
        <w:rPr>
          <w:rStyle w:val="295"/>
          <w:rFonts w:hint="eastAsia" w:ascii="仿宋" w:hAnsi="仿宋" w:eastAsia="仿宋" w:cs="仿宋"/>
          <w:color w:val="auto"/>
          <w:sz w:val="24"/>
          <w:szCs w:val="24"/>
          <w:highlight w:val="none"/>
          <w:u w:val="single" w:color="000000"/>
        </w:rPr>
        <w:t xml:space="preserve"> 202</w:t>
      </w:r>
      <w:r>
        <w:rPr>
          <w:rStyle w:val="295"/>
          <w:rFonts w:hint="eastAsia" w:ascii="仿宋" w:hAnsi="仿宋" w:eastAsia="仿宋" w:cs="仿宋"/>
          <w:color w:val="auto"/>
          <w:sz w:val="24"/>
          <w:szCs w:val="24"/>
          <w:highlight w:val="none"/>
          <w:u w:val="single" w:color="000000"/>
          <w:lang w:val="en-US" w:eastAsia="zh-CN"/>
        </w:rPr>
        <w:t>7</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年</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7</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月</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31</w:t>
      </w:r>
      <w:r>
        <w:rPr>
          <w:rStyle w:val="295"/>
          <w:rFonts w:hint="eastAsia" w:ascii="仿宋" w:hAnsi="仿宋" w:eastAsia="仿宋" w:cs="仿宋"/>
          <w:color w:val="auto"/>
          <w:sz w:val="24"/>
          <w:szCs w:val="24"/>
          <w:highlight w:val="none"/>
        </w:rPr>
        <w:t>日。协议期满后，甲、乙双方如想继续合作，</w:t>
      </w:r>
      <w:r>
        <w:rPr>
          <w:rStyle w:val="295"/>
          <w:rFonts w:hint="eastAsia" w:ascii="仿宋" w:hAnsi="仿宋" w:eastAsia="仿宋" w:cs="仿宋"/>
          <w:color w:val="auto"/>
          <w:sz w:val="24"/>
          <w:szCs w:val="24"/>
          <w:highlight w:val="none"/>
          <w:lang w:val="en-US" w:eastAsia="zh-CN"/>
        </w:rPr>
        <w:t>需另行签订合同</w:t>
      </w:r>
      <w:r>
        <w:rPr>
          <w:rStyle w:val="295"/>
          <w:rFonts w:hint="eastAsia" w:ascii="仿宋" w:hAnsi="仿宋" w:eastAsia="仿宋" w:cs="仿宋"/>
          <w:color w:val="auto"/>
          <w:sz w:val="24"/>
          <w:szCs w:val="24"/>
          <w:highlight w:val="none"/>
        </w:rPr>
        <w:t>。</w:t>
      </w:r>
    </w:p>
    <w:p w14:paraId="70F8AF35">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活动地点： </w:t>
      </w:r>
      <w:r>
        <w:rPr>
          <w:rStyle w:val="295"/>
          <w:rFonts w:hint="eastAsia" w:ascii="仿宋" w:hAnsi="仿宋" w:eastAsia="仿宋" w:cs="仿宋"/>
          <w:color w:val="auto"/>
          <w:sz w:val="24"/>
          <w:szCs w:val="24"/>
          <w:highlight w:val="none"/>
          <w:lang w:eastAsia="zh-CN"/>
        </w:rPr>
        <w:t>北京市顺义区教育研究和教师研修中心附属实验小学</w:t>
      </w:r>
      <w:r>
        <w:rPr>
          <w:rStyle w:val="295"/>
          <w:rFonts w:hint="eastAsia" w:ascii="仿宋" w:hAnsi="仿宋" w:eastAsia="仿宋" w:cs="仿宋"/>
          <w:color w:val="auto"/>
          <w:sz w:val="24"/>
          <w:szCs w:val="24"/>
          <w:highlight w:val="none"/>
        </w:rPr>
        <w:t>内</w:t>
      </w:r>
    </w:p>
    <w:p w14:paraId="09194E0D">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课堂教学形式主要分为：（1）讲授式（2）问题探究式（3）训练与实践</w:t>
      </w:r>
    </w:p>
    <w:p w14:paraId="013B0B9F">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本协议的变更、终止和解除</w:t>
      </w:r>
    </w:p>
    <w:p w14:paraId="54A9BD7D">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1.本协议依法签订后，协议双方必须全面履行协议规定的义务，任何一方不得擅自变更协议。</w:t>
      </w:r>
    </w:p>
    <w:p w14:paraId="195A900B">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2.确需变更协议的，双方应协调一致，并按原签订程序变更协议，双方未达成一致意见的，原协议继续有效。</w:t>
      </w:r>
    </w:p>
    <w:p w14:paraId="37E27764">
      <w:pPr>
        <w:pStyle w:val="296"/>
        <w:spacing w:after="0"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3.经双方当事人协商一致，本协议可以解除。</w:t>
      </w:r>
    </w:p>
    <w:p w14:paraId="54A68DF4">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4.本协议期满者或双方约定的协议终止条件出现时，协议即自行终止。</w:t>
      </w:r>
    </w:p>
    <w:p w14:paraId="128152C6">
      <w:p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 xml:space="preserve">八、 违约责任： </w:t>
      </w:r>
    </w:p>
    <w:p w14:paraId="4E196962">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baseline"/>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1.如因不可抗力因素致使项目工作不能如期开展或完成，视具体情况，双方协商解决。 </w:t>
      </w:r>
    </w:p>
    <w:p w14:paraId="0F823640">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baseline"/>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2.任何一方违反本合同的任何义务、承诺、保证或由任何一方在本合同中所作的声明与事实不符或有引导成分，造成本合同不能履行或不能完全履行时，该方即构成违约，应承担违约责任，负责赔偿守约方因此造成的损失。   </w:t>
      </w:r>
    </w:p>
    <w:p w14:paraId="29724E81">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3.若乙方未能按合同所规定的时间如期开展社团活动，造成甲方损失应负赔偿责任</w:t>
      </w:r>
      <w:r>
        <w:rPr>
          <w:rStyle w:val="295"/>
          <w:rFonts w:hint="eastAsia" w:ascii="仿宋" w:hAnsi="仿宋" w:eastAsia="仿宋" w:cs="仿宋"/>
          <w:color w:val="auto"/>
          <w:sz w:val="24"/>
          <w:szCs w:val="24"/>
          <w:highlight w:val="none"/>
          <w:lang w:eastAsia="zh-CN"/>
        </w:rPr>
        <w:t>，</w:t>
      </w:r>
      <w:r>
        <w:rPr>
          <w:rStyle w:val="295"/>
          <w:rFonts w:hint="eastAsia" w:ascii="仿宋" w:hAnsi="仿宋" w:eastAsia="仿宋" w:cs="仿宋"/>
          <w:color w:val="auto"/>
          <w:sz w:val="24"/>
          <w:szCs w:val="24"/>
          <w:highlight w:val="none"/>
          <w:lang w:val="en-US" w:eastAsia="zh-CN"/>
        </w:rPr>
        <w:t>同时甲方有权单方面解除本合同，且无需承担任何违约责任。</w:t>
      </w:r>
    </w:p>
    <w:p w14:paraId="602F8019">
      <w:pPr>
        <w:pStyle w:val="296"/>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九、 争议的解决</w:t>
      </w:r>
    </w:p>
    <w:p w14:paraId="252BE62A">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执行本合同发生争议，必须先由双方当事人友好协商解决。协商不成的，可向北京市顺义区人民法院提起诉讼。  </w:t>
      </w:r>
    </w:p>
    <w:p w14:paraId="09544835">
      <w:pPr>
        <w:pStyle w:val="296"/>
        <w:numPr>
          <w:ilvl w:val="0"/>
          <w:numId w:val="29"/>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其他</w:t>
      </w:r>
    </w:p>
    <w:p w14:paraId="3286D6A5">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本协议自甲、乙双方法定代表人签字、盖章后生效。本协议未尽事宜，甲、乙双方可协商签订补充协议，补充协议与本协议具有同等法律效力。</w:t>
      </w:r>
    </w:p>
    <w:p w14:paraId="05BC1236">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本协议一式四份，甲方三份乙方一份，具有同等法律效力。</w:t>
      </w:r>
    </w:p>
    <w:p w14:paraId="599A58D7">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甲方：                              乙方：</w:t>
      </w:r>
    </w:p>
    <w:p w14:paraId="3081ADC5">
      <w:pPr>
        <w:spacing w:after="0" w:line="360" w:lineRule="auto"/>
        <w:ind w:firstLine="480" w:firstLineChars="200"/>
        <w:rPr>
          <w:rStyle w:val="295"/>
          <w:rFonts w:ascii="仿宋" w:hAnsi="仿宋" w:eastAsia="仿宋" w:cs="仿宋"/>
          <w:color w:val="auto"/>
          <w:sz w:val="24"/>
          <w:szCs w:val="24"/>
          <w:highlight w:val="none"/>
        </w:rPr>
      </w:pPr>
    </w:p>
    <w:p w14:paraId="5548C629">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法定代表人：                        法定代表人：</w:t>
      </w:r>
    </w:p>
    <w:p w14:paraId="5892C8A4">
      <w:pPr>
        <w:spacing w:after="0" w:line="360" w:lineRule="auto"/>
        <w:ind w:firstLine="480" w:firstLineChars="200"/>
        <w:rPr>
          <w:rStyle w:val="295"/>
          <w:rFonts w:ascii="仿宋" w:hAnsi="仿宋" w:eastAsia="仿宋" w:cs="仿宋"/>
          <w:color w:val="auto"/>
          <w:sz w:val="24"/>
          <w:szCs w:val="24"/>
          <w:highlight w:val="none"/>
        </w:rPr>
      </w:pPr>
    </w:p>
    <w:p w14:paraId="53C1709D">
      <w:pPr>
        <w:spacing w:after="0" w:line="360" w:lineRule="auto"/>
        <w:ind w:firstLine="480" w:firstLineChars="200"/>
        <w:rPr>
          <w:rStyle w:val="295"/>
          <w:rFonts w:ascii="仿宋" w:hAnsi="仿宋" w:eastAsia="仿宋" w:cs="仿宋"/>
          <w:b/>
          <w:color w:val="auto"/>
          <w:sz w:val="24"/>
          <w:szCs w:val="24"/>
          <w:highlight w:val="none"/>
        </w:rPr>
      </w:pPr>
      <w:r>
        <w:rPr>
          <w:rStyle w:val="295"/>
          <w:rFonts w:hint="eastAsia" w:ascii="仿宋" w:hAnsi="仿宋" w:eastAsia="仿宋" w:cs="仿宋"/>
          <w:color w:val="auto"/>
          <w:sz w:val="24"/>
          <w:szCs w:val="24"/>
          <w:highlight w:val="none"/>
          <w:lang w:val="en-US" w:eastAsia="zh-CN"/>
        </w:rPr>
        <w:t xml:space="preserve">    </w:t>
      </w:r>
      <w:r>
        <w:rPr>
          <w:rStyle w:val="295"/>
          <w:rFonts w:hint="eastAsia" w:ascii="仿宋" w:hAnsi="仿宋" w:eastAsia="仿宋" w:cs="仿宋"/>
          <w:color w:val="auto"/>
          <w:sz w:val="24"/>
          <w:szCs w:val="24"/>
          <w:highlight w:val="none"/>
        </w:rPr>
        <w:t xml:space="preserve">年    月    日                  </w:t>
      </w:r>
      <w:r>
        <w:rPr>
          <w:rStyle w:val="295"/>
          <w:rFonts w:hint="eastAsia" w:ascii="仿宋" w:hAnsi="仿宋" w:eastAsia="仿宋" w:cs="仿宋"/>
          <w:color w:val="auto"/>
          <w:sz w:val="24"/>
          <w:szCs w:val="24"/>
          <w:highlight w:val="none"/>
          <w:lang w:val="en-US" w:eastAsia="zh-CN"/>
        </w:rPr>
        <w:t xml:space="preserve">    </w:t>
      </w:r>
      <w:r>
        <w:rPr>
          <w:rStyle w:val="295"/>
          <w:rFonts w:hint="eastAsia" w:ascii="仿宋" w:hAnsi="仿宋" w:eastAsia="仿宋" w:cs="仿宋"/>
          <w:color w:val="auto"/>
          <w:sz w:val="24"/>
          <w:szCs w:val="24"/>
          <w:highlight w:val="none"/>
        </w:rPr>
        <w:t>年    月    日</w:t>
      </w:r>
    </w:p>
    <w:p w14:paraId="7170799F">
      <w:pPr>
        <w:spacing w:after="0"/>
        <w:rPr>
          <w:rStyle w:val="295"/>
          <w:rFonts w:ascii="仿宋" w:hAnsi="仿宋" w:eastAsia="仿宋" w:cs="仿宋"/>
          <w:color w:val="auto"/>
          <w:sz w:val="24"/>
          <w:szCs w:val="24"/>
          <w:highlight w:val="none"/>
        </w:rPr>
      </w:pPr>
      <w:r>
        <w:rPr>
          <w:rStyle w:val="295"/>
          <w:rFonts w:ascii="仿宋" w:hAnsi="仿宋" w:eastAsia="仿宋" w:cs="仿宋"/>
          <w:color w:val="auto"/>
          <w:sz w:val="24"/>
          <w:szCs w:val="24"/>
          <w:highlight w:val="none"/>
        </w:rPr>
        <w:br w:type="page"/>
      </w:r>
    </w:p>
    <w:p w14:paraId="3A8B4D87">
      <w:pPr>
        <w:spacing w:after="0"/>
        <w:rPr>
          <w:rStyle w:val="295"/>
          <w:rFonts w:hint="eastAsia" w:ascii="仿宋" w:hAnsi="仿宋" w:eastAsia="仿宋" w:cs="仿宋"/>
          <w:color w:val="auto"/>
          <w:sz w:val="24"/>
          <w:szCs w:val="24"/>
          <w:highlight w:val="none"/>
          <w:lang w:val="en-US" w:eastAsia="zh-CN"/>
        </w:rPr>
      </w:pPr>
      <w:r>
        <w:rPr>
          <w:rStyle w:val="295"/>
          <w:rFonts w:hint="eastAsia" w:ascii="仿宋" w:hAnsi="仿宋" w:eastAsia="仿宋" w:cs="仿宋"/>
          <w:color w:val="auto"/>
          <w:sz w:val="24"/>
          <w:szCs w:val="24"/>
          <w:highlight w:val="none"/>
          <w:lang w:val="en-US" w:eastAsia="zh-CN"/>
        </w:rPr>
        <w:t>附件一：</w:t>
      </w:r>
    </w:p>
    <w:p w14:paraId="020E023C">
      <w:pPr>
        <w:spacing w:after="0"/>
        <w:rPr>
          <w:rStyle w:val="295"/>
          <w:rFonts w:hint="eastAsia" w:ascii="仿宋" w:hAnsi="仿宋" w:eastAsia="仿宋" w:cs="仿宋"/>
          <w:color w:val="auto"/>
          <w:sz w:val="24"/>
          <w:szCs w:val="24"/>
          <w:highlight w:val="none"/>
        </w:rPr>
      </w:pPr>
    </w:p>
    <w:p w14:paraId="6DEFB994">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331C0A6E">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BC12887">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1C512FC2">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847E23D">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66C0789">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2DCF927A">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8BDA737">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4BE2E11E">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1EA0081F">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43E408E0">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468A7BE">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7F0583FF">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7DA9E6A1">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4BDC4996">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4D2D2A22">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253941A">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D61E1CF">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7BDE3F7C">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7F74120E">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C665B6E">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34B6AD9C">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486F4CB6">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5D8649C">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170EA10">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2A3206BD">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EBA6F09">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72A25905">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C4B81C7">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1F356C8C">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34CC3D4">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9C1C243">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4CF6C83">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270D06AA">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069A736">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B4097F5">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526D538">
      <w:pPr>
        <w:spacing w:after="0"/>
        <w:rPr>
          <w:color w:val="auto"/>
          <w:highlight w:val="none"/>
        </w:rPr>
      </w:pPr>
    </w:p>
    <w:p w14:paraId="5FBCC3F9">
      <w:pPr>
        <w:spacing w:after="0"/>
        <w:rPr>
          <w:color w:val="auto"/>
          <w:highlight w:val="none"/>
        </w:rPr>
      </w:pPr>
    </w:p>
    <w:p w14:paraId="18ACF897">
      <w:pPr>
        <w:rPr>
          <w:rStyle w:val="295"/>
          <w:rFonts w:hint="eastAsia" w:ascii="仿宋" w:hAnsi="仿宋" w:eastAsia="仿宋" w:cs="仿宋"/>
          <w:color w:val="auto"/>
          <w:sz w:val="24"/>
          <w:szCs w:val="24"/>
          <w:highlight w:val="none"/>
          <w:lang w:val="en-US" w:eastAsia="zh-CN"/>
        </w:rPr>
      </w:pPr>
    </w:p>
    <w:p w14:paraId="68712102">
      <w:pPr>
        <w:rPr>
          <w:rStyle w:val="295"/>
          <w:rFonts w:hint="eastAsia" w:ascii="仿宋" w:hAnsi="仿宋" w:eastAsia="仿宋" w:cs="仿宋"/>
          <w:color w:val="auto"/>
          <w:sz w:val="24"/>
          <w:szCs w:val="24"/>
          <w:highlight w:val="none"/>
          <w:lang w:val="en-US" w:eastAsia="zh-CN"/>
        </w:rPr>
      </w:pPr>
    </w:p>
    <w:p w14:paraId="0D322619">
      <w:pPr>
        <w:rPr>
          <w:rStyle w:val="295"/>
          <w:rFonts w:hint="eastAsia" w:ascii="仿宋" w:hAnsi="仿宋" w:eastAsia="仿宋" w:cs="仿宋"/>
          <w:color w:val="auto"/>
          <w:sz w:val="24"/>
          <w:szCs w:val="24"/>
          <w:highlight w:val="none"/>
          <w:lang w:val="en-US" w:eastAsia="zh-CN"/>
        </w:rPr>
      </w:pPr>
    </w:p>
    <w:p w14:paraId="19137425">
      <w:pPr>
        <w:rPr>
          <w:rStyle w:val="295"/>
          <w:rFonts w:hint="eastAsia" w:ascii="仿宋" w:hAnsi="仿宋" w:eastAsia="仿宋" w:cs="仿宋"/>
          <w:color w:val="auto"/>
          <w:sz w:val="24"/>
          <w:szCs w:val="24"/>
          <w:highlight w:val="none"/>
          <w:lang w:val="en-US" w:eastAsia="zh-CN"/>
        </w:rPr>
      </w:pPr>
    </w:p>
    <w:p w14:paraId="723E3FC6">
      <w:pPr>
        <w:rPr>
          <w:rStyle w:val="295"/>
          <w:rFonts w:hint="eastAsia" w:ascii="仿宋" w:hAnsi="仿宋" w:eastAsia="仿宋" w:cs="仿宋"/>
          <w:color w:val="auto"/>
          <w:sz w:val="24"/>
          <w:szCs w:val="24"/>
          <w:highlight w:val="none"/>
          <w:lang w:val="en-US" w:eastAsia="zh-CN"/>
        </w:rPr>
      </w:pPr>
    </w:p>
    <w:p w14:paraId="1608D45F">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lang w:val="en-US" w:eastAsia="zh-CN"/>
        </w:rPr>
        <w:t>02包：北京市顺义区教育研究和教师研修中心附属实验小学学生传统体育类活动合作协议</w:t>
      </w:r>
    </w:p>
    <w:p w14:paraId="43750F37">
      <w:pPr>
        <w:keepNext w:val="0"/>
        <w:keepLines w:val="0"/>
        <w:widowControl w:val="0"/>
        <w:suppressLineNumbers w:val="0"/>
        <w:spacing w:before="0" w:beforeAutospacing="0" w:after="0" w:afterAutospacing="0"/>
        <w:ind w:left="0" w:right="0"/>
        <w:jc w:val="both"/>
        <w:rPr>
          <w:rFonts w:hint="eastAsia" w:ascii="宋体" w:hAnsi="宋体" w:cs="宋体"/>
          <w:b/>
          <w:color w:val="auto"/>
          <w:sz w:val="24"/>
          <w:highlight w:val="none"/>
        </w:rPr>
      </w:pPr>
    </w:p>
    <w:p w14:paraId="4C29A73C">
      <w:pPr>
        <w:spacing w:after="0" w:line="360" w:lineRule="auto"/>
        <w:jc w:val="both"/>
        <w:rPr>
          <w:rStyle w:val="295"/>
          <w:rFonts w:ascii="仿宋" w:hAnsi="仿宋" w:eastAsia="仿宋" w:cs="仿宋"/>
          <w:b/>
          <w:color w:val="auto"/>
          <w:sz w:val="32"/>
          <w:szCs w:val="32"/>
          <w:highlight w:val="none"/>
        </w:rPr>
      </w:pPr>
    </w:p>
    <w:p w14:paraId="4D8FF798">
      <w:pPr>
        <w:spacing w:after="0" w:line="360" w:lineRule="auto"/>
        <w:ind w:firstLine="482" w:firstLineChars="200"/>
        <w:rPr>
          <w:rStyle w:val="295"/>
          <w:rFonts w:hint="eastAsia" w:ascii="仿宋" w:hAnsi="仿宋" w:eastAsia="仿宋" w:cs="仿宋"/>
          <w:color w:val="auto"/>
          <w:sz w:val="24"/>
          <w:szCs w:val="24"/>
          <w:highlight w:val="none"/>
          <w:lang w:eastAsia="zh-CN"/>
        </w:rPr>
      </w:pPr>
      <w:r>
        <w:rPr>
          <w:rStyle w:val="295"/>
          <w:rFonts w:hint="eastAsia" w:ascii="仿宋" w:hAnsi="仿宋" w:eastAsia="仿宋" w:cs="仿宋"/>
          <w:b/>
          <w:color w:val="auto"/>
          <w:sz w:val="24"/>
          <w:szCs w:val="24"/>
          <w:highlight w:val="none"/>
        </w:rPr>
        <w:t>甲方：</w:t>
      </w:r>
      <w:r>
        <w:rPr>
          <w:rStyle w:val="295"/>
          <w:rFonts w:hint="eastAsia" w:ascii="仿宋" w:hAnsi="仿宋" w:eastAsia="仿宋" w:cs="仿宋"/>
          <w:b/>
          <w:color w:val="auto"/>
          <w:sz w:val="24"/>
          <w:szCs w:val="24"/>
          <w:highlight w:val="none"/>
          <w:lang w:val="en-US" w:eastAsia="zh-CN"/>
        </w:rPr>
        <w:t>北京市顺义区教育研究和教师研修中心附属实验小学</w:t>
      </w:r>
      <w:r>
        <w:rPr>
          <w:rStyle w:val="295"/>
          <w:rFonts w:hint="eastAsia" w:ascii="仿宋" w:hAnsi="仿宋" w:eastAsia="仿宋" w:cs="仿宋"/>
          <w:color w:val="auto"/>
          <w:sz w:val="24"/>
          <w:szCs w:val="24"/>
          <w:highlight w:val="none"/>
        </w:rPr>
        <w:t xml:space="preserve"> </w:t>
      </w:r>
    </w:p>
    <w:p w14:paraId="2FACF95B">
      <w:pPr>
        <w:spacing w:after="0" w:line="360" w:lineRule="auto"/>
        <w:ind w:firstLine="482" w:firstLineChars="200"/>
        <w:rPr>
          <w:rStyle w:val="295"/>
          <w:rFonts w:hint="eastAsia" w:ascii="仿宋" w:hAnsi="仿宋" w:eastAsia="仿宋" w:cs="仿宋"/>
          <w:color w:val="auto"/>
          <w:sz w:val="24"/>
          <w:szCs w:val="24"/>
          <w:highlight w:val="none"/>
          <w:lang w:eastAsia="zh-CN"/>
        </w:rPr>
      </w:pPr>
      <w:r>
        <w:rPr>
          <w:rStyle w:val="295"/>
          <w:rFonts w:hint="eastAsia" w:ascii="仿宋" w:hAnsi="仿宋" w:eastAsia="仿宋" w:cs="仿宋"/>
          <w:b/>
          <w:color w:val="auto"/>
          <w:sz w:val="24"/>
          <w:szCs w:val="24"/>
          <w:highlight w:val="none"/>
        </w:rPr>
        <w:t xml:space="preserve">乙方： </w:t>
      </w:r>
    </w:p>
    <w:p w14:paraId="25EBDB15">
      <w:pPr>
        <w:spacing w:after="0" w:line="360" w:lineRule="auto"/>
        <w:ind w:firstLine="480" w:firstLineChars="200"/>
        <w:rPr>
          <w:rStyle w:val="295"/>
          <w:rFonts w:ascii="仿宋" w:hAnsi="仿宋" w:eastAsia="仿宋" w:cs="仿宋"/>
          <w:color w:val="auto"/>
          <w:sz w:val="24"/>
          <w:szCs w:val="24"/>
          <w:highlight w:val="none"/>
        </w:rPr>
      </w:pPr>
    </w:p>
    <w:p w14:paraId="014DB8D0">
      <w:pPr>
        <w:spacing w:after="0"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为全面推进素质教育，落实“双减”政策，做好课后服务工作，培养全面发展的人才，</w:t>
      </w:r>
      <w:r>
        <w:rPr>
          <w:rStyle w:val="295"/>
          <w:rFonts w:hint="eastAsia" w:ascii="仿宋" w:hAnsi="仿宋" w:eastAsia="仿宋" w:cs="仿宋"/>
          <w:color w:val="auto"/>
          <w:sz w:val="24"/>
          <w:szCs w:val="24"/>
          <w:highlight w:val="none"/>
          <w:u w:val="single"/>
          <w:lang w:eastAsia="zh-CN"/>
        </w:rPr>
        <w:t>北京市顺义区教育研究和教师研修中心附属实验小学</w:t>
      </w:r>
      <w:r>
        <w:rPr>
          <w:rStyle w:val="295"/>
          <w:rFonts w:hint="eastAsia" w:ascii="仿宋" w:hAnsi="仿宋" w:eastAsia="仿宋" w:cs="仿宋"/>
          <w:color w:val="auto"/>
          <w:sz w:val="24"/>
          <w:szCs w:val="24"/>
          <w:highlight w:val="none"/>
        </w:rPr>
        <w:t>与</w:t>
      </w:r>
      <w:r>
        <w:rPr>
          <w:rStyle w:val="295"/>
          <w:rFonts w:hint="eastAsia" w:ascii="仿宋" w:hAnsi="仿宋" w:eastAsia="仿宋" w:cs="仿宋"/>
          <w:color w:val="auto"/>
          <w:sz w:val="24"/>
          <w:szCs w:val="24"/>
          <w:highlight w:val="none"/>
          <w:u w:val="single"/>
          <w:lang w:val="en-US" w:eastAsia="zh-CN"/>
        </w:rPr>
        <w:t xml:space="preserve">          </w:t>
      </w:r>
      <w:r>
        <w:rPr>
          <w:rStyle w:val="295"/>
          <w:rFonts w:hint="eastAsia" w:ascii="仿宋" w:hAnsi="仿宋" w:eastAsia="仿宋" w:cs="仿宋"/>
          <w:color w:val="auto"/>
          <w:sz w:val="24"/>
          <w:szCs w:val="24"/>
          <w:highlight w:val="none"/>
        </w:rPr>
        <w:t>决定携手合作，依托甲方的优质生源和乙方在</w:t>
      </w:r>
      <w:r>
        <w:rPr>
          <w:rStyle w:val="295"/>
          <w:rFonts w:hint="eastAsia" w:ascii="仿宋" w:hAnsi="仿宋" w:eastAsia="仿宋" w:cs="仿宋"/>
          <w:color w:val="auto"/>
          <w:sz w:val="24"/>
          <w:szCs w:val="24"/>
          <w:highlight w:val="none"/>
          <w:lang w:val="en-US" w:eastAsia="zh-CN"/>
        </w:rPr>
        <w:t>体育</w:t>
      </w:r>
      <w:r>
        <w:rPr>
          <w:rStyle w:val="295"/>
          <w:rFonts w:hint="eastAsia" w:ascii="仿宋" w:hAnsi="仿宋" w:eastAsia="仿宋" w:cs="仿宋"/>
          <w:color w:val="auto"/>
          <w:sz w:val="24"/>
          <w:szCs w:val="24"/>
          <w:highlight w:val="none"/>
        </w:rPr>
        <w:t>项目上的教师资源，</w:t>
      </w:r>
      <w:r>
        <w:rPr>
          <w:rStyle w:val="295"/>
          <w:rFonts w:hint="eastAsia" w:ascii="仿宋" w:hAnsi="仿宋" w:eastAsia="仿宋" w:cs="仿宋"/>
          <w:color w:val="auto"/>
          <w:sz w:val="24"/>
          <w:szCs w:val="24"/>
          <w:highlight w:val="none"/>
          <w:lang w:val="en-US" w:eastAsia="zh-CN"/>
        </w:rPr>
        <w:t>共建武术素养课程、舞狮、舞龙课程</w:t>
      </w:r>
      <w:r>
        <w:rPr>
          <w:rStyle w:val="295"/>
          <w:rFonts w:hint="eastAsia" w:ascii="仿宋" w:hAnsi="仿宋" w:eastAsia="仿宋" w:cs="仿宋"/>
          <w:color w:val="auto"/>
          <w:sz w:val="24"/>
          <w:szCs w:val="24"/>
          <w:highlight w:val="none"/>
        </w:rPr>
        <w:t>。</w:t>
      </w:r>
    </w:p>
    <w:p w14:paraId="62BE699F">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现根据《中华人民共和国民法典》及有关规定，为明确甲、乙双方权利义务关系，经双方协商一致，签订本协议。</w:t>
      </w:r>
    </w:p>
    <w:p w14:paraId="4D90ECA6">
      <w:pPr>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协议内容</w:t>
      </w:r>
    </w:p>
    <w:p w14:paraId="6E694265">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甲方委托乙方派出</w:t>
      </w:r>
      <w:r>
        <w:rPr>
          <w:rStyle w:val="295"/>
          <w:rFonts w:hint="eastAsia" w:ascii="仿宋" w:hAnsi="仿宋" w:eastAsia="仿宋" w:cs="仿宋"/>
          <w:color w:val="auto"/>
          <w:sz w:val="24"/>
          <w:szCs w:val="24"/>
          <w:highlight w:val="none"/>
          <w:lang w:val="en-US" w:eastAsia="zh-CN"/>
        </w:rPr>
        <w:t>体育类</w:t>
      </w:r>
      <w:r>
        <w:rPr>
          <w:rStyle w:val="295"/>
          <w:rFonts w:hint="eastAsia" w:ascii="仿宋" w:hAnsi="仿宋" w:eastAsia="仿宋" w:cs="仿宋"/>
          <w:color w:val="auto"/>
          <w:sz w:val="24"/>
          <w:szCs w:val="24"/>
          <w:highlight w:val="none"/>
        </w:rPr>
        <w:t>特长项目教师对本学校学生进行</w:t>
      </w:r>
      <w:r>
        <w:rPr>
          <w:rStyle w:val="295"/>
          <w:rFonts w:hint="eastAsia" w:ascii="仿宋" w:hAnsi="仿宋" w:eastAsia="仿宋" w:cs="仿宋"/>
          <w:color w:val="auto"/>
          <w:sz w:val="24"/>
          <w:szCs w:val="24"/>
          <w:highlight w:val="none"/>
          <w:lang w:val="en-US" w:eastAsia="zh-CN"/>
        </w:rPr>
        <w:t>武术素养课程、舞狮、舞龙课程</w:t>
      </w:r>
      <w:r>
        <w:rPr>
          <w:rStyle w:val="295"/>
          <w:rFonts w:hint="eastAsia" w:ascii="仿宋" w:hAnsi="仿宋" w:eastAsia="仿宋" w:cs="仿宋"/>
          <w:color w:val="auto"/>
          <w:sz w:val="24"/>
          <w:szCs w:val="24"/>
          <w:highlight w:val="none"/>
        </w:rPr>
        <w:t>教学工作。</w:t>
      </w:r>
    </w:p>
    <w:p w14:paraId="56C3F3A9">
      <w:pPr>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协议价款及支付方式</w:t>
      </w:r>
    </w:p>
    <w:p w14:paraId="58FF0D4F">
      <w:pPr>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239" w:leftChars="114" w:firstLine="240" w:firstLineChars="100"/>
        <w:textAlignment w:val="baseline"/>
        <w:rPr>
          <w:rStyle w:val="295"/>
          <w:rFonts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1.</w:t>
      </w:r>
      <w:r>
        <w:rPr>
          <w:rStyle w:val="295"/>
          <w:rFonts w:hint="eastAsia" w:ascii="仿宋" w:hAnsi="仿宋" w:eastAsia="仿宋" w:cs="仿宋"/>
          <w:color w:val="auto"/>
          <w:sz w:val="24"/>
          <w:szCs w:val="24"/>
          <w:highlight w:val="none"/>
        </w:rPr>
        <w:t>甲方每周安排</w:t>
      </w:r>
      <w:r>
        <w:rPr>
          <w:rStyle w:val="295"/>
          <w:rFonts w:hint="eastAsia" w:ascii="仿宋" w:hAnsi="仿宋" w:eastAsia="仿宋" w:cs="仿宋"/>
          <w:color w:val="auto"/>
          <w:sz w:val="24"/>
          <w:szCs w:val="24"/>
          <w:highlight w:val="none"/>
          <w:lang w:val="en-US" w:eastAsia="zh-CN"/>
        </w:rPr>
        <w:t>各项</w:t>
      </w:r>
      <w:r>
        <w:rPr>
          <w:rStyle w:val="295"/>
          <w:rFonts w:hint="eastAsia" w:ascii="仿宋" w:hAnsi="仿宋" w:eastAsia="仿宋" w:cs="仿宋"/>
          <w:color w:val="auto"/>
          <w:sz w:val="24"/>
          <w:szCs w:val="24"/>
          <w:highlight w:val="none"/>
        </w:rPr>
        <w:t>课程教学活动，时间、内容与乙方提前沟通；</w:t>
      </w:r>
      <w:r>
        <w:rPr>
          <w:rStyle w:val="295"/>
          <w:rFonts w:hint="eastAsia" w:ascii="仿宋" w:hAnsi="仿宋" w:eastAsia="仿宋" w:cs="仿宋"/>
          <w:color w:val="auto"/>
          <w:sz w:val="24"/>
          <w:szCs w:val="24"/>
          <w:highlight w:val="none"/>
          <w:lang w:val="en-US" w:eastAsia="zh-CN"/>
        </w:rPr>
        <w:t>甲方  课程</w:t>
      </w:r>
      <w:r>
        <w:rPr>
          <w:rStyle w:val="295"/>
          <w:rFonts w:hint="eastAsia" w:ascii="仿宋" w:hAnsi="仿宋" w:eastAsia="仿宋" w:cs="仿宋"/>
          <w:color w:val="auto"/>
          <w:sz w:val="24"/>
          <w:szCs w:val="24"/>
          <w:highlight w:val="none"/>
        </w:rPr>
        <w:t>按</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元/课时的标准付给乙方课酬；共计安排</w:t>
      </w:r>
      <w:r>
        <w:rPr>
          <w:rStyle w:val="295"/>
          <w:rFonts w:hint="eastAsia" w:ascii="仿宋" w:hAnsi="仿宋" w:eastAsia="仿宋" w:cs="仿宋"/>
          <w:color w:val="auto"/>
          <w:sz w:val="24"/>
          <w:szCs w:val="24"/>
          <w:highlight w:val="none"/>
          <w:u w:val="single"/>
          <w:lang w:val="en-US" w:eastAsia="zh-CN"/>
        </w:rPr>
        <w:t xml:space="preserve">    </w:t>
      </w:r>
      <w:r>
        <w:rPr>
          <w:rStyle w:val="295"/>
          <w:rFonts w:hint="eastAsia" w:ascii="仿宋" w:hAnsi="仿宋" w:eastAsia="仿宋" w:cs="仿宋"/>
          <w:color w:val="auto"/>
          <w:sz w:val="24"/>
          <w:szCs w:val="24"/>
          <w:highlight w:val="none"/>
        </w:rPr>
        <w:t>课时，合同签订金额</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元整</w:t>
      </w:r>
      <w:r>
        <w:rPr>
          <w:rStyle w:val="295"/>
          <w:rFonts w:hint="eastAsia" w:ascii="仿宋" w:hAnsi="仿宋" w:eastAsia="仿宋" w:cs="仿宋"/>
          <w:color w:val="auto"/>
          <w:sz w:val="24"/>
          <w:szCs w:val="24"/>
          <w:highlight w:val="none"/>
        </w:rPr>
        <w:t>（小写</w:t>
      </w:r>
      <w:r>
        <w:rPr>
          <w:rStyle w:val="295"/>
          <w:rFonts w:hint="eastAsia" w:ascii="仿宋" w:hAnsi="仿宋" w:eastAsia="仿宋" w:cs="仿宋"/>
          <w:color w:val="auto"/>
          <w:sz w:val="24"/>
          <w:szCs w:val="24"/>
          <w:highlight w:val="none"/>
          <w:u w:val="single" w:color="000000"/>
        </w:rPr>
        <w:t>￥</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rPr>
        <w:t>）具体金额以实际发生课时进行结算，具体安排见附件一。</w:t>
      </w:r>
    </w:p>
    <w:p w14:paraId="452314D6">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w:t>
      </w:r>
      <w:r>
        <w:rPr>
          <w:rStyle w:val="295"/>
          <w:rFonts w:hint="eastAsia" w:ascii="仿宋" w:hAnsi="仿宋" w:eastAsia="仿宋" w:cs="仿宋"/>
          <w:color w:val="auto"/>
          <w:sz w:val="24"/>
          <w:szCs w:val="24"/>
          <w:highlight w:val="none"/>
          <w:lang w:val="en-US" w:eastAsia="zh-CN"/>
        </w:rPr>
        <w:t>根据甲方安排，</w:t>
      </w:r>
      <w:r>
        <w:rPr>
          <w:rStyle w:val="295"/>
          <w:rFonts w:hint="eastAsia" w:ascii="仿宋" w:hAnsi="仿宋" w:eastAsia="仿宋" w:cs="仿宋"/>
          <w:b w:val="0"/>
          <w:bCs w:val="0"/>
          <w:color w:val="auto"/>
          <w:sz w:val="24"/>
          <w:szCs w:val="24"/>
          <w:highlight w:val="none"/>
          <w:lang w:val="en-US" w:eastAsia="zh-CN"/>
        </w:rPr>
        <w:t>按实际发生每月结算一次</w:t>
      </w:r>
      <w:r>
        <w:rPr>
          <w:rStyle w:val="295"/>
          <w:rFonts w:hint="eastAsia" w:ascii="仿宋" w:hAnsi="仿宋" w:eastAsia="仿宋" w:cs="仿宋"/>
          <w:color w:val="auto"/>
          <w:sz w:val="24"/>
          <w:szCs w:val="24"/>
          <w:highlight w:val="none"/>
        </w:rPr>
        <w:t>；以上价款支付前，乙方须提供国家正规发票和结算明细表。</w:t>
      </w:r>
      <w:r>
        <w:rPr>
          <w:rStyle w:val="295"/>
          <w:rFonts w:hint="eastAsia" w:ascii="仿宋" w:hAnsi="仿宋" w:eastAsia="仿宋" w:cs="仿宋"/>
          <w:color w:val="auto"/>
          <w:sz w:val="24"/>
          <w:szCs w:val="24"/>
          <w:highlight w:val="none"/>
          <w:lang w:val="en-US" w:eastAsia="zh-CN"/>
        </w:rPr>
        <w:t>鉴于</w:t>
      </w:r>
      <w:r>
        <w:rPr>
          <w:rStyle w:val="295"/>
          <w:rFonts w:hint="eastAsia" w:ascii="仿宋" w:hAnsi="仿宋" w:eastAsia="仿宋" w:cs="仿宋"/>
          <w:color w:val="auto"/>
          <w:sz w:val="24"/>
          <w:szCs w:val="24"/>
          <w:highlight w:val="none"/>
        </w:rPr>
        <w:t>甲方付款依托于财政拨款，如遇财政拨款计划有变动，以款项实际到账</w:t>
      </w:r>
      <w:r>
        <w:rPr>
          <w:rStyle w:val="295"/>
          <w:rFonts w:hint="eastAsia" w:ascii="仿宋" w:hAnsi="仿宋" w:eastAsia="仿宋" w:cs="仿宋"/>
          <w:color w:val="auto"/>
          <w:sz w:val="24"/>
          <w:szCs w:val="24"/>
          <w:highlight w:val="none"/>
          <w:lang w:val="en-US" w:eastAsia="zh-CN"/>
        </w:rPr>
        <w:t>金</w:t>
      </w:r>
      <w:r>
        <w:rPr>
          <w:rStyle w:val="295"/>
          <w:rFonts w:hint="eastAsia" w:ascii="仿宋" w:hAnsi="仿宋" w:eastAsia="仿宋" w:cs="仿宋"/>
          <w:color w:val="auto"/>
          <w:sz w:val="24"/>
          <w:szCs w:val="24"/>
          <w:highlight w:val="none"/>
        </w:rPr>
        <w:t>额、时间为准。因财政拨款变动导致甲方实际付款时间迟于合同约定的，不构成甲方违约，甲方无需承担任何责任。在合同期间，乙方应高质量的给甲方提供服务，项目服务过程中，如</w:t>
      </w:r>
      <w:r>
        <w:rPr>
          <w:rStyle w:val="295"/>
          <w:rFonts w:hint="eastAsia" w:ascii="仿宋" w:hAnsi="仿宋" w:eastAsia="仿宋" w:cs="仿宋"/>
          <w:color w:val="auto"/>
          <w:sz w:val="24"/>
          <w:szCs w:val="24"/>
          <w:highlight w:val="none"/>
          <w:lang w:val="en-US" w:eastAsia="zh-CN"/>
        </w:rPr>
        <w:t>因</w:t>
      </w:r>
      <w:r>
        <w:rPr>
          <w:rStyle w:val="295"/>
          <w:rFonts w:hint="eastAsia" w:ascii="仿宋" w:hAnsi="仿宋" w:eastAsia="仿宋" w:cs="仿宋"/>
          <w:color w:val="auto"/>
          <w:sz w:val="24"/>
          <w:szCs w:val="24"/>
          <w:highlight w:val="none"/>
        </w:rPr>
        <w:t>乙方提供的服务不合格造成违约，甲方在</w:t>
      </w:r>
      <w:r>
        <w:rPr>
          <w:rStyle w:val="295"/>
          <w:rFonts w:hint="eastAsia" w:ascii="仿宋" w:hAnsi="仿宋" w:eastAsia="仿宋" w:cs="仿宋"/>
          <w:color w:val="auto"/>
          <w:sz w:val="24"/>
          <w:szCs w:val="24"/>
          <w:highlight w:val="none"/>
          <w:lang w:val="en-US" w:eastAsia="zh-CN"/>
        </w:rPr>
        <w:t>结</w:t>
      </w:r>
      <w:r>
        <w:rPr>
          <w:rStyle w:val="295"/>
          <w:rFonts w:hint="eastAsia" w:ascii="仿宋" w:hAnsi="仿宋" w:eastAsia="仿宋" w:cs="仿宋"/>
          <w:color w:val="auto"/>
          <w:sz w:val="24"/>
          <w:szCs w:val="24"/>
          <w:highlight w:val="none"/>
        </w:rPr>
        <w:t>算时有权扣除合同总价款的1</w:t>
      </w:r>
      <w:r>
        <w:rPr>
          <w:rStyle w:val="295"/>
          <w:rFonts w:hint="eastAsia" w:ascii="仿宋" w:hAnsi="仿宋" w:eastAsia="仿宋" w:cs="仿宋"/>
          <w:color w:val="auto"/>
          <w:sz w:val="24"/>
          <w:szCs w:val="24"/>
          <w:highlight w:val="none"/>
          <w:lang w:val="en-US" w:eastAsia="zh-CN"/>
        </w:rPr>
        <w:t>0</w:t>
      </w:r>
      <w:r>
        <w:rPr>
          <w:rStyle w:val="295"/>
          <w:rFonts w:hint="eastAsia" w:ascii="仿宋" w:hAnsi="仿宋" w:eastAsia="仿宋" w:cs="仿宋"/>
          <w:color w:val="auto"/>
          <w:sz w:val="24"/>
          <w:szCs w:val="24"/>
          <w:highlight w:val="none"/>
        </w:rPr>
        <w:t>%作为违约金。</w:t>
      </w:r>
    </w:p>
    <w:p w14:paraId="54ED1B9A">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甲方的权利与义务</w:t>
      </w:r>
    </w:p>
    <w:p w14:paraId="42B3AD5A">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1.甲方负责提供训练场地以及场地布置。</w:t>
      </w:r>
    </w:p>
    <w:p w14:paraId="5CDA017C">
      <w:pPr>
        <w:pStyle w:val="296"/>
        <w:spacing w:after="0"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2.甲方有权监督乙方教师的教学质量，并对教案、教学计划等提出修改要求。</w:t>
      </w:r>
    </w:p>
    <w:p w14:paraId="2A577336">
      <w:pPr>
        <w:pStyle w:val="296"/>
        <w:spacing w:after="0"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3.若甲方对乙方所</w:t>
      </w:r>
      <w:r>
        <w:rPr>
          <w:rStyle w:val="295"/>
          <w:rFonts w:hint="eastAsia" w:ascii="仿宋" w:hAnsi="仿宋" w:eastAsia="仿宋" w:cs="仿宋"/>
          <w:color w:val="auto"/>
          <w:sz w:val="24"/>
          <w:szCs w:val="24"/>
          <w:highlight w:val="none"/>
          <w:lang w:eastAsia="zh-CN"/>
        </w:rPr>
        <w:t>派出</w:t>
      </w:r>
      <w:r>
        <w:rPr>
          <w:rStyle w:val="295"/>
          <w:rFonts w:hint="eastAsia" w:ascii="仿宋" w:hAnsi="仿宋" w:eastAsia="仿宋" w:cs="仿宋"/>
          <w:color w:val="auto"/>
          <w:sz w:val="24"/>
          <w:szCs w:val="24"/>
          <w:highlight w:val="none"/>
        </w:rPr>
        <w:t>教师的教学水平有所质疑，经双方调查核实后甲方有权向乙方要求更换教师。</w:t>
      </w:r>
    </w:p>
    <w:p w14:paraId="55848B7B">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4.甲方需要乙方配合为本班学生提供展示机会。</w:t>
      </w:r>
    </w:p>
    <w:p w14:paraId="5978B6F5">
      <w:pPr>
        <w:pStyle w:val="296"/>
        <w:spacing w:after="0"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5.甲方需要乙方配合负责组织学员参加升级考核及相应的专业比赛和学习交流活动。</w:t>
      </w:r>
    </w:p>
    <w:p w14:paraId="274597C1">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乙方的权利与义务</w:t>
      </w:r>
    </w:p>
    <w:p w14:paraId="042F4368">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1.乙方负责</w:t>
      </w:r>
      <w:r>
        <w:rPr>
          <w:rStyle w:val="295"/>
          <w:rFonts w:hint="eastAsia" w:ascii="仿宋" w:hAnsi="仿宋" w:eastAsia="仿宋" w:cs="仿宋"/>
          <w:color w:val="auto"/>
          <w:sz w:val="24"/>
          <w:szCs w:val="24"/>
          <w:highlight w:val="none"/>
          <w:lang w:eastAsia="zh-CN"/>
        </w:rPr>
        <w:t>派出</w:t>
      </w:r>
      <w:r>
        <w:rPr>
          <w:rStyle w:val="295"/>
          <w:rFonts w:hint="eastAsia" w:ascii="仿宋" w:hAnsi="仿宋" w:eastAsia="仿宋" w:cs="仿宋"/>
          <w:color w:val="auto"/>
          <w:sz w:val="24"/>
          <w:szCs w:val="24"/>
          <w:highlight w:val="none"/>
        </w:rPr>
        <w:t>教学经验丰厚的教师授课，完成教学工作，乙方必须保质保量完成社团活动至本合同结束。</w:t>
      </w:r>
    </w:p>
    <w:p w14:paraId="4EA31340">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2.开课前，乙方需交给甲方教学计划等资料，结课后交给甲方教案及学生综合评定。</w:t>
      </w:r>
    </w:p>
    <w:p w14:paraId="2F02CAD2">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安全事故</w:t>
      </w:r>
    </w:p>
    <w:p w14:paraId="3FEE47E9">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1.因甲方场地因素造成的安全事故由甲方承担。</w:t>
      </w:r>
    </w:p>
    <w:p w14:paraId="5F4240D7">
      <w:pPr>
        <w:pStyle w:val="296"/>
        <w:spacing w:after="0"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2.乙方在合同履行过程中应当做好安全防范措施，对教学环境进行检查，如发现安全隐患及时向甲方汇报，并采取措施。如因乙方疏忽导致甲方学生或者第三方人身财产利益受损，责任由乙方承担。</w:t>
      </w:r>
    </w:p>
    <w:p w14:paraId="7C7C44B4">
      <w:pPr>
        <w:pStyle w:val="296"/>
        <w:spacing w:after="0" w:line="360" w:lineRule="auto"/>
        <w:ind w:firstLine="480" w:firstLineChars="200"/>
        <w:rPr>
          <w:rFonts w:hint="eastAsia" w:ascii="仿宋" w:hAnsi="仿宋" w:eastAsia="仿宋" w:cs="仿宋"/>
          <w:i w:val="0"/>
          <w:iCs w:val="0"/>
          <w:caps w:val="0"/>
          <w:color w:val="000000"/>
          <w:spacing w:val="0"/>
          <w:sz w:val="24"/>
          <w:szCs w:val="24"/>
          <w:highlight w:val="none"/>
          <w:shd w:val="clear" w:color="auto" w:fill="FFFFFF"/>
        </w:rPr>
      </w:pPr>
      <w:r>
        <w:rPr>
          <w:rStyle w:val="295"/>
          <w:rFonts w:hint="eastAsia" w:ascii="仿宋" w:hAnsi="仿宋" w:eastAsia="仿宋" w:cs="仿宋"/>
          <w:color w:val="auto"/>
          <w:sz w:val="24"/>
          <w:szCs w:val="24"/>
          <w:highlight w:val="none"/>
          <w:lang w:val="en-US" w:eastAsia="zh-CN"/>
        </w:rPr>
        <w:t>3.</w:t>
      </w:r>
      <w:r>
        <w:rPr>
          <w:rFonts w:hint="eastAsia" w:ascii="仿宋" w:hAnsi="仿宋" w:eastAsia="仿宋" w:cs="仿宋"/>
          <w:i w:val="0"/>
          <w:iCs w:val="0"/>
          <w:caps w:val="0"/>
          <w:color w:val="000000"/>
          <w:spacing w:val="0"/>
          <w:sz w:val="24"/>
          <w:szCs w:val="24"/>
          <w:highlight w:val="none"/>
          <w:shd w:val="clear" w:color="auto" w:fill="FFFFFF"/>
        </w:rPr>
        <w:t>乙方教师有权组织学生活动，维持课堂纪律，但禁止体罚和变相体罚学生，不得使用带有侮辱性的语言，并保证学生在课堂上的人身安全，如学生在课堂上发生意外，乙方要承担全部责任。</w:t>
      </w:r>
    </w:p>
    <w:p w14:paraId="1A21F1DC">
      <w:pPr>
        <w:pStyle w:val="296"/>
        <w:spacing w:after="0" w:line="360" w:lineRule="auto"/>
        <w:ind w:firstLine="480" w:firstLineChars="200"/>
        <w:rPr>
          <w:rStyle w:val="295"/>
          <w:rFonts w:hint="eastAsia" w:ascii="仿宋" w:hAnsi="仿宋" w:eastAsia="仿宋" w:cs="仿宋"/>
          <w:color w:val="auto"/>
          <w:sz w:val="24"/>
          <w:szCs w:val="24"/>
          <w:highlight w:val="none"/>
        </w:rPr>
      </w:pPr>
      <w:r>
        <w:rPr>
          <w:rFonts w:hint="eastAsia" w:ascii="仿宋" w:hAnsi="仿宋" w:eastAsia="仿宋" w:cs="仿宋"/>
          <w:i w:val="0"/>
          <w:iCs w:val="0"/>
          <w:caps w:val="0"/>
          <w:color w:val="000000"/>
          <w:spacing w:val="0"/>
          <w:sz w:val="24"/>
          <w:szCs w:val="24"/>
          <w:highlight w:val="none"/>
          <w:shd w:val="clear" w:color="auto" w:fill="FFFFFF"/>
          <w:lang w:val="en-US" w:eastAsia="zh-CN"/>
        </w:rPr>
        <w:t>4.乙方在履行合同过程</w:t>
      </w:r>
      <w:r>
        <w:rPr>
          <w:rFonts w:hint="eastAsia" w:ascii="仿宋" w:hAnsi="仿宋" w:eastAsia="仿宋" w:cs="仿宋"/>
          <w:color w:val="000000"/>
          <w:sz w:val="24"/>
          <w:szCs w:val="24"/>
          <w:highlight w:val="none"/>
          <w:shd w:val="clear" w:color="auto" w:fill="FFFFFF"/>
        </w:rPr>
        <w:t>中，</w:t>
      </w:r>
      <w:r>
        <w:rPr>
          <w:rFonts w:hint="eastAsia" w:ascii="仿宋" w:hAnsi="仿宋" w:eastAsia="仿宋" w:cs="仿宋"/>
          <w:color w:val="000000"/>
          <w:sz w:val="24"/>
          <w:szCs w:val="24"/>
          <w:highlight w:val="none"/>
          <w:shd w:val="clear" w:color="auto" w:fill="FFFFFF"/>
          <w:lang w:val="en-US" w:eastAsia="zh-CN"/>
        </w:rPr>
        <w:t>应</w:t>
      </w:r>
      <w:r>
        <w:rPr>
          <w:rFonts w:hint="eastAsia" w:ascii="仿宋" w:hAnsi="仿宋" w:eastAsia="仿宋" w:cs="仿宋"/>
          <w:color w:val="000000"/>
          <w:sz w:val="24"/>
          <w:szCs w:val="24"/>
          <w:highlight w:val="none"/>
          <w:shd w:val="clear" w:color="auto" w:fill="FFFFFF"/>
        </w:rPr>
        <w:t>与乙方的</w:t>
      </w:r>
      <w:r>
        <w:rPr>
          <w:rFonts w:hint="eastAsia" w:ascii="仿宋" w:hAnsi="仿宋" w:eastAsia="仿宋" w:cs="仿宋"/>
          <w:color w:val="000000"/>
          <w:sz w:val="24"/>
          <w:szCs w:val="24"/>
          <w:highlight w:val="none"/>
          <w:shd w:val="clear" w:color="auto" w:fill="FFFFFF"/>
          <w:lang w:val="en-US" w:eastAsia="zh-CN"/>
        </w:rPr>
        <w:t>工作</w:t>
      </w:r>
      <w:r>
        <w:rPr>
          <w:rFonts w:hint="eastAsia" w:ascii="仿宋" w:hAnsi="仿宋" w:eastAsia="仿宋" w:cs="仿宋"/>
          <w:color w:val="000000"/>
          <w:sz w:val="24"/>
          <w:szCs w:val="24"/>
          <w:highlight w:val="none"/>
          <w:shd w:val="clear" w:color="auto" w:fill="FFFFFF"/>
        </w:rPr>
        <w:t>人员建立劳动</w:t>
      </w:r>
      <w:r>
        <w:rPr>
          <w:rFonts w:hint="eastAsia" w:ascii="仿宋" w:hAnsi="仿宋" w:eastAsia="仿宋" w:cs="仿宋"/>
          <w:color w:val="000000"/>
          <w:sz w:val="24"/>
          <w:szCs w:val="24"/>
          <w:highlight w:val="none"/>
          <w:shd w:val="clear" w:color="auto" w:fill="FFFFFF"/>
          <w:lang w:eastAsia="zh-CN"/>
        </w:rPr>
        <w:t>、</w:t>
      </w:r>
      <w:r>
        <w:rPr>
          <w:rFonts w:hint="eastAsia" w:ascii="仿宋" w:hAnsi="仿宋" w:eastAsia="仿宋" w:cs="仿宋"/>
          <w:color w:val="000000"/>
          <w:sz w:val="24"/>
          <w:szCs w:val="24"/>
          <w:highlight w:val="none"/>
          <w:shd w:val="clear" w:color="auto" w:fill="FFFFFF"/>
          <w:lang w:val="en-US" w:eastAsia="zh-CN"/>
        </w:rPr>
        <w:t>劳务、聘用等雇佣</w:t>
      </w:r>
      <w:r>
        <w:rPr>
          <w:rFonts w:hint="eastAsia" w:ascii="仿宋" w:hAnsi="仿宋" w:eastAsia="仿宋" w:cs="仿宋"/>
          <w:color w:val="000000"/>
          <w:sz w:val="24"/>
          <w:szCs w:val="24"/>
          <w:highlight w:val="none"/>
          <w:shd w:val="clear" w:color="auto" w:fill="FFFFFF"/>
        </w:rPr>
        <w:t>关系，乙方与乙方</w:t>
      </w:r>
      <w:r>
        <w:rPr>
          <w:rFonts w:hint="eastAsia" w:ascii="仿宋" w:hAnsi="仿宋" w:eastAsia="仿宋" w:cs="仿宋"/>
          <w:color w:val="000000"/>
          <w:sz w:val="24"/>
          <w:szCs w:val="24"/>
          <w:highlight w:val="none"/>
          <w:shd w:val="clear" w:color="auto" w:fill="FFFFFF"/>
          <w:lang w:val="en-US" w:eastAsia="zh-CN"/>
        </w:rPr>
        <w:t>工作</w:t>
      </w:r>
      <w:r>
        <w:rPr>
          <w:rFonts w:hint="eastAsia" w:ascii="仿宋" w:hAnsi="仿宋" w:eastAsia="仿宋" w:cs="仿宋"/>
          <w:color w:val="000000"/>
          <w:sz w:val="24"/>
          <w:szCs w:val="24"/>
          <w:highlight w:val="none"/>
          <w:shd w:val="clear" w:color="auto" w:fill="FFFFFF"/>
        </w:rPr>
        <w:t>人员</w:t>
      </w:r>
      <w:r>
        <w:rPr>
          <w:rFonts w:hint="eastAsia" w:ascii="仿宋" w:hAnsi="仿宋" w:eastAsia="仿宋" w:cs="仿宋"/>
          <w:color w:val="000000"/>
          <w:sz w:val="24"/>
          <w:szCs w:val="24"/>
          <w:highlight w:val="none"/>
          <w:shd w:val="clear" w:color="auto" w:fill="FFFFFF"/>
          <w:lang w:val="en-US" w:eastAsia="zh-CN"/>
        </w:rPr>
        <w:t>及第三人</w:t>
      </w:r>
      <w:r>
        <w:rPr>
          <w:rFonts w:hint="eastAsia" w:ascii="仿宋" w:hAnsi="仿宋" w:eastAsia="仿宋" w:cs="仿宋"/>
          <w:color w:val="000000"/>
          <w:sz w:val="24"/>
          <w:szCs w:val="24"/>
          <w:highlight w:val="none"/>
          <w:shd w:val="clear" w:color="auto" w:fill="FFFFFF"/>
        </w:rPr>
        <w:t>发生纠纷或争议，由乙方承担责任，与甲方无涉。乙方与乙方</w:t>
      </w:r>
      <w:r>
        <w:rPr>
          <w:rFonts w:hint="eastAsia" w:ascii="仿宋" w:hAnsi="仿宋" w:eastAsia="仿宋" w:cs="仿宋"/>
          <w:color w:val="000000"/>
          <w:sz w:val="24"/>
          <w:szCs w:val="24"/>
          <w:highlight w:val="none"/>
          <w:shd w:val="clear" w:color="auto" w:fill="FFFFFF"/>
          <w:lang w:val="en-US" w:eastAsia="zh-CN"/>
        </w:rPr>
        <w:t>工作</w:t>
      </w:r>
      <w:r>
        <w:rPr>
          <w:rFonts w:hint="eastAsia" w:ascii="仿宋" w:hAnsi="仿宋" w:eastAsia="仿宋" w:cs="仿宋"/>
          <w:color w:val="000000"/>
          <w:sz w:val="24"/>
          <w:szCs w:val="24"/>
          <w:highlight w:val="none"/>
          <w:shd w:val="clear" w:color="auto" w:fill="FFFFFF"/>
        </w:rPr>
        <w:t>人员在履行合同中发生人身安全事故及工伤事故，责任与费用由乙方自行承担</w:t>
      </w:r>
      <w:r>
        <w:rPr>
          <w:rFonts w:hint="eastAsia" w:ascii="仿宋" w:hAnsi="仿宋" w:eastAsia="仿宋" w:cs="仿宋"/>
          <w:color w:val="000000"/>
          <w:sz w:val="24"/>
          <w:szCs w:val="24"/>
          <w:highlight w:val="none"/>
          <w:shd w:val="clear" w:color="auto" w:fill="FFFFFF"/>
          <w:lang w:eastAsia="zh-CN"/>
        </w:rPr>
        <w:t>。</w:t>
      </w:r>
    </w:p>
    <w:p w14:paraId="1B0DFCF2">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履行期限、地点和方式</w:t>
      </w:r>
    </w:p>
    <w:p w14:paraId="02940FF5">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履行期限自</w:t>
      </w:r>
      <w:r>
        <w:rPr>
          <w:rStyle w:val="295"/>
          <w:rFonts w:hint="eastAsia" w:ascii="仿宋" w:hAnsi="仿宋" w:eastAsia="仿宋" w:cs="仿宋"/>
          <w:color w:val="auto"/>
          <w:sz w:val="24"/>
          <w:szCs w:val="24"/>
          <w:highlight w:val="none"/>
          <w:lang w:val="en-US" w:eastAsia="zh-CN"/>
        </w:rPr>
        <w:t>合同签订之日起</w:t>
      </w:r>
      <w:r>
        <w:rPr>
          <w:rStyle w:val="295"/>
          <w:rFonts w:hint="eastAsia" w:ascii="仿宋" w:hAnsi="仿宋" w:eastAsia="仿宋" w:cs="仿宋"/>
          <w:color w:val="auto"/>
          <w:sz w:val="24"/>
          <w:szCs w:val="24"/>
          <w:highlight w:val="none"/>
        </w:rPr>
        <w:t>至</w:t>
      </w:r>
      <w:r>
        <w:rPr>
          <w:rStyle w:val="295"/>
          <w:rFonts w:hint="eastAsia" w:ascii="仿宋" w:hAnsi="仿宋" w:eastAsia="仿宋" w:cs="仿宋"/>
          <w:color w:val="auto"/>
          <w:sz w:val="24"/>
          <w:szCs w:val="24"/>
          <w:highlight w:val="none"/>
          <w:u w:val="single" w:color="000000"/>
        </w:rPr>
        <w:t xml:space="preserve"> 202</w:t>
      </w:r>
      <w:r>
        <w:rPr>
          <w:rStyle w:val="295"/>
          <w:rFonts w:hint="eastAsia" w:ascii="仿宋" w:hAnsi="仿宋" w:eastAsia="仿宋" w:cs="仿宋"/>
          <w:color w:val="auto"/>
          <w:sz w:val="24"/>
          <w:szCs w:val="24"/>
          <w:highlight w:val="none"/>
          <w:u w:val="single" w:color="000000"/>
          <w:lang w:val="en-US" w:eastAsia="zh-CN"/>
        </w:rPr>
        <w:t>7</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年</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7</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月</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31</w:t>
      </w:r>
      <w:r>
        <w:rPr>
          <w:rStyle w:val="295"/>
          <w:rFonts w:hint="eastAsia" w:ascii="仿宋" w:hAnsi="仿宋" w:eastAsia="仿宋" w:cs="仿宋"/>
          <w:color w:val="auto"/>
          <w:sz w:val="24"/>
          <w:szCs w:val="24"/>
          <w:highlight w:val="none"/>
        </w:rPr>
        <w:t>日。协议期满后，甲、乙双方如想继续合作，</w:t>
      </w:r>
      <w:r>
        <w:rPr>
          <w:rStyle w:val="295"/>
          <w:rFonts w:hint="eastAsia" w:ascii="仿宋" w:hAnsi="仿宋" w:eastAsia="仿宋" w:cs="仿宋"/>
          <w:color w:val="auto"/>
          <w:sz w:val="24"/>
          <w:szCs w:val="24"/>
          <w:highlight w:val="none"/>
          <w:lang w:val="en-US" w:eastAsia="zh-CN"/>
        </w:rPr>
        <w:t>需另行签订合同</w:t>
      </w:r>
      <w:r>
        <w:rPr>
          <w:rStyle w:val="295"/>
          <w:rFonts w:hint="eastAsia" w:ascii="仿宋" w:hAnsi="仿宋" w:eastAsia="仿宋" w:cs="仿宋"/>
          <w:color w:val="auto"/>
          <w:sz w:val="24"/>
          <w:szCs w:val="24"/>
          <w:highlight w:val="none"/>
        </w:rPr>
        <w:t>。</w:t>
      </w:r>
    </w:p>
    <w:p w14:paraId="151AF206">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活动地点： </w:t>
      </w:r>
      <w:r>
        <w:rPr>
          <w:rStyle w:val="295"/>
          <w:rFonts w:hint="eastAsia" w:ascii="仿宋" w:hAnsi="仿宋" w:eastAsia="仿宋" w:cs="仿宋"/>
          <w:color w:val="auto"/>
          <w:sz w:val="24"/>
          <w:szCs w:val="24"/>
          <w:highlight w:val="none"/>
          <w:lang w:eastAsia="zh-CN"/>
        </w:rPr>
        <w:t>北京市顺义区教育研究和教师研修中心附属实验小学</w:t>
      </w:r>
      <w:r>
        <w:rPr>
          <w:rStyle w:val="295"/>
          <w:rFonts w:hint="eastAsia" w:ascii="仿宋" w:hAnsi="仿宋" w:eastAsia="仿宋" w:cs="仿宋"/>
          <w:color w:val="auto"/>
          <w:sz w:val="24"/>
          <w:szCs w:val="24"/>
          <w:highlight w:val="none"/>
        </w:rPr>
        <w:t>内</w:t>
      </w:r>
    </w:p>
    <w:p w14:paraId="65502EFE">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课堂教学形式主要分为：（1）讲授式（2）问题探究式（3）训练与实践</w:t>
      </w:r>
    </w:p>
    <w:p w14:paraId="758666AB">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本协议的变更、终止和解除</w:t>
      </w:r>
    </w:p>
    <w:p w14:paraId="3E42AD1C">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1.本协议依法签订后，协议双方必须全面履行协议规定的义务，任何一方不得擅自变更协议。</w:t>
      </w:r>
    </w:p>
    <w:p w14:paraId="1C872649">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2.确需变更协议的，双方应协调一致，并按原签订程序变更协议，双方未达成一致意见的，原协议继续有效。</w:t>
      </w:r>
    </w:p>
    <w:p w14:paraId="363BE2C9">
      <w:pPr>
        <w:pStyle w:val="296"/>
        <w:spacing w:after="0"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3.经双方当事人协商一致，本协议可以解除。</w:t>
      </w:r>
    </w:p>
    <w:p w14:paraId="4AB29347">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4.本协议期满者或双方约定的协议终止条件出现时，协议即自行终止。</w:t>
      </w:r>
    </w:p>
    <w:p w14:paraId="0AFFC1F7">
      <w:p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 xml:space="preserve">八、 违约责任： </w:t>
      </w:r>
    </w:p>
    <w:p w14:paraId="44735332">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baseline"/>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1.如因不可抗力因素致使项目工作不能如期开展或完成，视具体情况，双方协商解决。 </w:t>
      </w:r>
    </w:p>
    <w:p w14:paraId="3103A60F">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baseline"/>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2.任何一方违反本合同的任何义务、承诺、保证或由任何一方在本合同中所作的声明与事实不符或有引导成分，造成本合同不能履行或不能完全履行时，该方即构成违约，应承担违约责任，负责赔偿守约方因此造成的损失。   </w:t>
      </w:r>
    </w:p>
    <w:p w14:paraId="3FC622D9">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3.若乙方未能按合同所规定的时间如期开展社团活动，造成甲方损失应负赔偿责任</w:t>
      </w:r>
      <w:r>
        <w:rPr>
          <w:rStyle w:val="295"/>
          <w:rFonts w:hint="eastAsia" w:ascii="仿宋" w:hAnsi="仿宋" w:eastAsia="仿宋" w:cs="仿宋"/>
          <w:color w:val="auto"/>
          <w:sz w:val="24"/>
          <w:szCs w:val="24"/>
          <w:highlight w:val="none"/>
          <w:lang w:eastAsia="zh-CN"/>
        </w:rPr>
        <w:t>，</w:t>
      </w:r>
      <w:r>
        <w:rPr>
          <w:rStyle w:val="295"/>
          <w:rFonts w:hint="eastAsia" w:ascii="仿宋" w:hAnsi="仿宋" w:eastAsia="仿宋" w:cs="仿宋"/>
          <w:color w:val="auto"/>
          <w:sz w:val="24"/>
          <w:szCs w:val="24"/>
          <w:highlight w:val="none"/>
          <w:lang w:val="en-US" w:eastAsia="zh-CN"/>
        </w:rPr>
        <w:t>同时甲方有权单方面解除本合同，且无需承担任何违约责任。</w:t>
      </w:r>
    </w:p>
    <w:p w14:paraId="2C3B0757">
      <w:pPr>
        <w:pStyle w:val="296"/>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九、 争议的解决</w:t>
      </w:r>
    </w:p>
    <w:p w14:paraId="2DD7B39D">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执行本合同发生争议，必须先由双方当事人友好协商解决。协商不成的，可向北京市顺义区人民法院提起诉讼。  </w:t>
      </w:r>
    </w:p>
    <w:p w14:paraId="26EF7BFF">
      <w:pPr>
        <w:pStyle w:val="296"/>
        <w:numPr>
          <w:ilvl w:val="0"/>
          <w:numId w:val="29"/>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其他</w:t>
      </w:r>
    </w:p>
    <w:p w14:paraId="7D5DD864">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本协议自甲、乙双方法定代表人签字、盖章后生效。本协议未尽事宜，甲、乙双方可协商签订补充协议，补充协议与本协议具有同等法律效力。</w:t>
      </w:r>
    </w:p>
    <w:p w14:paraId="0BEE0C62">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本协议一式四份，甲方三份乙方一份，具有同等法律效力。</w:t>
      </w:r>
    </w:p>
    <w:p w14:paraId="731F2787">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甲方：                              乙方：</w:t>
      </w:r>
    </w:p>
    <w:p w14:paraId="49EAED26">
      <w:pPr>
        <w:spacing w:after="0" w:line="360" w:lineRule="auto"/>
        <w:ind w:firstLine="480" w:firstLineChars="200"/>
        <w:rPr>
          <w:rStyle w:val="295"/>
          <w:rFonts w:ascii="仿宋" w:hAnsi="仿宋" w:eastAsia="仿宋" w:cs="仿宋"/>
          <w:color w:val="auto"/>
          <w:sz w:val="24"/>
          <w:szCs w:val="24"/>
          <w:highlight w:val="none"/>
        </w:rPr>
      </w:pPr>
    </w:p>
    <w:p w14:paraId="687F1B08">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法定代表人：                        法定代表人：</w:t>
      </w:r>
    </w:p>
    <w:p w14:paraId="63A842C5">
      <w:pPr>
        <w:spacing w:after="0" w:line="360" w:lineRule="auto"/>
        <w:ind w:firstLine="480" w:firstLineChars="200"/>
        <w:rPr>
          <w:rStyle w:val="295"/>
          <w:rFonts w:ascii="仿宋" w:hAnsi="仿宋" w:eastAsia="仿宋" w:cs="仿宋"/>
          <w:color w:val="auto"/>
          <w:sz w:val="24"/>
          <w:szCs w:val="24"/>
          <w:highlight w:val="none"/>
        </w:rPr>
      </w:pPr>
    </w:p>
    <w:p w14:paraId="682F17BE">
      <w:pPr>
        <w:spacing w:after="0" w:line="360" w:lineRule="auto"/>
        <w:ind w:firstLine="480" w:firstLineChars="200"/>
        <w:rPr>
          <w:rStyle w:val="295"/>
          <w:rFonts w:ascii="仿宋" w:hAnsi="仿宋" w:eastAsia="仿宋" w:cs="仿宋"/>
          <w:b/>
          <w:color w:val="auto"/>
          <w:sz w:val="24"/>
          <w:szCs w:val="24"/>
          <w:highlight w:val="none"/>
        </w:rPr>
      </w:pPr>
      <w:r>
        <w:rPr>
          <w:rStyle w:val="295"/>
          <w:rFonts w:hint="eastAsia" w:ascii="仿宋" w:hAnsi="仿宋" w:eastAsia="仿宋" w:cs="仿宋"/>
          <w:color w:val="auto"/>
          <w:sz w:val="24"/>
          <w:szCs w:val="24"/>
          <w:highlight w:val="none"/>
          <w:lang w:val="en-US" w:eastAsia="zh-CN"/>
        </w:rPr>
        <w:t xml:space="preserve">    </w:t>
      </w:r>
      <w:r>
        <w:rPr>
          <w:rStyle w:val="295"/>
          <w:rFonts w:hint="eastAsia" w:ascii="仿宋" w:hAnsi="仿宋" w:eastAsia="仿宋" w:cs="仿宋"/>
          <w:color w:val="auto"/>
          <w:sz w:val="24"/>
          <w:szCs w:val="24"/>
          <w:highlight w:val="none"/>
        </w:rPr>
        <w:t xml:space="preserve">年    月    日                  </w:t>
      </w:r>
      <w:r>
        <w:rPr>
          <w:rStyle w:val="295"/>
          <w:rFonts w:hint="eastAsia" w:ascii="仿宋" w:hAnsi="仿宋" w:eastAsia="仿宋" w:cs="仿宋"/>
          <w:color w:val="auto"/>
          <w:sz w:val="24"/>
          <w:szCs w:val="24"/>
          <w:highlight w:val="none"/>
          <w:lang w:val="en-US" w:eastAsia="zh-CN"/>
        </w:rPr>
        <w:t xml:space="preserve">    </w:t>
      </w:r>
      <w:r>
        <w:rPr>
          <w:rStyle w:val="295"/>
          <w:rFonts w:hint="eastAsia" w:ascii="仿宋" w:hAnsi="仿宋" w:eastAsia="仿宋" w:cs="仿宋"/>
          <w:color w:val="auto"/>
          <w:sz w:val="24"/>
          <w:szCs w:val="24"/>
          <w:highlight w:val="none"/>
        </w:rPr>
        <w:t>年    月    日</w:t>
      </w:r>
    </w:p>
    <w:p w14:paraId="647DBA73">
      <w:pPr>
        <w:spacing w:after="0"/>
        <w:rPr>
          <w:rStyle w:val="295"/>
          <w:rFonts w:ascii="仿宋" w:hAnsi="仿宋" w:eastAsia="仿宋" w:cs="仿宋"/>
          <w:color w:val="auto"/>
          <w:sz w:val="24"/>
          <w:szCs w:val="24"/>
          <w:highlight w:val="none"/>
        </w:rPr>
      </w:pPr>
      <w:r>
        <w:rPr>
          <w:rStyle w:val="295"/>
          <w:rFonts w:ascii="仿宋" w:hAnsi="仿宋" w:eastAsia="仿宋" w:cs="仿宋"/>
          <w:color w:val="auto"/>
          <w:sz w:val="24"/>
          <w:szCs w:val="24"/>
          <w:highlight w:val="none"/>
        </w:rPr>
        <w:br w:type="page"/>
      </w:r>
    </w:p>
    <w:p w14:paraId="18285009">
      <w:pPr>
        <w:spacing w:after="0"/>
        <w:rPr>
          <w:rStyle w:val="295"/>
          <w:rFonts w:hint="eastAsia" w:ascii="仿宋" w:hAnsi="仿宋" w:eastAsia="仿宋" w:cs="仿宋"/>
          <w:color w:val="auto"/>
          <w:sz w:val="24"/>
          <w:szCs w:val="24"/>
          <w:highlight w:val="none"/>
          <w:lang w:val="en-US" w:eastAsia="zh-CN"/>
        </w:rPr>
      </w:pPr>
      <w:r>
        <w:rPr>
          <w:rStyle w:val="295"/>
          <w:rFonts w:hint="eastAsia" w:ascii="仿宋" w:hAnsi="仿宋" w:eastAsia="仿宋" w:cs="仿宋"/>
          <w:color w:val="auto"/>
          <w:sz w:val="24"/>
          <w:szCs w:val="24"/>
          <w:highlight w:val="none"/>
          <w:lang w:val="en-US" w:eastAsia="zh-CN"/>
        </w:rPr>
        <w:t>附件一：</w:t>
      </w:r>
    </w:p>
    <w:p w14:paraId="2AA7E808">
      <w:pPr>
        <w:spacing w:after="0"/>
        <w:rPr>
          <w:rStyle w:val="295"/>
          <w:rFonts w:hint="eastAsia" w:ascii="仿宋" w:hAnsi="仿宋" w:eastAsia="仿宋" w:cs="仿宋"/>
          <w:color w:val="auto"/>
          <w:sz w:val="24"/>
          <w:szCs w:val="24"/>
          <w:highlight w:val="none"/>
        </w:rPr>
      </w:pPr>
    </w:p>
    <w:p w14:paraId="738B9CA4">
      <w:pPr>
        <w:rPr>
          <w:rStyle w:val="295"/>
          <w:rFonts w:hint="eastAsia" w:ascii="仿宋" w:hAnsi="仿宋" w:eastAsia="仿宋" w:cs="仿宋"/>
          <w:color w:val="auto"/>
          <w:sz w:val="24"/>
          <w:szCs w:val="24"/>
          <w:highlight w:val="none"/>
          <w:lang w:val="en-US" w:eastAsia="zh-CN"/>
        </w:rPr>
      </w:pPr>
    </w:p>
    <w:p w14:paraId="3093E73D">
      <w:pPr>
        <w:rPr>
          <w:rStyle w:val="295"/>
          <w:rFonts w:hint="eastAsia" w:ascii="仿宋" w:hAnsi="仿宋" w:eastAsia="仿宋" w:cs="仿宋"/>
          <w:color w:val="auto"/>
          <w:sz w:val="24"/>
          <w:szCs w:val="24"/>
          <w:highlight w:val="none"/>
          <w:lang w:val="en-US" w:eastAsia="zh-CN"/>
        </w:rPr>
      </w:pPr>
    </w:p>
    <w:p w14:paraId="0803DB4B">
      <w:pPr>
        <w:rPr>
          <w:rStyle w:val="295"/>
          <w:rFonts w:hint="eastAsia" w:ascii="仿宋" w:hAnsi="仿宋" w:eastAsia="仿宋" w:cs="仿宋"/>
          <w:color w:val="auto"/>
          <w:sz w:val="24"/>
          <w:szCs w:val="24"/>
          <w:highlight w:val="none"/>
          <w:lang w:val="en-US" w:eastAsia="zh-CN"/>
        </w:rPr>
      </w:pPr>
    </w:p>
    <w:p w14:paraId="07053BE0">
      <w:pPr>
        <w:rPr>
          <w:rStyle w:val="295"/>
          <w:rFonts w:hint="eastAsia" w:ascii="仿宋" w:hAnsi="仿宋" w:eastAsia="仿宋" w:cs="仿宋"/>
          <w:color w:val="auto"/>
          <w:sz w:val="24"/>
          <w:szCs w:val="24"/>
          <w:highlight w:val="none"/>
          <w:lang w:val="en-US" w:eastAsia="zh-CN"/>
        </w:rPr>
      </w:pPr>
    </w:p>
    <w:p w14:paraId="044FFA59">
      <w:pPr>
        <w:rPr>
          <w:rStyle w:val="295"/>
          <w:rFonts w:hint="eastAsia" w:ascii="仿宋" w:hAnsi="仿宋" w:eastAsia="仿宋" w:cs="仿宋"/>
          <w:color w:val="auto"/>
          <w:sz w:val="24"/>
          <w:szCs w:val="24"/>
          <w:highlight w:val="none"/>
          <w:lang w:val="en-US" w:eastAsia="zh-CN"/>
        </w:rPr>
      </w:pPr>
    </w:p>
    <w:p w14:paraId="2A2CBCFA">
      <w:pPr>
        <w:rPr>
          <w:rStyle w:val="295"/>
          <w:rFonts w:hint="eastAsia" w:ascii="仿宋" w:hAnsi="仿宋" w:eastAsia="仿宋" w:cs="仿宋"/>
          <w:color w:val="auto"/>
          <w:sz w:val="24"/>
          <w:szCs w:val="24"/>
          <w:highlight w:val="none"/>
          <w:lang w:val="en-US" w:eastAsia="zh-CN"/>
        </w:rPr>
      </w:pPr>
    </w:p>
    <w:p w14:paraId="53A497E6">
      <w:pPr>
        <w:rPr>
          <w:rStyle w:val="295"/>
          <w:rFonts w:hint="eastAsia" w:ascii="仿宋" w:hAnsi="仿宋" w:eastAsia="仿宋" w:cs="仿宋"/>
          <w:color w:val="auto"/>
          <w:sz w:val="24"/>
          <w:szCs w:val="24"/>
          <w:highlight w:val="none"/>
          <w:lang w:val="en-US" w:eastAsia="zh-CN"/>
        </w:rPr>
      </w:pPr>
    </w:p>
    <w:p w14:paraId="55CAC666">
      <w:pPr>
        <w:rPr>
          <w:rStyle w:val="295"/>
          <w:rFonts w:hint="eastAsia" w:ascii="仿宋" w:hAnsi="仿宋" w:eastAsia="仿宋" w:cs="仿宋"/>
          <w:color w:val="auto"/>
          <w:sz w:val="24"/>
          <w:szCs w:val="24"/>
          <w:highlight w:val="none"/>
          <w:lang w:val="en-US" w:eastAsia="zh-CN"/>
        </w:rPr>
      </w:pPr>
    </w:p>
    <w:p w14:paraId="58F73F13">
      <w:pPr>
        <w:rPr>
          <w:rStyle w:val="295"/>
          <w:rFonts w:hint="eastAsia" w:ascii="仿宋" w:hAnsi="仿宋" w:eastAsia="仿宋" w:cs="仿宋"/>
          <w:color w:val="auto"/>
          <w:sz w:val="24"/>
          <w:szCs w:val="24"/>
          <w:highlight w:val="none"/>
          <w:lang w:val="en-US" w:eastAsia="zh-CN"/>
        </w:rPr>
      </w:pPr>
    </w:p>
    <w:p w14:paraId="03C3D171">
      <w:pPr>
        <w:rPr>
          <w:rStyle w:val="295"/>
          <w:rFonts w:hint="eastAsia" w:ascii="仿宋" w:hAnsi="仿宋" w:eastAsia="仿宋" w:cs="仿宋"/>
          <w:color w:val="auto"/>
          <w:sz w:val="24"/>
          <w:szCs w:val="24"/>
          <w:highlight w:val="none"/>
          <w:lang w:val="en-US" w:eastAsia="zh-CN"/>
        </w:rPr>
      </w:pPr>
    </w:p>
    <w:p w14:paraId="43148C1A">
      <w:pPr>
        <w:rPr>
          <w:rStyle w:val="295"/>
          <w:rFonts w:hint="eastAsia" w:ascii="仿宋" w:hAnsi="仿宋" w:eastAsia="仿宋" w:cs="仿宋"/>
          <w:color w:val="auto"/>
          <w:sz w:val="24"/>
          <w:szCs w:val="24"/>
          <w:highlight w:val="none"/>
          <w:lang w:val="en-US" w:eastAsia="zh-CN"/>
        </w:rPr>
      </w:pPr>
    </w:p>
    <w:p w14:paraId="624E5BDB">
      <w:pPr>
        <w:rPr>
          <w:rStyle w:val="295"/>
          <w:rFonts w:hint="eastAsia" w:ascii="仿宋" w:hAnsi="仿宋" w:eastAsia="仿宋" w:cs="仿宋"/>
          <w:color w:val="auto"/>
          <w:sz w:val="24"/>
          <w:szCs w:val="24"/>
          <w:highlight w:val="none"/>
          <w:lang w:val="en-US" w:eastAsia="zh-CN"/>
        </w:rPr>
      </w:pPr>
    </w:p>
    <w:p w14:paraId="52A54D6B">
      <w:pPr>
        <w:rPr>
          <w:rStyle w:val="295"/>
          <w:rFonts w:hint="eastAsia" w:ascii="仿宋" w:hAnsi="仿宋" w:eastAsia="仿宋" w:cs="仿宋"/>
          <w:color w:val="auto"/>
          <w:sz w:val="24"/>
          <w:szCs w:val="24"/>
          <w:highlight w:val="none"/>
          <w:lang w:val="en-US" w:eastAsia="zh-CN"/>
        </w:rPr>
      </w:pPr>
    </w:p>
    <w:p w14:paraId="79DC9059">
      <w:pPr>
        <w:rPr>
          <w:rStyle w:val="295"/>
          <w:rFonts w:hint="eastAsia" w:ascii="仿宋" w:hAnsi="仿宋" w:eastAsia="仿宋" w:cs="仿宋"/>
          <w:color w:val="auto"/>
          <w:sz w:val="24"/>
          <w:szCs w:val="24"/>
          <w:highlight w:val="none"/>
          <w:lang w:val="en-US" w:eastAsia="zh-CN"/>
        </w:rPr>
      </w:pPr>
    </w:p>
    <w:p w14:paraId="455BDEC0">
      <w:pPr>
        <w:rPr>
          <w:rStyle w:val="295"/>
          <w:rFonts w:hint="eastAsia" w:ascii="仿宋" w:hAnsi="仿宋" w:eastAsia="仿宋" w:cs="仿宋"/>
          <w:color w:val="auto"/>
          <w:sz w:val="24"/>
          <w:szCs w:val="24"/>
          <w:highlight w:val="none"/>
          <w:lang w:val="en-US" w:eastAsia="zh-CN"/>
        </w:rPr>
      </w:pPr>
    </w:p>
    <w:p w14:paraId="59FD5F07">
      <w:pPr>
        <w:rPr>
          <w:rStyle w:val="295"/>
          <w:rFonts w:hint="eastAsia" w:ascii="仿宋" w:hAnsi="仿宋" w:eastAsia="仿宋" w:cs="仿宋"/>
          <w:color w:val="auto"/>
          <w:sz w:val="24"/>
          <w:szCs w:val="24"/>
          <w:highlight w:val="none"/>
          <w:lang w:val="en-US" w:eastAsia="zh-CN"/>
        </w:rPr>
      </w:pPr>
    </w:p>
    <w:p w14:paraId="2E7AADED">
      <w:pPr>
        <w:rPr>
          <w:rStyle w:val="295"/>
          <w:rFonts w:hint="eastAsia" w:ascii="仿宋" w:hAnsi="仿宋" w:eastAsia="仿宋" w:cs="仿宋"/>
          <w:color w:val="auto"/>
          <w:sz w:val="24"/>
          <w:szCs w:val="24"/>
          <w:highlight w:val="none"/>
          <w:lang w:val="en-US" w:eastAsia="zh-CN"/>
        </w:rPr>
      </w:pPr>
    </w:p>
    <w:p w14:paraId="41DF9766">
      <w:pPr>
        <w:rPr>
          <w:rStyle w:val="295"/>
          <w:rFonts w:hint="eastAsia" w:ascii="仿宋" w:hAnsi="仿宋" w:eastAsia="仿宋" w:cs="仿宋"/>
          <w:color w:val="auto"/>
          <w:sz w:val="24"/>
          <w:szCs w:val="24"/>
          <w:highlight w:val="none"/>
          <w:lang w:val="en-US" w:eastAsia="zh-CN"/>
        </w:rPr>
      </w:pPr>
    </w:p>
    <w:p w14:paraId="3D29C20E">
      <w:pPr>
        <w:rPr>
          <w:rStyle w:val="295"/>
          <w:rFonts w:hint="eastAsia" w:ascii="仿宋" w:hAnsi="仿宋" w:eastAsia="仿宋" w:cs="仿宋"/>
          <w:color w:val="auto"/>
          <w:sz w:val="24"/>
          <w:szCs w:val="24"/>
          <w:highlight w:val="none"/>
          <w:lang w:val="en-US" w:eastAsia="zh-CN"/>
        </w:rPr>
      </w:pPr>
    </w:p>
    <w:p w14:paraId="54074351">
      <w:pPr>
        <w:rPr>
          <w:rStyle w:val="295"/>
          <w:rFonts w:hint="eastAsia" w:ascii="仿宋" w:hAnsi="仿宋" w:eastAsia="仿宋" w:cs="仿宋"/>
          <w:color w:val="auto"/>
          <w:sz w:val="24"/>
          <w:szCs w:val="24"/>
          <w:highlight w:val="none"/>
          <w:lang w:val="en-US" w:eastAsia="zh-CN"/>
        </w:rPr>
      </w:pPr>
    </w:p>
    <w:p w14:paraId="7F7FF058">
      <w:pPr>
        <w:rPr>
          <w:rStyle w:val="295"/>
          <w:rFonts w:hint="eastAsia" w:ascii="仿宋" w:hAnsi="仿宋" w:eastAsia="仿宋" w:cs="仿宋"/>
          <w:color w:val="auto"/>
          <w:sz w:val="24"/>
          <w:szCs w:val="24"/>
          <w:highlight w:val="none"/>
          <w:lang w:val="en-US" w:eastAsia="zh-CN"/>
        </w:rPr>
      </w:pPr>
    </w:p>
    <w:p w14:paraId="59E4CDE3">
      <w:pPr>
        <w:rPr>
          <w:rStyle w:val="295"/>
          <w:rFonts w:hint="eastAsia" w:ascii="仿宋" w:hAnsi="仿宋" w:eastAsia="仿宋" w:cs="仿宋"/>
          <w:color w:val="auto"/>
          <w:sz w:val="24"/>
          <w:szCs w:val="24"/>
          <w:highlight w:val="none"/>
          <w:lang w:val="en-US" w:eastAsia="zh-CN"/>
        </w:rPr>
      </w:pPr>
    </w:p>
    <w:p w14:paraId="46290543">
      <w:pPr>
        <w:rPr>
          <w:rStyle w:val="295"/>
          <w:rFonts w:hint="eastAsia" w:ascii="仿宋" w:hAnsi="仿宋" w:eastAsia="仿宋" w:cs="仿宋"/>
          <w:color w:val="auto"/>
          <w:sz w:val="24"/>
          <w:szCs w:val="24"/>
          <w:highlight w:val="none"/>
          <w:lang w:val="en-US" w:eastAsia="zh-CN"/>
        </w:rPr>
      </w:pPr>
    </w:p>
    <w:p w14:paraId="64AC8338">
      <w:pPr>
        <w:rPr>
          <w:rStyle w:val="295"/>
          <w:rFonts w:hint="eastAsia" w:ascii="仿宋" w:hAnsi="仿宋" w:eastAsia="仿宋" w:cs="仿宋"/>
          <w:color w:val="auto"/>
          <w:sz w:val="24"/>
          <w:szCs w:val="24"/>
          <w:highlight w:val="none"/>
          <w:lang w:val="en-US" w:eastAsia="zh-CN"/>
        </w:rPr>
      </w:pPr>
    </w:p>
    <w:p w14:paraId="008FDB95">
      <w:pPr>
        <w:rPr>
          <w:rStyle w:val="295"/>
          <w:rFonts w:hint="eastAsia" w:ascii="仿宋" w:hAnsi="仿宋" w:eastAsia="仿宋" w:cs="仿宋"/>
          <w:color w:val="auto"/>
          <w:sz w:val="24"/>
          <w:szCs w:val="24"/>
          <w:highlight w:val="none"/>
          <w:lang w:val="en-US" w:eastAsia="zh-CN"/>
        </w:rPr>
      </w:pPr>
    </w:p>
    <w:p w14:paraId="563778D4">
      <w:pPr>
        <w:rPr>
          <w:rStyle w:val="295"/>
          <w:rFonts w:hint="eastAsia" w:ascii="仿宋" w:hAnsi="仿宋" w:eastAsia="仿宋" w:cs="仿宋"/>
          <w:color w:val="auto"/>
          <w:sz w:val="24"/>
          <w:szCs w:val="24"/>
          <w:highlight w:val="none"/>
          <w:lang w:val="en-US" w:eastAsia="zh-CN"/>
        </w:rPr>
      </w:pPr>
    </w:p>
    <w:p w14:paraId="6E6B5823">
      <w:pPr>
        <w:rPr>
          <w:rStyle w:val="295"/>
          <w:rFonts w:hint="eastAsia" w:ascii="仿宋" w:hAnsi="仿宋" w:eastAsia="仿宋" w:cs="仿宋"/>
          <w:color w:val="auto"/>
          <w:sz w:val="24"/>
          <w:szCs w:val="24"/>
          <w:highlight w:val="none"/>
          <w:lang w:val="en-US" w:eastAsia="zh-CN"/>
        </w:rPr>
      </w:pPr>
    </w:p>
    <w:p w14:paraId="05AD6DF9">
      <w:pPr>
        <w:rPr>
          <w:rStyle w:val="295"/>
          <w:rFonts w:hint="eastAsia" w:ascii="仿宋" w:hAnsi="仿宋" w:eastAsia="仿宋" w:cs="仿宋"/>
          <w:color w:val="auto"/>
          <w:sz w:val="24"/>
          <w:szCs w:val="24"/>
          <w:highlight w:val="none"/>
          <w:lang w:val="en-US" w:eastAsia="zh-CN"/>
        </w:rPr>
      </w:pPr>
    </w:p>
    <w:p w14:paraId="38E5F3A3">
      <w:pPr>
        <w:rPr>
          <w:rStyle w:val="295"/>
          <w:rFonts w:hint="eastAsia" w:ascii="仿宋" w:hAnsi="仿宋" w:eastAsia="仿宋" w:cs="仿宋"/>
          <w:color w:val="auto"/>
          <w:sz w:val="24"/>
          <w:szCs w:val="24"/>
          <w:highlight w:val="none"/>
          <w:lang w:val="en-US" w:eastAsia="zh-CN"/>
        </w:rPr>
      </w:pPr>
    </w:p>
    <w:p w14:paraId="491E355F">
      <w:pPr>
        <w:rPr>
          <w:rStyle w:val="295"/>
          <w:rFonts w:hint="eastAsia" w:ascii="仿宋" w:hAnsi="仿宋" w:eastAsia="仿宋" w:cs="仿宋"/>
          <w:color w:val="auto"/>
          <w:sz w:val="24"/>
          <w:szCs w:val="24"/>
          <w:highlight w:val="none"/>
          <w:lang w:val="en-US" w:eastAsia="zh-CN"/>
        </w:rPr>
      </w:pPr>
    </w:p>
    <w:p w14:paraId="44A45347">
      <w:pPr>
        <w:rPr>
          <w:rStyle w:val="295"/>
          <w:rFonts w:hint="eastAsia" w:ascii="仿宋" w:hAnsi="仿宋" w:eastAsia="仿宋" w:cs="仿宋"/>
          <w:color w:val="auto"/>
          <w:sz w:val="24"/>
          <w:szCs w:val="24"/>
          <w:highlight w:val="none"/>
          <w:lang w:val="en-US" w:eastAsia="zh-CN"/>
        </w:rPr>
      </w:pPr>
    </w:p>
    <w:p w14:paraId="6F606CE1">
      <w:pPr>
        <w:rPr>
          <w:rStyle w:val="295"/>
          <w:rFonts w:hint="eastAsia" w:ascii="仿宋" w:hAnsi="仿宋" w:eastAsia="仿宋" w:cs="仿宋"/>
          <w:color w:val="auto"/>
          <w:sz w:val="24"/>
          <w:szCs w:val="24"/>
          <w:highlight w:val="none"/>
          <w:lang w:val="en-US" w:eastAsia="zh-CN"/>
        </w:rPr>
      </w:pPr>
    </w:p>
    <w:p w14:paraId="1CE6321B">
      <w:pPr>
        <w:rPr>
          <w:rStyle w:val="295"/>
          <w:rFonts w:hint="eastAsia" w:ascii="仿宋" w:hAnsi="仿宋" w:eastAsia="仿宋" w:cs="仿宋"/>
          <w:color w:val="auto"/>
          <w:sz w:val="24"/>
          <w:szCs w:val="24"/>
          <w:highlight w:val="none"/>
          <w:lang w:val="en-US" w:eastAsia="zh-CN"/>
        </w:rPr>
      </w:pPr>
    </w:p>
    <w:p w14:paraId="60797AAA">
      <w:pPr>
        <w:rPr>
          <w:rStyle w:val="295"/>
          <w:rFonts w:hint="eastAsia" w:ascii="仿宋" w:hAnsi="仿宋" w:eastAsia="仿宋" w:cs="仿宋"/>
          <w:color w:val="auto"/>
          <w:sz w:val="24"/>
          <w:szCs w:val="24"/>
          <w:highlight w:val="none"/>
          <w:lang w:val="en-US" w:eastAsia="zh-CN"/>
        </w:rPr>
      </w:pPr>
    </w:p>
    <w:p w14:paraId="61C1D71C">
      <w:pPr>
        <w:rPr>
          <w:rStyle w:val="295"/>
          <w:rFonts w:hint="eastAsia" w:ascii="仿宋" w:hAnsi="仿宋" w:eastAsia="仿宋" w:cs="仿宋"/>
          <w:color w:val="auto"/>
          <w:sz w:val="24"/>
          <w:szCs w:val="24"/>
          <w:highlight w:val="none"/>
          <w:lang w:val="en-US" w:eastAsia="zh-CN"/>
        </w:rPr>
      </w:pPr>
    </w:p>
    <w:p w14:paraId="6ED140F3">
      <w:pPr>
        <w:rPr>
          <w:rStyle w:val="295"/>
          <w:rFonts w:hint="eastAsia" w:ascii="仿宋" w:hAnsi="仿宋" w:eastAsia="仿宋" w:cs="仿宋"/>
          <w:color w:val="auto"/>
          <w:sz w:val="24"/>
          <w:szCs w:val="24"/>
          <w:highlight w:val="none"/>
          <w:lang w:val="en-US" w:eastAsia="zh-CN"/>
        </w:rPr>
      </w:pPr>
    </w:p>
    <w:p w14:paraId="0FD7C99F">
      <w:pPr>
        <w:rPr>
          <w:rStyle w:val="295"/>
          <w:rFonts w:hint="eastAsia" w:ascii="仿宋" w:hAnsi="仿宋" w:eastAsia="仿宋" w:cs="仿宋"/>
          <w:color w:val="auto"/>
          <w:sz w:val="24"/>
          <w:szCs w:val="24"/>
          <w:highlight w:val="none"/>
          <w:lang w:val="en-US" w:eastAsia="zh-CN"/>
        </w:rPr>
      </w:pPr>
    </w:p>
    <w:p w14:paraId="21089FC0">
      <w:pPr>
        <w:rPr>
          <w:rStyle w:val="295"/>
          <w:rFonts w:hint="eastAsia" w:ascii="仿宋" w:hAnsi="仿宋" w:eastAsia="仿宋" w:cs="仿宋"/>
          <w:color w:val="auto"/>
          <w:sz w:val="24"/>
          <w:szCs w:val="24"/>
          <w:highlight w:val="none"/>
          <w:lang w:val="en-US" w:eastAsia="zh-CN"/>
        </w:rPr>
      </w:pPr>
    </w:p>
    <w:p w14:paraId="3FFC48DD">
      <w:pPr>
        <w:rPr>
          <w:rStyle w:val="295"/>
          <w:rFonts w:hint="eastAsia" w:ascii="仿宋" w:hAnsi="仿宋" w:eastAsia="仿宋" w:cs="仿宋"/>
          <w:color w:val="auto"/>
          <w:sz w:val="24"/>
          <w:szCs w:val="24"/>
          <w:highlight w:val="none"/>
          <w:lang w:val="en-US" w:eastAsia="zh-CN"/>
        </w:rPr>
      </w:pPr>
    </w:p>
    <w:p w14:paraId="3C5838EC">
      <w:pPr>
        <w:rPr>
          <w:rStyle w:val="295"/>
          <w:rFonts w:hint="eastAsia" w:ascii="仿宋" w:hAnsi="仿宋" w:eastAsia="仿宋" w:cs="仿宋"/>
          <w:color w:val="auto"/>
          <w:sz w:val="24"/>
          <w:szCs w:val="24"/>
          <w:highlight w:val="none"/>
          <w:lang w:val="en-US" w:eastAsia="zh-CN"/>
        </w:rPr>
      </w:pPr>
    </w:p>
    <w:p w14:paraId="37E012ED">
      <w:pPr>
        <w:rPr>
          <w:rStyle w:val="295"/>
          <w:rFonts w:hint="eastAsia" w:ascii="仿宋" w:hAnsi="仿宋" w:eastAsia="仿宋" w:cs="仿宋"/>
          <w:color w:val="auto"/>
          <w:sz w:val="24"/>
          <w:szCs w:val="24"/>
          <w:highlight w:val="none"/>
          <w:lang w:val="en-US" w:eastAsia="zh-CN"/>
        </w:rPr>
      </w:pPr>
    </w:p>
    <w:p w14:paraId="543B998D">
      <w:pPr>
        <w:rPr>
          <w:rStyle w:val="295"/>
          <w:rFonts w:hint="eastAsia" w:ascii="仿宋" w:hAnsi="仿宋" w:eastAsia="仿宋" w:cs="仿宋"/>
          <w:color w:val="auto"/>
          <w:sz w:val="24"/>
          <w:szCs w:val="24"/>
          <w:highlight w:val="none"/>
          <w:lang w:val="en-US" w:eastAsia="zh-CN"/>
        </w:rPr>
      </w:pPr>
    </w:p>
    <w:p w14:paraId="304D7E13">
      <w:pPr>
        <w:spacing w:after="0"/>
        <w:jc w:val="center"/>
        <w:rPr>
          <w:rStyle w:val="295"/>
          <w:rFonts w:ascii="仿宋" w:hAnsi="仿宋" w:eastAsia="仿宋" w:cs="仿宋"/>
          <w:b/>
          <w:bCs/>
          <w:color w:val="auto"/>
          <w:sz w:val="32"/>
          <w:szCs w:val="32"/>
          <w:highlight w:val="none"/>
        </w:rPr>
      </w:pPr>
      <w:r>
        <w:rPr>
          <w:rStyle w:val="295"/>
          <w:rFonts w:hint="eastAsia" w:ascii="仿宋" w:hAnsi="仿宋" w:eastAsia="仿宋" w:cs="仿宋"/>
          <w:b/>
          <w:bCs/>
          <w:color w:val="auto"/>
          <w:sz w:val="32"/>
          <w:szCs w:val="32"/>
          <w:highlight w:val="none"/>
          <w:lang w:val="en-US" w:eastAsia="zh-CN"/>
        </w:rPr>
        <w:t>03包：北京市顺义区教育研究和教师研修中心附属实验小学学生管乐团活动合作协议</w:t>
      </w:r>
    </w:p>
    <w:p w14:paraId="76536A95">
      <w:pPr>
        <w:spacing w:after="0"/>
        <w:jc w:val="center"/>
        <w:rPr>
          <w:rStyle w:val="295"/>
          <w:rFonts w:ascii="仿宋" w:hAnsi="仿宋" w:eastAsia="仿宋" w:cs="仿宋"/>
          <w:b/>
          <w:color w:val="auto"/>
          <w:sz w:val="24"/>
          <w:szCs w:val="24"/>
          <w:highlight w:val="none"/>
        </w:rPr>
      </w:pPr>
    </w:p>
    <w:p w14:paraId="2900F6D7">
      <w:pPr>
        <w:spacing w:after="0"/>
        <w:jc w:val="center"/>
        <w:rPr>
          <w:rStyle w:val="295"/>
          <w:rFonts w:ascii="仿宋" w:hAnsi="仿宋" w:eastAsia="仿宋" w:cs="仿宋"/>
          <w:b/>
          <w:color w:val="auto"/>
          <w:sz w:val="24"/>
          <w:szCs w:val="24"/>
          <w:highlight w:val="none"/>
        </w:rPr>
      </w:pPr>
    </w:p>
    <w:p w14:paraId="5780C080">
      <w:pPr>
        <w:spacing w:after="0" w:line="360" w:lineRule="auto"/>
        <w:jc w:val="both"/>
        <w:rPr>
          <w:rStyle w:val="295"/>
          <w:rFonts w:ascii="仿宋" w:hAnsi="仿宋" w:eastAsia="仿宋" w:cs="仿宋"/>
          <w:b/>
          <w:color w:val="auto"/>
          <w:sz w:val="32"/>
          <w:szCs w:val="32"/>
          <w:highlight w:val="none"/>
        </w:rPr>
      </w:pPr>
    </w:p>
    <w:p w14:paraId="2215A43E">
      <w:pPr>
        <w:spacing w:after="0" w:line="360" w:lineRule="auto"/>
        <w:ind w:firstLine="482" w:firstLineChars="200"/>
        <w:rPr>
          <w:rStyle w:val="295"/>
          <w:rFonts w:hint="eastAsia" w:ascii="仿宋" w:hAnsi="仿宋" w:eastAsia="仿宋" w:cs="仿宋"/>
          <w:color w:val="auto"/>
          <w:sz w:val="24"/>
          <w:szCs w:val="24"/>
          <w:highlight w:val="none"/>
          <w:lang w:eastAsia="zh-CN"/>
        </w:rPr>
      </w:pPr>
      <w:r>
        <w:rPr>
          <w:rStyle w:val="295"/>
          <w:rFonts w:hint="eastAsia" w:ascii="仿宋" w:hAnsi="仿宋" w:eastAsia="仿宋" w:cs="仿宋"/>
          <w:b/>
          <w:color w:val="auto"/>
          <w:sz w:val="24"/>
          <w:szCs w:val="24"/>
          <w:highlight w:val="none"/>
        </w:rPr>
        <w:t>甲方：</w:t>
      </w:r>
      <w:r>
        <w:rPr>
          <w:rStyle w:val="295"/>
          <w:rFonts w:hint="eastAsia" w:ascii="仿宋" w:hAnsi="仿宋" w:eastAsia="仿宋" w:cs="仿宋"/>
          <w:b/>
          <w:color w:val="auto"/>
          <w:sz w:val="24"/>
          <w:szCs w:val="24"/>
          <w:highlight w:val="none"/>
          <w:lang w:val="en-US" w:eastAsia="zh-CN"/>
        </w:rPr>
        <w:t>北京市顺义区教育研究和教师研修中心附属实验小学</w:t>
      </w:r>
      <w:r>
        <w:rPr>
          <w:rStyle w:val="295"/>
          <w:rFonts w:hint="eastAsia" w:ascii="仿宋" w:hAnsi="仿宋" w:eastAsia="仿宋" w:cs="仿宋"/>
          <w:color w:val="auto"/>
          <w:sz w:val="24"/>
          <w:szCs w:val="24"/>
          <w:highlight w:val="none"/>
        </w:rPr>
        <w:t xml:space="preserve"> </w:t>
      </w:r>
    </w:p>
    <w:p w14:paraId="507FC649">
      <w:pPr>
        <w:spacing w:after="0" w:line="360" w:lineRule="auto"/>
        <w:ind w:firstLine="482" w:firstLineChars="200"/>
        <w:rPr>
          <w:rStyle w:val="295"/>
          <w:rFonts w:hint="eastAsia" w:ascii="仿宋" w:hAnsi="仿宋" w:eastAsia="仿宋" w:cs="仿宋"/>
          <w:color w:val="auto"/>
          <w:sz w:val="24"/>
          <w:szCs w:val="24"/>
          <w:highlight w:val="none"/>
          <w:lang w:eastAsia="zh-CN"/>
        </w:rPr>
      </w:pPr>
      <w:r>
        <w:rPr>
          <w:rStyle w:val="295"/>
          <w:rFonts w:hint="eastAsia" w:ascii="仿宋" w:hAnsi="仿宋" w:eastAsia="仿宋" w:cs="仿宋"/>
          <w:b/>
          <w:color w:val="auto"/>
          <w:sz w:val="24"/>
          <w:szCs w:val="24"/>
          <w:highlight w:val="none"/>
        </w:rPr>
        <w:t xml:space="preserve">乙方： </w:t>
      </w:r>
    </w:p>
    <w:p w14:paraId="7A3C4BC2">
      <w:pPr>
        <w:spacing w:after="0" w:line="360" w:lineRule="auto"/>
        <w:ind w:firstLine="480" w:firstLineChars="200"/>
        <w:rPr>
          <w:rStyle w:val="295"/>
          <w:rFonts w:ascii="仿宋" w:hAnsi="仿宋" w:eastAsia="仿宋" w:cs="仿宋"/>
          <w:color w:val="auto"/>
          <w:sz w:val="24"/>
          <w:szCs w:val="24"/>
          <w:highlight w:val="none"/>
        </w:rPr>
      </w:pPr>
    </w:p>
    <w:p w14:paraId="500A17A4">
      <w:pPr>
        <w:spacing w:after="0"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为全面推进素质教育，落实“双减”政策，做好课后服务工作，培养全面发展的人才，</w:t>
      </w:r>
      <w:r>
        <w:rPr>
          <w:rStyle w:val="295"/>
          <w:rFonts w:hint="eastAsia" w:ascii="仿宋" w:hAnsi="仿宋" w:eastAsia="仿宋" w:cs="仿宋"/>
          <w:color w:val="auto"/>
          <w:sz w:val="24"/>
          <w:szCs w:val="24"/>
          <w:highlight w:val="none"/>
          <w:u w:val="single"/>
          <w:lang w:eastAsia="zh-CN"/>
        </w:rPr>
        <w:t>北京市顺义区教育研究和教师研修中心附属实验小学</w:t>
      </w:r>
      <w:r>
        <w:rPr>
          <w:rStyle w:val="295"/>
          <w:rFonts w:hint="eastAsia" w:ascii="仿宋" w:hAnsi="仿宋" w:eastAsia="仿宋" w:cs="仿宋"/>
          <w:color w:val="auto"/>
          <w:sz w:val="24"/>
          <w:szCs w:val="24"/>
          <w:highlight w:val="none"/>
        </w:rPr>
        <w:t>与</w:t>
      </w:r>
      <w:r>
        <w:rPr>
          <w:rStyle w:val="295"/>
          <w:rFonts w:hint="eastAsia" w:ascii="仿宋" w:hAnsi="仿宋" w:eastAsia="仿宋" w:cs="仿宋"/>
          <w:color w:val="auto"/>
          <w:sz w:val="24"/>
          <w:szCs w:val="24"/>
          <w:highlight w:val="none"/>
          <w:u w:val="single"/>
          <w:lang w:val="en-US" w:eastAsia="zh-CN"/>
        </w:rPr>
        <w:t xml:space="preserve">          </w:t>
      </w:r>
      <w:r>
        <w:rPr>
          <w:rStyle w:val="295"/>
          <w:rFonts w:hint="eastAsia" w:ascii="仿宋" w:hAnsi="仿宋" w:eastAsia="仿宋" w:cs="仿宋"/>
          <w:color w:val="auto"/>
          <w:sz w:val="24"/>
          <w:szCs w:val="24"/>
          <w:highlight w:val="none"/>
        </w:rPr>
        <w:t>决定携手合作，依托甲方的优质生源和乙方在</w:t>
      </w:r>
      <w:r>
        <w:rPr>
          <w:rStyle w:val="295"/>
          <w:rFonts w:hint="eastAsia" w:ascii="仿宋" w:hAnsi="仿宋" w:eastAsia="仿宋" w:cs="仿宋"/>
          <w:color w:val="auto"/>
          <w:sz w:val="24"/>
          <w:szCs w:val="24"/>
          <w:highlight w:val="none"/>
          <w:lang w:val="en-US" w:eastAsia="zh-CN"/>
        </w:rPr>
        <w:t>音乐</w:t>
      </w:r>
      <w:r>
        <w:rPr>
          <w:rStyle w:val="295"/>
          <w:rFonts w:hint="eastAsia" w:ascii="仿宋" w:hAnsi="仿宋" w:eastAsia="仿宋" w:cs="仿宋"/>
          <w:color w:val="auto"/>
          <w:sz w:val="24"/>
          <w:szCs w:val="24"/>
          <w:highlight w:val="none"/>
        </w:rPr>
        <w:t>项目上的教师资源，</w:t>
      </w:r>
      <w:r>
        <w:rPr>
          <w:rStyle w:val="295"/>
          <w:rFonts w:hint="eastAsia" w:ascii="仿宋" w:hAnsi="仿宋" w:eastAsia="仿宋" w:cs="仿宋"/>
          <w:color w:val="auto"/>
          <w:sz w:val="24"/>
          <w:szCs w:val="24"/>
          <w:highlight w:val="none"/>
          <w:lang w:val="en-US" w:eastAsia="zh-CN"/>
        </w:rPr>
        <w:t>共建指挥排练课、长号声部课、圆号声部课、小号声部课、次中音声部课、大号声部课、单簧管声部课、双簧管声部课、萨克斯声部课、大管声部课、长笛声部课、打击乐声部课课程</w:t>
      </w:r>
      <w:r>
        <w:rPr>
          <w:rStyle w:val="295"/>
          <w:rFonts w:hint="eastAsia" w:ascii="仿宋" w:hAnsi="仿宋" w:eastAsia="仿宋" w:cs="仿宋"/>
          <w:color w:val="auto"/>
          <w:sz w:val="24"/>
          <w:szCs w:val="24"/>
          <w:highlight w:val="none"/>
        </w:rPr>
        <w:t>。</w:t>
      </w:r>
    </w:p>
    <w:p w14:paraId="66804A06">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现根据《中华人民共和国民法典》及有关规定，为明确甲、乙双方权利义务关系，经双方协商一致，签订本协议。</w:t>
      </w:r>
    </w:p>
    <w:p w14:paraId="0103B3F3">
      <w:pPr>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协议内容</w:t>
      </w:r>
    </w:p>
    <w:p w14:paraId="3127BCA7">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甲方委托乙方派出</w:t>
      </w:r>
      <w:r>
        <w:rPr>
          <w:rStyle w:val="295"/>
          <w:rFonts w:hint="eastAsia" w:ascii="仿宋" w:hAnsi="仿宋" w:eastAsia="仿宋" w:cs="仿宋"/>
          <w:color w:val="auto"/>
          <w:sz w:val="24"/>
          <w:szCs w:val="24"/>
          <w:highlight w:val="none"/>
          <w:lang w:val="en-US" w:eastAsia="zh-CN"/>
        </w:rPr>
        <w:t>音乐类</w:t>
      </w:r>
      <w:r>
        <w:rPr>
          <w:rStyle w:val="295"/>
          <w:rFonts w:hint="eastAsia" w:ascii="仿宋" w:hAnsi="仿宋" w:eastAsia="仿宋" w:cs="仿宋"/>
          <w:color w:val="auto"/>
          <w:sz w:val="24"/>
          <w:szCs w:val="24"/>
          <w:highlight w:val="none"/>
        </w:rPr>
        <w:t>特长项目教师对本学校学生进行</w:t>
      </w:r>
      <w:r>
        <w:rPr>
          <w:rStyle w:val="295"/>
          <w:rFonts w:hint="eastAsia" w:ascii="仿宋" w:hAnsi="仿宋" w:eastAsia="仿宋" w:cs="仿宋"/>
          <w:color w:val="auto"/>
          <w:sz w:val="24"/>
          <w:szCs w:val="24"/>
          <w:highlight w:val="none"/>
          <w:lang w:val="en-US" w:eastAsia="zh-CN"/>
        </w:rPr>
        <w:t>指挥排练课、长号声部课、圆号声部课、小号声部课、次中音声部课、大号声部课、单簧管声部课、双簧管声部课、萨克斯声部课、大管声部课、长笛声部课、打击乐声部课课程</w:t>
      </w:r>
      <w:r>
        <w:rPr>
          <w:rStyle w:val="295"/>
          <w:rFonts w:hint="eastAsia" w:ascii="仿宋" w:hAnsi="仿宋" w:eastAsia="仿宋" w:cs="仿宋"/>
          <w:color w:val="auto"/>
          <w:sz w:val="24"/>
          <w:szCs w:val="24"/>
          <w:highlight w:val="none"/>
        </w:rPr>
        <w:t>教学工作。</w:t>
      </w:r>
    </w:p>
    <w:p w14:paraId="5904F248">
      <w:pPr>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协议价款及支付方式</w:t>
      </w:r>
    </w:p>
    <w:p w14:paraId="0B60A2F5">
      <w:pPr>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239" w:leftChars="114" w:firstLine="240" w:firstLineChars="100"/>
        <w:textAlignment w:val="baseline"/>
        <w:rPr>
          <w:rStyle w:val="295"/>
          <w:rFonts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1.</w:t>
      </w:r>
      <w:r>
        <w:rPr>
          <w:rStyle w:val="295"/>
          <w:rFonts w:hint="eastAsia" w:ascii="仿宋" w:hAnsi="仿宋" w:eastAsia="仿宋" w:cs="仿宋"/>
          <w:color w:val="auto"/>
          <w:sz w:val="24"/>
          <w:szCs w:val="24"/>
          <w:highlight w:val="none"/>
        </w:rPr>
        <w:t>甲方每周安排</w:t>
      </w:r>
      <w:r>
        <w:rPr>
          <w:rStyle w:val="295"/>
          <w:rFonts w:hint="eastAsia" w:ascii="仿宋" w:hAnsi="仿宋" w:eastAsia="仿宋" w:cs="仿宋"/>
          <w:color w:val="auto"/>
          <w:sz w:val="24"/>
          <w:szCs w:val="24"/>
          <w:highlight w:val="none"/>
          <w:lang w:val="en-US" w:eastAsia="zh-CN"/>
        </w:rPr>
        <w:t>各项</w:t>
      </w:r>
      <w:r>
        <w:rPr>
          <w:rStyle w:val="295"/>
          <w:rFonts w:hint="eastAsia" w:ascii="仿宋" w:hAnsi="仿宋" w:eastAsia="仿宋" w:cs="仿宋"/>
          <w:color w:val="auto"/>
          <w:sz w:val="24"/>
          <w:szCs w:val="24"/>
          <w:highlight w:val="none"/>
        </w:rPr>
        <w:t>课程教学活动，时间、内容与乙方提前沟通；</w:t>
      </w:r>
      <w:r>
        <w:rPr>
          <w:rStyle w:val="295"/>
          <w:rFonts w:hint="eastAsia" w:ascii="仿宋" w:hAnsi="仿宋" w:eastAsia="仿宋" w:cs="仿宋"/>
          <w:color w:val="auto"/>
          <w:sz w:val="24"/>
          <w:szCs w:val="24"/>
          <w:highlight w:val="none"/>
          <w:lang w:val="en-US" w:eastAsia="zh-CN"/>
        </w:rPr>
        <w:t>甲方  课程</w:t>
      </w:r>
      <w:r>
        <w:rPr>
          <w:rStyle w:val="295"/>
          <w:rFonts w:hint="eastAsia" w:ascii="仿宋" w:hAnsi="仿宋" w:eastAsia="仿宋" w:cs="仿宋"/>
          <w:color w:val="auto"/>
          <w:sz w:val="24"/>
          <w:szCs w:val="24"/>
          <w:highlight w:val="none"/>
        </w:rPr>
        <w:t>按</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元/课时的标准付给乙方课酬；共计安排</w:t>
      </w:r>
      <w:r>
        <w:rPr>
          <w:rStyle w:val="295"/>
          <w:rFonts w:hint="eastAsia" w:ascii="仿宋" w:hAnsi="仿宋" w:eastAsia="仿宋" w:cs="仿宋"/>
          <w:color w:val="auto"/>
          <w:sz w:val="24"/>
          <w:szCs w:val="24"/>
          <w:highlight w:val="none"/>
          <w:u w:val="single"/>
          <w:lang w:val="en-US" w:eastAsia="zh-CN"/>
        </w:rPr>
        <w:t xml:space="preserve">    </w:t>
      </w:r>
      <w:r>
        <w:rPr>
          <w:rStyle w:val="295"/>
          <w:rFonts w:hint="eastAsia" w:ascii="仿宋" w:hAnsi="仿宋" w:eastAsia="仿宋" w:cs="仿宋"/>
          <w:color w:val="auto"/>
          <w:sz w:val="24"/>
          <w:szCs w:val="24"/>
          <w:highlight w:val="none"/>
        </w:rPr>
        <w:t>课时，合同签订金额</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元整</w:t>
      </w:r>
      <w:r>
        <w:rPr>
          <w:rStyle w:val="295"/>
          <w:rFonts w:hint="eastAsia" w:ascii="仿宋" w:hAnsi="仿宋" w:eastAsia="仿宋" w:cs="仿宋"/>
          <w:color w:val="auto"/>
          <w:sz w:val="24"/>
          <w:szCs w:val="24"/>
          <w:highlight w:val="none"/>
        </w:rPr>
        <w:t>（小写</w:t>
      </w:r>
      <w:r>
        <w:rPr>
          <w:rStyle w:val="295"/>
          <w:rFonts w:hint="eastAsia" w:ascii="仿宋" w:hAnsi="仿宋" w:eastAsia="仿宋" w:cs="仿宋"/>
          <w:color w:val="auto"/>
          <w:sz w:val="24"/>
          <w:szCs w:val="24"/>
          <w:highlight w:val="none"/>
          <w:u w:val="single" w:color="000000"/>
        </w:rPr>
        <w:t>￥</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rPr>
        <w:t>）具体金额以实际发生课时进行结算，具体安排见附件一。</w:t>
      </w:r>
    </w:p>
    <w:p w14:paraId="4125E8A6">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w:t>
      </w:r>
      <w:r>
        <w:rPr>
          <w:rStyle w:val="295"/>
          <w:rFonts w:hint="eastAsia" w:ascii="仿宋" w:hAnsi="仿宋" w:eastAsia="仿宋" w:cs="仿宋"/>
          <w:color w:val="auto"/>
          <w:sz w:val="24"/>
          <w:szCs w:val="24"/>
          <w:highlight w:val="none"/>
          <w:lang w:val="en-US" w:eastAsia="zh-CN"/>
        </w:rPr>
        <w:t>根据甲方安排，</w:t>
      </w:r>
      <w:r>
        <w:rPr>
          <w:rStyle w:val="295"/>
          <w:rFonts w:hint="eastAsia" w:ascii="仿宋" w:hAnsi="仿宋" w:eastAsia="仿宋" w:cs="仿宋"/>
          <w:b w:val="0"/>
          <w:bCs w:val="0"/>
          <w:color w:val="auto"/>
          <w:sz w:val="24"/>
          <w:szCs w:val="24"/>
          <w:highlight w:val="none"/>
          <w:lang w:val="en-US" w:eastAsia="zh-CN"/>
        </w:rPr>
        <w:t>按实际发生每月结算一次</w:t>
      </w:r>
      <w:r>
        <w:rPr>
          <w:rStyle w:val="295"/>
          <w:rFonts w:hint="eastAsia" w:ascii="仿宋" w:hAnsi="仿宋" w:eastAsia="仿宋" w:cs="仿宋"/>
          <w:color w:val="auto"/>
          <w:sz w:val="24"/>
          <w:szCs w:val="24"/>
          <w:highlight w:val="none"/>
        </w:rPr>
        <w:t>；以上价款支付前，乙方须提供国家正规发票和结算明细表。</w:t>
      </w:r>
      <w:r>
        <w:rPr>
          <w:rStyle w:val="295"/>
          <w:rFonts w:hint="eastAsia" w:ascii="仿宋" w:hAnsi="仿宋" w:eastAsia="仿宋" w:cs="仿宋"/>
          <w:color w:val="auto"/>
          <w:sz w:val="24"/>
          <w:szCs w:val="24"/>
          <w:highlight w:val="none"/>
          <w:lang w:val="en-US" w:eastAsia="zh-CN"/>
        </w:rPr>
        <w:t>鉴于</w:t>
      </w:r>
      <w:r>
        <w:rPr>
          <w:rStyle w:val="295"/>
          <w:rFonts w:hint="eastAsia" w:ascii="仿宋" w:hAnsi="仿宋" w:eastAsia="仿宋" w:cs="仿宋"/>
          <w:color w:val="auto"/>
          <w:sz w:val="24"/>
          <w:szCs w:val="24"/>
          <w:highlight w:val="none"/>
        </w:rPr>
        <w:t>甲方付款依托于财政拨款，如遇财政拨款计划有变动，以款项实际到账</w:t>
      </w:r>
      <w:r>
        <w:rPr>
          <w:rStyle w:val="295"/>
          <w:rFonts w:hint="eastAsia" w:ascii="仿宋" w:hAnsi="仿宋" w:eastAsia="仿宋" w:cs="仿宋"/>
          <w:color w:val="auto"/>
          <w:sz w:val="24"/>
          <w:szCs w:val="24"/>
          <w:highlight w:val="none"/>
          <w:lang w:val="en-US" w:eastAsia="zh-CN"/>
        </w:rPr>
        <w:t>金</w:t>
      </w:r>
      <w:r>
        <w:rPr>
          <w:rStyle w:val="295"/>
          <w:rFonts w:hint="eastAsia" w:ascii="仿宋" w:hAnsi="仿宋" w:eastAsia="仿宋" w:cs="仿宋"/>
          <w:color w:val="auto"/>
          <w:sz w:val="24"/>
          <w:szCs w:val="24"/>
          <w:highlight w:val="none"/>
        </w:rPr>
        <w:t>额、时间为准。因财政拨款变动导致甲方实际付款时间迟于合同约定的，不构成甲方违约，甲方无需承担任何责任。在合同期间，乙方应高质量的给甲方提供服务，项目服务过程中，如</w:t>
      </w:r>
      <w:r>
        <w:rPr>
          <w:rStyle w:val="295"/>
          <w:rFonts w:hint="eastAsia" w:ascii="仿宋" w:hAnsi="仿宋" w:eastAsia="仿宋" w:cs="仿宋"/>
          <w:color w:val="auto"/>
          <w:sz w:val="24"/>
          <w:szCs w:val="24"/>
          <w:highlight w:val="none"/>
          <w:lang w:val="en-US" w:eastAsia="zh-CN"/>
        </w:rPr>
        <w:t>因</w:t>
      </w:r>
      <w:r>
        <w:rPr>
          <w:rStyle w:val="295"/>
          <w:rFonts w:hint="eastAsia" w:ascii="仿宋" w:hAnsi="仿宋" w:eastAsia="仿宋" w:cs="仿宋"/>
          <w:color w:val="auto"/>
          <w:sz w:val="24"/>
          <w:szCs w:val="24"/>
          <w:highlight w:val="none"/>
        </w:rPr>
        <w:t>乙方提供的服务不合格造成违约，甲方在</w:t>
      </w:r>
      <w:r>
        <w:rPr>
          <w:rStyle w:val="295"/>
          <w:rFonts w:hint="eastAsia" w:ascii="仿宋" w:hAnsi="仿宋" w:eastAsia="仿宋" w:cs="仿宋"/>
          <w:color w:val="auto"/>
          <w:sz w:val="24"/>
          <w:szCs w:val="24"/>
          <w:highlight w:val="none"/>
          <w:lang w:val="en-US" w:eastAsia="zh-CN"/>
        </w:rPr>
        <w:t>结</w:t>
      </w:r>
      <w:r>
        <w:rPr>
          <w:rStyle w:val="295"/>
          <w:rFonts w:hint="eastAsia" w:ascii="仿宋" w:hAnsi="仿宋" w:eastAsia="仿宋" w:cs="仿宋"/>
          <w:color w:val="auto"/>
          <w:sz w:val="24"/>
          <w:szCs w:val="24"/>
          <w:highlight w:val="none"/>
        </w:rPr>
        <w:t>算时有权扣除合同总价款的1</w:t>
      </w:r>
      <w:r>
        <w:rPr>
          <w:rStyle w:val="295"/>
          <w:rFonts w:hint="eastAsia" w:ascii="仿宋" w:hAnsi="仿宋" w:eastAsia="仿宋" w:cs="仿宋"/>
          <w:color w:val="auto"/>
          <w:sz w:val="24"/>
          <w:szCs w:val="24"/>
          <w:highlight w:val="none"/>
          <w:lang w:val="en-US" w:eastAsia="zh-CN"/>
        </w:rPr>
        <w:t>0</w:t>
      </w:r>
      <w:r>
        <w:rPr>
          <w:rStyle w:val="295"/>
          <w:rFonts w:hint="eastAsia" w:ascii="仿宋" w:hAnsi="仿宋" w:eastAsia="仿宋" w:cs="仿宋"/>
          <w:color w:val="auto"/>
          <w:sz w:val="24"/>
          <w:szCs w:val="24"/>
          <w:highlight w:val="none"/>
        </w:rPr>
        <w:t>%作为违约金。</w:t>
      </w:r>
    </w:p>
    <w:p w14:paraId="00B69615">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甲方的权利与义务</w:t>
      </w:r>
    </w:p>
    <w:p w14:paraId="5D4998B1">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1.甲方负责提供训练场地以及场地布置。</w:t>
      </w:r>
    </w:p>
    <w:p w14:paraId="5BE28DFC">
      <w:pPr>
        <w:pStyle w:val="296"/>
        <w:spacing w:after="0"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2.甲方有权监督乙方教师的教学质量，并对教案、教学计划等提出修改要求。</w:t>
      </w:r>
    </w:p>
    <w:p w14:paraId="62FB4C14">
      <w:pPr>
        <w:pStyle w:val="296"/>
        <w:spacing w:after="0"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3.若甲方对乙方所</w:t>
      </w:r>
      <w:r>
        <w:rPr>
          <w:rStyle w:val="295"/>
          <w:rFonts w:hint="eastAsia" w:ascii="仿宋" w:hAnsi="仿宋" w:eastAsia="仿宋" w:cs="仿宋"/>
          <w:color w:val="auto"/>
          <w:sz w:val="24"/>
          <w:szCs w:val="24"/>
          <w:highlight w:val="none"/>
          <w:lang w:eastAsia="zh-CN"/>
        </w:rPr>
        <w:t>派出</w:t>
      </w:r>
      <w:r>
        <w:rPr>
          <w:rStyle w:val="295"/>
          <w:rFonts w:hint="eastAsia" w:ascii="仿宋" w:hAnsi="仿宋" w:eastAsia="仿宋" w:cs="仿宋"/>
          <w:color w:val="auto"/>
          <w:sz w:val="24"/>
          <w:szCs w:val="24"/>
          <w:highlight w:val="none"/>
        </w:rPr>
        <w:t>教师的教学水平有所质疑，经双方调查核实后甲方有权向乙方要求更换教师。</w:t>
      </w:r>
    </w:p>
    <w:p w14:paraId="61771E9E">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4.甲方需要乙方配合为本班学生提供展示机会。</w:t>
      </w:r>
    </w:p>
    <w:p w14:paraId="0B2D8E02">
      <w:pPr>
        <w:pStyle w:val="296"/>
        <w:spacing w:after="0"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5.甲方需要乙方配合负责组织学员参加升级考核及相应的专业比赛和学习交流活动。</w:t>
      </w:r>
    </w:p>
    <w:p w14:paraId="304D2AED">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乙方的权利与义务</w:t>
      </w:r>
    </w:p>
    <w:p w14:paraId="2DFCF05D">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1.乙方负责</w:t>
      </w:r>
      <w:r>
        <w:rPr>
          <w:rStyle w:val="295"/>
          <w:rFonts w:hint="eastAsia" w:ascii="仿宋" w:hAnsi="仿宋" w:eastAsia="仿宋" w:cs="仿宋"/>
          <w:color w:val="auto"/>
          <w:sz w:val="24"/>
          <w:szCs w:val="24"/>
          <w:highlight w:val="none"/>
          <w:lang w:eastAsia="zh-CN"/>
        </w:rPr>
        <w:t>派出</w:t>
      </w:r>
      <w:r>
        <w:rPr>
          <w:rStyle w:val="295"/>
          <w:rFonts w:hint="eastAsia" w:ascii="仿宋" w:hAnsi="仿宋" w:eastAsia="仿宋" w:cs="仿宋"/>
          <w:color w:val="auto"/>
          <w:sz w:val="24"/>
          <w:szCs w:val="24"/>
          <w:highlight w:val="none"/>
        </w:rPr>
        <w:t>教学经验丰厚的教师授课，完成教学工作，乙方必须保质保量完成社团活动至本合同结束。</w:t>
      </w:r>
    </w:p>
    <w:p w14:paraId="71A6A945">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2.开课前，乙方需交给甲方教学计划等资料，结课后交给甲方教案及学生综合评定。</w:t>
      </w:r>
    </w:p>
    <w:p w14:paraId="16B4223C">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安全事故</w:t>
      </w:r>
    </w:p>
    <w:p w14:paraId="5B26E3C1">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1.因甲方场地因素造成的安全事故由甲方承担。</w:t>
      </w:r>
    </w:p>
    <w:p w14:paraId="376B667E">
      <w:pPr>
        <w:pStyle w:val="296"/>
        <w:spacing w:after="0"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2.乙方在合同履行过程中应当做好安全防范措施，对教学环境进行检查，如发现安全隐患及时向甲方汇报，并采取措施。如因乙方疏忽导致甲方学生或者第三方人身财产利益受损，责任由乙方承担。</w:t>
      </w:r>
    </w:p>
    <w:p w14:paraId="591686C4">
      <w:pPr>
        <w:pStyle w:val="296"/>
        <w:spacing w:after="0" w:line="360" w:lineRule="auto"/>
        <w:ind w:firstLine="480" w:firstLineChars="200"/>
        <w:rPr>
          <w:rFonts w:hint="eastAsia" w:ascii="仿宋" w:hAnsi="仿宋" w:eastAsia="仿宋" w:cs="仿宋"/>
          <w:i w:val="0"/>
          <w:iCs w:val="0"/>
          <w:caps w:val="0"/>
          <w:color w:val="000000"/>
          <w:spacing w:val="0"/>
          <w:sz w:val="24"/>
          <w:szCs w:val="24"/>
          <w:highlight w:val="none"/>
          <w:shd w:val="clear" w:color="auto" w:fill="FFFFFF"/>
        </w:rPr>
      </w:pPr>
      <w:r>
        <w:rPr>
          <w:rStyle w:val="295"/>
          <w:rFonts w:hint="eastAsia" w:ascii="仿宋" w:hAnsi="仿宋" w:eastAsia="仿宋" w:cs="仿宋"/>
          <w:color w:val="auto"/>
          <w:sz w:val="24"/>
          <w:szCs w:val="24"/>
          <w:highlight w:val="none"/>
          <w:lang w:val="en-US" w:eastAsia="zh-CN"/>
        </w:rPr>
        <w:t>3.</w:t>
      </w:r>
      <w:r>
        <w:rPr>
          <w:rFonts w:hint="eastAsia" w:ascii="仿宋" w:hAnsi="仿宋" w:eastAsia="仿宋" w:cs="仿宋"/>
          <w:i w:val="0"/>
          <w:iCs w:val="0"/>
          <w:caps w:val="0"/>
          <w:color w:val="000000"/>
          <w:spacing w:val="0"/>
          <w:sz w:val="24"/>
          <w:szCs w:val="24"/>
          <w:highlight w:val="none"/>
          <w:shd w:val="clear" w:color="auto" w:fill="FFFFFF"/>
        </w:rPr>
        <w:t>乙方教师有权组织学生活动，维持课堂纪律，但禁止体罚和变相体罚学生，不得使用带有侮辱性的语言，并保证学生在课堂上的人身安全，如学生在课堂上发生意外，乙方要承担全部责任。</w:t>
      </w:r>
    </w:p>
    <w:p w14:paraId="47ACD24E">
      <w:pPr>
        <w:pStyle w:val="296"/>
        <w:spacing w:after="0" w:line="360" w:lineRule="auto"/>
        <w:ind w:firstLine="480" w:firstLineChars="200"/>
        <w:rPr>
          <w:rStyle w:val="295"/>
          <w:rFonts w:hint="eastAsia" w:ascii="仿宋" w:hAnsi="仿宋" w:eastAsia="仿宋" w:cs="仿宋"/>
          <w:color w:val="auto"/>
          <w:sz w:val="24"/>
          <w:szCs w:val="24"/>
          <w:highlight w:val="none"/>
        </w:rPr>
      </w:pPr>
      <w:r>
        <w:rPr>
          <w:rFonts w:hint="eastAsia" w:ascii="仿宋" w:hAnsi="仿宋" w:eastAsia="仿宋" w:cs="仿宋"/>
          <w:i w:val="0"/>
          <w:iCs w:val="0"/>
          <w:caps w:val="0"/>
          <w:color w:val="000000"/>
          <w:spacing w:val="0"/>
          <w:sz w:val="24"/>
          <w:szCs w:val="24"/>
          <w:highlight w:val="none"/>
          <w:shd w:val="clear" w:color="auto" w:fill="FFFFFF"/>
          <w:lang w:val="en-US" w:eastAsia="zh-CN"/>
        </w:rPr>
        <w:t>4.乙方在履行合同过程</w:t>
      </w:r>
      <w:r>
        <w:rPr>
          <w:rFonts w:hint="eastAsia" w:ascii="仿宋" w:hAnsi="仿宋" w:eastAsia="仿宋" w:cs="仿宋"/>
          <w:color w:val="000000"/>
          <w:sz w:val="24"/>
          <w:szCs w:val="24"/>
          <w:highlight w:val="none"/>
          <w:shd w:val="clear" w:color="auto" w:fill="FFFFFF"/>
        </w:rPr>
        <w:t>中，</w:t>
      </w:r>
      <w:r>
        <w:rPr>
          <w:rFonts w:hint="eastAsia" w:ascii="仿宋" w:hAnsi="仿宋" w:eastAsia="仿宋" w:cs="仿宋"/>
          <w:color w:val="000000"/>
          <w:sz w:val="24"/>
          <w:szCs w:val="24"/>
          <w:highlight w:val="none"/>
          <w:shd w:val="clear" w:color="auto" w:fill="FFFFFF"/>
          <w:lang w:val="en-US" w:eastAsia="zh-CN"/>
        </w:rPr>
        <w:t>应</w:t>
      </w:r>
      <w:r>
        <w:rPr>
          <w:rFonts w:hint="eastAsia" w:ascii="仿宋" w:hAnsi="仿宋" w:eastAsia="仿宋" w:cs="仿宋"/>
          <w:color w:val="000000"/>
          <w:sz w:val="24"/>
          <w:szCs w:val="24"/>
          <w:highlight w:val="none"/>
          <w:shd w:val="clear" w:color="auto" w:fill="FFFFFF"/>
        </w:rPr>
        <w:t>与乙方的</w:t>
      </w:r>
      <w:r>
        <w:rPr>
          <w:rFonts w:hint="eastAsia" w:ascii="仿宋" w:hAnsi="仿宋" w:eastAsia="仿宋" w:cs="仿宋"/>
          <w:color w:val="000000"/>
          <w:sz w:val="24"/>
          <w:szCs w:val="24"/>
          <w:highlight w:val="none"/>
          <w:shd w:val="clear" w:color="auto" w:fill="FFFFFF"/>
          <w:lang w:val="en-US" w:eastAsia="zh-CN"/>
        </w:rPr>
        <w:t>工作</w:t>
      </w:r>
      <w:r>
        <w:rPr>
          <w:rFonts w:hint="eastAsia" w:ascii="仿宋" w:hAnsi="仿宋" w:eastAsia="仿宋" w:cs="仿宋"/>
          <w:color w:val="000000"/>
          <w:sz w:val="24"/>
          <w:szCs w:val="24"/>
          <w:highlight w:val="none"/>
          <w:shd w:val="clear" w:color="auto" w:fill="FFFFFF"/>
        </w:rPr>
        <w:t>人员建立劳动</w:t>
      </w:r>
      <w:r>
        <w:rPr>
          <w:rFonts w:hint="eastAsia" w:ascii="仿宋" w:hAnsi="仿宋" w:eastAsia="仿宋" w:cs="仿宋"/>
          <w:color w:val="000000"/>
          <w:sz w:val="24"/>
          <w:szCs w:val="24"/>
          <w:highlight w:val="none"/>
          <w:shd w:val="clear" w:color="auto" w:fill="FFFFFF"/>
          <w:lang w:eastAsia="zh-CN"/>
        </w:rPr>
        <w:t>、</w:t>
      </w:r>
      <w:r>
        <w:rPr>
          <w:rFonts w:hint="eastAsia" w:ascii="仿宋" w:hAnsi="仿宋" w:eastAsia="仿宋" w:cs="仿宋"/>
          <w:color w:val="000000"/>
          <w:sz w:val="24"/>
          <w:szCs w:val="24"/>
          <w:highlight w:val="none"/>
          <w:shd w:val="clear" w:color="auto" w:fill="FFFFFF"/>
          <w:lang w:val="en-US" w:eastAsia="zh-CN"/>
        </w:rPr>
        <w:t>劳务、聘用等雇佣</w:t>
      </w:r>
      <w:r>
        <w:rPr>
          <w:rFonts w:hint="eastAsia" w:ascii="仿宋" w:hAnsi="仿宋" w:eastAsia="仿宋" w:cs="仿宋"/>
          <w:color w:val="000000"/>
          <w:sz w:val="24"/>
          <w:szCs w:val="24"/>
          <w:highlight w:val="none"/>
          <w:shd w:val="clear" w:color="auto" w:fill="FFFFFF"/>
        </w:rPr>
        <w:t>关系，乙方与乙方</w:t>
      </w:r>
      <w:r>
        <w:rPr>
          <w:rFonts w:hint="eastAsia" w:ascii="仿宋" w:hAnsi="仿宋" w:eastAsia="仿宋" w:cs="仿宋"/>
          <w:color w:val="000000"/>
          <w:sz w:val="24"/>
          <w:szCs w:val="24"/>
          <w:highlight w:val="none"/>
          <w:shd w:val="clear" w:color="auto" w:fill="FFFFFF"/>
          <w:lang w:val="en-US" w:eastAsia="zh-CN"/>
        </w:rPr>
        <w:t>工作</w:t>
      </w:r>
      <w:r>
        <w:rPr>
          <w:rFonts w:hint="eastAsia" w:ascii="仿宋" w:hAnsi="仿宋" w:eastAsia="仿宋" w:cs="仿宋"/>
          <w:color w:val="000000"/>
          <w:sz w:val="24"/>
          <w:szCs w:val="24"/>
          <w:highlight w:val="none"/>
          <w:shd w:val="clear" w:color="auto" w:fill="FFFFFF"/>
        </w:rPr>
        <w:t>人员</w:t>
      </w:r>
      <w:r>
        <w:rPr>
          <w:rFonts w:hint="eastAsia" w:ascii="仿宋" w:hAnsi="仿宋" w:eastAsia="仿宋" w:cs="仿宋"/>
          <w:color w:val="000000"/>
          <w:sz w:val="24"/>
          <w:szCs w:val="24"/>
          <w:highlight w:val="none"/>
          <w:shd w:val="clear" w:color="auto" w:fill="FFFFFF"/>
          <w:lang w:val="en-US" w:eastAsia="zh-CN"/>
        </w:rPr>
        <w:t>及第三人</w:t>
      </w:r>
      <w:r>
        <w:rPr>
          <w:rFonts w:hint="eastAsia" w:ascii="仿宋" w:hAnsi="仿宋" w:eastAsia="仿宋" w:cs="仿宋"/>
          <w:color w:val="000000"/>
          <w:sz w:val="24"/>
          <w:szCs w:val="24"/>
          <w:highlight w:val="none"/>
          <w:shd w:val="clear" w:color="auto" w:fill="FFFFFF"/>
        </w:rPr>
        <w:t>发生纠纷或争议，由乙方承担责任，与甲方无涉。乙方与乙方</w:t>
      </w:r>
      <w:r>
        <w:rPr>
          <w:rFonts w:hint="eastAsia" w:ascii="仿宋" w:hAnsi="仿宋" w:eastAsia="仿宋" w:cs="仿宋"/>
          <w:color w:val="000000"/>
          <w:sz w:val="24"/>
          <w:szCs w:val="24"/>
          <w:highlight w:val="none"/>
          <w:shd w:val="clear" w:color="auto" w:fill="FFFFFF"/>
          <w:lang w:val="en-US" w:eastAsia="zh-CN"/>
        </w:rPr>
        <w:t>工作</w:t>
      </w:r>
      <w:r>
        <w:rPr>
          <w:rFonts w:hint="eastAsia" w:ascii="仿宋" w:hAnsi="仿宋" w:eastAsia="仿宋" w:cs="仿宋"/>
          <w:color w:val="000000"/>
          <w:sz w:val="24"/>
          <w:szCs w:val="24"/>
          <w:highlight w:val="none"/>
          <w:shd w:val="clear" w:color="auto" w:fill="FFFFFF"/>
        </w:rPr>
        <w:t>人员在履行合同中发生人身安全事故及工伤事故，责任与费用由乙方自行承担</w:t>
      </w:r>
      <w:r>
        <w:rPr>
          <w:rFonts w:hint="eastAsia" w:ascii="仿宋" w:hAnsi="仿宋" w:eastAsia="仿宋" w:cs="仿宋"/>
          <w:color w:val="000000"/>
          <w:sz w:val="24"/>
          <w:szCs w:val="24"/>
          <w:highlight w:val="none"/>
          <w:shd w:val="clear" w:color="auto" w:fill="FFFFFF"/>
          <w:lang w:eastAsia="zh-CN"/>
        </w:rPr>
        <w:t>。</w:t>
      </w:r>
    </w:p>
    <w:p w14:paraId="689F7F39">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履行期限、地点和方式</w:t>
      </w:r>
    </w:p>
    <w:p w14:paraId="59B53D46">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履行期限自</w:t>
      </w:r>
      <w:r>
        <w:rPr>
          <w:rStyle w:val="295"/>
          <w:rFonts w:hint="eastAsia" w:ascii="仿宋" w:hAnsi="仿宋" w:eastAsia="仿宋" w:cs="仿宋"/>
          <w:color w:val="auto"/>
          <w:sz w:val="24"/>
          <w:szCs w:val="24"/>
          <w:highlight w:val="none"/>
          <w:lang w:val="en-US" w:eastAsia="zh-CN"/>
        </w:rPr>
        <w:t>合同签订之日起</w:t>
      </w:r>
      <w:r>
        <w:rPr>
          <w:rStyle w:val="295"/>
          <w:rFonts w:hint="eastAsia" w:ascii="仿宋" w:hAnsi="仿宋" w:eastAsia="仿宋" w:cs="仿宋"/>
          <w:color w:val="auto"/>
          <w:sz w:val="24"/>
          <w:szCs w:val="24"/>
          <w:highlight w:val="none"/>
        </w:rPr>
        <w:t>至</w:t>
      </w:r>
      <w:r>
        <w:rPr>
          <w:rStyle w:val="295"/>
          <w:rFonts w:hint="eastAsia" w:ascii="仿宋" w:hAnsi="仿宋" w:eastAsia="仿宋" w:cs="仿宋"/>
          <w:color w:val="auto"/>
          <w:sz w:val="24"/>
          <w:szCs w:val="24"/>
          <w:highlight w:val="none"/>
          <w:u w:val="single" w:color="000000"/>
        </w:rPr>
        <w:t xml:space="preserve"> 202</w:t>
      </w:r>
      <w:r>
        <w:rPr>
          <w:rStyle w:val="295"/>
          <w:rFonts w:hint="eastAsia" w:ascii="仿宋" w:hAnsi="仿宋" w:eastAsia="仿宋" w:cs="仿宋"/>
          <w:color w:val="auto"/>
          <w:sz w:val="24"/>
          <w:szCs w:val="24"/>
          <w:highlight w:val="none"/>
          <w:u w:val="single" w:color="000000"/>
          <w:lang w:val="en-US" w:eastAsia="zh-CN"/>
        </w:rPr>
        <w:t>7</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年</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7</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月</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31</w:t>
      </w:r>
      <w:r>
        <w:rPr>
          <w:rStyle w:val="295"/>
          <w:rFonts w:hint="eastAsia" w:ascii="仿宋" w:hAnsi="仿宋" w:eastAsia="仿宋" w:cs="仿宋"/>
          <w:color w:val="auto"/>
          <w:sz w:val="24"/>
          <w:szCs w:val="24"/>
          <w:highlight w:val="none"/>
        </w:rPr>
        <w:t>日。协议期满后，甲、乙双方如想继续合作，</w:t>
      </w:r>
      <w:r>
        <w:rPr>
          <w:rStyle w:val="295"/>
          <w:rFonts w:hint="eastAsia" w:ascii="仿宋" w:hAnsi="仿宋" w:eastAsia="仿宋" w:cs="仿宋"/>
          <w:color w:val="auto"/>
          <w:sz w:val="24"/>
          <w:szCs w:val="24"/>
          <w:highlight w:val="none"/>
          <w:lang w:val="en-US" w:eastAsia="zh-CN"/>
        </w:rPr>
        <w:t>需另行签订合同</w:t>
      </w:r>
      <w:r>
        <w:rPr>
          <w:rStyle w:val="295"/>
          <w:rFonts w:hint="eastAsia" w:ascii="仿宋" w:hAnsi="仿宋" w:eastAsia="仿宋" w:cs="仿宋"/>
          <w:color w:val="auto"/>
          <w:sz w:val="24"/>
          <w:szCs w:val="24"/>
          <w:highlight w:val="none"/>
        </w:rPr>
        <w:t>。</w:t>
      </w:r>
    </w:p>
    <w:p w14:paraId="4BA3606F">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活动地点： </w:t>
      </w:r>
      <w:r>
        <w:rPr>
          <w:rStyle w:val="295"/>
          <w:rFonts w:hint="eastAsia" w:ascii="仿宋" w:hAnsi="仿宋" w:eastAsia="仿宋" w:cs="仿宋"/>
          <w:color w:val="auto"/>
          <w:sz w:val="24"/>
          <w:szCs w:val="24"/>
          <w:highlight w:val="none"/>
          <w:lang w:eastAsia="zh-CN"/>
        </w:rPr>
        <w:t>北京市顺义区教育研究和教师研修中心附属实验小学</w:t>
      </w:r>
      <w:r>
        <w:rPr>
          <w:rStyle w:val="295"/>
          <w:rFonts w:hint="eastAsia" w:ascii="仿宋" w:hAnsi="仿宋" w:eastAsia="仿宋" w:cs="仿宋"/>
          <w:color w:val="auto"/>
          <w:sz w:val="24"/>
          <w:szCs w:val="24"/>
          <w:highlight w:val="none"/>
        </w:rPr>
        <w:t>内</w:t>
      </w:r>
    </w:p>
    <w:p w14:paraId="6F8161FB">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课堂教学形式主要分为：（1）讲授式（2）问题探究式（3）训练与实践</w:t>
      </w:r>
    </w:p>
    <w:p w14:paraId="6EE6C2FF">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本协议的变更、终止和解除</w:t>
      </w:r>
    </w:p>
    <w:p w14:paraId="14EE29D7">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1.本协议依法签订后，协议双方必须全面履行协议规定的义务，任何一方不得擅自变更协议。</w:t>
      </w:r>
    </w:p>
    <w:p w14:paraId="7F6D2975">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2.确需变更协议的，双方应协调一致，并按原签订程序变更协议，双方未达成一致意见的，原协议继续有效。</w:t>
      </w:r>
    </w:p>
    <w:p w14:paraId="3B218B41">
      <w:pPr>
        <w:pStyle w:val="296"/>
        <w:spacing w:after="0"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3.经双方当事人协商一致，本协议可以解除。</w:t>
      </w:r>
    </w:p>
    <w:p w14:paraId="4B495DCC">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4.本协议期满者或双方约定的协议终止条件出现时，协议即自行终止。</w:t>
      </w:r>
    </w:p>
    <w:p w14:paraId="2CBA1F69">
      <w:p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 xml:space="preserve">八、 违约责任： </w:t>
      </w:r>
    </w:p>
    <w:p w14:paraId="11D29E41">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baseline"/>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1.如因不可抗力因素致使项目工作不能如期开展或完成，视具体情况，双方协商解决。 </w:t>
      </w:r>
    </w:p>
    <w:p w14:paraId="311563CA">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baseline"/>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2.任何一方违反本合同的任何义务、承诺、保证或由任何一方在本合同中所作的声明与事实不符或有引导成分，造成本合同不能履行或不能完全履行时，该方即构成违约，应承担违约责任，负责赔偿守约方因此造成的损失。   </w:t>
      </w:r>
    </w:p>
    <w:p w14:paraId="6C303623">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3.若乙方未能按合同所规定的时间如期开展社团活动，造成甲方损失应负赔偿责任</w:t>
      </w:r>
      <w:r>
        <w:rPr>
          <w:rStyle w:val="295"/>
          <w:rFonts w:hint="eastAsia" w:ascii="仿宋" w:hAnsi="仿宋" w:eastAsia="仿宋" w:cs="仿宋"/>
          <w:color w:val="auto"/>
          <w:sz w:val="24"/>
          <w:szCs w:val="24"/>
          <w:highlight w:val="none"/>
          <w:lang w:eastAsia="zh-CN"/>
        </w:rPr>
        <w:t>，</w:t>
      </w:r>
      <w:r>
        <w:rPr>
          <w:rStyle w:val="295"/>
          <w:rFonts w:hint="eastAsia" w:ascii="仿宋" w:hAnsi="仿宋" w:eastAsia="仿宋" w:cs="仿宋"/>
          <w:color w:val="auto"/>
          <w:sz w:val="24"/>
          <w:szCs w:val="24"/>
          <w:highlight w:val="none"/>
          <w:lang w:val="en-US" w:eastAsia="zh-CN"/>
        </w:rPr>
        <w:t>同时甲方有权单方面解除本合同，且无需承担任何违约责任。</w:t>
      </w:r>
    </w:p>
    <w:p w14:paraId="76E9972B">
      <w:pPr>
        <w:pStyle w:val="296"/>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九、 争议的解决</w:t>
      </w:r>
    </w:p>
    <w:p w14:paraId="03F6E983">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执行本合同发生争议，必须先由双方当事人友好协商解决。协商不成的，可向北京市顺义区人民法院提起诉讼。  </w:t>
      </w:r>
    </w:p>
    <w:p w14:paraId="595B6030">
      <w:pPr>
        <w:pStyle w:val="296"/>
        <w:numPr>
          <w:ilvl w:val="0"/>
          <w:numId w:val="29"/>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其他</w:t>
      </w:r>
    </w:p>
    <w:p w14:paraId="12BB35FE">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本协议自甲、乙双方法定代表人签字、盖章后生效。本协议未尽事宜，甲、乙双方可协商签订补充协议，补充协议与本协议具有同等法律效力。</w:t>
      </w:r>
    </w:p>
    <w:p w14:paraId="6220E11B">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本协议一式四份，甲方三份乙方一份，具有同等法律效力。</w:t>
      </w:r>
    </w:p>
    <w:p w14:paraId="5D4B6553">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甲方：                              乙方：</w:t>
      </w:r>
    </w:p>
    <w:p w14:paraId="67FE3B3C">
      <w:pPr>
        <w:spacing w:after="0" w:line="360" w:lineRule="auto"/>
        <w:ind w:firstLine="480" w:firstLineChars="200"/>
        <w:rPr>
          <w:rStyle w:val="295"/>
          <w:rFonts w:ascii="仿宋" w:hAnsi="仿宋" w:eastAsia="仿宋" w:cs="仿宋"/>
          <w:color w:val="auto"/>
          <w:sz w:val="24"/>
          <w:szCs w:val="24"/>
          <w:highlight w:val="none"/>
        </w:rPr>
      </w:pPr>
    </w:p>
    <w:p w14:paraId="575FCE6A">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法定代表人：                        法定代表人：</w:t>
      </w:r>
    </w:p>
    <w:p w14:paraId="00E9BDC3">
      <w:pPr>
        <w:spacing w:after="0" w:line="360" w:lineRule="auto"/>
        <w:ind w:firstLine="480" w:firstLineChars="200"/>
        <w:rPr>
          <w:rStyle w:val="295"/>
          <w:rFonts w:ascii="仿宋" w:hAnsi="仿宋" w:eastAsia="仿宋" w:cs="仿宋"/>
          <w:color w:val="auto"/>
          <w:sz w:val="24"/>
          <w:szCs w:val="24"/>
          <w:highlight w:val="none"/>
        </w:rPr>
      </w:pPr>
    </w:p>
    <w:p w14:paraId="28FE8A23">
      <w:pPr>
        <w:spacing w:after="0" w:line="360" w:lineRule="auto"/>
        <w:ind w:firstLine="480" w:firstLineChars="200"/>
        <w:rPr>
          <w:rStyle w:val="295"/>
          <w:rFonts w:ascii="仿宋" w:hAnsi="仿宋" w:eastAsia="仿宋" w:cs="仿宋"/>
          <w:b/>
          <w:color w:val="auto"/>
          <w:sz w:val="24"/>
          <w:szCs w:val="24"/>
          <w:highlight w:val="none"/>
        </w:rPr>
      </w:pPr>
      <w:r>
        <w:rPr>
          <w:rStyle w:val="295"/>
          <w:rFonts w:hint="eastAsia" w:ascii="仿宋" w:hAnsi="仿宋" w:eastAsia="仿宋" w:cs="仿宋"/>
          <w:color w:val="auto"/>
          <w:sz w:val="24"/>
          <w:szCs w:val="24"/>
          <w:highlight w:val="none"/>
          <w:lang w:val="en-US" w:eastAsia="zh-CN"/>
        </w:rPr>
        <w:t xml:space="preserve">    </w:t>
      </w:r>
      <w:r>
        <w:rPr>
          <w:rStyle w:val="295"/>
          <w:rFonts w:hint="eastAsia" w:ascii="仿宋" w:hAnsi="仿宋" w:eastAsia="仿宋" w:cs="仿宋"/>
          <w:color w:val="auto"/>
          <w:sz w:val="24"/>
          <w:szCs w:val="24"/>
          <w:highlight w:val="none"/>
        </w:rPr>
        <w:t xml:space="preserve">年    月    日                  </w:t>
      </w:r>
      <w:r>
        <w:rPr>
          <w:rStyle w:val="295"/>
          <w:rFonts w:hint="eastAsia" w:ascii="仿宋" w:hAnsi="仿宋" w:eastAsia="仿宋" w:cs="仿宋"/>
          <w:color w:val="auto"/>
          <w:sz w:val="24"/>
          <w:szCs w:val="24"/>
          <w:highlight w:val="none"/>
          <w:lang w:val="en-US" w:eastAsia="zh-CN"/>
        </w:rPr>
        <w:t xml:space="preserve">    </w:t>
      </w:r>
      <w:r>
        <w:rPr>
          <w:rStyle w:val="295"/>
          <w:rFonts w:hint="eastAsia" w:ascii="仿宋" w:hAnsi="仿宋" w:eastAsia="仿宋" w:cs="仿宋"/>
          <w:color w:val="auto"/>
          <w:sz w:val="24"/>
          <w:szCs w:val="24"/>
          <w:highlight w:val="none"/>
        </w:rPr>
        <w:t>年    月    日</w:t>
      </w:r>
    </w:p>
    <w:p w14:paraId="48253999">
      <w:pPr>
        <w:spacing w:after="0"/>
        <w:rPr>
          <w:rStyle w:val="295"/>
          <w:rFonts w:ascii="仿宋" w:hAnsi="仿宋" w:eastAsia="仿宋" w:cs="仿宋"/>
          <w:color w:val="auto"/>
          <w:sz w:val="24"/>
          <w:szCs w:val="24"/>
          <w:highlight w:val="none"/>
        </w:rPr>
      </w:pPr>
      <w:r>
        <w:rPr>
          <w:rStyle w:val="295"/>
          <w:rFonts w:ascii="仿宋" w:hAnsi="仿宋" w:eastAsia="仿宋" w:cs="仿宋"/>
          <w:color w:val="auto"/>
          <w:sz w:val="24"/>
          <w:szCs w:val="24"/>
          <w:highlight w:val="none"/>
        </w:rPr>
        <w:br w:type="page"/>
      </w:r>
    </w:p>
    <w:p w14:paraId="0EE6E66F">
      <w:pPr>
        <w:spacing w:after="0"/>
        <w:rPr>
          <w:rStyle w:val="295"/>
          <w:rFonts w:hint="eastAsia" w:ascii="仿宋" w:hAnsi="仿宋" w:eastAsia="仿宋" w:cs="仿宋"/>
          <w:color w:val="auto"/>
          <w:sz w:val="24"/>
          <w:szCs w:val="24"/>
          <w:highlight w:val="none"/>
          <w:lang w:val="en-US" w:eastAsia="zh-CN"/>
        </w:rPr>
      </w:pPr>
      <w:r>
        <w:rPr>
          <w:rStyle w:val="295"/>
          <w:rFonts w:hint="eastAsia" w:ascii="仿宋" w:hAnsi="仿宋" w:eastAsia="仿宋" w:cs="仿宋"/>
          <w:color w:val="auto"/>
          <w:sz w:val="24"/>
          <w:szCs w:val="24"/>
          <w:highlight w:val="none"/>
          <w:lang w:val="en-US" w:eastAsia="zh-CN"/>
        </w:rPr>
        <w:t>附件一：</w:t>
      </w:r>
    </w:p>
    <w:p w14:paraId="3B3EB405">
      <w:pPr>
        <w:spacing w:after="0"/>
        <w:rPr>
          <w:rStyle w:val="295"/>
          <w:rFonts w:hint="eastAsia" w:ascii="仿宋" w:hAnsi="仿宋" w:eastAsia="仿宋" w:cs="仿宋"/>
          <w:color w:val="auto"/>
          <w:sz w:val="24"/>
          <w:szCs w:val="24"/>
          <w:highlight w:val="none"/>
        </w:rPr>
      </w:pPr>
    </w:p>
    <w:p w14:paraId="5ED10BA5">
      <w:pPr>
        <w:rPr>
          <w:rStyle w:val="295"/>
          <w:rFonts w:hint="eastAsia" w:ascii="仿宋" w:hAnsi="仿宋" w:eastAsia="仿宋" w:cs="仿宋"/>
          <w:color w:val="auto"/>
          <w:sz w:val="24"/>
          <w:szCs w:val="24"/>
          <w:highlight w:val="none"/>
          <w:lang w:val="en-US" w:eastAsia="zh-CN"/>
        </w:rPr>
      </w:pPr>
    </w:p>
    <w:p w14:paraId="21A4735E">
      <w:pPr>
        <w:rPr>
          <w:rStyle w:val="295"/>
          <w:rFonts w:hint="eastAsia" w:ascii="仿宋" w:hAnsi="仿宋" w:eastAsia="仿宋" w:cs="仿宋"/>
          <w:color w:val="auto"/>
          <w:sz w:val="24"/>
          <w:szCs w:val="24"/>
          <w:highlight w:val="none"/>
          <w:lang w:val="en-US" w:eastAsia="zh-CN"/>
        </w:rPr>
      </w:pPr>
    </w:p>
    <w:p w14:paraId="1E3B2174">
      <w:pPr>
        <w:rPr>
          <w:rStyle w:val="295"/>
          <w:rFonts w:hint="eastAsia" w:ascii="仿宋" w:hAnsi="仿宋" w:eastAsia="仿宋" w:cs="仿宋"/>
          <w:color w:val="auto"/>
          <w:sz w:val="24"/>
          <w:szCs w:val="24"/>
          <w:highlight w:val="none"/>
          <w:lang w:val="en-US" w:eastAsia="zh-CN"/>
        </w:rPr>
      </w:pPr>
    </w:p>
    <w:p w14:paraId="1E9D54CC">
      <w:pPr>
        <w:rPr>
          <w:rStyle w:val="295"/>
          <w:rFonts w:hint="eastAsia" w:ascii="仿宋" w:hAnsi="仿宋" w:eastAsia="仿宋" w:cs="仿宋"/>
          <w:color w:val="auto"/>
          <w:sz w:val="24"/>
          <w:szCs w:val="24"/>
          <w:highlight w:val="none"/>
          <w:lang w:val="en-US" w:eastAsia="zh-CN"/>
        </w:rPr>
      </w:pPr>
    </w:p>
    <w:p w14:paraId="7C25C464">
      <w:pPr>
        <w:rPr>
          <w:rStyle w:val="295"/>
          <w:rFonts w:hint="eastAsia" w:ascii="仿宋" w:hAnsi="仿宋" w:eastAsia="仿宋" w:cs="仿宋"/>
          <w:color w:val="auto"/>
          <w:sz w:val="24"/>
          <w:szCs w:val="24"/>
          <w:highlight w:val="none"/>
          <w:lang w:val="en-US" w:eastAsia="zh-CN"/>
        </w:rPr>
      </w:pPr>
    </w:p>
    <w:p w14:paraId="5BB55B79">
      <w:pPr>
        <w:rPr>
          <w:rStyle w:val="295"/>
          <w:rFonts w:hint="eastAsia" w:ascii="仿宋" w:hAnsi="仿宋" w:eastAsia="仿宋" w:cs="仿宋"/>
          <w:color w:val="auto"/>
          <w:sz w:val="24"/>
          <w:szCs w:val="24"/>
          <w:highlight w:val="none"/>
          <w:lang w:val="en-US" w:eastAsia="zh-CN"/>
        </w:rPr>
      </w:pPr>
    </w:p>
    <w:p w14:paraId="555E0A34">
      <w:pPr>
        <w:rPr>
          <w:rStyle w:val="295"/>
          <w:rFonts w:hint="eastAsia" w:ascii="仿宋" w:hAnsi="仿宋" w:eastAsia="仿宋" w:cs="仿宋"/>
          <w:color w:val="auto"/>
          <w:sz w:val="24"/>
          <w:szCs w:val="24"/>
          <w:highlight w:val="none"/>
          <w:lang w:val="en-US" w:eastAsia="zh-CN"/>
        </w:rPr>
      </w:pPr>
    </w:p>
    <w:p w14:paraId="2FC57AE5">
      <w:pPr>
        <w:rPr>
          <w:rStyle w:val="295"/>
          <w:rFonts w:hint="eastAsia" w:ascii="仿宋" w:hAnsi="仿宋" w:eastAsia="仿宋" w:cs="仿宋"/>
          <w:color w:val="auto"/>
          <w:sz w:val="24"/>
          <w:szCs w:val="24"/>
          <w:highlight w:val="none"/>
          <w:lang w:val="en-US" w:eastAsia="zh-CN"/>
        </w:rPr>
      </w:pPr>
    </w:p>
    <w:p w14:paraId="7D54383D">
      <w:pPr>
        <w:rPr>
          <w:rStyle w:val="295"/>
          <w:rFonts w:hint="eastAsia" w:ascii="仿宋" w:hAnsi="仿宋" w:eastAsia="仿宋" w:cs="仿宋"/>
          <w:color w:val="auto"/>
          <w:sz w:val="24"/>
          <w:szCs w:val="24"/>
          <w:highlight w:val="none"/>
          <w:lang w:val="en-US" w:eastAsia="zh-CN"/>
        </w:rPr>
      </w:pPr>
    </w:p>
    <w:p w14:paraId="003940FA">
      <w:pPr>
        <w:rPr>
          <w:rStyle w:val="295"/>
          <w:rFonts w:hint="eastAsia" w:ascii="仿宋" w:hAnsi="仿宋" w:eastAsia="仿宋" w:cs="仿宋"/>
          <w:color w:val="auto"/>
          <w:sz w:val="24"/>
          <w:szCs w:val="24"/>
          <w:highlight w:val="none"/>
          <w:lang w:val="en-US" w:eastAsia="zh-CN"/>
        </w:rPr>
      </w:pPr>
    </w:p>
    <w:p w14:paraId="3D76D924">
      <w:pPr>
        <w:rPr>
          <w:rStyle w:val="295"/>
          <w:rFonts w:hint="eastAsia" w:ascii="仿宋" w:hAnsi="仿宋" w:eastAsia="仿宋" w:cs="仿宋"/>
          <w:color w:val="auto"/>
          <w:sz w:val="24"/>
          <w:szCs w:val="24"/>
          <w:highlight w:val="none"/>
          <w:lang w:val="en-US" w:eastAsia="zh-CN"/>
        </w:rPr>
      </w:pPr>
    </w:p>
    <w:p w14:paraId="7AD68EE8">
      <w:pPr>
        <w:rPr>
          <w:rStyle w:val="295"/>
          <w:rFonts w:hint="eastAsia" w:ascii="仿宋" w:hAnsi="仿宋" w:eastAsia="仿宋" w:cs="仿宋"/>
          <w:color w:val="auto"/>
          <w:sz w:val="24"/>
          <w:szCs w:val="24"/>
          <w:highlight w:val="none"/>
          <w:lang w:val="en-US" w:eastAsia="zh-CN"/>
        </w:rPr>
      </w:pPr>
    </w:p>
    <w:p w14:paraId="4D50D02A">
      <w:pPr>
        <w:rPr>
          <w:rStyle w:val="295"/>
          <w:rFonts w:hint="eastAsia" w:ascii="仿宋" w:hAnsi="仿宋" w:eastAsia="仿宋" w:cs="仿宋"/>
          <w:color w:val="auto"/>
          <w:sz w:val="24"/>
          <w:szCs w:val="24"/>
          <w:highlight w:val="none"/>
          <w:lang w:val="en-US" w:eastAsia="zh-CN"/>
        </w:rPr>
      </w:pPr>
    </w:p>
    <w:p w14:paraId="15167B14">
      <w:pPr>
        <w:rPr>
          <w:rStyle w:val="295"/>
          <w:rFonts w:hint="eastAsia" w:ascii="仿宋" w:hAnsi="仿宋" w:eastAsia="仿宋" w:cs="仿宋"/>
          <w:color w:val="auto"/>
          <w:sz w:val="24"/>
          <w:szCs w:val="24"/>
          <w:highlight w:val="none"/>
          <w:lang w:val="en-US" w:eastAsia="zh-CN"/>
        </w:rPr>
      </w:pPr>
    </w:p>
    <w:p w14:paraId="037A3D9C">
      <w:pPr>
        <w:rPr>
          <w:rStyle w:val="295"/>
          <w:rFonts w:hint="eastAsia" w:ascii="仿宋" w:hAnsi="仿宋" w:eastAsia="仿宋" w:cs="仿宋"/>
          <w:color w:val="auto"/>
          <w:sz w:val="24"/>
          <w:szCs w:val="24"/>
          <w:highlight w:val="none"/>
          <w:lang w:val="en-US" w:eastAsia="zh-CN"/>
        </w:rPr>
      </w:pPr>
    </w:p>
    <w:p w14:paraId="4DFBC2DF">
      <w:pPr>
        <w:rPr>
          <w:rStyle w:val="295"/>
          <w:rFonts w:hint="eastAsia" w:ascii="仿宋" w:hAnsi="仿宋" w:eastAsia="仿宋" w:cs="仿宋"/>
          <w:color w:val="auto"/>
          <w:sz w:val="24"/>
          <w:szCs w:val="24"/>
          <w:highlight w:val="none"/>
          <w:lang w:val="en-US" w:eastAsia="zh-CN"/>
        </w:rPr>
      </w:pPr>
    </w:p>
    <w:p w14:paraId="1CA7DF54">
      <w:pPr>
        <w:rPr>
          <w:rStyle w:val="295"/>
          <w:rFonts w:hint="eastAsia" w:ascii="仿宋" w:hAnsi="仿宋" w:eastAsia="仿宋" w:cs="仿宋"/>
          <w:color w:val="auto"/>
          <w:sz w:val="24"/>
          <w:szCs w:val="24"/>
          <w:highlight w:val="none"/>
          <w:lang w:val="en-US" w:eastAsia="zh-CN"/>
        </w:rPr>
      </w:pPr>
    </w:p>
    <w:p w14:paraId="558E0DA4">
      <w:pPr>
        <w:rPr>
          <w:rStyle w:val="295"/>
          <w:rFonts w:hint="eastAsia" w:ascii="仿宋" w:hAnsi="仿宋" w:eastAsia="仿宋" w:cs="仿宋"/>
          <w:color w:val="auto"/>
          <w:sz w:val="24"/>
          <w:szCs w:val="24"/>
          <w:highlight w:val="none"/>
          <w:lang w:val="en-US" w:eastAsia="zh-CN"/>
        </w:rPr>
      </w:pPr>
    </w:p>
    <w:p w14:paraId="009CF99F">
      <w:pPr>
        <w:rPr>
          <w:rStyle w:val="295"/>
          <w:rFonts w:hint="eastAsia" w:ascii="仿宋" w:hAnsi="仿宋" w:eastAsia="仿宋" w:cs="仿宋"/>
          <w:color w:val="auto"/>
          <w:sz w:val="24"/>
          <w:szCs w:val="24"/>
          <w:highlight w:val="none"/>
          <w:lang w:val="en-US" w:eastAsia="zh-CN"/>
        </w:rPr>
      </w:pPr>
    </w:p>
    <w:p w14:paraId="07ECD619">
      <w:pPr>
        <w:rPr>
          <w:rStyle w:val="295"/>
          <w:rFonts w:hint="eastAsia" w:ascii="仿宋" w:hAnsi="仿宋" w:eastAsia="仿宋" w:cs="仿宋"/>
          <w:color w:val="auto"/>
          <w:sz w:val="24"/>
          <w:szCs w:val="24"/>
          <w:highlight w:val="none"/>
          <w:lang w:val="en-US" w:eastAsia="zh-CN"/>
        </w:rPr>
      </w:pPr>
    </w:p>
    <w:p w14:paraId="3A936224">
      <w:pPr>
        <w:rPr>
          <w:rStyle w:val="295"/>
          <w:rFonts w:hint="eastAsia" w:ascii="仿宋" w:hAnsi="仿宋" w:eastAsia="仿宋" w:cs="仿宋"/>
          <w:color w:val="auto"/>
          <w:sz w:val="24"/>
          <w:szCs w:val="24"/>
          <w:highlight w:val="none"/>
          <w:lang w:val="en-US" w:eastAsia="zh-CN"/>
        </w:rPr>
      </w:pPr>
    </w:p>
    <w:p w14:paraId="7CBE5D1F">
      <w:pPr>
        <w:rPr>
          <w:rStyle w:val="295"/>
          <w:rFonts w:hint="eastAsia" w:ascii="仿宋" w:hAnsi="仿宋" w:eastAsia="仿宋" w:cs="仿宋"/>
          <w:color w:val="auto"/>
          <w:sz w:val="24"/>
          <w:szCs w:val="24"/>
          <w:highlight w:val="none"/>
          <w:lang w:val="en-US" w:eastAsia="zh-CN"/>
        </w:rPr>
      </w:pPr>
    </w:p>
    <w:p w14:paraId="550277EE">
      <w:pPr>
        <w:rPr>
          <w:rStyle w:val="295"/>
          <w:rFonts w:hint="eastAsia" w:ascii="仿宋" w:hAnsi="仿宋" w:eastAsia="仿宋" w:cs="仿宋"/>
          <w:color w:val="auto"/>
          <w:sz w:val="24"/>
          <w:szCs w:val="24"/>
          <w:highlight w:val="none"/>
          <w:lang w:val="en-US" w:eastAsia="zh-CN"/>
        </w:rPr>
      </w:pPr>
    </w:p>
    <w:p w14:paraId="45F2C261">
      <w:pPr>
        <w:rPr>
          <w:rStyle w:val="295"/>
          <w:rFonts w:hint="eastAsia" w:ascii="仿宋" w:hAnsi="仿宋" w:eastAsia="仿宋" w:cs="仿宋"/>
          <w:color w:val="auto"/>
          <w:sz w:val="24"/>
          <w:szCs w:val="24"/>
          <w:highlight w:val="none"/>
          <w:lang w:val="en-US" w:eastAsia="zh-CN"/>
        </w:rPr>
      </w:pPr>
    </w:p>
    <w:p w14:paraId="64820C86">
      <w:pPr>
        <w:rPr>
          <w:rStyle w:val="295"/>
          <w:rFonts w:hint="eastAsia" w:ascii="仿宋" w:hAnsi="仿宋" w:eastAsia="仿宋" w:cs="仿宋"/>
          <w:color w:val="auto"/>
          <w:sz w:val="24"/>
          <w:szCs w:val="24"/>
          <w:highlight w:val="none"/>
          <w:lang w:val="en-US" w:eastAsia="zh-CN"/>
        </w:rPr>
      </w:pPr>
    </w:p>
    <w:p w14:paraId="13C429DA">
      <w:pPr>
        <w:rPr>
          <w:rStyle w:val="295"/>
          <w:rFonts w:hint="eastAsia" w:ascii="仿宋" w:hAnsi="仿宋" w:eastAsia="仿宋" w:cs="仿宋"/>
          <w:color w:val="auto"/>
          <w:sz w:val="24"/>
          <w:szCs w:val="24"/>
          <w:highlight w:val="none"/>
          <w:lang w:val="en-US" w:eastAsia="zh-CN"/>
        </w:rPr>
      </w:pPr>
    </w:p>
    <w:p w14:paraId="55884FA6">
      <w:pPr>
        <w:rPr>
          <w:rStyle w:val="295"/>
          <w:rFonts w:hint="eastAsia" w:ascii="仿宋" w:hAnsi="仿宋" w:eastAsia="仿宋" w:cs="仿宋"/>
          <w:color w:val="auto"/>
          <w:sz w:val="24"/>
          <w:szCs w:val="24"/>
          <w:highlight w:val="none"/>
          <w:lang w:val="en-US" w:eastAsia="zh-CN"/>
        </w:rPr>
      </w:pPr>
    </w:p>
    <w:p w14:paraId="18E61C59">
      <w:pPr>
        <w:rPr>
          <w:rStyle w:val="295"/>
          <w:rFonts w:hint="eastAsia" w:ascii="仿宋" w:hAnsi="仿宋" w:eastAsia="仿宋" w:cs="仿宋"/>
          <w:color w:val="auto"/>
          <w:sz w:val="24"/>
          <w:szCs w:val="24"/>
          <w:highlight w:val="none"/>
          <w:lang w:val="en-US" w:eastAsia="zh-CN"/>
        </w:rPr>
      </w:pPr>
    </w:p>
    <w:p w14:paraId="16E7CA30">
      <w:pPr>
        <w:rPr>
          <w:rStyle w:val="295"/>
          <w:rFonts w:hint="eastAsia" w:ascii="仿宋" w:hAnsi="仿宋" w:eastAsia="仿宋" w:cs="仿宋"/>
          <w:color w:val="auto"/>
          <w:sz w:val="24"/>
          <w:szCs w:val="24"/>
          <w:highlight w:val="none"/>
          <w:lang w:val="en-US" w:eastAsia="zh-CN"/>
        </w:rPr>
      </w:pPr>
    </w:p>
    <w:p w14:paraId="5F2FBAB6">
      <w:pPr>
        <w:rPr>
          <w:rStyle w:val="295"/>
          <w:rFonts w:hint="eastAsia" w:ascii="仿宋" w:hAnsi="仿宋" w:eastAsia="仿宋" w:cs="仿宋"/>
          <w:color w:val="auto"/>
          <w:sz w:val="24"/>
          <w:szCs w:val="24"/>
          <w:highlight w:val="none"/>
          <w:lang w:val="en-US" w:eastAsia="zh-CN"/>
        </w:rPr>
      </w:pPr>
    </w:p>
    <w:p w14:paraId="04702118">
      <w:pPr>
        <w:rPr>
          <w:rStyle w:val="295"/>
          <w:rFonts w:hint="eastAsia" w:ascii="仿宋" w:hAnsi="仿宋" w:eastAsia="仿宋" w:cs="仿宋"/>
          <w:color w:val="auto"/>
          <w:sz w:val="24"/>
          <w:szCs w:val="24"/>
          <w:highlight w:val="none"/>
          <w:lang w:val="en-US" w:eastAsia="zh-CN"/>
        </w:rPr>
      </w:pPr>
    </w:p>
    <w:p w14:paraId="5DAE2B6D">
      <w:pPr>
        <w:rPr>
          <w:rStyle w:val="295"/>
          <w:rFonts w:hint="eastAsia" w:ascii="仿宋" w:hAnsi="仿宋" w:eastAsia="仿宋" w:cs="仿宋"/>
          <w:color w:val="auto"/>
          <w:sz w:val="24"/>
          <w:szCs w:val="24"/>
          <w:highlight w:val="none"/>
          <w:lang w:val="en-US" w:eastAsia="zh-CN"/>
        </w:rPr>
      </w:pPr>
    </w:p>
    <w:p w14:paraId="39BEFCD8">
      <w:pPr>
        <w:rPr>
          <w:rStyle w:val="295"/>
          <w:rFonts w:hint="eastAsia" w:ascii="仿宋" w:hAnsi="仿宋" w:eastAsia="仿宋" w:cs="仿宋"/>
          <w:color w:val="auto"/>
          <w:sz w:val="24"/>
          <w:szCs w:val="24"/>
          <w:highlight w:val="none"/>
          <w:lang w:val="en-US" w:eastAsia="zh-CN"/>
        </w:rPr>
      </w:pPr>
    </w:p>
    <w:p w14:paraId="0E21A74D">
      <w:pPr>
        <w:rPr>
          <w:rStyle w:val="295"/>
          <w:rFonts w:hint="eastAsia" w:ascii="仿宋" w:hAnsi="仿宋" w:eastAsia="仿宋" w:cs="仿宋"/>
          <w:color w:val="auto"/>
          <w:sz w:val="24"/>
          <w:szCs w:val="24"/>
          <w:highlight w:val="none"/>
          <w:lang w:val="en-US" w:eastAsia="zh-CN"/>
        </w:rPr>
      </w:pPr>
    </w:p>
    <w:p w14:paraId="5EBE7B2C">
      <w:pPr>
        <w:rPr>
          <w:rStyle w:val="295"/>
          <w:rFonts w:hint="eastAsia" w:ascii="仿宋" w:hAnsi="仿宋" w:eastAsia="仿宋" w:cs="仿宋"/>
          <w:color w:val="auto"/>
          <w:sz w:val="24"/>
          <w:szCs w:val="24"/>
          <w:highlight w:val="none"/>
          <w:lang w:val="en-US" w:eastAsia="zh-CN"/>
        </w:rPr>
      </w:pPr>
    </w:p>
    <w:p w14:paraId="1C4FD1F3">
      <w:pPr>
        <w:rPr>
          <w:rStyle w:val="295"/>
          <w:rFonts w:hint="eastAsia" w:ascii="仿宋" w:hAnsi="仿宋" w:eastAsia="仿宋" w:cs="仿宋"/>
          <w:color w:val="auto"/>
          <w:sz w:val="24"/>
          <w:szCs w:val="24"/>
          <w:highlight w:val="none"/>
          <w:lang w:val="en-US" w:eastAsia="zh-CN"/>
        </w:rPr>
      </w:pPr>
    </w:p>
    <w:p w14:paraId="2FE55220">
      <w:pPr>
        <w:rPr>
          <w:rStyle w:val="295"/>
          <w:rFonts w:hint="eastAsia" w:ascii="仿宋" w:hAnsi="仿宋" w:eastAsia="仿宋" w:cs="仿宋"/>
          <w:color w:val="auto"/>
          <w:sz w:val="24"/>
          <w:szCs w:val="24"/>
          <w:highlight w:val="none"/>
          <w:lang w:val="en-US" w:eastAsia="zh-CN"/>
        </w:rPr>
      </w:pPr>
    </w:p>
    <w:p w14:paraId="60A98E97">
      <w:pPr>
        <w:rPr>
          <w:rStyle w:val="295"/>
          <w:rFonts w:hint="eastAsia" w:ascii="仿宋" w:hAnsi="仿宋" w:eastAsia="仿宋" w:cs="仿宋"/>
          <w:color w:val="auto"/>
          <w:sz w:val="24"/>
          <w:szCs w:val="24"/>
          <w:highlight w:val="none"/>
          <w:lang w:val="en-US" w:eastAsia="zh-CN"/>
        </w:rPr>
      </w:pPr>
    </w:p>
    <w:p w14:paraId="4F2484C6">
      <w:pPr>
        <w:rPr>
          <w:rStyle w:val="295"/>
          <w:rFonts w:hint="eastAsia" w:ascii="仿宋" w:hAnsi="仿宋" w:eastAsia="仿宋" w:cs="仿宋"/>
          <w:color w:val="auto"/>
          <w:sz w:val="24"/>
          <w:szCs w:val="24"/>
          <w:highlight w:val="none"/>
          <w:lang w:val="en-US" w:eastAsia="zh-CN"/>
        </w:rPr>
      </w:pPr>
    </w:p>
    <w:p w14:paraId="05C16FB8">
      <w:pPr>
        <w:rPr>
          <w:rStyle w:val="295"/>
          <w:rFonts w:hint="eastAsia" w:ascii="仿宋" w:hAnsi="仿宋" w:eastAsia="仿宋" w:cs="仿宋"/>
          <w:color w:val="auto"/>
          <w:sz w:val="24"/>
          <w:szCs w:val="24"/>
          <w:highlight w:val="none"/>
          <w:lang w:val="en-US" w:eastAsia="zh-CN"/>
        </w:rPr>
      </w:pPr>
    </w:p>
    <w:p w14:paraId="3098ABE4">
      <w:pPr>
        <w:rPr>
          <w:rStyle w:val="295"/>
          <w:rFonts w:hint="eastAsia" w:ascii="仿宋" w:hAnsi="仿宋" w:eastAsia="仿宋" w:cs="仿宋"/>
          <w:color w:val="auto"/>
          <w:sz w:val="24"/>
          <w:szCs w:val="24"/>
          <w:highlight w:val="none"/>
          <w:lang w:val="en-US" w:eastAsia="zh-CN"/>
        </w:rPr>
      </w:pPr>
    </w:p>
    <w:p w14:paraId="643CB678">
      <w:pPr>
        <w:rPr>
          <w:rStyle w:val="295"/>
          <w:rFonts w:hint="eastAsia" w:ascii="仿宋" w:hAnsi="仿宋" w:eastAsia="仿宋" w:cs="仿宋"/>
          <w:color w:val="auto"/>
          <w:sz w:val="24"/>
          <w:szCs w:val="24"/>
          <w:highlight w:val="none"/>
          <w:lang w:val="en-US" w:eastAsia="zh-CN"/>
        </w:rPr>
      </w:pPr>
    </w:p>
    <w:p w14:paraId="2ED575CD">
      <w:pPr>
        <w:spacing w:after="0"/>
        <w:jc w:val="center"/>
        <w:rPr>
          <w:rStyle w:val="295"/>
          <w:rFonts w:ascii="仿宋" w:hAnsi="仿宋" w:eastAsia="仿宋" w:cs="仿宋"/>
          <w:b/>
          <w:bCs/>
          <w:color w:val="auto"/>
          <w:sz w:val="32"/>
          <w:szCs w:val="32"/>
          <w:highlight w:val="none"/>
        </w:rPr>
      </w:pPr>
      <w:r>
        <w:rPr>
          <w:rStyle w:val="295"/>
          <w:rFonts w:hint="eastAsia" w:ascii="仿宋" w:hAnsi="仿宋" w:eastAsia="仿宋" w:cs="仿宋"/>
          <w:b/>
          <w:bCs/>
          <w:color w:val="auto"/>
          <w:sz w:val="32"/>
          <w:szCs w:val="32"/>
          <w:highlight w:val="none"/>
          <w:lang w:val="en-US" w:eastAsia="zh-CN"/>
        </w:rPr>
        <w:t>04包：北京市顺义区教育研究和教师研修中心附属实验小学科技类活动合作协议</w:t>
      </w:r>
    </w:p>
    <w:p w14:paraId="5DEDA2CE">
      <w:pPr>
        <w:spacing w:after="0"/>
        <w:jc w:val="center"/>
        <w:rPr>
          <w:rStyle w:val="295"/>
          <w:rFonts w:ascii="仿宋" w:hAnsi="仿宋" w:eastAsia="仿宋" w:cs="仿宋"/>
          <w:b/>
          <w:color w:val="auto"/>
          <w:sz w:val="24"/>
          <w:szCs w:val="24"/>
          <w:highlight w:val="none"/>
        </w:rPr>
      </w:pPr>
    </w:p>
    <w:p w14:paraId="7C09E5A9">
      <w:pPr>
        <w:spacing w:after="0"/>
        <w:jc w:val="center"/>
        <w:rPr>
          <w:rStyle w:val="295"/>
          <w:rFonts w:ascii="仿宋" w:hAnsi="仿宋" w:eastAsia="仿宋" w:cs="仿宋"/>
          <w:b/>
          <w:color w:val="auto"/>
          <w:sz w:val="24"/>
          <w:szCs w:val="24"/>
          <w:highlight w:val="none"/>
        </w:rPr>
      </w:pPr>
    </w:p>
    <w:p w14:paraId="32F96C3B">
      <w:pPr>
        <w:spacing w:after="0" w:line="360" w:lineRule="auto"/>
        <w:jc w:val="both"/>
        <w:rPr>
          <w:rStyle w:val="295"/>
          <w:rFonts w:ascii="仿宋" w:hAnsi="仿宋" w:eastAsia="仿宋" w:cs="仿宋"/>
          <w:b/>
          <w:color w:val="auto"/>
          <w:sz w:val="32"/>
          <w:szCs w:val="32"/>
          <w:highlight w:val="none"/>
        </w:rPr>
      </w:pPr>
    </w:p>
    <w:p w14:paraId="58BA9EA0">
      <w:pPr>
        <w:spacing w:after="0" w:line="360" w:lineRule="auto"/>
        <w:ind w:firstLine="482" w:firstLineChars="200"/>
        <w:rPr>
          <w:rStyle w:val="295"/>
          <w:rFonts w:hint="eastAsia" w:ascii="仿宋" w:hAnsi="仿宋" w:eastAsia="仿宋" w:cs="仿宋"/>
          <w:color w:val="auto"/>
          <w:sz w:val="24"/>
          <w:szCs w:val="24"/>
          <w:highlight w:val="none"/>
          <w:lang w:eastAsia="zh-CN"/>
        </w:rPr>
      </w:pPr>
      <w:r>
        <w:rPr>
          <w:rStyle w:val="295"/>
          <w:rFonts w:hint="eastAsia" w:ascii="仿宋" w:hAnsi="仿宋" w:eastAsia="仿宋" w:cs="仿宋"/>
          <w:b/>
          <w:color w:val="auto"/>
          <w:sz w:val="24"/>
          <w:szCs w:val="24"/>
          <w:highlight w:val="none"/>
        </w:rPr>
        <w:t>甲方：</w:t>
      </w:r>
      <w:r>
        <w:rPr>
          <w:rStyle w:val="295"/>
          <w:rFonts w:hint="eastAsia" w:ascii="仿宋" w:hAnsi="仿宋" w:eastAsia="仿宋" w:cs="仿宋"/>
          <w:b/>
          <w:color w:val="auto"/>
          <w:sz w:val="24"/>
          <w:szCs w:val="24"/>
          <w:highlight w:val="none"/>
          <w:lang w:val="en-US" w:eastAsia="zh-CN"/>
        </w:rPr>
        <w:t>北京市顺义区教育研究和教师研修中心附属实验小学</w:t>
      </w:r>
      <w:r>
        <w:rPr>
          <w:rStyle w:val="295"/>
          <w:rFonts w:hint="eastAsia" w:ascii="仿宋" w:hAnsi="仿宋" w:eastAsia="仿宋" w:cs="仿宋"/>
          <w:color w:val="auto"/>
          <w:sz w:val="24"/>
          <w:szCs w:val="24"/>
          <w:highlight w:val="none"/>
        </w:rPr>
        <w:t xml:space="preserve"> </w:t>
      </w:r>
    </w:p>
    <w:p w14:paraId="55488E56">
      <w:pPr>
        <w:spacing w:after="0" w:line="360" w:lineRule="auto"/>
        <w:ind w:firstLine="482" w:firstLineChars="200"/>
        <w:rPr>
          <w:rStyle w:val="295"/>
          <w:rFonts w:hint="eastAsia" w:ascii="仿宋" w:hAnsi="仿宋" w:eastAsia="仿宋" w:cs="仿宋"/>
          <w:color w:val="auto"/>
          <w:sz w:val="24"/>
          <w:szCs w:val="24"/>
          <w:highlight w:val="none"/>
          <w:lang w:eastAsia="zh-CN"/>
        </w:rPr>
      </w:pPr>
      <w:r>
        <w:rPr>
          <w:rStyle w:val="295"/>
          <w:rFonts w:hint="eastAsia" w:ascii="仿宋" w:hAnsi="仿宋" w:eastAsia="仿宋" w:cs="仿宋"/>
          <w:b/>
          <w:color w:val="auto"/>
          <w:sz w:val="24"/>
          <w:szCs w:val="24"/>
          <w:highlight w:val="none"/>
        </w:rPr>
        <w:t xml:space="preserve">乙方： </w:t>
      </w:r>
    </w:p>
    <w:p w14:paraId="0CB944F1">
      <w:pPr>
        <w:spacing w:after="0" w:line="360" w:lineRule="auto"/>
        <w:ind w:firstLine="480" w:firstLineChars="200"/>
        <w:rPr>
          <w:rStyle w:val="295"/>
          <w:rFonts w:ascii="仿宋" w:hAnsi="仿宋" w:eastAsia="仿宋" w:cs="仿宋"/>
          <w:color w:val="auto"/>
          <w:sz w:val="24"/>
          <w:szCs w:val="24"/>
          <w:highlight w:val="none"/>
        </w:rPr>
      </w:pPr>
    </w:p>
    <w:p w14:paraId="5CA29A2A">
      <w:pPr>
        <w:spacing w:after="0"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为全面推进素质教育，落实“双减”政策，做好课后服务工作，培养全面发展的人才，</w:t>
      </w:r>
      <w:r>
        <w:rPr>
          <w:rStyle w:val="295"/>
          <w:rFonts w:hint="eastAsia" w:ascii="仿宋" w:hAnsi="仿宋" w:eastAsia="仿宋" w:cs="仿宋"/>
          <w:color w:val="auto"/>
          <w:sz w:val="24"/>
          <w:szCs w:val="24"/>
          <w:highlight w:val="none"/>
          <w:u w:val="single"/>
          <w:lang w:eastAsia="zh-CN"/>
        </w:rPr>
        <w:t>北京市顺义区教育研究和教师研修中心附属实验小学</w:t>
      </w:r>
      <w:r>
        <w:rPr>
          <w:rStyle w:val="295"/>
          <w:rFonts w:hint="eastAsia" w:ascii="仿宋" w:hAnsi="仿宋" w:eastAsia="仿宋" w:cs="仿宋"/>
          <w:color w:val="auto"/>
          <w:sz w:val="24"/>
          <w:szCs w:val="24"/>
          <w:highlight w:val="none"/>
        </w:rPr>
        <w:t>与</w:t>
      </w:r>
      <w:r>
        <w:rPr>
          <w:rStyle w:val="295"/>
          <w:rFonts w:hint="eastAsia" w:ascii="仿宋" w:hAnsi="仿宋" w:eastAsia="仿宋" w:cs="仿宋"/>
          <w:color w:val="auto"/>
          <w:sz w:val="24"/>
          <w:szCs w:val="24"/>
          <w:highlight w:val="none"/>
          <w:u w:val="single"/>
          <w:lang w:val="en-US" w:eastAsia="zh-CN"/>
        </w:rPr>
        <w:t xml:space="preserve">          </w:t>
      </w:r>
      <w:r>
        <w:rPr>
          <w:rStyle w:val="295"/>
          <w:rFonts w:hint="eastAsia" w:ascii="仿宋" w:hAnsi="仿宋" w:eastAsia="仿宋" w:cs="仿宋"/>
          <w:color w:val="auto"/>
          <w:sz w:val="24"/>
          <w:szCs w:val="24"/>
          <w:highlight w:val="none"/>
        </w:rPr>
        <w:t>决定携手合作，依托甲方的优质生源和乙方在</w:t>
      </w:r>
      <w:r>
        <w:rPr>
          <w:rStyle w:val="295"/>
          <w:rFonts w:hint="eastAsia" w:ascii="仿宋" w:hAnsi="仿宋" w:eastAsia="仿宋" w:cs="仿宋"/>
          <w:color w:val="auto"/>
          <w:sz w:val="24"/>
          <w:szCs w:val="24"/>
          <w:highlight w:val="none"/>
          <w:lang w:val="en-US" w:eastAsia="zh-CN"/>
        </w:rPr>
        <w:t>科技</w:t>
      </w:r>
      <w:r>
        <w:rPr>
          <w:rStyle w:val="295"/>
          <w:rFonts w:hint="eastAsia" w:ascii="仿宋" w:hAnsi="仿宋" w:eastAsia="仿宋" w:cs="仿宋"/>
          <w:color w:val="auto"/>
          <w:sz w:val="24"/>
          <w:szCs w:val="24"/>
          <w:highlight w:val="none"/>
        </w:rPr>
        <w:t>项目上的教师资源，</w:t>
      </w:r>
      <w:r>
        <w:rPr>
          <w:rStyle w:val="295"/>
          <w:rFonts w:hint="eastAsia" w:ascii="仿宋" w:hAnsi="仿宋" w:eastAsia="仿宋" w:cs="仿宋"/>
          <w:color w:val="auto"/>
          <w:sz w:val="24"/>
          <w:szCs w:val="24"/>
          <w:highlight w:val="none"/>
          <w:lang w:val="en-US" w:eastAsia="zh-CN"/>
        </w:rPr>
        <w:t>共建计算机Python、计算机Scratch、人工智能、无人驾驶、科技专项素养提升、科技基础素养提升、科艺美术课程</w:t>
      </w:r>
      <w:r>
        <w:rPr>
          <w:rStyle w:val="295"/>
          <w:rFonts w:hint="eastAsia" w:ascii="仿宋" w:hAnsi="仿宋" w:eastAsia="仿宋" w:cs="仿宋"/>
          <w:color w:val="auto"/>
          <w:sz w:val="24"/>
          <w:szCs w:val="24"/>
          <w:highlight w:val="none"/>
        </w:rPr>
        <w:t>。</w:t>
      </w:r>
    </w:p>
    <w:p w14:paraId="2FCF8B56">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现根据《中华人民共和国民法典》及有关规定，为明确甲、乙双方权利义务关系，经双方协商一致，签订本协议。</w:t>
      </w:r>
    </w:p>
    <w:p w14:paraId="79ACD935">
      <w:pPr>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协议内容</w:t>
      </w:r>
    </w:p>
    <w:p w14:paraId="70BC0BB2">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甲方委托乙方派出</w:t>
      </w:r>
      <w:r>
        <w:rPr>
          <w:rStyle w:val="295"/>
          <w:rFonts w:hint="eastAsia" w:ascii="仿宋" w:hAnsi="仿宋" w:eastAsia="仿宋" w:cs="仿宋"/>
          <w:color w:val="auto"/>
          <w:sz w:val="24"/>
          <w:szCs w:val="24"/>
          <w:highlight w:val="none"/>
          <w:lang w:val="en-US" w:eastAsia="zh-CN"/>
        </w:rPr>
        <w:t>科技类</w:t>
      </w:r>
      <w:r>
        <w:rPr>
          <w:rStyle w:val="295"/>
          <w:rFonts w:hint="eastAsia" w:ascii="仿宋" w:hAnsi="仿宋" w:eastAsia="仿宋" w:cs="仿宋"/>
          <w:color w:val="auto"/>
          <w:sz w:val="24"/>
          <w:szCs w:val="24"/>
          <w:highlight w:val="none"/>
        </w:rPr>
        <w:t>特长项目教师对本学校学生进行</w:t>
      </w:r>
      <w:r>
        <w:rPr>
          <w:rStyle w:val="295"/>
          <w:rFonts w:hint="eastAsia" w:ascii="仿宋" w:hAnsi="仿宋" w:eastAsia="仿宋" w:cs="仿宋"/>
          <w:color w:val="auto"/>
          <w:sz w:val="24"/>
          <w:szCs w:val="24"/>
          <w:highlight w:val="none"/>
          <w:lang w:val="en-US" w:eastAsia="zh-CN"/>
        </w:rPr>
        <w:t>计算机Python、计算机Scratch、人工智能、无人驾驶、科技专项素养提升、科技基础素养提升、科艺美术课程</w:t>
      </w:r>
      <w:r>
        <w:rPr>
          <w:rStyle w:val="295"/>
          <w:rFonts w:hint="eastAsia" w:ascii="仿宋" w:hAnsi="仿宋" w:eastAsia="仿宋" w:cs="仿宋"/>
          <w:color w:val="auto"/>
          <w:sz w:val="24"/>
          <w:szCs w:val="24"/>
          <w:highlight w:val="none"/>
        </w:rPr>
        <w:t>教学工作。</w:t>
      </w:r>
    </w:p>
    <w:p w14:paraId="7BDBBC13">
      <w:pPr>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协议价款及支付方式</w:t>
      </w:r>
    </w:p>
    <w:p w14:paraId="5F692423">
      <w:pPr>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239" w:leftChars="114" w:firstLine="240" w:firstLineChars="100"/>
        <w:textAlignment w:val="baseline"/>
        <w:rPr>
          <w:rStyle w:val="295"/>
          <w:rFonts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1.</w:t>
      </w:r>
      <w:r>
        <w:rPr>
          <w:rStyle w:val="295"/>
          <w:rFonts w:hint="eastAsia" w:ascii="仿宋" w:hAnsi="仿宋" w:eastAsia="仿宋" w:cs="仿宋"/>
          <w:color w:val="auto"/>
          <w:sz w:val="24"/>
          <w:szCs w:val="24"/>
          <w:highlight w:val="none"/>
        </w:rPr>
        <w:t>甲方每周安排</w:t>
      </w:r>
      <w:r>
        <w:rPr>
          <w:rStyle w:val="295"/>
          <w:rFonts w:hint="eastAsia" w:ascii="仿宋" w:hAnsi="仿宋" w:eastAsia="仿宋" w:cs="仿宋"/>
          <w:color w:val="auto"/>
          <w:sz w:val="24"/>
          <w:szCs w:val="24"/>
          <w:highlight w:val="none"/>
          <w:lang w:val="en-US" w:eastAsia="zh-CN"/>
        </w:rPr>
        <w:t>各项</w:t>
      </w:r>
      <w:r>
        <w:rPr>
          <w:rStyle w:val="295"/>
          <w:rFonts w:hint="eastAsia" w:ascii="仿宋" w:hAnsi="仿宋" w:eastAsia="仿宋" w:cs="仿宋"/>
          <w:color w:val="auto"/>
          <w:sz w:val="24"/>
          <w:szCs w:val="24"/>
          <w:highlight w:val="none"/>
        </w:rPr>
        <w:t>课程教学活动，时间、内容与乙方提前沟通；</w:t>
      </w:r>
      <w:r>
        <w:rPr>
          <w:rStyle w:val="295"/>
          <w:rFonts w:hint="eastAsia" w:ascii="仿宋" w:hAnsi="仿宋" w:eastAsia="仿宋" w:cs="仿宋"/>
          <w:color w:val="auto"/>
          <w:sz w:val="24"/>
          <w:szCs w:val="24"/>
          <w:highlight w:val="none"/>
          <w:lang w:val="en-US" w:eastAsia="zh-CN"/>
        </w:rPr>
        <w:t>甲方  课程</w:t>
      </w:r>
      <w:r>
        <w:rPr>
          <w:rStyle w:val="295"/>
          <w:rFonts w:hint="eastAsia" w:ascii="仿宋" w:hAnsi="仿宋" w:eastAsia="仿宋" w:cs="仿宋"/>
          <w:color w:val="auto"/>
          <w:sz w:val="24"/>
          <w:szCs w:val="24"/>
          <w:highlight w:val="none"/>
        </w:rPr>
        <w:t>按</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元/课时的标准付给乙方课酬；共计安排</w:t>
      </w:r>
      <w:r>
        <w:rPr>
          <w:rStyle w:val="295"/>
          <w:rFonts w:hint="eastAsia" w:ascii="仿宋" w:hAnsi="仿宋" w:eastAsia="仿宋" w:cs="仿宋"/>
          <w:color w:val="auto"/>
          <w:sz w:val="24"/>
          <w:szCs w:val="24"/>
          <w:highlight w:val="none"/>
          <w:u w:val="single"/>
          <w:lang w:val="en-US" w:eastAsia="zh-CN"/>
        </w:rPr>
        <w:t xml:space="preserve">    </w:t>
      </w:r>
      <w:r>
        <w:rPr>
          <w:rStyle w:val="295"/>
          <w:rFonts w:hint="eastAsia" w:ascii="仿宋" w:hAnsi="仿宋" w:eastAsia="仿宋" w:cs="仿宋"/>
          <w:color w:val="auto"/>
          <w:sz w:val="24"/>
          <w:szCs w:val="24"/>
          <w:highlight w:val="none"/>
        </w:rPr>
        <w:t>课时，合同签订金额</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元整</w:t>
      </w:r>
      <w:r>
        <w:rPr>
          <w:rStyle w:val="295"/>
          <w:rFonts w:hint="eastAsia" w:ascii="仿宋" w:hAnsi="仿宋" w:eastAsia="仿宋" w:cs="仿宋"/>
          <w:color w:val="auto"/>
          <w:sz w:val="24"/>
          <w:szCs w:val="24"/>
          <w:highlight w:val="none"/>
        </w:rPr>
        <w:t>（小写</w:t>
      </w:r>
      <w:r>
        <w:rPr>
          <w:rStyle w:val="295"/>
          <w:rFonts w:hint="eastAsia" w:ascii="仿宋" w:hAnsi="仿宋" w:eastAsia="仿宋" w:cs="仿宋"/>
          <w:color w:val="auto"/>
          <w:sz w:val="24"/>
          <w:szCs w:val="24"/>
          <w:highlight w:val="none"/>
          <w:u w:val="single" w:color="000000"/>
        </w:rPr>
        <w:t>￥</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rPr>
        <w:t>）具体金额以实际发生课时进行结算，具体安排见附件一。</w:t>
      </w:r>
    </w:p>
    <w:p w14:paraId="4DC6210B">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w:t>
      </w:r>
      <w:r>
        <w:rPr>
          <w:rStyle w:val="295"/>
          <w:rFonts w:hint="eastAsia" w:ascii="仿宋" w:hAnsi="仿宋" w:eastAsia="仿宋" w:cs="仿宋"/>
          <w:color w:val="auto"/>
          <w:sz w:val="24"/>
          <w:szCs w:val="24"/>
          <w:highlight w:val="none"/>
          <w:lang w:val="en-US" w:eastAsia="zh-CN"/>
        </w:rPr>
        <w:t>根据甲方安排，</w:t>
      </w:r>
      <w:r>
        <w:rPr>
          <w:rStyle w:val="295"/>
          <w:rFonts w:hint="eastAsia" w:ascii="仿宋" w:hAnsi="仿宋" w:eastAsia="仿宋" w:cs="仿宋"/>
          <w:b w:val="0"/>
          <w:bCs w:val="0"/>
          <w:color w:val="auto"/>
          <w:sz w:val="24"/>
          <w:szCs w:val="24"/>
          <w:highlight w:val="none"/>
          <w:lang w:val="en-US" w:eastAsia="zh-CN"/>
        </w:rPr>
        <w:t>按实际发生每月结算一次</w:t>
      </w:r>
      <w:r>
        <w:rPr>
          <w:rStyle w:val="295"/>
          <w:rFonts w:hint="eastAsia" w:ascii="仿宋" w:hAnsi="仿宋" w:eastAsia="仿宋" w:cs="仿宋"/>
          <w:color w:val="auto"/>
          <w:sz w:val="24"/>
          <w:szCs w:val="24"/>
          <w:highlight w:val="none"/>
        </w:rPr>
        <w:t>；以上价款支付前，乙方须提供国家正规发票和结算明细表。</w:t>
      </w:r>
      <w:r>
        <w:rPr>
          <w:rStyle w:val="295"/>
          <w:rFonts w:hint="eastAsia" w:ascii="仿宋" w:hAnsi="仿宋" w:eastAsia="仿宋" w:cs="仿宋"/>
          <w:color w:val="auto"/>
          <w:sz w:val="24"/>
          <w:szCs w:val="24"/>
          <w:highlight w:val="none"/>
          <w:lang w:val="en-US" w:eastAsia="zh-CN"/>
        </w:rPr>
        <w:t>鉴于</w:t>
      </w:r>
      <w:r>
        <w:rPr>
          <w:rStyle w:val="295"/>
          <w:rFonts w:hint="eastAsia" w:ascii="仿宋" w:hAnsi="仿宋" w:eastAsia="仿宋" w:cs="仿宋"/>
          <w:color w:val="auto"/>
          <w:sz w:val="24"/>
          <w:szCs w:val="24"/>
          <w:highlight w:val="none"/>
        </w:rPr>
        <w:t>甲方付款依托于财政拨款，如遇财政拨款计划有变动，以款项实际到账</w:t>
      </w:r>
      <w:r>
        <w:rPr>
          <w:rStyle w:val="295"/>
          <w:rFonts w:hint="eastAsia" w:ascii="仿宋" w:hAnsi="仿宋" w:eastAsia="仿宋" w:cs="仿宋"/>
          <w:color w:val="auto"/>
          <w:sz w:val="24"/>
          <w:szCs w:val="24"/>
          <w:highlight w:val="none"/>
          <w:lang w:val="en-US" w:eastAsia="zh-CN"/>
        </w:rPr>
        <w:t>金</w:t>
      </w:r>
      <w:r>
        <w:rPr>
          <w:rStyle w:val="295"/>
          <w:rFonts w:hint="eastAsia" w:ascii="仿宋" w:hAnsi="仿宋" w:eastAsia="仿宋" w:cs="仿宋"/>
          <w:color w:val="auto"/>
          <w:sz w:val="24"/>
          <w:szCs w:val="24"/>
          <w:highlight w:val="none"/>
        </w:rPr>
        <w:t>额、时间为准。因财政拨款变动导致甲方实际付款时间迟于合同约定的，不构成甲方违约，甲方无需承担任何责任。在合同期间，乙方应高质量的给甲方提供服务，项目服务过程中，如</w:t>
      </w:r>
      <w:r>
        <w:rPr>
          <w:rStyle w:val="295"/>
          <w:rFonts w:hint="eastAsia" w:ascii="仿宋" w:hAnsi="仿宋" w:eastAsia="仿宋" w:cs="仿宋"/>
          <w:color w:val="auto"/>
          <w:sz w:val="24"/>
          <w:szCs w:val="24"/>
          <w:highlight w:val="none"/>
          <w:lang w:val="en-US" w:eastAsia="zh-CN"/>
        </w:rPr>
        <w:t>因</w:t>
      </w:r>
      <w:r>
        <w:rPr>
          <w:rStyle w:val="295"/>
          <w:rFonts w:hint="eastAsia" w:ascii="仿宋" w:hAnsi="仿宋" w:eastAsia="仿宋" w:cs="仿宋"/>
          <w:color w:val="auto"/>
          <w:sz w:val="24"/>
          <w:szCs w:val="24"/>
          <w:highlight w:val="none"/>
        </w:rPr>
        <w:t>乙方提供的服务不合格造成违约，甲方在</w:t>
      </w:r>
      <w:r>
        <w:rPr>
          <w:rStyle w:val="295"/>
          <w:rFonts w:hint="eastAsia" w:ascii="仿宋" w:hAnsi="仿宋" w:eastAsia="仿宋" w:cs="仿宋"/>
          <w:color w:val="auto"/>
          <w:sz w:val="24"/>
          <w:szCs w:val="24"/>
          <w:highlight w:val="none"/>
          <w:lang w:val="en-US" w:eastAsia="zh-CN"/>
        </w:rPr>
        <w:t>结</w:t>
      </w:r>
      <w:r>
        <w:rPr>
          <w:rStyle w:val="295"/>
          <w:rFonts w:hint="eastAsia" w:ascii="仿宋" w:hAnsi="仿宋" w:eastAsia="仿宋" w:cs="仿宋"/>
          <w:color w:val="auto"/>
          <w:sz w:val="24"/>
          <w:szCs w:val="24"/>
          <w:highlight w:val="none"/>
        </w:rPr>
        <w:t>算时有权扣除合同总价款的1</w:t>
      </w:r>
      <w:r>
        <w:rPr>
          <w:rStyle w:val="295"/>
          <w:rFonts w:hint="eastAsia" w:ascii="仿宋" w:hAnsi="仿宋" w:eastAsia="仿宋" w:cs="仿宋"/>
          <w:color w:val="auto"/>
          <w:sz w:val="24"/>
          <w:szCs w:val="24"/>
          <w:highlight w:val="none"/>
          <w:lang w:val="en-US" w:eastAsia="zh-CN"/>
        </w:rPr>
        <w:t>0</w:t>
      </w:r>
      <w:r>
        <w:rPr>
          <w:rStyle w:val="295"/>
          <w:rFonts w:hint="eastAsia" w:ascii="仿宋" w:hAnsi="仿宋" w:eastAsia="仿宋" w:cs="仿宋"/>
          <w:color w:val="auto"/>
          <w:sz w:val="24"/>
          <w:szCs w:val="24"/>
          <w:highlight w:val="none"/>
        </w:rPr>
        <w:t>%作为违约金。</w:t>
      </w:r>
    </w:p>
    <w:p w14:paraId="53ED9733">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甲方的权利与义务</w:t>
      </w:r>
    </w:p>
    <w:p w14:paraId="40A8B86F">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1.甲方负责提供训练场地以及场地布置。</w:t>
      </w:r>
    </w:p>
    <w:p w14:paraId="03606531">
      <w:pPr>
        <w:pStyle w:val="296"/>
        <w:spacing w:after="0"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2.甲方有权监督乙方教师的教学质量，并对教案、教学计划等提出修改要求。</w:t>
      </w:r>
    </w:p>
    <w:p w14:paraId="62E06D65">
      <w:pPr>
        <w:pStyle w:val="296"/>
        <w:spacing w:after="0"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3.若甲方对乙方所</w:t>
      </w:r>
      <w:r>
        <w:rPr>
          <w:rStyle w:val="295"/>
          <w:rFonts w:hint="eastAsia" w:ascii="仿宋" w:hAnsi="仿宋" w:eastAsia="仿宋" w:cs="仿宋"/>
          <w:color w:val="auto"/>
          <w:sz w:val="24"/>
          <w:szCs w:val="24"/>
          <w:highlight w:val="none"/>
          <w:lang w:eastAsia="zh-CN"/>
        </w:rPr>
        <w:t>派出</w:t>
      </w:r>
      <w:r>
        <w:rPr>
          <w:rStyle w:val="295"/>
          <w:rFonts w:hint="eastAsia" w:ascii="仿宋" w:hAnsi="仿宋" w:eastAsia="仿宋" w:cs="仿宋"/>
          <w:color w:val="auto"/>
          <w:sz w:val="24"/>
          <w:szCs w:val="24"/>
          <w:highlight w:val="none"/>
        </w:rPr>
        <w:t>教师的教学水平有所质疑，经双方调查核实后甲方有权向乙方要求更换教师。</w:t>
      </w:r>
    </w:p>
    <w:p w14:paraId="17995E8A">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4.甲方需要乙方配合为本班学生提供展示机会。</w:t>
      </w:r>
    </w:p>
    <w:p w14:paraId="76099DA2">
      <w:pPr>
        <w:pStyle w:val="296"/>
        <w:spacing w:after="0"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5.甲方需要乙方配合负责组织学员参加升级考核及相应的专业比赛和学习交流活动。</w:t>
      </w:r>
    </w:p>
    <w:p w14:paraId="076ED3C7">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乙方的权利与义务</w:t>
      </w:r>
    </w:p>
    <w:p w14:paraId="086C972F">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1.乙方负责</w:t>
      </w:r>
      <w:r>
        <w:rPr>
          <w:rStyle w:val="295"/>
          <w:rFonts w:hint="eastAsia" w:ascii="仿宋" w:hAnsi="仿宋" w:eastAsia="仿宋" w:cs="仿宋"/>
          <w:color w:val="auto"/>
          <w:sz w:val="24"/>
          <w:szCs w:val="24"/>
          <w:highlight w:val="none"/>
          <w:lang w:eastAsia="zh-CN"/>
        </w:rPr>
        <w:t>派出</w:t>
      </w:r>
      <w:r>
        <w:rPr>
          <w:rStyle w:val="295"/>
          <w:rFonts w:hint="eastAsia" w:ascii="仿宋" w:hAnsi="仿宋" w:eastAsia="仿宋" w:cs="仿宋"/>
          <w:color w:val="auto"/>
          <w:sz w:val="24"/>
          <w:szCs w:val="24"/>
          <w:highlight w:val="none"/>
        </w:rPr>
        <w:t>教学经验丰厚的教师授课，完成教学工作，乙方必须保质保量完成社团活动至本合同结束。</w:t>
      </w:r>
    </w:p>
    <w:p w14:paraId="05BCEC9B">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2.开课前，乙方需交给甲方教学计划等资料，结课后交给甲方教案及学生综合评定。</w:t>
      </w:r>
    </w:p>
    <w:p w14:paraId="2B724B33">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安全事故</w:t>
      </w:r>
    </w:p>
    <w:p w14:paraId="63B69E1D">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1.因甲方场地因素造成的安全事故由甲方承担。</w:t>
      </w:r>
    </w:p>
    <w:p w14:paraId="0DB39E77">
      <w:pPr>
        <w:pStyle w:val="296"/>
        <w:spacing w:after="0"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2.乙方在合同履行过程中应当做好安全防范措施，对教学环境进行检查，如发现安全隐患及时向甲方汇报，并采取措施。如因乙方疏忽导致甲方学生或者第三方人身财产利益受损，责任由乙方承担。</w:t>
      </w:r>
    </w:p>
    <w:p w14:paraId="4F4C8EBC">
      <w:pPr>
        <w:pStyle w:val="296"/>
        <w:spacing w:after="0" w:line="360" w:lineRule="auto"/>
        <w:ind w:firstLine="480" w:firstLineChars="200"/>
        <w:rPr>
          <w:rFonts w:hint="eastAsia" w:ascii="仿宋" w:hAnsi="仿宋" w:eastAsia="仿宋" w:cs="仿宋"/>
          <w:i w:val="0"/>
          <w:iCs w:val="0"/>
          <w:caps w:val="0"/>
          <w:color w:val="000000"/>
          <w:spacing w:val="0"/>
          <w:sz w:val="24"/>
          <w:szCs w:val="24"/>
          <w:highlight w:val="none"/>
          <w:shd w:val="clear" w:color="auto" w:fill="FFFFFF"/>
        </w:rPr>
      </w:pPr>
      <w:r>
        <w:rPr>
          <w:rStyle w:val="295"/>
          <w:rFonts w:hint="eastAsia" w:ascii="仿宋" w:hAnsi="仿宋" w:eastAsia="仿宋" w:cs="仿宋"/>
          <w:color w:val="auto"/>
          <w:sz w:val="24"/>
          <w:szCs w:val="24"/>
          <w:highlight w:val="none"/>
          <w:lang w:val="en-US" w:eastAsia="zh-CN"/>
        </w:rPr>
        <w:t>3.</w:t>
      </w:r>
      <w:r>
        <w:rPr>
          <w:rFonts w:hint="eastAsia" w:ascii="仿宋" w:hAnsi="仿宋" w:eastAsia="仿宋" w:cs="仿宋"/>
          <w:i w:val="0"/>
          <w:iCs w:val="0"/>
          <w:caps w:val="0"/>
          <w:color w:val="000000"/>
          <w:spacing w:val="0"/>
          <w:sz w:val="24"/>
          <w:szCs w:val="24"/>
          <w:highlight w:val="none"/>
          <w:shd w:val="clear" w:color="auto" w:fill="FFFFFF"/>
        </w:rPr>
        <w:t>乙方教师有权组织学生活动，维持课堂纪律，但禁止体罚和变相体罚学生，不得使用带有侮辱性的语言，并保证学生在课堂上的人身安全，如学生在课堂上发生意外，乙方要承担全部责任。</w:t>
      </w:r>
    </w:p>
    <w:p w14:paraId="73DD3F27">
      <w:pPr>
        <w:pStyle w:val="296"/>
        <w:spacing w:after="0" w:line="360" w:lineRule="auto"/>
        <w:ind w:firstLine="480" w:firstLineChars="200"/>
        <w:rPr>
          <w:rStyle w:val="295"/>
          <w:rFonts w:hint="eastAsia" w:ascii="仿宋" w:hAnsi="仿宋" w:eastAsia="仿宋" w:cs="仿宋"/>
          <w:color w:val="auto"/>
          <w:sz w:val="24"/>
          <w:szCs w:val="24"/>
          <w:highlight w:val="none"/>
        </w:rPr>
      </w:pPr>
      <w:r>
        <w:rPr>
          <w:rFonts w:hint="eastAsia" w:ascii="仿宋" w:hAnsi="仿宋" w:eastAsia="仿宋" w:cs="仿宋"/>
          <w:i w:val="0"/>
          <w:iCs w:val="0"/>
          <w:caps w:val="0"/>
          <w:color w:val="000000"/>
          <w:spacing w:val="0"/>
          <w:sz w:val="24"/>
          <w:szCs w:val="24"/>
          <w:highlight w:val="none"/>
          <w:shd w:val="clear" w:color="auto" w:fill="FFFFFF"/>
          <w:lang w:val="en-US" w:eastAsia="zh-CN"/>
        </w:rPr>
        <w:t>4.乙方在履行合同过程</w:t>
      </w:r>
      <w:r>
        <w:rPr>
          <w:rFonts w:hint="eastAsia" w:ascii="仿宋" w:hAnsi="仿宋" w:eastAsia="仿宋" w:cs="仿宋"/>
          <w:color w:val="000000"/>
          <w:sz w:val="24"/>
          <w:szCs w:val="24"/>
          <w:highlight w:val="none"/>
          <w:shd w:val="clear" w:color="auto" w:fill="FFFFFF"/>
        </w:rPr>
        <w:t>中，</w:t>
      </w:r>
      <w:r>
        <w:rPr>
          <w:rFonts w:hint="eastAsia" w:ascii="仿宋" w:hAnsi="仿宋" w:eastAsia="仿宋" w:cs="仿宋"/>
          <w:color w:val="000000"/>
          <w:sz w:val="24"/>
          <w:szCs w:val="24"/>
          <w:highlight w:val="none"/>
          <w:shd w:val="clear" w:color="auto" w:fill="FFFFFF"/>
          <w:lang w:val="en-US" w:eastAsia="zh-CN"/>
        </w:rPr>
        <w:t>应</w:t>
      </w:r>
      <w:r>
        <w:rPr>
          <w:rFonts w:hint="eastAsia" w:ascii="仿宋" w:hAnsi="仿宋" w:eastAsia="仿宋" w:cs="仿宋"/>
          <w:color w:val="000000"/>
          <w:sz w:val="24"/>
          <w:szCs w:val="24"/>
          <w:highlight w:val="none"/>
          <w:shd w:val="clear" w:color="auto" w:fill="FFFFFF"/>
        </w:rPr>
        <w:t>与乙方的</w:t>
      </w:r>
      <w:r>
        <w:rPr>
          <w:rFonts w:hint="eastAsia" w:ascii="仿宋" w:hAnsi="仿宋" w:eastAsia="仿宋" w:cs="仿宋"/>
          <w:color w:val="000000"/>
          <w:sz w:val="24"/>
          <w:szCs w:val="24"/>
          <w:highlight w:val="none"/>
          <w:shd w:val="clear" w:color="auto" w:fill="FFFFFF"/>
          <w:lang w:val="en-US" w:eastAsia="zh-CN"/>
        </w:rPr>
        <w:t>工作</w:t>
      </w:r>
      <w:r>
        <w:rPr>
          <w:rFonts w:hint="eastAsia" w:ascii="仿宋" w:hAnsi="仿宋" w:eastAsia="仿宋" w:cs="仿宋"/>
          <w:color w:val="000000"/>
          <w:sz w:val="24"/>
          <w:szCs w:val="24"/>
          <w:highlight w:val="none"/>
          <w:shd w:val="clear" w:color="auto" w:fill="FFFFFF"/>
        </w:rPr>
        <w:t>人员建立劳动</w:t>
      </w:r>
      <w:r>
        <w:rPr>
          <w:rFonts w:hint="eastAsia" w:ascii="仿宋" w:hAnsi="仿宋" w:eastAsia="仿宋" w:cs="仿宋"/>
          <w:color w:val="000000"/>
          <w:sz w:val="24"/>
          <w:szCs w:val="24"/>
          <w:highlight w:val="none"/>
          <w:shd w:val="clear" w:color="auto" w:fill="FFFFFF"/>
          <w:lang w:eastAsia="zh-CN"/>
        </w:rPr>
        <w:t>、</w:t>
      </w:r>
      <w:r>
        <w:rPr>
          <w:rFonts w:hint="eastAsia" w:ascii="仿宋" w:hAnsi="仿宋" w:eastAsia="仿宋" w:cs="仿宋"/>
          <w:color w:val="000000"/>
          <w:sz w:val="24"/>
          <w:szCs w:val="24"/>
          <w:highlight w:val="none"/>
          <w:shd w:val="clear" w:color="auto" w:fill="FFFFFF"/>
          <w:lang w:val="en-US" w:eastAsia="zh-CN"/>
        </w:rPr>
        <w:t>劳务、聘用等雇佣</w:t>
      </w:r>
      <w:r>
        <w:rPr>
          <w:rFonts w:hint="eastAsia" w:ascii="仿宋" w:hAnsi="仿宋" w:eastAsia="仿宋" w:cs="仿宋"/>
          <w:color w:val="000000"/>
          <w:sz w:val="24"/>
          <w:szCs w:val="24"/>
          <w:highlight w:val="none"/>
          <w:shd w:val="clear" w:color="auto" w:fill="FFFFFF"/>
        </w:rPr>
        <w:t>关系，乙方与乙方</w:t>
      </w:r>
      <w:r>
        <w:rPr>
          <w:rFonts w:hint="eastAsia" w:ascii="仿宋" w:hAnsi="仿宋" w:eastAsia="仿宋" w:cs="仿宋"/>
          <w:color w:val="000000"/>
          <w:sz w:val="24"/>
          <w:szCs w:val="24"/>
          <w:highlight w:val="none"/>
          <w:shd w:val="clear" w:color="auto" w:fill="FFFFFF"/>
          <w:lang w:val="en-US" w:eastAsia="zh-CN"/>
        </w:rPr>
        <w:t>工作</w:t>
      </w:r>
      <w:r>
        <w:rPr>
          <w:rFonts w:hint="eastAsia" w:ascii="仿宋" w:hAnsi="仿宋" w:eastAsia="仿宋" w:cs="仿宋"/>
          <w:color w:val="000000"/>
          <w:sz w:val="24"/>
          <w:szCs w:val="24"/>
          <w:highlight w:val="none"/>
          <w:shd w:val="clear" w:color="auto" w:fill="FFFFFF"/>
        </w:rPr>
        <w:t>人员</w:t>
      </w:r>
      <w:r>
        <w:rPr>
          <w:rFonts w:hint="eastAsia" w:ascii="仿宋" w:hAnsi="仿宋" w:eastAsia="仿宋" w:cs="仿宋"/>
          <w:color w:val="000000"/>
          <w:sz w:val="24"/>
          <w:szCs w:val="24"/>
          <w:highlight w:val="none"/>
          <w:shd w:val="clear" w:color="auto" w:fill="FFFFFF"/>
          <w:lang w:val="en-US" w:eastAsia="zh-CN"/>
        </w:rPr>
        <w:t>及第三人</w:t>
      </w:r>
      <w:r>
        <w:rPr>
          <w:rFonts w:hint="eastAsia" w:ascii="仿宋" w:hAnsi="仿宋" w:eastAsia="仿宋" w:cs="仿宋"/>
          <w:color w:val="000000"/>
          <w:sz w:val="24"/>
          <w:szCs w:val="24"/>
          <w:highlight w:val="none"/>
          <w:shd w:val="clear" w:color="auto" w:fill="FFFFFF"/>
        </w:rPr>
        <w:t>发生纠纷或争议，由乙方承担责任，与甲方无涉。乙方与乙方</w:t>
      </w:r>
      <w:r>
        <w:rPr>
          <w:rFonts w:hint="eastAsia" w:ascii="仿宋" w:hAnsi="仿宋" w:eastAsia="仿宋" w:cs="仿宋"/>
          <w:color w:val="000000"/>
          <w:sz w:val="24"/>
          <w:szCs w:val="24"/>
          <w:highlight w:val="none"/>
          <w:shd w:val="clear" w:color="auto" w:fill="FFFFFF"/>
          <w:lang w:val="en-US" w:eastAsia="zh-CN"/>
        </w:rPr>
        <w:t>工作</w:t>
      </w:r>
      <w:r>
        <w:rPr>
          <w:rFonts w:hint="eastAsia" w:ascii="仿宋" w:hAnsi="仿宋" w:eastAsia="仿宋" w:cs="仿宋"/>
          <w:color w:val="000000"/>
          <w:sz w:val="24"/>
          <w:szCs w:val="24"/>
          <w:highlight w:val="none"/>
          <w:shd w:val="clear" w:color="auto" w:fill="FFFFFF"/>
        </w:rPr>
        <w:t>人员在履行合同中发生人身安全事故及工伤事故，责任与费用由乙方自行承担</w:t>
      </w:r>
      <w:r>
        <w:rPr>
          <w:rFonts w:hint="eastAsia" w:ascii="仿宋" w:hAnsi="仿宋" w:eastAsia="仿宋" w:cs="仿宋"/>
          <w:color w:val="000000"/>
          <w:sz w:val="24"/>
          <w:szCs w:val="24"/>
          <w:highlight w:val="none"/>
          <w:shd w:val="clear" w:color="auto" w:fill="FFFFFF"/>
          <w:lang w:eastAsia="zh-CN"/>
        </w:rPr>
        <w:t>。</w:t>
      </w:r>
    </w:p>
    <w:p w14:paraId="62540D0E">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履行期限、地点和方式</w:t>
      </w:r>
    </w:p>
    <w:p w14:paraId="4F7BA513">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履行期限自</w:t>
      </w:r>
      <w:r>
        <w:rPr>
          <w:rStyle w:val="295"/>
          <w:rFonts w:hint="eastAsia" w:ascii="仿宋" w:hAnsi="仿宋" w:eastAsia="仿宋" w:cs="仿宋"/>
          <w:color w:val="auto"/>
          <w:sz w:val="24"/>
          <w:szCs w:val="24"/>
          <w:highlight w:val="none"/>
          <w:lang w:val="en-US" w:eastAsia="zh-CN"/>
        </w:rPr>
        <w:t>合同签订之日起</w:t>
      </w:r>
      <w:r>
        <w:rPr>
          <w:rStyle w:val="295"/>
          <w:rFonts w:hint="eastAsia" w:ascii="仿宋" w:hAnsi="仿宋" w:eastAsia="仿宋" w:cs="仿宋"/>
          <w:color w:val="auto"/>
          <w:sz w:val="24"/>
          <w:szCs w:val="24"/>
          <w:highlight w:val="none"/>
        </w:rPr>
        <w:t>至</w:t>
      </w:r>
      <w:r>
        <w:rPr>
          <w:rStyle w:val="295"/>
          <w:rFonts w:hint="eastAsia" w:ascii="仿宋" w:hAnsi="仿宋" w:eastAsia="仿宋" w:cs="仿宋"/>
          <w:color w:val="auto"/>
          <w:sz w:val="24"/>
          <w:szCs w:val="24"/>
          <w:highlight w:val="none"/>
          <w:u w:val="single" w:color="000000"/>
        </w:rPr>
        <w:t xml:space="preserve"> 202</w:t>
      </w:r>
      <w:r>
        <w:rPr>
          <w:rStyle w:val="295"/>
          <w:rFonts w:hint="eastAsia" w:ascii="仿宋" w:hAnsi="仿宋" w:eastAsia="仿宋" w:cs="仿宋"/>
          <w:color w:val="auto"/>
          <w:sz w:val="24"/>
          <w:szCs w:val="24"/>
          <w:highlight w:val="none"/>
          <w:u w:val="single" w:color="000000"/>
          <w:lang w:val="en-US" w:eastAsia="zh-CN"/>
        </w:rPr>
        <w:t>7</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年</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7</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月</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31</w:t>
      </w:r>
      <w:r>
        <w:rPr>
          <w:rStyle w:val="295"/>
          <w:rFonts w:hint="eastAsia" w:ascii="仿宋" w:hAnsi="仿宋" w:eastAsia="仿宋" w:cs="仿宋"/>
          <w:color w:val="auto"/>
          <w:sz w:val="24"/>
          <w:szCs w:val="24"/>
          <w:highlight w:val="none"/>
        </w:rPr>
        <w:t>日。协议期满后，甲、乙双方如想继续合作，</w:t>
      </w:r>
      <w:r>
        <w:rPr>
          <w:rStyle w:val="295"/>
          <w:rFonts w:hint="eastAsia" w:ascii="仿宋" w:hAnsi="仿宋" w:eastAsia="仿宋" w:cs="仿宋"/>
          <w:color w:val="auto"/>
          <w:sz w:val="24"/>
          <w:szCs w:val="24"/>
          <w:highlight w:val="none"/>
          <w:lang w:val="en-US" w:eastAsia="zh-CN"/>
        </w:rPr>
        <w:t>需另行签订合同</w:t>
      </w:r>
      <w:r>
        <w:rPr>
          <w:rStyle w:val="295"/>
          <w:rFonts w:hint="eastAsia" w:ascii="仿宋" w:hAnsi="仿宋" w:eastAsia="仿宋" w:cs="仿宋"/>
          <w:color w:val="auto"/>
          <w:sz w:val="24"/>
          <w:szCs w:val="24"/>
          <w:highlight w:val="none"/>
        </w:rPr>
        <w:t>。</w:t>
      </w:r>
    </w:p>
    <w:p w14:paraId="387B7D19">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活动地点： </w:t>
      </w:r>
      <w:r>
        <w:rPr>
          <w:rStyle w:val="295"/>
          <w:rFonts w:hint="eastAsia" w:ascii="仿宋" w:hAnsi="仿宋" w:eastAsia="仿宋" w:cs="仿宋"/>
          <w:color w:val="auto"/>
          <w:sz w:val="24"/>
          <w:szCs w:val="24"/>
          <w:highlight w:val="none"/>
          <w:lang w:eastAsia="zh-CN"/>
        </w:rPr>
        <w:t>北京市顺义区教育研究和教师研修中心附属实验小学</w:t>
      </w:r>
      <w:r>
        <w:rPr>
          <w:rStyle w:val="295"/>
          <w:rFonts w:hint="eastAsia" w:ascii="仿宋" w:hAnsi="仿宋" w:eastAsia="仿宋" w:cs="仿宋"/>
          <w:color w:val="auto"/>
          <w:sz w:val="24"/>
          <w:szCs w:val="24"/>
          <w:highlight w:val="none"/>
        </w:rPr>
        <w:t>内</w:t>
      </w:r>
    </w:p>
    <w:p w14:paraId="64FC4E16">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课堂教学形式主要分为：（1）讲授式（2）问题探究式（3）训练与实践</w:t>
      </w:r>
    </w:p>
    <w:p w14:paraId="047B4D68">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本协议的变更、终止和解除</w:t>
      </w:r>
    </w:p>
    <w:p w14:paraId="44C177E3">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1.本协议依法签订后，协议双方必须全面履行协议规定的义务，任何一方不得擅自变更协议。</w:t>
      </w:r>
    </w:p>
    <w:p w14:paraId="2003DF02">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2.确需变更协议的，双方应协调一致，并按原签订程序变更协议，双方未达成一致意见的，原协议继续有效。</w:t>
      </w:r>
    </w:p>
    <w:p w14:paraId="240A6E36">
      <w:pPr>
        <w:pStyle w:val="296"/>
        <w:spacing w:after="0"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3.经双方当事人协商一致，本协议可以解除。</w:t>
      </w:r>
    </w:p>
    <w:p w14:paraId="32B18431">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4.本协议期满者或双方约定的协议终止条件出现时，协议即自行终止。</w:t>
      </w:r>
    </w:p>
    <w:p w14:paraId="6230CEA1">
      <w:p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 xml:space="preserve">八、 违约责任： </w:t>
      </w:r>
    </w:p>
    <w:p w14:paraId="3AB66F88">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baseline"/>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1.如因不可抗力因素致使项目工作不能如期开展或完成，视具体情况，双方协商解决。 </w:t>
      </w:r>
    </w:p>
    <w:p w14:paraId="794E69A5">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baseline"/>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2.任何一方违反本合同的任何义务、承诺、保证或由任何一方在本合同中所作的声明与事实不符或有引导成分，造成本合同不能履行或不能完全履行时，该方即构成违约，应承担违约责任，负责赔偿守约方因此造成的损失。   </w:t>
      </w:r>
    </w:p>
    <w:p w14:paraId="6DE6379E">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3.若乙方未能按合同所规定的时间如期开展社团活动，造成甲方损失应负赔偿责任</w:t>
      </w:r>
      <w:r>
        <w:rPr>
          <w:rStyle w:val="295"/>
          <w:rFonts w:hint="eastAsia" w:ascii="仿宋" w:hAnsi="仿宋" w:eastAsia="仿宋" w:cs="仿宋"/>
          <w:color w:val="auto"/>
          <w:sz w:val="24"/>
          <w:szCs w:val="24"/>
          <w:highlight w:val="none"/>
          <w:lang w:eastAsia="zh-CN"/>
        </w:rPr>
        <w:t>，</w:t>
      </w:r>
      <w:r>
        <w:rPr>
          <w:rStyle w:val="295"/>
          <w:rFonts w:hint="eastAsia" w:ascii="仿宋" w:hAnsi="仿宋" w:eastAsia="仿宋" w:cs="仿宋"/>
          <w:color w:val="auto"/>
          <w:sz w:val="24"/>
          <w:szCs w:val="24"/>
          <w:highlight w:val="none"/>
          <w:lang w:val="en-US" w:eastAsia="zh-CN"/>
        </w:rPr>
        <w:t>同时甲方有权单方面解除本合同，且无需承担任何违约责任。</w:t>
      </w:r>
    </w:p>
    <w:p w14:paraId="39AEC675">
      <w:pPr>
        <w:pStyle w:val="296"/>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九、 争议的解决</w:t>
      </w:r>
    </w:p>
    <w:p w14:paraId="5348C1B9">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执行本合同发生争议，必须先由双方当事人友好协商解决。协商不成的，可向北京市顺义区人民法院提起诉讼。  </w:t>
      </w:r>
    </w:p>
    <w:p w14:paraId="3FCCB7D7">
      <w:pPr>
        <w:pStyle w:val="296"/>
        <w:numPr>
          <w:ilvl w:val="0"/>
          <w:numId w:val="29"/>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其他</w:t>
      </w:r>
    </w:p>
    <w:p w14:paraId="505F1875">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本协议自甲、乙双方法定代表人签字、盖章后生效。本协议未尽事宜，甲、乙双方可协商签订补充协议，补充协议与本协议具有同等法律效力。</w:t>
      </w:r>
    </w:p>
    <w:p w14:paraId="4BB457AC">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本协议一式四份，甲方三份乙方一份，具有同等法律效力。</w:t>
      </w:r>
    </w:p>
    <w:p w14:paraId="32311D38">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甲方：                              乙方：</w:t>
      </w:r>
    </w:p>
    <w:p w14:paraId="0429B69B">
      <w:pPr>
        <w:spacing w:after="0" w:line="360" w:lineRule="auto"/>
        <w:ind w:firstLine="480" w:firstLineChars="200"/>
        <w:rPr>
          <w:rStyle w:val="295"/>
          <w:rFonts w:ascii="仿宋" w:hAnsi="仿宋" w:eastAsia="仿宋" w:cs="仿宋"/>
          <w:color w:val="auto"/>
          <w:sz w:val="24"/>
          <w:szCs w:val="24"/>
          <w:highlight w:val="none"/>
        </w:rPr>
      </w:pPr>
    </w:p>
    <w:p w14:paraId="2DF3A72C">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法定代表人：                        法定代表人：</w:t>
      </w:r>
    </w:p>
    <w:p w14:paraId="3C35D60C">
      <w:pPr>
        <w:spacing w:after="0" w:line="360" w:lineRule="auto"/>
        <w:ind w:firstLine="480" w:firstLineChars="200"/>
        <w:rPr>
          <w:rStyle w:val="295"/>
          <w:rFonts w:ascii="仿宋" w:hAnsi="仿宋" w:eastAsia="仿宋" w:cs="仿宋"/>
          <w:color w:val="auto"/>
          <w:sz w:val="24"/>
          <w:szCs w:val="24"/>
          <w:highlight w:val="none"/>
        </w:rPr>
      </w:pPr>
    </w:p>
    <w:p w14:paraId="7E1E88FF">
      <w:pPr>
        <w:spacing w:after="0" w:line="360" w:lineRule="auto"/>
        <w:ind w:firstLine="480" w:firstLineChars="200"/>
        <w:rPr>
          <w:rStyle w:val="295"/>
          <w:rFonts w:ascii="仿宋" w:hAnsi="仿宋" w:eastAsia="仿宋" w:cs="仿宋"/>
          <w:b/>
          <w:color w:val="auto"/>
          <w:sz w:val="24"/>
          <w:szCs w:val="24"/>
          <w:highlight w:val="none"/>
        </w:rPr>
      </w:pPr>
      <w:r>
        <w:rPr>
          <w:rStyle w:val="295"/>
          <w:rFonts w:hint="eastAsia" w:ascii="仿宋" w:hAnsi="仿宋" w:eastAsia="仿宋" w:cs="仿宋"/>
          <w:color w:val="auto"/>
          <w:sz w:val="24"/>
          <w:szCs w:val="24"/>
          <w:highlight w:val="none"/>
          <w:lang w:val="en-US" w:eastAsia="zh-CN"/>
        </w:rPr>
        <w:t xml:space="preserve">    </w:t>
      </w:r>
      <w:r>
        <w:rPr>
          <w:rStyle w:val="295"/>
          <w:rFonts w:hint="eastAsia" w:ascii="仿宋" w:hAnsi="仿宋" w:eastAsia="仿宋" w:cs="仿宋"/>
          <w:color w:val="auto"/>
          <w:sz w:val="24"/>
          <w:szCs w:val="24"/>
          <w:highlight w:val="none"/>
        </w:rPr>
        <w:t xml:space="preserve">年    月    日                  </w:t>
      </w:r>
      <w:r>
        <w:rPr>
          <w:rStyle w:val="295"/>
          <w:rFonts w:hint="eastAsia" w:ascii="仿宋" w:hAnsi="仿宋" w:eastAsia="仿宋" w:cs="仿宋"/>
          <w:color w:val="auto"/>
          <w:sz w:val="24"/>
          <w:szCs w:val="24"/>
          <w:highlight w:val="none"/>
          <w:lang w:val="en-US" w:eastAsia="zh-CN"/>
        </w:rPr>
        <w:t xml:space="preserve">    </w:t>
      </w:r>
      <w:r>
        <w:rPr>
          <w:rStyle w:val="295"/>
          <w:rFonts w:hint="eastAsia" w:ascii="仿宋" w:hAnsi="仿宋" w:eastAsia="仿宋" w:cs="仿宋"/>
          <w:color w:val="auto"/>
          <w:sz w:val="24"/>
          <w:szCs w:val="24"/>
          <w:highlight w:val="none"/>
        </w:rPr>
        <w:t>年    月    日</w:t>
      </w:r>
    </w:p>
    <w:p w14:paraId="021774B8">
      <w:pPr>
        <w:spacing w:after="0"/>
        <w:rPr>
          <w:rStyle w:val="295"/>
          <w:rFonts w:ascii="仿宋" w:hAnsi="仿宋" w:eastAsia="仿宋" w:cs="仿宋"/>
          <w:color w:val="auto"/>
          <w:sz w:val="24"/>
          <w:szCs w:val="24"/>
          <w:highlight w:val="none"/>
        </w:rPr>
      </w:pPr>
      <w:r>
        <w:rPr>
          <w:rStyle w:val="295"/>
          <w:rFonts w:ascii="仿宋" w:hAnsi="仿宋" w:eastAsia="仿宋" w:cs="仿宋"/>
          <w:color w:val="auto"/>
          <w:sz w:val="24"/>
          <w:szCs w:val="24"/>
          <w:highlight w:val="none"/>
        </w:rPr>
        <w:br w:type="page"/>
      </w:r>
    </w:p>
    <w:p w14:paraId="17A13F35">
      <w:pPr>
        <w:spacing w:after="0"/>
        <w:rPr>
          <w:rStyle w:val="295"/>
          <w:rFonts w:hint="eastAsia" w:ascii="仿宋" w:hAnsi="仿宋" w:eastAsia="仿宋" w:cs="仿宋"/>
          <w:color w:val="auto"/>
          <w:sz w:val="24"/>
          <w:szCs w:val="24"/>
          <w:highlight w:val="none"/>
          <w:lang w:val="en-US" w:eastAsia="zh-CN"/>
        </w:rPr>
      </w:pPr>
      <w:r>
        <w:rPr>
          <w:rStyle w:val="295"/>
          <w:rFonts w:hint="eastAsia" w:ascii="仿宋" w:hAnsi="仿宋" w:eastAsia="仿宋" w:cs="仿宋"/>
          <w:color w:val="auto"/>
          <w:sz w:val="24"/>
          <w:szCs w:val="24"/>
          <w:highlight w:val="none"/>
          <w:lang w:val="en-US" w:eastAsia="zh-CN"/>
        </w:rPr>
        <w:t>附件一：</w:t>
      </w:r>
    </w:p>
    <w:p w14:paraId="0C504013">
      <w:pPr>
        <w:spacing w:after="0"/>
        <w:rPr>
          <w:rStyle w:val="295"/>
          <w:rFonts w:hint="eastAsia" w:ascii="仿宋" w:hAnsi="仿宋" w:eastAsia="仿宋" w:cs="仿宋"/>
          <w:color w:val="auto"/>
          <w:sz w:val="24"/>
          <w:szCs w:val="24"/>
          <w:highlight w:val="none"/>
        </w:rPr>
      </w:pPr>
    </w:p>
    <w:p w14:paraId="49A131A7">
      <w:pPr>
        <w:spacing w:after="0" w:line="360" w:lineRule="auto"/>
        <w:jc w:val="center"/>
        <w:outlineLvl w:val="0"/>
        <w:rPr>
          <w:rFonts w:hint="eastAsia" w:ascii="宋体" w:hAnsi="宋体" w:eastAsia="宋体" w:cs="宋体"/>
          <w:b/>
          <w:color w:val="auto"/>
          <w:sz w:val="32"/>
          <w:szCs w:val="32"/>
          <w:highlight w:val="none"/>
        </w:rPr>
      </w:pPr>
    </w:p>
    <w:p w14:paraId="50974AF4">
      <w:pPr>
        <w:spacing w:after="0" w:line="360" w:lineRule="auto"/>
        <w:jc w:val="center"/>
        <w:outlineLvl w:val="0"/>
        <w:rPr>
          <w:rFonts w:hint="eastAsia" w:ascii="宋体" w:hAnsi="宋体" w:eastAsia="宋体" w:cs="宋体"/>
          <w:b/>
          <w:color w:val="auto"/>
          <w:sz w:val="32"/>
          <w:szCs w:val="32"/>
          <w:highlight w:val="none"/>
        </w:rPr>
      </w:pPr>
    </w:p>
    <w:p w14:paraId="1BC16ACA">
      <w:pPr>
        <w:spacing w:after="0" w:line="360" w:lineRule="auto"/>
        <w:jc w:val="center"/>
        <w:outlineLvl w:val="0"/>
        <w:rPr>
          <w:rFonts w:hint="eastAsia" w:ascii="宋体" w:hAnsi="宋体" w:eastAsia="宋体" w:cs="宋体"/>
          <w:b/>
          <w:color w:val="auto"/>
          <w:sz w:val="32"/>
          <w:szCs w:val="32"/>
          <w:highlight w:val="none"/>
        </w:rPr>
      </w:pPr>
    </w:p>
    <w:p w14:paraId="263A53C4">
      <w:pPr>
        <w:spacing w:after="0" w:line="360" w:lineRule="auto"/>
        <w:jc w:val="center"/>
        <w:outlineLvl w:val="0"/>
        <w:rPr>
          <w:rFonts w:hint="eastAsia" w:ascii="宋体" w:hAnsi="宋体" w:eastAsia="宋体" w:cs="宋体"/>
          <w:b/>
          <w:color w:val="auto"/>
          <w:sz w:val="32"/>
          <w:szCs w:val="32"/>
          <w:highlight w:val="none"/>
        </w:rPr>
      </w:pPr>
    </w:p>
    <w:p w14:paraId="703DB6CF">
      <w:pPr>
        <w:spacing w:after="0" w:line="360" w:lineRule="auto"/>
        <w:jc w:val="center"/>
        <w:outlineLvl w:val="0"/>
        <w:rPr>
          <w:rFonts w:hint="eastAsia" w:ascii="宋体" w:hAnsi="宋体" w:eastAsia="宋体" w:cs="宋体"/>
          <w:b/>
          <w:color w:val="auto"/>
          <w:sz w:val="32"/>
          <w:szCs w:val="32"/>
          <w:highlight w:val="none"/>
        </w:rPr>
      </w:pPr>
    </w:p>
    <w:p w14:paraId="7D6376B5">
      <w:pPr>
        <w:spacing w:after="0" w:line="360" w:lineRule="auto"/>
        <w:jc w:val="center"/>
        <w:outlineLvl w:val="0"/>
        <w:rPr>
          <w:rFonts w:hint="eastAsia" w:ascii="宋体" w:hAnsi="宋体" w:eastAsia="宋体" w:cs="宋体"/>
          <w:b/>
          <w:color w:val="auto"/>
          <w:sz w:val="32"/>
          <w:szCs w:val="32"/>
          <w:highlight w:val="none"/>
        </w:rPr>
      </w:pPr>
    </w:p>
    <w:p w14:paraId="597C510D">
      <w:pPr>
        <w:spacing w:after="0" w:line="360" w:lineRule="auto"/>
        <w:jc w:val="center"/>
        <w:outlineLvl w:val="0"/>
        <w:rPr>
          <w:rFonts w:hint="eastAsia" w:ascii="宋体" w:hAnsi="宋体" w:eastAsia="宋体" w:cs="宋体"/>
          <w:b/>
          <w:color w:val="auto"/>
          <w:sz w:val="32"/>
          <w:szCs w:val="32"/>
          <w:highlight w:val="none"/>
        </w:rPr>
      </w:pPr>
    </w:p>
    <w:p w14:paraId="615D8092">
      <w:pPr>
        <w:spacing w:after="0" w:line="360" w:lineRule="auto"/>
        <w:jc w:val="center"/>
        <w:outlineLvl w:val="0"/>
        <w:rPr>
          <w:rFonts w:hint="eastAsia" w:ascii="宋体" w:hAnsi="宋体" w:eastAsia="宋体" w:cs="宋体"/>
          <w:b/>
          <w:color w:val="auto"/>
          <w:sz w:val="32"/>
          <w:szCs w:val="32"/>
          <w:highlight w:val="none"/>
        </w:rPr>
      </w:pPr>
    </w:p>
    <w:p w14:paraId="66A26CFC">
      <w:pPr>
        <w:spacing w:after="0" w:line="360" w:lineRule="auto"/>
        <w:jc w:val="center"/>
        <w:outlineLvl w:val="0"/>
        <w:rPr>
          <w:rFonts w:hint="eastAsia" w:ascii="宋体" w:hAnsi="宋体" w:eastAsia="宋体" w:cs="宋体"/>
          <w:b/>
          <w:color w:val="auto"/>
          <w:sz w:val="32"/>
          <w:szCs w:val="32"/>
          <w:highlight w:val="none"/>
        </w:rPr>
      </w:pPr>
    </w:p>
    <w:p w14:paraId="7BBD5D50">
      <w:pPr>
        <w:spacing w:after="0" w:line="360" w:lineRule="auto"/>
        <w:jc w:val="center"/>
        <w:outlineLvl w:val="0"/>
        <w:rPr>
          <w:rFonts w:hint="eastAsia" w:ascii="宋体" w:hAnsi="宋体" w:eastAsia="宋体" w:cs="宋体"/>
          <w:b/>
          <w:color w:val="auto"/>
          <w:sz w:val="32"/>
          <w:szCs w:val="32"/>
          <w:highlight w:val="none"/>
        </w:rPr>
      </w:pPr>
    </w:p>
    <w:p w14:paraId="15409C8C">
      <w:pPr>
        <w:spacing w:after="0" w:line="360" w:lineRule="auto"/>
        <w:jc w:val="center"/>
        <w:outlineLvl w:val="0"/>
        <w:rPr>
          <w:rFonts w:hint="eastAsia" w:ascii="宋体" w:hAnsi="宋体" w:eastAsia="宋体" w:cs="宋体"/>
          <w:b/>
          <w:color w:val="auto"/>
          <w:sz w:val="32"/>
          <w:szCs w:val="32"/>
          <w:highlight w:val="none"/>
        </w:rPr>
      </w:pPr>
    </w:p>
    <w:p w14:paraId="546F3943">
      <w:pPr>
        <w:spacing w:after="0" w:line="360" w:lineRule="auto"/>
        <w:jc w:val="center"/>
        <w:outlineLvl w:val="0"/>
        <w:rPr>
          <w:rFonts w:hint="eastAsia" w:ascii="宋体" w:hAnsi="宋体" w:eastAsia="宋体" w:cs="宋体"/>
          <w:b/>
          <w:color w:val="auto"/>
          <w:sz w:val="32"/>
          <w:szCs w:val="32"/>
          <w:highlight w:val="none"/>
        </w:rPr>
      </w:pPr>
    </w:p>
    <w:p w14:paraId="03892509">
      <w:pPr>
        <w:spacing w:after="0" w:line="360" w:lineRule="auto"/>
        <w:jc w:val="center"/>
        <w:outlineLvl w:val="0"/>
        <w:rPr>
          <w:rFonts w:hint="eastAsia" w:ascii="宋体" w:hAnsi="宋体" w:eastAsia="宋体" w:cs="宋体"/>
          <w:b/>
          <w:color w:val="auto"/>
          <w:sz w:val="32"/>
          <w:szCs w:val="32"/>
          <w:highlight w:val="none"/>
        </w:rPr>
      </w:pPr>
    </w:p>
    <w:p w14:paraId="3C056087">
      <w:pPr>
        <w:spacing w:after="0" w:line="360" w:lineRule="auto"/>
        <w:jc w:val="center"/>
        <w:outlineLvl w:val="0"/>
        <w:rPr>
          <w:rFonts w:hint="eastAsia" w:ascii="宋体" w:hAnsi="宋体" w:eastAsia="宋体" w:cs="宋体"/>
          <w:b/>
          <w:color w:val="auto"/>
          <w:sz w:val="32"/>
          <w:szCs w:val="32"/>
          <w:highlight w:val="none"/>
        </w:rPr>
      </w:pPr>
    </w:p>
    <w:p w14:paraId="666EA833">
      <w:pPr>
        <w:spacing w:after="0" w:line="360" w:lineRule="auto"/>
        <w:jc w:val="center"/>
        <w:outlineLvl w:val="0"/>
        <w:rPr>
          <w:rFonts w:hint="eastAsia" w:ascii="宋体" w:hAnsi="宋体" w:eastAsia="宋体" w:cs="宋体"/>
          <w:b/>
          <w:color w:val="auto"/>
          <w:sz w:val="32"/>
          <w:szCs w:val="32"/>
          <w:highlight w:val="none"/>
        </w:rPr>
      </w:pPr>
    </w:p>
    <w:p w14:paraId="47246CEE">
      <w:pPr>
        <w:spacing w:after="0" w:line="360" w:lineRule="auto"/>
        <w:jc w:val="center"/>
        <w:outlineLvl w:val="0"/>
        <w:rPr>
          <w:rFonts w:hint="eastAsia" w:ascii="宋体" w:hAnsi="宋体" w:eastAsia="宋体" w:cs="宋体"/>
          <w:b/>
          <w:color w:val="auto"/>
          <w:sz w:val="32"/>
          <w:szCs w:val="32"/>
          <w:highlight w:val="none"/>
        </w:rPr>
      </w:pPr>
    </w:p>
    <w:p w14:paraId="25E485D7">
      <w:pPr>
        <w:spacing w:after="0" w:line="360" w:lineRule="auto"/>
        <w:jc w:val="center"/>
        <w:outlineLvl w:val="0"/>
        <w:rPr>
          <w:rFonts w:hint="eastAsia" w:ascii="宋体" w:hAnsi="宋体" w:eastAsia="宋体" w:cs="宋体"/>
          <w:b/>
          <w:color w:val="auto"/>
          <w:sz w:val="32"/>
          <w:szCs w:val="32"/>
          <w:highlight w:val="none"/>
        </w:rPr>
      </w:pPr>
    </w:p>
    <w:p w14:paraId="3CE4FB9B">
      <w:pPr>
        <w:spacing w:after="0" w:line="360" w:lineRule="auto"/>
        <w:jc w:val="center"/>
        <w:outlineLvl w:val="0"/>
        <w:rPr>
          <w:rFonts w:hint="eastAsia" w:ascii="宋体" w:hAnsi="宋体" w:eastAsia="宋体" w:cs="宋体"/>
          <w:b/>
          <w:color w:val="auto"/>
          <w:sz w:val="32"/>
          <w:szCs w:val="32"/>
          <w:highlight w:val="none"/>
        </w:rPr>
      </w:pPr>
    </w:p>
    <w:p w14:paraId="194C2D0F">
      <w:pPr>
        <w:spacing w:after="0" w:line="360" w:lineRule="auto"/>
        <w:jc w:val="center"/>
        <w:outlineLvl w:val="0"/>
        <w:rPr>
          <w:rFonts w:hint="eastAsia" w:ascii="宋体" w:hAnsi="宋体" w:eastAsia="宋体" w:cs="宋体"/>
          <w:b/>
          <w:color w:val="auto"/>
          <w:sz w:val="32"/>
          <w:szCs w:val="32"/>
          <w:highlight w:val="none"/>
        </w:rPr>
      </w:pPr>
    </w:p>
    <w:p w14:paraId="17F48FA1">
      <w:pPr>
        <w:spacing w:after="0" w:line="360" w:lineRule="auto"/>
        <w:jc w:val="center"/>
        <w:outlineLvl w:val="0"/>
        <w:rPr>
          <w:rFonts w:hint="eastAsia" w:ascii="宋体" w:hAnsi="宋体" w:eastAsia="宋体" w:cs="宋体"/>
          <w:b/>
          <w:color w:val="auto"/>
          <w:sz w:val="32"/>
          <w:szCs w:val="32"/>
          <w:highlight w:val="none"/>
        </w:rPr>
      </w:pPr>
    </w:p>
    <w:p w14:paraId="18EA4CBF">
      <w:pPr>
        <w:spacing w:after="0" w:line="360" w:lineRule="auto"/>
        <w:jc w:val="center"/>
        <w:outlineLvl w:val="0"/>
        <w:rPr>
          <w:rFonts w:hint="eastAsia" w:ascii="宋体" w:hAnsi="宋体" w:eastAsia="宋体" w:cs="宋体"/>
          <w:b/>
          <w:color w:val="auto"/>
          <w:sz w:val="32"/>
          <w:szCs w:val="32"/>
          <w:highlight w:val="none"/>
        </w:rPr>
      </w:pPr>
    </w:p>
    <w:p w14:paraId="1FBF2C0C">
      <w:pPr>
        <w:spacing w:after="0"/>
        <w:jc w:val="center"/>
        <w:rPr>
          <w:rStyle w:val="295"/>
          <w:rFonts w:ascii="仿宋" w:hAnsi="仿宋" w:eastAsia="仿宋" w:cs="仿宋"/>
          <w:b/>
          <w:bCs/>
          <w:color w:val="auto"/>
          <w:sz w:val="32"/>
          <w:szCs w:val="32"/>
          <w:highlight w:val="none"/>
        </w:rPr>
      </w:pPr>
      <w:r>
        <w:rPr>
          <w:rStyle w:val="295"/>
          <w:rFonts w:hint="eastAsia" w:ascii="仿宋" w:hAnsi="仿宋" w:eastAsia="仿宋" w:cs="仿宋"/>
          <w:b/>
          <w:bCs/>
          <w:color w:val="auto"/>
          <w:sz w:val="32"/>
          <w:szCs w:val="32"/>
          <w:highlight w:val="none"/>
          <w:lang w:val="en-US" w:eastAsia="zh-CN"/>
        </w:rPr>
        <w:t>05包：北京市顺义区教育研究和教师研修中心附属实验小学学生艺术类活动合作协议</w:t>
      </w:r>
    </w:p>
    <w:p w14:paraId="2BC266CC">
      <w:pPr>
        <w:spacing w:after="0"/>
        <w:jc w:val="center"/>
        <w:rPr>
          <w:rStyle w:val="295"/>
          <w:rFonts w:ascii="仿宋" w:hAnsi="仿宋" w:eastAsia="仿宋" w:cs="仿宋"/>
          <w:b/>
          <w:color w:val="auto"/>
          <w:sz w:val="24"/>
          <w:szCs w:val="24"/>
          <w:highlight w:val="none"/>
        </w:rPr>
      </w:pPr>
    </w:p>
    <w:p w14:paraId="552DD9C9">
      <w:pPr>
        <w:spacing w:after="0" w:line="360" w:lineRule="auto"/>
        <w:jc w:val="both"/>
        <w:rPr>
          <w:rStyle w:val="295"/>
          <w:rFonts w:ascii="仿宋" w:hAnsi="仿宋" w:eastAsia="仿宋" w:cs="仿宋"/>
          <w:b/>
          <w:color w:val="auto"/>
          <w:sz w:val="32"/>
          <w:szCs w:val="32"/>
          <w:highlight w:val="none"/>
        </w:rPr>
      </w:pPr>
    </w:p>
    <w:p w14:paraId="60F10692">
      <w:pPr>
        <w:spacing w:after="0" w:line="360" w:lineRule="auto"/>
        <w:ind w:firstLine="482" w:firstLineChars="200"/>
        <w:rPr>
          <w:rStyle w:val="295"/>
          <w:rFonts w:hint="eastAsia" w:ascii="仿宋" w:hAnsi="仿宋" w:eastAsia="仿宋" w:cs="仿宋"/>
          <w:color w:val="auto"/>
          <w:sz w:val="24"/>
          <w:szCs w:val="24"/>
          <w:highlight w:val="none"/>
          <w:lang w:eastAsia="zh-CN"/>
        </w:rPr>
      </w:pPr>
      <w:r>
        <w:rPr>
          <w:rStyle w:val="295"/>
          <w:rFonts w:hint="eastAsia" w:ascii="仿宋" w:hAnsi="仿宋" w:eastAsia="仿宋" w:cs="仿宋"/>
          <w:b/>
          <w:color w:val="auto"/>
          <w:sz w:val="24"/>
          <w:szCs w:val="24"/>
          <w:highlight w:val="none"/>
        </w:rPr>
        <w:t>甲方：</w:t>
      </w:r>
      <w:r>
        <w:rPr>
          <w:rStyle w:val="295"/>
          <w:rFonts w:hint="eastAsia" w:ascii="仿宋" w:hAnsi="仿宋" w:eastAsia="仿宋" w:cs="仿宋"/>
          <w:b/>
          <w:color w:val="auto"/>
          <w:sz w:val="24"/>
          <w:szCs w:val="24"/>
          <w:highlight w:val="none"/>
          <w:lang w:val="en-US" w:eastAsia="zh-CN"/>
        </w:rPr>
        <w:t>北京市顺义区教育研究和教师研修中心附属实验小学</w:t>
      </w:r>
      <w:r>
        <w:rPr>
          <w:rStyle w:val="295"/>
          <w:rFonts w:hint="eastAsia" w:ascii="仿宋" w:hAnsi="仿宋" w:eastAsia="仿宋" w:cs="仿宋"/>
          <w:color w:val="auto"/>
          <w:sz w:val="24"/>
          <w:szCs w:val="24"/>
          <w:highlight w:val="none"/>
        </w:rPr>
        <w:t xml:space="preserve"> </w:t>
      </w:r>
    </w:p>
    <w:p w14:paraId="413A80A1">
      <w:pPr>
        <w:spacing w:after="0" w:line="360" w:lineRule="auto"/>
        <w:ind w:firstLine="482" w:firstLineChars="200"/>
        <w:rPr>
          <w:rStyle w:val="295"/>
          <w:rFonts w:hint="eastAsia" w:ascii="仿宋" w:hAnsi="仿宋" w:eastAsia="仿宋" w:cs="仿宋"/>
          <w:color w:val="auto"/>
          <w:sz w:val="24"/>
          <w:szCs w:val="24"/>
          <w:highlight w:val="none"/>
          <w:lang w:eastAsia="zh-CN"/>
        </w:rPr>
      </w:pPr>
      <w:r>
        <w:rPr>
          <w:rStyle w:val="295"/>
          <w:rFonts w:hint="eastAsia" w:ascii="仿宋" w:hAnsi="仿宋" w:eastAsia="仿宋" w:cs="仿宋"/>
          <w:b/>
          <w:color w:val="auto"/>
          <w:sz w:val="24"/>
          <w:szCs w:val="24"/>
          <w:highlight w:val="none"/>
        </w:rPr>
        <w:t xml:space="preserve">乙方： </w:t>
      </w:r>
    </w:p>
    <w:p w14:paraId="5D09E453">
      <w:pPr>
        <w:spacing w:after="0" w:line="360" w:lineRule="auto"/>
        <w:ind w:firstLine="480" w:firstLineChars="200"/>
        <w:rPr>
          <w:rStyle w:val="295"/>
          <w:rFonts w:ascii="仿宋" w:hAnsi="仿宋" w:eastAsia="仿宋" w:cs="仿宋"/>
          <w:color w:val="auto"/>
          <w:sz w:val="24"/>
          <w:szCs w:val="24"/>
          <w:highlight w:val="none"/>
        </w:rPr>
      </w:pPr>
    </w:p>
    <w:p w14:paraId="122FF133">
      <w:pPr>
        <w:spacing w:after="0"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为全面推进素质教育，落实“双减”政策，做好课后服务工作，培养全面发展的人才，</w:t>
      </w:r>
      <w:r>
        <w:rPr>
          <w:rStyle w:val="295"/>
          <w:rFonts w:hint="eastAsia" w:ascii="仿宋" w:hAnsi="仿宋" w:eastAsia="仿宋" w:cs="仿宋"/>
          <w:color w:val="auto"/>
          <w:sz w:val="24"/>
          <w:szCs w:val="24"/>
          <w:highlight w:val="none"/>
          <w:u w:val="single"/>
          <w:lang w:eastAsia="zh-CN"/>
        </w:rPr>
        <w:t>北京市顺义区教育研究和教师研修中心附属实验小学</w:t>
      </w:r>
      <w:r>
        <w:rPr>
          <w:rStyle w:val="295"/>
          <w:rFonts w:hint="eastAsia" w:ascii="仿宋" w:hAnsi="仿宋" w:eastAsia="仿宋" w:cs="仿宋"/>
          <w:color w:val="auto"/>
          <w:sz w:val="24"/>
          <w:szCs w:val="24"/>
          <w:highlight w:val="none"/>
        </w:rPr>
        <w:t>与</w:t>
      </w:r>
      <w:r>
        <w:rPr>
          <w:rStyle w:val="295"/>
          <w:rFonts w:hint="eastAsia" w:ascii="仿宋" w:hAnsi="仿宋" w:eastAsia="仿宋" w:cs="仿宋"/>
          <w:color w:val="auto"/>
          <w:sz w:val="24"/>
          <w:szCs w:val="24"/>
          <w:highlight w:val="none"/>
          <w:u w:val="single"/>
          <w:lang w:val="en-US" w:eastAsia="zh-CN"/>
        </w:rPr>
        <w:t xml:space="preserve">          </w:t>
      </w:r>
      <w:r>
        <w:rPr>
          <w:rStyle w:val="295"/>
          <w:rFonts w:hint="eastAsia" w:ascii="仿宋" w:hAnsi="仿宋" w:eastAsia="仿宋" w:cs="仿宋"/>
          <w:color w:val="auto"/>
          <w:sz w:val="24"/>
          <w:szCs w:val="24"/>
          <w:highlight w:val="none"/>
        </w:rPr>
        <w:t>决定携手合作，依托甲方的优质生源和乙方在</w:t>
      </w:r>
      <w:r>
        <w:rPr>
          <w:rStyle w:val="295"/>
          <w:rFonts w:hint="eastAsia" w:ascii="仿宋" w:hAnsi="仿宋" w:eastAsia="仿宋" w:cs="仿宋"/>
          <w:color w:val="auto"/>
          <w:sz w:val="24"/>
          <w:szCs w:val="24"/>
          <w:highlight w:val="none"/>
          <w:lang w:val="en-US" w:eastAsia="zh-CN"/>
        </w:rPr>
        <w:t>艺术</w:t>
      </w:r>
      <w:r>
        <w:rPr>
          <w:rStyle w:val="295"/>
          <w:rFonts w:hint="eastAsia" w:ascii="仿宋" w:hAnsi="仿宋" w:eastAsia="仿宋" w:cs="仿宋"/>
          <w:color w:val="auto"/>
          <w:sz w:val="24"/>
          <w:szCs w:val="24"/>
          <w:highlight w:val="none"/>
        </w:rPr>
        <w:t>项目上的教师资源，</w:t>
      </w:r>
      <w:r>
        <w:rPr>
          <w:rStyle w:val="295"/>
          <w:rFonts w:hint="eastAsia" w:ascii="仿宋" w:hAnsi="仿宋" w:eastAsia="仿宋" w:cs="仿宋"/>
          <w:color w:val="auto"/>
          <w:sz w:val="24"/>
          <w:szCs w:val="24"/>
          <w:highlight w:val="none"/>
          <w:lang w:val="en-US" w:eastAsia="zh-CN"/>
        </w:rPr>
        <w:t>共建音乐戏剧变脸、美术篆刻、合唱提升班、合唱精品班、舞蹈提升班、舞蹈精品班、艺术基础素养提升、艺术专项素养提升课程</w:t>
      </w:r>
      <w:r>
        <w:rPr>
          <w:rStyle w:val="295"/>
          <w:rFonts w:hint="eastAsia" w:ascii="仿宋" w:hAnsi="仿宋" w:eastAsia="仿宋" w:cs="仿宋"/>
          <w:color w:val="auto"/>
          <w:sz w:val="24"/>
          <w:szCs w:val="24"/>
          <w:highlight w:val="none"/>
        </w:rPr>
        <w:t>。</w:t>
      </w:r>
    </w:p>
    <w:p w14:paraId="6018D505">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现根据《中华人民共和国民法典》及有关规定，为明确甲、乙双方权利义务关系，经双方协商一致，签订本协议。</w:t>
      </w:r>
    </w:p>
    <w:p w14:paraId="562FC9B2">
      <w:pPr>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协议内容</w:t>
      </w:r>
    </w:p>
    <w:p w14:paraId="5BE36A00">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甲方委托乙方派出</w:t>
      </w:r>
      <w:r>
        <w:rPr>
          <w:rStyle w:val="295"/>
          <w:rFonts w:hint="eastAsia" w:ascii="仿宋" w:hAnsi="仿宋" w:eastAsia="仿宋" w:cs="仿宋"/>
          <w:color w:val="auto"/>
          <w:sz w:val="24"/>
          <w:szCs w:val="24"/>
          <w:highlight w:val="none"/>
          <w:lang w:val="en-US" w:eastAsia="zh-CN"/>
        </w:rPr>
        <w:t>艺术类</w:t>
      </w:r>
      <w:r>
        <w:rPr>
          <w:rStyle w:val="295"/>
          <w:rFonts w:hint="eastAsia" w:ascii="仿宋" w:hAnsi="仿宋" w:eastAsia="仿宋" w:cs="仿宋"/>
          <w:color w:val="auto"/>
          <w:sz w:val="24"/>
          <w:szCs w:val="24"/>
          <w:highlight w:val="none"/>
        </w:rPr>
        <w:t>特长项目教师对本学校学生进行</w:t>
      </w:r>
      <w:r>
        <w:rPr>
          <w:rStyle w:val="295"/>
          <w:rFonts w:hint="eastAsia" w:ascii="仿宋" w:hAnsi="仿宋" w:eastAsia="仿宋" w:cs="仿宋"/>
          <w:color w:val="auto"/>
          <w:sz w:val="24"/>
          <w:szCs w:val="24"/>
          <w:highlight w:val="none"/>
          <w:lang w:val="en-US" w:eastAsia="zh-CN"/>
        </w:rPr>
        <w:t>音乐戏剧变脸、美术篆刻、合唱提升班、合唱精品班、舞蹈提升班、舞蹈精品班、艺术基础素养提升、艺术专项素养提升课程</w:t>
      </w:r>
      <w:r>
        <w:rPr>
          <w:rStyle w:val="295"/>
          <w:rFonts w:hint="eastAsia" w:ascii="仿宋" w:hAnsi="仿宋" w:eastAsia="仿宋" w:cs="仿宋"/>
          <w:color w:val="auto"/>
          <w:sz w:val="24"/>
          <w:szCs w:val="24"/>
          <w:highlight w:val="none"/>
        </w:rPr>
        <w:t>教学工作。</w:t>
      </w:r>
    </w:p>
    <w:p w14:paraId="7A8965F3">
      <w:pPr>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协议价款及支付方式</w:t>
      </w:r>
    </w:p>
    <w:p w14:paraId="3024B6E0">
      <w:pPr>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239" w:leftChars="114" w:firstLine="240" w:firstLineChars="100"/>
        <w:textAlignment w:val="baseline"/>
        <w:rPr>
          <w:rStyle w:val="295"/>
          <w:rFonts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1.</w:t>
      </w:r>
      <w:r>
        <w:rPr>
          <w:rStyle w:val="295"/>
          <w:rFonts w:hint="eastAsia" w:ascii="仿宋" w:hAnsi="仿宋" w:eastAsia="仿宋" w:cs="仿宋"/>
          <w:color w:val="auto"/>
          <w:sz w:val="24"/>
          <w:szCs w:val="24"/>
          <w:highlight w:val="none"/>
        </w:rPr>
        <w:t>甲方每周安排</w:t>
      </w:r>
      <w:r>
        <w:rPr>
          <w:rStyle w:val="295"/>
          <w:rFonts w:hint="eastAsia" w:ascii="仿宋" w:hAnsi="仿宋" w:eastAsia="仿宋" w:cs="仿宋"/>
          <w:color w:val="auto"/>
          <w:sz w:val="24"/>
          <w:szCs w:val="24"/>
          <w:highlight w:val="none"/>
          <w:lang w:val="en-US" w:eastAsia="zh-CN"/>
        </w:rPr>
        <w:t>各项</w:t>
      </w:r>
      <w:r>
        <w:rPr>
          <w:rStyle w:val="295"/>
          <w:rFonts w:hint="eastAsia" w:ascii="仿宋" w:hAnsi="仿宋" w:eastAsia="仿宋" w:cs="仿宋"/>
          <w:color w:val="auto"/>
          <w:sz w:val="24"/>
          <w:szCs w:val="24"/>
          <w:highlight w:val="none"/>
        </w:rPr>
        <w:t>课程教学活动，时间、内容与乙方提前沟通；</w:t>
      </w:r>
      <w:r>
        <w:rPr>
          <w:rStyle w:val="295"/>
          <w:rFonts w:hint="eastAsia" w:ascii="仿宋" w:hAnsi="仿宋" w:eastAsia="仿宋" w:cs="仿宋"/>
          <w:color w:val="auto"/>
          <w:sz w:val="24"/>
          <w:szCs w:val="24"/>
          <w:highlight w:val="none"/>
          <w:lang w:val="en-US" w:eastAsia="zh-CN"/>
        </w:rPr>
        <w:t>甲方  课程</w:t>
      </w:r>
      <w:r>
        <w:rPr>
          <w:rStyle w:val="295"/>
          <w:rFonts w:hint="eastAsia" w:ascii="仿宋" w:hAnsi="仿宋" w:eastAsia="仿宋" w:cs="仿宋"/>
          <w:color w:val="auto"/>
          <w:sz w:val="24"/>
          <w:szCs w:val="24"/>
          <w:highlight w:val="none"/>
        </w:rPr>
        <w:t>按</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元/课时的标准付给乙方课酬；共计安排</w:t>
      </w:r>
      <w:r>
        <w:rPr>
          <w:rStyle w:val="295"/>
          <w:rFonts w:hint="eastAsia" w:ascii="仿宋" w:hAnsi="仿宋" w:eastAsia="仿宋" w:cs="仿宋"/>
          <w:color w:val="auto"/>
          <w:sz w:val="24"/>
          <w:szCs w:val="24"/>
          <w:highlight w:val="none"/>
          <w:u w:val="single"/>
          <w:lang w:val="en-US" w:eastAsia="zh-CN"/>
        </w:rPr>
        <w:t xml:space="preserve">    </w:t>
      </w:r>
      <w:r>
        <w:rPr>
          <w:rStyle w:val="295"/>
          <w:rFonts w:hint="eastAsia" w:ascii="仿宋" w:hAnsi="仿宋" w:eastAsia="仿宋" w:cs="仿宋"/>
          <w:color w:val="auto"/>
          <w:sz w:val="24"/>
          <w:szCs w:val="24"/>
          <w:highlight w:val="none"/>
        </w:rPr>
        <w:t>课时，合同签订金额</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元整</w:t>
      </w:r>
      <w:r>
        <w:rPr>
          <w:rStyle w:val="295"/>
          <w:rFonts w:hint="eastAsia" w:ascii="仿宋" w:hAnsi="仿宋" w:eastAsia="仿宋" w:cs="仿宋"/>
          <w:color w:val="auto"/>
          <w:sz w:val="24"/>
          <w:szCs w:val="24"/>
          <w:highlight w:val="none"/>
        </w:rPr>
        <w:t>（小写</w:t>
      </w:r>
      <w:r>
        <w:rPr>
          <w:rStyle w:val="295"/>
          <w:rFonts w:hint="eastAsia" w:ascii="仿宋" w:hAnsi="仿宋" w:eastAsia="仿宋" w:cs="仿宋"/>
          <w:color w:val="auto"/>
          <w:sz w:val="24"/>
          <w:szCs w:val="24"/>
          <w:highlight w:val="none"/>
          <w:u w:val="single" w:color="000000"/>
        </w:rPr>
        <w:t>￥</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rPr>
        <w:t>）具体金额以实际发生课时进行结算，具体安排见附件一。</w:t>
      </w:r>
    </w:p>
    <w:p w14:paraId="4A078AF1">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w:t>
      </w:r>
      <w:r>
        <w:rPr>
          <w:rStyle w:val="295"/>
          <w:rFonts w:hint="eastAsia" w:ascii="仿宋" w:hAnsi="仿宋" w:eastAsia="仿宋" w:cs="仿宋"/>
          <w:color w:val="auto"/>
          <w:sz w:val="24"/>
          <w:szCs w:val="24"/>
          <w:highlight w:val="none"/>
          <w:lang w:val="en-US" w:eastAsia="zh-CN"/>
        </w:rPr>
        <w:t>根据甲方安排，</w:t>
      </w:r>
      <w:r>
        <w:rPr>
          <w:rStyle w:val="295"/>
          <w:rFonts w:hint="eastAsia" w:ascii="仿宋" w:hAnsi="仿宋" w:eastAsia="仿宋" w:cs="仿宋"/>
          <w:b w:val="0"/>
          <w:bCs w:val="0"/>
          <w:color w:val="auto"/>
          <w:sz w:val="24"/>
          <w:szCs w:val="24"/>
          <w:highlight w:val="none"/>
          <w:lang w:val="en-US" w:eastAsia="zh-CN"/>
        </w:rPr>
        <w:t>按实际发生每月结算一次</w:t>
      </w:r>
      <w:r>
        <w:rPr>
          <w:rStyle w:val="295"/>
          <w:rFonts w:hint="eastAsia" w:ascii="仿宋" w:hAnsi="仿宋" w:eastAsia="仿宋" w:cs="仿宋"/>
          <w:color w:val="auto"/>
          <w:sz w:val="24"/>
          <w:szCs w:val="24"/>
          <w:highlight w:val="none"/>
        </w:rPr>
        <w:t>；以上价款支付前，乙方须提供国家正规发票和结算明细表。</w:t>
      </w:r>
      <w:r>
        <w:rPr>
          <w:rStyle w:val="295"/>
          <w:rFonts w:hint="eastAsia" w:ascii="仿宋" w:hAnsi="仿宋" w:eastAsia="仿宋" w:cs="仿宋"/>
          <w:color w:val="auto"/>
          <w:sz w:val="24"/>
          <w:szCs w:val="24"/>
          <w:highlight w:val="none"/>
          <w:lang w:val="en-US" w:eastAsia="zh-CN"/>
        </w:rPr>
        <w:t>鉴于</w:t>
      </w:r>
      <w:r>
        <w:rPr>
          <w:rStyle w:val="295"/>
          <w:rFonts w:hint="eastAsia" w:ascii="仿宋" w:hAnsi="仿宋" w:eastAsia="仿宋" w:cs="仿宋"/>
          <w:color w:val="auto"/>
          <w:sz w:val="24"/>
          <w:szCs w:val="24"/>
          <w:highlight w:val="none"/>
        </w:rPr>
        <w:t>甲方付款依托于财政拨款，如遇财政拨款计划有变动，以款项实际到账</w:t>
      </w:r>
      <w:r>
        <w:rPr>
          <w:rStyle w:val="295"/>
          <w:rFonts w:hint="eastAsia" w:ascii="仿宋" w:hAnsi="仿宋" w:eastAsia="仿宋" w:cs="仿宋"/>
          <w:color w:val="auto"/>
          <w:sz w:val="24"/>
          <w:szCs w:val="24"/>
          <w:highlight w:val="none"/>
          <w:lang w:val="en-US" w:eastAsia="zh-CN"/>
        </w:rPr>
        <w:t>金</w:t>
      </w:r>
      <w:r>
        <w:rPr>
          <w:rStyle w:val="295"/>
          <w:rFonts w:hint="eastAsia" w:ascii="仿宋" w:hAnsi="仿宋" w:eastAsia="仿宋" w:cs="仿宋"/>
          <w:color w:val="auto"/>
          <w:sz w:val="24"/>
          <w:szCs w:val="24"/>
          <w:highlight w:val="none"/>
        </w:rPr>
        <w:t>额、时间为准。因财政拨款变动导致甲方实际付款时间迟于合同约定的，不构成甲方违约，甲方无需承担任何责任。在合同期间，乙方应高质量的给甲方提供服务，项目服务过程中，如</w:t>
      </w:r>
      <w:r>
        <w:rPr>
          <w:rStyle w:val="295"/>
          <w:rFonts w:hint="eastAsia" w:ascii="仿宋" w:hAnsi="仿宋" w:eastAsia="仿宋" w:cs="仿宋"/>
          <w:color w:val="auto"/>
          <w:sz w:val="24"/>
          <w:szCs w:val="24"/>
          <w:highlight w:val="none"/>
          <w:lang w:val="en-US" w:eastAsia="zh-CN"/>
        </w:rPr>
        <w:t>因</w:t>
      </w:r>
      <w:r>
        <w:rPr>
          <w:rStyle w:val="295"/>
          <w:rFonts w:hint="eastAsia" w:ascii="仿宋" w:hAnsi="仿宋" w:eastAsia="仿宋" w:cs="仿宋"/>
          <w:color w:val="auto"/>
          <w:sz w:val="24"/>
          <w:szCs w:val="24"/>
          <w:highlight w:val="none"/>
        </w:rPr>
        <w:t>乙方提供的服务不合格造成违约，甲方在</w:t>
      </w:r>
      <w:r>
        <w:rPr>
          <w:rStyle w:val="295"/>
          <w:rFonts w:hint="eastAsia" w:ascii="仿宋" w:hAnsi="仿宋" w:eastAsia="仿宋" w:cs="仿宋"/>
          <w:color w:val="auto"/>
          <w:sz w:val="24"/>
          <w:szCs w:val="24"/>
          <w:highlight w:val="none"/>
          <w:lang w:val="en-US" w:eastAsia="zh-CN"/>
        </w:rPr>
        <w:t>结</w:t>
      </w:r>
      <w:r>
        <w:rPr>
          <w:rStyle w:val="295"/>
          <w:rFonts w:hint="eastAsia" w:ascii="仿宋" w:hAnsi="仿宋" w:eastAsia="仿宋" w:cs="仿宋"/>
          <w:color w:val="auto"/>
          <w:sz w:val="24"/>
          <w:szCs w:val="24"/>
          <w:highlight w:val="none"/>
        </w:rPr>
        <w:t>算时有权扣除合同总价款的1</w:t>
      </w:r>
      <w:r>
        <w:rPr>
          <w:rStyle w:val="295"/>
          <w:rFonts w:hint="eastAsia" w:ascii="仿宋" w:hAnsi="仿宋" w:eastAsia="仿宋" w:cs="仿宋"/>
          <w:color w:val="auto"/>
          <w:sz w:val="24"/>
          <w:szCs w:val="24"/>
          <w:highlight w:val="none"/>
          <w:lang w:val="en-US" w:eastAsia="zh-CN"/>
        </w:rPr>
        <w:t>0</w:t>
      </w:r>
      <w:r>
        <w:rPr>
          <w:rStyle w:val="295"/>
          <w:rFonts w:hint="eastAsia" w:ascii="仿宋" w:hAnsi="仿宋" w:eastAsia="仿宋" w:cs="仿宋"/>
          <w:color w:val="auto"/>
          <w:sz w:val="24"/>
          <w:szCs w:val="24"/>
          <w:highlight w:val="none"/>
        </w:rPr>
        <w:t>%作为违约金。</w:t>
      </w:r>
    </w:p>
    <w:p w14:paraId="193DF82F">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甲方的权利与义务</w:t>
      </w:r>
    </w:p>
    <w:p w14:paraId="070A4D10">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1.甲方负责提供训练场地以及场地布置。</w:t>
      </w:r>
    </w:p>
    <w:p w14:paraId="56BF2EEE">
      <w:pPr>
        <w:pStyle w:val="296"/>
        <w:spacing w:after="0"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2.甲方有权监督乙方教师的教学质量，并对教案、教学计划等提出修改要求。</w:t>
      </w:r>
    </w:p>
    <w:p w14:paraId="0A5C536E">
      <w:pPr>
        <w:pStyle w:val="296"/>
        <w:spacing w:after="0"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3.若甲方对乙方所</w:t>
      </w:r>
      <w:r>
        <w:rPr>
          <w:rStyle w:val="295"/>
          <w:rFonts w:hint="eastAsia" w:ascii="仿宋" w:hAnsi="仿宋" w:eastAsia="仿宋" w:cs="仿宋"/>
          <w:color w:val="auto"/>
          <w:sz w:val="24"/>
          <w:szCs w:val="24"/>
          <w:highlight w:val="none"/>
          <w:lang w:eastAsia="zh-CN"/>
        </w:rPr>
        <w:t>派出</w:t>
      </w:r>
      <w:r>
        <w:rPr>
          <w:rStyle w:val="295"/>
          <w:rFonts w:hint="eastAsia" w:ascii="仿宋" w:hAnsi="仿宋" w:eastAsia="仿宋" w:cs="仿宋"/>
          <w:color w:val="auto"/>
          <w:sz w:val="24"/>
          <w:szCs w:val="24"/>
          <w:highlight w:val="none"/>
        </w:rPr>
        <w:t>教师的教学水平有所质疑，经双方调查核实后甲方有权向乙方要求更换教师。</w:t>
      </w:r>
    </w:p>
    <w:p w14:paraId="11B63409">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4.甲方需要乙方配合为本班学生提供展示机会。</w:t>
      </w:r>
    </w:p>
    <w:p w14:paraId="12FEFDC7">
      <w:pPr>
        <w:pStyle w:val="296"/>
        <w:spacing w:after="0"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5.甲方需要乙方配合负责组织学员参加升级考核及相应的专业比赛和学习交流活动。</w:t>
      </w:r>
    </w:p>
    <w:p w14:paraId="4920FD8B">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乙方的权利与义务</w:t>
      </w:r>
    </w:p>
    <w:p w14:paraId="2A7DFB04">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1.乙方负责</w:t>
      </w:r>
      <w:r>
        <w:rPr>
          <w:rStyle w:val="295"/>
          <w:rFonts w:hint="eastAsia" w:ascii="仿宋" w:hAnsi="仿宋" w:eastAsia="仿宋" w:cs="仿宋"/>
          <w:color w:val="auto"/>
          <w:sz w:val="24"/>
          <w:szCs w:val="24"/>
          <w:highlight w:val="none"/>
          <w:lang w:eastAsia="zh-CN"/>
        </w:rPr>
        <w:t>派出</w:t>
      </w:r>
      <w:r>
        <w:rPr>
          <w:rStyle w:val="295"/>
          <w:rFonts w:hint="eastAsia" w:ascii="仿宋" w:hAnsi="仿宋" w:eastAsia="仿宋" w:cs="仿宋"/>
          <w:color w:val="auto"/>
          <w:sz w:val="24"/>
          <w:szCs w:val="24"/>
          <w:highlight w:val="none"/>
        </w:rPr>
        <w:t>教学经验丰厚的教师授课，完成教学工作，乙方必须保质保量完成社团活动至本合同结束。</w:t>
      </w:r>
    </w:p>
    <w:p w14:paraId="375B0579">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2.开课前，乙方需交给甲方教学计划等资料，结课后交给甲方教案及学生综合评定。</w:t>
      </w:r>
    </w:p>
    <w:p w14:paraId="79F7A6B8">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安全事故</w:t>
      </w:r>
    </w:p>
    <w:p w14:paraId="3E5A533A">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1.因甲方场地因素造成的安全事故由甲方承担。</w:t>
      </w:r>
    </w:p>
    <w:p w14:paraId="61D872D3">
      <w:pPr>
        <w:pStyle w:val="296"/>
        <w:spacing w:after="0"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2.乙方在合同履行过程中应当做好安全防范措施，对教学环境进行检查，如发现安全隐患及时向甲方汇报，并采取措施。如因乙方疏忽导致甲方学生或者第三方人身财产利益受损，责任由乙方承担。</w:t>
      </w:r>
    </w:p>
    <w:p w14:paraId="30F4BE83">
      <w:pPr>
        <w:pStyle w:val="296"/>
        <w:spacing w:after="0" w:line="360" w:lineRule="auto"/>
        <w:ind w:firstLine="480" w:firstLineChars="200"/>
        <w:rPr>
          <w:rFonts w:hint="eastAsia" w:ascii="仿宋" w:hAnsi="仿宋" w:eastAsia="仿宋" w:cs="仿宋"/>
          <w:i w:val="0"/>
          <w:iCs w:val="0"/>
          <w:caps w:val="0"/>
          <w:color w:val="000000"/>
          <w:spacing w:val="0"/>
          <w:sz w:val="24"/>
          <w:szCs w:val="24"/>
          <w:highlight w:val="none"/>
          <w:shd w:val="clear" w:color="auto" w:fill="FFFFFF"/>
        </w:rPr>
      </w:pPr>
      <w:r>
        <w:rPr>
          <w:rStyle w:val="295"/>
          <w:rFonts w:hint="eastAsia" w:ascii="仿宋" w:hAnsi="仿宋" w:eastAsia="仿宋" w:cs="仿宋"/>
          <w:color w:val="auto"/>
          <w:sz w:val="24"/>
          <w:szCs w:val="24"/>
          <w:highlight w:val="none"/>
          <w:lang w:val="en-US" w:eastAsia="zh-CN"/>
        </w:rPr>
        <w:t>3.</w:t>
      </w:r>
      <w:r>
        <w:rPr>
          <w:rFonts w:hint="eastAsia" w:ascii="仿宋" w:hAnsi="仿宋" w:eastAsia="仿宋" w:cs="仿宋"/>
          <w:i w:val="0"/>
          <w:iCs w:val="0"/>
          <w:caps w:val="0"/>
          <w:color w:val="000000"/>
          <w:spacing w:val="0"/>
          <w:sz w:val="24"/>
          <w:szCs w:val="24"/>
          <w:highlight w:val="none"/>
          <w:shd w:val="clear" w:color="auto" w:fill="FFFFFF"/>
        </w:rPr>
        <w:t>乙方教师有权组织学生活动，维持课堂纪律，但禁止体罚和变相体罚学生，不得使用带有侮辱性的语言，并保证学生在课堂上的人身安全，如学生在课堂上发生意外，乙方要承担全部责任。</w:t>
      </w:r>
    </w:p>
    <w:p w14:paraId="7A886578">
      <w:pPr>
        <w:pStyle w:val="296"/>
        <w:spacing w:after="0" w:line="360" w:lineRule="auto"/>
        <w:ind w:firstLine="480" w:firstLineChars="200"/>
        <w:rPr>
          <w:rStyle w:val="295"/>
          <w:rFonts w:hint="eastAsia" w:ascii="仿宋" w:hAnsi="仿宋" w:eastAsia="仿宋" w:cs="仿宋"/>
          <w:color w:val="auto"/>
          <w:sz w:val="24"/>
          <w:szCs w:val="24"/>
          <w:highlight w:val="none"/>
        </w:rPr>
      </w:pPr>
      <w:r>
        <w:rPr>
          <w:rFonts w:hint="eastAsia" w:ascii="仿宋" w:hAnsi="仿宋" w:eastAsia="仿宋" w:cs="仿宋"/>
          <w:i w:val="0"/>
          <w:iCs w:val="0"/>
          <w:caps w:val="0"/>
          <w:color w:val="000000"/>
          <w:spacing w:val="0"/>
          <w:sz w:val="24"/>
          <w:szCs w:val="24"/>
          <w:highlight w:val="none"/>
          <w:shd w:val="clear" w:color="auto" w:fill="FFFFFF"/>
          <w:lang w:val="en-US" w:eastAsia="zh-CN"/>
        </w:rPr>
        <w:t>4.乙方在履行合同过程</w:t>
      </w:r>
      <w:r>
        <w:rPr>
          <w:rFonts w:hint="eastAsia" w:ascii="仿宋" w:hAnsi="仿宋" w:eastAsia="仿宋" w:cs="仿宋"/>
          <w:color w:val="000000"/>
          <w:sz w:val="24"/>
          <w:szCs w:val="24"/>
          <w:highlight w:val="none"/>
          <w:shd w:val="clear" w:color="auto" w:fill="FFFFFF"/>
        </w:rPr>
        <w:t>中，</w:t>
      </w:r>
      <w:r>
        <w:rPr>
          <w:rFonts w:hint="eastAsia" w:ascii="仿宋" w:hAnsi="仿宋" w:eastAsia="仿宋" w:cs="仿宋"/>
          <w:color w:val="000000"/>
          <w:sz w:val="24"/>
          <w:szCs w:val="24"/>
          <w:highlight w:val="none"/>
          <w:shd w:val="clear" w:color="auto" w:fill="FFFFFF"/>
          <w:lang w:val="en-US" w:eastAsia="zh-CN"/>
        </w:rPr>
        <w:t>应</w:t>
      </w:r>
      <w:r>
        <w:rPr>
          <w:rFonts w:hint="eastAsia" w:ascii="仿宋" w:hAnsi="仿宋" w:eastAsia="仿宋" w:cs="仿宋"/>
          <w:color w:val="000000"/>
          <w:sz w:val="24"/>
          <w:szCs w:val="24"/>
          <w:highlight w:val="none"/>
          <w:shd w:val="clear" w:color="auto" w:fill="FFFFFF"/>
        </w:rPr>
        <w:t>与乙方的</w:t>
      </w:r>
      <w:r>
        <w:rPr>
          <w:rFonts w:hint="eastAsia" w:ascii="仿宋" w:hAnsi="仿宋" w:eastAsia="仿宋" w:cs="仿宋"/>
          <w:color w:val="000000"/>
          <w:sz w:val="24"/>
          <w:szCs w:val="24"/>
          <w:highlight w:val="none"/>
          <w:shd w:val="clear" w:color="auto" w:fill="FFFFFF"/>
          <w:lang w:val="en-US" w:eastAsia="zh-CN"/>
        </w:rPr>
        <w:t>工作</w:t>
      </w:r>
      <w:r>
        <w:rPr>
          <w:rFonts w:hint="eastAsia" w:ascii="仿宋" w:hAnsi="仿宋" w:eastAsia="仿宋" w:cs="仿宋"/>
          <w:color w:val="000000"/>
          <w:sz w:val="24"/>
          <w:szCs w:val="24"/>
          <w:highlight w:val="none"/>
          <w:shd w:val="clear" w:color="auto" w:fill="FFFFFF"/>
        </w:rPr>
        <w:t>人员建立劳动</w:t>
      </w:r>
      <w:r>
        <w:rPr>
          <w:rFonts w:hint="eastAsia" w:ascii="仿宋" w:hAnsi="仿宋" w:eastAsia="仿宋" w:cs="仿宋"/>
          <w:color w:val="000000"/>
          <w:sz w:val="24"/>
          <w:szCs w:val="24"/>
          <w:highlight w:val="none"/>
          <w:shd w:val="clear" w:color="auto" w:fill="FFFFFF"/>
          <w:lang w:eastAsia="zh-CN"/>
        </w:rPr>
        <w:t>、</w:t>
      </w:r>
      <w:r>
        <w:rPr>
          <w:rFonts w:hint="eastAsia" w:ascii="仿宋" w:hAnsi="仿宋" w:eastAsia="仿宋" w:cs="仿宋"/>
          <w:color w:val="000000"/>
          <w:sz w:val="24"/>
          <w:szCs w:val="24"/>
          <w:highlight w:val="none"/>
          <w:shd w:val="clear" w:color="auto" w:fill="FFFFFF"/>
          <w:lang w:val="en-US" w:eastAsia="zh-CN"/>
        </w:rPr>
        <w:t>劳务、聘用等雇佣</w:t>
      </w:r>
      <w:r>
        <w:rPr>
          <w:rFonts w:hint="eastAsia" w:ascii="仿宋" w:hAnsi="仿宋" w:eastAsia="仿宋" w:cs="仿宋"/>
          <w:color w:val="000000"/>
          <w:sz w:val="24"/>
          <w:szCs w:val="24"/>
          <w:highlight w:val="none"/>
          <w:shd w:val="clear" w:color="auto" w:fill="FFFFFF"/>
        </w:rPr>
        <w:t>关系，乙方与乙方</w:t>
      </w:r>
      <w:r>
        <w:rPr>
          <w:rFonts w:hint="eastAsia" w:ascii="仿宋" w:hAnsi="仿宋" w:eastAsia="仿宋" w:cs="仿宋"/>
          <w:color w:val="000000"/>
          <w:sz w:val="24"/>
          <w:szCs w:val="24"/>
          <w:highlight w:val="none"/>
          <w:shd w:val="clear" w:color="auto" w:fill="FFFFFF"/>
          <w:lang w:val="en-US" w:eastAsia="zh-CN"/>
        </w:rPr>
        <w:t>工作</w:t>
      </w:r>
      <w:r>
        <w:rPr>
          <w:rFonts w:hint="eastAsia" w:ascii="仿宋" w:hAnsi="仿宋" w:eastAsia="仿宋" w:cs="仿宋"/>
          <w:color w:val="000000"/>
          <w:sz w:val="24"/>
          <w:szCs w:val="24"/>
          <w:highlight w:val="none"/>
          <w:shd w:val="clear" w:color="auto" w:fill="FFFFFF"/>
        </w:rPr>
        <w:t>人员</w:t>
      </w:r>
      <w:r>
        <w:rPr>
          <w:rFonts w:hint="eastAsia" w:ascii="仿宋" w:hAnsi="仿宋" w:eastAsia="仿宋" w:cs="仿宋"/>
          <w:color w:val="000000"/>
          <w:sz w:val="24"/>
          <w:szCs w:val="24"/>
          <w:highlight w:val="none"/>
          <w:shd w:val="clear" w:color="auto" w:fill="FFFFFF"/>
          <w:lang w:val="en-US" w:eastAsia="zh-CN"/>
        </w:rPr>
        <w:t>及第三人</w:t>
      </w:r>
      <w:r>
        <w:rPr>
          <w:rFonts w:hint="eastAsia" w:ascii="仿宋" w:hAnsi="仿宋" w:eastAsia="仿宋" w:cs="仿宋"/>
          <w:color w:val="000000"/>
          <w:sz w:val="24"/>
          <w:szCs w:val="24"/>
          <w:highlight w:val="none"/>
          <w:shd w:val="clear" w:color="auto" w:fill="FFFFFF"/>
        </w:rPr>
        <w:t>发生纠纷或争议，由乙方承担责任，与甲方无涉。乙方与乙方</w:t>
      </w:r>
      <w:r>
        <w:rPr>
          <w:rFonts w:hint="eastAsia" w:ascii="仿宋" w:hAnsi="仿宋" w:eastAsia="仿宋" w:cs="仿宋"/>
          <w:color w:val="000000"/>
          <w:sz w:val="24"/>
          <w:szCs w:val="24"/>
          <w:highlight w:val="none"/>
          <w:shd w:val="clear" w:color="auto" w:fill="FFFFFF"/>
          <w:lang w:val="en-US" w:eastAsia="zh-CN"/>
        </w:rPr>
        <w:t>工作</w:t>
      </w:r>
      <w:r>
        <w:rPr>
          <w:rFonts w:hint="eastAsia" w:ascii="仿宋" w:hAnsi="仿宋" w:eastAsia="仿宋" w:cs="仿宋"/>
          <w:color w:val="000000"/>
          <w:sz w:val="24"/>
          <w:szCs w:val="24"/>
          <w:highlight w:val="none"/>
          <w:shd w:val="clear" w:color="auto" w:fill="FFFFFF"/>
        </w:rPr>
        <w:t>人员在履行合同中发生人身安全事故及工伤事故，责任与费用由乙方自行承担</w:t>
      </w:r>
      <w:r>
        <w:rPr>
          <w:rFonts w:hint="eastAsia" w:ascii="仿宋" w:hAnsi="仿宋" w:eastAsia="仿宋" w:cs="仿宋"/>
          <w:color w:val="000000"/>
          <w:sz w:val="24"/>
          <w:szCs w:val="24"/>
          <w:highlight w:val="none"/>
          <w:shd w:val="clear" w:color="auto" w:fill="FFFFFF"/>
          <w:lang w:eastAsia="zh-CN"/>
        </w:rPr>
        <w:t>。</w:t>
      </w:r>
    </w:p>
    <w:p w14:paraId="7ABC2373">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履行期限、地点和方式</w:t>
      </w:r>
    </w:p>
    <w:p w14:paraId="0655B4FF">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履行期限自</w:t>
      </w:r>
      <w:r>
        <w:rPr>
          <w:rStyle w:val="295"/>
          <w:rFonts w:hint="eastAsia" w:ascii="仿宋" w:hAnsi="仿宋" w:eastAsia="仿宋" w:cs="仿宋"/>
          <w:color w:val="auto"/>
          <w:sz w:val="24"/>
          <w:szCs w:val="24"/>
          <w:highlight w:val="none"/>
          <w:lang w:val="en-US" w:eastAsia="zh-CN"/>
        </w:rPr>
        <w:t>合同签订之日起</w:t>
      </w:r>
      <w:r>
        <w:rPr>
          <w:rStyle w:val="295"/>
          <w:rFonts w:hint="eastAsia" w:ascii="仿宋" w:hAnsi="仿宋" w:eastAsia="仿宋" w:cs="仿宋"/>
          <w:color w:val="auto"/>
          <w:sz w:val="24"/>
          <w:szCs w:val="24"/>
          <w:highlight w:val="none"/>
        </w:rPr>
        <w:t>至</w:t>
      </w:r>
      <w:r>
        <w:rPr>
          <w:rStyle w:val="295"/>
          <w:rFonts w:hint="eastAsia" w:ascii="仿宋" w:hAnsi="仿宋" w:eastAsia="仿宋" w:cs="仿宋"/>
          <w:color w:val="auto"/>
          <w:sz w:val="24"/>
          <w:szCs w:val="24"/>
          <w:highlight w:val="none"/>
          <w:u w:val="single" w:color="000000"/>
        </w:rPr>
        <w:t xml:space="preserve"> 202</w:t>
      </w:r>
      <w:r>
        <w:rPr>
          <w:rStyle w:val="295"/>
          <w:rFonts w:hint="eastAsia" w:ascii="仿宋" w:hAnsi="仿宋" w:eastAsia="仿宋" w:cs="仿宋"/>
          <w:color w:val="auto"/>
          <w:sz w:val="24"/>
          <w:szCs w:val="24"/>
          <w:highlight w:val="none"/>
          <w:u w:val="single" w:color="000000"/>
          <w:lang w:val="en-US" w:eastAsia="zh-CN"/>
        </w:rPr>
        <w:t>7</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年</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7</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月</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31</w:t>
      </w:r>
      <w:r>
        <w:rPr>
          <w:rStyle w:val="295"/>
          <w:rFonts w:hint="eastAsia" w:ascii="仿宋" w:hAnsi="仿宋" w:eastAsia="仿宋" w:cs="仿宋"/>
          <w:color w:val="auto"/>
          <w:sz w:val="24"/>
          <w:szCs w:val="24"/>
          <w:highlight w:val="none"/>
        </w:rPr>
        <w:t>日。协议期满后，甲、乙双方如想继续合作，</w:t>
      </w:r>
      <w:r>
        <w:rPr>
          <w:rStyle w:val="295"/>
          <w:rFonts w:hint="eastAsia" w:ascii="仿宋" w:hAnsi="仿宋" w:eastAsia="仿宋" w:cs="仿宋"/>
          <w:color w:val="auto"/>
          <w:sz w:val="24"/>
          <w:szCs w:val="24"/>
          <w:highlight w:val="none"/>
          <w:lang w:val="en-US" w:eastAsia="zh-CN"/>
        </w:rPr>
        <w:t>需另行签订合同</w:t>
      </w:r>
      <w:r>
        <w:rPr>
          <w:rStyle w:val="295"/>
          <w:rFonts w:hint="eastAsia" w:ascii="仿宋" w:hAnsi="仿宋" w:eastAsia="仿宋" w:cs="仿宋"/>
          <w:color w:val="auto"/>
          <w:sz w:val="24"/>
          <w:szCs w:val="24"/>
          <w:highlight w:val="none"/>
        </w:rPr>
        <w:t>。</w:t>
      </w:r>
    </w:p>
    <w:p w14:paraId="4843AA3F">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活动地点： </w:t>
      </w:r>
      <w:r>
        <w:rPr>
          <w:rStyle w:val="295"/>
          <w:rFonts w:hint="eastAsia" w:ascii="仿宋" w:hAnsi="仿宋" w:eastAsia="仿宋" w:cs="仿宋"/>
          <w:color w:val="auto"/>
          <w:sz w:val="24"/>
          <w:szCs w:val="24"/>
          <w:highlight w:val="none"/>
          <w:lang w:eastAsia="zh-CN"/>
        </w:rPr>
        <w:t>北京市顺义区教育研究和教师研修中心附属实验小学</w:t>
      </w:r>
      <w:r>
        <w:rPr>
          <w:rStyle w:val="295"/>
          <w:rFonts w:hint="eastAsia" w:ascii="仿宋" w:hAnsi="仿宋" w:eastAsia="仿宋" w:cs="仿宋"/>
          <w:color w:val="auto"/>
          <w:sz w:val="24"/>
          <w:szCs w:val="24"/>
          <w:highlight w:val="none"/>
        </w:rPr>
        <w:t>内</w:t>
      </w:r>
    </w:p>
    <w:p w14:paraId="2A3CAD9B">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课堂教学形式主要分为：（1）讲授式（2）问题探究式（3）训练与实践</w:t>
      </w:r>
    </w:p>
    <w:p w14:paraId="3F7732DF">
      <w:pPr>
        <w:pStyle w:val="296"/>
        <w:numPr>
          <w:ilvl w:val="0"/>
          <w:numId w:val="28"/>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本协议的变更、终止和解除</w:t>
      </w:r>
    </w:p>
    <w:p w14:paraId="02413FC6">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1.本协议依法签订后，协议双方必须全面履行协议规定的义务，任何一方不得擅自变更协议。</w:t>
      </w:r>
    </w:p>
    <w:p w14:paraId="499BA0DB">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2.确需变更协议的，双方应协调一致，并按原签订程序变更协议，双方未达成一致意见的，原协议继续有效。</w:t>
      </w:r>
    </w:p>
    <w:p w14:paraId="6E771E06">
      <w:pPr>
        <w:pStyle w:val="296"/>
        <w:spacing w:after="0"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3.经双方当事人协商一致，本协议可以解除。</w:t>
      </w:r>
    </w:p>
    <w:p w14:paraId="620C9B49">
      <w:pPr>
        <w:pStyle w:val="296"/>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4.本协议期满者或双方约定的协议终止条件出现时，协议即自行终止。</w:t>
      </w:r>
    </w:p>
    <w:p w14:paraId="273CB4B6">
      <w:p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 xml:space="preserve">八、 违约责任： </w:t>
      </w:r>
    </w:p>
    <w:p w14:paraId="7F2D8A81">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baseline"/>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1.如因不可抗力因素致使项目工作不能如期开展或完成，视具体情况，双方协商解决。 </w:t>
      </w:r>
    </w:p>
    <w:p w14:paraId="3598A0E3">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baseline"/>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2.任何一方违反本合同的任何义务、承诺、保证或由任何一方在本合同中所作的声明与事实不符或有引导成分，造成本合同不能履行或不能完全履行时，该方即构成违约，应承担违约责任，负责赔偿守约方因此造成的损失。   </w:t>
      </w:r>
    </w:p>
    <w:p w14:paraId="7E010A99">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3.若乙方未能按合同所规定的时间如期开展社团活动，造成甲方损失应负赔偿责任</w:t>
      </w:r>
      <w:r>
        <w:rPr>
          <w:rStyle w:val="295"/>
          <w:rFonts w:hint="eastAsia" w:ascii="仿宋" w:hAnsi="仿宋" w:eastAsia="仿宋" w:cs="仿宋"/>
          <w:color w:val="auto"/>
          <w:sz w:val="24"/>
          <w:szCs w:val="24"/>
          <w:highlight w:val="none"/>
          <w:lang w:eastAsia="zh-CN"/>
        </w:rPr>
        <w:t>，</w:t>
      </w:r>
      <w:r>
        <w:rPr>
          <w:rStyle w:val="295"/>
          <w:rFonts w:hint="eastAsia" w:ascii="仿宋" w:hAnsi="仿宋" w:eastAsia="仿宋" w:cs="仿宋"/>
          <w:color w:val="auto"/>
          <w:sz w:val="24"/>
          <w:szCs w:val="24"/>
          <w:highlight w:val="none"/>
          <w:lang w:val="en-US" w:eastAsia="zh-CN"/>
        </w:rPr>
        <w:t>同时甲方有权单方面解除本合同，且无需承担任何违约责任。</w:t>
      </w:r>
    </w:p>
    <w:p w14:paraId="0E88FF35">
      <w:pPr>
        <w:pStyle w:val="296"/>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九、 争议的解决</w:t>
      </w:r>
    </w:p>
    <w:p w14:paraId="0796AF06">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执行本合同发生争议，必须先由双方当事人友好协商解决。协商不成的，可向北京市顺义区人民法院提起诉讼。  </w:t>
      </w:r>
    </w:p>
    <w:p w14:paraId="5C390A3B">
      <w:pPr>
        <w:pStyle w:val="296"/>
        <w:numPr>
          <w:ilvl w:val="0"/>
          <w:numId w:val="29"/>
        </w:numPr>
        <w:spacing w:after="0"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其他</w:t>
      </w:r>
    </w:p>
    <w:p w14:paraId="6D666016">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本协议自甲、乙双方法定代表人签字、盖章后生效。本协议未尽事宜，甲、乙双方可协商签订补充协议，补充协议与本协议具有同等法律效力。</w:t>
      </w:r>
    </w:p>
    <w:p w14:paraId="147E3353">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本协议一式四份，甲方三份乙方一份，具有同等法律效力。</w:t>
      </w:r>
    </w:p>
    <w:p w14:paraId="336A2CF9">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甲方：                              乙方：</w:t>
      </w:r>
    </w:p>
    <w:p w14:paraId="5358A75B">
      <w:pPr>
        <w:spacing w:after="0" w:line="360" w:lineRule="auto"/>
        <w:ind w:firstLine="480" w:firstLineChars="200"/>
        <w:rPr>
          <w:rStyle w:val="295"/>
          <w:rFonts w:ascii="仿宋" w:hAnsi="仿宋" w:eastAsia="仿宋" w:cs="仿宋"/>
          <w:color w:val="auto"/>
          <w:sz w:val="24"/>
          <w:szCs w:val="24"/>
          <w:highlight w:val="none"/>
        </w:rPr>
      </w:pPr>
    </w:p>
    <w:p w14:paraId="77A31EDA">
      <w:pPr>
        <w:spacing w:after="0"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法定代表人：                        法定代表人：</w:t>
      </w:r>
    </w:p>
    <w:p w14:paraId="669EA2F4">
      <w:pPr>
        <w:spacing w:after="0" w:line="360" w:lineRule="auto"/>
        <w:ind w:firstLine="480" w:firstLineChars="200"/>
        <w:rPr>
          <w:rStyle w:val="295"/>
          <w:rFonts w:ascii="仿宋" w:hAnsi="仿宋" w:eastAsia="仿宋" w:cs="仿宋"/>
          <w:color w:val="auto"/>
          <w:sz w:val="24"/>
          <w:szCs w:val="24"/>
          <w:highlight w:val="none"/>
        </w:rPr>
      </w:pPr>
    </w:p>
    <w:p w14:paraId="5AA0FEE1">
      <w:pPr>
        <w:spacing w:after="0" w:line="360" w:lineRule="auto"/>
        <w:ind w:firstLine="480" w:firstLineChars="200"/>
        <w:rPr>
          <w:rStyle w:val="295"/>
          <w:rFonts w:ascii="仿宋" w:hAnsi="仿宋" w:eastAsia="仿宋" w:cs="仿宋"/>
          <w:b/>
          <w:color w:val="auto"/>
          <w:sz w:val="24"/>
          <w:szCs w:val="24"/>
          <w:highlight w:val="none"/>
        </w:rPr>
      </w:pPr>
      <w:r>
        <w:rPr>
          <w:rStyle w:val="295"/>
          <w:rFonts w:hint="eastAsia" w:ascii="仿宋" w:hAnsi="仿宋" w:eastAsia="仿宋" w:cs="仿宋"/>
          <w:color w:val="auto"/>
          <w:sz w:val="24"/>
          <w:szCs w:val="24"/>
          <w:highlight w:val="none"/>
          <w:lang w:val="en-US" w:eastAsia="zh-CN"/>
        </w:rPr>
        <w:t xml:space="preserve">    </w:t>
      </w:r>
      <w:r>
        <w:rPr>
          <w:rStyle w:val="295"/>
          <w:rFonts w:hint="eastAsia" w:ascii="仿宋" w:hAnsi="仿宋" w:eastAsia="仿宋" w:cs="仿宋"/>
          <w:color w:val="auto"/>
          <w:sz w:val="24"/>
          <w:szCs w:val="24"/>
          <w:highlight w:val="none"/>
        </w:rPr>
        <w:t xml:space="preserve">年    月    日                  </w:t>
      </w:r>
      <w:r>
        <w:rPr>
          <w:rStyle w:val="295"/>
          <w:rFonts w:hint="eastAsia" w:ascii="仿宋" w:hAnsi="仿宋" w:eastAsia="仿宋" w:cs="仿宋"/>
          <w:color w:val="auto"/>
          <w:sz w:val="24"/>
          <w:szCs w:val="24"/>
          <w:highlight w:val="none"/>
          <w:lang w:val="en-US" w:eastAsia="zh-CN"/>
        </w:rPr>
        <w:t xml:space="preserve">    </w:t>
      </w:r>
      <w:r>
        <w:rPr>
          <w:rStyle w:val="295"/>
          <w:rFonts w:hint="eastAsia" w:ascii="仿宋" w:hAnsi="仿宋" w:eastAsia="仿宋" w:cs="仿宋"/>
          <w:color w:val="auto"/>
          <w:sz w:val="24"/>
          <w:szCs w:val="24"/>
          <w:highlight w:val="none"/>
        </w:rPr>
        <w:t>年    月    日</w:t>
      </w:r>
    </w:p>
    <w:p w14:paraId="171FC111">
      <w:pPr>
        <w:spacing w:after="0"/>
        <w:rPr>
          <w:rStyle w:val="295"/>
          <w:rFonts w:ascii="仿宋" w:hAnsi="仿宋" w:eastAsia="仿宋" w:cs="仿宋"/>
          <w:color w:val="auto"/>
          <w:sz w:val="24"/>
          <w:szCs w:val="24"/>
          <w:highlight w:val="none"/>
        </w:rPr>
      </w:pPr>
      <w:r>
        <w:rPr>
          <w:rStyle w:val="295"/>
          <w:rFonts w:ascii="仿宋" w:hAnsi="仿宋" w:eastAsia="仿宋" w:cs="仿宋"/>
          <w:color w:val="auto"/>
          <w:sz w:val="24"/>
          <w:szCs w:val="24"/>
          <w:highlight w:val="none"/>
        </w:rPr>
        <w:br w:type="page"/>
      </w:r>
    </w:p>
    <w:p w14:paraId="39C4F821">
      <w:pPr>
        <w:spacing w:after="0"/>
        <w:rPr>
          <w:rStyle w:val="295"/>
          <w:rFonts w:hint="eastAsia" w:ascii="仿宋" w:hAnsi="仿宋" w:eastAsia="仿宋" w:cs="仿宋"/>
          <w:color w:val="auto"/>
          <w:sz w:val="24"/>
          <w:szCs w:val="24"/>
          <w:highlight w:val="none"/>
          <w:lang w:val="en-US" w:eastAsia="zh-CN"/>
        </w:rPr>
      </w:pPr>
      <w:r>
        <w:rPr>
          <w:rStyle w:val="295"/>
          <w:rFonts w:hint="eastAsia" w:ascii="仿宋" w:hAnsi="仿宋" w:eastAsia="仿宋" w:cs="仿宋"/>
          <w:color w:val="auto"/>
          <w:sz w:val="24"/>
          <w:szCs w:val="24"/>
          <w:highlight w:val="none"/>
          <w:lang w:val="en-US" w:eastAsia="zh-CN"/>
        </w:rPr>
        <w:t>附件一：</w:t>
      </w:r>
    </w:p>
    <w:p w14:paraId="5C056833">
      <w:pPr>
        <w:spacing w:after="0"/>
        <w:rPr>
          <w:rStyle w:val="295"/>
          <w:rFonts w:hint="eastAsia" w:ascii="仿宋" w:hAnsi="仿宋" w:eastAsia="仿宋" w:cs="仿宋"/>
          <w:color w:val="auto"/>
          <w:sz w:val="24"/>
          <w:szCs w:val="24"/>
          <w:highlight w:val="none"/>
        </w:rPr>
      </w:pPr>
    </w:p>
    <w:p w14:paraId="3084729F">
      <w:pPr>
        <w:spacing w:after="0" w:line="360" w:lineRule="auto"/>
        <w:jc w:val="center"/>
        <w:outlineLvl w:val="0"/>
        <w:rPr>
          <w:rFonts w:hint="eastAsia" w:ascii="宋体" w:hAnsi="宋体" w:eastAsia="宋体" w:cs="宋体"/>
          <w:b/>
          <w:color w:val="auto"/>
          <w:sz w:val="32"/>
          <w:szCs w:val="32"/>
          <w:highlight w:val="none"/>
        </w:rPr>
      </w:pPr>
    </w:p>
    <w:p w14:paraId="362F6BF6">
      <w:pPr>
        <w:spacing w:after="0" w:line="360" w:lineRule="auto"/>
        <w:jc w:val="center"/>
        <w:outlineLvl w:val="0"/>
        <w:rPr>
          <w:rFonts w:hint="eastAsia" w:ascii="宋体" w:hAnsi="宋体" w:eastAsia="宋体" w:cs="宋体"/>
          <w:b/>
          <w:color w:val="auto"/>
          <w:sz w:val="32"/>
          <w:szCs w:val="32"/>
          <w:highlight w:val="none"/>
        </w:rPr>
      </w:pPr>
    </w:p>
    <w:p w14:paraId="3F402621">
      <w:pPr>
        <w:spacing w:after="0" w:line="360" w:lineRule="auto"/>
        <w:jc w:val="center"/>
        <w:outlineLvl w:val="0"/>
        <w:rPr>
          <w:rFonts w:hint="eastAsia" w:ascii="宋体" w:hAnsi="宋体" w:eastAsia="宋体" w:cs="宋体"/>
          <w:b/>
          <w:color w:val="auto"/>
          <w:sz w:val="32"/>
          <w:szCs w:val="32"/>
          <w:highlight w:val="none"/>
        </w:rPr>
      </w:pPr>
    </w:p>
    <w:p w14:paraId="184A9CE8">
      <w:pPr>
        <w:spacing w:after="0" w:line="360" w:lineRule="auto"/>
        <w:jc w:val="center"/>
        <w:outlineLvl w:val="0"/>
        <w:rPr>
          <w:rFonts w:hint="eastAsia" w:ascii="宋体" w:hAnsi="宋体" w:eastAsia="宋体" w:cs="宋体"/>
          <w:b/>
          <w:color w:val="auto"/>
          <w:sz w:val="32"/>
          <w:szCs w:val="32"/>
          <w:highlight w:val="none"/>
        </w:rPr>
      </w:pPr>
    </w:p>
    <w:p w14:paraId="5149CDEA">
      <w:pPr>
        <w:spacing w:after="0" w:line="360" w:lineRule="auto"/>
        <w:jc w:val="center"/>
        <w:outlineLvl w:val="0"/>
        <w:rPr>
          <w:rFonts w:hint="eastAsia" w:ascii="宋体" w:hAnsi="宋体" w:eastAsia="宋体" w:cs="宋体"/>
          <w:b/>
          <w:color w:val="auto"/>
          <w:sz w:val="32"/>
          <w:szCs w:val="32"/>
          <w:highlight w:val="none"/>
        </w:rPr>
      </w:pPr>
    </w:p>
    <w:p w14:paraId="5C08AF18">
      <w:pPr>
        <w:spacing w:after="0" w:line="360" w:lineRule="auto"/>
        <w:jc w:val="center"/>
        <w:outlineLvl w:val="0"/>
        <w:rPr>
          <w:rFonts w:hint="eastAsia" w:ascii="宋体" w:hAnsi="宋体" w:eastAsia="宋体" w:cs="宋体"/>
          <w:b/>
          <w:color w:val="auto"/>
          <w:sz w:val="32"/>
          <w:szCs w:val="32"/>
          <w:highlight w:val="none"/>
        </w:rPr>
      </w:pPr>
    </w:p>
    <w:p w14:paraId="2DDBA390">
      <w:pPr>
        <w:spacing w:after="0" w:line="360" w:lineRule="auto"/>
        <w:jc w:val="center"/>
        <w:outlineLvl w:val="0"/>
        <w:rPr>
          <w:rFonts w:hint="eastAsia" w:ascii="宋体" w:hAnsi="宋体" w:eastAsia="宋体" w:cs="宋体"/>
          <w:b/>
          <w:color w:val="auto"/>
          <w:sz w:val="32"/>
          <w:szCs w:val="32"/>
          <w:highlight w:val="none"/>
        </w:rPr>
      </w:pPr>
    </w:p>
    <w:p w14:paraId="5580D2F7">
      <w:pPr>
        <w:spacing w:after="0" w:line="360" w:lineRule="auto"/>
        <w:jc w:val="center"/>
        <w:outlineLvl w:val="0"/>
        <w:rPr>
          <w:rFonts w:hint="eastAsia" w:ascii="宋体" w:hAnsi="宋体" w:eastAsia="宋体" w:cs="宋体"/>
          <w:b/>
          <w:color w:val="auto"/>
          <w:sz w:val="32"/>
          <w:szCs w:val="32"/>
          <w:highlight w:val="none"/>
        </w:rPr>
      </w:pPr>
    </w:p>
    <w:p w14:paraId="1E6BEDE0">
      <w:pPr>
        <w:spacing w:after="0" w:line="360" w:lineRule="auto"/>
        <w:jc w:val="center"/>
        <w:outlineLvl w:val="0"/>
        <w:rPr>
          <w:rFonts w:hint="eastAsia" w:ascii="宋体" w:hAnsi="宋体" w:eastAsia="宋体" w:cs="宋体"/>
          <w:b/>
          <w:color w:val="auto"/>
          <w:sz w:val="32"/>
          <w:szCs w:val="32"/>
          <w:highlight w:val="none"/>
        </w:rPr>
      </w:pPr>
    </w:p>
    <w:p w14:paraId="65F68317">
      <w:pPr>
        <w:spacing w:after="0" w:line="360" w:lineRule="auto"/>
        <w:jc w:val="center"/>
        <w:outlineLvl w:val="0"/>
        <w:rPr>
          <w:rFonts w:hint="eastAsia" w:ascii="宋体" w:hAnsi="宋体" w:eastAsia="宋体" w:cs="宋体"/>
          <w:b/>
          <w:color w:val="auto"/>
          <w:sz w:val="32"/>
          <w:szCs w:val="32"/>
          <w:highlight w:val="none"/>
        </w:rPr>
      </w:pPr>
    </w:p>
    <w:p w14:paraId="277AE1F1">
      <w:pPr>
        <w:spacing w:after="0" w:line="360" w:lineRule="auto"/>
        <w:jc w:val="center"/>
        <w:outlineLvl w:val="0"/>
        <w:rPr>
          <w:rFonts w:hint="eastAsia" w:ascii="宋体" w:hAnsi="宋体" w:eastAsia="宋体" w:cs="宋体"/>
          <w:b/>
          <w:color w:val="auto"/>
          <w:sz w:val="32"/>
          <w:szCs w:val="32"/>
          <w:highlight w:val="none"/>
        </w:rPr>
      </w:pPr>
    </w:p>
    <w:p w14:paraId="141CC3BF">
      <w:pPr>
        <w:spacing w:after="0" w:line="360" w:lineRule="auto"/>
        <w:jc w:val="center"/>
        <w:outlineLvl w:val="0"/>
        <w:rPr>
          <w:rFonts w:hint="eastAsia" w:ascii="宋体" w:hAnsi="宋体" w:eastAsia="宋体" w:cs="宋体"/>
          <w:b/>
          <w:color w:val="auto"/>
          <w:sz w:val="32"/>
          <w:szCs w:val="32"/>
          <w:highlight w:val="none"/>
        </w:rPr>
      </w:pPr>
    </w:p>
    <w:p w14:paraId="4D03ABFB">
      <w:pPr>
        <w:spacing w:after="0" w:line="360" w:lineRule="auto"/>
        <w:jc w:val="center"/>
        <w:outlineLvl w:val="0"/>
        <w:rPr>
          <w:rFonts w:hint="eastAsia" w:ascii="宋体" w:hAnsi="宋体" w:eastAsia="宋体" w:cs="宋体"/>
          <w:b/>
          <w:color w:val="auto"/>
          <w:sz w:val="32"/>
          <w:szCs w:val="32"/>
          <w:highlight w:val="none"/>
        </w:rPr>
      </w:pPr>
    </w:p>
    <w:p w14:paraId="60D562F6">
      <w:pPr>
        <w:spacing w:after="0" w:line="360" w:lineRule="auto"/>
        <w:jc w:val="center"/>
        <w:outlineLvl w:val="0"/>
        <w:rPr>
          <w:rFonts w:hint="eastAsia" w:ascii="宋体" w:hAnsi="宋体" w:eastAsia="宋体" w:cs="宋体"/>
          <w:b/>
          <w:color w:val="auto"/>
          <w:sz w:val="32"/>
          <w:szCs w:val="32"/>
          <w:highlight w:val="none"/>
        </w:rPr>
      </w:pPr>
    </w:p>
    <w:p w14:paraId="22672D03">
      <w:pPr>
        <w:spacing w:after="0" w:line="360" w:lineRule="auto"/>
        <w:jc w:val="center"/>
        <w:outlineLvl w:val="0"/>
        <w:rPr>
          <w:rFonts w:hint="eastAsia" w:ascii="宋体" w:hAnsi="宋体" w:eastAsia="宋体" w:cs="宋体"/>
          <w:b/>
          <w:color w:val="auto"/>
          <w:sz w:val="32"/>
          <w:szCs w:val="32"/>
          <w:highlight w:val="none"/>
        </w:rPr>
      </w:pPr>
    </w:p>
    <w:p w14:paraId="06AB8140">
      <w:pPr>
        <w:spacing w:after="0" w:line="360" w:lineRule="auto"/>
        <w:jc w:val="center"/>
        <w:outlineLvl w:val="0"/>
        <w:rPr>
          <w:rFonts w:hint="eastAsia" w:ascii="宋体" w:hAnsi="宋体" w:eastAsia="宋体" w:cs="宋体"/>
          <w:b/>
          <w:color w:val="auto"/>
          <w:sz w:val="32"/>
          <w:szCs w:val="32"/>
          <w:highlight w:val="none"/>
        </w:rPr>
      </w:pPr>
    </w:p>
    <w:p w14:paraId="3395CA7D">
      <w:pPr>
        <w:spacing w:after="0" w:line="360" w:lineRule="auto"/>
        <w:jc w:val="center"/>
        <w:outlineLvl w:val="0"/>
        <w:rPr>
          <w:rFonts w:hint="eastAsia" w:ascii="宋体" w:hAnsi="宋体" w:eastAsia="宋体" w:cs="宋体"/>
          <w:b/>
          <w:color w:val="auto"/>
          <w:sz w:val="32"/>
          <w:szCs w:val="32"/>
          <w:highlight w:val="none"/>
        </w:rPr>
      </w:pPr>
    </w:p>
    <w:p w14:paraId="601BB820">
      <w:pPr>
        <w:spacing w:after="0" w:line="360" w:lineRule="auto"/>
        <w:jc w:val="center"/>
        <w:outlineLvl w:val="0"/>
        <w:rPr>
          <w:rFonts w:hint="eastAsia" w:ascii="宋体" w:hAnsi="宋体" w:eastAsia="宋体" w:cs="宋体"/>
          <w:b/>
          <w:color w:val="auto"/>
          <w:sz w:val="32"/>
          <w:szCs w:val="32"/>
          <w:highlight w:val="none"/>
        </w:rPr>
      </w:pPr>
    </w:p>
    <w:p w14:paraId="212B442F">
      <w:pPr>
        <w:spacing w:after="0" w:line="360" w:lineRule="auto"/>
        <w:jc w:val="center"/>
        <w:outlineLvl w:val="0"/>
        <w:rPr>
          <w:rFonts w:hint="eastAsia" w:ascii="宋体" w:hAnsi="宋体" w:eastAsia="宋体" w:cs="宋体"/>
          <w:b/>
          <w:color w:val="auto"/>
          <w:sz w:val="32"/>
          <w:szCs w:val="32"/>
          <w:highlight w:val="none"/>
        </w:rPr>
      </w:pPr>
    </w:p>
    <w:p w14:paraId="664B070B">
      <w:pPr>
        <w:spacing w:after="0" w:line="360" w:lineRule="auto"/>
        <w:jc w:val="center"/>
        <w:outlineLvl w:val="0"/>
        <w:rPr>
          <w:rFonts w:hint="eastAsia" w:ascii="宋体" w:hAnsi="宋体" w:eastAsia="宋体" w:cs="宋体"/>
          <w:b/>
          <w:color w:val="auto"/>
          <w:sz w:val="32"/>
          <w:szCs w:val="32"/>
          <w:highlight w:val="none"/>
        </w:rPr>
      </w:pPr>
    </w:p>
    <w:p w14:paraId="08E01C5A">
      <w:pPr>
        <w:spacing w:after="0" w:line="360" w:lineRule="auto"/>
        <w:jc w:val="center"/>
        <w:outlineLvl w:val="0"/>
        <w:rPr>
          <w:rFonts w:hint="eastAsia" w:ascii="宋体" w:hAnsi="宋体" w:eastAsia="宋体" w:cs="宋体"/>
          <w:b/>
          <w:color w:val="auto"/>
          <w:sz w:val="32"/>
          <w:szCs w:val="32"/>
          <w:highlight w:val="none"/>
        </w:rPr>
      </w:pPr>
    </w:p>
    <w:p w14:paraId="6C5442A9">
      <w:pPr>
        <w:spacing w:after="0" w:line="360" w:lineRule="auto"/>
        <w:jc w:val="center"/>
        <w:outlineLvl w:val="0"/>
        <w:rPr>
          <w:rFonts w:hint="eastAsia" w:ascii="宋体" w:hAnsi="宋体" w:eastAsia="宋体" w:cs="宋体"/>
          <w:b/>
          <w:color w:val="auto"/>
          <w:sz w:val="32"/>
          <w:szCs w:val="32"/>
          <w:highlight w:val="none"/>
        </w:rPr>
      </w:pPr>
    </w:p>
    <w:p w14:paraId="41E39E8C">
      <w:pPr>
        <w:spacing w:after="0" w:line="360" w:lineRule="auto"/>
        <w:jc w:val="center"/>
        <w:outlineLvl w:val="0"/>
        <w:rPr>
          <w:rFonts w:ascii="宋体" w:hAnsi="宋体" w:cs="宋体"/>
          <w:b/>
          <w:color w:val="auto"/>
          <w:sz w:val="24"/>
          <w:highlight w:val="none"/>
        </w:rPr>
      </w:pPr>
      <w:bookmarkStart w:id="828" w:name="_Toc2361"/>
      <w:r>
        <w:rPr>
          <w:rFonts w:hint="eastAsia" w:ascii="宋体" w:hAnsi="宋体" w:eastAsia="宋体" w:cs="宋体"/>
          <w:b/>
          <w:color w:val="auto"/>
          <w:sz w:val="32"/>
          <w:szCs w:val="32"/>
          <w:highlight w:val="none"/>
        </w:rPr>
        <w:t>第七章   投标文件格式</w:t>
      </w:r>
      <w:bookmarkEnd w:id="828"/>
    </w:p>
    <w:p w14:paraId="1357CA26">
      <w:pPr>
        <w:tabs>
          <w:tab w:val="left" w:pos="900"/>
          <w:tab w:val="left" w:pos="1980"/>
        </w:tabs>
        <w:snapToGrid w:val="0"/>
        <w:spacing w:after="0" w:line="360" w:lineRule="auto"/>
        <w:ind w:left="142"/>
        <w:rPr>
          <w:rFonts w:ascii="宋体" w:hAnsi="宋体" w:cs="宋体"/>
          <w:b/>
          <w:color w:val="auto"/>
          <w:sz w:val="24"/>
          <w:highlight w:val="none"/>
        </w:rPr>
      </w:pPr>
    </w:p>
    <w:p w14:paraId="158FD170">
      <w:pPr>
        <w:tabs>
          <w:tab w:val="left" w:pos="900"/>
          <w:tab w:val="left" w:pos="1980"/>
        </w:tabs>
        <w:snapToGrid w:val="0"/>
        <w:spacing w:after="0" w:line="360" w:lineRule="auto"/>
        <w:ind w:left="142"/>
        <w:rPr>
          <w:rFonts w:ascii="宋体" w:hAnsi="宋体" w:cs="宋体"/>
          <w:color w:val="auto"/>
          <w:sz w:val="24"/>
          <w:highlight w:val="none"/>
        </w:rPr>
      </w:pPr>
      <w:r>
        <w:rPr>
          <w:rFonts w:hint="eastAsia" w:ascii="宋体" w:hAnsi="宋体" w:cs="宋体"/>
          <w:b/>
          <w:color w:val="auto"/>
          <w:sz w:val="24"/>
          <w:highlight w:val="none"/>
        </w:rPr>
        <w:t>投标人编制文件须知</w:t>
      </w:r>
    </w:p>
    <w:p w14:paraId="7C273718">
      <w:pPr>
        <w:tabs>
          <w:tab w:val="left" w:pos="900"/>
          <w:tab w:val="left" w:pos="1980"/>
        </w:tabs>
        <w:snapToGrid w:val="0"/>
        <w:spacing w:after="0" w:line="360" w:lineRule="auto"/>
        <w:ind w:left="142"/>
        <w:rPr>
          <w:color w:val="auto"/>
          <w:sz w:val="24"/>
          <w:highlight w:val="none"/>
        </w:rPr>
      </w:pPr>
      <w:r>
        <w:rPr>
          <w:color w:val="auto"/>
          <w:sz w:val="24"/>
          <w:highlight w:val="none"/>
        </w:rPr>
        <w:t>1、投标人按照本部分的顺序编制投标文件（资格证明文件）、投标文件（商务技术文件），编制中涉及格式资料的，应按照本部分提供的内容和格式（所有表格的格式可扩展）填写提交。</w:t>
      </w:r>
    </w:p>
    <w:p w14:paraId="28FBDFB0">
      <w:pPr>
        <w:tabs>
          <w:tab w:val="left" w:pos="900"/>
          <w:tab w:val="left" w:pos="1980"/>
        </w:tabs>
        <w:snapToGrid w:val="0"/>
        <w:spacing w:after="0" w:line="360" w:lineRule="auto"/>
        <w:ind w:left="142"/>
        <w:rPr>
          <w:color w:val="auto"/>
          <w:kern w:val="0"/>
          <w:sz w:val="24"/>
          <w:highlight w:val="none"/>
        </w:rPr>
      </w:pPr>
      <w:r>
        <w:rPr>
          <w:color w:val="auto"/>
          <w:sz w:val="24"/>
          <w:highlight w:val="none"/>
        </w:rPr>
        <w:t>2、</w:t>
      </w: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1FD25B26">
      <w:pPr>
        <w:tabs>
          <w:tab w:val="left" w:pos="900"/>
          <w:tab w:val="left" w:pos="1980"/>
        </w:tabs>
        <w:snapToGrid w:val="0"/>
        <w:spacing w:after="0" w:line="360" w:lineRule="auto"/>
        <w:ind w:left="142"/>
        <w:rPr>
          <w:rFonts w:ascii="宋体" w:hAnsi="宋体" w:cs="宋体"/>
          <w:color w:val="auto"/>
          <w:sz w:val="24"/>
          <w:highlight w:val="none"/>
        </w:rPr>
      </w:pPr>
      <w:r>
        <w:rPr>
          <w:color w:val="auto"/>
          <w:sz w:val="24"/>
          <w:highlight w:val="none"/>
        </w:rPr>
        <w:t>3、全部声明和问题的回答及所附材料必须是真实的、准确的和完整的</w:t>
      </w:r>
      <w:r>
        <w:rPr>
          <w:rFonts w:hint="eastAsia" w:ascii="宋体" w:hAnsi="宋体" w:cs="宋体"/>
          <w:color w:val="auto"/>
          <w:sz w:val="24"/>
          <w:highlight w:val="none"/>
        </w:rPr>
        <w:t>。</w:t>
      </w:r>
    </w:p>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14:paraId="35C5A2D8">
      <w:pPr>
        <w:keepNext/>
        <w:keepLines/>
        <w:autoSpaceDE w:val="0"/>
        <w:autoSpaceDN w:val="0"/>
        <w:adjustRightInd w:val="0"/>
        <w:spacing w:before="120" w:after="0" w:line="360" w:lineRule="auto"/>
        <w:jc w:val="left"/>
        <w:outlineLvl w:val="1"/>
        <w:rPr>
          <w:rFonts w:hint="eastAsia" w:ascii="宋体" w:hAnsi="宋体" w:cs="宋体"/>
          <w:b/>
          <w:color w:val="auto"/>
          <w:spacing w:val="20"/>
          <w:sz w:val="24"/>
          <w:highlight w:val="none"/>
        </w:rPr>
        <w:sectPr>
          <w:headerReference r:id="rId7" w:type="default"/>
          <w:footerReference r:id="rId8" w:type="default"/>
          <w:pgSz w:w="11905" w:h="16838"/>
          <w:pgMar w:top="1440" w:right="1440" w:bottom="1440" w:left="1440" w:header="851" w:footer="850" w:gutter="0"/>
          <w:pgNumType w:fmt="decimal"/>
          <w:cols w:space="0" w:num="1"/>
          <w:rtlGutter w:val="0"/>
          <w:docGrid w:linePitch="462" w:charSpace="0"/>
        </w:sectPr>
      </w:pPr>
    </w:p>
    <w:p w14:paraId="0D1EF3C9">
      <w:pPr>
        <w:keepNext/>
        <w:keepLines/>
        <w:autoSpaceDE w:val="0"/>
        <w:autoSpaceDN w:val="0"/>
        <w:adjustRightInd w:val="0"/>
        <w:spacing w:before="120" w:after="0" w:line="360" w:lineRule="auto"/>
        <w:jc w:val="left"/>
        <w:outlineLvl w:val="1"/>
        <w:rPr>
          <w:rFonts w:ascii="宋体" w:hAnsi="宋体" w:cs="宋体"/>
          <w:b/>
          <w:color w:val="auto"/>
          <w:kern w:val="0"/>
          <w:sz w:val="24"/>
          <w:highlight w:val="none"/>
        </w:rPr>
      </w:pPr>
      <w:r>
        <w:rPr>
          <w:rFonts w:hint="eastAsia" w:ascii="宋体" w:hAnsi="宋体" w:cs="宋体"/>
          <w:b/>
          <w:color w:val="auto"/>
          <w:spacing w:val="20"/>
          <w:sz w:val="24"/>
          <w:highlight w:val="none"/>
        </w:rPr>
        <w:t>一、资格证明文件格式</w:t>
      </w:r>
    </w:p>
    <w:p w14:paraId="7A12835C">
      <w:pPr>
        <w:spacing w:after="0" w:line="360" w:lineRule="auto"/>
        <w:rPr>
          <w:rFonts w:ascii="宋体" w:hAnsi="宋体" w:cs="宋体"/>
          <w:b/>
          <w:color w:val="auto"/>
          <w:spacing w:val="20"/>
          <w:sz w:val="24"/>
          <w:highlight w:val="none"/>
        </w:rPr>
      </w:pPr>
    </w:p>
    <w:p w14:paraId="4C4AF0F6">
      <w:pPr>
        <w:spacing w:after="0" w:line="360" w:lineRule="auto"/>
        <w:rPr>
          <w:rFonts w:ascii="宋体" w:hAnsi="宋体" w:cs="宋体"/>
          <w:b/>
          <w:color w:val="auto"/>
          <w:sz w:val="24"/>
          <w:highlight w:val="none"/>
        </w:rPr>
      </w:pPr>
      <w:r>
        <w:rPr>
          <w:rFonts w:hint="eastAsia" w:ascii="宋体" w:hAnsi="宋体" w:cs="宋体"/>
          <w:b/>
          <w:color w:val="auto"/>
          <w:spacing w:val="20"/>
          <w:sz w:val="24"/>
          <w:highlight w:val="none"/>
        </w:rPr>
        <w:t>投标文件（资格证明文件）</w:t>
      </w:r>
      <w:r>
        <w:rPr>
          <w:rFonts w:hint="eastAsia" w:ascii="宋体" w:hAnsi="宋体" w:cs="宋体"/>
          <w:b/>
          <w:color w:val="auto"/>
          <w:sz w:val="24"/>
          <w:highlight w:val="none"/>
        </w:rPr>
        <w:t>封面（非实质性格式）</w:t>
      </w:r>
    </w:p>
    <w:p w14:paraId="1E8CEC4A">
      <w:pPr>
        <w:spacing w:after="0" w:line="360" w:lineRule="auto"/>
        <w:jc w:val="both"/>
        <w:rPr>
          <w:b/>
          <w:color w:val="auto"/>
          <w:spacing w:val="60"/>
          <w:sz w:val="84"/>
          <w:szCs w:val="84"/>
          <w:highlight w:val="none"/>
        </w:rPr>
      </w:pPr>
    </w:p>
    <w:p w14:paraId="63D84ED6">
      <w:pPr>
        <w:spacing w:after="0" w:line="360" w:lineRule="auto"/>
        <w:jc w:val="center"/>
        <w:rPr>
          <w:b/>
          <w:color w:val="auto"/>
          <w:spacing w:val="60"/>
          <w:sz w:val="84"/>
          <w:szCs w:val="84"/>
          <w:highlight w:val="none"/>
        </w:rPr>
      </w:pPr>
      <w:r>
        <w:rPr>
          <w:b/>
          <w:color w:val="auto"/>
          <w:spacing w:val="60"/>
          <w:sz w:val="84"/>
          <w:szCs w:val="84"/>
          <w:highlight w:val="none"/>
        </w:rPr>
        <w:t>投 标 文 件</w:t>
      </w:r>
    </w:p>
    <w:p w14:paraId="5B8C6B2A">
      <w:pPr>
        <w:spacing w:after="0" w:line="360" w:lineRule="auto"/>
        <w:jc w:val="center"/>
        <w:rPr>
          <w:b/>
          <w:color w:val="auto"/>
          <w:spacing w:val="60"/>
          <w:sz w:val="52"/>
          <w:szCs w:val="52"/>
          <w:highlight w:val="none"/>
        </w:rPr>
      </w:pPr>
      <w:r>
        <w:rPr>
          <w:b/>
          <w:color w:val="auto"/>
          <w:spacing w:val="60"/>
          <w:sz w:val="52"/>
          <w:szCs w:val="52"/>
          <w:highlight w:val="none"/>
        </w:rPr>
        <w:t>（资格证明文件）</w:t>
      </w:r>
    </w:p>
    <w:p w14:paraId="6B8DD0D3">
      <w:pPr>
        <w:spacing w:after="0" w:line="360" w:lineRule="auto"/>
        <w:ind w:firstLine="542" w:firstLineChars="150"/>
        <w:rPr>
          <w:b/>
          <w:color w:val="auto"/>
          <w:spacing w:val="20"/>
          <w:sz w:val="32"/>
          <w:szCs w:val="32"/>
          <w:highlight w:val="none"/>
        </w:rPr>
      </w:pPr>
    </w:p>
    <w:p w14:paraId="4152E040">
      <w:pPr>
        <w:spacing w:after="0" w:line="360" w:lineRule="auto"/>
        <w:ind w:firstLine="542" w:firstLineChars="150"/>
        <w:rPr>
          <w:b/>
          <w:color w:val="auto"/>
          <w:spacing w:val="20"/>
          <w:sz w:val="32"/>
          <w:szCs w:val="32"/>
          <w:highlight w:val="none"/>
        </w:rPr>
      </w:pPr>
    </w:p>
    <w:p w14:paraId="51E0E606">
      <w:pPr>
        <w:spacing w:after="0" w:line="360" w:lineRule="auto"/>
        <w:ind w:firstLine="542" w:firstLineChars="150"/>
        <w:rPr>
          <w:b/>
          <w:color w:val="auto"/>
          <w:spacing w:val="20"/>
          <w:sz w:val="32"/>
          <w:szCs w:val="32"/>
          <w:highlight w:val="none"/>
        </w:rPr>
      </w:pPr>
    </w:p>
    <w:p w14:paraId="11C97467">
      <w:pPr>
        <w:spacing w:after="0" w:line="360" w:lineRule="auto"/>
        <w:ind w:firstLine="512" w:firstLineChars="150"/>
        <w:rPr>
          <w:rFonts w:ascii="宋体" w:hAnsi="宋体" w:cs="宋体"/>
          <w:b/>
          <w:color w:val="auto"/>
          <w:spacing w:val="20"/>
          <w:sz w:val="30"/>
          <w:szCs w:val="30"/>
          <w:highlight w:val="none"/>
        </w:rPr>
      </w:pPr>
      <w:r>
        <w:rPr>
          <w:rFonts w:hint="eastAsia" w:ascii="宋体" w:hAnsi="宋体" w:cs="宋体"/>
          <w:b/>
          <w:color w:val="auto"/>
          <w:spacing w:val="20"/>
          <w:sz w:val="30"/>
          <w:szCs w:val="30"/>
          <w:highlight w:val="none"/>
        </w:rPr>
        <w:t>项目名称:</w:t>
      </w:r>
    </w:p>
    <w:p w14:paraId="50A9F1F8">
      <w:pPr>
        <w:spacing w:after="0" w:line="360" w:lineRule="auto"/>
        <w:ind w:firstLine="512" w:firstLineChars="150"/>
        <w:rPr>
          <w:rFonts w:ascii="宋体" w:hAnsi="宋体" w:cs="宋体"/>
          <w:b/>
          <w:color w:val="auto"/>
          <w:spacing w:val="20"/>
          <w:sz w:val="30"/>
          <w:szCs w:val="30"/>
          <w:highlight w:val="none"/>
        </w:rPr>
      </w:pPr>
      <w:r>
        <w:rPr>
          <w:rFonts w:hint="eastAsia" w:ascii="宋体" w:hAnsi="宋体" w:cs="宋体"/>
          <w:b/>
          <w:color w:val="auto"/>
          <w:spacing w:val="20"/>
          <w:sz w:val="30"/>
          <w:szCs w:val="30"/>
          <w:highlight w:val="none"/>
          <w:lang w:eastAsia="zh-CN"/>
        </w:rPr>
        <w:t>项目编号</w:t>
      </w:r>
      <w:r>
        <w:rPr>
          <w:rFonts w:hint="eastAsia" w:ascii="宋体" w:hAnsi="宋体" w:cs="宋体"/>
          <w:b/>
          <w:color w:val="auto"/>
          <w:spacing w:val="20"/>
          <w:sz w:val="30"/>
          <w:szCs w:val="30"/>
          <w:highlight w:val="none"/>
        </w:rPr>
        <w:t>：</w:t>
      </w:r>
    </w:p>
    <w:p w14:paraId="0178507F">
      <w:pPr>
        <w:spacing w:after="0" w:line="360" w:lineRule="auto"/>
        <w:ind w:firstLine="542" w:firstLineChars="150"/>
        <w:rPr>
          <w:b/>
          <w:color w:val="auto"/>
          <w:spacing w:val="20"/>
          <w:sz w:val="32"/>
          <w:szCs w:val="32"/>
          <w:highlight w:val="none"/>
        </w:rPr>
      </w:pPr>
    </w:p>
    <w:p w14:paraId="0B5B6147">
      <w:pPr>
        <w:spacing w:after="0" w:line="360" w:lineRule="auto"/>
        <w:ind w:firstLine="542" w:firstLineChars="150"/>
        <w:rPr>
          <w:b/>
          <w:color w:val="auto"/>
          <w:spacing w:val="20"/>
          <w:sz w:val="32"/>
          <w:szCs w:val="32"/>
          <w:highlight w:val="none"/>
        </w:rPr>
      </w:pPr>
    </w:p>
    <w:p w14:paraId="1322E68F">
      <w:pPr>
        <w:spacing w:after="0" w:line="360" w:lineRule="auto"/>
        <w:ind w:firstLine="542" w:firstLineChars="150"/>
        <w:rPr>
          <w:b/>
          <w:color w:val="auto"/>
          <w:spacing w:val="20"/>
          <w:sz w:val="32"/>
          <w:szCs w:val="32"/>
          <w:highlight w:val="none"/>
        </w:rPr>
      </w:pPr>
    </w:p>
    <w:p w14:paraId="09BF3812">
      <w:pPr>
        <w:spacing w:after="0" w:line="360" w:lineRule="auto"/>
        <w:jc w:val="center"/>
        <w:rPr>
          <w:b/>
          <w:color w:val="auto"/>
          <w:sz w:val="32"/>
          <w:szCs w:val="32"/>
          <w:highlight w:val="none"/>
        </w:rPr>
      </w:pPr>
    </w:p>
    <w:p w14:paraId="4F6B017C">
      <w:pPr>
        <w:spacing w:after="0" w:line="360" w:lineRule="auto"/>
        <w:jc w:val="both"/>
        <w:rPr>
          <w:b/>
          <w:color w:val="auto"/>
          <w:spacing w:val="20"/>
          <w:sz w:val="32"/>
          <w:szCs w:val="32"/>
          <w:highlight w:val="none"/>
        </w:rPr>
      </w:pPr>
    </w:p>
    <w:p w14:paraId="681F13A5">
      <w:pPr>
        <w:spacing w:after="0" w:line="360" w:lineRule="auto"/>
        <w:jc w:val="both"/>
        <w:rPr>
          <w:b/>
          <w:color w:val="auto"/>
          <w:spacing w:val="20"/>
          <w:sz w:val="32"/>
          <w:szCs w:val="32"/>
          <w:highlight w:val="none"/>
        </w:rPr>
      </w:pPr>
    </w:p>
    <w:p w14:paraId="0CA949E3">
      <w:pPr>
        <w:spacing w:after="0" w:line="360" w:lineRule="auto"/>
        <w:ind w:firstLine="1445" w:firstLineChars="400"/>
        <w:jc w:val="both"/>
        <w:rPr>
          <w:rFonts w:ascii="宋体" w:hAnsi="宋体" w:cs="宋体"/>
          <w:b/>
          <w:color w:val="auto"/>
          <w:sz w:val="24"/>
          <w:highlight w:val="none"/>
        </w:rPr>
      </w:pPr>
      <w:r>
        <w:rPr>
          <w:b/>
          <w:color w:val="auto"/>
          <w:spacing w:val="20"/>
          <w:sz w:val="32"/>
          <w:szCs w:val="32"/>
          <w:highlight w:val="none"/>
        </w:rPr>
        <w:t>投标人名称：</w:t>
      </w:r>
    </w:p>
    <w:p w14:paraId="5DC83EC4">
      <w:pPr>
        <w:spacing w:after="0" w:line="360" w:lineRule="auto"/>
        <w:rPr>
          <w:rFonts w:ascii="宋体" w:hAnsi="宋体" w:cs="宋体"/>
          <w:b/>
          <w:color w:val="auto"/>
          <w:sz w:val="24"/>
          <w:highlight w:val="none"/>
        </w:rPr>
      </w:pPr>
      <w:r>
        <w:rPr>
          <w:rFonts w:hint="eastAsia" w:ascii="宋体" w:hAnsi="宋体" w:cs="宋体"/>
          <w:b/>
          <w:color w:val="auto"/>
          <w:spacing w:val="20"/>
          <w:sz w:val="24"/>
          <w:highlight w:val="none"/>
        </w:rPr>
        <w:br w:type="page"/>
      </w:r>
    </w:p>
    <w:p w14:paraId="5C749151">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t>1 满足《中华人民共和国政府采购法》第二十二条规定</w:t>
      </w:r>
    </w:p>
    <w:p w14:paraId="3E9D6FD6">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t>1-1营业执照等证明文件</w:t>
      </w:r>
    </w:p>
    <w:p w14:paraId="0AF65B16">
      <w:pPr>
        <w:tabs>
          <w:tab w:val="left" w:pos="1080"/>
        </w:tabs>
        <w:snapToGrid w:val="0"/>
        <w:spacing w:after="0" w:line="360" w:lineRule="auto"/>
        <w:rPr>
          <w:rFonts w:ascii="宋体" w:hAnsi="宋体" w:cs="宋体"/>
          <w:color w:val="auto"/>
          <w:sz w:val="24"/>
          <w:highlight w:val="none"/>
        </w:rPr>
      </w:pPr>
    </w:p>
    <w:p w14:paraId="13824BF1">
      <w:pPr>
        <w:widowControl/>
        <w:spacing w:after="0" w:line="360" w:lineRule="auto"/>
        <w:jc w:val="left"/>
        <w:rPr>
          <w:rFonts w:ascii="宋体" w:hAnsi="宋体" w:cs="宋体"/>
          <w:color w:val="auto"/>
          <w:sz w:val="24"/>
          <w:highlight w:val="none"/>
        </w:rPr>
      </w:pPr>
      <w:r>
        <w:rPr>
          <w:rFonts w:hint="eastAsia" w:ascii="宋体" w:hAnsi="宋体" w:cs="宋体"/>
          <w:color w:val="auto"/>
          <w:sz w:val="24"/>
          <w:highlight w:val="none"/>
        </w:rPr>
        <w:br w:type="page"/>
      </w:r>
    </w:p>
    <w:p w14:paraId="519B70E6">
      <w:pPr>
        <w:pStyle w:val="5"/>
        <w:spacing w:after="0" w:line="360" w:lineRule="auto"/>
        <w:rPr>
          <w:rFonts w:hAnsi="宋体" w:cs="宋体"/>
          <w:b w:val="0"/>
          <w:bCs/>
          <w:color w:val="auto"/>
          <w:szCs w:val="24"/>
          <w:highlight w:val="none"/>
          <w:u w:val="none"/>
        </w:rPr>
      </w:pPr>
      <w:r>
        <w:rPr>
          <w:rFonts w:hint="eastAsia" w:hAnsi="宋体" w:cs="宋体"/>
          <w:b w:val="0"/>
          <w:color w:val="auto"/>
          <w:szCs w:val="24"/>
          <w:highlight w:val="none"/>
          <w:u w:val="none"/>
        </w:rPr>
        <w:t>1-2 投标人资格声明书</w:t>
      </w:r>
    </w:p>
    <w:p w14:paraId="5469DFCA">
      <w:pPr>
        <w:spacing w:after="0" w:line="360" w:lineRule="auto"/>
        <w:ind w:firstLine="723" w:firstLineChars="200"/>
        <w:jc w:val="center"/>
        <w:rPr>
          <w:rFonts w:ascii="宋体" w:hAnsi="宋体" w:eastAsia="宋体" w:cs="宋体"/>
          <w:color w:val="auto"/>
          <w:sz w:val="24"/>
          <w:highlight w:val="none"/>
        </w:rPr>
      </w:pPr>
      <w:r>
        <w:rPr>
          <w:rFonts w:hint="eastAsia" w:ascii="宋体" w:hAnsi="宋体" w:eastAsia="宋体" w:cs="宋体"/>
          <w:b/>
          <w:bCs/>
          <w:color w:val="auto"/>
          <w:sz w:val="36"/>
          <w:szCs w:val="36"/>
          <w:highlight w:val="none"/>
        </w:rPr>
        <w:t>投标人资格声明书</w:t>
      </w:r>
    </w:p>
    <w:p w14:paraId="61162E1C">
      <w:pPr>
        <w:tabs>
          <w:tab w:val="left" w:pos="5580"/>
        </w:tabs>
        <w:spacing w:after="0"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168E5D91">
      <w:pPr>
        <w:spacing w:after="0" w:line="360" w:lineRule="auto"/>
        <w:ind w:firstLine="480" w:firstLineChars="200"/>
        <w:rPr>
          <w:color w:val="auto"/>
          <w:sz w:val="24"/>
          <w:highlight w:val="none"/>
        </w:rPr>
      </w:pPr>
      <w:r>
        <w:rPr>
          <w:color w:val="auto"/>
          <w:sz w:val="24"/>
          <w:highlight w:val="none"/>
        </w:rPr>
        <w:t>在参与本次项目投标中，我单位承诺：</w:t>
      </w:r>
    </w:p>
    <w:p w14:paraId="5E4EE90A">
      <w:pPr>
        <w:numPr>
          <w:ilvl w:val="0"/>
          <w:numId w:val="30"/>
        </w:numPr>
        <w:spacing w:after="0" w:line="360" w:lineRule="auto"/>
        <w:ind w:left="1134"/>
        <w:rPr>
          <w:color w:val="auto"/>
          <w:sz w:val="24"/>
          <w:szCs w:val="22"/>
          <w:highlight w:val="none"/>
        </w:rPr>
      </w:pPr>
      <w:r>
        <w:rPr>
          <w:color w:val="auto"/>
          <w:sz w:val="24"/>
          <w:szCs w:val="22"/>
          <w:highlight w:val="none"/>
        </w:rPr>
        <w:t>具有良好的商业信誉和健全的财务会计制度；</w:t>
      </w:r>
    </w:p>
    <w:p w14:paraId="4908A6E2">
      <w:pPr>
        <w:numPr>
          <w:ilvl w:val="0"/>
          <w:numId w:val="30"/>
        </w:numPr>
        <w:spacing w:after="0" w:line="360" w:lineRule="auto"/>
        <w:ind w:left="1134"/>
        <w:rPr>
          <w:color w:val="auto"/>
          <w:sz w:val="24"/>
          <w:szCs w:val="22"/>
          <w:highlight w:val="none"/>
        </w:rPr>
      </w:pPr>
      <w:r>
        <w:rPr>
          <w:color w:val="auto"/>
          <w:sz w:val="24"/>
          <w:szCs w:val="22"/>
          <w:highlight w:val="none"/>
        </w:rPr>
        <w:t>具有履行合同所必需的设备和专业技术能力；</w:t>
      </w:r>
    </w:p>
    <w:p w14:paraId="241C217C">
      <w:pPr>
        <w:numPr>
          <w:ilvl w:val="0"/>
          <w:numId w:val="30"/>
        </w:numPr>
        <w:spacing w:after="0" w:line="360" w:lineRule="auto"/>
        <w:ind w:left="1134"/>
        <w:rPr>
          <w:color w:val="auto"/>
          <w:sz w:val="24"/>
          <w:szCs w:val="22"/>
          <w:highlight w:val="none"/>
        </w:rPr>
      </w:pPr>
      <w:r>
        <w:rPr>
          <w:color w:val="auto"/>
          <w:sz w:val="24"/>
          <w:szCs w:val="22"/>
          <w:highlight w:val="none"/>
        </w:rPr>
        <w:t>有依法缴纳税收和社会保障资金的良好记录；</w:t>
      </w:r>
    </w:p>
    <w:p w14:paraId="60D85D64">
      <w:pPr>
        <w:numPr>
          <w:ilvl w:val="0"/>
          <w:numId w:val="30"/>
        </w:numPr>
        <w:spacing w:after="0" w:line="360" w:lineRule="auto"/>
        <w:ind w:left="1134"/>
        <w:rPr>
          <w:color w:val="auto"/>
          <w:sz w:val="24"/>
          <w:szCs w:val="22"/>
          <w:highlight w:val="none"/>
        </w:rPr>
      </w:pPr>
      <w:r>
        <w:rPr>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70A2570">
      <w:pPr>
        <w:numPr>
          <w:ilvl w:val="0"/>
          <w:numId w:val="30"/>
        </w:numPr>
        <w:spacing w:after="0" w:line="360" w:lineRule="auto"/>
        <w:ind w:left="1134"/>
        <w:rPr>
          <w:color w:val="auto"/>
          <w:sz w:val="24"/>
          <w:szCs w:val="22"/>
          <w:highlight w:val="none"/>
        </w:rPr>
      </w:pPr>
      <w:r>
        <w:rPr>
          <w:color w:val="auto"/>
          <w:sz w:val="24"/>
          <w:szCs w:val="22"/>
          <w:highlight w:val="none"/>
        </w:rPr>
        <w:t>我单位不属于政府采购法律、行政法规规定的公益一类事业单位、或使用事业编制且由财政拨款保障的群团组织（仅适用于政府购买服务项目）；</w:t>
      </w:r>
    </w:p>
    <w:p w14:paraId="591D5003">
      <w:pPr>
        <w:numPr>
          <w:ilvl w:val="0"/>
          <w:numId w:val="30"/>
        </w:numPr>
        <w:spacing w:after="0" w:line="360" w:lineRule="auto"/>
        <w:ind w:left="1134"/>
        <w:rPr>
          <w:color w:val="auto"/>
          <w:sz w:val="24"/>
          <w:szCs w:val="22"/>
          <w:highlight w:val="none"/>
        </w:rPr>
      </w:pPr>
      <w:r>
        <w:rPr>
          <w:color w:val="auto"/>
          <w:sz w:val="24"/>
          <w:szCs w:val="22"/>
          <w:highlight w:val="none"/>
        </w:rPr>
        <w:t>我单位不存在为采购项目提供整体设计、规范编制或者项目管理、监理、检测等服务后，再参加该采购项目的其他采购活动的情形（单一来源采购项目除外）；</w:t>
      </w:r>
    </w:p>
    <w:p w14:paraId="393E454E">
      <w:pPr>
        <w:numPr>
          <w:ilvl w:val="0"/>
          <w:numId w:val="30"/>
        </w:numPr>
        <w:spacing w:after="0" w:line="360" w:lineRule="auto"/>
        <w:ind w:left="1134"/>
        <w:rPr>
          <w:rFonts w:ascii="宋体" w:hAnsi="宋体" w:cs="宋体"/>
          <w:color w:val="auto"/>
          <w:sz w:val="24"/>
          <w:highlight w:val="none"/>
        </w:rPr>
      </w:pPr>
      <w:r>
        <w:rPr>
          <w:color w:val="auto"/>
          <w:sz w:val="24"/>
          <w:szCs w:val="22"/>
          <w:highlight w:val="none"/>
        </w:rPr>
        <w:t>与我单位存在“单位负责人为同一人或者存在直接控股、管理关系”的其他法人单位信息如下（如有，不论其是否参加同一合同项下的政府采购活动均须填写）</w:t>
      </w:r>
      <w:r>
        <w:rPr>
          <w:rFonts w:hint="eastAsia" w:ascii="宋体" w:hAnsi="宋体" w:cs="宋体"/>
          <w:color w:val="auto"/>
          <w:sz w:val="24"/>
          <w:highlight w:val="none"/>
        </w:rPr>
        <w:t>：</w:t>
      </w:r>
    </w:p>
    <w:tbl>
      <w:tblPr>
        <w:tblStyle w:val="46"/>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32EB6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409E1E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4574" w:type="dxa"/>
            <w:vAlign w:val="center"/>
          </w:tcPr>
          <w:p w14:paraId="39ABA021">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单位名称</w:t>
            </w:r>
          </w:p>
        </w:tc>
        <w:tc>
          <w:tcPr>
            <w:tcW w:w="2976" w:type="dxa"/>
            <w:vAlign w:val="center"/>
          </w:tcPr>
          <w:p w14:paraId="5CB2A05B">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相互关系</w:t>
            </w:r>
          </w:p>
        </w:tc>
      </w:tr>
      <w:tr w14:paraId="68BAE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FD45A2C">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4574" w:type="dxa"/>
            <w:vAlign w:val="center"/>
          </w:tcPr>
          <w:p w14:paraId="55C5F637">
            <w:pPr>
              <w:spacing w:after="0" w:line="360" w:lineRule="auto"/>
              <w:jc w:val="center"/>
              <w:rPr>
                <w:rFonts w:ascii="宋体" w:hAnsi="宋体" w:cs="宋体"/>
                <w:color w:val="auto"/>
                <w:sz w:val="24"/>
                <w:highlight w:val="none"/>
              </w:rPr>
            </w:pPr>
          </w:p>
        </w:tc>
        <w:tc>
          <w:tcPr>
            <w:tcW w:w="2976" w:type="dxa"/>
            <w:vAlign w:val="center"/>
          </w:tcPr>
          <w:p w14:paraId="47286AE3">
            <w:pPr>
              <w:spacing w:after="0" w:line="360" w:lineRule="auto"/>
              <w:jc w:val="center"/>
              <w:rPr>
                <w:rFonts w:ascii="宋体" w:hAnsi="宋体" w:cs="宋体"/>
                <w:color w:val="auto"/>
                <w:sz w:val="24"/>
                <w:highlight w:val="none"/>
              </w:rPr>
            </w:pPr>
          </w:p>
        </w:tc>
      </w:tr>
      <w:tr w14:paraId="27A37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4E412FB">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4574" w:type="dxa"/>
            <w:vAlign w:val="center"/>
          </w:tcPr>
          <w:p w14:paraId="15F91AC3">
            <w:pPr>
              <w:spacing w:after="0" w:line="360" w:lineRule="auto"/>
              <w:jc w:val="center"/>
              <w:rPr>
                <w:rFonts w:ascii="宋体" w:hAnsi="宋体" w:cs="宋体"/>
                <w:color w:val="auto"/>
                <w:sz w:val="24"/>
                <w:highlight w:val="none"/>
              </w:rPr>
            </w:pPr>
          </w:p>
        </w:tc>
        <w:tc>
          <w:tcPr>
            <w:tcW w:w="2976" w:type="dxa"/>
            <w:vAlign w:val="center"/>
          </w:tcPr>
          <w:p w14:paraId="467BB203">
            <w:pPr>
              <w:spacing w:after="0" w:line="360" w:lineRule="auto"/>
              <w:jc w:val="center"/>
              <w:rPr>
                <w:rFonts w:ascii="宋体" w:hAnsi="宋体" w:cs="宋体"/>
                <w:color w:val="auto"/>
                <w:sz w:val="24"/>
                <w:highlight w:val="none"/>
              </w:rPr>
            </w:pPr>
          </w:p>
        </w:tc>
      </w:tr>
      <w:tr w14:paraId="1E58B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AF48F8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4574" w:type="dxa"/>
            <w:vAlign w:val="center"/>
          </w:tcPr>
          <w:p w14:paraId="64D629E9">
            <w:pPr>
              <w:spacing w:after="0" w:line="360" w:lineRule="auto"/>
              <w:jc w:val="center"/>
              <w:rPr>
                <w:rFonts w:ascii="宋体" w:hAnsi="宋体" w:cs="宋体"/>
                <w:color w:val="auto"/>
                <w:sz w:val="24"/>
                <w:highlight w:val="none"/>
              </w:rPr>
            </w:pPr>
          </w:p>
        </w:tc>
        <w:tc>
          <w:tcPr>
            <w:tcW w:w="2976" w:type="dxa"/>
            <w:vAlign w:val="center"/>
          </w:tcPr>
          <w:p w14:paraId="501FB64A">
            <w:pPr>
              <w:spacing w:after="0" w:line="360" w:lineRule="auto"/>
              <w:jc w:val="center"/>
              <w:rPr>
                <w:rFonts w:ascii="宋体" w:hAnsi="宋体" w:cs="宋体"/>
                <w:color w:val="auto"/>
                <w:sz w:val="24"/>
                <w:highlight w:val="none"/>
              </w:rPr>
            </w:pPr>
          </w:p>
        </w:tc>
      </w:tr>
    </w:tbl>
    <w:p w14:paraId="36984E99">
      <w:pPr>
        <w:spacing w:after="0" w:line="360" w:lineRule="auto"/>
        <w:rPr>
          <w:rFonts w:ascii="宋体" w:hAnsi="宋体" w:cs="宋体"/>
          <w:color w:val="auto"/>
          <w:sz w:val="24"/>
          <w:highlight w:val="none"/>
        </w:rPr>
      </w:pPr>
    </w:p>
    <w:p w14:paraId="200925DB">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上述声明真实有效，否则我方负全部责任。</w:t>
      </w:r>
    </w:p>
    <w:p w14:paraId="47A5B2F9">
      <w:pPr>
        <w:autoSpaceDE w:val="0"/>
        <w:autoSpaceDN w:val="0"/>
        <w:adjustRightInd w:val="0"/>
        <w:snapToGrid w:val="0"/>
        <w:spacing w:before="25" w:after="0" w:line="360" w:lineRule="auto"/>
        <w:jc w:val="right"/>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w:t>
      </w:r>
    </w:p>
    <w:p w14:paraId="097B5EA7">
      <w:pPr>
        <w:spacing w:after="0" w:line="360" w:lineRule="auto"/>
        <w:ind w:right="360" w:firstLine="480"/>
        <w:jc w:val="right"/>
        <w:rPr>
          <w:rFonts w:ascii="宋体" w:hAnsi="宋体" w:cs="宋体"/>
          <w:color w:val="auto"/>
          <w:sz w:val="24"/>
          <w:highlight w:val="none"/>
        </w:rPr>
      </w:pPr>
      <w:r>
        <w:rPr>
          <w:rFonts w:hint="eastAsia" w:ascii="宋体" w:hAnsi="宋体" w:cs="宋体"/>
          <w:color w:val="auto"/>
          <w:sz w:val="24"/>
          <w:highlight w:val="none"/>
        </w:rPr>
        <w:t>日期：</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 xml:space="preserve">日   </w:t>
      </w:r>
    </w:p>
    <w:p w14:paraId="0B128187">
      <w:pPr>
        <w:spacing w:after="0" w:line="360" w:lineRule="auto"/>
        <w:rPr>
          <w:rFonts w:ascii="宋体" w:hAnsi="宋体" w:cs="宋体"/>
          <w:color w:val="auto"/>
          <w:sz w:val="24"/>
          <w:highlight w:val="none"/>
        </w:rPr>
      </w:pPr>
      <w:r>
        <w:rPr>
          <w:rFonts w:hint="eastAsia" w:ascii="宋体" w:hAnsi="宋体" w:cs="宋体"/>
          <w:color w:val="auto"/>
          <w:sz w:val="24"/>
          <w:highlight w:val="none"/>
        </w:rPr>
        <w:t>说明：供应商承诺不实的，依据《政府采购法》第七十七条“提供虚假材料谋取中标、成交的”有关规定予以处理。</w:t>
      </w:r>
    </w:p>
    <w:p w14:paraId="0DB929B8">
      <w:pPr>
        <w:tabs>
          <w:tab w:val="left" w:pos="5580"/>
        </w:tabs>
        <w:spacing w:after="0" w:line="360" w:lineRule="auto"/>
        <w:rPr>
          <w:rFonts w:ascii="宋体" w:hAnsi="宋体" w:cs="宋体"/>
          <w:color w:val="auto"/>
          <w:sz w:val="24"/>
          <w:highlight w:val="none"/>
          <w:lang w:val="en-US" w:eastAsia="zh-CN"/>
        </w:rPr>
      </w:pPr>
      <w:r>
        <w:rPr>
          <w:rFonts w:ascii="宋体" w:hAnsi="宋体" w:cs="宋体"/>
          <w:color w:val="auto"/>
          <w:sz w:val="24"/>
          <w:highlight w:val="none"/>
          <w:lang w:val="en-US" w:eastAsia="zh-CN"/>
        </w:rPr>
        <w:t>2 落实政府采购政策需满足的资格要求</w:t>
      </w:r>
    </w:p>
    <w:p w14:paraId="4AB8A58A">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2-1 中小企业政策证明文件 </w:t>
      </w:r>
    </w:p>
    <w:p w14:paraId="4351D4FE">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说明： </w:t>
      </w:r>
    </w:p>
    <w:p w14:paraId="0BEEDA8D">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（1）如本项目（包）不专门面向中小企业预留采购份额，资格证明文件部分无需提供 </w:t>
      </w:r>
    </w:p>
    <w:p w14:paraId="0D0B11CE">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《中小企业声明函》或《残疾人福利性单位声明函》或由省级以上监狱管理局、戒毒管 </w:t>
      </w:r>
    </w:p>
    <w:p w14:paraId="2CFD66C3">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理局（含新疆生产建设兵团）出具的属于监狱企业的证明文件；供应商如具有上述证明 </w:t>
      </w:r>
    </w:p>
    <w:p w14:paraId="099B9A3E">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文件，建议在商务技术文件中提供。 </w:t>
      </w:r>
    </w:p>
    <w:p w14:paraId="204BA311">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（2）如本项目（包）专门面向中小企业采购，投标文件中须提供《中小企业声明函》 </w:t>
      </w:r>
    </w:p>
    <w:p w14:paraId="450737AA">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或《残疾人福利性单位声明函》或由省级以上监狱管理局、戒毒管理局（含新疆生产建 </w:t>
      </w:r>
    </w:p>
    <w:p w14:paraId="3BC21647">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设兵团）出具的属于监狱企业的证明文件，且建议在资格证明文件部分提供。 </w:t>
      </w:r>
    </w:p>
    <w:p w14:paraId="6C8E6F2F">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（3）如本项目（包）预留部分采购项目预算专门面向中小企业采购，且要求获得采购 </w:t>
      </w:r>
    </w:p>
    <w:p w14:paraId="3FC85182">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合同的供应商将采购项目中的一定比例分包给一家或者多家中小企业的，如供应商因落 </w:t>
      </w:r>
    </w:p>
    <w:p w14:paraId="14FD776A">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实政府采购政策拟进行分包的，投标文件中除须提供《中小企业声明函》或《残疾人福 </w:t>
      </w:r>
    </w:p>
    <w:p w14:paraId="66BE46C8">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利性单位声明函》或由省级以上监狱管理局、戒毒管理局（含新疆生产建设兵团）出具 </w:t>
      </w:r>
    </w:p>
    <w:p w14:paraId="50656178">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的属于监狱企业的证明文件，还须同时提供《拟分包情况说明》及《分包意向协议》， </w:t>
      </w:r>
    </w:p>
    <w:p w14:paraId="4E13E2E6">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且建议在资格证明文件部分提供。 </w:t>
      </w:r>
    </w:p>
    <w:p w14:paraId="7ED94C12">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（4）如本项目（包）预留部分采购项目预算专门面向中小企业采购，且要求供应商以 </w:t>
      </w:r>
    </w:p>
    <w:p w14:paraId="5B31C70A">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联合体形式参加采购活动，如供应商为联合体的，投标文件中除须提供《中小企业声明 </w:t>
      </w:r>
    </w:p>
    <w:p w14:paraId="13470F2D">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函》或《残疾人福利性单位声明函》或由省级以上监狱管理局、戒毒管理局（含新疆生 </w:t>
      </w:r>
    </w:p>
    <w:p w14:paraId="3E20CC66">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产建设兵团）出具的属于监狱企业的证明文件，还须同时提供《联合协议》；上述文件 </w:t>
      </w:r>
    </w:p>
    <w:p w14:paraId="33291F42">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建议在资格证明文件部分提供。 </w:t>
      </w:r>
    </w:p>
    <w:p w14:paraId="5490A451">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（5）中小企业声明函填写注意事项 </w:t>
      </w:r>
    </w:p>
    <w:p w14:paraId="57D37EF3">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1）《中小企业声明函》由参加政府采购活动的投标人出具。联合体投标的，《中小企业声明函》可由牵头人出具。 </w:t>
      </w:r>
    </w:p>
    <w:p w14:paraId="3BA0165C">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2）对于联合体中由中小企业承担的部分，或者分包给中小企业的部分，必须全部由中 </w:t>
      </w:r>
    </w:p>
    <w:p w14:paraId="790351BE">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小企业制造、承建或者承接。供应商应当在声明函“标的名称”部分标明联合体中中小企 业承担的具体内容或者中小企业的具体分包内容。 </w:t>
      </w:r>
    </w:p>
    <w:p w14:paraId="067925AF">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3）对于多标的采购项目，投标人应充分、准确地了解所提供货物的制造企业、提供服 </w:t>
      </w:r>
    </w:p>
    <w:p w14:paraId="14BC6DF6">
      <w:pPr>
        <w:tabs>
          <w:tab w:val="left" w:pos="5580"/>
        </w:tabs>
        <w:spacing w:after="0" w:line="360" w:lineRule="auto"/>
        <w:rPr>
          <w:rFonts w:hint="default" w:ascii="宋体" w:hAnsi="宋体" w:cs="宋体"/>
          <w:color w:val="auto"/>
          <w:sz w:val="24"/>
          <w:highlight w:val="none"/>
          <w:lang w:val="en-US" w:eastAsia="zh-CN"/>
        </w:rPr>
      </w:pPr>
      <w:r>
        <w:rPr>
          <w:rFonts w:hint="default" w:ascii="宋体" w:hAnsi="宋体" w:cs="宋体"/>
          <w:color w:val="auto"/>
          <w:sz w:val="24"/>
          <w:highlight w:val="none"/>
          <w:lang w:val="en-US" w:eastAsia="zh-CN"/>
        </w:rPr>
        <w:t xml:space="preserve">务的承接企业信息。对相关情况了解不清楚的，不建议填报本声明函。 </w:t>
      </w:r>
    </w:p>
    <w:p w14:paraId="39228304">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（6）温馨提示：为方便广大中小企业识别企业规模类型，工业和信息化部组织开发了 </w:t>
      </w:r>
    </w:p>
    <w:p w14:paraId="31FBE9B8">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中小企业规模类型自测小程序，在国务院客户端和工业和信息化部网站上均有链接，投 </w:t>
      </w:r>
    </w:p>
    <w:p w14:paraId="7690D775">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标人填写所属的行业和指标数据可自动生成企业规模类型测试结果。本项目中小企业划 </w:t>
      </w:r>
    </w:p>
    <w:p w14:paraId="6CCCA4BC">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分标准所属行业详见第二章《投标人须知资料表》，如在该程序中未找到本项目文件规 </w:t>
      </w:r>
    </w:p>
    <w:p w14:paraId="069EA58D">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定的中小企业划分标准所属行业，则按照《关于印发中小企业划型标准规定的通知（工 </w:t>
      </w:r>
    </w:p>
    <w:p w14:paraId="2C67C1A2">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信部联企业﹝2011﹞300 号）》及《金融业企业划型标准规定》（〔2015〕309 号）等 </w:t>
      </w:r>
    </w:p>
    <w:p w14:paraId="4C41BC9F">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国务院批准的中小企业划分标准执行。 </w:t>
      </w:r>
    </w:p>
    <w:p w14:paraId="083F7BBE">
      <w:pPr>
        <w:spacing w:after="0"/>
        <w:rPr>
          <w:rFonts w:hint="default" w:ascii="宋体" w:hAnsi="宋体" w:cs="宋体"/>
          <w:color w:val="auto"/>
          <w:sz w:val="24"/>
          <w:highlight w:val="none"/>
          <w:lang w:val="en-US" w:eastAsia="zh-CN"/>
        </w:rPr>
      </w:pPr>
      <w:r>
        <w:rPr>
          <w:rFonts w:hint="default" w:ascii="宋体" w:hAnsi="宋体" w:cs="宋体"/>
          <w:color w:val="auto"/>
          <w:sz w:val="24"/>
          <w:highlight w:val="none"/>
          <w:lang w:val="en-US" w:eastAsia="zh-CN"/>
        </w:rPr>
        <w:br w:type="page"/>
      </w:r>
    </w:p>
    <w:p w14:paraId="3841291B">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2-1-1 中小企业证明文件 </w:t>
      </w:r>
    </w:p>
    <w:p w14:paraId="31C6F949">
      <w:pPr>
        <w:spacing w:before="240" w:beforeLines="100" w:after="0" w:line="360" w:lineRule="auto"/>
        <w:jc w:val="center"/>
        <w:rPr>
          <w:rFonts w:ascii="Times New Roman" w:hAnsi="Times New Roman" w:eastAsia="宋体" w:cs="Times New Roman"/>
          <w:b/>
          <w:bCs/>
          <w:color w:val="auto"/>
          <w:sz w:val="36"/>
          <w:szCs w:val="36"/>
          <w:highlight w:val="none"/>
        </w:rPr>
      </w:pPr>
      <w:bookmarkStart w:id="829" w:name="_Toc965"/>
      <w:r>
        <w:rPr>
          <w:rFonts w:ascii="Times New Roman" w:hAnsi="Times New Roman" w:eastAsia="宋体" w:cs="Times New Roman"/>
          <w:b/>
          <w:bCs/>
          <w:color w:val="auto"/>
          <w:sz w:val="36"/>
          <w:szCs w:val="36"/>
          <w:highlight w:val="none"/>
        </w:rPr>
        <w:t>中小企业声明函（工程、服务）格式</w:t>
      </w:r>
    </w:p>
    <w:p w14:paraId="364A24D4">
      <w:pPr>
        <w:autoSpaceDE w:val="0"/>
        <w:autoSpaceDN w:val="0"/>
        <w:spacing w:after="0" w:line="360" w:lineRule="auto"/>
        <w:ind w:left="220" w:right="415" w:firstLine="640"/>
        <w:jc w:val="left"/>
        <w:rPr>
          <w:rFonts w:ascii="Times New Roman" w:hAnsi="Times New Roman" w:eastAsia="宋体" w:cs="Times New Roman"/>
          <w:color w:val="auto"/>
          <w:kern w:val="0"/>
          <w:sz w:val="24"/>
          <w:highlight w:val="none"/>
        </w:rPr>
      </w:pPr>
      <w:r>
        <w:rPr>
          <w:color w:val="auto"/>
          <w:kern w:val="0"/>
          <w:sz w:val="24"/>
          <w:highlight w:val="none"/>
        </w:rPr>
        <w:t>本公司（联合体）郑重声明，根据《政府采购促进中小企业发展管理办法》（财库﹝2020﹞46号）的规定，本公司（联合体）</w:t>
      </w:r>
      <w:r>
        <w:rPr>
          <w:color w:val="auto"/>
          <w:spacing w:val="6"/>
          <w:sz w:val="24"/>
          <w:highlight w:val="none"/>
        </w:rPr>
        <w:t>参加（单位名称）的（项目名称）采购活动</w:t>
      </w:r>
      <w:r>
        <w:rPr>
          <w:color w:val="auto"/>
          <w:kern w:val="0"/>
          <w:sz w:val="24"/>
          <w:highlight w:val="none"/>
        </w:rPr>
        <w:t>，工程的施工单位全部为符合政策要求的中小企业（或者：服务全部由符合政策要求的中小企业承接）。相关企业（含联合体中的中小企业、签订分包意向协议的中小企业）的具体情况如下</w:t>
      </w:r>
      <w:r>
        <w:rPr>
          <w:rFonts w:ascii="Times New Roman" w:hAnsi="Times New Roman" w:eastAsia="宋体" w:cs="Times New Roman"/>
          <w:color w:val="auto"/>
          <w:kern w:val="0"/>
          <w:sz w:val="24"/>
          <w:highlight w:val="none"/>
        </w:rPr>
        <w:t>：</w:t>
      </w:r>
    </w:p>
    <w:p w14:paraId="0B7D21A1">
      <w:pPr>
        <w:numPr>
          <w:ilvl w:val="0"/>
          <w:numId w:val="0"/>
        </w:numPr>
        <w:tabs>
          <w:tab w:val="left" w:pos="1276"/>
          <w:tab w:val="left" w:pos="5005"/>
          <w:tab w:val="left" w:pos="7227"/>
        </w:tabs>
        <w:autoSpaceDE w:val="0"/>
        <w:autoSpaceDN w:val="0"/>
        <w:spacing w:after="0" w:line="360" w:lineRule="auto"/>
        <w:ind w:left="284" w:leftChars="0" w:right="236" w:rightChars="0" w:firstLine="576" w:firstLineChars="0"/>
        <w:jc w:val="left"/>
        <w:rPr>
          <w:rFonts w:ascii="Times New Roman" w:hAnsi="Times New Roman" w:eastAsia="宋体" w:cs="Times New Roman"/>
          <w:color w:val="auto"/>
          <w:kern w:val="0"/>
          <w:sz w:val="24"/>
          <w:highlight w:val="none"/>
        </w:rPr>
      </w:pPr>
      <w:r>
        <w:rPr>
          <w:rFonts w:hint="default" w:ascii="仿宋" w:hAnsi="仿宋" w:eastAsia="仿宋" w:cs="仿宋"/>
          <w:color w:val="auto"/>
          <w:spacing w:val="0"/>
          <w:w w:val="99"/>
          <w:kern w:val="0"/>
          <w:sz w:val="32"/>
          <w:szCs w:val="32"/>
          <w:highlight w:val="none"/>
          <w:lang w:val="en-US" w:eastAsia="zh-CN" w:bidi="ar-SA"/>
        </w:rPr>
        <w:t>1.</w:t>
      </w:r>
      <w:r>
        <w:rPr>
          <w:rFonts w:ascii="Times New Roman" w:hAnsi="Times New Roman" w:eastAsia="宋体" w:cs="Times New Roman"/>
          <w:i w:val="0"/>
          <w:iCs/>
          <w:color w:val="auto"/>
          <w:kern w:val="0"/>
          <w:sz w:val="24"/>
          <w:highlight w:val="none"/>
          <w:u w:val="single" w:color="000000"/>
        </w:rPr>
        <w:t>（标的名称）</w:t>
      </w:r>
      <w:r>
        <w:rPr>
          <w:rFonts w:ascii="Times New Roman" w:hAnsi="Times New Roman" w:eastAsia="宋体" w:cs="Times New Roman"/>
          <w:i w:val="0"/>
          <w:iCs/>
          <w:color w:val="auto"/>
          <w:kern w:val="0"/>
          <w:sz w:val="24"/>
          <w:highlight w:val="none"/>
          <w:u w:color="000000"/>
        </w:rPr>
        <w:t>，属于（</w:t>
      </w:r>
      <w:r>
        <w:rPr>
          <w:rFonts w:ascii="Times New Roman" w:hAnsi="Times New Roman" w:eastAsia="宋体" w:cs="Times New Roman"/>
          <w:i w:val="0"/>
          <w:iCs/>
          <w:color w:val="auto"/>
          <w:kern w:val="0"/>
          <w:sz w:val="24"/>
          <w:highlight w:val="none"/>
          <w:u w:val="single" w:color="000000"/>
        </w:rPr>
        <w:t>采购文件中明确的所属行业）</w:t>
      </w:r>
      <w:r>
        <w:rPr>
          <w:rFonts w:ascii="Times New Roman" w:hAnsi="Times New Roman" w:eastAsia="宋体" w:cs="Times New Roman"/>
          <w:i w:val="0"/>
          <w:iCs/>
          <w:color w:val="auto"/>
          <w:kern w:val="0"/>
          <w:sz w:val="24"/>
          <w:highlight w:val="none"/>
          <w:u w:color="000000"/>
        </w:rPr>
        <w:t>；</w:t>
      </w:r>
      <w:r>
        <w:rPr>
          <w:rFonts w:ascii="Times New Roman" w:hAnsi="Times New Roman" w:eastAsia="宋体" w:cs="Times New Roman"/>
          <w:i w:val="0"/>
          <w:iCs/>
          <w:color w:val="auto"/>
          <w:kern w:val="0"/>
          <w:sz w:val="24"/>
          <w:highlight w:val="none"/>
        </w:rPr>
        <w:t>承建（承接）企业为</w:t>
      </w:r>
      <w:r>
        <w:rPr>
          <w:rFonts w:ascii="Times New Roman" w:hAnsi="Times New Roman" w:eastAsia="宋体" w:cs="Times New Roman"/>
          <w:i w:val="0"/>
          <w:iCs/>
          <w:color w:val="auto"/>
          <w:kern w:val="0"/>
          <w:sz w:val="24"/>
          <w:highlight w:val="none"/>
          <w:u w:val="single"/>
        </w:rPr>
        <w:t>（企业名称）</w:t>
      </w:r>
      <w:r>
        <w:rPr>
          <w:rFonts w:ascii="Times New Roman" w:hAnsi="Times New Roman" w:eastAsia="宋体" w:cs="Times New Roman"/>
          <w:i w:val="0"/>
          <w:iCs/>
          <w:color w:val="auto"/>
          <w:kern w:val="0"/>
          <w:sz w:val="24"/>
          <w:highlight w:val="none"/>
        </w:rPr>
        <w:t>，从业人员</w:t>
      </w:r>
      <w:r>
        <w:rPr>
          <w:rFonts w:ascii="Times New Roman" w:hAnsi="Times New Roman" w:eastAsia="宋体" w:cs="Times New Roman"/>
          <w:i w:val="0"/>
          <w:iCs/>
          <w:color w:val="auto"/>
          <w:kern w:val="0"/>
          <w:sz w:val="24"/>
          <w:highlight w:val="none"/>
          <w:u w:val="single"/>
        </w:rPr>
        <w:tab/>
      </w:r>
      <w:r>
        <w:rPr>
          <w:rFonts w:ascii="Times New Roman" w:hAnsi="Times New Roman" w:eastAsia="宋体" w:cs="Times New Roman"/>
          <w:i w:val="0"/>
          <w:iCs/>
          <w:color w:val="auto"/>
          <w:kern w:val="0"/>
          <w:sz w:val="24"/>
          <w:highlight w:val="none"/>
        </w:rPr>
        <w:t>人，营业收入为</w:t>
      </w:r>
      <w:r>
        <w:rPr>
          <w:rFonts w:ascii="Times New Roman" w:hAnsi="Times New Roman" w:eastAsia="宋体" w:cs="Times New Roman"/>
          <w:i w:val="0"/>
          <w:iCs/>
          <w:color w:val="auto"/>
          <w:kern w:val="0"/>
          <w:sz w:val="24"/>
          <w:highlight w:val="none"/>
          <w:u w:val="single"/>
        </w:rPr>
        <w:tab/>
      </w:r>
      <w:r>
        <w:rPr>
          <w:rFonts w:ascii="Times New Roman" w:hAnsi="Times New Roman" w:eastAsia="宋体" w:cs="Times New Roman"/>
          <w:i w:val="0"/>
          <w:iCs/>
          <w:color w:val="auto"/>
          <w:kern w:val="0"/>
          <w:sz w:val="24"/>
          <w:highlight w:val="none"/>
        </w:rPr>
        <w:t>万元，资产总额为</w:t>
      </w:r>
      <w:r>
        <w:rPr>
          <w:rFonts w:ascii="Times New Roman" w:hAnsi="Times New Roman" w:eastAsia="宋体" w:cs="Times New Roman"/>
          <w:i w:val="0"/>
          <w:iCs/>
          <w:color w:val="auto"/>
          <w:kern w:val="0"/>
          <w:sz w:val="24"/>
          <w:highlight w:val="none"/>
          <w:u w:val="single"/>
        </w:rPr>
        <w:tab/>
      </w:r>
      <w:r>
        <w:rPr>
          <w:rFonts w:ascii="Times New Roman" w:hAnsi="Times New Roman" w:eastAsia="宋体" w:cs="Times New Roman"/>
          <w:i w:val="0"/>
          <w:iCs/>
          <w:color w:val="auto"/>
          <w:kern w:val="0"/>
          <w:sz w:val="24"/>
          <w:highlight w:val="none"/>
        </w:rPr>
        <w:t>万元</w:t>
      </w:r>
      <w:r>
        <w:rPr>
          <w:highlight w:val="none"/>
        </w:rPr>
        <w:fldChar w:fldCharType="begin"/>
      </w:r>
      <w:r>
        <w:rPr>
          <w:highlight w:val="none"/>
        </w:rPr>
        <w:instrText xml:space="preserve"> HYPERLINK \l "_bookmark1" </w:instrText>
      </w:r>
      <w:r>
        <w:rPr>
          <w:highlight w:val="none"/>
        </w:rPr>
        <w:fldChar w:fldCharType="separate"/>
      </w:r>
      <w:r>
        <w:rPr>
          <w:rFonts w:ascii="Times New Roman" w:hAnsi="Times New Roman" w:eastAsia="宋体" w:cs="Times New Roman"/>
          <w:i w:val="0"/>
          <w:iCs/>
          <w:color w:val="auto"/>
          <w:kern w:val="0"/>
          <w:position w:val="16"/>
          <w:sz w:val="24"/>
          <w:highlight w:val="none"/>
        </w:rPr>
        <w:t>1</w:t>
      </w:r>
      <w:r>
        <w:rPr>
          <w:rFonts w:ascii="Times New Roman" w:hAnsi="Times New Roman" w:eastAsia="宋体" w:cs="Times New Roman"/>
          <w:i w:val="0"/>
          <w:iCs/>
          <w:color w:val="auto"/>
          <w:kern w:val="0"/>
          <w:position w:val="16"/>
          <w:sz w:val="24"/>
          <w:highlight w:val="none"/>
        </w:rPr>
        <w:fldChar w:fldCharType="end"/>
      </w:r>
      <w:r>
        <w:rPr>
          <w:rFonts w:ascii="Times New Roman" w:hAnsi="Times New Roman" w:eastAsia="宋体" w:cs="Times New Roman"/>
          <w:i w:val="0"/>
          <w:iCs/>
          <w:color w:val="auto"/>
          <w:kern w:val="0"/>
          <w:sz w:val="24"/>
          <w:highlight w:val="none"/>
        </w:rPr>
        <w:t>，属于</w:t>
      </w:r>
      <w:r>
        <w:rPr>
          <w:rFonts w:ascii="Times New Roman" w:hAnsi="Times New Roman" w:eastAsia="宋体" w:cs="Times New Roman"/>
          <w:i w:val="0"/>
          <w:iCs/>
          <w:color w:val="auto"/>
          <w:kern w:val="0"/>
          <w:sz w:val="24"/>
          <w:highlight w:val="none"/>
          <w:u w:val="single"/>
        </w:rPr>
        <w:t>（中型企业、小型企业、微型企业）</w:t>
      </w:r>
      <w:r>
        <w:rPr>
          <w:rFonts w:ascii="Times New Roman" w:hAnsi="Times New Roman" w:eastAsia="宋体" w:cs="Times New Roman"/>
          <w:i w:val="0"/>
          <w:iCs/>
          <w:color w:val="auto"/>
          <w:kern w:val="0"/>
          <w:sz w:val="24"/>
          <w:highlight w:val="none"/>
        </w:rPr>
        <w:t>；</w:t>
      </w:r>
    </w:p>
    <w:p w14:paraId="711B3A80">
      <w:pPr>
        <w:spacing w:after="0" w:line="360" w:lineRule="auto"/>
        <w:ind w:firstLine="504"/>
        <w:rPr>
          <w:color w:val="auto"/>
          <w:spacing w:val="6"/>
          <w:sz w:val="24"/>
          <w:highlight w:val="none"/>
        </w:rPr>
      </w:pPr>
      <w:r>
        <w:rPr>
          <w:color w:val="auto"/>
          <w:spacing w:val="6"/>
          <w:sz w:val="24"/>
          <w:highlight w:val="none"/>
        </w:rPr>
        <w:t>2.</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227DA925">
      <w:pPr>
        <w:spacing w:after="0" w:line="360" w:lineRule="auto"/>
        <w:ind w:firstLine="504"/>
        <w:rPr>
          <w:color w:val="auto"/>
          <w:spacing w:val="6"/>
          <w:sz w:val="24"/>
          <w:highlight w:val="none"/>
        </w:rPr>
      </w:pPr>
    </w:p>
    <w:p w14:paraId="5432EE39">
      <w:pPr>
        <w:spacing w:after="0" w:line="360" w:lineRule="auto"/>
        <w:ind w:firstLine="504"/>
        <w:rPr>
          <w:rFonts w:ascii="Times New Roman" w:hAnsi="Times New Roman" w:eastAsia="宋体" w:cs="Times New Roman"/>
          <w:color w:val="auto"/>
          <w:kern w:val="0"/>
          <w:sz w:val="24"/>
          <w:highlight w:val="none"/>
        </w:rPr>
      </w:pPr>
      <w:r>
        <w:rPr>
          <w:color w:val="auto"/>
          <w:spacing w:val="6"/>
          <w:sz w:val="24"/>
          <w:highlight w:val="none"/>
        </w:rPr>
        <w:t>……</w:t>
      </w:r>
    </w:p>
    <w:p w14:paraId="16336A31">
      <w:pPr>
        <w:autoSpaceDE w:val="0"/>
        <w:autoSpaceDN w:val="0"/>
        <w:spacing w:after="0" w:line="360" w:lineRule="auto"/>
        <w:ind w:left="220" w:right="417" w:firstLine="645"/>
        <w:rPr>
          <w:rFonts w:ascii="Times New Roman" w:hAnsi="Times New Roman" w:eastAsia="宋体" w:cs="Times New Roman"/>
          <w:color w:val="auto"/>
          <w:kern w:val="0"/>
          <w:sz w:val="24"/>
          <w:highlight w:val="none"/>
        </w:rPr>
      </w:pPr>
      <w:r>
        <w:rPr>
          <w:rFonts w:ascii="Times New Roman" w:hAnsi="Times New Roman" w:eastAsia="宋体" w:cs="Times New Roman"/>
          <w:color w:val="auto"/>
          <w:kern w:val="0"/>
          <w:sz w:val="24"/>
          <w:highlight w:val="none"/>
        </w:rPr>
        <w:t>以上企业，不属于大企业的分支机构，不存在控股股东为大企业的情形，也不存在与大企业的负责人为同一人的情形。</w:t>
      </w:r>
    </w:p>
    <w:p w14:paraId="125B96FE">
      <w:pPr>
        <w:spacing w:after="0" w:line="360" w:lineRule="auto"/>
        <w:ind w:firstLine="504"/>
        <w:rPr>
          <w:rFonts w:ascii="Times New Roman" w:hAnsi="Times New Roman" w:eastAsia="宋体" w:cs="Times New Roman"/>
          <w:color w:val="auto"/>
          <w:spacing w:val="6"/>
          <w:sz w:val="24"/>
          <w:highlight w:val="none"/>
        </w:rPr>
      </w:pPr>
      <w:r>
        <w:rPr>
          <w:rFonts w:ascii="Times New Roman" w:hAnsi="Times New Roman" w:eastAsia="宋体" w:cs="Times New Roman"/>
          <w:color w:val="auto"/>
          <w:kern w:val="0"/>
          <w:sz w:val="24"/>
          <w:highlight w:val="none"/>
        </w:rPr>
        <w:t>本企业对上述声明内容的真实性负责。如有虚假，将依法承担相应责任。</w:t>
      </w:r>
    </w:p>
    <w:p w14:paraId="4B7CFB99">
      <w:pPr>
        <w:spacing w:after="0" w:line="360" w:lineRule="auto"/>
        <w:ind w:firstLine="504"/>
        <w:rPr>
          <w:rFonts w:ascii="Times New Roman" w:hAnsi="Times New Roman" w:eastAsia="宋体" w:cs="Times New Roman"/>
          <w:color w:val="auto"/>
          <w:spacing w:val="6"/>
          <w:sz w:val="24"/>
          <w:highlight w:val="none"/>
        </w:rPr>
      </w:pPr>
    </w:p>
    <w:p w14:paraId="467AD7CE">
      <w:pPr>
        <w:spacing w:after="0" w:line="360" w:lineRule="auto"/>
        <w:ind w:right="360" w:firstLine="480"/>
        <w:jc w:val="right"/>
        <w:rPr>
          <w:rFonts w:ascii="Times New Roman" w:hAnsi="Times New Roman" w:eastAsia="宋体" w:cs="Times New Roman"/>
          <w:color w:val="auto"/>
          <w:sz w:val="24"/>
          <w:highlight w:val="none"/>
        </w:rPr>
      </w:pPr>
    </w:p>
    <w:p w14:paraId="6ADA798B">
      <w:pPr>
        <w:spacing w:after="0" w:line="360" w:lineRule="auto"/>
        <w:ind w:right="360" w:firstLine="480"/>
        <w:jc w:val="right"/>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企业名称（盖章）：________</w:t>
      </w:r>
    </w:p>
    <w:p w14:paraId="6064355A">
      <w:pPr>
        <w:spacing w:after="0" w:line="360" w:lineRule="auto"/>
        <w:ind w:right="360" w:firstLine="480"/>
        <w:jc w:val="right"/>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日 期：________</w:t>
      </w:r>
    </w:p>
    <w:p w14:paraId="3C0717C4">
      <w:pPr>
        <w:spacing w:after="0" w:line="360" w:lineRule="auto"/>
        <w:ind w:right="360" w:firstLine="480"/>
        <w:jc w:val="right"/>
        <w:rPr>
          <w:rFonts w:ascii="Times New Roman" w:hAnsi="Times New Roman" w:eastAsia="宋体" w:cs="Times New Roman"/>
          <w:color w:val="auto"/>
          <w:sz w:val="24"/>
          <w:highlight w:val="none"/>
        </w:rPr>
      </w:pPr>
    </w:p>
    <w:p w14:paraId="040117DD">
      <w:pPr>
        <w:adjustRightInd w:val="0"/>
        <w:snapToGrid w:val="0"/>
        <w:spacing w:after="0" w:line="360" w:lineRule="auto"/>
        <w:jc w:val="left"/>
        <w:rPr>
          <w:rFonts w:ascii="Times New Roman" w:hAnsi="Times New Roman" w:eastAsia="宋体" w:cs="Times New Roman"/>
          <w:color w:val="auto"/>
          <w:sz w:val="24"/>
          <w:szCs w:val="21"/>
          <w:highlight w:val="none"/>
        </w:rPr>
      </w:pPr>
    </w:p>
    <w:tbl>
      <w:tblPr>
        <w:tblStyle w:val="46"/>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F37252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CD64A8E">
            <w:pPr>
              <w:adjustRightInd w:val="0"/>
              <w:snapToGrid w:val="0"/>
              <w:spacing w:after="0" w:line="360" w:lineRule="auto"/>
              <w:jc w:val="lef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vertAlign w:val="superscript"/>
              </w:rPr>
              <w:t>1</w:t>
            </w:r>
            <w:r>
              <w:rPr>
                <w:rFonts w:ascii="Times New Roman" w:hAnsi="Times New Roman" w:eastAsia="宋体" w:cs="Times New Roman"/>
                <w:color w:val="auto"/>
                <w:szCs w:val="21"/>
                <w:highlight w:val="none"/>
              </w:rPr>
              <w:t>从业人员、营业收入、资产总额填报上一年度数据，无上一年度数据的新成立企业可不填报。</w:t>
            </w:r>
          </w:p>
        </w:tc>
      </w:tr>
    </w:tbl>
    <w:p w14:paraId="43D8D443">
      <w:pPr>
        <w:adjustRightInd w:val="0"/>
        <w:snapToGrid w:val="0"/>
        <w:spacing w:after="0" w:line="360" w:lineRule="auto"/>
        <w:jc w:val="left"/>
        <w:rPr>
          <w:rFonts w:ascii="Times New Roman" w:hAnsi="Times New Roman" w:eastAsia="宋体" w:cs="Times New Roman"/>
          <w:color w:val="auto"/>
          <w:szCs w:val="21"/>
          <w:highlight w:val="none"/>
          <w:vertAlign w:val="superscript"/>
        </w:rPr>
      </w:pPr>
    </w:p>
    <w:p w14:paraId="07FB93AE">
      <w:pPr>
        <w:tabs>
          <w:tab w:val="left" w:pos="5580"/>
        </w:tabs>
        <w:spacing w:after="0" w:line="360" w:lineRule="auto"/>
        <w:rPr>
          <w:rFonts w:hint="default"/>
          <w:color w:val="auto"/>
          <w:highlight w:val="none"/>
          <w:lang w:val="en-US" w:eastAsia="zh-CN"/>
        </w:rPr>
      </w:pPr>
      <w:r>
        <w:rPr>
          <w:rFonts w:hint="eastAsia" w:ascii="宋体" w:hAnsi="宋体" w:cs="宋体"/>
          <w:color w:val="auto"/>
          <w:sz w:val="24"/>
          <w:highlight w:val="none"/>
        </w:rPr>
        <w:br w:type="page"/>
      </w:r>
    </w:p>
    <w:p w14:paraId="66E4D3D7">
      <w:pPr>
        <w:spacing w:after="0"/>
        <w:jc w:val="center"/>
        <w:rPr>
          <w:rFonts w:ascii="Times New Roman" w:hAnsi="Times New Roman" w:eastAsia="宋体" w:cs="Times New Roman"/>
          <w:b/>
          <w:bCs/>
          <w:color w:val="auto"/>
          <w:sz w:val="36"/>
          <w:szCs w:val="36"/>
          <w:highlight w:val="none"/>
        </w:rPr>
      </w:pPr>
    </w:p>
    <w:p w14:paraId="5EEBEADF">
      <w:pPr>
        <w:spacing w:after="0"/>
        <w:jc w:val="center"/>
        <w:rPr>
          <w:rFonts w:ascii="Times New Roman" w:hAnsi="Times New Roman" w:eastAsia="宋体" w:cs="Times New Roman"/>
          <w:b/>
          <w:bCs/>
          <w:color w:val="auto"/>
          <w:sz w:val="36"/>
          <w:szCs w:val="36"/>
          <w:highlight w:val="none"/>
        </w:rPr>
      </w:pPr>
      <w:r>
        <w:rPr>
          <w:rFonts w:ascii="Times New Roman" w:hAnsi="Times New Roman" w:eastAsia="宋体" w:cs="Times New Roman"/>
          <w:b/>
          <w:bCs/>
          <w:color w:val="auto"/>
          <w:sz w:val="36"/>
          <w:szCs w:val="36"/>
          <w:highlight w:val="none"/>
        </w:rPr>
        <w:t>残疾人福利性单位声明函格式</w:t>
      </w:r>
    </w:p>
    <w:p w14:paraId="03F429BD">
      <w:pPr>
        <w:pStyle w:val="44"/>
        <w:spacing w:after="0"/>
        <w:rPr>
          <w:color w:val="auto"/>
          <w:highlight w:val="none"/>
        </w:rPr>
      </w:pPr>
    </w:p>
    <w:p w14:paraId="62735187">
      <w:pPr>
        <w:spacing w:after="0" w:line="360" w:lineRule="auto"/>
        <w:ind w:firstLine="504"/>
        <w:rPr>
          <w:rFonts w:ascii="Times New Roman" w:hAnsi="Times New Roman" w:eastAsia="宋体" w:cs="Times New Roman"/>
          <w:color w:val="auto"/>
          <w:spacing w:val="6"/>
          <w:sz w:val="24"/>
          <w:highlight w:val="none"/>
        </w:rPr>
      </w:pPr>
      <w:r>
        <w:rPr>
          <w:rFonts w:ascii="Times New Roman" w:hAnsi="Times New Roman" w:eastAsia="宋体" w:cs="Times New Roman"/>
          <w:color w:val="auto"/>
          <w:spacing w:val="6"/>
          <w:sz w:val="24"/>
          <w:highlight w:val="none"/>
        </w:rPr>
        <w:t>本单位郑重声明，根据《财政部 民政部 中国残疾人联合会关于促进残疾人就业政府采购政策的通知》（财库</w:t>
      </w:r>
      <w:r>
        <w:rPr>
          <w:rFonts w:ascii="Times New Roman" w:hAnsi="Times New Roman" w:eastAsia="宋体" w:cs="Times New Roman"/>
          <w:color w:val="auto"/>
          <w:sz w:val="24"/>
          <w:highlight w:val="none"/>
        </w:rPr>
        <w:t>〔2017〕141</w:t>
      </w:r>
      <w:r>
        <w:rPr>
          <w:rFonts w:ascii="Times New Roman" w:hAnsi="Times New Roman" w:eastAsia="宋体" w:cs="Times New Roman"/>
          <w:color w:val="auto"/>
          <w:spacing w:val="6"/>
          <w:sz w:val="24"/>
          <w:highlight w:val="none"/>
        </w:rPr>
        <w:t>号）的规定，本单位</w:t>
      </w:r>
      <w:r>
        <w:rPr>
          <w:rFonts w:ascii="Times New Roman" w:hAnsi="Times New Roman" w:eastAsia="宋体" w:cs="Times New Roman"/>
          <w:b/>
          <w:color w:val="auto"/>
          <w:sz w:val="24"/>
          <w:highlight w:val="none"/>
        </w:rPr>
        <w:t>（请进行选择）</w:t>
      </w:r>
      <w:r>
        <w:rPr>
          <w:rFonts w:ascii="Times New Roman" w:hAnsi="Times New Roman" w:eastAsia="宋体" w:cs="Times New Roman"/>
          <w:color w:val="auto"/>
          <w:spacing w:val="6"/>
          <w:sz w:val="24"/>
          <w:highlight w:val="none"/>
        </w:rPr>
        <w:t>：</w:t>
      </w:r>
    </w:p>
    <w:p w14:paraId="7E233365">
      <w:pPr>
        <w:spacing w:after="0" w:line="360" w:lineRule="auto"/>
        <w:ind w:firstLine="482"/>
        <w:rPr>
          <w:rFonts w:ascii="Times New Roman" w:hAnsi="Times New Roman" w:eastAsia="宋体" w:cs="Times New Roman"/>
          <w:b/>
          <w:color w:val="auto"/>
          <w:spacing w:val="6"/>
          <w:sz w:val="24"/>
          <w:highlight w:val="none"/>
        </w:rPr>
      </w:pPr>
      <w:r>
        <w:rPr>
          <w:rFonts w:ascii="Times New Roman" w:hAnsi="Times New Roman" w:eastAsia="宋体" w:cs="Times New Roman"/>
          <w:b/>
          <w:color w:val="auto"/>
          <w:sz w:val="24"/>
          <w:highlight w:val="none"/>
        </w:rPr>
        <w:t>□</w:t>
      </w:r>
      <w:r>
        <w:rPr>
          <w:rFonts w:ascii="Times New Roman" w:hAnsi="Times New Roman" w:eastAsia="宋体" w:cs="Times New Roman"/>
          <w:b/>
          <w:color w:val="auto"/>
          <w:spacing w:val="6"/>
          <w:sz w:val="24"/>
          <w:highlight w:val="none"/>
        </w:rPr>
        <w:t>不属于符合条件的残疾人福利性单位。</w:t>
      </w:r>
    </w:p>
    <w:p w14:paraId="2437C7D5">
      <w:pPr>
        <w:spacing w:after="0" w:line="360" w:lineRule="auto"/>
        <w:ind w:firstLine="482"/>
        <w:rPr>
          <w:rFonts w:ascii="Times New Roman" w:hAnsi="Times New Roman" w:eastAsia="宋体" w:cs="Times New Roman"/>
          <w:color w:val="auto"/>
          <w:spacing w:val="6"/>
          <w:sz w:val="24"/>
          <w:highlight w:val="none"/>
        </w:rPr>
      </w:pPr>
      <w:r>
        <w:rPr>
          <w:rFonts w:ascii="Times New Roman" w:hAnsi="Times New Roman" w:eastAsia="宋体" w:cs="Times New Roman"/>
          <w:b/>
          <w:color w:val="auto"/>
          <w:sz w:val="24"/>
          <w:highlight w:val="none"/>
        </w:rPr>
        <w:t>□</w:t>
      </w:r>
      <w:r>
        <w:rPr>
          <w:rFonts w:ascii="Times New Roman" w:hAnsi="Times New Roman" w:eastAsia="宋体" w:cs="Times New Roman"/>
          <w:b/>
          <w:color w:val="auto"/>
          <w:spacing w:val="6"/>
          <w:sz w:val="24"/>
          <w:highlight w:val="none"/>
        </w:rPr>
        <w:t>属于符合条件的残疾人福利性单位，</w:t>
      </w:r>
      <w:r>
        <w:rPr>
          <w:rFonts w:ascii="Times New Roman" w:hAnsi="Times New Roman" w:eastAsia="宋体" w:cs="Times New Roman"/>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4B45003F">
      <w:pPr>
        <w:spacing w:after="0" w:line="360" w:lineRule="auto"/>
        <w:ind w:firstLine="506" w:firstLineChars="200"/>
        <w:rPr>
          <w:rFonts w:ascii="Times New Roman" w:hAnsi="Times New Roman" w:eastAsia="宋体" w:cs="Times New Roman"/>
          <w:color w:val="auto"/>
          <w:spacing w:val="6"/>
          <w:sz w:val="24"/>
          <w:highlight w:val="none"/>
        </w:rPr>
      </w:pPr>
      <w:r>
        <w:rPr>
          <w:rFonts w:ascii="Times New Roman" w:hAnsi="Times New Roman" w:eastAsia="宋体" w:cs="Times New Roman"/>
          <w:b/>
          <w:color w:val="auto"/>
          <w:spacing w:val="6"/>
          <w:sz w:val="24"/>
          <w:highlight w:val="none"/>
        </w:rPr>
        <w:t>本单位对上述声明的真实性负责。如有虚假，将依法承担相应责任。</w:t>
      </w:r>
    </w:p>
    <w:p w14:paraId="1D4B3DFF">
      <w:pPr>
        <w:spacing w:after="0" w:line="360" w:lineRule="auto"/>
        <w:ind w:firstLine="504" w:firstLineChars="200"/>
        <w:rPr>
          <w:rFonts w:ascii="Times New Roman" w:hAnsi="Times New Roman" w:eastAsia="宋体" w:cs="Times New Roman"/>
          <w:color w:val="auto"/>
          <w:spacing w:val="6"/>
          <w:sz w:val="24"/>
          <w:highlight w:val="none"/>
        </w:rPr>
      </w:pPr>
    </w:p>
    <w:p w14:paraId="52745B46">
      <w:pPr>
        <w:spacing w:after="0" w:line="360" w:lineRule="auto"/>
        <w:ind w:firstLine="504" w:firstLineChars="200"/>
        <w:rPr>
          <w:rFonts w:ascii="Times New Roman" w:hAnsi="Times New Roman" w:eastAsia="宋体" w:cs="Times New Roman"/>
          <w:color w:val="auto"/>
          <w:spacing w:val="6"/>
          <w:sz w:val="24"/>
          <w:highlight w:val="none"/>
        </w:rPr>
      </w:pPr>
    </w:p>
    <w:p w14:paraId="5E9EAB13">
      <w:pPr>
        <w:tabs>
          <w:tab w:val="left" w:pos="4860"/>
        </w:tabs>
        <w:spacing w:after="0" w:line="360" w:lineRule="auto"/>
        <w:ind w:right="1560" w:firstLine="504" w:firstLineChars="200"/>
        <w:jc w:val="center"/>
        <w:rPr>
          <w:rFonts w:ascii="Times New Roman" w:hAnsi="Times New Roman" w:eastAsia="宋体" w:cs="Times New Roman"/>
          <w:color w:val="auto"/>
          <w:spacing w:val="6"/>
          <w:sz w:val="24"/>
          <w:highlight w:val="none"/>
        </w:rPr>
      </w:pPr>
      <w:r>
        <w:rPr>
          <w:rFonts w:ascii="Times New Roman" w:hAnsi="Times New Roman" w:eastAsia="宋体" w:cs="Times New Roman"/>
          <w:color w:val="auto"/>
          <w:spacing w:val="6"/>
          <w:sz w:val="24"/>
          <w:highlight w:val="none"/>
        </w:rPr>
        <w:t xml:space="preserve">               单位名称（盖章）：</w:t>
      </w:r>
    </w:p>
    <w:p w14:paraId="1B4796CD">
      <w:pPr>
        <w:tabs>
          <w:tab w:val="left" w:pos="4860"/>
        </w:tabs>
        <w:spacing w:after="0" w:line="360" w:lineRule="auto"/>
        <w:ind w:right="1560" w:firstLine="504" w:firstLineChars="200"/>
        <w:jc w:val="center"/>
        <w:rPr>
          <w:rFonts w:ascii="Times New Roman" w:hAnsi="Times New Roman" w:eastAsia="宋体" w:cs="Times New Roman"/>
          <w:color w:val="auto"/>
          <w:spacing w:val="6"/>
          <w:sz w:val="24"/>
          <w:highlight w:val="none"/>
        </w:rPr>
      </w:pPr>
      <w:r>
        <w:rPr>
          <w:rFonts w:ascii="Times New Roman" w:hAnsi="Times New Roman" w:eastAsia="宋体" w:cs="Times New Roman"/>
          <w:color w:val="auto"/>
          <w:spacing w:val="6"/>
          <w:sz w:val="24"/>
          <w:highlight w:val="none"/>
        </w:rPr>
        <w:t xml:space="preserve">       日  期：</w:t>
      </w:r>
    </w:p>
    <w:p w14:paraId="07445D09">
      <w:pPr>
        <w:spacing w:after="0" w:line="360" w:lineRule="auto"/>
        <w:rPr>
          <w:rFonts w:hint="eastAsia" w:ascii="宋体" w:hAnsi="宋体" w:cs="宋体"/>
          <w:color w:val="auto"/>
          <w:sz w:val="24"/>
          <w:highlight w:val="none"/>
        </w:rPr>
      </w:pPr>
      <w:r>
        <w:rPr>
          <w:rFonts w:hint="eastAsia" w:ascii="宋体" w:hAnsi="宋体" w:cs="宋体"/>
          <w:color w:val="auto"/>
          <w:sz w:val="24"/>
          <w:highlight w:val="none"/>
        </w:rPr>
        <w:br w:type="page"/>
      </w:r>
    </w:p>
    <w:p w14:paraId="5714A46C">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2"/>
        <w:rPr>
          <w:color w:val="auto"/>
          <w:sz w:val="24"/>
          <w:highlight w:val="none"/>
          <w:u w:val="none"/>
        </w:rPr>
      </w:pPr>
      <w:r>
        <w:rPr>
          <w:rFonts w:hint="eastAsia"/>
          <w:color w:val="auto"/>
          <w:sz w:val="24"/>
          <w:highlight w:val="none"/>
          <w:u w:val="none"/>
          <w:lang w:val="en-US" w:eastAsia="zh-CN"/>
        </w:rPr>
        <w:t xml:space="preserve">3 </w:t>
      </w:r>
      <w:r>
        <w:rPr>
          <w:color w:val="auto"/>
          <w:sz w:val="24"/>
          <w:highlight w:val="none"/>
          <w:u w:val="none"/>
        </w:rPr>
        <w:t>本项目的特定资格要求</w:t>
      </w:r>
    </w:p>
    <w:p w14:paraId="6202D399">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ind w:firstLine="3840" w:firstLineChars="1600"/>
        <w:textAlignment w:val="baseline"/>
        <w:outlineLvl w:val="9"/>
        <w:rPr>
          <w:rFonts w:hint="eastAsia" w:eastAsia="宋体"/>
          <w:color w:val="auto"/>
          <w:sz w:val="24"/>
          <w:highlight w:val="none"/>
          <w:u w:val="none"/>
          <w:lang w:val="en-US" w:eastAsia="zh-CN"/>
        </w:rPr>
      </w:pPr>
      <w:r>
        <w:rPr>
          <w:rFonts w:hint="eastAsia"/>
          <w:color w:val="auto"/>
          <w:sz w:val="24"/>
          <w:highlight w:val="none"/>
          <w:u w:val="none"/>
          <w:lang w:val="en-US" w:eastAsia="zh-CN"/>
        </w:rPr>
        <w:t>/</w:t>
      </w:r>
    </w:p>
    <w:p w14:paraId="318844A0">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21BBFEB0">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60741796">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2F03501D">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3E2D29A5">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1D20693D">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7F8EC313">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70C09799">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5D1F9B20">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083FD358">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12640B31">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624DCBA3">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764F8BD1">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14D75C5E">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19333C61">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2D9E0EF6">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3DB7CA9E">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0D68E0AB">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7575CB81">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5DDAFFB6">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4A15B5E0">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5AF4D09B">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508FA2A4">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599CCAEB">
      <w:pPr>
        <w:spacing w:after="0"/>
        <w:rPr>
          <w:rFonts w:hint="eastAsia"/>
          <w:color w:val="auto"/>
          <w:sz w:val="24"/>
          <w:highlight w:val="none"/>
          <w:lang w:val="en-US" w:eastAsia="zh-CN"/>
        </w:rPr>
      </w:pPr>
      <w:r>
        <w:rPr>
          <w:rFonts w:hint="eastAsia"/>
          <w:color w:val="auto"/>
          <w:sz w:val="24"/>
          <w:highlight w:val="none"/>
          <w:lang w:val="en-US" w:eastAsia="zh-CN"/>
        </w:rPr>
        <w:br w:type="page"/>
      </w:r>
    </w:p>
    <w:p w14:paraId="1F269CAC">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2"/>
        <w:rPr>
          <w:rFonts w:hint="eastAsia" w:ascii="宋体" w:hAnsi="宋体" w:eastAsia="宋体" w:cs="宋体"/>
          <w:color w:val="auto"/>
          <w:sz w:val="24"/>
          <w:szCs w:val="24"/>
          <w:highlight w:val="none"/>
        </w:rPr>
      </w:pPr>
      <w:r>
        <w:rPr>
          <w:rFonts w:hint="eastAsia" w:cs="宋体"/>
          <w:color w:val="auto"/>
          <w:spacing w:val="2"/>
          <w:sz w:val="24"/>
          <w:szCs w:val="24"/>
          <w:highlight w:val="none"/>
          <w:lang w:val="en-US" w:eastAsia="zh-CN"/>
        </w:rPr>
        <w:t>4</w:t>
      </w:r>
      <w:r>
        <w:rPr>
          <w:rFonts w:hint="eastAsia" w:ascii="宋体" w:hAnsi="宋体" w:eastAsia="宋体" w:cs="宋体"/>
          <w:color w:val="auto"/>
          <w:spacing w:val="2"/>
          <w:sz w:val="24"/>
          <w:szCs w:val="24"/>
          <w:highlight w:val="none"/>
          <w:lang w:val="en-US" w:eastAsia="zh-CN"/>
        </w:rPr>
        <w:t xml:space="preserve"> </w:t>
      </w:r>
      <w:r>
        <w:rPr>
          <w:rFonts w:hint="eastAsia" w:ascii="宋体" w:hAnsi="宋体" w:eastAsia="宋体" w:cs="宋体"/>
          <w:color w:val="auto"/>
          <w:spacing w:val="-2"/>
          <w:sz w:val="24"/>
          <w:szCs w:val="24"/>
          <w:highlight w:val="none"/>
        </w:rPr>
        <w:t>获取招标文件</w:t>
      </w:r>
      <w:bookmarkEnd w:id="829"/>
    </w:p>
    <w:p w14:paraId="5EC53489">
      <w:pPr>
        <w:keepNext w:val="0"/>
        <w:keepLines w:val="0"/>
        <w:pageBreakBefore w:val="0"/>
        <w:wordWrap/>
        <w:overflowPunct/>
        <w:topLinePunct w:val="0"/>
        <w:bidi w:val="0"/>
        <w:spacing w:after="0" w:line="360" w:lineRule="auto"/>
        <w:ind w:firstLine="488" w:firstLineChars="200"/>
        <w:rPr>
          <w:rFonts w:hint="eastAsia" w:ascii="宋体" w:hAnsi="宋体" w:cs="宋体"/>
          <w:b/>
          <w:color w:val="auto"/>
          <w:spacing w:val="20"/>
          <w:sz w:val="24"/>
          <w:highlight w:val="none"/>
        </w:rPr>
      </w:pPr>
      <w:r>
        <w:rPr>
          <w:rFonts w:hint="eastAsia" w:ascii="宋体" w:hAnsi="宋体" w:eastAsia="宋体" w:cs="宋体"/>
          <w:color w:val="auto"/>
          <w:spacing w:val="2"/>
          <w:sz w:val="24"/>
          <w:szCs w:val="24"/>
          <w:highlight w:val="none"/>
        </w:rPr>
        <w:t>在规定期限内通过北京市政府采购电子交易</w:t>
      </w:r>
      <w:r>
        <w:rPr>
          <w:rFonts w:hint="eastAsia" w:ascii="宋体" w:hAnsi="宋体" w:eastAsia="宋体" w:cs="宋体"/>
          <w:color w:val="auto"/>
          <w:spacing w:val="-1"/>
          <w:sz w:val="24"/>
          <w:szCs w:val="24"/>
          <w:highlight w:val="none"/>
        </w:rPr>
        <w:t>平台获取</w:t>
      </w:r>
      <w:r>
        <w:rPr>
          <w:rFonts w:hint="eastAsia" w:ascii="宋体" w:hAnsi="宋体" w:eastAsia="宋体" w:cs="宋体"/>
          <w:color w:val="auto"/>
          <w:spacing w:val="-1"/>
          <w:sz w:val="24"/>
          <w:szCs w:val="24"/>
          <w:highlight w:val="none"/>
          <w:lang w:val="en-US" w:eastAsia="zh-CN"/>
        </w:rPr>
        <w:t>本</w:t>
      </w:r>
      <w:r>
        <w:rPr>
          <w:rFonts w:hint="eastAsia" w:ascii="宋体" w:hAnsi="宋体" w:cs="宋体"/>
          <w:color w:val="auto"/>
          <w:spacing w:val="-1"/>
          <w:sz w:val="24"/>
          <w:szCs w:val="24"/>
          <w:highlight w:val="none"/>
          <w:lang w:val="en-US" w:eastAsia="zh-CN"/>
        </w:rPr>
        <w:t>项目</w:t>
      </w:r>
      <w:r>
        <w:rPr>
          <w:rFonts w:hint="eastAsia" w:ascii="宋体" w:hAnsi="宋体" w:eastAsia="宋体" w:cs="宋体"/>
          <w:color w:val="auto"/>
          <w:spacing w:val="-1"/>
          <w:sz w:val="24"/>
          <w:szCs w:val="24"/>
          <w:highlight w:val="none"/>
        </w:rPr>
        <w:t>的招标文件。</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z w:val="24"/>
          <w:highlight w:val="none"/>
        </w:rPr>
        <w:t>提供北京市</w:t>
      </w:r>
      <w:r>
        <w:rPr>
          <w:rFonts w:hint="eastAsia" w:ascii="宋体" w:hAnsi="宋体" w:eastAsia="宋体" w:cs="宋体"/>
          <w:color w:val="auto"/>
          <w:sz w:val="24"/>
          <w:highlight w:val="none"/>
          <w:lang w:val="en-US" w:eastAsia="zh-CN"/>
        </w:rPr>
        <w:t>政府</w:t>
      </w:r>
      <w:r>
        <w:rPr>
          <w:rFonts w:hint="eastAsia" w:ascii="宋体" w:hAnsi="宋体" w:eastAsia="宋体" w:cs="宋体"/>
          <w:color w:val="auto"/>
          <w:sz w:val="24"/>
          <w:highlight w:val="none"/>
        </w:rPr>
        <w:t>采购电子交易平台获取</w:t>
      </w:r>
      <w:r>
        <w:rPr>
          <w:rFonts w:hint="eastAsia" w:ascii="宋体" w:hAnsi="宋体" w:eastAsia="宋体" w:cs="宋体"/>
          <w:color w:val="auto"/>
          <w:sz w:val="24"/>
          <w:highlight w:val="none"/>
          <w:lang w:val="en-US" w:eastAsia="zh-CN"/>
        </w:rPr>
        <w:t>本</w:t>
      </w:r>
      <w:r>
        <w:rPr>
          <w:rFonts w:hint="eastAsia" w:ascii="宋体" w:hAnsi="宋体" w:cs="宋体"/>
          <w:color w:val="auto"/>
          <w:sz w:val="24"/>
          <w:highlight w:val="none"/>
          <w:lang w:val="en-US" w:eastAsia="zh-CN"/>
        </w:rPr>
        <w:t>项目</w:t>
      </w:r>
      <w:r>
        <w:rPr>
          <w:rFonts w:hint="eastAsia" w:ascii="宋体" w:hAnsi="宋体" w:eastAsia="宋体" w:cs="宋体"/>
          <w:color w:val="auto"/>
          <w:sz w:val="24"/>
          <w:highlight w:val="none"/>
        </w:rPr>
        <w:t>的截图</w:t>
      </w:r>
      <w:r>
        <w:rPr>
          <w:rFonts w:hint="eastAsia" w:ascii="宋体" w:hAnsi="宋体" w:eastAsia="宋体" w:cs="宋体"/>
          <w:color w:val="auto"/>
          <w:sz w:val="24"/>
          <w:highlight w:val="none"/>
          <w:lang w:val="en-US" w:eastAsia="zh-CN"/>
        </w:rPr>
        <w:t>并</w:t>
      </w:r>
      <w:r>
        <w:rPr>
          <w:rFonts w:hint="eastAsia" w:ascii="宋体" w:hAnsi="宋体" w:eastAsia="宋体" w:cs="宋体"/>
          <w:color w:val="auto"/>
          <w:sz w:val="24"/>
          <w:highlight w:val="none"/>
        </w:rPr>
        <w:t>加盖</w:t>
      </w:r>
      <w:r>
        <w:rPr>
          <w:rFonts w:hint="eastAsia" w:ascii="宋体" w:hAnsi="宋体" w:eastAsia="宋体" w:cs="宋体"/>
          <w:color w:val="auto"/>
          <w:sz w:val="24"/>
          <w:highlight w:val="none"/>
          <w:lang w:val="en-US" w:eastAsia="zh-CN"/>
        </w:rPr>
        <w:t>电子签章</w:t>
      </w:r>
      <w:r>
        <w:rPr>
          <w:rFonts w:hint="eastAsia" w:ascii="宋体" w:hAnsi="宋体" w:eastAsia="宋体" w:cs="宋体"/>
          <w:color w:val="auto"/>
          <w:sz w:val="24"/>
          <w:highlight w:val="none"/>
        </w:rPr>
        <w:t>）</w:t>
      </w:r>
    </w:p>
    <w:p w14:paraId="60B90103">
      <w:pPr>
        <w:spacing w:after="0" w:line="360" w:lineRule="auto"/>
        <w:rPr>
          <w:rFonts w:hint="eastAsia" w:ascii="宋体" w:hAnsi="宋体" w:cs="宋体"/>
          <w:b/>
          <w:color w:val="auto"/>
          <w:spacing w:val="20"/>
          <w:sz w:val="24"/>
          <w:highlight w:val="none"/>
        </w:rPr>
      </w:pPr>
      <w:r>
        <w:rPr>
          <w:rFonts w:hint="eastAsia" w:ascii="宋体" w:hAnsi="宋体" w:cs="宋体"/>
          <w:b/>
          <w:color w:val="auto"/>
          <w:spacing w:val="20"/>
          <w:sz w:val="24"/>
          <w:highlight w:val="none"/>
        </w:rPr>
        <w:br w:type="page"/>
      </w:r>
    </w:p>
    <w:p w14:paraId="45DD744F">
      <w:pPr>
        <w:keepNext/>
        <w:keepLines/>
        <w:autoSpaceDE w:val="0"/>
        <w:autoSpaceDN w:val="0"/>
        <w:adjustRightInd w:val="0"/>
        <w:spacing w:before="120" w:after="0" w:line="360" w:lineRule="auto"/>
        <w:jc w:val="left"/>
        <w:outlineLvl w:val="1"/>
        <w:rPr>
          <w:rFonts w:ascii="宋体" w:hAnsi="宋体" w:cs="宋体"/>
          <w:b/>
          <w:color w:val="auto"/>
          <w:spacing w:val="20"/>
          <w:sz w:val="24"/>
          <w:highlight w:val="none"/>
        </w:rPr>
      </w:pPr>
      <w:r>
        <w:rPr>
          <w:rFonts w:hint="eastAsia" w:ascii="宋体" w:hAnsi="宋体" w:cs="宋体"/>
          <w:b/>
          <w:color w:val="auto"/>
          <w:spacing w:val="20"/>
          <w:sz w:val="24"/>
          <w:highlight w:val="none"/>
        </w:rPr>
        <w:t>二、商务技术文件格式</w:t>
      </w:r>
    </w:p>
    <w:p w14:paraId="579964CC">
      <w:pPr>
        <w:spacing w:after="0" w:line="360" w:lineRule="auto"/>
        <w:rPr>
          <w:rFonts w:ascii="宋体" w:hAnsi="宋体" w:cs="宋体"/>
          <w:b/>
          <w:color w:val="auto"/>
          <w:spacing w:val="20"/>
          <w:sz w:val="24"/>
          <w:highlight w:val="none"/>
        </w:rPr>
      </w:pPr>
    </w:p>
    <w:p w14:paraId="5551E113">
      <w:pPr>
        <w:spacing w:after="0" w:line="360" w:lineRule="auto"/>
        <w:rPr>
          <w:rFonts w:ascii="宋体" w:hAnsi="宋体" w:cs="宋体"/>
          <w:b/>
          <w:color w:val="auto"/>
          <w:sz w:val="24"/>
          <w:highlight w:val="none"/>
        </w:rPr>
      </w:pPr>
      <w:r>
        <w:rPr>
          <w:rFonts w:hint="eastAsia" w:ascii="宋体" w:hAnsi="宋体" w:cs="宋体"/>
          <w:b/>
          <w:color w:val="auto"/>
          <w:spacing w:val="20"/>
          <w:sz w:val="24"/>
          <w:highlight w:val="none"/>
        </w:rPr>
        <w:t>投标文件（商务技术文件）</w:t>
      </w:r>
      <w:r>
        <w:rPr>
          <w:rFonts w:hint="eastAsia" w:ascii="宋体" w:hAnsi="宋体" w:cs="宋体"/>
          <w:b/>
          <w:color w:val="auto"/>
          <w:sz w:val="24"/>
          <w:highlight w:val="none"/>
        </w:rPr>
        <w:t>封面（非实质性格式）</w:t>
      </w:r>
    </w:p>
    <w:p w14:paraId="4A73E64A">
      <w:pPr>
        <w:spacing w:after="0" w:line="360" w:lineRule="auto"/>
        <w:jc w:val="center"/>
        <w:rPr>
          <w:rFonts w:ascii="宋体" w:hAnsi="宋体" w:cs="宋体"/>
          <w:color w:val="auto"/>
          <w:sz w:val="24"/>
          <w:highlight w:val="none"/>
        </w:rPr>
      </w:pPr>
    </w:p>
    <w:p w14:paraId="06B01C38">
      <w:pPr>
        <w:pStyle w:val="45"/>
        <w:spacing w:after="0" w:line="360" w:lineRule="auto"/>
        <w:ind w:firstLine="480"/>
        <w:rPr>
          <w:rFonts w:ascii="宋体" w:hAnsi="宋体" w:cs="宋体"/>
          <w:color w:val="auto"/>
          <w:szCs w:val="24"/>
          <w:highlight w:val="none"/>
        </w:rPr>
      </w:pPr>
    </w:p>
    <w:p w14:paraId="58DB4FBC">
      <w:pPr>
        <w:pStyle w:val="45"/>
        <w:spacing w:after="0" w:line="360" w:lineRule="auto"/>
        <w:ind w:firstLine="480"/>
        <w:rPr>
          <w:rFonts w:ascii="宋体" w:hAnsi="宋体" w:cs="宋体"/>
          <w:color w:val="auto"/>
          <w:szCs w:val="24"/>
          <w:highlight w:val="none"/>
        </w:rPr>
      </w:pPr>
    </w:p>
    <w:p w14:paraId="65C11061">
      <w:pPr>
        <w:spacing w:after="0" w:line="360" w:lineRule="auto"/>
        <w:jc w:val="center"/>
        <w:rPr>
          <w:b/>
          <w:color w:val="auto"/>
          <w:spacing w:val="60"/>
          <w:sz w:val="84"/>
          <w:szCs w:val="84"/>
          <w:highlight w:val="none"/>
        </w:rPr>
      </w:pPr>
      <w:r>
        <w:rPr>
          <w:b/>
          <w:color w:val="auto"/>
          <w:spacing w:val="60"/>
          <w:sz w:val="84"/>
          <w:szCs w:val="84"/>
          <w:highlight w:val="none"/>
        </w:rPr>
        <w:t>投 标 文 件</w:t>
      </w:r>
    </w:p>
    <w:p w14:paraId="46EC628D">
      <w:pPr>
        <w:spacing w:after="0" w:line="360" w:lineRule="auto"/>
        <w:jc w:val="center"/>
        <w:rPr>
          <w:b/>
          <w:color w:val="auto"/>
          <w:spacing w:val="60"/>
          <w:sz w:val="52"/>
          <w:szCs w:val="52"/>
          <w:highlight w:val="none"/>
        </w:rPr>
      </w:pPr>
      <w:r>
        <w:rPr>
          <w:b/>
          <w:color w:val="auto"/>
          <w:spacing w:val="60"/>
          <w:sz w:val="52"/>
          <w:szCs w:val="52"/>
          <w:highlight w:val="none"/>
        </w:rPr>
        <w:t>（商务技术文件）</w:t>
      </w:r>
    </w:p>
    <w:p w14:paraId="6A65B8BC">
      <w:pPr>
        <w:spacing w:after="0" w:line="360" w:lineRule="auto"/>
        <w:ind w:firstLine="542" w:firstLineChars="150"/>
        <w:rPr>
          <w:b/>
          <w:color w:val="auto"/>
          <w:spacing w:val="20"/>
          <w:sz w:val="32"/>
          <w:szCs w:val="32"/>
          <w:highlight w:val="none"/>
        </w:rPr>
      </w:pPr>
    </w:p>
    <w:p w14:paraId="5977684E">
      <w:pPr>
        <w:spacing w:after="0" w:line="360" w:lineRule="auto"/>
        <w:ind w:firstLine="542" w:firstLineChars="150"/>
        <w:rPr>
          <w:b/>
          <w:color w:val="auto"/>
          <w:spacing w:val="20"/>
          <w:sz w:val="32"/>
          <w:szCs w:val="32"/>
          <w:highlight w:val="none"/>
        </w:rPr>
      </w:pPr>
    </w:p>
    <w:p w14:paraId="46E140D2">
      <w:pPr>
        <w:spacing w:after="0" w:line="360" w:lineRule="auto"/>
        <w:ind w:firstLine="512" w:firstLineChars="150"/>
        <w:rPr>
          <w:rFonts w:ascii="宋体" w:hAnsi="宋体" w:cs="宋体"/>
          <w:b/>
          <w:color w:val="auto"/>
          <w:spacing w:val="20"/>
          <w:sz w:val="30"/>
          <w:szCs w:val="30"/>
          <w:highlight w:val="none"/>
        </w:rPr>
      </w:pPr>
      <w:r>
        <w:rPr>
          <w:rFonts w:hint="eastAsia" w:ascii="宋体" w:hAnsi="宋体" w:cs="宋体"/>
          <w:b/>
          <w:color w:val="auto"/>
          <w:spacing w:val="20"/>
          <w:sz w:val="30"/>
          <w:szCs w:val="30"/>
          <w:highlight w:val="none"/>
        </w:rPr>
        <w:t>项目名称:</w:t>
      </w:r>
    </w:p>
    <w:p w14:paraId="25CE352F">
      <w:pPr>
        <w:spacing w:after="0" w:line="360" w:lineRule="auto"/>
        <w:ind w:firstLine="512" w:firstLineChars="150"/>
        <w:rPr>
          <w:b/>
          <w:color w:val="auto"/>
          <w:spacing w:val="20"/>
          <w:sz w:val="32"/>
          <w:szCs w:val="32"/>
          <w:highlight w:val="none"/>
        </w:rPr>
      </w:pPr>
      <w:r>
        <w:rPr>
          <w:rFonts w:hint="eastAsia" w:ascii="宋体" w:hAnsi="宋体" w:cs="宋体"/>
          <w:b/>
          <w:color w:val="auto"/>
          <w:spacing w:val="20"/>
          <w:sz w:val="30"/>
          <w:szCs w:val="30"/>
          <w:highlight w:val="none"/>
          <w:lang w:eastAsia="zh-CN"/>
        </w:rPr>
        <w:t>项目编号</w:t>
      </w:r>
      <w:r>
        <w:rPr>
          <w:b/>
          <w:color w:val="auto"/>
          <w:spacing w:val="20"/>
          <w:sz w:val="32"/>
          <w:szCs w:val="32"/>
          <w:highlight w:val="none"/>
        </w:rPr>
        <w:t>：</w:t>
      </w:r>
    </w:p>
    <w:p w14:paraId="5F52B685">
      <w:pPr>
        <w:spacing w:after="0" w:line="360" w:lineRule="auto"/>
        <w:ind w:firstLine="542" w:firstLineChars="150"/>
        <w:rPr>
          <w:b/>
          <w:color w:val="auto"/>
          <w:spacing w:val="20"/>
          <w:sz w:val="32"/>
          <w:szCs w:val="32"/>
          <w:highlight w:val="none"/>
        </w:rPr>
      </w:pPr>
    </w:p>
    <w:p w14:paraId="6875896A">
      <w:pPr>
        <w:spacing w:after="0" w:line="360" w:lineRule="auto"/>
        <w:ind w:firstLine="542" w:firstLineChars="150"/>
        <w:rPr>
          <w:b/>
          <w:color w:val="auto"/>
          <w:spacing w:val="20"/>
          <w:sz w:val="32"/>
          <w:szCs w:val="32"/>
          <w:highlight w:val="none"/>
        </w:rPr>
      </w:pPr>
    </w:p>
    <w:p w14:paraId="2075AA5E">
      <w:pPr>
        <w:spacing w:after="0" w:line="360" w:lineRule="auto"/>
        <w:jc w:val="center"/>
        <w:rPr>
          <w:b/>
          <w:color w:val="auto"/>
          <w:sz w:val="32"/>
          <w:szCs w:val="32"/>
          <w:highlight w:val="none"/>
        </w:rPr>
      </w:pPr>
    </w:p>
    <w:p w14:paraId="3F6BDCE6">
      <w:pPr>
        <w:spacing w:after="0" w:line="360" w:lineRule="auto"/>
        <w:jc w:val="both"/>
        <w:rPr>
          <w:b/>
          <w:color w:val="auto"/>
          <w:spacing w:val="20"/>
          <w:sz w:val="32"/>
          <w:szCs w:val="32"/>
          <w:highlight w:val="none"/>
        </w:rPr>
      </w:pPr>
    </w:p>
    <w:p w14:paraId="0BAB5D1E">
      <w:pPr>
        <w:spacing w:after="0" w:line="360" w:lineRule="auto"/>
        <w:jc w:val="center"/>
        <w:rPr>
          <w:b/>
          <w:color w:val="auto"/>
          <w:spacing w:val="20"/>
          <w:sz w:val="32"/>
          <w:szCs w:val="32"/>
          <w:highlight w:val="none"/>
        </w:rPr>
      </w:pPr>
    </w:p>
    <w:p w14:paraId="4CD08E04">
      <w:pPr>
        <w:spacing w:after="0" w:line="360" w:lineRule="auto"/>
        <w:jc w:val="center"/>
        <w:rPr>
          <w:b/>
          <w:color w:val="auto"/>
          <w:spacing w:val="20"/>
          <w:sz w:val="32"/>
          <w:szCs w:val="32"/>
          <w:highlight w:val="none"/>
        </w:rPr>
      </w:pPr>
    </w:p>
    <w:p w14:paraId="6D8284FB">
      <w:pPr>
        <w:spacing w:after="0" w:line="360" w:lineRule="auto"/>
        <w:ind w:firstLine="2529" w:firstLineChars="700"/>
        <w:rPr>
          <w:rFonts w:ascii="宋体" w:hAnsi="宋体" w:cs="宋体"/>
          <w:b/>
          <w:color w:val="auto"/>
          <w:spacing w:val="20"/>
          <w:sz w:val="30"/>
          <w:szCs w:val="30"/>
          <w:highlight w:val="none"/>
        </w:rPr>
      </w:pPr>
      <w:r>
        <w:rPr>
          <w:b/>
          <w:color w:val="auto"/>
          <w:spacing w:val="20"/>
          <w:sz w:val="32"/>
          <w:szCs w:val="32"/>
          <w:highlight w:val="none"/>
        </w:rPr>
        <w:t>投标人名称：</w:t>
      </w:r>
    </w:p>
    <w:p w14:paraId="02468819">
      <w:pPr>
        <w:spacing w:after="0" w:line="360" w:lineRule="auto"/>
        <w:jc w:val="center"/>
        <w:rPr>
          <w:rFonts w:ascii="宋体" w:hAnsi="宋体" w:cs="宋体"/>
          <w:b/>
          <w:color w:val="auto"/>
          <w:sz w:val="30"/>
          <w:szCs w:val="30"/>
          <w:highlight w:val="none"/>
        </w:rPr>
      </w:pPr>
    </w:p>
    <w:p w14:paraId="7BCF34EE">
      <w:pPr>
        <w:widowControl/>
        <w:spacing w:after="0" w:line="360" w:lineRule="auto"/>
        <w:jc w:val="left"/>
        <w:rPr>
          <w:rFonts w:ascii="宋体" w:hAnsi="宋体" w:cs="宋体"/>
          <w:b/>
          <w:color w:val="auto"/>
          <w:sz w:val="24"/>
          <w:highlight w:val="none"/>
        </w:rPr>
      </w:pPr>
      <w:r>
        <w:rPr>
          <w:rFonts w:hint="eastAsia" w:ascii="宋体" w:hAnsi="宋体" w:cs="宋体"/>
          <w:b/>
          <w:color w:val="auto"/>
          <w:sz w:val="24"/>
          <w:highlight w:val="none"/>
        </w:rPr>
        <w:br w:type="page"/>
      </w:r>
    </w:p>
    <w:p w14:paraId="2572D7B9">
      <w:pPr>
        <w:numPr>
          <w:ilvl w:val="0"/>
          <w:numId w:val="31"/>
        </w:numPr>
        <w:tabs>
          <w:tab w:val="left" w:pos="360"/>
        </w:tabs>
        <w:snapToGrid w:val="0"/>
        <w:spacing w:after="0" w:line="360" w:lineRule="auto"/>
        <w:outlineLvl w:val="1"/>
        <w:rPr>
          <w:color w:val="auto"/>
          <w:sz w:val="24"/>
          <w:szCs w:val="20"/>
          <w:highlight w:val="none"/>
        </w:rPr>
      </w:pPr>
      <w:bookmarkStart w:id="830" w:name="_Hlt520343392"/>
      <w:bookmarkEnd w:id="830"/>
      <w:bookmarkStart w:id="831" w:name="_Hlt520273711"/>
      <w:bookmarkEnd w:id="831"/>
      <w:bookmarkStart w:id="832" w:name="_Hlt520274121"/>
      <w:bookmarkEnd w:id="832"/>
      <w:bookmarkStart w:id="833" w:name="_Hlt520274407"/>
      <w:bookmarkEnd w:id="833"/>
      <w:bookmarkStart w:id="834" w:name="_Hlt520274393"/>
      <w:bookmarkEnd w:id="834"/>
      <w:bookmarkStart w:id="835" w:name="_Hlt520355504"/>
      <w:bookmarkEnd w:id="835"/>
      <w:bookmarkStart w:id="836" w:name="_Hlt520343000"/>
      <w:bookmarkEnd w:id="836"/>
      <w:bookmarkStart w:id="837" w:name="_Hlt520271212"/>
      <w:bookmarkEnd w:id="837"/>
      <w:bookmarkStart w:id="838" w:name="_Hlt520274065"/>
      <w:bookmarkEnd w:id="838"/>
      <w:bookmarkStart w:id="839" w:name="_Hlt520350918"/>
      <w:bookmarkEnd w:id="839"/>
      <w:bookmarkStart w:id="840" w:name="_Toc480942349"/>
      <w:bookmarkStart w:id="841" w:name="_Ref467988698"/>
      <w:bookmarkStart w:id="842" w:name="_Toc150480794"/>
      <w:bookmarkStart w:id="843" w:name="_Toc150774761"/>
      <w:bookmarkStart w:id="844" w:name="_Toc226965829"/>
      <w:bookmarkStart w:id="845" w:name="_Toc226309800"/>
      <w:bookmarkStart w:id="846" w:name="_Toc195842921"/>
      <w:bookmarkStart w:id="847" w:name="_Toc142311058"/>
      <w:bookmarkStart w:id="848" w:name="_Toc226337252"/>
      <w:bookmarkStart w:id="849" w:name="_Toc127151556"/>
      <w:bookmarkStart w:id="850" w:name="_Toc226965746"/>
      <w:bookmarkStart w:id="851" w:name="_Toc520356217"/>
      <w:r>
        <w:rPr>
          <w:color w:val="auto"/>
          <w:sz w:val="24"/>
          <w:highlight w:val="none"/>
        </w:rPr>
        <w:t>投标</w:t>
      </w:r>
      <w:bookmarkEnd w:id="840"/>
      <w:bookmarkEnd w:id="841"/>
      <w:r>
        <w:rPr>
          <w:color w:val="auto"/>
          <w:sz w:val="24"/>
          <w:highlight w:val="none"/>
        </w:rPr>
        <w:t>书</w:t>
      </w:r>
      <w:bookmarkEnd w:id="842"/>
      <w:bookmarkEnd w:id="843"/>
      <w:bookmarkEnd w:id="844"/>
      <w:bookmarkEnd w:id="845"/>
      <w:bookmarkEnd w:id="846"/>
      <w:bookmarkEnd w:id="847"/>
      <w:bookmarkEnd w:id="848"/>
      <w:bookmarkEnd w:id="849"/>
      <w:bookmarkEnd w:id="850"/>
      <w:bookmarkEnd w:id="851"/>
      <w:r>
        <w:rPr>
          <w:color w:val="auto"/>
          <w:sz w:val="24"/>
          <w:szCs w:val="20"/>
          <w:highlight w:val="none"/>
        </w:rPr>
        <w:t>（实质性格式）</w:t>
      </w:r>
    </w:p>
    <w:p w14:paraId="60368E9F">
      <w:pPr>
        <w:tabs>
          <w:tab w:val="left" w:pos="5580"/>
        </w:tabs>
        <w:spacing w:after="0" w:line="360" w:lineRule="auto"/>
        <w:rPr>
          <w:color w:val="auto"/>
          <w:sz w:val="24"/>
          <w:highlight w:val="none"/>
        </w:rPr>
      </w:pPr>
    </w:p>
    <w:p w14:paraId="4530A859">
      <w:pPr>
        <w:spacing w:after="0" w:line="360" w:lineRule="auto"/>
        <w:jc w:val="center"/>
        <w:rPr>
          <w:b/>
          <w:color w:val="auto"/>
          <w:sz w:val="36"/>
          <w:szCs w:val="36"/>
          <w:highlight w:val="none"/>
        </w:rPr>
      </w:pPr>
      <w:r>
        <w:rPr>
          <w:b/>
          <w:color w:val="auto"/>
          <w:sz w:val="36"/>
          <w:szCs w:val="36"/>
          <w:highlight w:val="none"/>
        </w:rPr>
        <w:t>投标书</w:t>
      </w:r>
    </w:p>
    <w:p w14:paraId="70B433BD">
      <w:pPr>
        <w:tabs>
          <w:tab w:val="left" w:pos="5580"/>
        </w:tabs>
        <w:spacing w:after="0"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4604E5DA">
      <w:pPr>
        <w:tabs>
          <w:tab w:val="left" w:pos="5580"/>
        </w:tabs>
        <w:spacing w:after="0" w:line="360" w:lineRule="auto"/>
        <w:rPr>
          <w:color w:val="auto"/>
          <w:sz w:val="24"/>
          <w:szCs w:val="20"/>
          <w:highlight w:val="none"/>
        </w:rPr>
      </w:pPr>
    </w:p>
    <w:p w14:paraId="4B52D8DA">
      <w:pPr>
        <w:tabs>
          <w:tab w:val="left" w:pos="5580"/>
        </w:tabs>
        <w:spacing w:after="0" w:line="360" w:lineRule="auto"/>
        <w:ind w:firstLine="408"/>
        <w:rPr>
          <w:color w:val="auto"/>
          <w:sz w:val="24"/>
          <w:szCs w:val="20"/>
          <w:highlight w:val="none"/>
        </w:rPr>
      </w:pPr>
      <w:r>
        <w:rPr>
          <w:color w:val="auto"/>
          <w:sz w:val="24"/>
          <w:szCs w:val="20"/>
          <w:highlight w:val="none"/>
        </w:rPr>
        <w:t>我方参加你方就___________（</w:t>
      </w:r>
      <w:r>
        <w:rPr>
          <w:rFonts w:hint="eastAsia" w:ascii="宋体" w:hAnsi="宋体" w:cs="宋体"/>
          <w:color w:val="auto"/>
          <w:sz w:val="24"/>
          <w:highlight w:val="none"/>
          <w:lang w:val="en-US" w:eastAsia="zh-CN"/>
        </w:rPr>
        <w:t>项目名称</w:t>
      </w:r>
      <w:r>
        <w:rPr>
          <w:rFonts w:hint="eastAsia" w:ascii="宋体" w:hAnsi="宋体" w:cs="宋体"/>
          <w:color w:val="auto"/>
          <w:sz w:val="24"/>
          <w:highlight w:val="none"/>
        </w:rPr>
        <w:t>，项目编号</w:t>
      </w:r>
      <w:r>
        <w:rPr>
          <w:color w:val="auto"/>
          <w:sz w:val="24"/>
          <w:szCs w:val="20"/>
          <w:highlight w:val="none"/>
        </w:rPr>
        <w:t>）组织的招标活动，并对此项目进行投标。</w:t>
      </w:r>
    </w:p>
    <w:p w14:paraId="732350E7">
      <w:pPr>
        <w:tabs>
          <w:tab w:val="left" w:pos="5580"/>
        </w:tabs>
        <w:spacing w:after="0" w:line="360" w:lineRule="auto"/>
        <w:ind w:firstLine="408"/>
        <w:rPr>
          <w:color w:val="auto"/>
          <w:sz w:val="24"/>
          <w:szCs w:val="20"/>
          <w:highlight w:val="none"/>
        </w:rPr>
      </w:pPr>
      <w:r>
        <w:rPr>
          <w:color w:val="auto"/>
          <w:sz w:val="24"/>
          <w:szCs w:val="20"/>
          <w:highlight w:val="none"/>
        </w:rPr>
        <w:t>1. 我方</w:t>
      </w:r>
      <w:r>
        <w:rPr>
          <w:color w:val="auto"/>
          <w:sz w:val="24"/>
          <w:highlight w:val="none"/>
        </w:rPr>
        <w:t>已详细审查全部招标文件</w:t>
      </w:r>
      <w:r>
        <w:rPr>
          <w:color w:val="auto"/>
          <w:sz w:val="24"/>
          <w:szCs w:val="20"/>
          <w:highlight w:val="none"/>
        </w:rPr>
        <w:t>，自愿参与投标并承诺如下：</w:t>
      </w:r>
    </w:p>
    <w:p w14:paraId="3F968080">
      <w:pPr>
        <w:tabs>
          <w:tab w:val="left" w:pos="720"/>
          <w:tab w:val="left" w:pos="900"/>
        </w:tabs>
        <w:spacing w:after="0" w:line="360" w:lineRule="auto"/>
        <w:ind w:left="360" w:firstLine="72" w:firstLineChars="30"/>
        <w:rPr>
          <w:color w:val="auto"/>
          <w:sz w:val="24"/>
          <w:szCs w:val="20"/>
          <w:highlight w:val="none"/>
        </w:rPr>
      </w:pPr>
      <w:r>
        <w:rPr>
          <w:color w:val="auto"/>
          <w:sz w:val="24"/>
          <w:szCs w:val="20"/>
          <w:highlight w:val="none"/>
        </w:rPr>
        <w:t>（1）本投标有效期为自提交投标文件的截止之日起</w:t>
      </w:r>
      <w:r>
        <w:rPr>
          <w:color w:val="auto"/>
          <w:sz w:val="24"/>
          <w:highlight w:val="none"/>
        </w:rPr>
        <w:t>_____</w:t>
      </w:r>
      <w:r>
        <w:rPr>
          <w:color w:val="auto"/>
          <w:sz w:val="24"/>
          <w:szCs w:val="20"/>
          <w:highlight w:val="none"/>
        </w:rPr>
        <w:t>个日历日。</w:t>
      </w:r>
    </w:p>
    <w:p w14:paraId="0DBAB174">
      <w:pPr>
        <w:tabs>
          <w:tab w:val="left" w:pos="720"/>
          <w:tab w:val="left" w:pos="900"/>
        </w:tabs>
        <w:spacing w:after="0" w:line="360" w:lineRule="auto"/>
        <w:ind w:left="360" w:firstLine="72" w:firstLineChars="30"/>
        <w:rPr>
          <w:color w:val="auto"/>
          <w:sz w:val="24"/>
          <w:szCs w:val="20"/>
          <w:highlight w:val="none"/>
        </w:rPr>
      </w:pPr>
      <w:r>
        <w:rPr>
          <w:color w:val="auto"/>
          <w:sz w:val="24"/>
          <w:szCs w:val="20"/>
          <w:highlight w:val="none"/>
        </w:rPr>
        <w:t>（2）除合同条款及采购需求偏离表列出的偏离外，我方响应招标文件的全部要求。</w:t>
      </w:r>
    </w:p>
    <w:p w14:paraId="21CDA945">
      <w:pPr>
        <w:tabs>
          <w:tab w:val="left" w:pos="5580"/>
        </w:tabs>
        <w:spacing w:after="0" w:line="360" w:lineRule="auto"/>
        <w:ind w:firstLine="420" w:firstLineChars="175"/>
        <w:rPr>
          <w:color w:val="auto"/>
          <w:sz w:val="24"/>
          <w:szCs w:val="20"/>
          <w:highlight w:val="none"/>
        </w:rPr>
      </w:pPr>
      <w:r>
        <w:rPr>
          <w:color w:val="auto"/>
          <w:sz w:val="24"/>
          <w:szCs w:val="20"/>
          <w:highlight w:val="none"/>
        </w:rPr>
        <w:t>（3）我方已提供的全部文件资料是真实、准确的，并对此承担一切法律后果。</w:t>
      </w:r>
    </w:p>
    <w:p w14:paraId="6C9E63A6">
      <w:pPr>
        <w:tabs>
          <w:tab w:val="left" w:pos="5580"/>
        </w:tabs>
        <w:spacing w:after="0" w:line="360" w:lineRule="auto"/>
        <w:ind w:firstLine="420" w:firstLineChars="175"/>
        <w:rPr>
          <w:color w:val="auto"/>
          <w:sz w:val="24"/>
          <w:highlight w:val="none"/>
        </w:rPr>
      </w:pPr>
      <w:r>
        <w:rPr>
          <w:color w:val="auto"/>
          <w:sz w:val="24"/>
          <w:szCs w:val="20"/>
          <w:highlight w:val="none"/>
        </w:rPr>
        <w:t>（4）如我方中标，我方将在法律规定的期限内与你方签订合同，按照招标文件要求提交履约保证金，并在合同约定的期限内完成合同规定的全部义务。</w:t>
      </w:r>
    </w:p>
    <w:p w14:paraId="0252FD2E">
      <w:pPr>
        <w:spacing w:after="0" w:line="360" w:lineRule="auto"/>
        <w:ind w:left="420"/>
        <w:rPr>
          <w:color w:val="auto"/>
          <w:sz w:val="24"/>
          <w:highlight w:val="none"/>
        </w:rPr>
      </w:pPr>
      <w:r>
        <w:rPr>
          <w:color w:val="auto"/>
          <w:sz w:val="24"/>
          <w:highlight w:val="none"/>
        </w:rPr>
        <w:t>2. 其他补充条款（如有）：</w:t>
      </w:r>
      <w:r>
        <w:rPr>
          <w:color w:val="auto"/>
          <w:sz w:val="24"/>
          <w:szCs w:val="20"/>
          <w:highlight w:val="none"/>
        </w:rPr>
        <w:t>___________</w:t>
      </w:r>
      <w:r>
        <w:rPr>
          <w:color w:val="auto"/>
          <w:sz w:val="24"/>
          <w:highlight w:val="none"/>
        </w:rPr>
        <w:t>。</w:t>
      </w:r>
    </w:p>
    <w:p w14:paraId="2FE4DBA5">
      <w:pPr>
        <w:spacing w:after="0" w:line="360" w:lineRule="auto"/>
        <w:ind w:firstLine="480" w:firstLineChars="200"/>
        <w:rPr>
          <w:color w:val="auto"/>
          <w:sz w:val="24"/>
          <w:highlight w:val="none"/>
        </w:rPr>
      </w:pPr>
      <w:r>
        <w:rPr>
          <w:color w:val="auto"/>
          <w:sz w:val="24"/>
          <w:highlight w:val="none"/>
        </w:rPr>
        <w:t>与本投标有关的一切正式往来信函请寄：</w:t>
      </w:r>
    </w:p>
    <w:p w14:paraId="703C4A24">
      <w:pPr>
        <w:tabs>
          <w:tab w:val="left" w:pos="5580"/>
        </w:tabs>
        <w:spacing w:after="0" w:line="360" w:lineRule="auto"/>
        <w:ind w:left="420"/>
        <w:rPr>
          <w:color w:val="auto"/>
          <w:sz w:val="24"/>
          <w:szCs w:val="20"/>
          <w:highlight w:val="none"/>
        </w:rPr>
      </w:pPr>
    </w:p>
    <w:p w14:paraId="61934BDD">
      <w:pPr>
        <w:tabs>
          <w:tab w:val="left" w:pos="5580"/>
        </w:tabs>
        <w:spacing w:after="0" w:line="360" w:lineRule="auto"/>
        <w:ind w:left="420"/>
        <w:rPr>
          <w:color w:val="auto"/>
          <w:sz w:val="24"/>
          <w:szCs w:val="20"/>
          <w:highlight w:val="none"/>
        </w:rPr>
      </w:pPr>
      <w:r>
        <w:rPr>
          <w:color w:val="auto"/>
          <w:sz w:val="24"/>
          <w:szCs w:val="20"/>
          <w:highlight w:val="none"/>
        </w:rPr>
        <w:t>地址_________________________     传真____________________________</w:t>
      </w:r>
    </w:p>
    <w:p w14:paraId="3E8C9C6E">
      <w:pPr>
        <w:tabs>
          <w:tab w:val="left" w:pos="5580"/>
        </w:tabs>
        <w:spacing w:after="0" w:line="360" w:lineRule="auto"/>
        <w:ind w:left="420"/>
        <w:rPr>
          <w:color w:val="auto"/>
          <w:sz w:val="24"/>
          <w:szCs w:val="20"/>
          <w:highlight w:val="none"/>
        </w:rPr>
      </w:pPr>
      <w:r>
        <w:rPr>
          <w:color w:val="auto"/>
          <w:sz w:val="24"/>
          <w:szCs w:val="20"/>
          <w:highlight w:val="none"/>
        </w:rPr>
        <w:t>电话_________________________     电子函件________________________</w:t>
      </w:r>
    </w:p>
    <w:p w14:paraId="4782B9F3">
      <w:pPr>
        <w:tabs>
          <w:tab w:val="left" w:pos="5580"/>
        </w:tabs>
        <w:spacing w:after="0" w:line="360" w:lineRule="auto"/>
        <w:ind w:left="420"/>
        <w:rPr>
          <w:color w:val="auto"/>
          <w:sz w:val="24"/>
          <w:szCs w:val="20"/>
          <w:highlight w:val="none"/>
        </w:rPr>
      </w:pPr>
    </w:p>
    <w:p w14:paraId="4A738C3B">
      <w:pPr>
        <w:tabs>
          <w:tab w:val="left" w:pos="5580"/>
        </w:tabs>
        <w:spacing w:after="0" w:line="360" w:lineRule="auto"/>
        <w:ind w:left="420"/>
        <w:rPr>
          <w:color w:val="auto"/>
          <w:sz w:val="24"/>
          <w:szCs w:val="20"/>
          <w:highlight w:val="none"/>
        </w:rPr>
      </w:pPr>
      <w:r>
        <w:rPr>
          <w:color w:val="auto"/>
          <w:sz w:val="24"/>
          <w:szCs w:val="20"/>
          <w:highlight w:val="none"/>
        </w:rPr>
        <w:t>投标人名称（加盖公章） ___________</w:t>
      </w:r>
    </w:p>
    <w:p w14:paraId="5A84FB58">
      <w:pPr>
        <w:tabs>
          <w:tab w:val="left" w:pos="5580"/>
        </w:tabs>
        <w:spacing w:after="0" w:line="360" w:lineRule="auto"/>
        <w:ind w:left="420"/>
        <w:rPr>
          <w:rFonts w:ascii="宋体" w:hAnsi="宋体" w:cs="宋体"/>
          <w:color w:val="auto"/>
          <w:sz w:val="24"/>
          <w:highlight w:val="none"/>
        </w:rPr>
      </w:pPr>
      <w:r>
        <w:rPr>
          <w:color w:val="auto"/>
          <w:sz w:val="24"/>
          <w:szCs w:val="20"/>
          <w:highlight w:val="none"/>
        </w:rPr>
        <w:t>日期：_____年______月______日</w:t>
      </w:r>
      <w:r>
        <w:rPr>
          <w:rFonts w:hint="eastAsia" w:ascii="宋体" w:hAnsi="宋体" w:cs="宋体"/>
          <w:color w:val="auto"/>
          <w:sz w:val="24"/>
          <w:highlight w:val="none"/>
        </w:rPr>
        <w:t xml:space="preserve">    </w:t>
      </w:r>
    </w:p>
    <w:p w14:paraId="66C9A031">
      <w:pPr>
        <w:tabs>
          <w:tab w:val="left" w:pos="5580"/>
        </w:tabs>
        <w:spacing w:after="0" w:line="360" w:lineRule="auto"/>
        <w:ind w:left="420"/>
        <w:rPr>
          <w:rFonts w:ascii="宋体" w:hAnsi="宋体" w:cs="宋体"/>
          <w:color w:val="auto"/>
          <w:sz w:val="24"/>
          <w:highlight w:val="none"/>
          <w:u w:val="single"/>
        </w:rPr>
      </w:pPr>
    </w:p>
    <w:p w14:paraId="7EE5C3B8">
      <w:pPr>
        <w:widowControl/>
        <w:spacing w:after="0" w:line="360" w:lineRule="auto"/>
        <w:jc w:val="left"/>
        <w:rPr>
          <w:rFonts w:ascii="宋体" w:hAnsi="宋体" w:cs="宋体"/>
          <w:color w:val="auto"/>
          <w:sz w:val="24"/>
          <w:highlight w:val="none"/>
        </w:rPr>
      </w:pPr>
      <w:bookmarkStart w:id="852" w:name="_Hlt520355938"/>
      <w:bookmarkEnd w:id="852"/>
      <w:bookmarkStart w:id="853" w:name="_Hlt520356243"/>
      <w:bookmarkEnd w:id="853"/>
      <w:bookmarkStart w:id="854" w:name="_Toc195842922"/>
      <w:bookmarkStart w:id="855" w:name="_Toc150774762"/>
      <w:bookmarkStart w:id="856" w:name="_Toc127151557"/>
      <w:bookmarkStart w:id="857" w:name="_Toc142311059"/>
      <w:bookmarkStart w:id="858" w:name="_Toc150480795"/>
      <w:bookmarkStart w:id="859" w:name="_Toc520356218"/>
      <w:bookmarkStart w:id="860" w:name="_Toc265228395"/>
      <w:bookmarkStart w:id="861" w:name="_Toc264969247"/>
      <w:bookmarkStart w:id="862" w:name="_Toc226309801"/>
      <w:bookmarkStart w:id="863" w:name="_Toc226965830"/>
      <w:bookmarkStart w:id="864" w:name="_Toc226965747"/>
      <w:bookmarkStart w:id="865" w:name="_Toc305158825"/>
      <w:bookmarkStart w:id="866" w:name="_Toc480942350"/>
      <w:bookmarkStart w:id="867" w:name="_Toc305158899"/>
      <w:bookmarkStart w:id="868" w:name="_Toc226337253"/>
      <w:bookmarkStart w:id="869" w:name="_Ref467988705"/>
      <w:r>
        <w:rPr>
          <w:rFonts w:hint="eastAsia" w:ascii="宋体" w:hAnsi="宋体" w:cs="宋体"/>
          <w:color w:val="auto"/>
          <w:sz w:val="24"/>
          <w:highlight w:val="none"/>
        </w:rPr>
        <w:br w:type="page"/>
      </w:r>
    </w:p>
    <w:p w14:paraId="32952D34">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t>2  授权委托书（实质性格式）</w:t>
      </w:r>
    </w:p>
    <w:p w14:paraId="6EEA96E2">
      <w:pPr>
        <w:spacing w:after="0" w:line="360" w:lineRule="auto"/>
        <w:jc w:val="center"/>
        <w:rPr>
          <w:rFonts w:ascii="宋体" w:hAnsi="宋体" w:cs="宋体"/>
          <w:color w:val="auto"/>
          <w:sz w:val="24"/>
          <w:highlight w:val="none"/>
        </w:rPr>
      </w:pPr>
      <w:r>
        <w:rPr>
          <w:rFonts w:hint="eastAsia" w:ascii="宋体" w:hAnsi="宋体" w:eastAsia="宋体" w:cs="宋体"/>
          <w:b/>
          <w:bCs/>
          <w:color w:val="auto"/>
          <w:sz w:val="36"/>
          <w:szCs w:val="36"/>
          <w:highlight w:val="none"/>
        </w:rPr>
        <w:t>授权委托书</w:t>
      </w:r>
    </w:p>
    <w:p w14:paraId="6E971B48">
      <w:pPr>
        <w:spacing w:after="0" w:line="360" w:lineRule="auto"/>
        <w:ind w:firstLine="420"/>
        <w:rPr>
          <w:rFonts w:ascii="宋体" w:hAnsi="宋体" w:cs="宋体"/>
          <w:color w:val="auto"/>
          <w:sz w:val="24"/>
          <w:highlight w:val="none"/>
        </w:rPr>
      </w:pPr>
      <w:r>
        <w:rPr>
          <w:color w:val="auto"/>
          <w:sz w:val="24"/>
          <w:szCs w:val="20"/>
          <w:highlight w:val="none"/>
        </w:rPr>
        <w:t>本人</w:t>
      </w:r>
      <w:r>
        <w:rPr>
          <w:color w:val="auto"/>
          <w:sz w:val="24"/>
          <w:highlight w:val="none"/>
          <w:lang w:val="zh-CN"/>
        </w:rPr>
        <w:t>_______</w:t>
      </w:r>
      <w:r>
        <w:rPr>
          <w:color w:val="auto"/>
          <w:sz w:val="24"/>
          <w:szCs w:val="20"/>
          <w:highlight w:val="none"/>
        </w:rPr>
        <w:t>（姓名）系</w:t>
      </w:r>
      <w:r>
        <w:rPr>
          <w:color w:val="auto"/>
          <w:sz w:val="24"/>
          <w:highlight w:val="none"/>
          <w:lang w:val="zh-CN"/>
        </w:rPr>
        <w:t>________________</w:t>
      </w:r>
      <w:r>
        <w:rPr>
          <w:color w:val="auto"/>
          <w:sz w:val="24"/>
          <w:szCs w:val="20"/>
          <w:highlight w:val="none"/>
        </w:rPr>
        <w:t>（投标人名称）的法定代表人（单位负责人），现委托</w:t>
      </w:r>
      <w:r>
        <w:rPr>
          <w:color w:val="auto"/>
          <w:sz w:val="24"/>
          <w:highlight w:val="none"/>
          <w:lang w:val="zh-CN"/>
        </w:rPr>
        <w:t>_______</w:t>
      </w:r>
      <w:r>
        <w:rPr>
          <w:color w:val="auto"/>
          <w:sz w:val="24"/>
          <w:szCs w:val="20"/>
          <w:highlight w:val="none"/>
        </w:rPr>
        <w:t>（姓名）为我方代理人。代理人根据授权，以我方名义签署、澄清确认、提交、撤回、修改</w:t>
      </w:r>
      <w:r>
        <w:rPr>
          <w:color w:val="auto"/>
          <w:sz w:val="24"/>
          <w:highlight w:val="none"/>
          <w:lang w:val="zh-CN"/>
        </w:rPr>
        <w:t>________________</w:t>
      </w:r>
      <w:r>
        <w:rPr>
          <w:color w:val="auto"/>
          <w:sz w:val="24"/>
          <w:szCs w:val="20"/>
          <w:highlight w:val="none"/>
        </w:rPr>
        <w:t>（</w:t>
      </w:r>
      <w:r>
        <w:rPr>
          <w:rFonts w:hint="eastAsia"/>
          <w:color w:val="auto"/>
          <w:sz w:val="24"/>
          <w:szCs w:val="20"/>
          <w:highlight w:val="none"/>
          <w:lang w:eastAsia="zh-CN"/>
        </w:rPr>
        <w:t>项目名称</w:t>
      </w:r>
      <w:r>
        <w:rPr>
          <w:color w:val="auto"/>
          <w:sz w:val="24"/>
          <w:szCs w:val="20"/>
          <w:highlight w:val="none"/>
        </w:rPr>
        <w:t>）投标文件和处理有关事宜，其法律后果由我方承担</w:t>
      </w:r>
      <w:r>
        <w:rPr>
          <w:rFonts w:hint="eastAsia" w:ascii="宋体" w:hAnsi="宋体" w:cs="宋体"/>
          <w:color w:val="auto"/>
          <w:sz w:val="24"/>
          <w:highlight w:val="none"/>
        </w:rPr>
        <w:t>。</w:t>
      </w:r>
    </w:p>
    <w:p w14:paraId="7ED2E1FF">
      <w:pPr>
        <w:spacing w:after="0" w:line="360" w:lineRule="auto"/>
        <w:ind w:firstLine="420"/>
        <w:rPr>
          <w:rFonts w:ascii="宋体" w:hAnsi="宋体" w:cs="宋体"/>
          <w:color w:val="auto"/>
          <w:sz w:val="24"/>
          <w:highlight w:val="none"/>
        </w:rPr>
      </w:pPr>
      <w:r>
        <w:rPr>
          <w:rFonts w:hint="eastAsia" w:ascii="宋体" w:hAnsi="宋体" w:cs="宋体"/>
          <w:color w:val="auto"/>
          <w:sz w:val="24"/>
          <w:highlight w:val="none"/>
        </w:rPr>
        <w:t>委托期限：自本授权委托书签署之日起至投标有效期届满之日止。</w:t>
      </w:r>
    </w:p>
    <w:p w14:paraId="404DD09A">
      <w:pPr>
        <w:spacing w:after="0" w:line="360" w:lineRule="auto"/>
        <w:ind w:firstLine="420"/>
        <w:rPr>
          <w:rFonts w:ascii="宋体" w:hAnsi="宋体" w:cs="宋体"/>
          <w:color w:val="auto"/>
          <w:sz w:val="24"/>
          <w:highlight w:val="none"/>
        </w:rPr>
      </w:pPr>
      <w:r>
        <w:rPr>
          <w:rFonts w:hint="eastAsia" w:ascii="宋体" w:hAnsi="宋体" w:cs="宋体"/>
          <w:color w:val="auto"/>
          <w:sz w:val="24"/>
          <w:highlight w:val="none"/>
        </w:rPr>
        <w:t>代理人无转委托权。</w:t>
      </w:r>
      <w:r>
        <w:rPr>
          <w:rFonts w:hint="eastAsia" w:ascii="宋体" w:hAnsi="宋体" w:cs="宋体"/>
          <w:color w:val="auto"/>
          <w:sz w:val="24"/>
          <w:highlight w:val="none"/>
        </w:rPr>
        <w:cr/>
      </w:r>
    </w:p>
    <w:p w14:paraId="3764CEE6">
      <w:pPr>
        <w:spacing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：________________</w:t>
      </w:r>
    </w:p>
    <w:p w14:paraId="0C95A299">
      <w:pPr>
        <w:spacing w:after="0" w:line="360" w:lineRule="auto"/>
        <w:rPr>
          <w:rFonts w:ascii="宋体" w:hAnsi="宋体" w:cs="宋体"/>
          <w:color w:val="auto"/>
          <w:sz w:val="24"/>
          <w:highlight w:val="none"/>
        </w:rPr>
      </w:pPr>
      <w:r>
        <w:rPr>
          <w:rFonts w:hint="eastAsia" w:ascii="宋体" w:hAnsi="宋体" w:cs="宋体"/>
          <w:color w:val="auto"/>
          <w:sz w:val="24"/>
          <w:highlight w:val="none"/>
        </w:rPr>
        <w:t>法定代表人（单位负责人）（签字或</w:t>
      </w:r>
      <w:r>
        <w:rPr>
          <w:rFonts w:hint="eastAsia" w:ascii="宋体" w:hAnsi="宋体" w:cs="宋体"/>
          <w:color w:val="auto"/>
          <w:sz w:val="24"/>
          <w:highlight w:val="none"/>
          <w:lang w:val="en-US" w:eastAsia="zh-CN"/>
        </w:rPr>
        <w:t>签章</w:t>
      </w:r>
      <w:r>
        <w:rPr>
          <w:rFonts w:hint="eastAsia" w:ascii="宋体" w:hAnsi="宋体" w:cs="宋体"/>
          <w:color w:val="auto"/>
          <w:sz w:val="24"/>
          <w:highlight w:val="none"/>
        </w:rPr>
        <w:t>）：</w:t>
      </w:r>
      <w:r>
        <w:rPr>
          <w:rFonts w:hint="eastAsia" w:ascii="宋体" w:hAnsi="宋体" w:cs="宋体"/>
          <w:color w:val="auto"/>
          <w:sz w:val="24"/>
          <w:highlight w:val="none"/>
          <w:lang w:val="zh-CN"/>
        </w:rPr>
        <w:t>________________</w:t>
      </w:r>
    </w:p>
    <w:p w14:paraId="5031C28B">
      <w:pPr>
        <w:autoSpaceDE w:val="0"/>
        <w:autoSpaceDN w:val="0"/>
        <w:adjustRightInd w:val="0"/>
        <w:snapToGrid w:val="0"/>
        <w:spacing w:after="0" w:line="360" w:lineRule="auto"/>
        <w:rPr>
          <w:rFonts w:ascii="宋体" w:hAnsi="宋体" w:cs="宋体"/>
          <w:color w:val="auto"/>
          <w:sz w:val="24"/>
          <w:highlight w:val="none"/>
          <w:lang w:val="zh-CN"/>
        </w:rPr>
      </w:pPr>
      <w:r>
        <w:rPr>
          <w:rFonts w:hint="eastAsia" w:ascii="宋体" w:hAnsi="宋体" w:cs="宋体"/>
          <w:color w:val="auto"/>
          <w:sz w:val="24"/>
          <w:highlight w:val="none"/>
        </w:rPr>
        <w:t>委托代理人（签字或</w:t>
      </w:r>
      <w:r>
        <w:rPr>
          <w:rFonts w:hint="eastAsia" w:ascii="宋体" w:hAnsi="宋体" w:cs="宋体"/>
          <w:color w:val="auto"/>
          <w:sz w:val="24"/>
          <w:highlight w:val="none"/>
          <w:lang w:val="en-US" w:eastAsia="zh-CN"/>
        </w:rPr>
        <w:t>签章</w:t>
      </w:r>
      <w:r>
        <w:rPr>
          <w:rFonts w:hint="eastAsia" w:ascii="宋体" w:hAnsi="宋体" w:cs="宋体"/>
          <w:color w:val="auto"/>
          <w:sz w:val="24"/>
          <w:highlight w:val="none"/>
        </w:rPr>
        <w:t>）：</w:t>
      </w:r>
      <w:r>
        <w:rPr>
          <w:rFonts w:hint="eastAsia" w:ascii="宋体" w:hAnsi="宋体" w:cs="宋体"/>
          <w:color w:val="auto"/>
          <w:sz w:val="24"/>
          <w:highlight w:val="none"/>
          <w:lang w:val="zh-CN"/>
        </w:rPr>
        <w:t>________________</w:t>
      </w:r>
      <w:r>
        <w:rPr>
          <w:rFonts w:hint="eastAsia" w:ascii="宋体" w:hAnsi="宋体" w:cs="宋体"/>
          <w:color w:val="auto"/>
          <w:sz w:val="24"/>
          <w:highlight w:val="none"/>
        </w:rPr>
        <w:t xml:space="preserve">    </w:t>
      </w:r>
      <w:r>
        <w:rPr>
          <w:rFonts w:hint="eastAsia" w:ascii="宋体" w:hAnsi="宋体" w:cs="宋体"/>
          <w:color w:val="auto"/>
          <w:sz w:val="24"/>
          <w:highlight w:val="none"/>
          <w:lang w:val="zh-CN"/>
        </w:rPr>
        <w:t xml:space="preserve">                      </w:t>
      </w:r>
    </w:p>
    <w:p w14:paraId="43991A04">
      <w:pPr>
        <w:tabs>
          <w:tab w:val="left" w:pos="5580"/>
        </w:tabs>
        <w:spacing w:after="0" w:line="360" w:lineRule="auto"/>
        <w:jc w:val="left"/>
        <w:rPr>
          <w:rFonts w:hint="eastAsia" w:ascii="宋体" w:hAnsi="宋体" w:cs="宋体"/>
          <w:color w:val="auto"/>
          <w:sz w:val="24"/>
          <w:highlight w:val="none"/>
        </w:rPr>
      </w:pPr>
      <w:r>
        <w:rPr>
          <w:rFonts w:hint="eastAsia" w:ascii="宋体" w:hAnsi="宋体" w:cs="宋体"/>
          <w:color w:val="auto"/>
          <w:sz w:val="24"/>
          <w:highlight w:val="none"/>
        </w:rPr>
        <w:t>日期：_____年______月______日</w:t>
      </w:r>
    </w:p>
    <w:p w14:paraId="2DDA7B9B">
      <w:pPr>
        <w:tabs>
          <w:tab w:val="left" w:pos="5580"/>
        </w:tabs>
        <w:spacing w:after="0" w:line="360" w:lineRule="auto"/>
        <w:jc w:val="left"/>
        <w:rPr>
          <w:rFonts w:ascii="宋体" w:hAnsi="宋体" w:cs="宋体"/>
          <w:color w:val="auto"/>
          <w:sz w:val="24"/>
          <w:highlight w:val="none"/>
        </w:rPr>
      </w:pPr>
      <w:r>
        <w:rPr>
          <w:rFonts w:hint="eastAsia" w:ascii="宋体" w:hAnsi="宋体" w:cs="宋体"/>
          <w:color w:val="auto"/>
          <w:sz w:val="24"/>
          <w:highlight w:val="none"/>
        </w:rPr>
        <w:t>附：</w:t>
      </w:r>
      <w:r>
        <w:rPr>
          <w:color w:val="auto"/>
          <w:sz w:val="24"/>
          <w:szCs w:val="20"/>
          <w:highlight w:val="none"/>
        </w:rPr>
        <w:t>法定代表人</w:t>
      </w:r>
      <w:r>
        <w:rPr>
          <w:rFonts w:hint="eastAsia"/>
          <w:color w:val="auto"/>
          <w:sz w:val="24"/>
          <w:szCs w:val="20"/>
          <w:highlight w:val="none"/>
        </w:rPr>
        <w:t>（单位负责人）</w:t>
      </w:r>
      <w:r>
        <w:rPr>
          <w:color w:val="auto"/>
          <w:sz w:val="24"/>
          <w:szCs w:val="20"/>
          <w:highlight w:val="none"/>
        </w:rPr>
        <w:t>及委托代理人身份证明文件电子件</w:t>
      </w:r>
      <w:r>
        <w:rPr>
          <w:rFonts w:hint="eastAsia" w:ascii="宋体" w:hAnsi="宋体" w:cs="宋体"/>
          <w:color w:val="auto"/>
          <w:sz w:val="24"/>
          <w:highlight w:val="none"/>
        </w:rPr>
        <w:t>：</w:t>
      </w:r>
    </w:p>
    <w:p w14:paraId="0D8FE0D0">
      <w:pPr>
        <w:keepNext w:val="0"/>
        <w:keepLines w:val="0"/>
        <w:pageBreakBefore w:val="0"/>
        <w:widowControl w:val="0"/>
        <w:tabs>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szCs w:val="20"/>
          <w:highlight w:val="none"/>
        </w:rPr>
      </w:pPr>
    </w:p>
    <w:p w14:paraId="711E9CE4">
      <w:pPr>
        <w:keepNext w:val="0"/>
        <w:keepLines w:val="0"/>
        <w:pageBreakBefore w:val="0"/>
        <w:widowControl w:val="0"/>
        <w:tabs>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szCs w:val="20"/>
          <w:highlight w:val="none"/>
        </w:rPr>
      </w:pPr>
    </w:p>
    <w:p w14:paraId="5FBCDC8C">
      <w:pPr>
        <w:keepNext w:val="0"/>
        <w:keepLines w:val="0"/>
        <w:pageBreakBefore w:val="0"/>
        <w:widowControl w:val="0"/>
        <w:tabs>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szCs w:val="20"/>
          <w:highlight w:val="none"/>
        </w:rPr>
      </w:pPr>
    </w:p>
    <w:p w14:paraId="5BD9B003">
      <w:pPr>
        <w:keepNext w:val="0"/>
        <w:keepLines w:val="0"/>
        <w:pageBreakBefore w:val="0"/>
        <w:widowControl w:val="0"/>
        <w:tabs>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szCs w:val="20"/>
          <w:highlight w:val="none"/>
        </w:rPr>
      </w:pPr>
    </w:p>
    <w:p w14:paraId="37ACAEFA">
      <w:pPr>
        <w:keepNext w:val="0"/>
        <w:keepLines w:val="0"/>
        <w:pageBreakBefore w:val="0"/>
        <w:widowControl w:val="0"/>
        <w:tabs>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szCs w:val="20"/>
          <w:highlight w:val="none"/>
        </w:rPr>
      </w:pPr>
      <w:r>
        <w:rPr>
          <w:color w:val="auto"/>
          <w:sz w:val="24"/>
          <w:szCs w:val="20"/>
          <w:highlight w:val="none"/>
        </w:rPr>
        <w:t>说明：</w:t>
      </w:r>
    </w:p>
    <w:p w14:paraId="4C98E0B7">
      <w:pPr>
        <w:tabs>
          <w:tab w:val="left" w:pos="5580"/>
        </w:tabs>
        <w:spacing w:after="0" w:line="360" w:lineRule="auto"/>
        <w:jc w:val="left"/>
        <w:rPr>
          <w:color w:val="auto"/>
          <w:sz w:val="24"/>
          <w:szCs w:val="20"/>
          <w:highlight w:val="none"/>
        </w:rPr>
      </w:pPr>
      <w:r>
        <w:rPr>
          <w:color w:val="auto"/>
          <w:sz w:val="24"/>
          <w:szCs w:val="20"/>
          <w:highlight w:val="none"/>
        </w:rPr>
        <w:t>1.若供应商为事业单位或其他组织或分支机构，则法定代表人（单位负责人）处的签署人可为单位负责人。</w:t>
      </w:r>
    </w:p>
    <w:p w14:paraId="3DFDFD67">
      <w:pPr>
        <w:tabs>
          <w:tab w:val="left" w:pos="5580"/>
        </w:tabs>
        <w:spacing w:after="0" w:line="360" w:lineRule="auto"/>
        <w:jc w:val="left"/>
        <w:rPr>
          <w:color w:val="auto"/>
          <w:sz w:val="24"/>
          <w:szCs w:val="20"/>
          <w:highlight w:val="none"/>
        </w:rPr>
      </w:pPr>
      <w:r>
        <w:rPr>
          <w:color w:val="auto"/>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1EF8BF5D">
      <w:pPr>
        <w:tabs>
          <w:tab w:val="left" w:pos="5580"/>
        </w:tabs>
        <w:spacing w:after="0" w:line="360" w:lineRule="auto"/>
        <w:jc w:val="left"/>
        <w:rPr>
          <w:color w:val="auto"/>
          <w:sz w:val="24"/>
          <w:szCs w:val="20"/>
          <w:highlight w:val="none"/>
        </w:rPr>
      </w:pPr>
      <w:r>
        <w:rPr>
          <w:color w:val="auto"/>
          <w:sz w:val="24"/>
          <w:szCs w:val="20"/>
          <w:highlight w:val="none"/>
        </w:rPr>
        <w:t>3.供应商为自然人的情形，可不提供本《授权委托书》。</w:t>
      </w:r>
    </w:p>
    <w:p w14:paraId="20589017">
      <w:pPr>
        <w:tabs>
          <w:tab w:val="left" w:pos="5580"/>
        </w:tabs>
        <w:spacing w:after="0" w:line="360" w:lineRule="auto"/>
        <w:jc w:val="left"/>
        <w:rPr>
          <w:rFonts w:ascii="宋体" w:hAnsi="宋体" w:cs="宋体"/>
          <w:color w:val="auto"/>
          <w:sz w:val="24"/>
          <w:highlight w:val="none"/>
        </w:rPr>
      </w:pPr>
      <w:r>
        <w:rPr>
          <w:color w:val="auto"/>
          <w:sz w:val="24"/>
          <w:szCs w:val="20"/>
          <w:highlight w:val="none"/>
        </w:rPr>
        <w:t>4.供应商应随本《授权委托书》同时提供法定代表人（单位负责人）及委托代理人的有效的身份证</w:t>
      </w:r>
      <w:r>
        <w:rPr>
          <w:rFonts w:hint="eastAsia"/>
          <w:color w:val="auto"/>
          <w:sz w:val="24"/>
          <w:szCs w:val="20"/>
          <w:highlight w:val="none"/>
        </w:rPr>
        <w:t>或</w:t>
      </w:r>
      <w:r>
        <w:rPr>
          <w:color w:val="auto"/>
          <w:sz w:val="24"/>
          <w:szCs w:val="20"/>
          <w:highlight w:val="none"/>
        </w:rPr>
        <w:t>护照等身份证明文件电子件。提供身份证的，应同时提供身份证</w:t>
      </w:r>
      <w:r>
        <w:rPr>
          <w:b/>
          <w:color w:val="auto"/>
          <w:sz w:val="24"/>
          <w:szCs w:val="20"/>
          <w:highlight w:val="none"/>
        </w:rPr>
        <w:t>双面</w:t>
      </w:r>
      <w:r>
        <w:rPr>
          <w:color w:val="auto"/>
          <w:sz w:val="24"/>
          <w:szCs w:val="20"/>
          <w:highlight w:val="none"/>
        </w:rPr>
        <w:t>电子件</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br w:type="page"/>
      </w:r>
    </w:p>
    <w:p w14:paraId="31649770">
      <w:pPr>
        <w:spacing w:after="0" w:line="360" w:lineRule="auto"/>
        <w:jc w:val="center"/>
        <w:rPr>
          <w:rFonts w:ascii="宋体" w:hAnsi="宋体" w:cs="宋体"/>
          <w:b/>
          <w:color w:val="auto"/>
          <w:sz w:val="24"/>
          <w:highlight w:val="none"/>
        </w:rPr>
      </w:pPr>
      <w:r>
        <w:rPr>
          <w:rFonts w:hint="eastAsia" w:ascii="宋体" w:hAnsi="宋体" w:cs="宋体"/>
          <w:b/>
          <w:color w:val="auto"/>
          <w:sz w:val="36"/>
          <w:szCs w:val="36"/>
          <w:highlight w:val="none"/>
        </w:rPr>
        <w:t>法定代表人（单位负责人）身份证明</w:t>
      </w:r>
    </w:p>
    <w:p w14:paraId="6347BF24">
      <w:pPr>
        <w:kinsoku w:val="0"/>
        <w:overflowPunct w:val="0"/>
        <w:spacing w:after="0" w:line="360" w:lineRule="auto"/>
        <w:rPr>
          <w:rFonts w:ascii="宋体" w:hAnsi="宋体" w:cs="宋体"/>
          <w:color w:val="auto"/>
          <w:sz w:val="24"/>
          <w:highlight w:val="none"/>
        </w:rPr>
      </w:pPr>
    </w:p>
    <w:p w14:paraId="652A2C99">
      <w:pPr>
        <w:tabs>
          <w:tab w:val="left" w:pos="5580"/>
        </w:tabs>
        <w:spacing w:after="0" w:line="360" w:lineRule="auto"/>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（采购人或采购代理机构）</w:t>
      </w:r>
    </w:p>
    <w:p w14:paraId="53DF0D8F">
      <w:pPr>
        <w:pStyle w:val="17"/>
        <w:tabs>
          <w:tab w:val="left" w:pos="2412"/>
          <w:tab w:val="left" w:pos="3883"/>
          <w:tab w:val="left" w:pos="5352"/>
          <w:tab w:val="left" w:pos="6821"/>
        </w:tabs>
        <w:kinsoku w:val="0"/>
        <w:overflowPunct w:val="0"/>
        <w:spacing w:after="0" w:line="360" w:lineRule="auto"/>
        <w:ind w:firstLine="480" w:firstLineChars="200"/>
        <w:rPr>
          <w:rFonts w:cs="宋体"/>
          <w:color w:val="auto"/>
          <w:highlight w:val="none"/>
        </w:rPr>
      </w:pPr>
      <w:r>
        <w:rPr>
          <w:rFonts w:hint="eastAsia" w:cs="宋体"/>
          <w:color w:val="auto"/>
          <w:highlight w:val="none"/>
        </w:rPr>
        <w:t>兹证明，</w:t>
      </w:r>
    </w:p>
    <w:p w14:paraId="69CE192F">
      <w:pPr>
        <w:pStyle w:val="17"/>
        <w:tabs>
          <w:tab w:val="left" w:pos="1690"/>
          <w:tab w:val="left" w:pos="3400"/>
          <w:tab w:val="left" w:pos="5110"/>
          <w:tab w:val="left" w:pos="6821"/>
        </w:tabs>
        <w:kinsoku w:val="0"/>
        <w:overflowPunct w:val="0"/>
        <w:spacing w:after="0" w:line="360" w:lineRule="auto"/>
        <w:rPr>
          <w:rFonts w:cs="宋体"/>
          <w:color w:val="auto"/>
          <w:highlight w:val="none"/>
        </w:rPr>
      </w:pPr>
      <w:r>
        <w:rPr>
          <w:rFonts w:hint="eastAsia" w:cs="宋体"/>
          <w:color w:val="auto"/>
          <w:highlight w:val="none"/>
        </w:rPr>
        <w:t>姓名：____性别：____年龄：____职务：____</w:t>
      </w:r>
    </w:p>
    <w:p w14:paraId="14C09E12">
      <w:pPr>
        <w:pStyle w:val="17"/>
        <w:tabs>
          <w:tab w:val="left" w:pos="2412"/>
          <w:tab w:val="left" w:pos="3883"/>
          <w:tab w:val="left" w:pos="5352"/>
          <w:tab w:val="left" w:pos="6821"/>
        </w:tabs>
        <w:kinsoku w:val="0"/>
        <w:overflowPunct w:val="0"/>
        <w:spacing w:after="0" w:line="360" w:lineRule="auto"/>
        <w:rPr>
          <w:rFonts w:cs="宋体"/>
          <w:color w:val="auto"/>
          <w:highlight w:val="none"/>
        </w:rPr>
      </w:pPr>
    </w:p>
    <w:p w14:paraId="1D38671A">
      <w:pPr>
        <w:pStyle w:val="17"/>
        <w:tabs>
          <w:tab w:val="left" w:pos="2250"/>
          <w:tab w:val="left" w:pos="2412"/>
          <w:tab w:val="left" w:pos="3883"/>
          <w:tab w:val="left" w:pos="5352"/>
          <w:tab w:val="left" w:pos="6821"/>
          <w:tab w:val="clear" w:pos="567"/>
        </w:tabs>
        <w:kinsoku w:val="0"/>
        <w:overflowPunct w:val="0"/>
        <w:spacing w:after="0" w:line="360" w:lineRule="auto"/>
        <w:rPr>
          <w:rFonts w:cs="宋体"/>
          <w:color w:val="auto"/>
          <w:highlight w:val="none"/>
        </w:rPr>
      </w:pPr>
      <w:r>
        <w:rPr>
          <w:rFonts w:hint="eastAsia" w:cs="宋体"/>
          <w:color w:val="auto"/>
          <w:highlight w:val="none"/>
        </w:rPr>
        <w:t>系</w:t>
      </w:r>
      <w:r>
        <w:rPr>
          <w:rFonts w:hint="eastAsia" w:cs="宋体"/>
          <w:color w:val="auto"/>
          <w:highlight w:val="none"/>
          <w:u w:val="single"/>
        </w:rPr>
        <w:tab/>
      </w:r>
      <w:r>
        <w:rPr>
          <w:rFonts w:hint="eastAsia" w:cs="宋体"/>
          <w:color w:val="auto"/>
          <w:highlight w:val="none"/>
        </w:rPr>
        <w:t>（投标人名称）的法定代表人（单位负责人）。</w:t>
      </w:r>
    </w:p>
    <w:p w14:paraId="1231A743">
      <w:pPr>
        <w:pStyle w:val="17"/>
        <w:tabs>
          <w:tab w:val="left" w:pos="2412"/>
          <w:tab w:val="left" w:pos="3883"/>
          <w:tab w:val="left" w:pos="5352"/>
          <w:tab w:val="left" w:pos="6821"/>
        </w:tabs>
        <w:kinsoku w:val="0"/>
        <w:overflowPunct w:val="0"/>
        <w:spacing w:after="0" w:line="360" w:lineRule="auto"/>
        <w:rPr>
          <w:rFonts w:cs="宋体"/>
          <w:color w:val="auto"/>
          <w:highlight w:val="none"/>
        </w:rPr>
      </w:pPr>
    </w:p>
    <w:p w14:paraId="1C52C506">
      <w:pPr>
        <w:pStyle w:val="17"/>
        <w:tabs>
          <w:tab w:val="left" w:pos="2412"/>
          <w:tab w:val="left" w:pos="3883"/>
          <w:tab w:val="left" w:pos="5352"/>
          <w:tab w:val="left" w:pos="6821"/>
        </w:tabs>
        <w:kinsoku w:val="0"/>
        <w:overflowPunct w:val="0"/>
        <w:spacing w:after="0" w:line="360" w:lineRule="auto"/>
        <w:rPr>
          <w:rFonts w:cs="宋体"/>
          <w:color w:val="auto"/>
          <w:highlight w:val="none"/>
        </w:rPr>
      </w:pPr>
    </w:p>
    <w:p w14:paraId="4348E074">
      <w:pPr>
        <w:keepNext w:val="0"/>
        <w:keepLines w:val="0"/>
        <w:widowControl/>
        <w:suppressLineNumbers w:val="0"/>
        <w:spacing w:after="0" w:line="360" w:lineRule="auto"/>
        <w:jc w:val="left"/>
        <w:rPr>
          <w:color w:val="auto"/>
          <w:highlight w:val="none"/>
        </w:rPr>
      </w:pPr>
      <w:r>
        <w:rPr>
          <w:rFonts w:hint="eastAsia" w:ascii="宋体" w:hAnsi="宋体" w:eastAsia="宋体" w:cs="宋体"/>
          <w:color w:val="auto"/>
          <w:kern w:val="0"/>
          <w:sz w:val="24"/>
          <w:szCs w:val="24"/>
          <w:highlight w:val="none"/>
          <w:lang w:val="en-US" w:eastAsia="zh-CN" w:bidi="ar"/>
        </w:rPr>
        <w:t xml:space="preserve">附：法定代表人（单位负责人）身份证或护照等身份证明文件电子件： </w:t>
      </w:r>
    </w:p>
    <w:p w14:paraId="30D92AD9">
      <w:pPr>
        <w:pStyle w:val="17"/>
        <w:kinsoku w:val="0"/>
        <w:overflowPunct w:val="0"/>
        <w:spacing w:after="0" w:line="360" w:lineRule="auto"/>
        <w:ind w:right="4305"/>
        <w:rPr>
          <w:rFonts w:cs="宋体"/>
          <w:color w:val="auto"/>
          <w:spacing w:val="-3"/>
          <w:highlight w:val="none"/>
        </w:rPr>
      </w:pPr>
    </w:p>
    <w:p w14:paraId="2A718EDE">
      <w:pPr>
        <w:pStyle w:val="17"/>
        <w:kinsoku w:val="0"/>
        <w:overflowPunct w:val="0"/>
        <w:spacing w:after="0" w:line="360" w:lineRule="auto"/>
        <w:ind w:right="4305"/>
        <w:rPr>
          <w:rFonts w:cs="宋体"/>
          <w:color w:val="auto"/>
          <w:spacing w:val="-3"/>
          <w:highlight w:val="none"/>
        </w:rPr>
      </w:pPr>
    </w:p>
    <w:p w14:paraId="234D607E">
      <w:pPr>
        <w:autoSpaceDE w:val="0"/>
        <w:autoSpaceDN w:val="0"/>
        <w:adjustRightInd w:val="0"/>
        <w:snapToGrid w:val="0"/>
        <w:spacing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：________________</w:t>
      </w:r>
    </w:p>
    <w:p w14:paraId="6E33AE6F">
      <w:pPr>
        <w:pStyle w:val="17"/>
        <w:kinsoku w:val="0"/>
        <w:overflowPunct w:val="0"/>
        <w:spacing w:after="0" w:line="360" w:lineRule="auto"/>
        <w:ind w:right="95"/>
        <w:rPr>
          <w:rFonts w:cs="宋体"/>
          <w:color w:val="auto"/>
          <w:spacing w:val="-3"/>
          <w:highlight w:val="none"/>
        </w:rPr>
      </w:pPr>
      <w:r>
        <w:rPr>
          <w:rFonts w:hint="eastAsia" w:cs="宋体"/>
          <w:color w:val="auto"/>
          <w:spacing w:val="-3"/>
          <w:highlight w:val="none"/>
        </w:rPr>
        <w:t>法定代表人（</w:t>
      </w:r>
      <w:r>
        <w:rPr>
          <w:rFonts w:hint="eastAsia" w:cs="宋体"/>
          <w:color w:val="auto"/>
          <w:highlight w:val="none"/>
        </w:rPr>
        <w:t>单位负责人</w:t>
      </w:r>
      <w:r>
        <w:rPr>
          <w:rFonts w:hint="eastAsia" w:cs="宋体"/>
          <w:color w:val="auto"/>
          <w:spacing w:val="-3"/>
          <w:highlight w:val="none"/>
        </w:rPr>
        <w:t>）（签字或</w:t>
      </w:r>
      <w:r>
        <w:rPr>
          <w:rFonts w:hint="eastAsia" w:cs="宋体"/>
          <w:color w:val="auto"/>
          <w:sz w:val="24"/>
          <w:highlight w:val="none"/>
          <w:lang w:val="en-US" w:eastAsia="zh-CN"/>
        </w:rPr>
        <w:t>签</w:t>
      </w:r>
      <w:r>
        <w:rPr>
          <w:rFonts w:hint="eastAsia" w:ascii="宋体" w:hAnsi="宋体" w:cs="宋体"/>
          <w:color w:val="auto"/>
          <w:sz w:val="24"/>
          <w:highlight w:val="none"/>
          <w:lang w:val="en-US" w:eastAsia="zh-CN"/>
        </w:rPr>
        <w:t>章</w:t>
      </w:r>
      <w:r>
        <w:rPr>
          <w:rFonts w:hint="eastAsia" w:cs="宋体"/>
          <w:color w:val="auto"/>
          <w:spacing w:val="-3"/>
          <w:highlight w:val="none"/>
        </w:rPr>
        <w:t>）：_______</w:t>
      </w:r>
    </w:p>
    <w:p w14:paraId="616D151E">
      <w:pPr>
        <w:autoSpaceDE w:val="0"/>
        <w:autoSpaceDN w:val="0"/>
        <w:adjustRightInd w:val="0"/>
        <w:snapToGrid w:val="0"/>
        <w:spacing w:after="0" w:line="360" w:lineRule="auto"/>
        <w:rPr>
          <w:rFonts w:ascii="宋体" w:hAnsi="宋体" w:cs="宋体"/>
          <w:color w:val="auto"/>
          <w:sz w:val="24"/>
          <w:highlight w:val="none"/>
        </w:rPr>
      </w:pPr>
    </w:p>
    <w:p w14:paraId="0F9370F8">
      <w:pPr>
        <w:autoSpaceDE w:val="0"/>
        <w:autoSpaceDN w:val="0"/>
        <w:adjustRightInd w:val="0"/>
        <w:snapToGrid w:val="0"/>
        <w:spacing w:after="0" w:line="360" w:lineRule="auto"/>
        <w:rPr>
          <w:rFonts w:ascii="宋体" w:hAnsi="宋体" w:cs="宋体"/>
          <w:color w:val="auto"/>
          <w:sz w:val="24"/>
          <w:highlight w:val="none"/>
          <w:lang w:val="zh-CN"/>
        </w:rPr>
      </w:pPr>
      <w:r>
        <w:rPr>
          <w:rFonts w:hint="eastAsia" w:ascii="宋体" w:hAnsi="宋体" w:cs="宋体"/>
          <w:color w:val="auto"/>
          <w:sz w:val="24"/>
          <w:highlight w:val="none"/>
        </w:rPr>
        <w:t>日期：_____年______月______日</w:t>
      </w:r>
    </w:p>
    <w:p w14:paraId="77C05F64">
      <w:pPr>
        <w:widowControl/>
        <w:spacing w:after="0" w:line="360" w:lineRule="auto"/>
        <w:jc w:val="left"/>
        <w:rPr>
          <w:rFonts w:ascii="宋体" w:hAnsi="宋体" w:cs="宋体"/>
          <w:i/>
          <w:color w:val="auto"/>
          <w:sz w:val="24"/>
          <w:highlight w:val="none"/>
          <w:u w:val="single"/>
        </w:rPr>
      </w:pPr>
    </w:p>
    <w:p w14:paraId="602F24F5">
      <w:pPr>
        <w:widowControl/>
        <w:spacing w:after="0" w:line="360" w:lineRule="auto"/>
        <w:jc w:val="left"/>
        <w:rPr>
          <w:rFonts w:ascii="宋体" w:hAnsi="宋体" w:cs="宋体"/>
          <w:color w:val="auto"/>
          <w:sz w:val="24"/>
          <w:highlight w:val="none"/>
        </w:rPr>
      </w:pPr>
      <w:r>
        <w:rPr>
          <w:rFonts w:hint="eastAsia" w:ascii="宋体" w:hAnsi="宋体" w:cs="宋体"/>
          <w:color w:val="auto"/>
          <w:sz w:val="24"/>
          <w:highlight w:val="none"/>
        </w:rPr>
        <w:br w:type="page"/>
      </w:r>
    </w:p>
    <w:p w14:paraId="5714E301">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t>3  开标一览表</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rFonts w:hint="eastAsia" w:ascii="宋体" w:hAnsi="宋体" w:cs="宋体"/>
          <w:color w:val="auto"/>
          <w:sz w:val="24"/>
          <w:highlight w:val="none"/>
        </w:rPr>
        <w:t>（实质性格式）</w:t>
      </w:r>
    </w:p>
    <w:p w14:paraId="446CC20F">
      <w:pPr>
        <w:spacing w:after="0" w:line="360" w:lineRule="auto"/>
        <w:jc w:val="center"/>
        <w:rPr>
          <w:rFonts w:ascii="宋体" w:hAnsi="宋体" w:cs="宋体"/>
          <w:b/>
          <w:color w:val="auto"/>
          <w:sz w:val="24"/>
          <w:highlight w:val="none"/>
        </w:rPr>
      </w:pPr>
      <w:bookmarkStart w:id="870" w:name="_Toc164608672"/>
      <w:bookmarkStart w:id="871" w:name="_Toc264969248"/>
      <w:bookmarkStart w:id="872" w:name="_Toc265228396"/>
      <w:bookmarkStart w:id="873" w:name="_Toc195842923"/>
      <w:bookmarkStart w:id="874" w:name="_Toc226965748"/>
      <w:bookmarkStart w:id="875" w:name="_Toc226965831"/>
      <w:bookmarkStart w:id="876" w:name="_Toc305158900"/>
      <w:bookmarkStart w:id="877" w:name="_Toc164608827"/>
      <w:bookmarkStart w:id="878" w:name="_Toc226337254"/>
      <w:bookmarkStart w:id="879" w:name="_Toc226309802"/>
      <w:bookmarkStart w:id="880" w:name="_Toc305158826"/>
      <w:r>
        <w:rPr>
          <w:rFonts w:hint="eastAsia" w:ascii="宋体" w:hAnsi="宋体" w:cs="宋体"/>
          <w:b/>
          <w:color w:val="auto"/>
          <w:sz w:val="36"/>
          <w:szCs w:val="36"/>
          <w:highlight w:val="none"/>
        </w:rPr>
        <w:t>开标一览表</w:t>
      </w:r>
      <w:bookmarkEnd w:id="870"/>
      <w:bookmarkEnd w:id="871"/>
      <w:bookmarkEnd w:id="872"/>
      <w:bookmarkEnd w:id="873"/>
      <w:bookmarkEnd w:id="874"/>
      <w:bookmarkEnd w:id="875"/>
      <w:bookmarkEnd w:id="876"/>
      <w:bookmarkEnd w:id="877"/>
      <w:bookmarkEnd w:id="878"/>
      <w:bookmarkEnd w:id="879"/>
      <w:bookmarkEnd w:id="880"/>
    </w:p>
    <w:p w14:paraId="12F24FC9">
      <w:pPr>
        <w:tabs>
          <w:tab w:val="left" w:pos="1800"/>
          <w:tab w:val="left" w:pos="5580"/>
        </w:tabs>
        <w:spacing w:after="0" w:line="360" w:lineRule="auto"/>
        <w:jc w:val="left"/>
        <w:rPr>
          <w:rFonts w:ascii="宋体" w:hAnsi="宋体" w:cs="宋体"/>
          <w:i/>
          <w:color w:val="auto"/>
          <w:sz w:val="24"/>
          <w:highlight w:val="none"/>
        </w:rPr>
      </w:pPr>
    </w:p>
    <w:p w14:paraId="26CDA3DA">
      <w:pPr>
        <w:tabs>
          <w:tab w:val="left" w:pos="1800"/>
          <w:tab w:val="left" w:pos="5580"/>
        </w:tabs>
        <w:spacing w:after="0" w:line="360" w:lineRule="auto"/>
        <w:ind w:firstLine="240" w:firstLineChars="100"/>
        <w:jc w:val="left"/>
        <w:rPr>
          <w:rFonts w:ascii="宋体" w:hAnsi="宋体" w:cs="宋体"/>
          <w:color w:val="auto"/>
          <w:sz w:val="24"/>
          <w:highlight w:val="none"/>
          <w:u w:val="single"/>
        </w:rPr>
      </w:pPr>
      <w:r>
        <w:rPr>
          <w:rFonts w:hint="eastAsia" w:ascii="宋体" w:hAnsi="宋体" w:cs="宋体"/>
          <w:color w:val="auto"/>
          <w:sz w:val="24"/>
          <w:highlight w:val="none"/>
        </w:rPr>
        <w:t xml:space="preserve">项目编号：_____________________     </w:t>
      </w:r>
      <w:r>
        <w:rPr>
          <w:rFonts w:hint="eastAsia" w:ascii="宋体" w:hAnsi="宋体" w:cs="宋体"/>
          <w:color w:val="auto"/>
          <w:sz w:val="24"/>
          <w:highlight w:val="none"/>
          <w:lang w:val="en-US" w:eastAsia="zh-CN"/>
        </w:rPr>
        <w:t>项目</w:t>
      </w:r>
      <w:r>
        <w:rPr>
          <w:rFonts w:hint="eastAsia" w:ascii="宋体" w:hAnsi="宋体" w:cs="宋体"/>
          <w:color w:val="auto"/>
          <w:sz w:val="24"/>
          <w:highlight w:val="none"/>
        </w:rPr>
        <w:t>名称：____________</w:t>
      </w:r>
    </w:p>
    <w:tbl>
      <w:tblPr>
        <w:tblStyle w:val="46"/>
        <w:tblW w:w="96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77"/>
        <w:gridCol w:w="1924"/>
        <w:gridCol w:w="2308"/>
        <w:gridCol w:w="2308"/>
        <w:gridCol w:w="1542"/>
        <w:gridCol w:w="777"/>
      </w:tblGrid>
      <w:tr w14:paraId="6ECF9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1" w:hRule="atLeast"/>
          <w:tblHeader/>
          <w:jc w:val="center"/>
        </w:trPr>
        <w:tc>
          <w:tcPr>
            <w:tcW w:w="777" w:type="dxa"/>
            <w:vAlign w:val="center"/>
          </w:tcPr>
          <w:p w14:paraId="21721748">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序号</w:t>
            </w:r>
          </w:p>
        </w:tc>
        <w:tc>
          <w:tcPr>
            <w:tcW w:w="1924" w:type="dxa"/>
            <w:vAlign w:val="center"/>
          </w:tcPr>
          <w:p w14:paraId="0EBD6451">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投标人名称</w:t>
            </w:r>
          </w:p>
        </w:tc>
        <w:tc>
          <w:tcPr>
            <w:tcW w:w="2308" w:type="dxa"/>
            <w:vAlign w:val="center"/>
          </w:tcPr>
          <w:p w14:paraId="43B89816">
            <w:pPr>
              <w:tabs>
                <w:tab w:val="left" w:pos="5580"/>
              </w:tabs>
              <w:snapToGrid w:val="0"/>
              <w:spacing w:after="0" w:line="240" w:lineRule="auto"/>
              <w:ind w:left="0" w:leftChars="0" w:right="0" w:rightChars="0" w:firstLine="0" w:firstLineChars="0"/>
              <w:jc w:val="center"/>
              <w:rPr>
                <w:rFonts w:hint="eastAsia" w:ascii="宋体" w:hAnsi="宋体" w:eastAsia="宋体" w:cs="宋体"/>
                <w:b/>
                <w:color w:val="auto"/>
                <w:sz w:val="24"/>
                <w:highlight w:val="none"/>
                <w:lang w:eastAsia="zh-CN"/>
              </w:rPr>
            </w:pPr>
            <w:r>
              <w:rPr>
                <w:rFonts w:hint="eastAsia" w:ascii="宋体" w:hAnsi="宋体" w:cs="宋体"/>
                <w:b/>
                <w:color w:val="auto"/>
                <w:sz w:val="24"/>
                <w:highlight w:val="none"/>
                <w:lang w:eastAsia="zh-CN"/>
              </w:rPr>
              <w:t>报价金额</w:t>
            </w:r>
          </w:p>
        </w:tc>
        <w:tc>
          <w:tcPr>
            <w:tcW w:w="2308" w:type="dxa"/>
            <w:vAlign w:val="center"/>
          </w:tcPr>
          <w:p w14:paraId="76199D15">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合同履行期限</w:t>
            </w:r>
          </w:p>
        </w:tc>
        <w:tc>
          <w:tcPr>
            <w:tcW w:w="1542" w:type="dxa"/>
            <w:vAlign w:val="center"/>
          </w:tcPr>
          <w:p w14:paraId="518A0FD0">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服务地点</w:t>
            </w:r>
          </w:p>
        </w:tc>
        <w:tc>
          <w:tcPr>
            <w:tcW w:w="777" w:type="dxa"/>
            <w:vAlign w:val="center"/>
          </w:tcPr>
          <w:p w14:paraId="519D945F">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备注</w:t>
            </w:r>
          </w:p>
        </w:tc>
      </w:tr>
      <w:tr w14:paraId="12EDC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21" w:hRule="atLeast"/>
          <w:jc w:val="center"/>
        </w:trPr>
        <w:tc>
          <w:tcPr>
            <w:tcW w:w="777" w:type="dxa"/>
            <w:vAlign w:val="center"/>
          </w:tcPr>
          <w:p w14:paraId="3924EED2">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c>
          <w:tcPr>
            <w:tcW w:w="1924" w:type="dxa"/>
            <w:vAlign w:val="center"/>
          </w:tcPr>
          <w:p w14:paraId="5F2DEE33">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c>
          <w:tcPr>
            <w:tcW w:w="2308" w:type="dxa"/>
            <w:vAlign w:val="center"/>
          </w:tcPr>
          <w:p w14:paraId="245C33AB">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c>
          <w:tcPr>
            <w:tcW w:w="2308" w:type="dxa"/>
            <w:vAlign w:val="center"/>
          </w:tcPr>
          <w:p w14:paraId="54AE3A21">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c>
          <w:tcPr>
            <w:tcW w:w="1542" w:type="dxa"/>
            <w:vAlign w:val="center"/>
          </w:tcPr>
          <w:p w14:paraId="6929A1B6">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c>
          <w:tcPr>
            <w:tcW w:w="777" w:type="dxa"/>
            <w:vAlign w:val="center"/>
          </w:tcPr>
          <w:p w14:paraId="2FCBE91E">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r>
    </w:tbl>
    <w:p w14:paraId="2F4BD354">
      <w:pPr>
        <w:autoSpaceDE w:val="0"/>
        <w:autoSpaceDN w:val="0"/>
        <w:adjustRightInd w:val="0"/>
        <w:spacing w:after="0" w:line="360" w:lineRule="auto"/>
        <w:jc w:val="left"/>
        <w:rPr>
          <w:rFonts w:hint="eastAsia" w:ascii="宋体" w:hAnsi="宋体" w:cs="宋体"/>
          <w:color w:val="auto"/>
          <w:kern w:val="0"/>
          <w:sz w:val="24"/>
          <w:highlight w:val="none"/>
        </w:rPr>
      </w:pPr>
    </w:p>
    <w:p w14:paraId="0EAD3265">
      <w:pPr>
        <w:autoSpaceDE w:val="0"/>
        <w:autoSpaceDN w:val="0"/>
        <w:adjustRightInd w:val="0"/>
        <w:spacing w:after="0" w:line="360" w:lineRule="auto"/>
        <w:jc w:val="left"/>
        <w:rPr>
          <w:rFonts w:ascii="宋体" w:hAnsi="宋体" w:cs="宋体"/>
          <w:color w:val="auto"/>
          <w:sz w:val="24"/>
          <w:highlight w:val="none"/>
        </w:rPr>
      </w:pPr>
      <w:r>
        <w:rPr>
          <w:rFonts w:hint="eastAsia" w:ascii="宋体" w:hAnsi="宋体" w:cs="宋体"/>
          <w:color w:val="auto"/>
          <w:kern w:val="0"/>
          <w:sz w:val="24"/>
          <w:highlight w:val="none"/>
        </w:rPr>
        <w:t>注：</w:t>
      </w:r>
      <w:r>
        <w:rPr>
          <w:rFonts w:hint="eastAsia" w:ascii="宋体" w:hAnsi="宋体" w:cs="宋体"/>
          <w:color w:val="auto"/>
          <w:sz w:val="24"/>
          <w:highlight w:val="none"/>
        </w:rPr>
        <w:t>此表中的投标报价应和《投标分项报价表》中的总价相一致。</w:t>
      </w:r>
    </w:p>
    <w:p w14:paraId="2A619A74">
      <w:pPr>
        <w:autoSpaceDE w:val="0"/>
        <w:autoSpaceDN w:val="0"/>
        <w:adjustRightInd w:val="0"/>
        <w:snapToGrid w:val="0"/>
        <w:spacing w:before="25" w:after="0" w:line="360" w:lineRule="auto"/>
        <w:rPr>
          <w:rFonts w:ascii="宋体" w:hAnsi="宋体" w:cs="宋体"/>
          <w:color w:val="auto"/>
          <w:sz w:val="24"/>
          <w:highlight w:val="none"/>
          <w:lang w:val="zh-CN"/>
        </w:rPr>
      </w:pPr>
    </w:p>
    <w:p w14:paraId="1EFFA0E9">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lang w:val="zh-CN"/>
        </w:rPr>
        <w:t xml:space="preserve">                         </w:t>
      </w:r>
    </w:p>
    <w:p w14:paraId="0D202418">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w:t>
      </w:r>
    </w:p>
    <w:p w14:paraId="5706BECA">
      <w:pPr>
        <w:autoSpaceDE w:val="0"/>
        <w:autoSpaceDN w:val="0"/>
        <w:adjustRightInd w:val="0"/>
        <w:snapToGrid w:val="0"/>
        <w:spacing w:before="25" w:after="0"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日期：_____年______月______日   </w:t>
      </w:r>
    </w:p>
    <w:p w14:paraId="7A97EC58">
      <w:pPr>
        <w:spacing w:after="0"/>
        <w:rPr>
          <w:rFonts w:hint="eastAsia" w:ascii="宋体" w:hAnsi="宋体" w:cs="宋体"/>
          <w:color w:val="auto"/>
          <w:sz w:val="24"/>
          <w:highlight w:val="none"/>
        </w:rPr>
      </w:pPr>
      <w:r>
        <w:rPr>
          <w:rFonts w:hint="eastAsia" w:ascii="宋体" w:hAnsi="宋体" w:cs="宋体"/>
          <w:color w:val="auto"/>
          <w:sz w:val="24"/>
          <w:highlight w:val="none"/>
        </w:rPr>
        <w:br w:type="page"/>
      </w:r>
    </w:p>
    <w:p w14:paraId="5F8254C8">
      <w:pPr>
        <w:autoSpaceDE w:val="0"/>
        <w:autoSpaceDN w:val="0"/>
        <w:adjustRightInd w:val="0"/>
        <w:snapToGrid w:val="0"/>
        <w:spacing w:before="25" w:after="0" w:line="360" w:lineRule="auto"/>
        <w:rPr>
          <w:rFonts w:hint="eastAsia" w:ascii="宋体" w:hAnsi="宋体" w:cs="宋体"/>
          <w:color w:val="auto"/>
          <w:sz w:val="24"/>
          <w:highlight w:val="none"/>
          <w:lang w:val="zh-CN"/>
        </w:rPr>
        <w:sectPr>
          <w:footerReference r:id="rId9" w:type="default"/>
          <w:pgSz w:w="11905" w:h="16838"/>
          <w:pgMar w:top="1440" w:right="1440" w:bottom="1440" w:left="1440" w:header="851" w:footer="850" w:gutter="0"/>
          <w:pgNumType w:fmt="decimal"/>
          <w:cols w:space="0" w:num="1"/>
          <w:rtlGutter w:val="0"/>
          <w:docGrid w:linePitch="462" w:charSpace="0"/>
        </w:sectPr>
      </w:pPr>
    </w:p>
    <w:p w14:paraId="715411C5">
      <w:pPr>
        <w:spacing w:after="0" w:line="360" w:lineRule="auto"/>
        <w:outlineLvl w:val="2"/>
        <w:rPr>
          <w:rFonts w:hint="eastAsia" w:ascii="宋体" w:hAnsi="宋体" w:eastAsia="宋体" w:cs="宋体"/>
          <w:color w:val="auto"/>
          <w:sz w:val="24"/>
          <w:highlight w:val="none"/>
          <w:lang w:eastAsia="zh-CN"/>
        </w:rPr>
      </w:pPr>
      <w:bookmarkStart w:id="881" w:name="_Toc265228397"/>
      <w:bookmarkStart w:id="882" w:name="_Toc142311060"/>
      <w:bookmarkStart w:id="883" w:name="_Toc127151558"/>
      <w:bookmarkStart w:id="884" w:name="_Toc226965832"/>
      <w:bookmarkStart w:id="885" w:name="_Toc305158901"/>
      <w:bookmarkStart w:id="886" w:name="_Toc195842924"/>
      <w:bookmarkStart w:id="887" w:name="_Toc226337255"/>
      <w:bookmarkStart w:id="888" w:name="_Toc226965749"/>
      <w:bookmarkStart w:id="889" w:name="_Toc226309803"/>
      <w:bookmarkStart w:id="890" w:name="_Toc150480796"/>
      <w:bookmarkStart w:id="891" w:name="_Toc264969249"/>
      <w:bookmarkStart w:id="892" w:name="_Toc305158827"/>
      <w:bookmarkStart w:id="893" w:name="_Toc150774763"/>
      <w:r>
        <w:rPr>
          <w:rFonts w:hint="eastAsia" w:ascii="宋体" w:hAnsi="宋体" w:cs="宋体"/>
          <w:color w:val="auto"/>
          <w:sz w:val="24"/>
          <w:highlight w:val="none"/>
        </w:rPr>
        <w:t>4  投标分项报价表</w:t>
      </w:r>
      <w:bookmarkEnd w:id="881"/>
      <w:bookmarkEnd w:id="882"/>
      <w:bookmarkEnd w:id="883"/>
      <w:bookmarkEnd w:id="884"/>
      <w:bookmarkEnd w:id="885"/>
      <w:bookmarkEnd w:id="886"/>
      <w:bookmarkEnd w:id="887"/>
      <w:bookmarkEnd w:id="888"/>
      <w:bookmarkEnd w:id="889"/>
      <w:bookmarkEnd w:id="890"/>
      <w:bookmarkEnd w:id="891"/>
      <w:bookmarkEnd w:id="892"/>
      <w:bookmarkEnd w:id="893"/>
      <w:r>
        <w:rPr>
          <w:rFonts w:hint="eastAsia" w:ascii="宋体" w:hAnsi="宋体" w:cs="宋体"/>
          <w:color w:val="auto"/>
          <w:sz w:val="24"/>
          <w:highlight w:val="none"/>
          <w:lang w:val="en-US" w:eastAsia="zh-CN"/>
        </w:rPr>
        <w:t xml:space="preserve"> </w:t>
      </w:r>
    </w:p>
    <w:p w14:paraId="24A918B5">
      <w:pPr>
        <w:spacing w:after="0" w:line="360" w:lineRule="auto"/>
        <w:jc w:val="center"/>
        <w:rPr>
          <w:rFonts w:ascii="宋体" w:hAnsi="宋体" w:cs="宋体"/>
          <w:color w:val="auto"/>
          <w:sz w:val="24"/>
          <w:highlight w:val="none"/>
        </w:rPr>
      </w:pPr>
      <w:r>
        <w:rPr>
          <w:rFonts w:hint="eastAsia" w:ascii="宋体" w:hAnsi="宋体" w:cs="宋体"/>
          <w:b/>
          <w:color w:val="auto"/>
          <w:sz w:val="36"/>
          <w:szCs w:val="36"/>
          <w:highlight w:val="none"/>
        </w:rPr>
        <w:t>投标分项报价表</w:t>
      </w:r>
      <w:bookmarkStart w:id="894" w:name="_Toc305158830"/>
      <w:bookmarkStart w:id="895" w:name="_Toc264969252"/>
      <w:bookmarkStart w:id="896" w:name="_Toc195842927"/>
      <w:bookmarkStart w:id="897" w:name="_Toc226965752"/>
      <w:bookmarkStart w:id="898" w:name="_Toc226965835"/>
      <w:bookmarkStart w:id="899" w:name="_Toc265228400"/>
      <w:bookmarkStart w:id="900" w:name="_Toc226309806"/>
      <w:bookmarkStart w:id="901" w:name="_Toc226337258"/>
      <w:bookmarkStart w:id="902" w:name="_Toc305158904"/>
      <w:bookmarkStart w:id="903" w:name="_Toc150774765"/>
      <w:bookmarkStart w:id="904" w:name="_Toc127151562"/>
      <w:bookmarkStart w:id="905" w:name="_Toc150480798"/>
      <w:bookmarkStart w:id="906" w:name="_Toc142311062"/>
      <w:bookmarkStart w:id="907" w:name="_Toc150774764"/>
      <w:bookmarkStart w:id="908" w:name="_Toc150480797"/>
      <w:bookmarkStart w:id="909" w:name="_Toc305158903"/>
      <w:bookmarkStart w:id="910" w:name="_Toc226965751"/>
      <w:bookmarkStart w:id="911" w:name="_Toc195842926"/>
      <w:bookmarkStart w:id="912" w:name="_Toc226965834"/>
      <w:bookmarkStart w:id="913" w:name="_Toc142311061"/>
      <w:bookmarkStart w:id="914" w:name="_Toc305158829"/>
      <w:bookmarkStart w:id="915" w:name="_Toc265228399"/>
      <w:bookmarkStart w:id="916" w:name="_Toc226337257"/>
      <w:bookmarkStart w:id="917" w:name="_Toc127151561"/>
      <w:bookmarkStart w:id="918" w:name="_Toc226309805"/>
      <w:bookmarkStart w:id="919" w:name="_Toc264969251"/>
    </w:p>
    <w:bookmarkEnd w:id="894"/>
    <w:bookmarkEnd w:id="895"/>
    <w:bookmarkEnd w:id="896"/>
    <w:bookmarkEnd w:id="897"/>
    <w:bookmarkEnd w:id="898"/>
    <w:bookmarkEnd w:id="899"/>
    <w:bookmarkEnd w:id="900"/>
    <w:bookmarkEnd w:id="901"/>
    <w:bookmarkEnd w:id="902"/>
    <w:bookmarkEnd w:id="903"/>
    <w:bookmarkEnd w:id="904"/>
    <w:bookmarkEnd w:id="905"/>
    <w:bookmarkEnd w:id="906"/>
    <w:p w14:paraId="048C9846">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503BDBDF">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标包名称：</w:t>
      </w:r>
      <w:r>
        <w:rPr>
          <w:rFonts w:hint="eastAsia"/>
          <w:color w:val="auto"/>
          <w:sz w:val="24"/>
          <w:highlight w:val="none"/>
          <w:u w:val="single"/>
          <w:lang w:val="en-US" w:eastAsia="zh-CN"/>
        </w:rPr>
        <w:t xml:space="preserve">                    </w:t>
      </w:r>
    </w:p>
    <w:p w14:paraId="0406B26C">
      <w:pPr>
        <w:widowControl w:val="0"/>
        <w:numPr>
          <w:ilvl w:val="0"/>
          <w:numId w:val="0"/>
        </w:numPr>
        <w:spacing w:line="360" w:lineRule="auto"/>
        <w:jc w:val="both"/>
        <w:outlineLvl w:val="2"/>
        <w:rPr>
          <w:rFonts w:hint="eastAsia"/>
          <w:color w:val="auto"/>
          <w:sz w:val="24"/>
          <w:szCs w:val="20"/>
          <w:highlight w:val="none"/>
          <w:lang w:val="en-US" w:eastAsia="zh-CN"/>
        </w:rPr>
      </w:pPr>
    </w:p>
    <w:tbl>
      <w:tblPr>
        <w:tblStyle w:val="46"/>
        <w:tblW w:w="8024"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9"/>
        <w:gridCol w:w="2123"/>
        <w:gridCol w:w="1848"/>
        <w:gridCol w:w="1520"/>
        <w:gridCol w:w="1804"/>
      </w:tblGrid>
      <w:tr w14:paraId="575F1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C2EB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序号</w:t>
            </w: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2B9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名称</w:t>
            </w: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B63D5">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课时数量</w:t>
            </w:r>
          </w:p>
          <w:p w14:paraId="20F10C82">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（课时）</w:t>
            </w: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0172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课时单价（元）</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C44E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合价（</w:t>
            </w:r>
            <w:r>
              <w:rPr>
                <w:rFonts w:hint="eastAsia" w:ascii="宋体" w:hAnsi="宋体" w:eastAsia="宋体" w:cs="宋体"/>
                <w:i w:val="0"/>
                <w:iCs w:val="0"/>
                <w:color w:val="auto"/>
                <w:kern w:val="0"/>
                <w:sz w:val="22"/>
                <w:szCs w:val="22"/>
                <w:highlight w:val="none"/>
                <w:u w:val="none"/>
                <w:lang w:val="en-US" w:eastAsia="zh-CN" w:bidi="ar"/>
              </w:rPr>
              <w:t>元）</w:t>
            </w:r>
          </w:p>
        </w:tc>
      </w:tr>
      <w:tr w14:paraId="29308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8DF32">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AD3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9D8D">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8834">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A154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181DD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716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1EBC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6CA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F921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3E3F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50CA1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B61D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DC5F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7144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A512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2B3A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53E4C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2E95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1E11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2D5B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207E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F7EF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3B4A3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E47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4194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3AB4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74E2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826C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1FA5E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D71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9137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9085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1746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AD69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69C74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D0FC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1817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FF5E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481D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F22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6088B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181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54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17326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cs="宋体"/>
                <w:i w:val="0"/>
                <w:iCs w:val="0"/>
                <w:color w:val="auto"/>
                <w:sz w:val="22"/>
                <w:szCs w:val="22"/>
                <w:highlight w:val="none"/>
                <w:u w:val="none"/>
                <w:lang w:val="en-US" w:eastAsia="zh-CN"/>
              </w:rPr>
              <w:t>合计</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D454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bl>
    <w:p w14:paraId="24C747FC">
      <w:pPr>
        <w:tabs>
          <w:tab w:val="left" w:pos="1800"/>
          <w:tab w:val="left" w:pos="5580"/>
        </w:tabs>
        <w:jc w:val="left"/>
        <w:rPr>
          <w:color w:val="auto"/>
          <w:sz w:val="24"/>
          <w:highlight w:val="none"/>
        </w:rPr>
      </w:pPr>
    </w:p>
    <w:p w14:paraId="4050655D">
      <w:pPr>
        <w:tabs>
          <w:tab w:val="left" w:pos="1800"/>
          <w:tab w:val="left" w:pos="5580"/>
        </w:tabs>
        <w:jc w:val="left"/>
        <w:rPr>
          <w:color w:val="auto"/>
          <w:sz w:val="24"/>
          <w:highlight w:val="none"/>
        </w:rPr>
      </w:pPr>
      <w:r>
        <w:rPr>
          <w:color w:val="auto"/>
          <w:sz w:val="24"/>
          <w:highlight w:val="none"/>
        </w:rPr>
        <w:t>注：1.本表应按包分别填写。</w:t>
      </w:r>
    </w:p>
    <w:p w14:paraId="3B1B487F">
      <w:pPr>
        <w:tabs>
          <w:tab w:val="left" w:pos="1800"/>
          <w:tab w:val="left" w:pos="5580"/>
        </w:tabs>
        <w:ind w:firstLine="480" w:firstLineChars="200"/>
        <w:jc w:val="left"/>
        <w:rPr>
          <w:color w:val="auto"/>
          <w:sz w:val="24"/>
          <w:highlight w:val="none"/>
        </w:rPr>
      </w:pPr>
      <w:r>
        <w:rPr>
          <w:color w:val="auto"/>
          <w:sz w:val="24"/>
          <w:highlight w:val="none"/>
        </w:rPr>
        <w:t>2.如果不提供分项报价将视为没有实质性响应招标文件。</w:t>
      </w:r>
    </w:p>
    <w:p w14:paraId="1C8A2724">
      <w:pPr>
        <w:tabs>
          <w:tab w:val="left" w:pos="1800"/>
          <w:tab w:val="left" w:pos="5580"/>
        </w:tabs>
        <w:ind w:firstLine="480" w:firstLineChars="200"/>
        <w:jc w:val="left"/>
        <w:rPr>
          <w:color w:val="auto"/>
          <w:sz w:val="24"/>
          <w:highlight w:val="none"/>
        </w:rPr>
      </w:pPr>
      <w:r>
        <w:rPr>
          <w:color w:val="auto"/>
          <w:sz w:val="24"/>
          <w:highlight w:val="none"/>
        </w:rPr>
        <w:t>3.上述各项的详细规格（如有），可另页描述。</w:t>
      </w:r>
    </w:p>
    <w:p w14:paraId="4E125378">
      <w:pPr>
        <w:widowControl w:val="0"/>
        <w:numPr>
          <w:ilvl w:val="0"/>
          <w:numId w:val="0"/>
        </w:numPr>
        <w:spacing w:line="360" w:lineRule="auto"/>
        <w:jc w:val="both"/>
        <w:outlineLvl w:val="2"/>
        <w:rPr>
          <w:rFonts w:hint="eastAsia"/>
          <w:color w:val="auto"/>
          <w:sz w:val="24"/>
          <w:szCs w:val="20"/>
          <w:highlight w:val="none"/>
          <w:lang w:val="en-US" w:eastAsia="zh-CN"/>
        </w:rPr>
      </w:pPr>
    </w:p>
    <w:p w14:paraId="06B8C8D1">
      <w:pPr>
        <w:widowControl w:val="0"/>
        <w:numPr>
          <w:ilvl w:val="0"/>
          <w:numId w:val="0"/>
        </w:numPr>
        <w:spacing w:line="360" w:lineRule="auto"/>
        <w:jc w:val="both"/>
        <w:outlineLvl w:val="2"/>
        <w:rPr>
          <w:rFonts w:hint="eastAsia"/>
          <w:color w:val="auto"/>
          <w:sz w:val="24"/>
          <w:szCs w:val="20"/>
          <w:highlight w:val="none"/>
          <w:lang w:val="en-US" w:eastAsia="zh-CN"/>
        </w:rPr>
      </w:pPr>
    </w:p>
    <w:p w14:paraId="5A2C047D">
      <w:pPr>
        <w:widowControl w:val="0"/>
        <w:numPr>
          <w:ilvl w:val="0"/>
          <w:numId w:val="0"/>
        </w:numPr>
        <w:spacing w:line="360" w:lineRule="auto"/>
        <w:jc w:val="both"/>
        <w:outlineLvl w:val="2"/>
        <w:rPr>
          <w:rFonts w:hint="eastAsia"/>
          <w:color w:val="auto"/>
          <w:sz w:val="24"/>
          <w:szCs w:val="20"/>
          <w:highlight w:val="none"/>
          <w:lang w:val="en-US" w:eastAsia="zh-CN"/>
        </w:rPr>
      </w:pPr>
    </w:p>
    <w:p w14:paraId="44FA4FED">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13FF577A">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0850727C">
      <w:pPr>
        <w:widowControl w:val="0"/>
        <w:numPr>
          <w:ilvl w:val="0"/>
          <w:numId w:val="0"/>
        </w:numPr>
        <w:spacing w:line="360" w:lineRule="auto"/>
        <w:jc w:val="both"/>
        <w:outlineLvl w:val="2"/>
        <w:rPr>
          <w:rFonts w:hint="eastAsia"/>
          <w:color w:val="auto"/>
          <w:sz w:val="24"/>
          <w:szCs w:val="20"/>
          <w:highlight w:val="none"/>
          <w:lang w:val="en-US" w:eastAsia="zh-CN"/>
        </w:rPr>
        <w:sectPr>
          <w:pgSz w:w="11907" w:h="16840"/>
          <w:pgMar w:top="1418" w:right="1134" w:bottom="1418" w:left="1701" w:header="851" w:footer="851" w:gutter="0"/>
          <w:pgNumType w:fmt="decimal"/>
          <w:cols w:space="720" w:num="1"/>
          <w:docGrid w:linePitch="462" w:charSpace="0"/>
        </w:sectPr>
      </w:pPr>
    </w:p>
    <w:p w14:paraId="1E234EB3">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t>5  合同条款偏离表（实质性格式）</w:t>
      </w:r>
    </w:p>
    <w:p w14:paraId="2C3E2FCF">
      <w:pPr>
        <w:tabs>
          <w:tab w:val="left" w:pos="2775"/>
          <w:tab w:val="center" w:pos="4153"/>
        </w:tabs>
        <w:autoSpaceDE w:val="0"/>
        <w:autoSpaceDN w:val="0"/>
        <w:adjustRightInd w:val="0"/>
        <w:spacing w:after="0" w:line="360" w:lineRule="auto"/>
        <w:jc w:val="center"/>
        <w:rPr>
          <w:color w:val="auto"/>
          <w:highlight w:val="none"/>
        </w:rPr>
      </w:pPr>
      <w:r>
        <w:rPr>
          <w:rFonts w:hint="eastAsia" w:ascii="宋体" w:hAnsi="宋体" w:cs="宋体"/>
          <w:b/>
          <w:color w:val="auto"/>
          <w:sz w:val="36"/>
          <w:szCs w:val="36"/>
          <w:highlight w:val="none"/>
        </w:rPr>
        <w:t>合同条款偏离表</w:t>
      </w:r>
    </w:p>
    <w:p w14:paraId="47683CDD">
      <w:pPr>
        <w:tabs>
          <w:tab w:val="left" w:pos="1800"/>
          <w:tab w:val="left" w:pos="5580"/>
        </w:tabs>
        <w:spacing w:after="0" w:line="360" w:lineRule="auto"/>
        <w:ind w:firstLine="360" w:firstLineChars="150"/>
        <w:jc w:val="left"/>
        <w:rPr>
          <w:rFonts w:ascii="宋体" w:hAnsi="宋体" w:cs="宋体"/>
          <w:color w:val="auto"/>
          <w:sz w:val="24"/>
          <w:highlight w:val="none"/>
        </w:rPr>
      </w:pPr>
      <w:r>
        <w:rPr>
          <w:rFonts w:hint="eastAsia" w:ascii="宋体" w:hAnsi="宋体" w:cs="宋体"/>
          <w:color w:val="auto"/>
          <w:sz w:val="24"/>
          <w:highlight w:val="none"/>
        </w:rPr>
        <w:t xml:space="preserve">项目编号：_____________________     </w:t>
      </w:r>
      <w:r>
        <w:rPr>
          <w:rFonts w:hint="eastAsia" w:ascii="宋体" w:hAnsi="宋体" w:cs="宋体"/>
          <w:color w:val="auto"/>
          <w:sz w:val="24"/>
          <w:highlight w:val="none"/>
          <w:lang w:eastAsia="zh-CN"/>
        </w:rPr>
        <w:t>项目名称</w:t>
      </w:r>
      <w:r>
        <w:rPr>
          <w:rFonts w:hint="eastAsia" w:ascii="宋体" w:hAnsi="宋体" w:cs="宋体"/>
          <w:color w:val="auto"/>
          <w:sz w:val="24"/>
          <w:highlight w:val="none"/>
        </w:rPr>
        <w:t>：____________</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0"/>
        <w:gridCol w:w="1765"/>
        <w:gridCol w:w="1666"/>
        <w:gridCol w:w="1666"/>
        <w:gridCol w:w="1865"/>
        <w:gridCol w:w="1129"/>
      </w:tblGrid>
      <w:tr w14:paraId="21C4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00DE47C">
            <w:pPr>
              <w:adjustRightInd w:val="0"/>
              <w:snapToGrid w:val="0"/>
              <w:spacing w:after="0" w:line="360" w:lineRule="auto"/>
              <w:jc w:val="center"/>
              <w:rPr>
                <w:color w:val="auto"/>
                <w:sz w:val="24"/>
                <w:highlight w:val="none"/>
              </w:rPr>
            </w:pPr>
            <w:bookmarkStart w:id="920" w:name="_Hlk144279231"/>
            <w:r>
              <w:rPr>
                <w:color w:val="auto"/>
                <w:sz w:val="24"/>
                <w:highlight w:val="none"/>
              </w:rPr>
              <w:t>序号</w:t>
            </w:r>
          </w:p>
        </w:tc>
        <w:tc>
          <w:tcPr>
            <w:tcW w:w="1646" w:type="dxa"/>
            <w:vAlign w:val="center"/>
          </w:tcPr>
          <w:p w14:paraId="385F297D">
            <w:pPr>
              <w:adjustRightInd w:val="0"/>
              <w:snapToGrid w:val="0"/>
              <w:spacing w:after="0" w:line="360" w:lineRule="auto"/>
              <w:jc w:val="center"/>
              <w:rPr>
                <w:color w:val="auto"/>
                <w:sz w:val="24"/>
                <w:highlight w:val="none"/>
              </w:rPr>
            </w:pPr>
            <w:r>
              <w:rPr>
                <w:color w:val="auto"/>
                <w:sz w:val="24"/>
                <w:szCs w:val="21"/>
                <w:highlight w:val="none"/>
              </w:rPr>
              <w:t>招标文件</w:t>
            </w:r>
            <w:r>
              <w:rPr>
                <w:color w:val="auto"/>
                <w:sz w:val="24"/>
                <w:highlight w:val="none"/>
              </w:rPr>
              <w:t>条目号（页码）</w:t>
            </w:r>
          </w:p>
        </w:tc>
        <w:tc>
          <w:tcPr>
            <w:tcW w:w="1688" w:type="dxa"/>
            <w:vAlign w:val="center"/>
          </w:tcPr>
          <w:p w14:paraId="6428E06E">
            <w:pPr>
              <w:adjustRightInd w:val="0"/>
              <w:snapToGrid w:val="0"/>
              <w:spacing w:after="0" w:line="360" w:lineRule="auto"/>
              <w:jc w:val="center"/>
              <w:rPr>
                <w:color w:val="auto"/>
                <w:sz w:val="24"/>
                <w:highlight w:val="none"/>
              </w:rPr>
            </w:pPr>
            <w:r>
              <w:rPr>
                <w:color w:val="auto"/>
                <w:sz w:val="24"/>
                <w:szCs w:val="21"/>
                <w:highlight w:val="none"/>
              </w:rPr>
              <w:t>招标文件</w:t>
            </w:r>
            <w:r>
              <w:rPr>
                <w:color w:val="auto"/>
                <w:sz w:val="24"/>
                <w:highlight w:val="none"/>
              </w:rPr>
              <w:t>要求</w:t>
            </w:r>
          </w:p>
        </w:tc>
        <w:tc>
          <w:tcPr>
            <w:tcW w:w="1688" w:type="dxa"/>
            <w:vAlign w:val="center"/>
          </w:tcPr>
          <w:p w14:paraId="30DA9E56">
            <w:pPr>
              <w:adjustRightInd w:val="0"/>
              <w:snapToGrid w:val="0"/>
              <w:spacing w:after="0" w:line="360" w:lineRule="auto"/>
              <w:jc w:val="center"/>
              <w:rPr>
                <w:color w:val="auto"/>
                <w:sz w:val="24"/>
                <w:highlight w:val="none"/>
              </w:rPr>
            </w:pPr>
            <w:r>
              <w:rPr>
                <w:color w:val="auto"/>
                <w:sz w:val="24"/>
                <w:highlight w:val="none"/>
              </w:rPr>
              <w:t>投标文件内容</w:t>
            </w:r>
          </w:p>
        </w:tc>
        <w:tc>
          <w:tcPr>
            <w:tcW w:w="1925" w:type="dxa"/>
            <w:vAlign w:val="center"/>
          </w:tcPr>
          <w:p w14:paraId="6BE778C0">
            <w:pPr>
              <w:adjustRightInd w:val="0"/>
              <w:snapToGrid w:val="0"/>
              <w:spacing w:after="0" w:line="360" w:lineRule="auto"/>
              <w:jc w:val="center"/>
              <w:rPr>
                <w:color w:val="auto"/>
                <w:sz w:val="24"/>
                <w:highlight w:val="none"/>
              </w:rPr>
            </w:pPr>
            <w:r>
              <w:rPr>
                <w:color w:val="auto"/>
                <w:sz w:val="24"/>
                <w:highlight w:val="none"/>
              </w:rPr>
              <w:t>偏离情况</w:t>
            </w:r>
          </w:p>
        </w:tc>
        <w:tc>
          <w:tcPr>
            <w:tcW w:w="1045" w:type="dxa"/>
            <w:vAlign w:val="center"/>
          </w:tcPr>
          <w:p w14:paraId="0021FC4A">
            <w:pPr>
              <w:adjustRightInd w:val="0"/>
              <w:snapToGrid w:val="0"/>
              <w:spacing w:after="0" w:line="360" w:lineRule="auto"/>
              <w:jc w:val="center"/>
              <w:rPr>
                <w:color w:val="auto"/>
                <w:sz w:val="24"/>
                <w:highlight w:val="none"/>
              </w:rPr>
            </w:pPr>
            <w:r>
              <w:rPr>
                <w:color w:val="auto"/>
                <w:sz w:val="24"/>
                <w:highlight w:val="none"/>
              </w:rPr>
              <w:t>说明</w:t>
            </w:r>
          </w:p>
        </w:tc>
      </w:tr>
      <w:tr w14:paraId="33789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293316B8">
            <w:pPr>
              <w:adjustRightInd w:val="0"/>
              <w:snapToGrid w:val="0"/>
              <w:spacing w:after="0" w:line="360" w:lineRule="auto"/>
              <w:jc w:val="left"/>
              <w:rPr>
                <w:bCs/>
                <w:color w:val="auto"/>
                <w:sz w:val="24"/>
                <w:highlight w:val="none"/>
              </w:rPr>
            </w:pPr>
            <w:r>
              <w:rPr>
                <w:b/>
                <w:color w:val="auto"/>
                <w:sz w:val="24"/>
                <w:highlight w:val="none"/>
              </w:rPr>
              <w:t>对本项目合同条款的偏离情况</w:t>
            </w:r>
            <w:r>
              <w:rPr>
                <w:bCs/>
                <w:color w:val="auto"/>
                <w:sz w:val="24"/>
                <w:highlight w:val="none"/>
              </w:rPr>
              <w:t>（应进行选择，未选择</w:t>
            </w:r>
            <w:r>
              <w:rPr>
                <w:b/>
                <w:color w:val="auto"/>
                <w:sz w:val="24"/>
                <w:highlight w:val="none"/>
              </w:rPr>
              <w:t>投标无效</w:t>
            </w:r>
            <w:r>
              <w:rPr>
                <w:bCs/>
                <w:color w:val="auto"/>
                <w:sz w:val="24"/>
                <w:highlight w:val="none"/>
              </w:rPr>
              <w:t>）：</w:t>
            </w:r>
          </w:p>
          <w:p w14:paraId="4AFF0A6E">
            <w:pPr>
              <w:adjustRightInd w:val="0"/>
              <w:snapToGrid w:val="0"/>
              <w:spacing w:after="0" w:line="360" w:lineRule="auto"/>
              <w:jc w:val="left"/>
              <w:rPr>
                <w:color w:val="auto"/>
                <w:sz w:val="24"/>
                <w:highlight w:val="none"/>
              </w:rPr>
            </w:pPr>
            <w:r>
              <w:rPr>
                <w:b/>
                <w:color w:val="auto"/>
                <w:sz w:val="24"/>
                <w:highlight w:val="none"/>
              </w:rPr>
              <w:t>□无偏离</w:t>
            </w:r>
            <w:r>
              <w:rPr>
                <w:color w:val="auto"/>
                <w:sz w:val="24"/>
                <w:highlight w:val="none"/>
              </w:rPr>
              <w:t>（</w:t>
            </w:r>
            <w:r>
              <w:rPr>
                <w:color w:val="auto"/>
                <w:sz w:val="24"/>
                <w:szCs w:val="21"/>
                <w:highlight w:val="none"/>
              </w:rPr>
              <w:t>如无偏离，仅选择无偏离即可；</w:t>
            </w:r>
            <w:r>
              <w:rPr>
                <w:bCs/>
                <w:color w:val="auto"/>
                <w:sz w:val="24"/>
                <w:highlight w:val="none"/>
              </w:rPr>
              <w:t>无偏离即为</w:t>
            </w:r>
            <w:r>
              <w:rPr>
                <w:color w:val="auto"/>
                <w:sz w:val="24"/>
                <w:highlight w:val="none"/>
              </w:rPr>
              <w:t>对合同条款中的所有要求，均视作供应商已对之理解和响应。）</w:t>
            </w:r>
          </w:p>
          <w:p w14:paraId="353B4A8B">
            <w:pPr>
              <w:adjustRightInd w:val="0"/>
              <w:snapToGrid w:val="0"/>
              <w:spacing w:after="0" w:line="360" w:lineRule="auto"/>
              <w:jc w:val="left"/>
              <w:rPr>
                <w:color w:val="auto"/>
                <w:sz w:val="24"/>
                <w:highlight w:val="none"/>
              </w:rPr>
            </w:pPr>
            <w:r>
              <w:rPr>
                <w:b/>
                <w:color w:val="auto"/>
                <w:sz w:val="24"/>
                <w:highlight w:val="none"/>
              </w:rPr>
              <w:t>□有偏离</w:t>
            </w:r>
            <w:r>
              <w:rPr>
                <w:color w:val="auto"/>
                <w:sz w:val="24"/>
                <w:highlight w:val="none"/>
              </w:rPr>
              <w:t>（</w:t>
            </w:r>
            <w:r>
              <w:rPr>
                <w:color w:val="auto"/>
                <w:sz w:val="24"/>
                <w:szCs w:val="21"/>
                <w:highlight w:val="none"/>
              </w:rPr>
              <w:t>如有偏离，</w:t>
            </w:r>
            <w:r>
              <w:rPr>
                <w:color w:val="auto"/>
                <w:sz w:val="24"/>
                <w:highlight w:val="none"/>
              </w:rPr>
              <w:t>则应在本表中对</w:t>
            </w:r>
            <w:r>
              <w:rPr>
                <w:rFonts w:hint="eastAsia"/>
                <w:color w:val="auto"/>
                <w:sz w:val="24"/>
                <w:highlight w:val="none"/>
              </w:rPr>
              <w:t>负</w:t>
            </w:r>
            <w:r>
              <w:rPr>
                <w:color w:val="auto"/>
                <w:sz w:val="24"/>
                <w:highlight w:val="none"/>
              </w:rPr>
              <w:t>偏离项逐一列明，否则</w:t>
            </w:r>
            <w:r>
              <w:rPr>
                <w:b/>
                <w:bCs/>
                <w:color w:val="auto"/>
                <w:sz w:val="24"/>
                <w:highlight w:val="none"/>
              </w:rPr>
              <w:t>投标无效</w:t>
            </w:r>
            <w:r>
              <w:rPr>
                <w:color w:val="auto"/>
                <w:sz w:val="24"/>
                <w:highlight w:val="none"/>
              </w:rPr>
              <w:t>；对合同条款中的所有要求，除本表列明的偏离外，均视作供应商已对之理解和响应。）</w:t>
            </w:r>
          </w:p>
        </w:tc>
      </w:tr>
      <w:tr w14:paraId="03AA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E968B78">
            <w:pPr>
              <w:adjustRightInd w:val="0"/>
              <w:snapToGrid w:val="0"/>
              <w:spacing w:after="0" w:line="360" w:lineRule="auto"/>
              <w:jc w:val="center"/>
              <w:rPr>
                <w:color w:val="auto"/>
                <w:sz w:val="24"/>
                <w:highlight w:val="none"/>
              </w:rPr>
            </w:pPr>
          </w:p>
        </w:tc>
        <w:tc>
          <w:tcPr>
            <w:tcW w:w="1646" w:type="dxa"/>
            <w:vAlign w:val="center"/>
          </w:tcPr>
          <w:p w14:paraId="7C912038">
            <w:pPr>
              <w:adjustRightInd w:val="0"/>
              <w:snapToGrid w:val="0"/>
              <w:spacing w:after="0" w:line="360" w:lineRule="auto"/>
              <w:jc w:val="center"/>
              <w:rPr>
                <w:color w:val="auto"/>
                <w:sz w:val="24"/>
                <w:highlight w:val="none"/>
              </w:rPr>
            </w:pPr>
          </w:p>
        </w:tc>
        <w:tc>
          <w:tcPr>
            <w:tcW w:w="1688" w:type="dxa"/>
            <w:vAlign w:val="center"/>
          </w:tcPr>
          <w:p w14:paraId="01C66CD7">
            <w:pPr>
              <w:adjustRightInd w:val="0"/>
              <w:snapToGrid w:val="0"/>
              <w:spacing w:after="0" w:line="360" w:lineRule="auto"/>
              <w:jc w:val="center"/>
              <w:rPr>
                <w:color w:val="auto"/>
                <w:sz w:val="24"/>
                <w:highlight w:val="none"/>
              </w:rPr>
            </w:pPr>
          </w:p>
        </w:tc>
        <w:tc>
          <w:tcPr>
            <w:tcW w:w="1688" w:type="dxa"/>
            <w:vAlign w:val="center"/>
          </w:tcPr>
          <w:p w14:paraId="10479B71">
            <w:pPr>
              <w:adjustRightInd w:val="0"/>
              <w:snapToGrid w:val="0"/>
              <w:spacing w:after="0" w:line="360" w:lineRule="auto"/>
              <w:jc w:val="center"/>
              <w:rPr>
                <w:color w:val="auto"/>
                <w:sz w:val="24"/>
                <w:highlight w:val="none"/>
              </w:rPr>
            </w:pPr>
          </w:p>
        </w:tc>
        <w:tc>
          <w:tcPr>
            <w:tcW w:w="1925" w:type="dxa"/>
            <w:vAlign w:val="center"/>
          </w:tcPr>
          <w:p w14:paraId="3A59C5FA">
            <w:pPr>
              <w:adjustRightInd w:val="0"/>
              <w:snapToGrid w:val="0"/>
              <w:spacing w:after="0" w:line="360" w:lineRule="auto"/>
              <w:jc w:val="center"/>
              <w:rPr>
                <w:color w:val="auto"/>
                <w:sz w:val="24"/>
                <w:highlight w:val="none"/>
              </w:rPr>
            </w:pPr>
          </w:p>
        </w:tc>
        <w:tc>
          <w:tcPr>
            <w:tcW w:w="1045" w:type="dxa"/>
            <w:vAlign w:val="center"/>
          </w:tcPr>
          <w:p w14:paraId="4B719F7E">
            <w:pPr>
              <w:adjustRightInd w:val="0"/>
              <w:snapToGrid w:val="0"/>
              <w:spacing w:after="0" w:line="360" w:lineRule="auto"/>
              <w:jc w:val="center"/>
              <w:rPr>
                <w:color w:val="auto"/>
                <w:sz w:val="24"/>
                <w:highlight w:val="none"/>
              </w:rPr>
            </w:pPr>
          </w:p>
        </w:tc>
      </w:tr>
      <w:tr w14:paraId="5DE4C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C5D7364">
            <w:pPr>
              <w:adjustRightInd w:val="0"/>
              <w:snapToGrid w:val="0"/>
              <w:spacing w:after="0" w:line="360" w:lineRule="auto"/>
              <w:jc w:val="center"/>
              <w:rPr>
                <w:color w:val="auto"/>
                <w:sz w:val="24"/>
                <w:highlight w:val="none"/>
              </w:rPr>
            </w:pPr>
          </w:p>
        </w:tc>
        <w:tc>
          <w:tcPr>
            <w:tcW w:w="1646" w:type="dxa"/>
            <w:vAlign w:val="center"/>
          </w:tcPr>
          <w:p w14:paraId="229AD5CF">
            <w:pPr>
              <w:adjustRightInd w:val="0"/>
              <w:snapToGrid w:val="0"/>
              <w:spacing w:after="0" w:line="360" w:lineRule="auto"/>
              <w:jc w:val="center"/>
              <w:rPr>
                <w:color w:val="auto"/>
                <w:sz w:val="24"/>
                <w:highlight w:val="none"/>
              </w:rPr>
            </w:pPr>
          </w:p>
        </w:tc>
        <w:tc>
          <w:tcPr>
            <w:tcW w:w="1688" w:type="dxa"/>
            <w:vAlign w:val="center"/>
          </w:tcPr>
          <w:p w14:paraId="37877B22">
            <w:pPr>
              <w:adjustRightInd w:val="0"/>
              <w:snapToGrid w:val="0"/>
              <w:spacing w:after="0" w:line="360" w:lineRule="auto"/>
              <w:jc w:val="center"/>
              <w:rPr>
                <w:color w:val="auto"/>
                <w:sz w:val="24"/>
                <w:highlight w:val="none"/>
              </w:rPr>
            </w:pPr>
          </w:p>
        </w:tc>
        <w:tc>
          <w:tcPr>
            <w:tcW w:w="1688" w:type="dxa"/>
            <w:vAlign w:val="center"/>
          </w:tcPr>
          <w:p w14:paraId="44093E8A">
            <w:pPr>
              <w:adjustRightInd w:val="0"/>
              <w:snapToGrid w:val="0"/>
              <w:spacing w:after="0" w:line="360" w:lineRule="auto"/>
              <w:jc w:val="center"/>
              <w:rPr>
                <w:color w:val="auto"/>
                <w:sz w:val="24"/>
                <w:highlight w:val="none"/>
              </w:rPr>
            </w:pPr>
          </w:p>
        </w:tc>
        <w:tc>
          <w:tcPr>
            <w:tcW w:w="1925" w:type="dxa"/>
            <w:vAlign w:val="center"/>
          </w:tcPr>
          <w:p w14:paraId="48BDB975">
            <w:pPr>
              <w:adjustRightInd w:val="0"/>
              <w:snapToGrid w:val="0"/>
              <w:spacing w:after="0" w:line="360" w:lineRule="auto"/>
              <w:jc w:val="center"/>
              <w:rPr>
                <w:color w:val="auto"/>
                <w:sz w:val="24"/>
                <w:highlight w:val="none"/>
              </w:rPr>
            </w:pPr>
          </w:p>
        </w:tc>
        <w:tc>
          <w:tcPr>
            <w:tcW w:w="1045" w:type="dxa"/>
            <w:vAlign w:val="center"/>
          </w:tcPr>
          <w:p w14:paraId="6F7DFAD7">
            <w:pPr>
              <w:adjustRightInd w:val="0"/>
              <w:snapToGrid w:val="0"/>
              <w:spacing w:after="0" w:line="360" w:lineRule="auto"/>
              <w:jc w:val="center"/>
              <w:rPr>
                <w:color w:val="auto"/>
                <w:sz w:val="24"/>
                <w:highlight w:val="none"/>
              </w:rPr>
            </w:pPr>
          </w:p>
        </w:tc>
      </w:tr>
      <w:tr w14:paraId="1C665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253A897">
            <w:pPr>
              <w:adjustRightInd w:val="0"/>
              <w:snapToGrid w:val="0"/>
              <w:spacing w:after="0" w:line="360" w:lineRule="auto"/>
              <w:jc w:val="center"/>
              <w:rPr>
                <w:color w:val="auto"/>
                <w:sz w:val="24"/>
                <w:highlight w:val="none"/>
              </w:rPr>
            </w:pPr>
          </w:p>
        </w:tc>
        <w:tc>
          <w:tcPr>
            <w:tcW w:w="1646" w:type="dxa"/>
            <w:vAlign w:val="center"/>
          </w:tcPr>
          <w:p w14:paraId="4F6C2502">
            <w:pPr>
              <w:adjustRightInd w:val="0"/>
              <w:snapToGrid w:val="0"/>
              <w:spacing w:after="0" w:line="360" w:lineRule="auto"/>
              <w:jc w:val="center"/>
              <w:rPr>
                <w:color w:val="auto"/>
                <w:sz w:val="24"/>
                <w:highlight w:val="none"/>
              </w:rPr>
            </w:pPr>
          </w:p>
        </w:tc>
        <w:tc>
          <w:tcPr>
            <w:tcW w:w="1688" w:type="dxa"/>
            <w:vAlign w:val="center"/>
          </w:tcPr>
          <w:p w14:paraId="01E2BC56">
            <w:pPr>
              <w:adjustRightInd w:val="0"/>
              <w:snapToGrid w:val="0"/>
              <w:spacing w:after="0" w:line="360" w:lineRule="auto"/>
              <w:jc w:val="center"/>
              <w:rPr>
                <w:color w:val="auto"/>
                <w:sz w:val="24"/>
                <w:highlight w:val="none"/>
              </w:rPr>
            </w:pPr>
          </w:p>
        </w:tc>
        <w:tc>
          <w:tcPr>
            <w:tcW w:w="1688" w:type="dxa"/>
            <w:vAlign w:val="center"/>
          </w:tcPr>
          <w:p w14:paraId="513DF1C7">
            <w:pPr>
              <w:adjustRightInd w:val="0"/>
              <w:snapToGrid w:val="0"/>
              <w:spacing w:after="0" w:line="360" w:lineRule="auto"/>
              <w:jc w:val="center"/>
              <w:rPr>
                <w:color w:val="auto"/>
                <w:sz w:val="24"/>
                <w:highlight w:val="none"/>
              </w:rPr>
            </w:pPr>
          </w:p>
        </w:tc>
        <w:tc>
          <w:tcPr>
            <w:tcW w:w="1925" w:type="dxa"/>
            <w:vAlign w:val="center"/>
          </w:tcPr>
          <w:p w14:paraId="060B2916">
            <w:pPr>
              <w:adjustRightInd w:val="0"/>
              <w:snapToGrid w:val="0"/>
              <w:spacing w:after="0" w:line="360" w:lineRule="auto"/>
              <w:jc w:val="center"/>
              <w:rPr>
                <w:color w:val="auto"/>
                <w:sz w:val="24"/>
                <w:highlight w:val="none"/>
              </w:rPr>
            </w:pPr>
          </w:p>
        </w:tc>
        <w:tc>
          <w:tcPr>
            <w:tcW w:w="1045" w:type="dxa"/>
            <w:vAlign w:val="center"/>
          </w:tcPr>
          <w:p w14:paraId="5B77EDE2">
            <w:pPr>
              <w:adjustRightInd w:val="0"/>
              <w:snapToGrid w:val="0"/>
              <w:spacing w:after="0" w:line="360" w:lineRule="auto"/>
              <w:jc w:val="center"/>
              <w:rPr>
                <w:color w:val="auto"/>
                <w:sz w:val="24"/>
                <w:highlight w:val="none"/>
              </w:rPr>
            </w:pPr>
          </w:p>
        </w:tc>
      </w:tr>
      <w:tr w14:paraId="0EA3B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5191A4F">
            <w:pPr>
              <w:adjustRightInd w:val="0"/>
              <w:snapToGrid w:val="0"/>
              <w:spacing w:after="0" w:line="360" w:lineRule="auto"/>
              <w:jc w:val="center"/>
              <w:rPr>
                <w:color w:val="auto"/>
                <w:sz w:val="24"/>
                <w:highlight w:val="none"/>
              </w:rPr>
            </w:pPr>
          </w:p>
        </w:tc>
        <w:tc>
          <w:tcPr>
            <w:tcW w:w="1646" w:type="dxa"/>
            <w:vAlign w:val="center"/>
          </w:tcPr>
          <w:p w14:paraId="723204F3">
            <w:pPr>
              <w:adjustRightInd w:val="0"/>
              <w:snapToGrid w:val="0"/>
              <w:spacing w:after="0" w:line="360" w:lineRule="auto"/>
              <w:jc w:val="center"/>
              <w:rPr>
                <w:color w:val="auto"/>
                <w:sz w:val="24"/>
                <w:highlight w:val="none"/>
              </w:rPr>
            </w:pPr>
          </w:p>
        </w:tc>
        <w:tc>
          <w:tcPr>
            <w:tcW w:w="1688" w:type="dxa"/>
            <w:vAlign w:val="center"/>
          </w:tcPr>
          <w:p w14:paraId="2B34A380">
            <w:pPr>
              <w:adjustRightInd w:val="0"/>
              <w:snapToGrid w:val="0"/>
              <w:spacing w:after="0" w:line="360" w:lineRule="auto"/>
              <w:jc w:val="center"/>
              <w:rPr>
                <w:color w:val="auto"/>
                <w:sz w:val="24"/>
                <w:highlight w:val="none"/>
              </w:rPr>
            </w:pPr>
          </w:p>
        </w:tc>
        <w:tc>
          <w:tcPr>
            <w:tcW w:w="1688" w:type="dxa"/>
            <w:vAlign w:val="center"/>
          </w:tcPr>
          <w:p w14:paraId="68552142">
            <w:pPr>
              <w:adjustRightInd w:val="0"/>
              <w:snapToGrid w:val="0"/>
              <w:spacing w:after="0" w:line="360" w:lineRule="auto"/>
              <w:jc w:val="center"/>
              <w:rPr>
                <w:color w:val="auto"/>
                <w:sz w:val="24"/>
                <w:highlight w:val="none"/>
              </w:rPr>
            </w:pPr>
          </w:p>
        </w:tc>
        <w:tc>
          <w:tcPr>
            <w:tcW w:w="1925" w:type="dxa"/>
            <w:vAlign w:val="center"/>
          </w:tcPr>
          <w:p w14:paraId="4A631F34">
            <w:pPr>
              <w:adjustRightInd w:val="0"/>
              <w:snapToGrid w:val="0"/>
              <w:spacing w:after="0" w:line="360" w:lineRule="auto"/>
              <w:jc w:val="center"/>
              <w:rPr>
                <w:color w:val="auto"/>
                <w:sz w:val="24"/>
                <w:highlight w:val="none"/>
              </w:rPr>
            </w:pPr>
          </w:p>
        </w:tc>
        <w:tc>
          <w:tcPr>
            <w:tcW w:w="1045" w:type="dxa"/>
            <w:vAlign w:val="center"/>
          </w:tcPr>
          <w:p w14:paraId="4E941554">
            <w:pPr>
              <w:adjustRightInd w:val="0"/>
              <w:snapToGrid w:val="0"/>
              <w:spacing w:after="0" w:line="360" w:lineRule="auto"/>
              <w:jc w:val="center"/>
              <w:rPr>
                <w:color w:val="auto"/>
                <w:sz w:val="24"/>
                <w:highlight w:val="none"/>
              </w:rPr>
            </w:pPr>
          </w:p>
        </w:tc>
      </w:tr>
      <w:bookmarkEnd w:id="920"/>
    </w:tbl>
    <w:p w14:paraId="4D1CD44D">
      <w:pPr>
        <w:tabs>
          <w:tab w:val="left" w:pos="1800"/>
          <w:tab w:val="left" w:pos="5580"/>
        </w:tabs>
        <w:spacing w:after="0" w:line="360" w:lineRule="auto"/>
        <w:jc w:val="left"/>
        <w:rPr>
          <w:rFonts w:ascii="宋体" w:hAnsi="宋体" w:cs="宋体"/>
          <w:color w:val="auto"/>
          <w:sz w:val="24"/>
          <w:highlight w:val="none"/>
        </w:rPr>
      </w:pPr>
    </w:p>
    <w:p w14:paraId="41C30A9A">
      <w:pPr>
        <w:tabs>
          <w:tab w:val="left" w:pos="1800"/>
          <w:tab w:val="left" w:pos="5580"/>
        </w:tabs>
        <w:spacing w:after="0" w:line="360" w:lineRule="auto"/>
        <w:jc w:val="left"/>
        <w:rPr>
          <w:rFonts w:ascii="宋体" w:hAnsi="宋体" w:cs="宋体"/>
          <w:color w:val="auto"/>
          <w:sz w:val="24"/>
          <w:highlight w:val="none"/>
        </w:rPr>
      </w:pPr>
      <w:r>
        <w:rPr>
          <w:rFonts w:hint="eastAsia" w:ascii="宋体" w:hAnsi="宋体" w:cs="宋体"/>
          <w:color w:val="auto"/>
          <w:sz w:val="24"/>
          <w:highlight w:val="none"/>
        </w:rPr>
        <w:t>注：“偏离情况”列应据实填写“正偏离”或“负偏离”。</w:t>
      </w:r>
    </w:p>
    <w:p w14:paraId="5658C189">
      <w:pPr>
        <w:spacing w:after="0" w:line="360" w:lineRule="auto"/>
        <w:rPr>
          <w:rFonts w:ascii="宋体" w:hAnsi="宋体" w:cs="宋体"/>
          <w:color w:val="auto"/>
          <w:sz w:val="24"/>
          <w:highlight w:val="none"/>
        </w:rPr>
      </w:pPr>
    </w:p>
    <w:p w14:paraId="11536142">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lang w:val="zh-CN"/>
        </w:rPr>
        <w:t xml:space="preserve">                      </w:t>
      </w:r>
    </w:p>
    <w:p w14:paraId="206EEBDA">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    ____________</w:t>
      </w:r>
    </w:p>
    <w:p w14:paraId="206A9871">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 xml:space="preserve">日期：_____年______月______日   </w:t>
      </w:r>
    </w:p>
    <w:p w14:paraId="70FD3112">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 xml:space="preserve">6  </w:t>
      </w:r>
      <w:bookmarkEnd w:id="907"/>
      <w:bookmarkEnd w:id="908"/>
      <w:bookmarkEnd w:id="909"/>
      <w:bookmarkEnd w:id="910"/>
      <w:bookmarkEnd w:id="911"/>
      <w:bookmarkEnd w:id="912"/>
      <w:bookmarkEnd w:id="913"/>
      <w:bookmarkEnd w:id="914"/>
      <w:bookmarkEnd w:id="915"/>
      <w:bookmarkEnd w:id="916"/>
      <w:bookmarkEnd w:id="917"/>
      <w:bookmarkEnd w:id="918"/>
      <w:bookmarkEnd w:id="919"/>
      <w:r>
        <w:rPr>
          <w:rFonts w:hint="eastAsia" w:ascii="宋体" w:hAnsi="宋体" w:cs="宋体"/>
          <w:color w:val="auto"/>
          <w:sz w:val="24"/>
          <w:highlight w:val="none"/>
        </w:rPr>
        <w:t>采购需求偏离表（实质性格式）</w:t>
      </w:r>
    </w:p>
    <w:p w14:paraId="745F542B">
      <w:pPr>
        <w:autoSpaceDE w:val="0"/>
        <w:autoSpaceDN w:val="0"/>
        <w:adjustRightInd w:val="0"/>
        <w:spacing w:after="0" w:line="360" w:lineRule="auto"/>
        <w:jc w:val="center"/>
        <w:rPr>
          <w:color w:val="auto"/>
          <w:highlight w:val="none"/>
        </w:rPr>
      </w:pPr>
      <w:r>
        <w:rPr>
          <w:rFonts w:hint="eastAsia" w:ascii="宋体" w:hAnsi="宋体" w:cs="宋体"/>
          <w:b/>
          <w:color w:val="auto"/>
          <w:sz w:val="36"/>
          <w:szCs w:val="36"/>
          <w:highlight w:val="none"/>
        </w:rPr>
        <w:t>采购需求偏离表</w:t>
      </w:r>
    </w:p>
    <w:p w14:paraId="186DDD4E">
      <w:pPr>
        <w:tabs>
          <w:tab w:val="left" w:pos="1800"/>
          <w:tab w:val="left" w:pos="5580"/>
        </w:tabs>
        <w:spacing w:after="0" w:line="360" w:lineRule="auto"/>
        <w:ind w:firstLine="360" w:firstLineChars="150"/>
        <w:jc w:val="left"/>
        <w:rPr>
          <w:rFonts w:ascii="宋体" w:hAnsi="宋体" w:cs="宋体"/>
          <w:color w:val="auto"/>
          <w:sz w:val="24"/>
          <w:highlight w:val="none"/>
          <w:u w:val="single"/>
        </w:rPr>
      </w:pPr>
      <w:r>
        <w:rPr>
          <w:rFonts w:hint="eastAsia" w:ascii="宋体" w:hAnsi="宋体" w:cs="宋体"/>
          <w:color w:val="auto"/>
          <w:sz w:val="24"/>
          <w:highlight w:val="none"/>
        </w:rPr>
        <w:t xml:space="preserve">项目编号：_____________________     </w:t>
      </w:r>
      <w:r>
        <w:rPr>
          <w:rFonts w:hint="eastAsia" w:ascii="宋体" w:hAnsi="宋体" w:cs="宋体"/>
          <w:color w:val="auto"/>
          <w:sz w:val="24"/>
          <w:highlight w:val="none"/>
          <w:lang w:eastAsia="zh-CN"/>
        </w:rPr>
        <w:t>项目名称</w:t>
      </w:r>
      <w:r>
        <w:rPr>
          <w:rFonts w:hint="eastAsia" w:ascii="宋体" w:hAnsi="宋体" w:cs="宋体"/>
          <w:color w:val="auto"/>
          <w:sz w:val="24"/>
          <w:highlight w:val="none"/>
        </w:rPr>
        <w:t>：____________</w:t>
      </w:r>
    </w:p>
    <w:tbl>
      <w:tblPr>
        <w:tblStyle w:val="46"/>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60E6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4E51491A">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1482" w:type="dxa"/>
            <w:vAlign w:val="center"/>
          </w:tcPr>
          <w:p w14:paraId="49F88DCA">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招标文件条目号(页码)</w:t>
            </w:r>
          </w:p>
        </w:tc>
        <w:tc>
          <w:tcPr>
            <w:tcW w:w="2384" w:type="dxa"/>
            <w:vAlign w:val="center"/>
          </w:tcPr>
          <w:p w14:paraId="59B1ED7C">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招标文件要求</w:t>
            </w:r>
          </w:p>
        </w:tc>
        <w:tc>
          <w:tcPr>
            <w:tcW w:w="2126" w:type="dxa"/>
            <w:vAlign w:val="center"/>
          </w:tcPr>
          <w:p w14:paraId="29A1B7F2">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投标响应内容</w:t>
            </w:r>
          </w:p>
        </w:tc>
        <w:tc>
          <w:tcPr>
            <w:tcW w:w="1875" w:type="dxa"/>
            <w:vAlign w:val="center"/>
          </w:tcPr>
          <w:p w14:paraId="08B65011">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偏离情况</w:t>
            </w:r>
          </w:p>
        </w:tc>
        <w:tc>
          <w:tcPr>
            <w:tcW w:w="1009" w:type="dxa"/>
            <w:vAlign w:val="center"/>
          </w:tcPr>
          <w:p w14:paraId="67EA74CE">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说明</w:t>
            </w:r>
          </w:p>
        </w:tc>
      </w:tr>
      <w:tr w14:paraId="5BD65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B1482B3">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41BE8E97">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3229B604">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0DED32DE">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231A61F9">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4376DF08">
            <w:pPr>
              <w:adjustRightInd w:val="0"/>
              <w:snapToGrid w:val="0"/>
              <w:spacing w:after="0" w:line="360" w:lineRule="auto"/>
              <w:jc w:val="center"/>
              <w:rPr>
                <w:rFonts w:ascii="宋体" w:hAnsi="宋体" w:cs="宋体"/>
                <w:color w:val="auto"/>
                <w:sz w:val="24"/>
                <w:highlight w:val="none"/>
              </w:rPr>
            </w:pPr>
          </w:p>
        </w:tc>
      </w:tr>
      <w:tr w14:paraId="1C7EE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C242249">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6ECD2ED1">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7C13EC4C">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5C83F180">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412065CE">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2446ED0D">
            <w:pPr>
              <w:adjustRightInd w:val="0"/>
              <w:snapToGrid w:val="0"/>
              <w:spacing w:after="0" w:line="360" w:lineRule="auto"/>
              <w:jc w:val="center"/>
              <w:rPr>
                <w:rFonts w:ascii="宋体" w:hAnsi="宋体" w:cs="宋体"/>
                <w:color w:val="auto"/>
                <w:sz w:val="24"/>
                <w:highlight w:val="none"/>
              </w:rPr>
            </w:pPr>
          </w:p>
        </w:tc>
      </w:tr>
      <w:tr w14:paraId="404AE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7CE3D90">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057C29D8">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4CF34990">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70B83188">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6FF2D191">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32D4439D">
            <w:pPr>
              <w:adjustRightInd w:val="0"/>
              <w:snapToGrid w:val="0"/>
              <w:spacing w:after="0" w:line="360" w:lineRule="auto"/>
              <w:jc w:val="center"/>
              <w:rPr>
                <w:rFonts w:ascii="宋体" w:hAnsi="宋体" w:cs="宋体"/>
                <w:color w:val="auto"/>
                <w:sz w:val="24"/>
                <w:highlight w:val="none"/>
              </w:rPr>
            </w:pPr>
          </w:p>
        </w:tc>
      </w:tr>
      <w:tr w14:paraId="5942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E2C8A05">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79635B1F">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49F50F1C">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56220C24">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4F70C984">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13B541C3">
            <w:pPr>
              <w:adjustRightInd w:val="0"/>
              <w:snapToGrid w:val="0"/>
              <w:spacing w:after="0" w:line="360" w:lineRule="auto"/>
              <w:jc w:val="center"/>
              <w:rPr>
                <w:rFonts w:ascii="宋体" w:hAnsi="宋体" w:cs="宋体"/>
                <w:color w:val="auto"/>
                <w:sz w:val="24"/>
                <w:highlight w:val="none"/>
              </w:rPr>
            </w:pPr>
          </w:p>
        </w:tc>
      </w:tr>
      <w:tr w14:paraId="67EA2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292A434">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288EEBAA">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52CE4E76">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48163D36">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714A8EEC">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6B9E36FC">
            <w:pPr>
              <w:adjustRightInd w:val="0"/>
              <w:snapToGrid w:val="0"/>
              <w:spacing w:after="0" w:line="360" w:lineRule="auto"/>
              <w:jc w:val="center"/>
              <w:rPr>
                <w:rFonts w:ascii="宋体" w:hAnsi="宋体" w:cs="宋体"/>
                <w:color w:val="auto"/>
                <w:sz w:val="24"/>
                <w:highlight w:val="none"/>
              </w:rPr>
            </w:pPr>
          </w:p>
        </w:tc>
      </w:tr>
      <w:tr w14:paraId="3899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1C4EC2F">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5D373FAC">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0873308D">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3E19C1BC">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37381BE2">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578C5763">
            <w:pPr>
              <w:adjustRightInd w:val="0"/>
              <w:snapToGrid w:val="0"/>
              <w:spacing w:after="0" w:line="360" w:lineRule="auto"/>
              <w:jc w:val="center"/>
              <w:rPr>
                <w:rFonts w:ascii="宋体" w:hAnsi="宋体" w:cs="宋体"/>
                <w:color w:val="auto"/>
                <w:sz w:val="24"/>
                <w:highlight w:val="none"/>
              </w:rPr>
            </w:pPr>
          </w:p>
        </w:tc>
      </w:tr>
    </w:tbl>
    <w:p w14:paraId="5DEF358C">
      <w:pPr>
        <w:keepNext w:val="0"/>
        <w:keepLines w:val="0"/>
        <w:pageBreakBefore w:val="0"/>
        <w:widowControl w:val="0"/>
        <w:tabs>
          <w:tab w:val="left" w:pos="1800"/>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highlight w:val="none"/>
        </w:rPr>
      </w:pPr>
      <w:r>
        <w:rPr>
          <w:color w:val="auto"/>
          <w:sz w:val="24"/>
          <w:highlight w:val="none"/>
        </w:rPr>
        <w:t>注：</w:t>
      </w:r>
    </w:p>
    <w:p w14:paraId="6E66DFA2">
      <w:pPr>
        <w:tabs>
          <w:tab w:val="left" w:pos="1800"/>
          <w:tab w:val="left" w:pos="5580"/>
        </w:tabs>
        <w:spacing w:after="0" w:line="360" w:lineRule="auto"/>
        <w:jc w:val="left"/>
        <w:rPr>
          <w:color w:val="auto"/>
          <w:sz w:val="24"/>
          <w:highlight w:val="none"/>
        </w:rPr>
      </w:pPr>
      <w:r>
        <w:rPr>
          <w:color w:val="auto"/>
          <w:sz w:val="24"/>
          <w:highlight w:val="none"/>
        </w:rPr>
        <w:t>1. 对招标文件中的所有商务、技术要求，除本表所列明的所有偏离外，均视作供应商已对之理解和响应。此表中若无任何文字说明，内容为空白的，</w:t>
      </w:r>
      <w:r>
        <w:rPr>
          <w:b/>
          <w:color w:val="auto"/>
          <w:sz w:val="24"/>
          <w:highlight w:val="none"/>
        </w:rPr>
        <w:t>投标无效。</w:t>
      </w:r>
    </w:p>
    <w:p w14:paraId="44462FD9">
      <w:pPr>
        <w:spacing w:after="0" w:line="360" w:lineRule="auto"/>
        <w:rPr>
          <w:rFonts w:ascii="宋体" w:hAnsi="宋体" w:cs="宋体"/>
          <w:color w:val="auto"/>
          <w:sz w:val="24"/>
          <w:highlight w:val="none"/>
        </w:rPr>
      </w:pPr>
      <w:r>
        <w:rPr>
          <w:color w:val="auto"/>
          <w:sz w:val="24"/>
          <w:highlight w:val="none"/>
        </w:rPr>
        <w:t>2.“偏离情况”列应据实填写“无偏离”、“正偏离”或“负偏离”</w:t>
      </w:r>
      <w:r>
        <w:rPr>
          <w:rFonts w:hint="eastAsia" w:ascii="宋体" w:hAnsi="宋体" w:cs="宋体"/>
          <w:color w:val="auto"/>
          <w:sz w:val="24"/>
          <w:highlight w:val="none"/>
        </w:rPr>
        <w:t>。</w:t>
      </w:r>
    </w:p>
    <w:p w14:paraId="3086487D">
      <w:pPr>
        <w:spacing w:after="0" w:line="360" w:lineRule="auto"/>
        <w:rPr>
          <w:rFonts w:hint="eastAsia" w:ascii="宋体" w:hAnsi="宋体" w:cs="宋体"/>
          <w:color w:val="auto"/>
          <w:sz w:val="24"/>
          <w:highlight w:val="none"/>
        </w:rPr>
      </w:pPr>
      <w:r>
        <w:rPr>
          <w:rFonts w:hint="eastAsia" w:ascii="宋体" w:hAnsi="宋体" w:eastAsia="宋体" w:cs="宋体"/>
          <w:color w:val="auto"/>
          <w:sz w:val="24"/>
          <w:highlight w:val="none"/>
        </w:rPr>
        <w:t>3.如对</w:t>
      </w:r>
      <w:r>
        <w:rPr>
          <w:rFonts w:hint="eastAsia" w:ascii="宋体" w:hAnsi="宋体" w:cs="宋体"/>
          <w:color w:val="auto"/>
          <w:sz w:val="24"/>
          <w:highlight w:val="none"/>
        </w:rPr>
        <w:t>招标文件中的所有采购需求相关要求均不存在偏离情况，可不一一列示，在“偏离情况”列填写“全部响应，无偏离”。</w:t>
      </w:r>
    </w:p>
    <w:p w14:paraId="4366EE7B">
      <w:pPr>
        <w:spacing w:after="0" w:line="360" w:lineRule="auto"/>
        <w:rPr>
          <w:rFonts w:ascii="宋体" w:hAnsi="宋体" w:cs="宋体"/>
          <w:color w:val="auto"/>
          <w:sz w:val="24"/>
          <w:highlight w:val="none"/>
        </w:rPr>
      </w:pPr>
    </w:p>
    <w:p w14:paraId="04FFC96E">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    ____________</w:t>
      </w:r>
    </w:p>
    <w:p w14:paraId="1245FE84">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 xml:space="preserve">日期：_____年______月______日   </w:t>
      </w:r>
    </w:p>
    <w:p w14:paraId="663EED08">
      <w:pPr>
        <w:widowControl/>
        <w:spacing w:after="0" w:line="360" w:lineRule="auto"/>
        <w:jc w:val="left"/>
        <w:rPr>
          <w:rFonts w:ascii="宋体" w:hAnsi="宋体" w:cs="宋体"/>
          <w:b/>
          <w:bCs/>
          <w:color w:val="auto"/>
          <w:sz w:val="24"/>
          <w:highlight w:val="none"/>
        </w:rPr>
      </w:pPr>
      <w:r>
        <w:rPr>
          <w:rFonts w:hint="eastAsia" w:ascii="宋体" w:hAnsi="宋体" w:cs="宋体"/>
          <w:color w:val="auto"/>
          <w:sz w:val="24"/>
          <w:highlight w:val="none"/>
        </w:rPr>
        <w:br w:type="page"/>
      </w:r>
    </w:p>
    <w:p w14:paraId="577EEC03">
      <w:pPr>
        <w:pStyle w:val="24"/>
        <w:spacing w:after="0" w:line="360" w:lineRule="auto"/>
        <w:outlineLvl w:val="2"/>
        <w:rPr>
          <w:rFonts w:hint="default" w:hAnsi="宋体" w:cs="宋体"/>
          <w:color w:val="auto"/>
          <w:sz w:val="24"/>
          <w:szCs w:val="24"/>
          <w:highlight w:val="none"/>
        </w:rPr>
      </w:pPr>
      <w:r>
        <w:rPr>
          <w:rFonts w:hint="eastAsia" w:hAnsi="宋体" w:cs="宋体"/>
          <w:color w:val="auto"/>
          <w:sz w:val="24"/>
          <w:szCs w:val="24"/>
          <w:highlight w:val="none"/>
          <w:lang w:val="en-US" w:eastAsia="zh-CN"/>
        </w:rPr>
        <w:t>7</w:t>
      </w:r>
      <w:r>
        <w:rPr>
          <w:rFonts w:hAnsi="宋体" w:cs="宋体"/>
          <w:color w:val="auto"/>
          <w:sz w:val="24"/>
          <w:szCs w:val="24"/>
          <w:highlight w:val="none"/>
        </w:rPr>
        <w:t xml:space="preserve">  </w:t>
      </w:r>
      <w:r>
        <w:rPr>
          <w:color w:val="auto"/>
          <w:sz w:val="24"/>
          <w:szCs w:val="20"/>
          <w:highlight w:val="none"/>
        </w:rPr>
        <w:t>招标文件要求提供或投标人认为应附的其他材料</w:t>
      </w:r>
    </w:p>
    <w:p w14:paraId="707A6508">
      <w:pPr>
        <w:pStyle w:val="24"/>
        <w:spacing w:after="0" w:line="360" w:lineRule="auto"/>
        <w:ind w:left="1176" w:hanging="1176" w:hangingChars="490"/>
        <w:outlineLvl w:val="2"/>
        <w:rPr>
          <w:rFonts w:hAnsi="宋体" w:cs="宋体"/>
          <w:color w:val="auto"/>
          <w:sz w:val="24"/>
          <w:szCs w:val="24"/>
          <w:highlight w:val="none"/>
        </w:rPr>
      </w:pPr>
      <w:bookmarkStart w:id="921" w:name="_Toc16280"/>
      <w:r>
        <w:rPr>
          <w:rFonts w:hint="eastAsia"/>
          <w:color w:val="auto"/>
          <w:sz w:val="24"/>
          <w:szCs w:val="20"/>
          <w:highlight w:val="none"/>
          <w:lang w:val="en-US" w:eastAsia="zh-CN"/>
        </w:rPr>
        <w:t>7</w:t>
      </w:r>
      <w:r>
        <w:rPr>
          <w:color w:val="auto"/>
          <w:sz w:val="24"/>
          <w:szCs w:val="20"/>
          <w:highlight w:val="none"/>
        </w:rPr>
        <w:t>-1</w:t>
      </w:r>
      <w:r>
        <w:rPr>
          <w:rFonts w:hint="eastAsia"/>
          <w:color w:val="auto"/>
          <w:sz w:val="24"/>
          <w:szCs w:val="20"/>
          <w:highlight w:val="none"/>
          <w:lang w:val="en-US" w:eastAsia="zh-CN"/>
        </w:rPr>
        <w:t xml:space="preserve">  </w:t>
      </w:r>
      <w:r>
        <w:rPr>
          <w:rFonts w:hint="eastAsia"/>
          <w:color w:val="auto"/>
          <w:sz w:val="24"/>
          <w:szCs w:val="20"/>
          <w:highlight w:val="none"/>
        </w:rPr>
        <w:t>供应商信息采集表</w:t>
      </w:r>
    </w:p>
    <w:p w14:paraId="66262060">
      <w:pPr>
        <w:pStyle w:val="24"/>
        <w:spacing w:after="0" w:line="360" w:lineRule="auto"/>
        <w:ind w:left="1176" w:hanging="1176" w:hangingChars="490"/>
        <w:outlineLvl w:val="2"/>
        <w:rPr>
          <w:rFonts w:hint="default" w:hAnsi="宋体" w:cs="宋体"/>
          <w:color w:val="auto"/>
          <w:sz w:val="24"/>
          <w:szCs w:val="24"/>
          <w:highlight w:val="none"/>
        </w:rPr>
      </w:pPr>
      <w:r>
        <w:rPr>
          <w:rFonts w:hint="eastAsia" w:hAnsi="宋体" w:cs="宋体"/>
          <w:color w:val="auto"/>
          <w:sz w:val="24"/>
          <w:szCs w:val="24"/>
          <w:highlight w:val="none"/>
          <w:lang w:val="en-US" w:eastAsia="zh-CN"/>
        </w:rPr>
        <w:t>7</w:t>
      </w:r>
      <w:r>
        <w:rPr>
          <w:rFonts w:hAnsi="宋体" w:cs="宋体"/>
          <w:color w:val="auto"/>
          <w:sz w:val="24"/>
          <w:szCs w:val="24"/>
          <w:highlight w:val="none"/>
        </w:rPr>
        <w:t>-</w:t>
      </w:r>
      <w:r>
        <w:rPr>
          <w:rFonts w:hint="eastAsia" w:hAnsi="宋体" w:cs="宋体"/>
          <w:color w:val="auto"/>
          <w:sz w:val="24"/>
          <w:szCs w:val="24"/>
          <w:highlight w:val="none"/>
          <w:lang w:val="en-US" w:eastAsia="zh-CN"/>
        </w:rPr>
        <w:t>2</w:t>
      </w:r>
      <w:r>
        <w:rPr>
          <w:rFonts w:hAnsi="宋体" w:cs="宋体"/>
          <w:color w:val="auto"/>
          <w:sz w:val="24"/>
          <w:szCs w:val="24"/>
          <w:highlight w:val="none"/>
        </w:rPr>
        <w:t xml:space="preserve">  投标人的项目管理组织机构</w:t>
      </w:r>
      <w:bookmarkEnd w:id="921"/>
    </w:p>
    <w:p w14:paraId="58385117">
      <w:pPr>
        <w:pStyle w:val="24"/>
        <w:spacing w:after="0" w:line="360" w:lineRule="auto"/>
        <w:ind w:left="1176" w:hanging="1176" w:hangingChars="490"/>
        <w:outlineLvl w:val="2"/>
        <w:rPr>
          <w:rFonts w:hint="default" w:hAnsi="宋体" w:cs="宋体"/>
          <w:color w:val="auto"/>
          <w:sz w:val="24"/>
          <w:szCs w:val="24"/>
          <w:highlight w:val="none"/>
        </w:rPr>
      </w:pPr>
      <w:bookmarkStart w:id="922" w:name="_Toc205612713"/>
      <w:bookmarkStart w:id="923" w:name="_Toc194888463"/>
      <w:bookmarkStart w:id="924" w:name="_Toc205612642"/>
      <w:bookmarkStart w:id="925" w:name="_Toc202069430"/>
      <w:bookmarkStart w:id="926" w:name="_Toc287280580"/>
      <w:bookmarkStart w:id="927" w:name="_Toc287280329"/>
      <w:bookmarkStart w:id="928" w:name="_Toc194883189"/>
      <w:bookmarkStart w:id="929" w:name="_Toc201995952"/>
      <w:bookmarkStart w:id="930" w:name="_Toc182802966"/>
      <w:bookmarkStart w:id="931" w:name="_Toc373513395"/>
      <w:r>
        <w:rPr>
          <w:rFonts w:hint="eastAsia" w:hAnsi="宋体" w:cs="宋体"/>
          <w:color w:val="auto"/>
          <w:sz w:val="24"/>
          <w:szCs w:val="24"/>
          <w:highlight w:val="none"/>
          <w:lang w:val="en-US" w:eastAsia="zh-CN"/>
        </w:rPr>
        <w:t>7</w:t>
      </w:r>
      <w:r>
        <w:rPr>
          <w:rFonts w:hint="default" w:hAnsi="宋体" w:cs="宋体"/>
          <w:color w:val="auto"/>
          <w:sz w:val="24"/>
          <w:szCs w:val="24"/>
          <w:highlight w:val="none"/>
        </w:rPr>
        <w:t>-</w:t>
      </w:r>
      <w:r>
        <w:rPr>
          <w:rFonts w:hint="eastAsia" w:hAnsi="宋体" w:cs="宋体"/>
          <w:color w:val="auto"/>
          <w:sz w:val="24"/>
          <w:szCs w:val="24"/>
          <w:highlight w:val="none"/>
          <w:lang w:val="en-US" w:eastAsia="zh-CN"/>
        </w:rPr>
        <w:t>3</w:t>
      </w:r>
      <w:r>
        <w:rPr>
          <w:rFonts w:hint="default" w:hAnsi="宋体" w:cs="宋体"/>
          <w:color w:val="auto"/>
          <w:sz w:val="24"/>
          <w:szCs w:val="24"/>
          <w:highlight w:val="none"/>
        </w:rPr>
        <w:t xml:space="preserve">  投标人类似项目业绩</w:t>
      </w:r>
    </w:p>
    <w:p w14:paraId="09974070">
      <w:pPr>
        <w:pStyle w:val="24"/>
        <w:spacing w:after="0" w:line="360" w:lineRule="auto"/>
        <w:ind w:left="1176" w:hanging="1176" w:hangingChars="490"/>
        <w:outlineLvl w:val="2"/>
        <w:rPr>
          <w:rFonts w:hint="default" w:hAnsi="宋体" w:cs="宋体"/>
          <w:color w:val="auto"/>
          <w:sz w:val="24"/>
          <w:szCs w:val="24"/>
          <w:highlight w:val="none"/>
        </w:rPr>
      </w:pPr>
      <w:r>
        <w:rPr>
          <w:rFonts w:hint="eastAsia" w:hAnsi="宋体" w:cs="宋体"/>
          <w:color w:val="auto"/>
          <w:sz w:val="24"/>
          <w:szCs w:val="24"/>
          <w:highlight w:val="none"/>
          <w:lang w:val="en-US" w:eastAsia="zh-CN"/>
        </w:rPr>
        <w:t>7</w:t>
      </w:r>
      <w:r>
        <w:rPr>
          <w:rFonts w:hint="default" w:hAnsi="宋体" w:cs="宋体"/>
          <w:color w:val="auto"/>
          <w:sz w:val="24"/>
          <w:szCs w:val="24"/>
          <w:highlight w:val="none"/>
        </w:rPr>
        <w:t>-</w:t>
      </w:r>
      <w:r>
        <w:rPr>
          <w:rFonts w:hint="eastAsia" w:hAnsi="宋体" w:cs="宋体"/>
          <w:color w:val="auto"/>
          <w:sz w:val="24"/>
          <w:szCs w:val="24"/>
          <w:highlight w:val="none"/>
          <w:lang w:val="en-US" w:eastAsia="zh-CN"/>
        </w:rPr>
        <w:t>4</w:t>
      </w:r>
      <w:r>
        <w:rPr>
          <w:rFonts w:hint="default" w:hAnsi="宋体" w:cs="宋体"/>
          <w:color w:val="auto"/>
          <w:sz w:val="24"/>
          <w:szCs w:val="24"/>
          <w:highlight w:val="none"/>
        </w:rPr>
        <w:t xml:space="preserve">  招标代理费承诺书</w:t>
      </w:r>
    </w:p>
    <w:p w14:paraId="0F62C3AA">
      <w:pPr>
        <w:pStyle w:val="24"/>
        <w:spacing w:after="0" w:line="360" w:lineRule="auto"/>
        <w:ind w:left="1176" w:hanging="1176" w:hangingChars="490"/>
        <w:outlineLvl w:val="2"/>
        <w:rPr>
          <w:rFonts w:hint="default" w:hAnsi="宋体" w:cs="宋体"/>
          <w:color w:val="auto"/>
          <w:sz w:val="24"/>
          <w:szCs w:val="24"/>
          <w:highlight w:val="none"/>
        </w:rPr>
      </w:pPr>
      <w:r>
        <w:rPr>
          <w:rFonts w:hint="eastAsia" w:hAnsi="宋体" w:cs="宋体"/>
          <w:color w:val="auto"/>
          <w:sz w:val="24"/>
          <w:szCs w:val="24"/>
          <w:highlight w:val="none"/>
          <w:lang w:val="en-US" w:eastAsia="zh-CN"/>
        </w:rPr>
        <w:t>7</w:t>
      </w:r>
      <w:r>
        <w:rPr>
          <w:rFonts w:hint="default" w:hAnsi="宋体" w:cs="宋体"/>
          <w:color w:val="auto"/>
          <w:sz w:val="24"/>
          <w:szCs w:val="24"/>
          <w:highlight w:val="none"/>
        </w:rPr>
        <w:t>-</w:t>
      </w:r>
      <w:r>
        <w:rPr>
          <w:rFonts w:hint="eastAsia" w:hAnsi="宋体" w:cs="宋体"/>
          <w:color w:val="auto"/>
          <w:sz w:val="24"/>
          <w:szCs w:val="24"/>
          <w:highlight w:val="none"/>
          <w:lang w:val="en-US" w:eastAsia="zh-CN"/>
        </w:rPr>
        <w:t>5</w:t>
      </w:r>
      <w:r>
        <w:rPr>
          <w:rFonts w:hint="default" w:hAnsi="宋体" w:cs="宋体"/>
          <w:color w:val="auto"/>
          <w:sz w:val="24"/>
          <w:szCs w:val="24"/>
          <w:highlight w:val="none"/>
        </w:rPr>
        <w:t xml:space="preserve">  投标人认为应附的其他材料</w:t>
      </w:r>
      <w:r>
        <w:rPr>
          <w:rFonts w:hint="eastAsia" w:ascii="宋体" w:hAnsi="宋体" w:cs="宋体"/>
          <w:bCs/>
          <w:color w:val="auto"/>
          <w:sz w:val="24"/>
          <w:highlight w:val="none"/>
          <w:lang w:val="en-US" w:eastAsia="zh-CN"/>
        </w:rPr>
        <w:t>(如有）</w:t>
      </w:r>
    </w:p>
    <w:p w14:paraId="07D4A100">
      <w:pPr>
        <w:pStyle w:val="24"/>
        <w:keepNext w:val="0"/>
        <w:keepLines w:val="0"/>
        <w:pageBreakBefore w:val="0"/>
        <w:widowControl w:val="0"/>
        <w:kinsoku/>
        <w:wordWrap/>
        <w:overflowPunct/>
        <w:topLinePunct w:val="0"/>
        <w:autoSpaceDE/>
        <w:autoSpaceDN/>
        <w:bidi w:val="0"/>
        <w:adjustRightInd/>
        <w:snapToGrid/>
        <w:spacing w:after="0" w:line="360" w:lineRule="auto"/>
        <w:ind w:left="1176" w:hanging="1176" w:hangingChars="490"/>
        <w:textAlignment w:val="auto"/>
        <w:outlineLvl w:val="9"/>
        <w:rPr>
          <w:rFonts w:hint="eastAsia" w:hAnsi="宋体" w:cs="宋体"/>
          <w:color w:val="auto"/>
          <w:sz w:val="24"/>
          <w:szCs w:val="24"/>
          <w:highlight w:val="none"/>
          <w:lang w:val="en-US" w:eastAsia="zh-CN"/>
        </w:rPr>
      </w:pPr>
      <w:r>
        <w:rPr>
          <w:rFonts w:hint="eastAsia" w:hAnsi="宋体" w:cs="宋体"/>
          <w:color w:val="auto"/>
          <w:sz w:val="24"/>
          <w:szCs w:val="24"/>
          <w:highlight w:val="none"/>
          <w:lang w:val="en-US" w:eastAsia="zh-CN"/>
        </w:rPr>
        <w:t>7-6  承诺书</w:t>
      </w:r>
    </w:p>
    <w:p w14:paraId="5ACA7932">
      <w:pPr>
        <w:pStyle w:val="24"/>
        <w:keepNext w:val="0"/>
        <w:keepLines w:val="0"/>
        <w:pageBreakBefore w:val="0"/>
        <w:widowControl w:val="0"/>
        <w:kinsoku/>
        <w:wordWrap/>
        <w:overflowPunct/>
        <w:topLinePunct w:val="0"/>
        <w:autoSpaceDE/>
        <w:autoSpaceDN/>
        <w:bidi w:val="0"/>
        <w:adjustRightInd/>
        <w:snapToGrid/>
        <w:spacing w:after="0" w:line="360" w:lineRule="auto"/>
        <w:ind w:left="1176" w:hanging="1176" w:hangingChars="490"/>
        <w:textAlignment w:val="auto"/>
        <w:outlineLvl w:val="9"/>
        <w:rPr>
          <w:rFonts w:hint="default" w:hAnsi="宋体" w:cs="宋体"/>
          <w:color w:val="auto"/>
          <w:sz w:val="24"/>
          <w:szCs w:val="24"/>
          <w:highlight w:val="none"/>
          <w:lang w:val="en-US" w:eastAsia="zh-CN"/>
        </w:rPr>
      </w:pPr>
      <w:r>
        <w:rPr>
          <w:rFonts w:hint="eastAsia" w:hAnsi="宋体" w:cs="宋体"/>
          <w:color w:val="auto"/>
          <w:sz w:val="24"/>
          <w:szCs w:val="24"/>
          <w:highlight w:val="none"/>
          <w:lang w:val="en-US" w:eastAsia="zh-CN"/>
        </w:rPr>
        <w:t>7-7  承诺书</w:t>
      </w:r>
    </w:p>
    <w:p w14:paraId="654946DE">
      <w:pPr>
        <w:pStyle w:val="24"/>
        <w:spacing w:after="0" w:line="360" w:lineRule="auto"/>
        <w:ind w:left="1176" w:hanging="1176" w:hangingChars="490"/>
        <w:rPr>
          <w:rFonts w:hAnsi="宋体" w:cs="宋体"/>
          <w:color w:val="auto"/>
          <w:sz w:val="24"/>
          <w:szCs w:val="24"/>
          <w:highlight w:val="none"/>
        </w:rPr>
      </w:pPr>
      <w:r>
        <w:rPr>
          <w:rFonts w:hAnsi="宋体" w:cs="宋体"/>
          <w:color w:val="auto"/>
          <w:sz w:val="24"/>
          <w:szCs w:val="24"/>
          <w:highlight w:val="none"/>
        </w:rPr>
        <w:br w:type="page"/>
      </w:r>
      <w:bookmarkStart w:id="932" w:name="_Toc25227"/>
      <w:bookmarkStart w:id="933" w:name="_Toc50110001"/>
      <w:bookmarkStart w:id="934" w:name="_Toc54885221"/>
      <w:bookmarkStart w:id="935" w:name="_Toc883"/>
      <w:bookmarkStart w:id="936" w:name="_Toc4084"/>
      <w:bookmarkStart w:id="937" w:name="_Toc20201"/>
      <w:bookmarkStart w:id="938" w:name="_Toc32356"/>
    </w:p>
    <w:p w14:paraId="7BB51C5E">
      <w:pPr>
        <w:widowControl/>
        <w:spacing w:after="0" w:line="360" w:lineRule="auto"/>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-1供应商信息采集表</w:t>
      </w:r>
    </w:p>
    <w:tbl>
      <w:tblPr>
        <w:tblStyle w:val="4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81"/>
        <w:gridCol w:w="3081"/>
        <w:gridCol w:w="3079"/>
      </w:tblGrid>
      <w:tr w14:paraId="662B9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628D5607">
            <w:pPr>
              <w:spacing w:after="0"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供应商名称</w:t>
            </w:r>
          </w:p>
        </w:tc>
        <w:tc>
          <w:tcPr>
            <w:tcW w:w="1667" w:type="pct"/>
          </w:tcPr>
          <w:p w14:paraId="203E5DA4">
            <w:pPr>
              <w:spacing w:after="0"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供应商所属性别</w:t>
            </w:r>
          </w:p>
        </w:tc>
        <w:tc>
          <w:tcPr>
            <w:tcW w:w="1667" w:type="pct"/>
          </w:tcPr>
          <w:p w14:paraId="76BFAC36">
            <w:pPr>
              <w:spacing w:after="0"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外商投资类型</w:t>
            </w:r>
          </w:p>
        </w:tc>
      </w:tr>
      <w:tr w14:paraId="0ADD0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70EC9208">
            <w:pPr>
              <w:spacing w:after="0" w:line="360" w:lineRule="auto"/>
              <w:rPr>
                <w:rFonts w:hint="eastAsia" w:ascii="宋体" w:hAnsi="宋体" w:eastAsia="宋体" w:cs="宋体"/>
                <w:color w:val="auto"/>
                <w:sz w:val="24"/>
                <w:szCs w:val="24"/>
                <w:highlight w:val="none"/>
              </w:rPr>
            </w:pPr>
          </w:p>
        </w:tc>
        <w:tc>
          <w:tcPr>
            <w:tcW w:w="1667" w:type="pct"/>
          </w:tcPr>
          <w:p w14:paraId="0455EB37">
            <w:pPr>
              <w:spacing w:after="0" w:line="360" w:lineRule="auto"/>
              <w:rPr>
                <w:rFonts w:hint="eastAsia" w:ascii="宋体" w:hAnsi="宋体" w:eastAsia="宋体" w:cs="宋体"/>
                <w:color w:val="auto"/>
                <w:sz w:val="24"/>
                <w:szCs w:val="24"/>
                <w:highlight w:val="none"/>
              </w:rPr>
            </w:pPr>
          </w:p>
        </w:tc>
        <w:tc>
          <w:tcPr>
            <w:tcW w:w="1667" w:type="pct"/>
          </w:tcPr>
          <w:p w14:paraId="2A2510F3">
            <w:pPr>
              <w:spacing w:after="0" w:line="360" w:lineRule="auto"/>
              <w:rPr>
                <w:rFonts w:hint="eastAsia" w:ascii="宋体" w:hAnsi="宋体" w:eastAsia="宋体" w:cs="宋体"/>
                <w:color w:val="auto"/>
                <w:sz w:val="24"/>
                <w:szCs w:val="24"/>
                <w:highlight w:val="none"/>
              </w:rPr>
            </w:pPr>
          </w:p>
        </w:tc>
      </w:tr>
      <w:tr w14:paraId="768FB1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790EBD68">
            <w:pPr>
              <w:spacing w:after="0" w:line="360" w:lineRule="auto"/>
              <w:rPr>
                <w:rFonts w:hint="eastAsia" w:ascii="宋体" w:hAnsi="宋体" w:eastAsia="宋体" w:cs="宋体"/>
                <w:color w:val="auto"/>
                <w:sz w:val="24"/>
                <w:szCs w:val="24"/>
                <w:highlight w:val="none"/>
              </w:rPr>
            </w:pPr>
          </w:p>
        </w:tc>
        <w:tc>
          <w:tcPr>
            <w:tcW w:w="1667" w:type="pct"/>
          </w:tcPr>
          <w:p w14:paraId="24324BDE">
            <w:pPr>
              <w:spacing w:after="0" w:line="360" w:lineRule="auto"/>
              <w:rPr>
                <w:rFonts w:hint="eastAsia" w:ascii="宋体" w:hAnsi="宋体" w:eastAsia="宋体" w:cs="宋体"/>
                <w:color w:val="auto"/>
                <w:sz w:val="24"/>
                <w:szCs w:val="24"/>
                <w:highlight w:val="none"/>
              </w:rPr>
            </w:pPr>
          </w:p>
        </w:tc>
        <w:tc>
          <w:tcPr>
            <w:tcW w:w="1667" w:type="pct"/>
          </w:tcPr>
          <w:p w14:paraId="673AB4F5">
            <w:pPr>
              <w:spacing w:after="0" w:line="360" w:lineRule="auto"/>
              <w:rPr>
                <w:rFonts w:hint="eastAsia" w:ascii="宋体" w:hAnsi="宋体" w:eastAsia="宋体" w:cs="宋体"/>
                <w:color w:val="auto"/>
                <w:sz w:val="24"/>
                <w:szCs w:val="24"/>
                <w:highlight w:val="none"/>
              </w:rPr>
            </w:pPr>
          </w:p>
        </w:tc>
      </w:tr>
      <w:tr w14:paraId="6BE6D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4E600497">
            <w:pPr>
              <w:spacing w:after="0" w:line="360" w:lineRule="auto"/>
              <w:rPr>
                <w:rFonts w:hint="eastAsia" w:ascii="宋体" w:hAnsi="宋体" w:eastAsia="宋体" w:cs="宋体"/>
                <w:color w:val="auto"/>
                <w:sz w:val="24"/>
                <w:szCs w:val="24"/>
                <w:highlight w:val="none"/>
              </w:rPr>
            </w:pPr>
          </w:p>
        </w:tc>
        <w:tc>
          <w:tcPr>
            <w:tcW w:w="1667" w:type="pct"/>
          </w:tcPr>
          <w:p w14:paraId="71D72E7D">
            <w:pPr>
              <w:spacing w:after="0" w:line="360" w:lineRule="auto"/>
              <w:rPr>
                <w:rFonts w:hint="eastAsia" w:ascii="宋体" w:hAnsi="宋体" w:eastAsia="宋体" w:cs="宋体"/>
                <w:color w:val="auto"/>
                <w:sz w:val="24"/>
                <w:szCs w:val="24"/>
                <w:highlight w:val="none"/>
              </w:rPr>
            </w:pPr>
          </w:p>
        </w:tc>
        <w:tc>
          <w:tcPr>
            <w:tcW w:w="1667" w:type="pct"/>
          </w:tcPr>
          <w:p w14:paraId="184F203C">
            <w:pPr>
              <w:spacing w:after="0" w:line="360" w:lineRule="auto"/>
              <w:rPr>
                <w:rFonts w:hint="eastAsia" w:ascii="宋体" w:hAnsi="宋体" w:eastAsia="宋体" w:cs="宋体"/>
                <w:color w:val="auto"/>
                <w:sz w:val="24"/>
                <w:szCs w:val="24"/>
                <w:highlight w:val="none"/>
              </w:rPr>
            </w:pPr>
          </w:p>
        </w:tc>
      </w:tr>
      <w:tr w14:paraId="5254E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505ED31D">
            <w:pPr>
              <w:spacing w:after="0" w:line="360" w:lineRule="auto"/>
              <w:rPr>
                <w:rFonts w:hint="eastAsia" w:ascii="宋体" w:hAnsi="宋体" w:eastAsia="宋体" w:cs="宋体"/>
                <w:color w:val="auto"/>
                <w:sz w:val="24"/>
                <w:szCs w:val="24"/>
                <w:highlight w:val="none"/>
              </w:rPr>
            </w:pPr>
          </w:p>
        </w:tc>
        <w:tc>
          <w:tcPr>
            <w:tcW w:w="1667" w:type="pct"/>
          </w:tcPr>
          <w:p w14:paraId="05B390D3">
            <w:pPr>
              <w:spacing w:after="0" w:line="360" w:lineRule="auto"/>
              <w:rPr>
                <w:rFonts w:hint="eastAsia" w:ascii="宋体" w:hAnsi="宋体" w:eastAsia="宋体" w:cs="宋体"/>
                <w:color w:val="auto"/>
                <w:sz w:val="24"/>
                <w:szCs w:val="24"/>
                <w:highlight w:val="none"/>
              </w:rPr>
            </w:pPr>
          </w:p>
        </w:tc>
        <w:tc>
          <w:tcPr>
            <w:tcW w:w="1667" w:type="pct"/>
          </w:tcPr>
          <w:p w14:paraId="5B55BD36">
            <w:pPr>
              <w:spacing w:after="0" w:line="360" w:lineRule="auto"/>
              <w:rPr>
                <w:rFonts w:hint="eastAsia" w:ascii="宋体" w:hAnsi="宋体" w:eastAsia="宋体" w:cs="宋体"/>
                <w:color w:val="auto"/>
                <w:sz w:val="24"/>
                <w:szCs w:val="24"/>
                <w:highlight w:val="none"/>
              </w:rPr>
            </w:pPr>
          </w:p>
        </w:tc>
      </w:tr>
    </w:tbl>
    <w:p w14:paraId="4121A0D0">
      <w:pPr>
        <w:keepNext w:val="0"/>
        <w:keepLines w:val="0"/>
        <w:pageBreakBefore w:val="0"/>
        <w:widowControl w:val="0"/>
        <w:tabs>
          <w:tab w:val="left" w:pos="1800"/>
          <w:tab w:val="left" w:pos="5580"/>
        </w:tabs>
        <w:kinsoku/>
        <w:wordWrap/>
        <w:overflowPunct/>
        <w:topLinePunct w:val="0"/>
        <w:autoSpaceDE/>
        <w:autoSpaceDN/>
        <w:bidi w:val="0"/>
        <w:adjustRightInd/>
        <w:snapToGrid/>
        <w:spacing w:before="120" w:beforeLines="50" w:after="0"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注：1.供应商如为联合体，则应填写联合体各成员信息。</w:t>
      </w:r>
    </w:p>
    <w:p w14:paraId="1930289A">
      <w:pPr>
        <w:tabs>
          <w:tab w:val="left" w:pos="1800"/>
          <w:tab w:val="left" w:pos="5580"/>
        </w:tabs>
        <w:spacing w:after="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2.供应商所属性别请填写“男”或“女”，指拥有供应商51%以上绝对所有权的性别；绝对所有权拥有者可以是一个人，也可以是多人合计计算。</w:t>
      </w:r>
    </w:p>
    <w:p w14:paraId="3992FCFC">
      <w:pPr>
        <w:spacing w:after="0" w:line="360" w:lineRule="auto"/>
        <w:ind w:firstLine="480" w:firstLineChars="200"/>
        <w:rPr>
          <w:rFonts w:hAnsi="宋体" w:cs="宋体"/>
          <w:color w:val="auto"/>
          <w:sz w:val="24"/>
          <w:szCs w:val="24"/>
          <w:highlight w:val="none"/>
        </w:rPr>
      </w:pPr>
      <w:r>
        <w:rPr>
          <w:rFonts w:hint="eastAsia" w:ascii="宋体" w:hAnsi="宋体" w:eastAsia="宋体" w:cs="宋体"/>
          <w:color w:val="auto"/>
          <w:sz w:val="24"/>
          <w:szCs w:val="24"/>
          <w:highlight w:val="none"/>
        </w:rPr>
        <w:t>3.外商投资类型请填写“外商单独投资”、“外商部分投资”或“内资”</w:t>
      </w:r>
      <w:r>
        <w:rPr>
          <w:rFonts w:hAnsi="宋体" w:cs="宋体"/>
          <w:color w:val="auto"/>
          <w:sz w:val="24"/>
          <w:szCs w:val="24"/>
          <w:highlight w:val="none"/>
        </w:rPr>
        <w:br w:type="page"/>
      </w:r>
    </w:p>
    <w:p w14:paraId="5964A267">
      <w:pPr>
        <w:pStyle w:val="24"/>
        <w:spacing w:after="0" w:line="360" w:lineRule="auto"/>
        <w:ind w:left="1176" w:hanging="1176" w:hangingChars="490"/>
        <w:rPr>
          <w:rFonts w:hAnsi="宋体" w:cs="宋体"/>
          <w:color w:val="auto"/>
          <w:sz w:val="24"/>
          <w:szCs w:val="24"/>
          <w:highlight w:val="none"/>
        </w:rPr>
      </w:pPr>
      <w:r>
        <w:rPr>
          <w:rFonts w:hint="eastAsia" w:hAnsi="宋体" w:cs="宋体"/>
          <w:color w:val="auto"/>
          <w:sz w:val="24"/>
          <w:szCs w:val="24"/>
          <w:highlight w:val="none"/>
          <w:lang w:val="en-US" w:eastAsia="zh-CN"/>
        </w:rPr>
        <w:t>7</w:t>
      </w:r>
      <w:r>
        <w:rPr>
          <w:rFonts w:hAnsi="宋体" w:cs="宋体"/>
          <w:color w:val="auto"/>
          <w:sz w:val="24"/>
          <w:szCs w:val="24"/>
          <w:highlight w:val="none"/>
        </w:rPr>
        <w:t>-</w:t>
      </w:r>
      <w:r>
        <w:rPr>
          <w:rFonts w:hint="eastAsia" w:hAnsi="宋体" w:cs="宋体"/>
          <w:color w:val="auto"/>
          <w:sz w:val="24"/>
          <w:szCs w:val="24"/>
          <w:highlight w:val="none"/>
          <w:lang w:val="en-US" w:eastAsia="zh-CN"/>
        </w:rPr>
        <w:t>2</w:t>
      </w:r>
      <w:r>
        <w:rPr>
          <w:rFonts w:hAnsi="宋体" w:cs="宋体"/>
          <w:color w:val="auto"/>
          <w:sz w:val="24"/>
          <w:szCs w:val="24"/>
          <w:highlight w:val="none"/>
        </w:rPr>
        <w:t xml:space="preserve">  投标人的项目管理组织机构</w:t>
      </w:r>
    </w:p>
    <w:p w14:paraId="0E93F5AC">
      <w:pPr>
        <w:pStyle w:val="24"/>
        <w:spacing w:after="0" w:line="360" w:lineRule="auto"/>
        <w:ind w:left="1176" w:hanging="1176" w:hangingChars="490"/>
        <w:jc w:val="center"/>
        <w:rPr>
          <w:rFonts w:hint="eastAsia" w:ascii="宋体" w:hAnsi="宋体" w:cs="宋体"/>
          <w:color w:val="auto"/>
          <w:sz w:val="24"/>
          <w:highlight w:val="none"/>
        </w:rPr>
      </w:pPr>
      <w:r>
        <w:rPr>
          <w:rFonts w:hint="eastAsia" w:hAnsi="宋体" w:cs="宋体"/>
          <w:color w:val="auto"/>
          <w:sz w:val="24"/>
          <w:szCs w:val="24"/>
          <w:highlight w:val="none"/>
          <w:lang w:val="en-US" w:eastAsia="zh-CN"/>
        </w:rPr>
        <w:t>7</w:t>
      </w:r>
      <w:r>
        <w:rPr>
          <w:rFonts w:hAnsi="宋体" w:cs="宋体"/>
          <w:color w:val="auto"/>
          <w:sz w:val="24"/>
          <w:szCs w:val="24"/>
          <w:highlight w:val="none"/>
        </w:rPr>
        <w:t>-</w:t>
      </w:r>
      <w:r>
        <w:rPr>
          <w:rFonts w:hint="eastAsia" w:hAnsi="宋体" w:cs="宋体"/>
          <w:color w:val="auto"/>
          <w:sz w:val="24"/>
          <w:szCs w:val="24"/>
          <w:highlight w:val="none"/>
          <w:lang w:val="en-US" w:eastAsia="zh-CN"/>
        </w:rPr>
        <w:t>2</w:t>
      </w:r>
      <w:r>
        <w:rPr>
          <w:rFonts w:hAnsi="宋体" w:cs="宋体"/>
          <w:color w:val="auto"/>
          <w:sz w:val="24"/>
          <w:szCs w:val="24"/>
          <w:highlight w:val="none"/>
        </w:rPr>
        <w:t>-1</w:t>
      </w:r>
      <w:r>
        <w:rPr>
          <w:rFonts w:hAnsi="宋体" w:cs="宋体"/>
          <w:bCs/>
          <w:color w:val="auto"/>
          <w:sz w:val="24"/>
          <w:szCs w:val="24"/>
          <w:highlight w:val="none"/>
        </w:rPr>
        <w:t xml:space="preserve">  </w:t>
      </w:r>
      <w:bookmarkEnd w:id="932"/>
      <w:bookmarkEnd w:id="933"/>
      <w:r>
        <w:rPr>
          <w:rFonts w:hAnsi="宋体" w:cs="宋体"/>
          <w:bCs/>
          <w:color w:val="auto"/>
          <w:sz w:val="24"/>
          <w:szCs w:val="24"/>
          <w:highlight w:val="none"/>
        </w:rPr>
        <w:t>拟投入的人员配备表</w:t>
      </w:r>
    </w:p>
    <w:p w14:paraId="37A16B82">
      <w:pPr>
        <w:spacing w:after="0" w:line="360" w:lineRule="auto"/>
        <w:rPr>
          <w:rFonts w:hint="eastAsia" w:ascii="宋体" w:hAnsi="宋体" w:cs="宋体"/>
          <w:color w:val="auto"/>
          <w:sz w:val="24"/>
          <w:highlight w:val="none"/>
        </w:rPr>
      </w:pPr>
    </w:p>
    <w:p w14:paraId="304EDC3E">
      <w:pPr>
        <w:spacing w:after="0" w:line="360" w:lineRule="auto"/>
        <w:rPr>
          <w:rFonts w:ascii="宋体" w:hAnsi="宋体" w:cs="宋体"/>
          <w:b/>
          <w:color w:val="auto"/>
          <w:sz w:val="24"/>
          <w:highlight w:val="none"/>
          <w:u w:val="single"/>
        </w:rPr>
      </w:pPr>
      <w:r>
        <w:rPr>
          <w:rFonts w:hint="eastAsia" w:ascii="宋体" w:hAnsi="宋体" w:cs="宋体"/>
          <w:color w:val="auto"/>
          <w:sz w:val="24"/>
          <w:highlight w:val="none"/>
          <w:lang w:eastAsia="zh-CN"/>
        </w:rPr>
        <w:t>项目名称</w:t>
      </w:r>
      <w:r>
        <w:rPr>
          <w:rFonts w:hint="eastAsia" w:ascii="宋体" w:hAnsi="宋体" w:cs="宋体"/>
          <w:color w:val="auto"/>
          <w:sz w:val="24"/>
          <w:highlight w:val="none"/>
        </w:rPr>
        <w:t>：</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项目编号：</w:t>
      </w:r>
      <w:r>
        <w:rPr>
          <w:rFonts w:hint="eastAsia" w:ascii="宋体" w:hAnsi="宋体" w:cs="宋体"/>
          <w:color w:val="auto"/>
          <w:sz w:val="24"/>
          <w:highlight w:val="none"/>
          <w:u w:val="single"/>
          <w:lang w:val="en-US" w:eastAsia="zh-CN"/>
        </w:rPr>
        <w:t xml:space="preserve">               </w:t>
      </w:r>
    </w:p>
    <w:tbl>
      <w:tblPr>
        <w:tblStyle w:val="46"/>
        <w:tblW w:w="9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2"/>
        <w:gridCol w:w="850"/>
        <w:gridCol w:w="850"/>
        <w:gridCol w:w="850"/>
        <w:gridCol w:w="958"/>
        <w:gridCol w:w="849"/>
        <w:gridCol w:w="984"/>
        <w:gridCol w:w="2279"/>
      </w:tblGrid>
      <w:tr w14:paraId="67B4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792" w:type="dxa"/>
            <w:vAlign w:val="center"/>
          </w:tcPr>
          <w:p w14:paraId="45EE2F38">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拟担任</w:t>
            </w:r>
          </w:p>
          <w:p w14:paraId="2C67163A">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职务、分工</w:t>
            </w:r>
          </w:p>
        </w:tc>
        <w:tc>
          <w:tcPr>
            <w:tcW w:w="850" w:type="dxa"/>
            <w:vAlign w:val="center"/>
          </w:tcPr>
          <w:p w14:paraId="0F353A28">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姓名</w:t>
            </w:r>
          </w:p>
        </w:tc>
        <w:tc>
          <w:tcPr>
            <w:tcW w:w="850" w:type="dxa"/>
            <w:vAlign w:val="center"/>
          </w:tcPr>
          <w:p w14:paraId="59199CD9">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年龄</w:t>
            </w:r>
          </w:p>
        </w:tc>
        <w:tc>
          <w:tcPr>
            <w:tcW w:w="850" w:type="dxa"/>
            <w:vAlign w:val="center"/>
          </w:tcPr>
          <w:p w14:paraId="026A2906">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学历</w:t>
            </w:r>
          </w:p>
        </w:tc>
        <w:tc>
          <w:tcPr>
            <w:tcW w:w="958" w:type="dxa"/>
            <w:vAlign w:val="center"/>
          </w:tcPr>
          <w:p w14:paraId="3648A2E8">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职称</w:t>
            </w:r>
          </w:p>
        </w:tc>
        <w:tc>
          <w:tcPr>
            <w:tcW w:w="849" w:type="dxa"/>
            <w:vAlign w:val="center"/>
          </w:tcPr>
          <w:p w14:paraId="470B2CA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相关证书</w:t>
            </w:r>
          </w:p>
        </w:tc>
        <w:tc>
          <w:tcPr>
            <w:tcW w:w="984" w:type="dxa"/>
            <w:vAlign w:val="center"/>
          </w:tcPr>
          <w:p w14:paraId="3E7D5916">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工作</w:t>
            </w:r>
          </w:p>
          <w:p w14:paraId="11E2C50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年限</w:t>
            </w:r>
          </w:p>
        </w:tc>
        <w:tc>
          <w:tcPr>
            <w:tcW w:w="2279" w:type="dxa"/>
            <w:vAlign w:val="center"/>
          </w:tcPr>
          <w:p w14:paraId="7F79FCFD">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岗位职责</w:t>
            </w:r>
          </w:p>
        </w:tc>
      </w:tr>
      <w:tr w14:paraId="433E2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77FA99AD">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35A1D9A4">
            <w:pPr>
              <w:spacing w:after="0" w:line="360" w:lineRule="auto"/>
              <w:jc w:val="center"/>
              <w:rPr>
                <w:rFonts w:ascii="宋体" w:hAnsi="宋体" w:cs="宋体"/>
                <w:color w:val="auto"/>
                <w:sz w:val="24"/>
                <w:highlight w:val="none"/>
              </w:rPr>
            </w:pPr>
          </w:p>
        </w:tc>
        <w:tc>
          <w:tcPr>
            <w:tcW w:w="850" w:type="dxa"/>
          </w:tcPr>
          <w:p w14:paraId="73004DB8">
            <w:pPr>
              <w:spacing w:after="0" w:line="360" w:lineRule="auto"/>
              <w:jc w:val="center"/>
              <w:rPr>
                <w:rFonts w:ascii="宋体" w:hAnsi="宋体" w:cs="宋体"/>
                <w:color w:val="auto"/>
                <w:sz w:val="24"/>
                <w:highlight w:val="none"/>
              </w:rPr>
            </w:pPr>
          </w:p>
        </w:tc>
        <w:tc>
          <w:tcPr>
            <w:tcW w:w="850" w:type="dxa"/>
            <w:vAlign w:val="center"/>
          </w:tcPr>
          <w:p w14:paraId="727C09AA">
            <w:pPr>
              <w:spacing w:after="0" w:line="360" w:lineRule="auto"/>
              <w:jc w:val="center"/>
              <w:rPr>
                <w:rFonts w:ascii="宋体" w:hAnsi="宋体" w:cs="宋体"/>
                <w:color w:val="auto"/>
                <w:sz w:val="24"/>
                <w:highlight w:val="none"/>
              </w:rPr>
            </w:pPr>
          </w:p>
        </w:tc>
        <w:tc>
          <w:tcPr>
            <w:tcW w:w="958" w:type="dxa"/>
            <w:vAlign w:val="center"/>
          </w:tcPr>
          <w:p w14:paraId="77509C37">
            <w:pPr>
              <w:spacing w:after="0" w:line="360" w:lineRule="auto"/>
              <w:jc w:val="center"/>
              <w:rPr>
                <w:rFonts w:ascii="宋体" w:hAnsi="宋体" w:cs="宋体"/>
                <w:color w:val="auto"/>
                <w:sz w:val="24"/>
                <w:highlight w:val="none"/>
              </w:rPr>
            </w:pPr>
          </w:p>
        </w:tc>
        <w:tc>
          <w:tcPr>
            <w:tcW w:w="849" w:type="dxa"/>
            <w:vAlign w:val="center"/>
          </w:tcPr>
          <w:p w14:paraId="26D9A675">
            <w:pPr>
              <w:spacing w:after="0" w:line="360" w:lineRule="auto"/>
              <w:jc w:val="center"/>
              <w:rPr>
                <w:rFonts w:ascii="宋体" w:hAnsi="宋体" w:cs="宋体"/>
                <w:color w:val="auto"/>
                <w:sz w:val="24"/>
                <w:highlight w:val="none"/>
              </w:rPr>
            </w:pPr>
          </w:p>
        </w:tc>
        <w:tc>
          <w:tcPr>
            <w:tcW w:w="984" w:type="dxa"/>
            <w:vAlign w:val="center"/>
          </w:tcPr>
          <w:p w14:paraId="43445288">
            <w:pPr>
              <w:spacing w:after="0" w:line="360" w:lineRule="auto"/>
              <w:jc w:val="center"/>
              <w:rPr>
                <w:rFonts w:ascii="宋体" w:hAnsi="宋体" w:cs="宋体"/>
                <w:color w:val="auto"/>
                <w:sz w:val="24"/>
                <w:highlight w:val="none"/>
              </w:rPr>
            </w:pPr>
          </w:p>
        </w:tc>
        <w:tc>
          <w:tcPr>
            <w:tcW w:w="2279" w:type="dxa"/>
            <w:vAlign w:val="center"/>
          </w:tcPr>
          <w:p w14:paraId="409EB3C3">
            <w:pPr>
              <w:spacing w:after="0" w:line="360" w:lineRule="auto"/>
              <w:jc w:val="center"/>
              <w:rPr>
                <w:rFonts w:ascii="宋体" w:hAnsi="宋体" w:cs="宋体"/>
                <w:color w:val="auto"/>
                <w:sz w:val="24"/>
                <w:highlight w:val="none"/>
              </w:rPr>
            </w:pPr>
          </w:p>
        </w:tc>
      </w:tr>
      <w:tr w14:paraId="5FFC7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02DDAA9C">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7210A144">
            <w:pPr>
              <w:spacing w:after="0" w:line="360" w:lineRule="auto"/>
              <w:jc w:val="center"/>
              <w:rPr>
                <w:rFonts w:ascii="宋体" w:hAnsi="宋体" w:cs="宋体"/>
                <w:color w:val="auto"/>
                <w:sz w:val="24"/>
                <w:highlight w:val="none"/>
              </w:rPr>
            </w:pPr>
          </w:p>
        </w:tc>
        <w:tc>
          <w:tcPr>
            <w:tcW w:w="850" w:type="dxa"/>
          </w:tcPr>
          <w:p w14:paraId="2BE8F0F5">
            <w:pPr>
              <w:spacing w:after="0" w:line="360" w:lineRule="auto"/>
              <w:jc w:val="center"/>
              <w:rPr>
                <w:rFonts w:ascii="宋体" w:hAnsi="宋体" w:cs="宋体"/>
                <w:color w:val="auto"/>
                <w:sz w:val="24"/>
                <w:highlight w:val="none"/>
              </w:rPr>
            </w:pPr>
          </w:p>
        </w:tc>
        <w:tc>
          <w:tcPr>
            <w:tcW w:w="850" w:type="dxa"/>
            <w:vAlign w:val="center"/>
          </w:tcPr>
          <w:p w14:paraId="52A167EF">
            <w:pPr>
              <w:spacing w:after="0" w:line="360" w:lineRule="auto"/>
              <w:jc w:val="center"/>
              <w:rPr>
                <w:rFonts w:ascii="宋体" w:hAnsi="宋体" w:cs="宋体"/>
                <w:color w:val="auto"/>
                <w:sz w:val="24"/>
                <w:highlight w:val="none"/>
              </w:rPr>
            </w:pPr>
          </w:p>
        </w:tc>
        <w:tc>
          <w:tcPr>
            <w:tcW w:w="958" w:type="dxa"/>
            <w:vAlign w:val="center"/>
          </w:tcPr>
          <w:p w14:paraId="4E5BC24A">
            <w:pPr>
              <w:spacing w:after="0" w:line="360" w:lineRule="auto"/>
              <w:jc w:val="center"/>
              <w:rPr>
                <w:rFonts w:ascii="宋体" w:hAnsi="宋体" w:cs="宋体"/>
                <w:color w:val="auto"/>
                <w:sz w:val="24"/>
                <w:highlight w:val="none"/>
              </w:rPr>
            </w:pPr>
          </w:p>
        </w:tc>
        <w:tc>
          <w:tcPr>
            <w:tcW w:w="849" w:type="dxa"/>
            <w:vAlign w:val="center"/>
          </w:tcPr>
          <w:p w14:paraId="001386CF">
            <w:pPr>
              <w:spacing w:after="0" w:line="360" w:lineRule="auto"/>
              <w:jc w:val="center"/>
              <w:rPr>
                <w:rFonts w:ascii="宋体" w:hAnsi="宋体" w:cs="宋体"/>
                <w:color w:val="auto"/>
                <w:sz w:val="24"/>
                <w:highlight w:val="none"/>
              </w:rPr>
            </w:pPr>
          </w:p>
        </w:tc>
        <w:tc>
          <w:tcPr>
            <w:tcW w:w="984" w:type="dxa"/>
            <w:vAlign w:val="center"/>
          </w:tcPr>
          <w:p w14:paraId="38A38121">
            <w:pPr>
              <w:spacing w:after="0" w:line="360" w:lineRule="auto"/>
              <w:jc w:val="center"/>
              <w:rPr>
                <w:rFonts w:ascii="宋体" w:hAnsi="宋体" w:cs="宋体"/>
                <w:color w:val="auto"/>
                <w:sz w:val="24"/>
                <w:highlight w:val="none"/>
              </w:rPr>
            </w:pPr>
          </w:p>
        </w:tc>
        <w:tc>
          <w:tcPr>
            <w:tcW w:w="2279" w:type="dxa"/>
            <w:vAlign w:val="center"/>
          </w:tcPr>
          <w:p w14:paraId="071398A0">
            <w:pPr>
              <w:spacing w:after="0" w:line="360" w:lineRule="auto"/>
              <w:jc w:val="center"/>
              <w:rPr>
                <w:rFonts w:ascii="宋体" w:hAnsi="宋体" w:cs="宋体"/>
                <w:color w:val="auto"/>
                <w:sz w:val="24"/>
                <w:highlight w:val="none"/>
              </w:rPr>
            </w:pPr>
          </w:p>
        </w:tc>
      </w:tr>
      <w:tr w14:paraId="7FFE6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5D4740A4">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4B83403E">
            <w:pPr>
              <w:spacing w:after="0" w:line="360" w:lineRule="auto"/>
              <w:jc w:val="center"/>
              <w:rPr>
                <w:rFonts w:ascii="宋体" w:hAnsi="宋体" w:cs="宋体"/>
                <w:color w:val="auto"/>
                <w:sz w:val="24"/>
                <w:highlight w:val="none"/>
              </w:rPr>
            </w:pPr>
          </w:p>
        </w:tc>
        <w:tc>
          <w:tcPr>
            <w:tcW w:w="850" w:type="dxa"/>
          </w:tcPr>
          <w:p w14:paraId="73C4CFA5">
            <w:pPr>
              <w:spacing w:after="0" w:line="360" w:lineRule="auto"/>
              <w:jc w:val="center"/>
              <w:rPr>
                <w:rFonts w:ascii="宋体" w:hAnsi="宋体" w:cs="宋体"/>
                <w:color w:val="auto"/>
                <w:sz w:val="24"/>
                <w:highlight w:val="none"/>
              </w:rPr>
            </w:pPr>
          </w:p>
        </w:tc>
        <w:tc>
          <w:tcPr>
            <w:tcW w:w="850" w:type="dxa"/>
            <w:vAlign w:val="center"/>
          </w:tcPr>
          <w:p w14:paraId="4D08B4C7">
            <w:pPr>
              <w:spacing w:after="0" w:line="360" w:lineRule="auto"/>
              <w:jc w:val="center"/>
              <w:rPr>
                <w:rFonts w:ascii="宋体" w:hAnsi="宋体" w:cs="宋体"/>
                <w:color w:val="auto"/>
                <w:sz w:val="24"/>
                <w:highlight w:val="none"/>
              </w:rPr>
            </w:pPr>
          </w:p>
        </w:tc>
        <w:tc>
          <w:tcPr>
            <w:tcW w:w="958" w:type="dxa"/>
            <w:vAlign w:val="center"/>
          </w:tcPr>
          <w:p w14:paraId="51168251">
            <w:pPr>
              <w:spacing w:after="0" w:line="360" w:lineRule="auto"/>
              <w:jc w:val="center"/>
              <w:rPr>
                <w:rFonts w:ascii="宋体" w:hAnsi="宋体" w:cs="宋体"/>
                <w:color w:val="auto"/>
                <w:sz w:val="24"/>
                <w:highlight w:val="none"/>
              </w:rPr>
            </w:pPr>
          </w:p>
        </w:tc>
        <w:tc>
          <w:tcPr>
            <w:tcW w:w="849" w:type="dxa"/>
            <w:vAlign w:val="center"/>
          </w:tcPr>
          <w:p w14:paraId="120D5589">
            <w:pPr>
              <w:spacing w:after="0" w:line="360" w:lineRule="auto"/>
              <w:jc w:val="center"/>
              <w:rPr>
                <w:rFonts w:ascii="宋体" w:hAnsi="宋体" w:cs="宋体"/>
                <w:color w:val="auto"/>
                <w:sz w:val="24"/>
                <w:highlight w:val="none"/>
              </w:rPr>
            </w:pPr>
          </w:p>
        </w:tc>
        <w:tc>
          <w:tcPr>
            <w:tcW w:w="984" w:type="dxa"/>
            <w:vAlign w:val="center"/>
          </w:tcPr>
          <w:p w14:paraId="62E12DBC">
            <w:pPr>
              <w:spacing w:after="0" w:line="360" w:lineRule="auto"/>
              <w:jc w:val="center"/>
              <w:rPr>
                <w:rFonts w:ascii="宋体" w:hAnsi="宋体" w:cs="宋体"/>
                <w:color w:val="auto"/>
                <w:sz w:val="24"/>
                <w:highlight w:val="none"/>
              </w:rPr>
            </w:pPr>
          </w:p>
        </w:tc>
        <w:tc>
          <w:tcPr>
            <w:tcW w:w="2279" w:type="dxa"/>
            <w:vAlign w:val="center"/>
          </w:tcPr>
          <w:p w14:paraId="500BBF74">
            <w:pPr>
              <w:spacing w:after="0" w:line="360" w:lineRule="auto"/>
              <w:jc w:val="center"/>
              <w:rPr>
                <w:rFonts w:ascii="宋体" w:hAnsi="宋体" w:cs="宋体"/>
                <w:color w:val="auto"/>
                <w:sz w:val="24"/>
                <w:highlight w:val="none"/>
              </w:rPr>
            </w:pPr>
          </w:p>
        </w:tc>
      </w:tr>
      <w:tr w14:paraId="2799C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151C08EE">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4862CA66">
            <w:pPr>
              <w:spacing w:after="0" w:line="360" w:lineRule="auto"/>
              <w:jc w:val="center"/>
              <w:rPr>
                <w:rFonts w:ascii="宋体" w:hAnsi="宋体" w:cs="宋体"/>
                <w:color w:val="auto"/>
                <w:sz w:val="24"/>
                <w:highlight w:val="none"/>
              </w:rPr>
            </w:pPr>
          </w:p>
        </w:tc>
        <w:tc>
          <w:tcPr>
            <w:tcW w:w="850" w:type="dxa"/>
          </w:tcPr>
          <w:p w14:paraId="6860E29D">
            <w:pPr>
              <w:spacing w:after="0" w:line="360" w:lineRule="auto"/>
              <w:jc w:val="center"/>
              <w:rPr>
                <w:rFonts w:ascii="宋体" w:hAnsi="宋体" w:cs="宋体"/>
                <w:color w:val="auto"/>
                <w:sz w:val="24"/>
                <w:highlight w:val="none"/>
              </w:rPr>
            </w:pPr>
          </w:p>
        </w:tc>
        <w:tc>
          <w:tcPr>
            <w:tcW w:w="850" w:type="dxa"/>
            <w:vAlign w:val="center"/>
          </w:tcPr>
          <w:p w14:paraId="2F5E1A7C">
            <w:pPr>
              <w:spacing w:after="0" w:line="360" w:lineRule="auto"/>
              <w:jc w:val="center"/>
              <w:rPr>
                <w:rFonts w:ascii="宋体" w:hAnsi="宋体" w:cs="宋体"/>
                <w:color w:val="auto"/>
                <w:sz w:val="24"/>
                <w:highlight w:val="none"/>
              </w:rPr>
            </w:pPr>
          </w:p>
        </w:tc>
        <w:tc>
          <w:tcPr>
            <w:tcW w:w="958" w:type="dxa"/>
            <w:vAlign w:val="center"/>
          </w:tcPr>
          <w:p w14:paraId="381E9DB9">
            <w:pPr>
              <w:spacing w:after="0" w:line="360" w:lineRule="auto"/>
              <w:jc w:val="center"/>
              <w:rPr>
                <w:rFonts w:ascii="宋体" w:hAnsi="宋体" w:cs="宋体"/>
                <w:color w:val="auto"/>
                <w:sz w:val="24"/>
                <w:highlight w:val="none"/>
              </w:rPr>
            </w:pPr>
          </w:p>
        </w:tc>
        <w:tc>
          <w:tcPr>
            <w:tcW w:w="849" w:type="dxa"/>
            <w:vAlign w:val="center"/>
          </w:tcPr>
          <w:p w14:paraId="0A51F593">
            <w:pPr>
              <w:spacing w:after="0" w:line="360" w:lineRule="auto"/>
              <w:jc w:val="center"/>
              <w:rPr>
                <w:rFonts w:ascii="宋体" w:hAnsi="宋体" w:cs="宋体"/>
                <w:color w:val="auto"/>
                <w:sz w:val="24"/>
                <w:highlight w:val="none"/>
              </w:rPr>
            </w:pPr>
          </w:p>
        </w:tc>
        <w:tc>
          <w:tcPr>
            <w:tcW w:w="984" w:type="dxa"/>
            <w:vAlign w:val="center"/>
          </w:tcPr>
          <w:p w14:paraId="210A0D12">
            <w:pPr>
              <w:spacing w:after="0" w:line="360" w:lineRule="auto"/>
              <w:jc w:val="center"/>
              <w:rPr>
                <w:rFonts w:ascii="宋体" w:hAnsi="宋体" w:cs="宋体"/>
                <w:color w:val="auto"/>
                <w:sz w:val="24"/>
                <w:highlight w:val="none"/>
              </w:rPr>
            </w:pPr>
          </w:p>
        </w:tc>
        <w:tc>
          <w:tcPr>
            <w:tcW w:w="2279" w:type="dxa"/>
            <w:vAlign w:val="center"/>
          </w:tcPr>
          <w:p w14:paraId="36E84251">
            <w:pPr>
              <w:spacing w:after="0" w:line="360" w:lineRule="auto"/>
              <w:jc w:val="center"/>
              <w:rPr>
                <w:rFonts w:ascii="宋体" w:hAnsi="宋体" w:cs="宋体"/>
                <w:color w:val="auto"/>
                <w:sz w:val="24"/>
                <w:highlight w:val="none"/>
              </w:rPr>
            </w:pPr>
          </w:p>
        </w:tc>
      </w:tr>
      <w:tr w14:paraId="5DCBB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3247BC95">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7F125E99">
            <w:pPr>
              <w:spacing w:after="0" w:line="360" w:lineRule="auto"/>
              <w:jc w:val="center"/>
              <w:rPr>
                <w:rFonts w:ascii="宋体" w:hAnsi="宋体" w:cs="宋体"/>
                <w:color w:val="auto"/>
                <w:sz w:val="24"/>
                <w:highlight w:val="none"/>
              </w:rPr>
            </w:pPr>
          </w:p>
        </w:tc>
        <w:tc>
          <w:tcPr>
            <w:tcW w:w="850" w:type="dxa"/>
          </w:tcPr>
          <w:p w14:paraId="6FDCC8B0">
            <w:pPr>
              <w:spacing w:after="0" w:line="360" w:lineRule="auto"/>
              <w:jc w:val="center"/>
              <w:rPr>
                <w:rFonts w:ascii="宋体" w:hAnsi="宋体" w:cs="宋体"/>
                <w:color w:val="auto"/>
                <w:sz w:val="24"/>
                <w:highlight w:val="none"/>
              </w:rPr>
            </w:pPr>
          </w:p>
        </w:tc>
        <w:tc>
          <w:tcPr>
            <w:tcW w:w="850" w:type="dxa"/>
            <w:vAlign w:val="center"/>
          </w:tcPr>
          <w:p w14:paraId="06468892">
            <w:pPr>
              <w:spacing w:after="0" w:line="360" w:lineRule="auto"/>
              <w:jc w:val="center"/>
              <w:rPr>
                <w:rFonts w:ascii="宋体" w:hAnsi="宋体" w:cs="宋体"/>
                <w:color w:val="auto"/>
                <w:sz w:val="24"/>
                <w:highlight w:val="none"/>
              </w:rPr>
            </w:pPr>
          </w:p>
        </w:tc>
        <w:tc>
          <w:tcPr>
            <w:tcW w:w="958" w:type="dxa"/>
            <w:vAlign w:val="center"/>
          </w:tcPr>
          <w:p w14:paraId="55D0B54F">
            <w:pPr>
              <w:spacing w:after="0" w:line="360" w:lineRule="auto"/>
              <w:jc w:val="center"/>
              <w:rPr>
                <w:rFonts w:ascii="宋体" w:hAnsi="宋体" w:cs="宋体"/>
                <w:color w:val="auto"/>
                <w:sz w:val="24"/>
                <w:highlight w:val="none"/>
              </w:rPr>
            </w:pPr>
          </w:p>
        </w:tc>
        <w:tc>
          <w:tcPr>
            <w:tcW w:w="849" w:type="dxa"/>
            <w:vAlign w:val="center"/>
          </w:tcPr>
          <w:p w14:paraId="73EE8A86">
            <w:pPr>
              <w:spacing w:after="0" w:line="360" w:lineRule="auto"/>
              <w:jc w:val="center"/>
              <w:rPr>
                <w:rFonts w:ascii="宋体" w:hAnsi="宋体" w:cs="宋体"/>
                <w:color w:val="auto"/>
                <w:sz w:val="24"/>
                <w:highlight w:val="none"/>
              </w:rPr>
            </w:pPr>
          </w:p>
        </w:tc>
        <w:tc>
          <w:tcPr>
            <w:tcW w:w="984" w:type="dxa"/>
            <w:vAlign w:val="center"/>
          </w:tcPr>
          <w:p w14:paraId="25AB2EFD">
            <w:pPr>
              <w:spacing w:after="0" w:line="360" w:lineRule="auto"/>
              <w:jc w:val="center"/>
              <w:rPr>
                <w:rFonts w:ascii="宋体" w:hAnsi="宋体" w:cs="宋体"/>
                <w:color w:val="auto"/>
                <w:sz w:val="24"/>
                <w:highlight w:val="none"/>
              </w:rPr>
            </w:pPr>
          </w:p>
        </w:tc>
        <w:tc>
          <w:tcPr>
            <w:tcW w:w="2279" w:type="dxa"/>
            <w:vAlign w:val="center"/>
          </w:tcPr>
          <w:p w14:paraId="6E870C24">
            <w:pPr>
              <w:spacing w:after="0" w:line="360" w:lineRule="auto"/>
              <w:jc w:val="center"/>
              <w:rPr>
                <w:rFonts w:ascii="宋体" w:hAnsi="宋体" w:cs="宋体"/>
                <w:color w:val="auto"/>
                <w:sz w:val="24"/>
                <w:highlight w:val="none"/>
              </w:rPr>
            </w:pPr>
          </w:p>
        </w:tc>
      </w:tr>
      <w:tr w14:paraId="71A54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296D10BA">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71180EB7">
            <w:pPr>
              <w:spacing w:after="0" w:line="360" w:lineRule="auto"/>
              <w:jc w:val="center"/>
              <w:rPr>
                <w:rFonts w:ascii="宋体" w:hAnsi="宋体" w:cs="宋体"/>
                <w:color w:val="auto"/>
                <w:sz w:val="24"/>
                <w:highlight w:val="none"/>
              </w:rPr>
            </w:pPr>
          </w:p>
        </w:tc>
        <w:tc>
          <w:tcPr>
            <w:tcW w:w="850" w:type="dxa"/>
          </w:tcPr>
          <w:p w14:paraId="072B4110">
            <w:pPr>
              <w:spacing w:after="0" w:line="360" w:lineRule="auto"/>
              <w:jc w:val="center"/>
              <w:rPr>
                <w:rFonts w:ascii="宋体" w:hAnsi="宋体" w:cs="宋体"/>
                <w:color w:val="auto"/>
                <w:sz w:val="24"/>
                <w:highlight w:val="none"/>
              </w:rPr>
            </w:pPr>
          </w:p>
        </w:tc>
        <w:tc>
          <w:tcPr>
            <w:tcW w:w="850" w:type="dxa"/>
            <w:vAlign w:val="center"/>
          </w:tcPr>
          <w:p w14:paraId="23C31632">
            <w:pPr>
              <w:spacing w:after="0" w:line="360" w:lineRule="auto"/>
              <w:jc w:val="center"/>
              <w:rPr>
                <w:rFonts w:ascii="宋体" w:hAnsi="宋体" w:cs="宋体"/>
                <w:color w:val="auto"/>
                <w:sz w:val="24"/>
                <w:highlight w:val="none"/>
              </w:rPr>
            </w:pPr>
          </w:p>
        </w:tc>
        <w:tc>
          <w:tcPr>
            <w:tcW w:w="958" w:type="dxa"/>
            <w:vAlign w:val="center"/>
          </w:tcPr>
          <w:p w14:paraId="4AEF6484">
            <w:pPr>
              <w:spacing w:after="0" w:line="360" w:lineRule="auto"/>
              <w:jc w:val="center"/>
              <w:rPr>
                <w:rFonts w:ascii="宋体" w:hAnsi="宋体" w:cs="宋体"/>
                <w:color w:val="auto"/>
                <w:sz w:val="24"/>
                <w:highlight w:val="none"/>
              </w:rPr>
            </w:pPr>
          </w:p>
        </w:tc>
        <w:tc>
          <w:tcPr>
            <w:tcW w:w="849" w:type="dxa"/>
            <w:vAlign w:val="center"/>
          </w:tcPr>
          <w:p w14:paraId="01C91FF8">
            <w:pPr>
              <w:spacing w:after="0" w:line="360" w:lineRule="auto"/>
              <w:jc w:val="center"/>
              <w:rPr>
                <w:rFonts w:ascii="宋体" w:hAnsi="宋体" w:cs="宋体"/>
                <w:color w:val="auto"/>
                <w:sz w:val="24"/>
                <w:highlight w:val="none"/>
              </w:rPr>
            </w:pPr>
          </w:p>
        </w:tc>
        <w:tc>
          <w:tcPr>
            <w:tcW w:w="984" w:type="dxa"/>
            <w:vAlign w:val="center"/>
          </w:tcPr>
          <w:p w14:paraId="43209D64">
            <w:pPr>
              <w:spacing w:after="0" w:line="360" w:lineRule="auto"/>
              <w:jc w:val="center"/>
              <w:rPr>
                <w:rFonts w:ascii="宋体" w:hAnsi="宋体" w:cs="宋体"/>
                <w:color w:val="auto"/>
                <w:sz w:val="24"/>
                <w:highlight w:val="none"/>
              </w:rPr>
            </w:pPr>
          </w:p>
        </w:tc>
        <w:tc>
          <w:tcPr>
            <w:tcW w:w="2279" w:type="dxa"/>
            <w:vAlign w:val="center"/>
          </w:tcPr>
          <w:p w14:paraId="10035426">
            <w:pPr>
              <w:spacing w:after="0" w:line="360" w:lineRule="auto"/>
              <w:jc w:val="center"/>
              <w:rPr>
                <w:rFonts w:ascii="宋体" w:hAnsi="宋体" w:cs="宋体"/>
                <w:color w:val="auto"/>
                <w:sz w:val="24"/>
                <w:highlight w:val="none"/>
              </w:rPr>
            </w:pPr>
          </w:p>
        </w:tc>
      </w:tr>
      <w:tr w14:paraId="3D905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241CB95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743BC961">
            <w:pPr>
              <w:spacing w:after="0" w:line="360" w:lineRule="auto"/>
              <w:jc w:val="center"/>
              <w:rPr>
                <w:rFonts w:ascii="宋体" w:hAnsi="宋体" w:cs="宋体"/>
                <w:color w:val="auto"/>
                <w:sz w:val="24"/>
                <w:highlight w:val="none"/>
              </w:rPr>
            </w:pPr>
          </w:p>
        </w:tc>
        <w:tc>
          <w:tcPr>
            <w:tcW w:w="850" w:type="dxa"/>
          </w:tcPr>
          <w:p w14:paraId="32CE26FF">
            <w:pPr>
              <w:spacing w:after="0" w:line="360" w:lineRule="auto"/>
              <w:jc w:val="center"/>
              <w:rPr>
                <w:rFonts w:ascii="宋体" w:hAnsi="宋体" w:cs="宋体"/>
                <w:color w:val="auto"/>
                <w:sz w:val="24"/>
                <w:highlight w:val="none"/>
              </w:rPr>
            </w:pPr>
          </w:p>
        </w:tc>
        <w:tc>
          <w:tcPr>
            <w:tcW w:w="850" w:type="dxa"/>
            <w:vAlign w:val="center"/>
          </w:tcPr>
          <w:p w14:paraId="1FF1B62F">
            <w:pPr>
              <w:spacing w:after="0" w:line="360" w:lineRule="auto"/>
              <w:jc w:val="center"/>
              <w:rPr>
                <w:rFonts w:ascii="宋体" w:hAnsi="宋体" w:cs="宋体"/>
                <w:color w:val="auto"/>
                <w:sz w:val="24"/>
                <w:highlight w:val="none"/>
              </w:rPr>
            </w:pPr>
          </w:p>
        </w:tc>
        <w:tc>
          <w:tcPr>
            <w:tcW w:w="958" w:type="dxa"/>
            <w:vAlign w:val="center"/>
          </w:tcPr>
          <w:p w14:paraId="5C185655">
            <w:pPr>
              <w:spacing w:after="0" w:line="360" w:lineRule="auto"/>
              <w:jc w:val="center"/>
              <w:rPr>
                <w:rFonts w:ascii="宋体" w:hAnsi="宋体" w:cs="宋体"/>
                <w:color w:val="auto"/>
                <w:sz w:val="24"/>
                <w:highlight w:val="none"/>
              </w:rPr>
            </w:pPr>
          </w:p>
        </w:tc>
        <w:tc>
          <w:tcPr>
            <w:tcW w:w="849" w:type="dxa"/>
            <w:vAlign w:val="center"/>
          </w:tcPr>
          <w:p w14:paraId="36BF7FE0">
            <w:pPr>
              <w:spacing w:after="0" w:line="360" w:lineRule="auto"/>
              <w:jc w:val="center"/>
              <w:rPr>
                <w:rFonts w:ascii="宋体" w:hAnsi="宋体" w:cs="宋体"/>
                <w:color w:val="auto"/>
                <w:sz w:val="24"/>
                <w:highlight w:val="none"/>
              </w:rPr>
            </w:pPr>
          </w:p>
        </w:tc>
        <w:tc>
          <w:tcPr>
            <w:tcW w:w="984" w:type="dxa"/>
            <w:vAlign w:val="center"/>
          </w:tcPr>
          <w:p w14:paraId="152DCDD6">
            <w:pPr>
              <w:spacing w:after="0" w:line="360" w:lineRule="auto"/>
              <w:jc w:val="center"/>
              <w:rPr>
                <w:rFonts w:ascii="宋体" w:hAnsi="宋体" w:cs="宋体"/>
                <w:color w:val="auto"/>
                <w:sz w:val="24"/>
                <w:highlight w:val="none"/>
              </w:rPr>
            </w:pPr>
          </w:p>
        </w:tc>
        <w:tc>
          <w:tcPr>
            <w:tcW w:w="2279" w:type="dxa"/>
            <w:vAlign w:val="center"/>
          </w:tcPr>
          <w:p w14:paraId="38C326FD">
            <w:pPr>
              <w:spacing w:after="0" w:line="360" w:lineRule="auto"/>
              <w:jc w:val="center"/>
              <w:rPr>
                <w:rFonts w:ascii="宋体" w:hAnsi="宋体" w:cs="宋体"/>
                <w:color w:val="auto"/>
                <w:sz w:val="24"/>
                <w:highlight w:val="none"/>
              </w:rPr>
            </w:pPr>
          </w:p>
        </w:tc>
      </w:tr>
      <w:tr w14:paraId="6C0A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295402E6">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24F3A087">
            <w:pPr>
              <w:spacing w:after="0" w:line="360" w:lineRule="auto"/>
              <w:jc w:val="center"/>
              <w:rPr>
                <w:rFonts w:ascii="宋体" w:hAnsi="宋体" w:cs="宋体"/>
                <w:color w:val="auto"/>
                <w:sz w:val="24"/>
                <w:highlight w:val="none"/>
              </w:rPr>
            </w:pPr>
          </w:p>
        </w:tc>
        <w:tc>
          <w:tcPr>
            <w:tcW w:w="850" w:type="dxa"/>
          </w:tcPr>
          <w:p w14:paraId="180B7161">
            <w:pPr>
              <w:spacing w:after="0" w:line="360" w:lineRule="auto"/>
              <w:jc w:val="center"/>
              <w:rPr>
                <w:rFonts w:ascii="宋体" w:hAnsi="宋体" w:cs="宋体"/>
                <w:color w:val="auto"/>
                <w:sz w:val="24"/>
                <w:highlight w:val="none"/>
              </w:rPr>
            </w:pPr>
          </w:p>
        </w:tc>
        <w:tc>
          <w:tcPr>
            <w:tcW w:w="850" w:type="dxa"/>
            <w:vAlign w:val="center"/>
          </w:tcPr>
          <w:p w14:paraId="3BAF92AF">
            <w:pPr>
              <w:spacing w:after="0" w:line="360" w:lineRule="auto"/>
              <w:jc w:val="center"/>
              <w:rPr>
                <w:rFonts w:ascii="宋体" w:hAnsi="宋体" w:cs="宋体"/>
                <w:color w:val="auto"/>
                <w:sz w:val="24"/>
                <w:highlight w:val="none"/>
              </w:rPr>
            </w:pPr>
          </w:p>
        </w:tc>
        <w:tc>
          <w:tcPr>
            <w:tcW w:w="958" w:type="dxa"/>
            <w:vAlign w:val="center"/>
          </w:tcPr>
          <w:p w14:paraId="102A9CBD">
            <w:pPr>
              <w:spacing w:after="0" w:line="360" w:lineRule="auto"/>
              <w:jc w:val="center"/>
              <w:rPr>
                <w:rFonts w:ascii="宋体" w:hAnsi="宋体" w:cs="宋体"/>
                <w:color w:val="auto"/>
                <w:sz w:val="24"/>
                <w:highlight w:val="none"/>
              </w:rPr>
            </w:pPr>
          </w:p>
        </w:tc>
        <w:tc>
          <w:tcPr>
            <w:tcW w:w="849" w:type="dxa"/>
            <w:vAlign w:val="center"/>
          </w:tcPr>
          <w:p w14:paraId="13ABA439">
            <w:pPr>
              <w:spacing w:after="0" w:line="360" w:lineRule="auto"/>
              <w:jc w:val="center"/>
              <w:rPr>
                <w:rFonts w:ascii="宋体" w:hAnsi="宋体" w:cs="宋体"/>
                <w:color w:val="auto"/>
                <w:sz w:val="24"/>
                <w:highlight w:val="none"/>
              </w:rPr>
            </w:pPr>
          </w:p>
        </w:tc>
        <w:tc>
          <w:tcPr>
            <w:tcW w:w="984" w:type="dxa"/>
            <w:vAlign w:val="center"/>
          </w:tcPr>
          <w:p w14:paraId="268697CF">
            <w:pPr>
              <w:spacing w:after="0" w:line="360" w:lineRule="auto"/>
              <w:jc w:val="center"/>
              <w:rPr>
                <w:rFonts w:ascii="宋体" w:hAnsi="宋体" w:cs="宋体"/>
                <w:color w:val="auto"/>
                <w:sz w:val="24"/>
                <w:highlight w:val="none"/>
              </w:rPr>
            </w:pPr>
          </w:p>
        </w:tc>
        <w:tc>
          <w:tcPr>
            <w:tcW w:w="2279" w:type="dxa"/>
            <w:vAlign w:val="center"/>
          </w:tcPr>
          <w:p w14:paraId="2E49E46B">
            <w:pPr>
              <w:spacing w:after="0" w:line="360" w:lineRule="auto"/>
              <w:jc w:val="center"/>
              <w:rPr>
                <w:rFonts w:ascii="宋体" w:hAnsi="宋体" w:cs="宋体"/>
                <w:color w:val="auto"/>
                <w:sz w:val="24"/>
                <w:highlight w:val="none"/>
              </w:rPr>
            </w:pPr>
          </w:p>
        </w:tc>
      </w:tr>
      <w:tr w14:paraId="632F5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792" w:type="dxa"/>
            <w:vAlign w:val="center"/>
          </w:tcPr>
          <w:p w14:paraId="474A24F3">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46058918">
            <w:pPr>
              <w:spacing w:after="0" w:line="360" w:lineRule="auto"/>
              <w:jc w:val="center"/>
              <w:rPr>
                <w:rFonts w:ascii="宋体" w:hAnsi="宋体" w:cs="宋体"/>
                <w:color w:val="auto"/>
                <w:sz w:val="24"/>
                <w:highlight w:val="none"/>
              </w:rPr>
            </w:pPr>
          </w:p>
        </w:tc>
        <w:tc>
          <w:tcPr>
            <w:tcW w:w="850" w:type="dxa"/>
          </w:tcPr>
          <w:p w14:paraId="4A70B4A0">
            <w:pPr>
              <w:spacing w:after="0" w:line="360" w:lineRule="auto"/>
              <w:jc w:val="center"/>
              <w:rPr>
                <w:rFonts w:ascii="宋体" w:hAnsi="宋体" w:cs="宋体"/>
                <w:color w:val="auto"/>
                <w:sz w:val="24"/>
                <w:highlight w:val="none"/>
              </w:rPr>
            </w:pPr>
          </w:p>
        </w:tc>
        <w:tc>
          <w:tcPr>
            <w:tcW w:w="850" w:type="dxa"/>
            <w:vAlign w:val="center"/>
          </w:tcPr>
          <w:p w14:paraId="1F7DD5D2">
            <w:pPr>
              <w:spacing w:after="0" w:line="360" w:lineRule="auto"/>
              <w:jc w:val="center"/>
              <w:rPr>
                <w:rFonts w:ascii="宋体" w:hAnsi="宋体" w:cs="宋体"/>
                <w:color w:val="auto"/>
                <w:sz w:val="24"/>
                <w:highlight w:val="none"/>
              </w:rPr>
            </w:pPr>
          </w:p>
        </w:tc>
        <w:tc>
          <w:tcPr>
            <w:tcW w:w="958" w:type="dxa"/>
            <w:vAlign w:val="center"/>
          </w:tcPr>
          <w:p w14:paraId="137CF33E">
            <w:pPr>
              <w:spacing w:after="0" w:line="360" w:lineRule="auto"/>
              <w:jc w:val="center"/>
              <w:rPr>
                <w:rFonts w:ascii="宋体" w:hAnsi="宋体" w:cs="宋体"/>
                <w:color w:val="auto"/>
                <w:sz w:val="24"/>
                <w:highlight w:val="none"/>
              </w:rPr>
            </w:pPr>
          </w:p>
        </w:tc>
        <w:tc>
          <w:tcPr>
            <w:tcW w:w="849" w:type="dxa"/>
            <w:vAlign w:val="center"/>
          </w:tcPr>
          <w:p w14:paraId="4F1398AA">
            <w:pPr>
              <w:spacing w:after="0" w:line="360" w:lineRule="auto"/>
              <w:jc w:val="center"/>
              <w:rPr>
                <w:rFonts w:ascii="宋体" w:hAnsi="宋体" w:cs="宋体"/>
                <w:color w:val="auto"/>
                <w:sz w:val="24"/>
                <w:highlight w:val="none"/>
              </w:rPr>
            </w:pPr>
          </w:p>
        </w:tc>
        <w:tc>
          <w:tcPr>
            <w:tcW w:w="984" w:type="dxa"/>
            <w:vAlign w:val="center"/>
          </w:tcPr>
          <w:p w14:paraId="16D85261">
            <w:pPr>
              <w:spacing w:after="0" w:line="360" w:lineRule="auto"/>
              <w:jc w:val="center"/>
              <w:rPr>
                <w:rFonts w:ascii="宋体" w:hAnsi="宋体" w:cs="宋体"/>
                <w:color w:val="auto"/>
                <w:sz w:val="24"/>
                <w:highlight w:val="none"/>
              </w:rPr>
            </w:pPr>
          </w:p>
        </w:tc>
        <w:tc>
          <w:tcPr>
            <w:tcW w:w="2279" w:type="dxa"/>
            <w:vAlign w:val="center"/>
          </w:tcPr>
          <w:p w14:paraId="7A0F06DD">
            <w:pPr>
              <w:spacing w:after="0" w:line="360" w:lineRule="auto"/>
              <w:jc w:val="center"/>
              <w:rPr>
                <w:rFonts w:ascii="宋体" w:hAnsi="宋体" w:cs="宋体"/>
                <w:color w:val="auto"/>
                <w:sz w:val="24"/>
                <w:highlight w:val="none"/>
              </w:rPr>
            </w:pPr>
          </w:p>
        </w:tc>
      </w:tr>
    </w:tbl>
    <w:p w14:paraId="21A7E6CB">
      <w:pPr>
        <w:keepNext w:val="0"/>
        <w:keepLines w:val="0"/>
        <w:pageBreakBefore w:val="0"/>
        <w:widowControl w:val="0"/>
        <w:kinsoku/>
        <w:wordWrap/>
        <w:overflowPunct/>
        <w:topLinePunct w:val="0"/>
        <w:autoSpaceDE/>
        <w:autoSpaceDN/>
        <w:bidi w:val="0"/>
        <w:adjustRightInd/>
        <w:snapToGrid/>
        <w:spacing w:before="120" w:beforeLines="50" w:after="0" w:line="360" w:lineRule="auto"/>
        <w:textAlignment w:val="auto"/>
        <w:rPr>
          <w:rFonts w:hint="eastAsia" w:ascii="宋体" w:hAnsi="宋体" w:cs="宋体"/>
          <w:color w:val="auto"/>
          <w:sz w:val="24"/>
          <w:highlight w:val="none"/>
        </w:rPr>
      </w:pPr>
      <w:bookmarkStart w:id="939" w:name="_Toc74163783"/>
      <w:bookmarkStart w:id="940" w:name="_Toc74164051"/>
      <w:bookmarkStart w:id="941" w:name="_Toc73862741"/>
      <w:r>
        <w:rPr>
          <w:rFonts w:hint="eastAsia" w:ascii="宋体" w:hAnsi="宋体" w:cs="宋体"/>
          <w:color w:val="auto"/>
          <w:sz w:val="24"/>
          <w:highlight w:val="none"/>
        </w:rPr>
        <w:t>注：</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附身份证、其他相关证书</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如有</w:t>
      </w:r>
      <w:r>
        <w:rPr>
          <w:rFonts w:hint="eastAsia" w:ascii="宋体" w:hAnsi="宋体" w:cs="宋体"/>
          <w:color w:val="auto"/>
          <w:sz w:val="24"/>
          <w:highlight w:val="none"/>
          <w:lang w:eastAsia="zh-CN"/>
        </w:rPr>
        <w:t>）</w:t>
      </w:r>
      <w:r>
        <w:rPr>
          <w:rFonts w:hint="eastAsia" w:ascii="宋体" w:hAnsi="宋体" w:cs="宋体"/>
          <w:color w:val="auto"/>
          <w:sz w:val="24"/>
          <w:highlight w:val="none"/>
        </w:rPr>
        <w:t>证明文件的</w:t>
      </w:r>
      <w:bookmarkEnd w:id="939"/>
      <w:bookmarkEnd w:id="940"/>
      <w:bookmarkEnd w:id="941"/>
      <w:r>
        <w:rPr>
          <w:rFonts w:hint="eastAsia" w:ascii="宋体" w:hAnsi="宋体" w:cs="宋体"/>
          <w:color w:val="auto"/>
          <w:sz w:val="24"/>
          <w:highlight w:val="none"/>
        </w:rPr>
        <w:t>电子件并加盖公章。</w:t>
      </w:r>
    </w:p>
    <w:p w14:paraId="143DC00D">
      <w:pPr>
        <w:spacing w:after="0" w:line="360" w:lineRule="auto"/>
        <w:rPr>
          <w:rFonts w:ascii="宋体" w:hAnsi="宋体" w:cs="宋体"/>
          <w:color w:val="auto"/>
          <w:sz w:val="24"/>
          <w:highlight w:val="none"/>
        </w:rPr>
      </w:pPr>
    </w:p>
    <w:p w14:paraId="1BD5624E">
      <w:pPr>
        <w:spacing w:after="0" w:line="360" w:lineRule="auto"/>
        <w:rPr>
          <w:rFonts w:ascii="宋体" w:hAnsi="宋体" w:cs="宋体"/>
          <w:color w:val="auto"/>
          <w:sz w:val="24"/>
          <w:highlight w:val="none"/>
        </w:rPr>
      </w:pPr>
    </w:p>
    <w:p w14:paraId="335BE080">
      <w:pPr>
        <w:spacing w:after="0" w:line="360" w:lineRule="auto"/>
        <w:rPr>
          <w:rFonts w:ascii="宋体" w:hAnsi="宋体" w:cs="宋体"/>
          <w:color w:val="auto"/>
          <w:sz w:val="24"/>
          <w:highlight w:val="none"/>
        </w:rPr>
      </w:pPr>
    </w:p>
    <w:p w14:paraId="77681346">
      <w:pPr>
        <w:spacing w:after="0" w:line="360" w:lineRule="auto"/>
        <w:rPr>
          <w:rFonts w:ascii="宋体" w:hAnsi="宋体" w:cs="宋体"/>
          <w:color w:val="auto"/>
          <w:sz w:val="24"/>
          <w:highlight w:val="none"/>
        </w:rPr>
      </w:pPr>
    </w:p>
    <w:p w14:paraId="4941C482">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w:t>
      </w:r>
    </w:p>
    <w:p w14:paraId="0AF36511">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 xml:space="preserve">日期：_____年______月______日   </w:t>
      </w:r>
    </w:p>
    <w:p w14:paraId="469F0299">
      <w:pPr>
        <w:spacing w:after="0" w:line="360" w:lineRule="auto"/>
        <w:rPr>
          <w:rFonts w:ascii="宋体" w:hAnsi="宋体" w:cs="宋体"/>
          <w:color w:val="auto"/>
          <w:sz w:val="24"/>
          <w:highlight w:val="none"/>
        </w:rPr>
      </w:pPr>
    </w:p>
    <w:p w14:paraId="227B5BE3">
      <w:pPr>
        <w:spacing w:after="0" w:line="360" w:lineRule="auto"/>
        <w:rPr>
          <w:rFonts w:ascii="宋体" w:hAnsi="宋体" w:cs="宋体"/>
          <w:bCs/>
          <w:color w:val="auto"/>
          <w:sz w:val="24"/>
          <w:highlight w:val="none"/>
        </w:rPr>
      </w:pPr>
      <w:r>
        <w:rPr>
          <w:rFonts w:hint="eastAsia" w:ascii="宋体" w:hAnsi="宋体" w:cs="宋体"/>
          <w:bCs/>
          <w:color w:val="auto"/>
          <w:sz w:val="24"/>
          <w:highlight w:val="none"/>
        </w:rPr>
        <w:br w:type="page"/>
      </w:r>
    </w:p>
    <w:p w14:paraId="6D9C3EE6">
      <w:pPr>
        <w:keepNext/>
        <w:keepLines/>
        <w:widowControl/>
        <w:adjustRightInd w:val="0"/>
        <w:snapToGrid w:val="0"/>
        <w:spacing w:before="120" w:after="0" w:line="360" w:lineRule="auto"/>
        <w:ind w:left="720" w:hanging="720"/>
        <w:jc w:val="center"/>
        <w:rPr>
          <w:rFonts w:ascii="宋体" w:hAnsi="宋体" w:cs="宋体"/>
          <w:bCs/>
          <w:color w:val="auto"/>
          <w:sz w:val="24"/>
          <w:highlight w:val="none"/>
        </w:rPr>
        <w:sectPr>
          <w:headerReference r:id="rId10" w:type="first"/>
          <w:pgSz w:w="11905" w:h="16838"/>
          <w:pgMar w:top="1440" w:right="1440" w:bottom="1440" w:left="1440" w:header="851" w:footer="850" w:gutter="0"/>
          <w:pgNumType w:fmt="decimal"/>
          <w:cols w:space="0" w:num="1"/>
          <w:rtlGutter w:val="0"/>
          <w:docGrid w:linePitch="312" w:charSpace="0"/>
        </w:sectPr>
      </w:pPr>
    </w:p>
    <w:bookmarkEnd w:id="922"/>
    <w:bookmarkEnd w:id="923"/>
    <w:bookmarkEnd w:id="924"/>
    <w:bookmarkEnd w:id="925"/>
    <w:bookmarkEnd w:id="926"/>
    <w:bookmarkEnd w:id="927"/>
    <w:bookmarkEnd w:id="928"/>
    <w:bookmarkEnd w:id="929"/>
    <w:bookmarkEnd w:id="930"/>
    <w:bookmarkEnd w:id="931"/>
    <w:bookmarkEnd w:id="934"/>
    <w:bookmarkEnd w:id="935"/>
    <w:bookmarkEnd w:id="936"/>
    <w:bookmarkEnd w:id="937"/>
    <w:bookmarkEnd w:id="938"/>
    <w:p w14:paraId="5238DCBB">
      <w:pPr>
        <w:spacing w:after="0" w:line="360" w:lineRule="auto"/>
        <w:jc w:val="center"/>
        <w:rPr>
          <w:color w:val="auto"/>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w:t>
      </w:r>
      <w:r>
        <w:rPr>
          <w:rFonts w:hint="eastAsia" w:ascii="宋体" w:hAnsi="宋体" w:cs="宋体"/>
          <w:bCs/>
          <w:color w:val="auto"/>
          <w:sz w:val="24"/>
          <w:highlight w:val="none"/>
        </w:rPr>
        <w:t>2  项目负责人情况一览表</w:t>
      </w:r>
    </w:p>
    <w:p w14:paraId="59C3456A">
      <w:pPr>
        <w:spacing w:after="0" w:line="360" w:lineRule="auto"/>
        <w:rPr>
          <w:rFonts w:hint="eastAsia" w:ascii="宋体" w:hAnsi="宋体" w:cs="宋体"/>
          <w:color w:val="auto"/>
          <w:sz w:val="24"/>
          <w:highlight w:val="none"/>
        </w:rPr>
      </w:pPr>
    </w:p>
    <w:p w14:paraId="1D017B01">
      <w:pPr>
        <w:spacing w:after="0" w:line="360" w:lineRule="auto"/>
        <w:rPr>
          <w:rFonts w:ascii="宋体" w:hAnsi="宋体" w:cs="宋体"/>
          <w:color w:val="auto"/>
          <w:sz w:val="24"/>
          <w:highlight w:val="none"/>
        </w:rPr>
      </w:pPr>
      <w:r>
        <w:rPr>
          <w:rFonts w:hint="eastAsia" w:ascii="宋体" w:hAnsi="宋体" w:cs="宋体"/>
          <w:color w:val="auto"/>
          <w:sz w:val="24"/>
          <w:highlight w:val="none"/>
          <w:lang w:eastAsia="zh-CN"/>
        </w:rPr>
        <w:t>项目名称</w:t>
      </w:r>
      <w:r>
        <w:rPr>
          <w:rFonts w:hint="eastAsia" w:ascii="宋体" w:hAnsi="宋体" w:cs="宋体"/>
          <w:color w:val="auto"/>
          <w:sz w:val="24"/>
          <w:highlight w:val="none"/>
        </w:rPr>
        <w:t>：</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项目编号：</w:t>
      </w:r>
      <w:r>
        <w:rPr>
          <w:rFonts w:hint="eastAsia" w:ascii="宋体" w:hAnsi="宋体" w:cs="宋体"/>
          <w:color w:val="auto"/>
          <w:sz w:val="24"/>
          <w:highlight w:val="none"/>
          <w:u w:val="single"/>
          <w:lang w:val="en-US" w:eastAsia="zh-CN"/>
        </w:rPr>
        <w:t xml:space="preserve">               </w:t>
      </w:r>
    </w:p>
    <w:tbl>
      <w:tblPr>
        <w:tblStyle w:val="46"/>
        <w:tblW w:w="93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9"/>
        <w:gridCol w:w="3020"/>
        <w:gridCol w:w="3406"/>
      </w:tblGrid>
      <w:tr w14:paraId="59406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9" w:type="dxa"/>
            <w:vAlign w:val="top"/>
          </w:tcPr>
          <w:p w14:paraId="7DC5DC63">
            <w:pPr>
              <w:spacing w:after="0" w:line="360" w:lineRule="auto"/>
              <w:rPr>
                <w:rFonts w:ascii="宋体" w:hAnsi="宋体" w:cs="宋体"/>
                <w:color w:val="auto"/>
                <w:sz w:val="24"/>
                <w:highlight w:val="none"/>
              </w:rPr>
            </w:pPr>
            <w:r>
              <w:rPr>
                <w:rFonts w:hint="eastAsia" w:ascii="宋体" w:hAnsi="宋体" w:cs="宋体"/>
                <w:color w:val="auto"/>
                <w:sz w:val="24"/>
                <w:highlight w:val="none"/>
              </w:rPr>
              <w:t>姓名</w:t>
            </w:r>
          </w:p>
        </w:tc>
        <w:tc>
          <w:tcPr>
            <w:tcW w:w="3020" w:type="dxa"/>
            <w:vAlign w:val="top"/>
          </w:tcPr>
          <w:p w14:paraId="50607ED1">
            <w:pPr>
              <w:spacing w:after="0" w:line="360" w:lineRule="auto"/>
              <w:rPr>
                <w:rFonts w:ascii="宋体" w:hAnsi="宋体" w:cs="宋体"/>
                <w:color w:val="auto"/>
                <w:sz w:val="24"/>
                <w:highlight w:val="none"/>
              </w:rPr>
            </w:pPr>
          </w:p>
        </w:tc>
        <w:tc>
          <w:tcPr>
            <w:tcW w:w="3406" w:type="dxa"/>
            <w:vAlign w:val="top"/>
          </w:tcPr>
          <w:p w14:paraId="5D423CD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主要工作经历（业绩）</w:t>
            </w:r>
          </w:p>
        </w:tc>
      </w:tr>
      <w:tr w14:paraId="5B67D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454F99B2">
            <w:pPr>
              <w:spacing w:after="0" w:line="360" w:lineRule="auto"/>
              <w:rPr>
                <w:rFonts w:ascii="宋体" w:hAnsi="宋体" w:cs="宋体"/>
                <w:color w:val="auto"/>
                <w:sz w:val="24"/>
                <w:highlight w:val="none"/>
              </w:rPr>
            </w:pPr>
            <w:r>
              <w:rPr>
                <w:rFonts w:hint="eastAsia" w:ascii="宋体" w:hAnsi="宋体" w:cs="宋体"/>
                <w:color w:val="auto"/>
                <w:sz w:val="24"/>
                <w:highlight w:val="none"/>
              </w:rPr>
              <w:t>性别</w:t>
            </w:r>
          </w:p>
        </w:tc>
        <w:tc>
          <w:tcPr>
            <w:tcW w:w="3020" w:type="dxa"/>
            <w:vAlign w:val="top"/>
          </w:tcPr>
          <w:p w14:paraId="69A24D20">
            <w:pPr>
              <w:spacing w:after="0" w:line="360" w:lineRule="auto"/>
              <w:rPr>
                <w:rFonts w:ascii="宋体" w:hAnsi="宋体" w:cs="宋体"/>
                <w:color w:val="auto"/>
                <w:sz w:val="24"/>
                <w:highlight w:val="none"/>
              </w:rPr>
            </w:pPr>
          </w:p>
        </w:tc>
        <w:tc>
          <w:tcPr>
            <w:tcW w:w="3406" w:type="dxa"/>
            <w:vMerge w:val="restart"/>
            <w:vAlign w:val="top"/>
          </w:tcPr>
          <w:p w14:paraId="2CF718BA">
            <w:pPr>
              <w:spacing w:after="0" w:line="360" w:lineRule="auto"/>
              <w:rPr>
                <w:rFonts w:ascii="宋体" w:hAnsi="宋体" w:cs="宋体"/>
                <w:color w:val="auto"/>
                <w:sz w:val="24"/>
                <w:highlight w:val="none"/>
              </w:rPr>
            </w:pPr>
          </w:p>
        </w:tc>
      </w:tr>
      <w:tr w14:paraId="6B405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215B08A1">
            <w:pPr>
              <w:spacing w:after="0" w:line="360" w:lineRule="auto"/>
              <w:rPr>
                <w:rFonts w:ascii="宋体" w:hAnsi="宋体" w:cs="宋体"/>
                <w:color w:val="auto"/>
                <w:sz w:val="24"/>
                <w:highlight w:val="none"/>
              </w:rPr>
            </w:pPr>
            <w:r>
              <w:rPr>
                <w:rFonts w:hint="eastAsia" w:ascii="宋体" w:hAnsi="宋体" w:cs="宋体"/>
                <w:color w:val="auto"/>
                <w:sz w:val="24"/>
                <w:highlight w:val="none"/>
              </w:rPr>
              <w:t>年龄</w:t>
            </w:r>
          </w:p>
        </w:tc>
        <w:tc>
          <w:tcPr>
            <w:tcW w:w="3020" w:type="dxa"/>
            <w:vAlign w:val="top"/>
          </w:tcPr>
          <w:p w14:paraId="28AD88D0">
            <w:pPr>
              <w:spacing w:after="0" w:line="360" w:lineRule="auto"/>
              <w:rPr>
                <w:rFonts w:ascii="宋体" w:hAnsi="宋体" w:cs="宋体"/>
                <w:color w:val="auto"/>
                <w:sz w:val="24"/>
                <w:highlight w:val="none"/>
              </w:rPr>
            </w:pPr>
          </w:p>
        </w:tc>
        <w:tc>
          <w:tcPr>
            <w:tcW w:w="3406" w:type="dxa"/>
            <w:vMerge w:val="continue"/>
            <w:vAlign w:val="top"/>
          </w:tcPr>
          <w:p w14:paraId="0B8F69D1">
            <w:pPr>
              <w:spacing w:after="0" w:line="360" w:lineRule="auto"/>
              <w:rPr>
                <w:rFonts w:ascii="宋体" w:hAnsi="宋体" w:cs="宋体"/>
                <w:color w:val="auto"/>
                <w:sz w:val="24"/>
                <w:highlight w:val="none"/>
              </w:rPr>
            </w:pPr>
          </w:p>
        </w:tc>
      </w:tr>
      <w:tr w14:paraId="62E16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6BA1D6A5">
            <w:pPr>
              <w:spacing w:after="0" w:line="360" w:lineRule="auto"/>
              <w:rPr>
                <w:rFonts w:ascii="宋体" w:hAnsi="宋体" w:cs="宋体"/>
                <w:color w:val="auto"/>
                <w:sz w:val="24"/>
                <w:highlight w:val="none"/>
              </w:rPr>
            </w:pPr>
            <w:r>
              <w:rPr>
                <w:rFonts w:hint="eastAsia" w:ascii="宋体" w:hAnsi="宋体" w:cs="宋体"/>
                <w:color w:val="auto"/>
                <w:sz w:val="24"/>
                <w:highlight w:val="none"/>
              </w:rPr>
              <w:t>毕业院校</w:t>
            </w:r>
          </w:p>
        </w:tc>
        <w:tc>
          <w:tcPr>
            <w:tcW w:w="3020" w:type="dxa"/>
            <w:vAlign w:val="top"/>
          </w:tcPr>
          <w:p w14:paraId="0E3F0F81">
            <w:pPr>
              <w:spacing w:after="0" w:line="360" w:lineRule="auto"/>
              <w:rPr>
                <w:rFonts w:ascii="宋体" w:hAnsi="宋体" w:cs="宋体"/>
                <w:color w:val="auto"/>
                <w:sz w:val="24"/>
                <w:highlight w:val="none"/>
              </w:rPr>
            </w:pPr>
          </w:p>
        </w:tc>
        <w:tc>
          <w:tcPr>
            <w:tcW w:w="3406" w:type="dxa"/>
            <w:vMerge w:val="continue"/>
            <w:vAlign w:val="top"/>
          </w:tcPr>
          <w:p w14:paraId="6F9FF30A">
            <w:pPr>
              <w:spacing w:after="0" w:line="360" w:lineRule="auto"/>
              <w:rPr>
                <w:rFonts w:ascii="宋体" w:hAnsi="宋体" w:cs="宋体"/>
                <w:color w:val="auto"/>
                <w:sz w:val="24"/>
                <w:highlight w:val="none"/>
              </w:rPr>
            </w:pPr>
          </w:p>
        </w:tc>
      </w:tr>
      <w:tr w14:paraId="3A49F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297D52C8">
            <w:pPr>
              <w:spacing w:after="0" w:line="360" w:lineRule="auto"/>
              <w:rPr>
                <w:rFonts w:ascii="宋体" w:hAnsi="宋体" w:cs="宋体"/>
                <w:color w:val="auto"/>
                <w:sz w:val="24"/>
                <w:highlight w:val="none"/>
              </w:rPr>
            </w:pPr>
            <w:r>
              <w:rPr>
                <w:rFonts w:hint="eastAsia" w:ascii="宋体" w:hAnsi="宋体" w:cs="宋体"/>
                <w:color w:val="auto"/>
                <w:sz w:val="24"/>
                <w:highlight w:val="none"/>
              </w:rPr>
              <w:t>专业</w:t>
            </w:r>
          </w:p>
        </w:tc>
        <w:tc>
          <w:tcPr>
            <w:tcW w:w="3020" w:type="dxa"/>
            <w:vAlign w:val="top"/>
          </w:tcPr>
          <w:p w14:paraId="36FA3AD1">
            <w:pPr>
              <w:spacing w:after="0" w:line="360" w:lineRule="auto"/>
              <w:rPr>
                <w:rFonts w:ascii="宋体" w:hAnsi="宋体" w:cs="宋体"/>
                <w:color w:val="auto"/>
                <w:sz w:val="24"/>
                <w:highlight w:val="none"/>
              </w:rPr>
            </w:pPr>
          </w:p>
        </w:tc>
        <w:tc>
          <w:tcPr>
            <w:tcW w:w="3406" w:type="dxa"/>
            <w:vMerge w:val="continue"/>
            <w:vAlign w:val="top"/>
          </w:tcPr>
          <w:p w14:paraId="5CF2585B">
            <w:pPr>
              <w:spacing w:after="0" w:line="360" w:lineRule="auto"/>
              <w:rPr>
                <w:rFonts w:ascii="宋体" w:hAnsi="宋体" w:cs="宋体"/>
                <w:color w:val="auto"/>
                <w:sz w:val="24"/>
                <w:highlight w:val="none"/>
              </w:rPr>
            </w:pPr>
          </w:p>
        </w:tc>
      </w:tr>
      <w:tr w14:paraId="59D6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0DCEE715">
            <w:pPr>
              <w:spacing w:after="0" w:line="360" w:lineRule="auto"/>
              <w:rPr>
                <w:rFonts w:ascii="宋体" w:hAnsi="宋体" w:cs="宋体"/>
                <w:color w:val="auto"/>
                <w:sz w:val="24"/>
                <w:highlight w:val="none"/>
              </w:rPr>
            </w:pPr>
            <w:r>
              <w:rPr>
                <w:rFonts w:hint="eastAsia" w:ascii="宋体" w:hAnsi="宋体" w:cs="宋体"/>
                <w:color w:val="auto"/>
                <w:sz w:val="24"/>
                <w:highlight w:val="none"/>
              </w:rPr>
              <w:t>学历</w:t>
            </w:r>
          </w:p>
        </w:tc>
        <w:tc>
          <w:tcPr>
            <w:tcW w:w="3020" w:type="dxa"/>
            <w:vAlign w:val="top"/>
          </w:tcPr>
          <w:p w14:paraId="45C00904">
            <w:pPr>
              <w:spacing w:after="0" w:line="360" w:lineRule="auto"/>
              <w:rPr>
                <w:rFonts w:ascii="宋体" w:hAnsi="宋体" w:cs="宋体"/>
                <w:color w:val="auto"/>
                <w:sz w:val="24"/>
                <w:highlight w:val="none"/>
              </w:rPr>
            </w:pPr>
          </w:p>
        </w:tc>
        <w:tc>
          <w:tcPr>
            <w:tcW w:w="3406" w:type="dxa"/>
            <w:vMerge w:val="continue"/>
            <w:vAlign w:val="top"/>
          </w:tcPr>
          <w:p w14:paraId="3CD2F020">
            <w:pPr>
              <w:spacing w:after="0" w:line="360" w:lineRule="auto"/>
              <w:rPr>
                <w:rFonts w:ascii="宋体" w:hAnsi="宋体" w:cs="宋体"/>
                <w:color w:val="auto"/>
                <w:sz w:val="24"/>
                <w:highlight w:val="none"/>
              </w:rPr>
            </w:pPr>
          </w:p>
        </w:tc>
      </w:tr>
      <w:tr w14:paraId="3BC24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5FDEB8CE">
            <w:pPr>
              <w:spacing w:after="0" w:line="360" w:lineRule="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工作年限</w:t>
            </w:r>
          </w:p>
        </w:tc>
        <w:tc>
          <w:tcPr>
            <w:tcW w:w="3020" w:type="dxa"/>
            <w:vAlign w:val="top"/>
          </w:tcPr>
          <w:p w14:paraId="7273B094">
            <w:pPr>
              <w:spacing w:after="0" w:line="360" w:lineRule="auto"/>
              <w:rPr>
                <w:rFonts w:ascii="宋体" w:hAnsi="宋体" w:cs="宋体"/>
                <w:color w:val="auto"/>
                <w:sz w:val="24"/>
                <w:highlight w:val="none"/>
              </w:rPr>
            </w:pPr>
          </w:p>
        </w:tc>
        <w:tc>
          <w:tcPr>
            <w:tcW w:w="3406" w:type="dxa"/>
            <w:vMerge w:val="continue"/>
            <w:vAlign w:val="top"/>
          </w:tcPr>
          <w:p w14:paraId="008EB1A4">
            <w:pPr>
              <w:spacing w:after="0" w:line="360" w:lineRule="auto"/>
              <w:rPr>
                <w:rFonts w:ascii="宋体" w:hAnsi="宋体" w:cs="宋体"/>
                <w:color w:val="auto"/>
                <w:sz w:val="24"/>
                <w:highlight w:val="none"/>
              </w:rPr>
            </w:pPr>
          </w:p>
        </w:tc>
      </w:tr>
      <w:tr w14:paraId="68349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4A0DF264">
            <w:pPr>
              <w:spacing w:after="0" w:line="360" w:lineRule="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职称</w:t>
            </w:r>
          </w:p>
        </w:tc>
        <w:tc>
          <w:tcPr>
            <w:tcW w:w="3020" w:type="dxa"/>
            <w:vAlign w:val="top"/>
          </w:tcPr>
          <w:p w14:paraId="1B49883E">
            <w:pPr>
              <w:spacing w:after="0" w:line="360" w:lineRule="auto"/>
              <w:rPr>
                <w:rFonts w:ascii="宋体" w:hAnsi="宋体" w:cs="宋体"/>
                <w:color w:val="auto"/>
                <w:sz w:val="24"/>
                <w:highlight w:val="none"/>
              </w:rPr>
            </w:pPr>
          </w:p>
        </w:tc>
        <w:tc>
          <w:tcPr>
            <w:tcW w:w="3406" w:type="dxa"/>
            <w:vMerge w:val="continue"/>
            <w:vAlign w:val="top"/>
          </w:tcPr>
          <w:p w14:paraId="742F08F8">
            <w:pPr>
              <w:spacing w:after="0" w:line="360" w:lineRule="auto"/>
              <w:rPr>
                <w:rFonts w:ascii="宋体" w:hAnsi="宋体" w:cs="宋体"/>
                <w:color w:val="auto"/>
                <w:sz w:val="24"/>
                <w:highlight w:val="none"/>
              </w:rPr>
            </w:pPr>
          </w:p>
        </w:tc>
      </w:tr>
      <w:tr w14:paraId="25DF5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14D5D85A">
            <w:pPr>
              <w:spacing w:after="0" w:line="360" w:lineRule="auto"/>
              <w:rPr>
                <w:rFonts w:ascii="宋体" w:hAnsi="宋体" w:cs="宋体"/>
                <w:color w:val="auto"/>
                <w:sz w:val="24"/>
                <w:highlight w:val="none"/>
              </w:rPr>
            </w:pPr>
            <w:r>
              <w:rPr>
                <w:rFonts w:hint="eastAsia" w:ascii="宋体" w:hAnsi="宋体" w:cs="宋体"/>
                <w:color w:val="auto"/>
                <w:sz w:val="24"/>
                <w:highlight w:val="none"/>
              </w:rPr>
              <w:t>从事本岗位工作时间</w:t>
            </w:r>
          </w:p>
        </w:tc>
        <w:tc>
          <w:tcPr>
            <w:tcW w:w="3020" w:type="dxa"/>
            <w:vAlign w:val="top"/>
          </w:tcPr>
          <w:p w14:paraId="65AED0C9">
            <w:pPr>
              <w:spacing w:after="0" w:line="360" w:lineRule="auto"/>
              <w:rPr>
                <w:rFonts w:ascii="宋体" w:hAnsi="宋体" w:cs="宋体"/>
                <w:color w:val="auto"/>
                <w:sz w:val="24"/>
                <w:highlight w:val="none"/>
              </w:rPr>
            </w:pPr>
          </w:p>
        </w:tc>
        <w:tc>
          <w:tcPr>
            <w:tcW w:w="3406" w:type="dxa"/>
            <w:vMerge w:val="continue"/>
            <w:vAlign w:val="top"/>
          </w:tcPr>
          <w:p w14:paraId="256E32F3">
            <w:pPr>
              <w:spacing w:after="0" w:line="360" w:lineRule="auto"/>
              <w:rPr>
                <w:rFonts w:ascii="宋体" w:hAnsi="宋体" w:cs="宋体"/>
                <w:color w:val="auto"/>
                <w:sz w:val="24"/>
                <w:highlight w:val="none"/>
              </w:rPr>
            </w:pPr>
          </w:p>
        </w:tc>
      </w:tr>
      <w:tr w14:paraId="03696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3D87728E">
            <w:pPr>
              <w:spacing w:after="0"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手机号</w:t>
            </w:r>
          </w:p>
        </w:tc>
        <w:tc>
          <w:tcPr>
            <w:tcW w:w="3020" w:type="dxa"/>
            <w:vAlign w:val="top"/>
          </w:tcPr>
          <w:p w14:paraId="67EF9ADE">
            <w:pPr>
              <w:spacing w:after="0" w:line="360" w:lineRule="auto"/>
              <w:rPr>
                <w:rFonts w:ascii="宋体" w:hAnsi="宋体" w:cs="宋体"/>
                <w:color w:val="auto"/>
                <w:sz w:val="24"/>
                <w:highlight w:val="none"/>
              </w:rPr>
            </w:pPr>
          </w:p>
        </w:tc>
        <w:tc>
          <w:tcPr>
            <w:tcW w:w="3406" w:type="dxa"/>
            <w:vMerge w:val="continue"/>
            <w:vAlign w:val="top"/>
          </w:tcPr>
          <w:p w14:paraId="476E1B73">
            <w:pPr>
              <w:spacing w:after="0" w:line="360" w:lineRule="auto"/>
              <w:rPr>
                <w:rFonts w:ascii="宋体" w:hAnsi="宋体" w:cs="宋体"/>
                <w:color w:val="auto"/>
                <w:sz w:val="24"/>
                <w:highlight w:val="none"/>
              </w:rPr>
            </w:pPr>
          </w:p>
        </w:tc>
      </w:tr>
    </w:tbl>
    <w:p w14:paraId="77CA7061">
      <w:pPr>
        <w:pStyle w:val="44"/>
        <w:spacing w:after="0" w:line="360" w:lineRule="auto"/>
        <w:ind w:left="0" w:leftChars="0" w:firstLine="0" w:firstLineChars="0"/>
        <w:rPr>
          <w:rFonts w:ascii="宋体" w:hAnsi="宋体" w:cs="宋体"/>
          <w:color w:val="auto"/>
          <w:sz w:val="24"/>
          <w:highlight w:val="none"/>
        </w:rPr>
      </w:pPr>
      <w:r>
        <w:rPr>
          <w:rFonts w:hint="eastAsia" w:ascii="宋体" w:hAnsi="宋体" w:cs="宋体"/>
          <w:color w:val="auto"/>
          <w:sz w:val="24"/>
          <w:highlight w:val="none"/>
        </w:rPr>
        <w:t>注：附身份证、其他相关证书</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如有</w:t>
      </w:r>
      <w:r>
        <w:rPr>
          <w:rFonts w:hint="eastAsia" w:ascii="宋体" w:hAnsi="宋体" w:cs="宋体"/>
          <w:color w:val="auto"/>
          <w:sz w:val="24"/>
          <w:highlight w:val="none"/>
          <w:lang w:eastAsia="zh-CN"/>
        </w:rPr>
        <w:t>）</w:t>
      </w:r>
      <w:r>
        <w:rPr>
          <w:rFonts w:hint="eastAsia" w:ascii="宋体" w:hAnsi="宋体" w:cs="宋体"/>
          <w:color w:val="auto"/>
          <w:sz w:val="24"/>
          <w:highlight w:val="none"/>
        </w:rPr>
        <w:t>证明文件的电子件并加盖公章。</w:t>
      </w:r>
    </w:p>
    <w:p w14:paraId="4CE2B9CF">
      <w:pPr>
        <w:spacing w:after="0" w:line="360" w:lineRule="auto"/>
        <w:rPr>
          <w:color w:val="auto"/>
          <w:highlight w:val="none"/>
        </w:rPr>
      </w:pPr>
    </w:p>
    <w:p w14:paraId="412F802B">
      <w:pPr>
        <w:spacing w:after="0" w:line="360" w:lineRule="auto"/>
        <w:rPr>
          <w:color w:val="auto"/>
          <w:highlight w:val="none"/>
        </w:rPr>
      </w:pPr>
    </w:p>
    <w:p w14:paraId="1BFA2ADC">
      <w:pPr>
        <w:spacing w:after="0" w:line="360" w:lineRule="auto"/>
        <w:rPr>
          <w:color w:val="auto"/>
          <w:highlight w:val="none"/>
        </w:rPr>
      </w:pPr>
    </w:p>
    <w:p w14:paraId="037019C5">
      <w:pPr>
        <w:spacing w:after="0" w:line="360" w:lineRule="auto"/>
        <w:rPr>
          <w:color w:val="auto"/>
          <w:highlight w:val="none"/>
        </w:rPr>
      </w:pPr>
    </w:p>
    <w:p w14:paraId="5B949F5C">
      <w:pPr>
        <w:spacing w:after="0" w:line="360" w:lineRule="auto"/>
        <w:rPr>
          <w:color w:val="auto"/>
          <w:highlight w:val="none"/>
        </w:rPr>
      </w:pPr>
    </w:p>
    <w:p w14:paraId="07F4EF14">
      <w:pPr>
        <w:spacing w:after="0" w:line="360" w:lineRule="auto"/>
        <w:rPr>
          <w:color w:val="auto"/>
          <w:highlight w:val="none"/>
        </w:rPr>
      </w:pPr>
    </w:p>
    <w:p w14:paraId="03A4D93A">
      <w:pPr>
        <w:spacing w:after="0" w:line="360" w:lineRule="auto"/>
        <w:rPr>
          <w:color w:val="auto"/>
          <w:highlight w:val="none"/>
        </w:rPr>
      </w:pPr>
    </w:p>
    <w:p w14:paraId="01FF4799">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w:t>
      </w:r>
    </w:p>
    <w:p w14:paraId="3F7A846F">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 xml:space="preserve">日期：_____年______月______日   </w:t>
      </w:r>
    </w:p>
    <w:p w14:paraId="7538726F">
      <w:pPr>
        <w:spacing w:after="0" w:line="360" w:lineRule="auto"/>
        <w:rPr>
          <w:color w:val="auto"/>
          <w:highlight w:val="none"/>
        </w:rPr>
      </w:pPr>
    </w:p>
    <w:p w14:paraId="76A38D27">
      <w:pPr>
        <w:spacing w:after="0" w:line="360" w:lineRule="auto"/>
        <w:rPr>
          <w:color w:val="auto"/>
          <w:highlight w:val="none"/>
        </w:rPr>
      </w:pPr>
    </w:p>
    <w:p w14:paraId="567BFE39">
      <w:pPr>
        <w:spacing w:after="0" w:line="360" w:lineRule="auto"/>
        <w:rPr>
          <w:color w:val="auto"/>
          <w:highlight w:val="none"/>
        </w:rPr>
      </w:pPr>
    </w:p>
    <w:p w14:paraId="189F0C8A">
      <w:pPr>
        <w:spacing w:after="0" w:line="360" w:lineRule="auto"/>
        <w:rPr>
          <w:color w:val="auto"/>
          <w:highlight w:val="none"/>
        </w:rPr>
      </w:pPr>
    </w:p>
    <w:p w14:paraId="1CDC9F75">
      <w:pPr>
        <w:spacing w:after="0" w:line="360" w:lineRule="auto"/>
        <w:rPr>
          <w:color w:val="auto"/>
          <w:highlight w:val="none"/>
        </w:rPr>
      </w:pPr>
    </w:p>
    <w:p w14:paraId="308DB204">
      <w:pPr>
        <w:spacing w:after="0"/>
        <w:rPr>
          <w:color w:val="auto"/>
          <w:highlight w:val="none"/>
        </w:rPr>
      </w:pPr>
      <w:r>
        <w:rPr>
          <w:color w:val="auto"/>
          <w:highlight w:val="none"/>
        </w:rPr>
        <w:br w:type="page"/>
      </w:r>
    </w:p>
    <w:p w14:paraId="0B1C3A2E">
      <w:pPr>
        <w:spacing w:after="0" w:line="360" w:lineRule="auto"/>
        <w:outlineLvl w:val="2"/>
        <w:rPr>
          <w:color w:val="auto"/>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 xml:space="preserve">  </w:t>
      </w:r>
      <w:r>
        <w:rPr>
          <w:rFonts w:hint="eastAsia" w:ascii="宋体" w:hAnsi="宋体" w:cs="宋体"/>
          <w:bCs/>
          <w:color w:val="auto"/>
          <w:sz w:val="24"/>
          <w:highlight w:val="none"/>
        </w:rPr>
        <w:t>投标人类似项目业绩</w:t>
      </w:r>
    </w:p>
    <w:p w14:paraId="591560BB">
      <w:pPr>
        <w:spacing w:after="0" w:line="360" w:lineRule="auto"/>
        <w:rPr>
          <w:rFonts w:hint="eastAsia" w:ascii="宋体" w:hAnsi="宋体" w:cs="宋体"/>
          <w:color w:val="auto"/>
          <w:sz w:val="24"/>
          <w:highlight w:val="none"/>
        </w:rPr>
      </w:pPr>
    </w:p>
    <w:p w14:paraId="68F99991">
      <w:pPr>
        <w:spacing w:after="0" w:line="360" w:lineRule="auto"/>
        <w:rPr>
          <w:rFonts w:ascii="宋体" w:hAnsi="宋体" w:cs="宋体"/>
          <w:color w:val="auto"/>
          <w:sz w:val="24"/>
          <w:highlight w:val="none"/>
        </w:rPr>
      </w:pPr>
      <w:r>
        <w:rPr>
          <w:rFonts w:hint="eastAsia" w:ascii="宋体" w:hAnsi="宋体" w:cs="宋体"/>
          <w:color w:val="auto"/>
          <w:sz w:val="24"/>
          <w:highlight w:val="none"/>
          <w:lang w:eastAsia="zh-CN"/>
        </w:rPr>
        <w:t>项目名称</w:t>
      </w:r>
      <w:r>
        <w:rPr>
          <w:rFonts w:hint="eastAsia" w:ascii="宋体" w:hAnsi="宋体" w:cs="宋体"/>
          <w:color w:val="auto"/>
          <w:sz w:val="24"/>
          <w:highlight w:val="none"/>
        </w:rPr>
        <w:t>：</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项目编号：</w:t>
      </w:r>
      <w:r>
        <w:rPr>
          <w:rFonts w:hint="eastAsia" w:ascii="宋体" w:hAnsi="宋体" w:cs="宋体"/>
          <w:color w:val="auto"/>
          <w:sz w:val="24"/>
          <w:highlight w:val="none"/>
          <w:u w:val="single"/>
          <w:lang w:val="en-US" w:eastAsia="zh-CN"/>
        </w:rPr>
        <w:t xml:space="preserve">               </w:t>
      </w:r>
    </w:p>
    <w:tbl>
      <w:tblPr>
        <w:tblStyle w:val="46"/>
        <w:tblW w:w="93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
        <w:gridCol w:w="1559"/>
        <w:gridCol w:w="2675"/>
        <w:gridCol w:w="1294"/>
        <w:gridCol w:w="1681"/>
        <w:gridCol w:w="1309"/>
      </w:tblGrid>
      <w:tr w14:paraId="2CF2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831" w:type="dxa"/>
            <w:vAlign w:val="center"/>
          </w:tcPr>
          <w:p w14:paraId="1536885E">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序号</w:t>
            </w:r>
          </w:p>
        </w:tc>
        <w:tc>
          <w:tcPr>
            <w:tcW w:w="1559" w:type="dxa"/>
            <w:vAlign w:val="center"/>
          </w:tcPr>
          <w:p w14:paraId="24A6C80E">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项目业主</w:t>
            </w:r>
          </w:p>
        </w:tc>
        <w:tc>
          <w:tcPr>
            <w:tcW w:w="2675" w:type="dxa"/>
            <w:vAlign w:val="center"/>
          </w:tcPr>
          <w:p w14:paraId="5275B93D">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项目名称</w:t>
            </w:r>
          </w:p>
        </w:tc>
        <w:tc>
          <w:tcPr>
            <w:tcW w:w="1294" w:type="dxa"/>
            <w:vAlign w:val="center"/>
          </w:tcPr>
          <w:p w14:paraId="40B5C4F2">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合同金额（万元）</w:t>
            </w:r>
          </w:p>
        </w:tc>
        <w:tc>
          <w:tcPr>
            <w:tcW w:w="1681" w:type="dxa"/>
            <w:vAlign w:val="center"/>
          </w:tcPr>
          <w:p w14:paraId="7512C9A6">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合同签订时间</w:t>
            </w:r>
          </w:p>
        </w:tc>
        <w:tc>
          <w:tcPr>
            <w:tcW w:w="1309" w:type="dxa"/>
            <w:vAlign w:val="center"/>
          </w:tcPr>
          <w:p w14:paraId="69A6164F">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备注</w:t>
            </w:r>
          </w:p>
        </w:tc>
      </w:tr>
      <w:tr w14:paraId="5CCB4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31" w:type="dxa"/>
            <w:vAlign w:val="center"/>
          </w:tcPr>
          <w:p w14:paraId="449B331C">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1559" w:type="dxa"/>
            <w:vAlign w:val="center"/>
          </w:tcPr>
          <w:p w14:paraId="7A8F33EC">
            <w:pPr>
              <w:spacing w:after="0" w:line="360" w:lineRule="auto"/>
              <w:jc w:val="center"/>
              <w:rPr>
                <w:rFonts w:ascii="宋体" w:hAnsi="宋体" w:cs="宋体"/>
                <w:color w:val="auto"/>
                <w:sz w:val="24"/>
                <w:highlight w:val="none"/>
              </w:rPr>
            </w:pPr>
          </w:p>
        </w:tc>
        <w:tc>
          <w:tcPr>
            <w:tcW w:w="2675" w:type="dxa"/>
            <w:vAlign w:val="center"/>
          </w:tcPr>
          <w:p w14:paraId="12E90113">
            <w:pPr>
              <w:spacing w:after="0" w:line="360" w:lineRule="auto"/>
              <w:jc w:val="center"/>
              <w:rPr>
                <w:rFonts w:ascii="宋体" w:hAnsi="宋体" w:cs="宋体"/>
                <w:color w:val="auto"/>
                <w:sz w:val="24"/>
                <w:highlight w:val="none"/>
              </w:rPr>
            </w:pPr>
          </w:p>
        </w:tc>
        <w:tc>
          <w:tcPr>
            <w:tcW w:w="1294" w:type="dxa"/>
            <w:vAlign w:val="center"/>
          </w:tcPr>
          <w:p w14:paraId="73CB529D">
            <w:pPr>
              <w:spacing w:after="0" w:line="360" w:lineRule="auto"/>
              <w:jc w:val="center"/>
              <w:rPr>
                <w:rFonts w:ascii="宋体" w:hAnsi="宋体" w:cs="宋体"/>
                <w:color w:val="auto"/>
                <w:sz w:val="24"/>
                <w:highlight w:val="none"/>
              </w:rPr>
            </w:pPr>
          </w:p>
        </w:tc>
        <w:tc>
          <w:tcPr>
            <w:tcW w:w="1681" w:type="dxa"/>
            <w:vAlign w:val="center"/>
          </w:tcPr>
          <w:p w14:paraId="09308F14">
            <w:pPr>
              <w:spacing w:after="0" w:line="360" w:lineRule="auto"/>
              <w:jc w:val="center"/>
              <w:rPr>
                <w:rFonts w:ascii="宋体" w:hAnsi="宋体" w:cs="宋体"/>
                <w:color w:val="auto"/>
                <w:sz w:val="24"/>
                <w:highlight w:val="none"/>
              </w:rPr>
            </w:pPr>
          </w:p>
        </w:tc>
        <w:tc>
          <w:tcPr>
            <w:tcW w:w="1309" w:type="dxa"/>
            <w:vAlign w:val="center"/>
          </w:tcPr>
          <w:p w14:paraId="11555023">
            <w:pPr>
              <w:spacing w:after="0" w:line="360" w:lineRule="auto"/>
              <w:jc w:val="center"/>
              <w:rPr>
                <w:rFonts w:ascii="宋体" w:hAnsi="宋体" w:cs="宋体"/>
                <w:color w:val="auto"/>
                <w:sz w:val="24"/>
                <w:highlight w:val="none"/>
              </w:rPr>
            </w:pPr>
          </w:p>
        </w:tc>
      </w:tr>
      <w:tr w14:paraId="4E18B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831" w:type="dxa"/>
            <w:vAlign w:val="center"/>
          </w:tcPr>
          <w:p w14:paraId="4BF10FC7">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1559" w:type="dxa"/>
            <w:vAlign w:val="center"/>
          </w:tcPr>
          <w:p w14:paraId="0EE4C30E">
            <w:pPr>
              <w:spacing w:after="0" w:line="360" w:lineRule="auto"/>
              <w:jc w:val="center"/>
              <w:rPr>
                <w:rFonts w:ascii="宋体" w:hAnsi="宋体" w:cs="宋体"/>
                <w:color w:val="auto"/>
                <w:sz w:val="24"/>
                <w:highlight w:val="none"/>
              </w:rPr>
            </w:pPr>
          </w:p>
        </w:tc>
        <w:tc>
          <w:tcPr>
            <w:tcW w:w="2675" w:type="dxa"/>
            <w:vAlign w:val="center"/>
          </w:tcPr>
          <w:p w14:paraId="5CAD65F4">
            <w:pPr>
              <w:spacing w:after="0" w:line="360" w:lineRule="auto"/>
              <w:jc w:val="center"/>
              <w:rPr>
                <w:rFonts w:ascii="宋体" w:hAnsi="宋体" w:cs="宋体"/>
                <w:color w:val="auto"/>
                <w:sz w:val="24"/>
                <w:highlight w:val="none"/>
              </w:rPr>
            </w:pPr>
          </w:p>
        </w:tc>
        <w:tc>
          <w:tcPr>
            <w:tcW w:w="1294" w:type="dxa"/>
            <w:vAlign w:val="center"/>
          </w:tcPr>
          <w:p w14:paraId="543BE22B">
            <w:pPr>
              <w:spacing w:after="0" w:line="360" w:lineRule="auto"/>
              <w:jc w:val="center"/>
              <w:rPr>
                <w:rFonts w:ascii="宋体" w:hAnsi="宋体" w:cs="宋体"/>
                <w:color w:val="auto"/>
                <w:sz w:val="24"/>
                <w:highlight w:val="none"/>
              </w:rPr>
            </w:pPr>
          </w:p>
        </w:tc>
        <w:tc>
          <w:tcPr>
            <w:tcW w:w="1681" w:type="dxa"/>
            <w:vAlign w:val="center"/>
          </w:tcPr>
          <w:p w14:paraId="2F75E908">
            <w:pPr>
              <w:spacing w:after="0" w:line="360" w:lineRule="auto"/>
              <w:jc w:val="center"/>
              <w:rPr>
                <w:rFonts w:ascii="宋体" w:hAnsi="宋体" w:cs="宋体"/>
                <w:color w:val="auto"/>
                <w:sz w:val="24"/>
                <w:highlight w:val="none"/>
              </w:rPr>
            </w:pPr>
          </w:p>
        </w:tc>
        <w:tc>
          <w:tcPr>
            <w:tcW w:w="1309" w:type="dxa"/>
            <w:vAlign w:val="center"/>
          </w:tcPr>
          <w:p w14:paraId="71AA0A64">
            <w:pPr>
              <w:spacing w:after="0" w:line="360" w:lineRule="auto"/>
              <w:jc w:val="center"/>
              <w:rPr>
                <w:rFonts w:ascii="宋体" w:hAnsi="宋体" w:cs="宋体"/>
                <w:color w:val="auto"/>
                <w:sz w:val="24"/>
                <w:highlight w:val="none"/>
              </w:rPr>
            </w:pPr>
          </w:p>
        </w:tc>
      </w:tr>
      <w:tr w14:paraId="62D22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31" w:type="dxa"/>
            <w:vAlign w:val="center"/>
          </w:tcPr>
          <w:p w14:paraId="5BD723B0">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1559" w:type="dxa"/>
            <w:vAlign w:val="center"/>
          </w:tcPr>
          <w:p w14:paraId="3B97E114">
            <w:pPr>
              <w:spacing w:after="0" w:line="360" w:lineRule="auto"/>
              <w:jc w:val="center"/>
              <w:rPr>
                <w:rFonts w:ascii="宋体" w:hAnsi="宋体" w:cs="宋体"/>
                <w:color w:val="auto"/>
                <w:sz w:val="24"/>
                <w:highlight w:val="none"/>
              </w:rPr>
            </w:pPr>
          </w:p>
        </w:tc>
        <w:tc>
          <w:tcPr>
            <w:tcW w:w="2675" w:type="dxa"/>
            <w:vAlign w:val="center"/>
          </w:tcPr>
          <w:p w14:paraId="5F4D6F99">
            <w:pPr>
              <w:spacing w:after="0" w:line="360" w:lineRule="auto"/>
              <w:jc w:val="center"/>
              <w:rPr>
                <w:rFonts w:ascii="宋体" w:hAnsi="宋体" w:cs="宋体"/>
                <w:color w:val="auto"/>
                <w:sz w:val="24"/>
                <w:highlight w:val="none"/>
              </w:rPr>
            </w:pPr>
          </w:p>
        </w:tc>
        <w:tc>
          <w:tcPr>
            <w:tcW w:w="1294" w:type="dxa"/>
            <w:vAlign w:val="center"/>
          </w:tcPr>
          <w:p w14:paraId="187ADCC2">
            <w:pPr>
              <w:spacing w:after="0" w:line="360" w:lineRule="auto"/>
              <w:jc w:val="center"/>
              <w:rPr>
                <w:rFonts w:ascii="宋体" w:hAnsi="宋体" w:cs="宋体"/>
                <w:color w:val="auto"/>
                <w:sz w:val="24"/>
                <w:highlight w:val="none"/>
              </w:rPr>
            </w:pPr>
          </w:p>
        </w:tc>
        <w:tc>
          <w:tcPr>
            <w:tcW w:w="1681" w:type="dxa"/>
            <w:vAlign w:val="center"/>
          </w:tcPr>
          <w:p w14:paraId="574A59B3">
            <w:pPr>
              <w:spacing w:after="0" w:line="360" w:lineRule="auto"/>
              <w:jc w:val="center"/>
              <w:rPr>
                <w:rFonts w:ascii="宋体" w:hAnsi="宋体" w:cs="宋体"/>
                <w:color w:val="auto"/>
                <w:sz w:val="24"/>
                <w:highlight w:val="none"/>
              </w:rPr>
            </w:pPr>
          </w:p>
        </w:tc>
        <w:tc>
          <w:tcPr>
            <w:tcW w:w="1309" w:type="dxa"/>
            <w:vAlign w:val="center"/>
          </w:tcPr>
          <w:p w14:paraId="17BD04C2">
            <w:pPr>
              <w:spacing w:after="0" w:line="360" w:lineRule="auto"/>
              <w:jc w:val="center"/>
              <w:rPr>
                <w:rFonts w:ascii="宋体" w:hAnsi="宋体" w:cs="宋体"/>
                <w:color w:val="auto"/>
                <w:sz w:val="24"/>
                <w:highlight w:val="none"/>
              </w:rPr>
            </w:pPr>
          </w:p>
        </w:tc>
      </w:tr>
      <w:tr w14:paraId="0159D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31" w:type="dxa"/>
            <w:vAlign w:val="center"/>
          </w:tcPr>
          <w:p w14:paraId="2717F1AA">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4</w:t>
            </w:r>
          </w:p>
        </w:tc>
        <w:tc>
          <w:tcPr>
            <w:tcW w:w="1559" w:type="dxa"/>
            <w:vAlign w:val="center"/>
          </w:tcPr>
          <w:p w14:paraId="5B89B2A4">
            <w:pPr>
              <w:spacing w:after="0" w:line="360" w:lineRule="auto"/>
              <w:jc w:val="center"/>
              <w:rPr>
                <w:rFonts w:ascii="宋体" w:hAnsi="宋体" w:cs="宋体"/>
                <w:color w:val="auto"/>
                <w:sz w:val="24"/>
                <w:highlight w:val="none"/>
              </w:rPr>
            </w:pPr>
          </w:p>
        </w:tc>
        <w:tc>
          <w:tcPr>
            <w:tcW w:w="2675" w:type="dxa"/>
            <w:vAlign w:val="center"/>
          </w:tcPr>
          <w:p w14:paraId="050BD7F6">
            <w:pPr>
              <w:spacing w:after="0" w:line="360" w:lineRule="auto"/>
              <w:jc w:val="center"/>
              <w:rPr>
                <w:rFonts w:ascii="宋体" w:hAnsi="宋体" w:cs="宋体"/>
                <w:color w:val="auto"/>
                <w:sz w:val="24"/>
                <w:highlight w:val="none"/>
              </w:rPr>
            </w:pPr>
          </w:p>
        </w:tc>
        <w:tc>
          <w:tcPr>
            <w:tcW w:w="1294" w:type="dxa"/>
            <w:vAlign w:val="center"/>
          </w:tcPr>
          <w:p w14:paraId="149E094F">
            <w:pPr>
              <w:spacing w:after="0" w:line="360" w:lineRule="auto"/>
              <w:jc w:val="center"/>
              <w:rPr>
                <w:rFonts w:ascii="宋体" w:hAnsi="宋体" w:cs="宋体"/>
                <w:color w:val="auto"/>
                <w:sz w:val="24"/>
                <w:highlight w:val="none"/>
              </w:rPr>
            </w:pPr>
          </w:p>
        </w:tc>
        <w:tc>
          <w:tcPr>
            <w:tcW w:w="1681" w:type="dxa"/>
            <w:vAlign w:val="center"/>
          </w:tcPr>
          <w:p w14:paraId="6A765005">
            <w:pPr>
              <w:spacing w:after="0" w:line="360" w:lineRule="auto"/>
              <w:jc w:val="center"/>
              <w:rPr>
                <w:rFonts w:ascii="宋体" w:hAnsi="宋体" w:cs="宋体"/>
                <w:color w:val="auto"/>
                <w:sz w:val="24"/>
                <w:highlight w:val="none"/>
              </w:rPr>
            </w:pPr>
          </w:p>
        </w:tc>
        <w:tc>
          <w:tcPr>
            <w:tcW w:w="1309" w:type="dxa"/>
            <w:vAlign w:val="center"/>
          </w:tcPr>
          <w:p w14:paraId="7B7927DA">
            <w:pPr>
              <w:spacing w:after="0" w:line="360" w:lineRule="auto"/>
              <w:jc w:val="center"/>
              <w:rPr>
                <w:rFonts w:ascii="宋体" w:hAnsi="宋体" w:cs="宋体"/>
                <w:color w:val="auto"/>
                <w:sz w:val="24"/>
                <w:highlight w:val="none"/>
              </w:rPr>
            </w:pPr>
          </w:p>
        </w:tc>
      </w:tr>
      <w:tr w14:paraId="4D104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31" w:type="dxa"/>
            <w:vAlign w:val="center"/>
          </w:tcPr>
          <w:p w14:paraId="6A27C925">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5</w:t>
            </w:r>
          </w:p>
        </w:tc>
        <w:tc>
          <w:tcPr>
            <w:tcW w:w="1559" w:type="dxa"/>
            <w:vAlign w:val="center"/>
          </w:tcPr>
          <w:p w14:paraId="154308F3">
            <w:pPr>
              <w:spacing w:after="0" w:line="360" w:lineRule="auto"/>
              <w:jc w:val="center"/>
              <w:rPr>
                <w:rFonts w:ascii="宋体" w:hAnsi="宋体" w:cs="宋体"/>
                <w:color w:val="auto"/>
                <w:sz w:val="24"/>
                <w:highlight w:val="none"/>
              </w:rPr>
            </w:pPr>
          </w:p>
        </w:tc>
        <w:tc>
          <w:tcPr>
            <w:tcW w:w="2675" w:type="dxa"/>
            <w:vAlign w:val="center"/>
          </w:tcPr>
          <w:p w14:paraId="210F2807">
            <w:pPr>
              <w:spacing w:after="0" w:line="360" w:lineRule="auto"/>
              <w:jc w:val="center"/>
              <w:rPr>
                <w:rFonts w:ascii="宋体" w:hAnsi="宋体" w:cs="宋体"/>
                <w:color w:val="auto"/>
                <w:sz w:val="24"/>
                <w:highlight w:val="none"/>
              </w:rPr>
            </w:pPr>
          </w:p>
        </w:tc>
        <w:tc>
          <w:tcPr>
            <w:tcW w:w="1294" w:type="dxa"/>
            <w:vAlign w:val="center"/>
          </w:tcPr>
          <w:p w14:paraId="3A761FC1">
            <w:pPr>
              <w:spacing w:after="0" w:line="360" w:lineRule="auto"/>
              <w:jc w:val="center"/>
              <w:rPr>
                <w:rFonts w:ascii="宋体" w:hAnsi="宋体" w:cs="宋体"/>
                <w:color w:val="auto"/>
                <w:sz w:val="24"/>
                <w:highlight w:val="none"/>
              </w:rPr>
            </w:pPr>
          </w:p>
        </w:tc>
        <w:tc>
          <w:tcPr>
            <w:tcW w:w="1681" w:type="dxa"/>
            <w:vAlign w:val="center"/>
          </w:tcPr>
          <w:p w14:paraId="2A76C023">
            <w:pPr>
              <w:spacing w:after="0" w:line="360" w:lineRule="auto"/>
              <w:jc w:val="center"/>
              <w:rPr>
                <w:rFonts w:ascii="宋体" w:hAnsi="宋体" w:cs="宋体"/>
                <w:color w:val="auto"/>
                <w:sz w:val="24"/>
                <w:highlight w:val="none"/>
              </w:rPr>
            </w:pPr>
          </w:p>
        </w:tc>
        <w:tc>
          <w:tcPr>
            <w:tcW w:w="1309" w:type="dxa"/>
            <w:vAlign w:val="center"/>
          </w:tcPr>
          <w:p w14:paraId="5AF63F5D">
            <w:pPr>
              <w:spacing w:after="0" w:line="360" w:lineRule="auto"/>
              <w:jc w:val="center"/>
              <w:rPr>
                <w:rFonts w:ascii="宋体" w:hAnsi="宋体" w:cs="宋体"/>
                <w:color w:val="auto"/>
                <w:sz w:val="24"/>
                <w:highlight w:val="none"/>
              </w:rPr>
            </w:pPr>
          </w:p>
        </w:tc>
      </w:tr>
      <w:tr w14:paraId="59C97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31" w:type="dxa"/>
            <w:vAlign w:val="center"/>
          </w:tcPr>
          <w:p w14:paraId="359C39D8">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6</w:t>
            </w:r>
          </w:p>
        </w:tc>
        <w:tc>
          <w:tcPr>
            <w:tcW w:w="1559" w:type="dxa"/>
            <w:vAlign w:val="center"/>
          </w:tcPr>
          <w:p w14:paraId="4A3825B2">
            <w:pPr>
              <w:spacing w:after="0" w:line="360" w:lineRule="auto"/>
              <w:jc w:val="center"/>
              <w:rPr>
                <w:rFonts w:ascii="宋体" w:hAnsi="宋体" w:cs="宋体"/>
                <w:color w:val="auto"/>
                <w:sz w:val="24"/>
                <w:highlight w:val="none"/>
              </w:rPr>
            </w:pPr>
          </w:p>
        </w:tc>
        <w:tc>
          <w:tcPr>
            <w:tcW w:w="2675" w:type="dxa"/>
            <w:vAlign w:val="center"/>
          </w:tcPr>
          <w:p w14:paraId="6DE9DA9B">
            <w:pPr>
              <w:spacing w:after="0" w:line="360" w:lineRule="auto"/>
              <w:jc w:val="center"/>
              <w:rPr>
                <w:rFonts w:ascii="宋体" w:hAnsi="宋体" w:cs="宋体"/>
                <w:color w:val="auto"/>
                <w:sz w:val="24"/>
                <w:highlight w:val="none"/>
              </w:rPr>
            </w:pPr>
          </w:p>
        </w:tc>
        <w:tc>
          <w:tcPr>
            <w:tcW w:w="1294" w:type="dxa"/>
            <w:vAlign w:val="center"/>
          </w:tcPr>
          <w:p w14:paraId="6ED22532">
            <w:pPr>
              <w:spacing w:after="0" w:line="360" w:lineRule="auto"/>
              <w:jc w:val="center"/>
              <w:rPr>
                <w:rFonts w:ascii="宋体" w:hAnsi="宋体" w:cs="宋体"/>
                <w:color w:val="auto"/>
                <w:sz w:val="24"/>
                <w:highlight w:val="none"/>
              </w:rPr>
            </w:pPr>
          </w:p>
        </w:tc>
        <w:tc>
          <w:tcPr>
            <w:tcW w:w="1681" w:type="dxa"/>
            <w:vAlign w:val="center"/>
          </w:tcPr>
          <w:p w14:paraId="7882E059">
            <w:pPr>
              <w:spacing w:after="0" w:line="360" w:lineRule="auto"/>
              <w:jc w:val="center"/>
              <w:rPr>
                <w:rFonts w:ascii="宋体" w:hAnsi="宋体" w:cs="宋体"/>
                <w:color w:val="auto"/>
                <w:sz w:val="24"/>
                <w:highlight w:val="none"/>
              </w:rPr>
            </w:pPr>
          </w:p>
        </w:tc>
        <w:tc>
          <w:tcPr>
            <w:tcW w:w="1309" w:type="dxa"/>
            <w:vAlign w:val="center"/>
          </w:tcPr>
          <w:p w14:paraId="406EFD1A">
            <w:pPr>
              <w:spacing w:after="0" w:line="360" w:lineRule="auto"/>
              <w:jc w:val="center"/>
              <w:rPr>
                <w:rFonts w:ascii="宋体" w:hAnsi="宋体" w:cs="宋体"/>
                <w:color w:val="auto"/>
                <w:sz w:val="24"/>
                <w:highlight w:val="none"/>
              </w:rPr>
            </w:pPr>
          </w:p>
        </w:tc>
      </w:tr>
      <w:tr w14:paraId="59A1D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31" w:type="dxa"/>
            <w:vAlign w:val="center"/>
          </w:tcPr>
          <w:p w14:paraId="1B971E5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1559" w:type="dxa"/>
            <w:vAlign w:val="center"/>
          </w:tcPr>
          <w:p w14:paraId="79370337">
            <w:pPr>
              <w:spacing w:after="0" w:line="360" w:lineRule="auto"/>
              <w:jc w:val="center"/>
              <w:rPr>
                <w:rFonts w:ascii="宋体" w:hAnsi="宋体" w:cs="宋体"/>
                <w:color w:val="auto"/>
                <w:sz w:val="24"/>
                <w:highlight w:val="none"/>
              </w:rPr>
            </w:pPr>
          </w:p>
        </w:tc>
        <w:tc>
          <w:tcPr>
            <w:tcW w:w="2675" w:type="dxa"/>
            <w:vAlign w:val="center"/>
          </w:tcPr>
          <w:p w14:paraId="5FBE600A">
            <w:pPr>
              <w:spacing w:after="0" w:line="360" w:lineRule="auto"/>
              <w:jc w:val="center"/>
              <w:rPr>
                <w:rFonts w:ascii="宋体" w:hAnsi="宋体" w:cs="宋体"/>
                <w:color w:val="auto"/>
                <w:sz w:val="24"/>
                <w:highlight w:val="none"/>
              </w:rPr>
            </w:pPr>
          </w:p>
        </w:tc>
        <w:tc>
          <w:tcPr>
            <w:tcW w:w="1294" w:type="dxa"/>
            <w:vAlign w:val="center"/>
          </w:tcPr>
          <w:p w14:paraId="427DD89C">
            <w:pPr>
              <w:spacing w:after="0" w:line="360" w:lineRule="auto"/>
              <w:jc w:val="center"/>
              <w:rPr>
                <w:rFonts w:ascii="宋体" w:hAnsi="宋体" w:cs="宋体"/>
                <w:color w:val="auto"/>
                <w:sz w:val="24"/>
                <w:highlight w:val="none"/>
              </w:rPr>
            </w:pPr>
          </w:p>
        </w:tc>
        <w:tc>
          <w:tcPr>
            <w:tcW w:w="1681" w:type="dxa"/>
            <w:vAlign w:val="center"/>
          </w:tcPr>
          <w:p w14:paraId="005F7A0E">
            <w:pPr>
              <w:spacing w:after="0" w:line="360" w:lineRule="auto"/>
              <w:jc w:val="center"/>
              <w:rPr>
                <w:rFonts w:ascii="宋体" w:hAnsi="宋体" w:cs="宋体"/>
                <w:color w:val="auto"/>
                <w:sz w:val="24"/>
                <w:highlight w:val="none"/>
              </w:rPr>
            </w:pPr>
          </w:p>
        </w:tc>
        <w:tc>
          <w:tcPr>
            <w:tcW w:w="1309" w:type="dxa"/>
            <w:vAlign w:val="center"/>
          </w:tcPr>
          <w:p w14:paraId="5BE0F57F">
            <w:pPr>
              <w:spacing w:after="0" w:line="360" w:lineRule="auto"/>
              <w:jc w:val="center"/>
              <w:rPr>
                <w:rFonts w:ascii="宋体" w:hAnsi="宋体" w:cs="宋体"/>
                <w:color w:val="auto"/>
                <w:sz w:val="24"/>
                <w:highlight w:val="none"/>
              </w:rPr>
            </w:pPr>
          </w:p>
        </w:tc>
      </w:tr>
    </w:tbl>
    <w:p w14:paraId="23A91271">
      <w:pPr>
        <w:keepNext w:val="0"/>
        <w:keepLines w:val="0"/>
        <w:pageBreakBefore w:val="0"/>
        <w:widowControl w:val="0"/>
        <w:kinsoku/>
        <w:wordWrap/>
        <w:overflowPunct/>
        <w:topLinePunct w:val="0"/>
        <w:autoSpaceDE/>
        <w:autoSpaceDN/>
        <w:bidi w:val="0"/>
        <w:adjustRightInd w:val="0"/>
        <w:snapToGrid w:val="0"/>
        <w:spacing w:before="120" w:beforeLines="50" w:after="0" w:line="360" w:lineRule="auto"/>
        <w:textAlignment w:val="auto"/>
        <w:rPr>
          <w:rFonts w:ascii="宋体" w:hAnsi="宋体" w:cs="宋体"/>
          <w:bCs/>
          <w:color w:val="auto"/>
          <w:sz w:val="24"/>
          <w:highlight w:val="none"/>
        </w:rPr>
      </w:pPr>
      <w:r>
        <w:rPr>
          <w:rFonts w:hint="eastAsia" w:ascii="宋体" w:hAnsi="宋体" w:cs="宋体"/>
          <w:bCs/>
          <w:color w:val="auto"/>
          <w:sz w:val="24"/>
          <w:highlight w:val="none"/>
        </w:rPr>
        <w:t>注：1.须提供</w:t>
      </w:r>
      <w:r>
        <w:rPr>
          <w:rFonts w:hint="eastAsia" w:ascii="宋体" w:hAnsi="宋体" w:cs="宋体"/>
          <w:bCs/>
          <w:color w:val="auto"/>
          <w:sz w:val="24"/>
          <w:highlight w:val="none"/>
          <w:lang w:val="en-US" w:eastAsia="zh-CN"/>
        </w:rPr>
        <w:t>近三年（2023年08月10日至2026年08月09日，以合同签订日期为准）与本项目类似的项目业绩，合同关键页电子件加盖本单位公章</w:t>
      </w:r>
      <w:r>
        <w:rPr>
          <w:rFonts w:hint="eastAsia" w:ascii="宋体" w:hAnsi="宋体" w:cs="宋体"/>
          <w:bCs/>
          <w:color w:val="auto"/>
          <w:sz w:val="24"/>
          <w:highlight w:val="none"/>
        </w:rPr>
        <w:t>。</w:t>
      </w:r>
    </w:p>
    <w:p w14:paraId="70B1DB6F">
      <w:pPr>
        <w:adjustRightInd w:val="0"/>
        <w:snapToGrid w:val="0"/>
        <w:spacing w:after="0"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rPr>
        <w:t>2.评标时如有必要，评标委员会将对此表进行信息核实，如提供虚假材料，有可能导致废标。</w:t>
      </w:r>
    </w:p>
    <w:p w14:paraId="5EC5ECB1">
      <w:pPr>
        <w:spacing w:after="0" w:line="360" w:lineRule="auto"/>
        <w:rPr>
          <w:rFonts w:ascii="宋体" w:hAnsi="宋体" w:cs="宋体"/>
          <w:b/>
          <w:color w:val="auto"/>
          <w:sz w:val="24"/>
          <w:highlight w:val="none"/>
        </w:rPr>
      </w:pPr>
    </w:p>
    <w:p w14:paraId="18BDC606">
      <w:pPr>
        <w:spacing w:after="0" w:line="360" w:lineRule="auto"/>
        <w:rPr>
          <w:rFonts w:ascii="宋体" w:hAnsi="宋体" w:cs="宋体"/>
          <w:b/>
          <w:color w:val="auto"/>
          <w:sz w:val="24"/>
          <w:highlight w:val="none"/>
        </w:rPr>
      </w:pPr>
    </w:p>
    <w:p w14:paraId="3FCE0B92">
      <w:pPr>
        <w:spacing w:after="0" w:line="360" w:lineRule="auto"/>
        <w:rPr>
          <w:rFonts w:ascii="宋体" w:hAnsi="宋体" w:cs="宋体"/>
          <w:b/>
          <w:color w:val="auto"/>
          <w:sz w:val="24"/>
          <w:highlight w:val="none"/>
        </w:rPr>
      </w:pPr>
    </w:p>
    <w:p w14:paraId="6AE9609F">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w:t>
      </w:r>
    </w:p>
    <w:p w14:paraId="649C3401">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 xml:space="preserve">日期：_____年______月______日   </w:t>
      </w:r>
    </w:p>
    <w:p w14:paraId="24757E07">
      <w:pPr>
        <w:pStyle w:val="44"/>
        <w:spacing w:after="0" w:line="360" w:lineRule="auto"/>
        <w:ind w:firstLine="240"/>
        <w:rPr>
          <w:rFonts w:ascii="宋体" w:hAnsi="宋体" w:cs="宋体"/>
          <w:color w:val="auto"/>
          <w:sz w:val="24"/>
          <w:highlight w:val="none"/>
        </w:rPr>
      </w:pPr>
    </w:p>
    <w:p w14:paraId="078047C2">
      <w:pPr>
        <w:pStyle w:val="44"/>
        <w:spacing w:after="0" w:line="360" w:lineRule="auto"/>
        <w:ind w:firstLine="0" w:firstLineChars="0"/>
        <w:jc w:val="center"/>
        <w:rPr>
          <w:rFonts w:ascii="宋体" w:hAnsi="宋体" w:cs="宋体"/>
          <w:color w:val="auto"/>
          <w:sz w:val="24"/>
          <w:highlight w:val="none"/>
        </w:rPr>
        <w:sectPr>
          <w:pgSz w:w="11905" w:h="16838"/>
          <w:pgMar w:top="1440" w:right="1440" w:bottom="1440" w:left="1440" w:header="851" w:footer="850" w:gutter="0"/>
          <w:pgNumType w:fmt="decimal"/>
          <w:cols w:space="0" w:num="1"/>
          <w:rtlGutter w:val="0"/>
          <w:docGrid w:linePitch="462" w:charSpace="0"/>
        </w:sectPr>
      </w:pPr>
    </w:p>
    <w:p w14:paraId="3C959250">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 xml:space="preserve">  招标代理费承诺书</w:t>
      </w:r>
    </w:p>
    <w:p w14:paraId="6B6F52C0">
      <w:pPr>
        <w:spacing w:after="0" w:line="360" w:lineRule="auto"/>
        <w:ind w:right="281" w:rightChars="134"/>
        <w:rPr>
          <w:rFonts w:ascii="宋体" w:hAnsi="宋体" w:cs="宋体"/>
          <w:color w:val="auto"/>
          <w:sz w:val="24"/>
          <w:highlight w:val="none"/>
        </w:rPr>
      </w:pPr>
    </w:p>
    <w:p w14:paraId="5A36DD83">
      <w:pPr>
        <w:spacing w:after="0" w:line="360" w:lineRule="auto"/>
        <w:rPr>
          <w:rFonts w:ascii="宋体" w:hAnsi="宋体" w:cs="宋体"/>
          <w:color w:val="auto"/>
          <w:sz w:val="24"/>
          <w:highlight w:val="none"/>
        </w:rPr>
      </w:pPr>
      <w:r>
        <w:rPr>
          <w:rFonts w:hint="eastAsia" w:ascii="宋体" w:hAnsi="宋体" w:cs="宋体"/>
          <w:color w:val="auto"/>
          <w:sz w:val="24"/>
          <w:highlight w:val="none"/>
          <w:u w:val="single"/>
          <w:lang w:eastAsia="zh-CN"/>
        </w:rPr>
        <w:t>北京浩明工程咨询有限公司</w:t>
      </w:r>
      <w:r>
        <w:rPr>
          <w:rFonts w:hint="eastAsia" w:ascii="宋体" w:hAnsi="宋体" w:cs="宋体"/>
          <w:color w:val="auto"/>
          <w:sz w:val="24"/>
          <w:highlight w:val="none"/>
        </w:rPr>
        <w:t>：</w:t>
      </w:r>
    </w:p>
    <w:p w14:paraId="028DDD40">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我公司在贵公司组织的</w:t>
      </w:r>
      <w:r>
        <w:rPr>
          <w:rFonts w:hint="eastAsia" w:ascii="宋体" w:hAnsi="宋体" w:cs="宋体"/>
          <w:color w:val="auto"/>
          <w:sz w:val="24"/>
          <w:highlight w:val="none"/>
          <w:u w:val="single"/>
          <w:lang w:val="en-US" w:eastAsia="zh-CN"/>
        </w:rPr>
        <w:t xml:space="preserve"> 项目名称</w:t>
      </w:r>
      <w:r>
        <w:rPr>
          <w:rFonts w:hint="eastAsia" w:ascii="宋体" w:hAnsi="宋体" w:cs="宋体"/>
          <w:color w:val="auto"/>
          <w:sz w:val="24"/>
          <w:highlight w:val="none"/>
          <w:u w:val="single"/>
        </w:rPr>
        <w:t>、项目编号</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的招标中若为中标人，我公司保证在领取中标通知书时按招标文件的规定向贵公司支付招标代理服务费。如我公司未按上述承诺支付招标代理费，贵公司有权取消我公司的中标资格，由此产生的一切法律后果和责任由我公司承担。</w:t>
      </w:r>
    </w:p>
    <w:p w14:paraId="1226C6A5">
      <w:pPr>
        <w:spacing w:after="0" w:line="360" w:lineRule="auto"/>
        <w:rPr>
          <w:rFonts w:ascii="宋体" w:hAnsi="宋体" w:cs="宋体"/>
          <w:color w:val="auto"/>
          <w:sz w:val="24"/>
          <w:highlight w:val="none"/>
        </w:rPr>
      </w:pPr>
    </w:p>
    <w:p w14:paraId="7535BFF2">
      <w:pPr>
        <w:spacing w:after="0" w:line="360" w:lineRule="auto"/>
        <w:rPr>
          <w:rFonts w:ascii="宋体" w:hAnsi="宋体" w:cs="宋体"/>
          <w:color w:val="auto"/>
          <w:sz w:val="24"/>
          <w:highlight w:val="none"/>
        </w:rPr>
      </w:pPr>
    </w:p>
    <w:p w14:paraId="3F27BDBA">
      <w:pPr>
        <w:wordWrap w:val="0"/>
        <w:spacing w:after="0" w:line="48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请贵单位公对公通过银行电汇方式汇至以下账户：</w:t>
      </w:r>
    </w:p>
    <w:p w14:paraId="4CFA4AD8">
      <w:pPr>
        <w:wordWrap w:val="0"/>
        <w:spacing w:after="0" w:line="480" w:lineRule="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单位名称：</w:t>
      </w:r>
      <w:r>
        <w:rPr>
          <w:rFonts w:hint="eastAsia" w:asciiTheme="minorEastAsia" w:hAnsiTheme="minorEastAsia" w:eastAsiaTheme="minorEastAsia" w:cstheme="minorEastAsia"/>
          <w:color w:val="auto"/>
          <w:sz w:val="24"/>
          <w:szCs w:val="24"/>
          <w:highlight w:val="none"/>
          <w:lang w:eastAsia="zh-CN"/>
        </w:rPr>
        <w:t>北京浩明工程咨询有限公司</w:t>
      </w:r>
    </w:p>
    <w:p w14:paraId="60BEE19B">
      <w:pPr>
        <w:wordWrap w:val="0"/>
        <w:spacing w:after="0" w:line="480" w:lineRule="auto"/>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rPr>
        <w:t>税    号：</w:t>
      </w:r>
      <w:r>
        <w:rPr>
          <w:rFonts w:hint="eastAsia" w:asciiTheme="minorEastAsia" w:hAnsiTheme="minorEastAsia" w:eastAsiaTheme="minorEastAsia" w:cstheme="minorEastAsia"/>
          <w:color w:val="auto"/>
          <w:sz w:val="24"/>
          <w:szCs w:val="24"/>
          <w:highlight w:val="none"/>
          <w:lang w:val="en-US" w:eastAsia="zh-CN"/>
        </w:rPr>
        <w:t>91110113330374929J</w:t>
      </w:r>
    </w:p>
    <w:p w14:paraId="30003E6C">
      <w:pPr>
        <w:wordWrap w:val="0"/>
        <w:spacing w:after="0" w:line="480" w:lineRule="auto"/>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rPr>
        <w:t>地    址：</w:t>
      </w:r>
      <w:r>
        <w:rPr>
          <w:rFonts w:hint="eastAsia" w:asciiTheme="minorEastAsia" w:hAnsiTheme="minorEastAsia" w:eastAsiaTheme="minorEastAsia" w:cstheme="minorEastAsia"/>
          <w:color w:val="auto"/>
          <w:sz w:val="24"/>
          <w:szCs w:val="24"/>
          <w:highlight w:val="none"/>
          <w:lang w:val="en-US" w:eastAsia="zh-CN"/>
        </w:rPr>
        <w:t>北京市顺义区仁和镇仓上小区37号楼一单元302室</w:t>
      </w:r>
    </w:p>
    <w:p w14:paraId="7B6813F7">
      <w:pPr>
        <w:wordWrap w:val="0"/>
        <w:spacing w:after="0" w:line="48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开 户 行：</w:t>
      </w:r>
      <w:r>
        <w:rPr>
          <w:rFonts w:hint="eastAsia" w:asciiTheme="minorEastAsia" w:hAnsiTheme="minorEastAsia" w:eastAsiaTheme="minorEastAsia" w:cstheme="minorEastAsia"/>
          <w:color w:val="auto"/>
          <w:sz w:val="24"/>
          <w:szCs w:val="24"/>
          <w:highlight w:val="none"/>
          <w:lang w:val="en-US" w:eastAsia="zh-CN"/>
        </w:rPr>
        <w:t>北京农商银行顺义支行</w:t>
      </w:r>
    </w:p>
    <w:p w14:paraId="46DFD983">
      <w:pPr>
        <w:wordWrap w:val="0"/>
        <w:spacing w:after="0" w:line="480" w:lineRule="auto"/>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rPr>
        <w:t>账    户：</w:t>
      </w:r>
      <w:r>
        <w:rPr>
          <w:rFonts w:hint="eastAsia" w:asciiTheme="minorEastAsia" w:hAnsiTheme="minorEastAsia" w:eastAsiaTheme="minorEastAsia" w:cstheme="minorEastAsia"/>
          <w:color w:val="auto"/>
          <w:sz w:val="24"/>
          <w:szCs w:val="24"/>
          <w:highlight w:val="none"/>
          <w:lang w:val="en-US" w:eastAsia="zh-CN"/>
        </w:rPr>
        <w:t>0801000103000047780</w:t>
      </w:r>
    </w:p>
    <w:p w14:paraId="77F19219">
      <w:pPr>
        <w:wordWrap w:val="0"/>
        <w:spacing w:after="0" w:line="480" w:lineRule="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联系电话：</w:t>
      </w:r>
      <w:r>
        <w:rPr>
          <w:rFonts w:hint="eastAsia" w:asciiTheme="minorEastAsia" w:hAnsiTheme="minorEastAsia" w:eastAsiaTheme="minorEastAsia" w:cstheme="minorEastAsia"/>
          <w:color w:val="auto"/>
          <w:sz w:val="24"/>
          <w:szCs w:val="24"/>
          <w:highlight w:val="none"/>
          <w:lang w:eastAsia="zh-CN"/>
        </w:rPr>
        <w:t>010-6</w:t>
      </w:r>
      <w:r>
        <w:rPr>
          <w:rFonts w:hint="eastAsia" w:asciiTheme="minorEastAsia" w:hAnsiTheme="minorEastAsia" w:eastAsiaTheme="minorEastAsia" w:cstheme="minorEastAsia"/>
          <w:color w:val="auto"/>
          <w:sz w:val="24"/>
          <w:szCs w:val="24"/>
          <w:highlight w:val="none"/>
          <w:lang w:val="en-US" w:eastAsia="zh-CN"/>
        </w:rPr>
        <w:t>9431888</w:t>
      </w:r>
    </w:p>
    <w:p w14:paraId="3ACE654A">
      <w:pPr>
        <w:spacing w:after="0" w:line="360" w:lineRule="auto"/>
        <w:rPr>
          <w:rFonts w:ascii="宋体" w:hAnsi="宋体" w:cs="宋体"/>
          <w:color w:val="auto"/>
          <w:sz w:val="24"/>
          <w:highlight w:val="none"/>
        </w:rPr>
      </w:pPr>
    </w:p>
    <w:p w14:paraId="0ED276C5">
      <w:pPr>
        <w:spacing w:after="0" w:line="360" w:lineRule="auto"/>
        <w:rPr>
          <w:rFonts w:ascii="宋体" w:hAnsi="宋体" w:cs="宋体"/>
          <w:color w:val="auto"/>
          <w:sz w:val="24"/>
          <w:highlight w:val="none"/>
        </w:rPr>
      </w:pPr>
    </w:p>
    <w:p w14:paraId="52ED44A2">
      <w:pPr>
        <w:spacing w:after="0" w:line="360" w:lineRule="auto"/>
        <w:rPr>
          <w:rFonts w:ascii="宋体" w:hAnsi="宋体" w:cs="宋体"/>
          <w:color w:val="auto"/>
          <w:sz w:val="24"/>
          <w:highlight w:val="none"/>
        </w:rPr>
      </w:pPr>
    </w:p>
    <w:p w14:paraId="5B6BDC0C">
      <w:pPr>
        <w:spacing w:after="0" w:line="360" w:lineRule="auto"/>
        <w:rPr>
          <w:rFonts w:ascii="宋体" w:hAnsi="宋体" w:cs="宋体"/>
          <w:color w:val="auto"/>
          <w:sz w:val="24"/>
          <w:highlight w:val="none"/>
        </w:rPr>
      </w:pPr>
    </w:p>
    <w:p w14:paraId="42FCB10D">
      <w:pPr>
        <w:spacing w:after="0" w:line="360" w:lineRule="auto"/>
        <w:rPr>
          <w:rFonts w:ascii="宋体" w:hAnsi="宋体" w:cs="宋体"/>
          <w:color w:val="auto"/>
          <w:sz w:val="24"/>
          <w:highlight w:val="none"/>
        </w:rPr>
      </w:pPr>
      <w:r>
        <w:rPr>
          <w:rFonts w:hint="eastAsia" w:ascii="宋体" w:hAnsi="宋体" w:cs="宋体"/>
          <w:color w:val="auto"/>
          <w:sz w:val="24"/>
          <w:highlight w:val="none"/>
        </w:rPr>
        <w:t>投标人名称（</w:t>
      </w:r>
      <w:r>
        <w:rPr>
          <w:rFonts w:hint="eastAsia" w:ascii="宋体" w:hAnsi="宋体" w:cs="宋体"/>
          <w:color w:val="auto"/>
          <w:sz w:val="24"/>
          <w:highlight w:val="none"/>
          <w:lang w:val="en-US" w:eastAsia="zh-CN"/>
        </w:rPr>
        <w:t>加盖公</w:t>
      </w:r>
      <w:r>
        <w:rPr>
          <w:rFonts w:hint="eastAsia" w:ascii="宋体" w:hAnsi="宋体" w:cs="宋体"/>
          <w:color w:val="auto"/>
          <w:sz w:val="24"/>
          <w:highlight w:val="none"/>
        </w:rPr>
        <w:t>章）：______：</w:t>
      </w:r>
    </w:p>
    <w:p w14:paraId="617EC6ED">
      <w:pPr>
        <w:spacing w:after="0" w:line="360" w:lineRule="auto"/>
        <w:rPr>
          <w:rFonts w:ascii="宋体" w:hAnsi="宋体" w:cs="宋体"/>
          <w:color w:val="auto"/>
          <w:sz w:val="24"/>
          <w:highlight w:val="none"/>
        </w:rPr>
      </w:pPr>
      <w:r>
        <w:rPr>
          <w:rFonts w:hint="eastAsia" w:ascii="宋体" w:hAnsi="宋体" w:cs="宋体"/>
          <w:color w:val="auto"/>
          <w:sz w:val="24"/>
          <w:highlight w:val="none"/>
        </w:rPr>
        <w:t>法定代表人</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单位负责人</w:t>
      </w:r>
      <w:r>
        <w:rPr>
          <w:rFonts w:hint="eastAsia" w:ascii="宋体" w:hAnsi="宋体" w:cs="宋体"/>
          <w:color w:val="auto"/>
          <w:sz w:val="24"/>
          <w:highlight w:val="none"/>
          <w:lang w:eastAsia="zh-CN"/>
        </w:rPr>
        <w:t>）</w:t>
      </w:r>
      <w:r>
        <w:rPr>
          <w:rFonts w:hint="eastAsia" w:ascii="宋体" w:hAnsi="宋体" w:cs="宋体"/>
          <w:color w:val="auto"/>
          <w:sz w:val="24"/>
          <w:highlight w:val="none"/>
        </w:rPr>
        <w:t>(签字或</w:t>
      </w:r>
      <w:r>
        <w:rPr>
          <w:rFonts w:hint="eastAsia" w:ascii="宋体" w:hAnsi="宋体" w:cs="宋体"/>
          <w:color w:val="auto"/>
          <w:sz w:val="24"/>
          <w:highlight w:val="none"/>
          <w:lang w:val="en-US" w:eastAsia="zh-CN"/>
        </w:rPr>
        <w:t>签章</w:t>
      </w:r>
      <w:r>
        <w:rPr>
          <w:rFonts w:hint="eastAsia" w:ascii="宋体" w:hAnsi="宋体" w:cs="宋体"/>
          <w:color w:val="auto"/>
          <w:sz w:val="24"/>
          <w:highlight w:val="none"/>
        </w:rPr>
        <w:t>)：</w:t>
      </w:r>
    </w:p>
    <w:p w14:paraId="11F945AC">
      <w:pPr>
        <w:spacing w:after="0" w:line="360" w:lineRule="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日期：</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val="en-US" w:eastAsia="zh-CN"/>
        </w:rPr>
        <w:t>年</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val="en-US" w:eastAsia="zh-CN"/>
        </w:rPr>
        <w:t>月</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val="en-US" w:eastAsia="zh-CN"/>
        </w:rPr>
        <w:t>日</w:t>
      </w:r>
    </w:p>
    <w:p w14:paraId="670DD118">
      <w:pPr>
        <w:spacing w:after="0" w:line="360" w:lineRule="auto"/>
        <w:rPr>
          <w:rFonts w:ascii="宋体" w:hAnsi="宋体" w:cs="宋体"/>
          <w:color w:val="auto"/>
          <w:kern w:val="0"/>
          <w:sz w:val="24"/>
          <w:highlight w:val="none"/>
        </w:rPr>
        <w:sectPr>
          <w:pgSz w:w="11905" w:h="16838"/>
          <w:pgMar w:top="1440" w:right="1440" w:bottom="1440" w:left="1440" w:header="851" w:footer="850" w:gutter="0"/>
          <w:pgNumType w:fmt="decimal"/>
          <w:cols w:space="0" w:num="1"/>
          <w:rtlGutter w:val="0"/>
          <w:docGrid w:linePitch="462" w:charSpace="0"/>
        </w:sectPr>
      </w:pPr>
      <w:r>
        <w:rPr>
          <w:rFonts w:hint="eastAsia" w:ascii="宋体" w:hAnsi="宋体" w:cs="宋体"/>
          <w:color w:val="auto"/>
          <w:sz w:val="24"/>
          <w:highlight w:val="none"/>
        </w:rPr>
        <w:br w:type="page"/>
      </w:r>
    </w:p>
    <w:p w14:paraId="1EF7685E">
      <w:pPr>
        <w:spacing w:after="0" w:line="360" w:lineRule="auto"/>
        <w:jc w:val="both"/>
        <w:rPr>
          <w:rFonts w:hint="eastAsia" w:ascii="宋体" w:hAnsi="宋体" w:cs="宋体"/>
          <w:color w:val="auto"/>
          <w:sz w:val="24"/>
          <w:highlight w:val="none"/>
        </w:rPr>
      </w:pPr>
      <w:r>
        <w:rPr>
          <w:rFonts w:hint="eastAsia" w:ascii="宋体" w:hAnsi="宋体" w:cs="宋体"/>
          <w:bCs/>
          <w:color w:val="auto"/>
          <w:sz w:val="24"/>
          <w:highlight w:val="none"/>
          <w:lang w:val="en-US" w:eastAsia="zh-CN"/>
        </w:rPr>
        <w:t>7</w:t>
      </w:r>
      <w:r>
        <w:rPr>
          <w:rFonts w:hint="eastAsia" w:ascii="宋体" w:hAnsi="宋体" w:cs="宋体"/>
          <w:bCs/>
          <w:color w:val="auto"/>
          <w:sz w:val="24"/>
          <w:highlight w:val="none"/>
        </w:rPr>
        <w:t>-</w:t>
      </w:r>
      <w:r>
        <w:rPr>
          <w:rFonts w:hint="eastAsia" w:ascii="宋体" w:hAnsi="宋体" w:cs="宋体"/>
          <w:bCs/>
          <w:color w:val="auto"/>
          <w:sz w:val="24"/>
          <w:highlight w:val="none"/>
          <w:lang w:val="en-US" w:eastAsia="zh-CN"/>
        </w:rPr>
        <w:t>5</w:t>
      </w:r>
      <w:r>
        <w:rPr>
          <w:rFonts w:hint="eastAsia" w:ascii="宋体" w:hAnsi="宋体" w:cs="宋体"/>
          <w:bCs/>
          <w:color w:val="auto"/>
          <w:sz w:val="24"/>
          <w:highlight w:val="none"/>
        </w:rPr>
        <w:t xml:space="preserve">  投标人认为应附的其他材料</w:t>
      </w:r>
      <w:r>
        <w:rPr>
          <w:rFonts w:hint="eastAsia" w:ascii="宋体" w:hAnsi="宋体" w:cs="宋体"/>
          <w:bCs/>
          <w:color w:val="auto"/>
          <w:sz w:val="24"/>
          <w:highlight w:val="none"/>
          <w:lang w:val="en-US" w:eastAsia="zh-CN"/>
        </w:rPr>
        <w:t>(如有）</w:t>
      </w:r>
    </w:p>
    <w:p w14:paraId="35A09397">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5DE65B66">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73AFF62E">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53021C03">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22514533">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52624DA7">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3C818085">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4578734D">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4FF60A69">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40CC51E2">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059BCB8A">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4DDFA9C0">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5ED21D32">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5B6FAC13">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6B610063">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01D69631">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4DE54223">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431F5DF0">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13D287AE">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21436989">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28783664">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4E924C7A">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070CF26B">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43AF88E0">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58CA279D">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04F85243">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04BF946F">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0934E60D">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1080CE4E">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0457A6E5">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751A1C23">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54BB062A">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r>
        <w:rPr>
          <w:rFonts w:hint="eastAsia" w:eastAsia="宋体" w:cs="宋体"/>
          <w:b w:val="0"/>
          <w:color w:val="auto"/>
          <w:sz w:val="24"/>
          <w:szCs w:val="24"/>
          <w:highlight w:val="none"/>
          <w:lang w:val="en-US" w:eastAsia="zh-CN"/>
        </w:rPr>
        <w:t>7-6</w:t>
      </w:r>
      <w:r>
        <w:rPr>
          <w:rFonts w:hint="eastAsia" w:ascii="宋体" w:hAnsi="宋体" w:eastAsia="宋体" w:cs="宋体"/>
          <w:b w:val="0"/>
          <w:color w:val="auto"/>
          <w:sz w:val="24"/>
          <w:szCs w:val="24"/>
          <w:highlight w:val="none"/>
          <w:lang w:val="en-US" w:eastAsia="zh-CN"/>
        </w:rPr>
        <w:t>承诺书</w:t>
      </w:r>
    </w:p>
    <w:p w14:paraId="19F56DA9">
      <w:pPr>
        <w:pStyle w:val="298"/>
        <w:keepNext w:val="0"/>
        <w:keepLines w:val="0"/>
        <w:tabs>
          <w:tab w:val="left" w:pos="420"/>
          <w:tab w:val="left" w:pos="660"/>
        </w:tabs>
        <w:snapToGrid w:val="0"/>
        <w:spacing w:before="0" w:line="360" w:lineRule="auto"/>
        <w:ind w:firstLine="240" w:firstLineChars="100"/>
        <w:outlineLvl w:val="9"/>
        <w:rPr>
          <w:rFonts w:hint="eastAsia"/>
          <w:b w:val="0"/>
          <w:color w:val="auto"/>
          <w:sz w:val="24"/>
          <w:szCs w:val="24"/>
          <w:highlight w:val="none"/>
        </w:rPr>
      </w:pPr>
    </w:p>
    <w:p w14:paraId="7A203E12">
      <w:pPr>
        <w:pStyle w:val="298"/>
        <w:keepNext w:val="0"/>
        <w:keepLines w:val="0"/>
        <w:tabs>
          <w:tab w:val="left" w:pos="420"/>
          <w:tab w:val="left" w:pos="660"/>
        </w:tabs>
        <w:snapToGrid w:val="0"/>
        <w:spacing w:before="0" w:line="360" w:lineRule="auto"/>
        <w:ind w:firstLine="240" w:firstLineChars="100"/>
        <w:outlineLvl w:val="9"/>
        <w:rPr>
          <w:rFonts w:hint="eastAsia"/>
          <w:b w:val="0"/>
          <w:color w:val="auto"/>
          <w:sz w:val="24"/>
          <w:szCs w:val="24"/>
          <w:highlight w:val="none"/>
        </w:rPr>
      </w:pPr>
    </w:p>
    <w:p w14:paraId="66CB6CB3">
      <w:pPr>
        <w:pStyle w:val="298"/>
        <w:keepNext w:val="0"/>
        <w:keepLines w:val="0"/>
        <w:tabs>
          <w:tab w:val="left" w:pos="420"/>
          <w:tab w:val="left" w:pos="660"/>
        </w:tabs>
        <w:snapToGrid w:val="0"/>
        <w:spacing w:before="0" w:line="360" w:lineRule="auto"/>
        <w:ind w:firstLine="240" w:firstLineChars="100"/>
        <w:outlineLvl w:val="9"/>
        <w:rPr>
          <w:rFonts w:hint="eastAsia"/>
          <w:b w:val="0"/>
          <w:color w:val="auto"/>
          <w:sz w:val="24"/>
          <w:szCs w:val="24"/>
          <w:highlight w:val="none"/>
        </w:rPr>
      </w:pPr>
    </w:p>
    <w:p w14:paraId="3338AFB1">
      <w:pPr>
        <w:pStyle w:val="298"/>
        <w:keepNext w:val="0"/>
        <w:keepLines w:val="0"/>
        <w:tabs>
          <w:tab w:val="left" w:pos="420"/>
          <w:tab w:val="left" w:pos="660"/>
        </w:tabs>
        <w:snapToGrid w:val="0"/>
        <w:spacing w:before="0" w:line="360" w:lineRule="auto"/>
        <w:ind w:firstLine="240" w:firstLineChars="100"/>
        <w:outlineLvl w:val="9"/>
        <w:rPr>
          <w:rFonts w:hint="eastAsia"/>
          <w:b w:val="0"/>
          <w:color w:val="auto"/>
          <w:sz w:val="24"/>
          <w:szCs w:val="24"/>
          <w:highlight w:val="none"/>
        </w:rPr>
      </w:pPr>
    </w:p>
    <w:p w14:paraId="48A1DEFE">
      <w:pPr>
        <w:pStyle w:val="298"/>
        <w:keepNext w:val="0"/>
        <w:keepLines w:val="0"/>
        <w:tabs>
          <w:tab w:val="left" w:pos="420"/>
          <w:tab w:val="left" w:pos="660"/>
        </w:tabs>
        <w:snapToGrid w:val="0"/>
        <w:spacing w:before="0" w:line="360" w:lineRule="auto"/>
        <w:ind w:firstLine="240" w:firstLineChars="100"/>
        <w:outlineLvl w:val="9"/>
        <w:rPr>
          <w:b w:val="0"/>
          <w:color w:val="auto"/>
          <w:sz w:val="24"/>
          <w:szCs w:val="24"/>
          <w:highlight w:val="none"/>
          <w:u w:val="single"/>
        </w:rPr>
      </w:pPr>
      <w:r>
        <w:rPr>
          <w:rFonts w:hint="eastAsia"/>
          <w:b w:val="0"/>
          <w:color w:val="auto"/>
          <w:sz w:val="24"/>
          <w:szCs w:val="24"/>
          <w:highlight w:val="none"/>
        </w:rPr>
        <w:t>致：</w:t>
      </w:r>
      <w:r>
        <w:rPr>
          <w:rFonts w:hint="eastAsia"/>
          <w:b w:val="0"/>
          <w:color w:val="auto"/>
          <w:sz w:val="24"/>
          <w:szCs w:val="24"/>
          <w:highlight w:val="none"/>
          <w:u w:val="single"/>
        </w:rPr>
        <w:t xml:space="preserve">          （采购人）</w:t>
      </w:r>
    </w:p>
    <w:p w14:paraId="2C8C7293">
      <w:pPr>
        <w:pStyle w:val="298"/>
        <w:keepNext w:val="0"/>
        <w:keepLines w:val="0"/>
        <w:tabs>
          <w:tab w:val="left" w:pos="420"/>
          <w:tab w:val="left" w:pos="660"/>
        </w:tabs>
        <w:snapToGrid w:val="0"/>
        <w:spacing w:before="0" w:line="360" w:lineRule="auto"/>
        <w:ind w:firstLine="240" w:firstLineChars="100"/>
        <w:outlineLvl w:val="9"/>
        <w:rPr>
          <w:b w:val="0"/>
          <w:color w:val="auto"/>
          <w:sz w:val="24"/>
          <w:szCs w:val="24"/>
          <w:highlight w:val="none"/>
          <w:u w:val="single"/>
        </w:rPr>
      </w:pPr>
    </w:p>
    <w:p w14:paraId="061357FA">
      <w:pPr>
        <w:pStyle w:val="298"/>
        <w:keepNext w:val="0"/>
        <w:keepLines w:val="0"/>
        <w:tabs>
          <w:tab w:val="left" w:pos="420"/>
          <w:tab w:val="left" w:pos="660"/>
        </w:tabs>
        <w:snapToGrid w:val="0"/>
        <w:spacing w:before="0" w:line="360" w:lineRule="auto"/>
        <w:ind w:firstLine="720" w:firstLineChars="300"/>
        <w:outlineLvl w:val="9"/>
        <w:rPr>
          <w:b w:val="0"/>
          <w:color w:val="auto"/>
          <w:sz w:val="24"/>
          <w:szCs w:val="24"/>
          <w:highlight w:val="none"/>
        </w:rPr>
      </w:pPr>
      <w:r>
        <w:rPr>
          <w:rFonts w:hint="eastAsia"/>
          <w:b w:val="0"/>
          <w:color w:val="auto"/>
          <w:sz w:val="24"/>
          <w:szCs w:val="24"/>
          <w:highlight w:val="none"/>
        </w:rPr>
        <w:t>我公司参与</w:t>
      </w:r>
      <w:r>
        <w:rPr>
          <w:rFonts w:hint="eastAsia"/>
          <w:b w:val="0"/>
          <w:color w:val="auto"/>
          <w:sz w:val="24"/>
          <w:szCs w:val="24"/>
          <w:highlight w:val="none"/>
          <w:u w:val="single"/>
        </w:rPr>
        <w:t xml:space="preserve">          </w:t>
      </w:r>
      <w:r>
        <w:rPr>
          <w:rFonts w:hint="eastAsia"/>
          <w:b w:val="0"/>
          <w:color w:val="auto"/>
          <w:sz w:val="24"/>
          <w:szCs w:val="24"/>
          <w:highlight w:val="none"/>
        </w:rPr>
        <w:t>（项目名称</w:t>
      </w:r>
      <w:r>
        <w:rPr>
          <w:rFonts w:hint="eastAsia"/>
          <w:b w:val="0"/>
          <w:color w:val="auto"/>
          <w:sz w:val="24"/>
          <w:szCs w:val="24"/>
          <w:highlight w:val="none"/>
          <w:lang w:eastAsia="zh-CN"/>
        </w:rPr>
        <w:t>、</w:t>
      </w:r>
      <w:r>
        <w:rPr>
          <w:rFonts w:hint="eastAsia"/>
          <w:b w:val="0"/>
          <w:color w:val="auto"/>
          <w:sz w:val="24"/>
          <w:szCs w:val="24"/>
          <w:highlight w:val="none"/>
          <w:lang w:val="en-US" w:eastAsia="zh-CN"/>
        </w:rPr>
        <w:t>包号</w:t>
      </w:r>
      <w:r>
        <w:rPr>
          <w:rFonts w:hint="eastAsia"/>
          <w:b w:val="0"/>
          <w:color w:val="auto"/>
          <w:sz w:val="24"/>
          <w:szCs w:val="24"/>
          <w:highlight w:val="none"/>
        </w:rPr>
        <w:t>）采购活动中，在此郑重承诺：拟派本项目所有人员遵纪守法，无违法犯罪记录</w:t>
      </w:r>
      <w:r>
        <w:rPr>
          <w:rFonts w:hint="eastAsia"/>
          <w:b w:val="0"/>
          <w:color w:val="auto"/>
          <w:sz w:val="24"/>
          <w:szCs w:val="24"/>
          <w:highlight w:val="none"/>
          <w:lang w:eastAsia="zh-CN"/>
        </w:rPr>
        <w:t>，</w:t>
      </w:r>
      <w:r>
        <w:rPr>
          <w:rFonts w:hint="eastAsia"/>
          <w:b w:val="0"/>
          <w:color w:val="auto"/>
          <w:sz w:val="24"/>
          <w:szCs w:val="24"/>
          <w:highlight w:val="none"/>
          <w:lang w:val="en-US" w:eastAsia="zh-CN"/>
        </w:rPr>
        <w:t>并在中标后向采购人提供</w:t>
      </w:r>
      <w:r>
        <w:rPr>
          <w:rFonts w:hint="eastAsia"/>
          <w:b w:val="0"/>
          <w:color w:val="auto"/>
          <w:sz w:val="24"/>
          <w:szCs w:val="24"/>
          <w:highlight w:val="none"/>
        </w:rPr>
        <w:t>无违法犯罪记录</w:t>
      </w:r>
      <w:r>
        <w:rPr>
          <w:rFonts w:hint="eastAsia"/>
          <w:b w:val="0"/>
          <w:color w:val="auto"/>
          <w:sz w:val="24"/>
          <w:szCs w:val="24"/>
          <w:highlight w:val="none"/>
          <w:lang w:val="en-US" w:eastAsia="zh-CN"/>
        </w:rPr>
        <w:t>证明</w:t>
      </w:r>
      <w:r>
        <w:rPr>
          <w:rFonts w:hint="eastAsia"/>
          <w:b w:val="0"/>
          <w:color w:val="auto"/>
          <w:sz w:val="24"/>
          <w:szCs w:val="24"/>
          <w:highlight w:val="none"/>
        </w:rPr>
        <w:t>。</w:t>
      </w:r>
    </w:p>
    <w:p w14:paraId="535557B6">
      <w:pPr>
        <w:pStyle w:val="298"/>
        <w:keepNext w:val="0"/>
        <w:keepLines w:val="0"/>
        <w:tabs>
          <w:tab w:val="left" w:pos="420"/>
          <w:tab w:val="left" w:pos="660"/>
        </w:tabs>
        <w:snapToGrid w:val="0"/>
        <w:spacing w:before="0" w:line="360" w:lineRule="auto"/>
        <w:outlineLvl w:val="9"/>
        <w:rPr>
          <w:rFonts w:hint="eastAsia"/>
          <w:b w:val="0"/>
          <w:color w:val="auto"/>
          <w:sz w:val="24"/>
          <w:szCs w:val="24"/>
          <w:highlight w:val="none"/>
        </w:rPr>
      </w:pPr>
      <w:r>
        <w:rPr>
          <w:rFonts w:hint="eastAsia"/>
          <w:b w:val="0"/>
          <w:color w:val="auto"/>
          <w:sz w:val="24"/>
          <w:szCs w:val="24"/>
          <w:highlight w:val="none"/>
        </w:rPr>
        <w:t>特此承诺。</w:t>
      </w:r>
    </w:p>
    <w:p w14:paraId="4E949B2A">
      <w:pPr>
        <w:pStyle w:val="298"/>
        <w:keepNext w:val="0"/>
        <w:keepLines w:val="0"/>
        <w:tabs>
          <w:tab w:val="left" w:pos="420"/>
          <w:tab w:val="left" w:pos="660"/>
        </w:tabs>
        <w:snapToGrid w:val="0"/>
        <w:spacing w:before="0" w:line="360" w:lineRule="auto"/>
        <w:outlineLvl w:val="9"/>
        <w:rPr>
          <w:rFonts w:hint="eastAsia"/>
          <w:b w:val="0"/>
          <w:color w:val="auto"/>
          <w:sz w:val="24"/>
          <w:szCs w:val="24"/>
          <w:highlight w:val="none"/>
        </w:rPr>
      </w:pPr>
    </w:p>
    <w:p w14:paraId="7CFFC8EC">
      <w:pPr>
        <w:pStyle w:val="298"/>
        <w:keepNext w:val="0"/>
        <w:keepLines w:val="0"/>
        <w:tabs>
          <w:tab w:val="left" w:pos="420"/>
          <w:tab w:val="left" w:pos="660"/>
        </w:tabs>
        <w:snapToGrid w:val="0"/>
        <w:spacing w:before="0" w:line="360" w:lineRule="auto"/>
        <w:outlineLvl w:val="9"/>
        <w:rPr>
          <w:rFonts w:hint="eastAsia"/>
          <w:b w:val="0"/>
          <w:color w:val="auto"/>
          <w:sz w:val="24"/>
          <w:szCs w:val="24"/>
          <w:highlight w:val="none"/>
        </w:rPr>
      </w:pPr>
    </w:p>
    <w:p w14:paraId="55B2308E">
      <w:pPr>
        <w:pStyle w:val="298"/>
        <w:keepNext w:val="0"/>
        <w:keepLines w:val="0"/>
        <w:tabs>
          <w:tab w:val="left" w:pos="420"/>
          <w:tab w:val="left" w:pos="660"/>
        </w:tabs>
        <w:snapToGrid w:val="0"/>
        <w:spacing w:before="0" w:line="360" w:lineRule="auto"/>
        <w:outlineLvl w:val="9"/>
        <w:rPr>
          <w:rFonts w:hint="eastAsia"/>
          <w:b w:val="0"/>
          <w:color w:val="auto"/>
          <w:sz w:val="24"/>
          <w:szCs w:val="24"/>
          <w:highlight w:val="none"/>
        </w:rPr>
      </w:pPr>
    </w:p>
    <w:p w14:paraId="64CB6052">
      <w:pPr>
        <w:pStyle w:val="298"/>
        <w:keepNext w:val="0"/>
        <w:keepLines w:val="0"/>
        <w:tabs>
          <w:tab w:val="left" w:pos="420"/>
          <w:tab w:val="left" w:pos="660"/>
        </w:tabs>
        <w:snapToGrid w:val="0"/>
        <w:spacing w:before="0" w:line="360" w:lineRule="auto"/>
        <w:outlineLvl w:val="9"/>
        <w:rPr>
          <w:rFonts w:hint="eastAsia"/>
          <w:b w:val="0"/>
          <w:color w:val="auto"/>
          <w:sz w:val="24"/>
          <w:szCs w:val="24"/>
          <w:highlight w:val="none"/>
        </w:rPr>
      </w:pPr>
    </w:p>
    <w:p w14:paraId="0DB6149A">
      <w:pPr>
        <w:pStyle w:val="298"/>
        <w:keepNext w:val="0"/>
        <w:keepLines w:val="0"/>
        <w:tabs>
          <w:tab w:val="left" w:pos="420"/>
          <w:tab w:val="left" w:pos="660"/>
        </w:tabs>
        <w:snapToGrid w:val="0"/>
        <w:spacing w:before="0" w:line="360" w:lineRule="auto"/>
        <w:outlineLvl w:val="9"/>
        <w:rPr>
          <w:rFonts w:hint="eastAsia"/>
          <w:b w:val="0"/>
          <w:color w:val="auto"/>
          <w:sz w:val="24"/>
          <w:szCs w:val="24"/>
          <w:highlight w:val="none"/>
        </w:rPr>
      </w:pPr>
    </w:p>
    <w:p w14:paraId="0C0BC749">
      <w:pPr>
        <w:spacing w:line="360" w:lineRule="auto"/>
        <w:ind w:right="360" w:firstLine="480"/>
        <w:jc w:val="right"/>
        <w:rPr>
          <w:color w:val="auto"/>
          <w:sz w:val="24"/>
          <w:highlight w:val="none"/>
        </w:rPr>
      </w:pPr>
      <w:r>
        <w:rPr>
          <w:rFonts w:hint="eastAsia" w:ascii="宋体" w:hAnsi="宋体" w:eastAsia="宋体" w:cs="宋体"/>
          <w:color w:val="auto"/>
          <w:sz w:val="24"/>
          <w:highlight w:val="none"/>
        </w:rPr>
        <w:t>投标人名称</w:t>
      </w:r>
      <w:r>
        <w:rPr>
          <w:color w:val="auto"/>
          <w:sz w:val="24"/>
          <w:highlight w:val="none"/>
        </w:rPr>
        <w:t>（盖章）：________</w:t>
      </w:r>
    </w:p>
    <w:p w14:paraId="186B4029">
      <w:pPr>
        <w:pStyle w:val="298"/>
        <w:keepNext w:val="0"/>
        <w:keepLines w:val="0"/>
        <w:tabs>
          <w:tab w:val="left" w:pos="420"/>
          <w:tab w:val="left" w:pos="660"/>
        </w:tabs>
        <w:snapToGrid w:val="0"/>
        <w:spacing w:before="0" w:line="360" w:lineRule="auto"/>
        <w:jc w:val="center"/>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0"/>
          <w:highlight w:val="none"/>
          <w:lang w:val="en-US" w:eastAsia="zh-CN"/>
        </w:rPr>
        <w:t xml:space="preserve">                                    </w:t>
      </w:r>
      <w:r>
        <w:rPr>
          <w:rFonts w:hint="eastAsia" w:ascii="宋体" w:hAnsi="宋体" w:eastAsia="宋体" w:cs="宋体"/>
          <w:b w:val="0"/>
          <w:bCs w:val="0"/>
          <w:color w:val="auto"/>
          <w:sz w:val="24"/>
          <w:szCs w:val="20"/>
          <w:highlight w:val="none"/>
        </w:rPr>
        <w:t xml:space="preserve">日期：_____年______月______日 </w:t>
      </w:r>
    </w:p>
    <w:p w14:paraId="568914AE">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5FC3B33B">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40BB0CBD">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5D4E2B4A">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101E4066">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3A002BA3">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6BCF7E6E">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739EA21B">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15E671D4">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200D52D5">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76A7DA1F">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0D7675D5">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r>
        <w:rPr>
          <w:rFonts w:hint="eastAsia" w:eastAsia="宋体" w:cs="宋体"/>
          <w:b w:val="0"/>
          <w:color w:val="auto"/>
          <w:sz w:val="24"/>
          <w:szCs w:val="24"/>
          <w:highlight w:val="none"/>
          <w:lang w:val="en-US" w:eastAsia="zh-CN"/>
        </w:rPr>
        <w:t>7-7</w:t>
      </w:r>
      <w:r>
        <w:rPr>
          <w:rFonts w:hint="eastAsia" w:ascii="宋体" w:hAnsi="宋体" w:eastAsia="宋体" w:cs="宋体"/>
          <w:b w:val="0"/>
          <w:color w:val="auto"/>
          <w:sz w:val="24"/>
          <w:szCs w:val="24"/>
          <w:highlight w:val="none"/>
          <w:lang w:val="en-US" w:eastAsia="zh-CN"/>
        </w:rPr>
        <w:t>承诺书</w:t>
      </w:r>
    </w:p>
    <w:p w14:paraId="7E5651EC">
      <w:pPr>
        <w:pStyle w:val="298"/>
        <w:keepNext w:val="0"/>
        <w:keepLines w:val="0"/>
        <w:tabs>
          <w:tab w:val="left" w:pos="420"/>
          <w:tab w:val="left" w:pos="660"/>
        </w:tabs>
        <w:snapToGrid w:val="0"/>
        <w:spacing w:before="0" w:line="360" w:lineRule="auto"/>
        <w:outlineLvl w:val="9"/>
        <w:rPr>
          <w:rFonts w:hint="default" w:ascii="宋体" w:hAnsi="宋体" w:eastAsia="宋体" w:cs="宋体"/>
          <w:b w:val="0"/>
          <w:color w:val="auto"/>
          <w:sz w:val="24"/>
          <w:szCs w:val="24"/>
          <w:highlight w:val="none"/>
          <w:lang w:val="en-US" w:eastAsia="zh-CN"/>
        </w:rPr>
      </w:pPr>
    </w:p>
    <w:p w14:paraId="5CBCCF7F">
      <w:pPr>
        <w:pStyle w:val="298"/>
        <w:keepNext w:val="0"/>
        <w:keepLines w:val="0"/>
        <w:tabs>
          <w:tab w:val="left" w:pos="420"/>
          <w:tab w:val="left" w:pos="660"/>
        </w:tabs>
        <w:snapToGrid w:val="0"/>
        <w:spacing w:before="0" w:line="360" w:lineRule="auto"/>
        <w:ind w:firstLine="240" w:firstLineChars="100"/>
        <w:outlineLvl w:val="9"/>
        <w:rPr>
          <w:b w:val="0"/>
          <w:color w:val="auto"/>
          <w:sz w:val="24"/>
          <w:szCs w:val="24"/>
          <w:highlight w:val="none"/>
          <w:u w:val="single"/>
        </w:rPr>
      </w:pPr>
      <w:r>
        <w:rPr>
          <w:rFonts w:hint="eastAsia"/>
          <w:b w:val="0"/>
          <w:color w:val="auto"/>
          <w:sz w:val="24"/>
          <w:szCs w:val="24"/>
          <w:highlight w:val="none"/>
        </w:rPr>
        <w:t>致：</w:t>
      </w:r>
      <w:r>
        <w:rPr>
          <w:rFonts w:hint="eastAsia"/>
          <w:b w:val="0"/>
          <w:color w:val="auto"/>
          <w:sz w:val="24"/>
          <w:szCs w:val="24"/>
          <w:highlight w:val="none"/>
          <w:u w:val="single"/>
        </w:rPr>
        <w:t xml:space="preserve">          （采购人）</w:t>
      </w:r>
    </w:p>
    <w:p w14:paraId="7FEBA05C">
      <w:pPr>
        <w:pStyle w:val="298"/>
        <w:keepNext w:val="0"/>
        <w:keepLines w:val="0"/>
        <w:tabs>
          <w:tab w:val="left" w:pos="420"/>
          <w:tab w:val="left" w:pos="660"/>
        </w:tabs>
        <w:snapToGrid w:val="0"/>
        <w:spacing w:before="0" w:line="360" w:lineRule="auto"/>
        <w:ind w:firstLine="240" w:firstLineChars="100"/>
        <w:outlineLvl w:val="9"/>
        <w:rPr>
          <w:b w:val="0"/>
          <w:color w:val="auto"/>
          <w:sz w:val="24"/>
          <w:szCs w:val="24"/>
          <w:highlight w:val="none"/>
          <w:u w:val="single"/>
        </w:rPr>
      </w:pPr>
    </w:p>
    <w:p w14:paraId="46C04BCC">
      <w:pPr>
        <w:pStyle w:val="298"/>
        <w:keepNext w:val="0"/>
        <w:keepLines w:val="0"/>
        <w:tabs>
          <w:tab w:val="left" w:pos="420"/>
          <w:tab w:val="left" w:pos="660"/>
        </w:tabs>
        <w:snapToGrid w:val="0"/>
        <w:spacing w:before="0" w:line="360" w:lineRule="auto"/>
        <w:ind w:firstLine="720" w:firstLineChars="300"/>
        <w:outlineLvl w:val="9"/>
        <w:rPr>
          <w:b w:val="0"/>
          <w:color w:val="auto"/>
          <w:sz w:val="24"/>
          <w:szCs w:val="24"/>
          <w:highlight w:val="none"/>
        </w:rPr>
      </w:pPr>
      <w:r>
        <w:rPr>
          <w:rFonts w:hint="eastAsia"/>
          <w:b w:val="0"/>
          <w:color w:val="auto"/>
          <w:sz w:val="24"/>
          <w:szCs w:val="24"/>
          <w:highlight w:val="none"/>
        </w:rPr>
        <w:t>我公司参与</w:t>
      </w:r>
      <w:r>
        <w:rPr>
          <w:rFonts w:hint="eastAsia"/>
          <w:b w:val="0"/>
          <w:color w:val="auto"/>
          <w:sz w:val="24"/>
          <w:szCs w:val="24"/>
          <w:highlight w:val="none"/>
          <w:u w:val="single"/>
        </w:rPr>
        <w:t xml:space="preserve">          </w:t>
      </w:r>
      <w:r>
        <w:rPr>
          <w:rFonts w:hint="eastAsia"/>
          <w:b w:val="0"/>
          <w:color w:val="auto"/>
          <w:sz w:val="24"/>
          <w:szCs w:val="24"/>
          <w:highlight w:val="none"/>
        </w:rPr>
        <w:t>（项目名称</w:t>
      </w:r>
      <w:r>
        <w:rPr>
          <w:rFonts w:hint="eastAsia"/>
          <w:b w:val="0"/>
          <w:color w:val="auto"/>
          <w:sz w:val="24"/>
          <w:szCs w:val="24"/>
          <w:highlight w:val="none"/>
          <w:lang w:eastAsia="zh-CN"/>
        </w:rPr>
        <w:t>、</w:t>
      </w:r>
      <w:r>
        <w:rPr>
          <w:rFonts w:hint="eastAsia"/>
          <w:b w:val="0"/>
          <w:color w:val="auto"/>
          <w:sz w:val="24"/>
          <w:szCs w:val="24"/>
          <w:highlight w:val="none"/>
          <w:lang w:val="en-US" w:eastAsia="zh-CN"/>
        </w:rPr>
        <w:t>包号</w:t>
      </w:r>
      <w:r>
        <w:rPr>
          <w:rFonts w:hint="eastAsia"/>
          <w:b w:val="0"/>
          <w:color w:val="auto"/>
          <w:sz w:val="24"/>
          <w:szCs w:val="24"/>
          <w:highlight w:val="none"/>
        </w:rPr>
        <w:t>）采购活动中，在此郑重承诺：拟派本项目</w:t>
      </w:r>
      <w:r>
        <w:rPr>
          <w:rFonts w:hint="eastAsia"/>
          <w:b w:val="0"/>
          <w:color w:val="auto"/>
          <w:sz w:val="24"/>
          <w:szCs w:val="24"/>
          <w:highlight w:val="none"/>
          <w:lang w:val="en-US" w:eastAsia="zh-CN"/>
        </w:rPr>
        <w:t>人员均有3年以上教学经验</w:t>
      </w:r>
      <w:r>
        <w:rPr>
          <w:rFonts w:hint="eastAsia"/>
          <w:b w:val="0"/>
          <w:color w:val="auto"/>
          <w:sz w:val="24"/>
          <w:szCs w:val="24"/>
          <w:highlight w:val="none"/>
        </w:rPr>
        <w:t>。</w:t>
      </w:r>
    </w:p>
    <w:p w14:paraId="0093EC1A">
      <w:pPr>
        <w:pStyle w:val="298"/>
        <w:keepNext w:val="0"/>
        <w:keepLines w:val="0"/>
        <w:tabs>
          <w:tab w:val="left" w:pos="420"/>
          <w:tab w:val="left" w:pos="660"/>
        </w:tabs>
        <w:snapToGrid w:val="0"/>
        <w:spacing w:before="0" w:line="360" w:lineRule="auto"/>
        <w:outlineLvl w:val="9"/>
        <w:rPr>
          <w:b w:val="0"/>
          <w:color w:val="auto"/>
          <w:sz w:val="24"/>
          <w:szCs w:val="24"/>
          <w:highlight w:val="none"/>
        </w:rPr>
      </w:pPr>
      <w:r>
        <w:rPr>
          <w:rFonts w:hint="eastAsia"/>
          <w:b w:val="0"/>
          <w:color w:val="auto"/>
          <w:sz w:val="24"/>
          <w:szCs w:val="24"/>
          <w:highlight w:val="none"/>
        </w:rPr>
        <w:t>特此承诺。</w:t>
      </w:r>
    </w:p>
    <w:p w14:paraId="565113E5">
      <w:pPr>
        <w:spacing w:line="360" w:lineRule="auto"/>
        <w:ind w:right="360" w:firstLine="480"/>
        <w:jc w:val="right"/>
        <w:rPr>
          <w:rFonts w:hint="eastAsia" w:ascii="宋体" w:hAnsi="宋体" w:eastAsia="宋体" w:cs="宋体"/>
          <w:color w:val="auto"/>
          <w:sz w:val="24"/>
          <w:highlight w:val="none"/>
        </w:rPr>
      </w:pPr>
    </w:p>
    <w:p w14:paraId="17680404">
      <w:pPr>
        <w:spacing w:line="360" w:lineRule="auto"/>
        <w:ind w:right="360" w:firstLine="480"/>
        <w:jc w:val="right"/>
        <w:rPr>
          <w:rFonts w:hint="eastAsia" w:ascii="宋体" w:hAnsi="宋体" w:eastAsia="宋体" w:cs="宋体"/>
          <w:color w:val="auto"/>
          <w:sz w:val="24"/>
          <w:highlight w:val="none"/>
        </w:rPr>
      </w:pPr>
    </w:p>
    <w:p w14:paraId="07846F2E">
      <w:pPr>
        <w:spacing w:line="360" w:lineRule="auto"/>
        <w:ind w:right="360" w:firstLine="480"/>
        <w:jc w:val="right"/>
        <w:rPr>
          <w:rFonts w:hint="eastAsia" w:ascii="宋体" w:hAnsi="宋体" w:eastAsia="宋体" w:cs="宋体"/>
          <w:color w:val="auto"/>
          <w:sz w:val="24"/>
          <w:highlight w:val="none"/>
        </w:rPr>
      </w:pPr>
    </w:p>
    <w:p w14:paraId="1AF71CC8">
      <w:pPr>
        <w:spacing w:line="360" w:lineRule="auto"/>
        <w:ind w:right="360" w:firstLine="480"/>
        <w:jc w:val="right"/>
        <w:rPr>
          <w:rFonts w:hint="eastAsia" w:ascii="宋体" w:hAnsi="宋体" w:eastAsia="宋体" w:cs="宋体"/>
          <w:color w:val="auto"/>
          <w:sz w:val="24"/>
          <w:highlight w:val="none"/>
        </w:rPr>
      </w:pPr>
    </w:p>
    <w:p w14:paraId="69AEE8BE">
      <w:pPr>
        <w:spacing w:line="360" w:lineRule="auto"/>
        <w:ind w:right="360" w:firstLine="480"/>
        <w:jc w:val="right"/>
        <w:rPr>
          <w:rFonts w:hint="eastAsia" w:ascii="宋体" w:hAnsi="宋体" w:eastAsia="宋体" w:cs="宋体"/>
          <w:color w:val="auto"/>
          <w:sz w:val="24"/>
          <w:highlight w:val="none"/>
        </w:rPr>
      </w:pPr>
    </w:p>
    <w:p w14:paraId="24C9695C">
      <w:pPr>
        <w:spacing w:line="360" w:lineRule="auto"/>
        <w:ind w:right="360" w:firstLine="480"/>
        <w:jc w:val="right"/>
        <w:rPr>
          <w:rFonts w:hint="eastAsia" w:ascii="宋体" w:hAnsi="宋体" w:eastAsia="宋体" w:cs="宋体"/>
          <w:color w:val="auto"/>
          <w:sz w:val="24"/>
          <w:highlight w:val="none"/>
        </w:rPr>
      </w:pPr>
    </w:p>
    <w:p w14:paraId="3F762690">
      <w:pPr>
        <w:spacing w:line="360" w:lineRule="auto"/>
        <w:ind w:right="360" w:firstLine="480"/>
        <w:jc w:val="right"/>
        <w:rPr>
          <w:rFonts w:hint="eastAsia" w:ascii="宋体" w:hAnsi="宋体" w:eastAsia="宋体" w:cs="宋体"/>
          <w:color w:val="auto"/>
          <w:sz w:val="24"/>
          <w:highlight w:val="none"/>
        </w:rPr>
      </w:pPr>
    </w:p>
    <w:p w14:paraId="1759531B">
      <w:pPr>
        <w:spacing w:line="360" w:lineRule="auto"/>
        <w:ind w:right="360" w:firstLine="480"/>
        <w:jc w:val="right"/>
        <w:rPr>
          <w:rFonts w:hint="eastAsia" w:ascii="宋体" w:hAnsi="宋体" w:eastAsia="宋体" w:cs="宋体"/>
          <w:color w:val="auto"/>
          <w:sz w:val="24"/>
          <w:highlight w:val="none"/>
        </w:rPr>
      </w:pPr>
    </w:p>
    <w:p w14:paraId="4DE5AA2E">
      <w:pPr>
        <w:spacing w:line="360" w:lineRule="auto"/>
        <w:ind w:right="360" w:firstLine="480"/>
        <w:jc w:val="right"/>
        <w:rPr>
          <w:color w:val="auto"/>
          <w:sz w:val="24"/>
          <w:highlight w:val="none"/>
        </w:rPr>
      </w:pPr>
      <w:r>
        <w:rPr>
          <w:rFonts w:hint="eastAsia" w:ascii="宋体" w:hAnsi="宋体" w:eastAsia="宋体" w:cs="宋体"/>
          <w:color w:val="auto"/>
          <w:sz w:val="24"/>
          <w:highlight w:val="none"/>
        </w:rPr>
        <w:t>投标人名称</w:t>
      </w:r>
      <w:r>
        <w:rPr>
          <w:color w:val="auto"/>
          <w:sz w:val="24"/>
          <w:highlight w:val="none"/>
        </w:rPr>
        <w:t>（盖章）：________</w:t>
      </w:r>
    </w:p>
    <w:p w14:paraId="284754A2">
      <w:pPr>
        <w:spacing w:line="360" w:lineRule="auto"/>
        <w:jc w:val="center"/>
        <w:outlineLvl w:val="2"/>
        <w:rPr>
          <w:rFonts w:hint="eastAsia" w:ascii="宋体" w:hAnsi="宋体" w:cs="宋体"/>
          <w:color w:val="auto"/>
          <w:sz w:val="24"/>
          <w:szCs w:val="20"/>
          <w:highlight w:val="none"/>
          <w:lang w:val="en-US" w:eastAsia="zh-CN"/>
        </w:rPr>
      </w:pPr>
      <w:r>
        <w:rPr>
          <w:rFonts w:hint="eastAsia" w:ascii="宋体" w:hAnsi="宋体" w:eastAsia="宋体" w:cs="宋体"/>
          <w:b w:val="0"/>
          <w:bCs w:val="0"/>
          <w:color w:val="auto"/>
          <w:sz w:val="24"/>
          <w:szCs w:val="20"/>
          <w:highlight w:val="none"/>
          <w:lang w:val="en-US" w:eastAsia="zh-CN"/>
        </w:rPr>
        <w:t xml:space="preserve">                                    </w:t>
      </w:r>
      <w:r>
        <w:rPr>
          <w:rFonts w:hint="eastAsia" w:ascii="宋体" w:hAnsi="宋体" w:eastAsia="宋体" w:cs="宋体"/>
          <w:b w:val="0"/>
          <w:bCs w:val="0"/>
          <w:color w:val="auto"/>
          <w:sz w:val="24"/>
          <w:szCs w:val="20"/>
          <w:highlight w:val="none"/>
        </w:rPr>
        <w:t>日期：_____年______月______日</w:t>
      </w:r>
    </w:p>
    <w:p w14:paraId="2A6C054C">
      <w:pPr>
        <w:spacing w:line="360" w:lineRule="auto"/>
        <w:ind w:firstLine="240" w:firstLineChars="100"/>
        <w:outlineLvl w:val="2"/>
        <w:rPr>
          <w:rFonts w:hint="eastAsia" w:ascii="宋体" w:hAnsi="宋体" w:eastAsia="宋体" w:cs="宋体"/>
          <w:color w:val="auto"/>
          <w:sz w:val="24"/>
          <w:szCs w:val="20"/>
          <w:highlight w:val="none"/>
          <w:lang w:val="en-US" w:eastAsia="zh-CN"/>
        </w:rPr>
      </w:pPr>
    </w:p>
    <w:p w14:paraId="1DCC1F21">
      <w:pPr>
        <w:spacing w:after="0" w:line="360" w:lineRule="auto"/>
        <w:rPr>
          <w:rFonts w:hint="eastAsia" w:ascii="宋体" w:hAnsi="宋体" w:cs="宋体"/>
          <w:color w:val="auto"/>
          <w:sz w:val="24"/>
          <w:highlight w:val="none"/>
        </w:rPr>
      </w:pPr>
    </w:p>
    <w:p w14:paraId="6A7DD23E">
      <w:pPr>
        <w:spacing w:after="0" w:line="360" w:lineRule="auto"/>
        <w:rPr>
          <w:rFonts w:hint="eastAsia" w:ascii="宋体" w:hAnsi="宋体" w:cs="宋体"/>
          <w:color w:val="auto"/>
          <w:sz w:val="24"/>
          <w:highlight w:val="none"/>
        </w:rPr>
      </w:pPr>
    </w:p>
    <w:p w14:paraId="3DD27A25">
      <w:pPr>
        <w:spacing w:after="0" w:line="360" w:lineRule="auto"/>
        <w:rPr>
          <w:rFonts w:hint="eastAsia" w:ascii="宋体" w:hAnsi="宋体" w:cs="宋体"/>
          <w:color w:val="auto"/>
          <w:sz w:val="24"/>
          <w:highlight w:val="none"/>
        </w:rPr>
      </w:pPr>
    </w:p>
    <w:p w14:paraId="20A4C0B6">
      <w:pPr>
        <w:spacing w:after="0" w:line="360" w:lineRule="auto"/>
        <w:rPr>
          <w:rFonts w:hint="eastAsia" w:ascii="宋体" w:hAnsi="宋体" w:cs="宋体"/>
          <w:color w:val="auto"/>
          <w:sz w:val="24"/>
          <w:highlight w:val="none"/>
        </w:rPr>
      </w:pPr>
    </w:p>
    <w:p w14:paraId="5C32FE85">
      <w:pPr>
        <w:spacing w:after="0" w:line="360" w:lineRule="auto"/>
        <w:rPr>
          <w:rFonts w:hint="eastAsia" w:ascii="宋体" w:hAnsi="宋体" w:cs="宋体"/>
          <w:color w:val="auto"/>
          <w:sz w:val="24"/>
          <w:highlight w:val="none"/>
        </w:rPr>
      </w:pPr>
    </w:p>
    <w:p w14:paraId="21D71DDD">
      <w:pPr>
        <w:spacing w:after="0" w:line="360" w:lineRule="auto"/>
        <w:rPr>
          <w:rFonts w:hint="eastAsia" w:ascii="宋体" w:hAnsi="宋体" w:cs="宋体"/>
          <w:color w:val="auto"/>
          <w:sz w:val="24"/>
          <w:highlight w:val="none"/>
        </w:rPr>
      </w:pPr>
    </w:p>
    <w:p w14:paraId="515B9FB7">
      <w:pPr>
        <w:spacing w:after="0" w:line="360" w:lineRule="auto"/>
        <w:rPr>
          <w:rFonts w:hint="eastAsia" w:ascii="宋体" w:hAnsi="宋体" w:cs="宋体"/>
          <w:color w:val="auto"/>
          <w:sz w:val="24"/>
          <w:highlight w:val="none"/>
        </w:rPr>
      </w:pPr>
    </w:p>
    <w:p w14:paraId="4EC5B01D">
      <w:pPr>
        <w:spacing w:after="0" w:line="360" w:lineRule="auto"/>
        <w:rPr>
          <w:rFonts w:hint="eastAsia" w:ascii="宋体" w:hAnsi="宋体" w:cs="宋体"/>
          <w:color w:val="auto"/>
          <w:sz w:val="24"/>
          <w:highlight w:val="none"/>
        </w:rPr>
      </w:pPr>
    </w:p>
    <w:p w14:paraId="51D91BCC">
      <w:pPr>
        <w:spacing w:after="0" w:line="360" w:lineRule="auto"/>
        <w:rPr>
          <w:rFonts w:hint="eastAsia" w:ascii="宋体" w:hAnsi="宋体" w:cs="宋体"/>
          <w:color w:val="auto"/>
          <w:sz w:val="24"/>
          <w:highlight w:val="none"/>
        </w:rPr>
      </w:pPr>
    </w:p>
    <w:p w14:paraId="308A4B94">
      <w:pPr>
        <w:spacing w:after="0" w:line="360" w:lineRule="auto"/>
        <w:rPr>
          <w:rFonts w:hint="eastAsia" w:ascii="宋体" w:hAnsi="宋体" w:cs="宋体"/>
          <w:color w:val="auto"/>
          <w:sz w:val="24"/>
          <w:highlight w:val="none"/>
        </w:rPr>
      </w:pPr>
    </w:p>
    <w:p w14:paraId="2CDC4C38">
      <w:pPr>
        <w:spacing w:after="0" w:line="360" w:lineRule="auto"/>
        <w:rPr>
          <w:rFonts w:hint="eastAsia" w:ascii="宋体" w:hAnsi="宋体" w:cs="宋体"/>
          <w:color w:val="auto"/>
          <w:sz w:val="24"/>
          <w:highlight w:val="none"/>
        </w:rPr>
      </w:pPr>
    </w:p>
    <w:p w14:paraId="35A6BE4A">
      <w:pPr>
        <w:pStyle w:val="44"/>
        <w:spacing w:after="0" w:line="360" w:lineRule="auto"/>
        <w:ind w:firstLine="0" w:firstLineChars="0"/>
        <w:rPr>
          <w:rFonts w:ascii="宋体" w:hAnsi="宋体" w:cs="宋体"/>
          <w:color w:val="auto"/>
          <w:sz w:val="24"/>
          <w:highlight w:val="none"/>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rPr>
        <w:t xml:space="preserve">  服务方案</w:t>
      </w:r>
    </w:p>
    <w:p w14:paraId="3CD4FE99">
      <w:pPr>
        <w:pStyle w:val="44"/>
        <w:spacing w:after="0" w:line="360" w:lineRule="auto"/>
        <w:ind w:firstLine="0" w:firstLineChars="0"/>
        <w:jc w:val="center"/>
        <w:rPr>
          <w:rFonts w:ascii="宋体" w:hAnsi="宋体" w:cs="宋体"/>
          <w:color w:val="auto"/>
          <w:sz w:val="24"/>
          <w:highlight w:val="none"/>
        </w:rPr>
      </w:pPr>
      <w:r>
        <w:rPr>
          <w:rFonts w:hint="eastAsia" w:ascii="宋体" w:hAnsi="宋体" w:cs="宋体"/>
          <w:color w:val="auto"/>
          <w:sz w:val="24"/>
          <w:highlight w:val="none"/>
        </w:rPr>
        <w:t>投标人根据</w:t>
      </w:r>
      <w:r>
        <w:rPr>
          <w:rFonts w:hint="eastAsia" w:ascii="宋体" w:hAnsi="宋体" w:cs="宋体"/>
          <w:color w:val="auto"/>
          <w:sz w:val="24"/>
          <w:highlight w:val="none"/>
          <w:lang w:val="en-US" w:eastAsia="zh-CN"/>
        </w:rPr>
        <w:t>评标标准及</w:t>
      </w:r>
      <w:r>
        <w:rPr>
          <w:rFonts w:hint="eastAsia" w:ascii="宋体" w:hAnsi="宋体" w:cs="宋体"/>
          <w:color w:val="auto"/>
          <w:sz w:val="24"/>
          <w:highlight w:val="none"/>
        </w:rPr>
        <w:t>采购需求自行编写（格式自拟）</w:t>
      </w:r>
    </w:p>
    <w:p w14:paraId="1700D509">
      <w:pPr>
        <w:pStyle w:val="44"/>
        <w:keepNext w:val="0"/>
        <w:keepLines w:val="0"/>
        <w:pageBreakBefore w:val="0"/>
        <w:widowControl w:val="0"/>
        <w:kinsoku/>
        <w:wordWrap/>
        <w:overflowPunct/>
        <w:topLinePunct w:val="0"/>
        <w:autoSpaceDE/>
        <w:autoSpaceDN/>
        <w:bidi w:val="0"/>
        <w:adjustRightInd/>
        <w:snapToGrid/>
        <w:spacing w:before="0" w:after="0" w:line="360" w:lineRule="auto"/>
        <w:ind w:firstLine="0" w:firstLineChars="0"/>
        <w:jc w:val="left"/>
        <w:textAlignment w:val="auto"/>
        <w:rPr>
          <w:rFonts w:hint="eastAsia"/>
          <w:color w:val="auto"/>
          <w:sz w:val="24"/>
          <w:szCs w:val="24"/>
          <w:highlight w:val="none"/>
          <w:lang w:val="en-US" w:eastAsia="zh-CN"/>
        </w:rPr>
      </w:pPr>
    </w:p>
    <w:sectPr>
      <w:pgSz w:w="11905" w:h="16838"/>
      <w:pgMar w:top="1440" w:right="1440" w:bottom="1440" w:left="1440" w:header="851" w:footer="850" w:gutter="0"/>
      <w:pgNumType w:fmt="decimal"/>
      <w:cols w:space="0" w:num="1"/>
      <w:rtlGutter w:val="0"/>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embedRegular r:id="rId1" w:fontKey="{4E4A07FA-3011-4906-9937-2CFF458BBF3F}"/>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等线">
    <w:panose1 w:val="02010600030101010101"/>
    <w:charset w:val="86"/>
    <w:family w:val="auto"/>
    <w:pitch w:val="default"/>
    <w:sig w:usb0="A00002BF" w:usb1="38CF7CFA" w:usb2="00000016" w:usb3="00000000" w:csb0="0004000F" w:csb1="00000000"/>
    <w:embedRegular r:id="rId2" w:fontKey="{36AD28F1-88DC-48C9-ABDB-E3E21AE15C69}"/>
  </w:font>
  <w:font w:name="仿宋">
    <w:panose1 w:val="02010609060101010101"/>
    <w:charset w:val="86"/>
    <w:family w:val="auto"/>
    <w:pitch w:val="default"/>
    <w:sig w:usb0="800002BF" w:usb1="38CF7CFA" w:usb2="00000016" w:usb3="00000000" w:csb0="00040001" w:csb1="00000000"/>
    <w:embedRegular r:id="rId3" w:fontKey="{DE8BDF07-AB00-4A65-8688-04B56EF45E6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EDD31">
    <w:pPr>
      <w:pStyle w:val="29"/>
      <w:tabs>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E38CF">
    <w:pPr>
      <w:pStyle w:val="29"/>
      <w:tabs>
        <w:tab w:val="center" w:pos="4536"/>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DBA1E1">
                          <w:pPr>
                            <w:pStyle w:val="29"/>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1ADBA1E1">
                    <w:pPr>
                      <w:pStyle w:val="29"/>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569FC">
    <w:pPr>
      <w:pStyle w:val="29"/>
      <w:tabs>
        <w:tab w:val="clear" w:pos="4153"/>
      </w:tabs>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6CF26D">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06CF26D">
                    <w:pPr>
                      <w:pStyle w:val="2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B1E50">
    <w:pPr>
      <w:pStyle w:val="29"/>
      <w:ind w:right="280"/>
      <w:jc w:val="right"/>
      <w:rPr>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298CC3">
                          <w:pPr>
                            <w:pStyle w:val="29"/>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7298CC3">
                    <w:pPr>
                      <w:pStyle w:val="29"/>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E0FFA">
    <w:pPr>
      <w:pStyle w:val="29"/>
      <w:ind w:right="280"/>
      <w:jc w:val="right"/>
      <w:rPr>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E3095F">
                          <w:pPr>
                            <w:pStyle w:val="29"/>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4E3095F">
                    <w:pPr>
                      <w:pStyle w:val="29"/>
                    </w:pPr>
                    <w:r>
                      <w:fldChar w:fldCharType="begin"/>
                    </w:r>
                    <w:r>
                      <w:instrText xml:space="preserve"> PAGE  \* MERGEFORMAT </w:instrText>
                    </w:r>
                    <w:r>
                      <w:fldChar w:fldCharType="separate"/>
                    </w:r>
                    <w:r>
                      <w:t>58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06D47">
    <w:pPr>
      <w:pStyle w:val="30"/>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40F6A">
    <w:pPr>
      <w:pStyle w:val="30"/>
      <w:jc w:val="right"/>
    </w:pPr>
    <w:r>
      <w:rPr>
        <w:rFonts w:hint="eastAsia"/>
      </w:rPr>
      <w:t>北京市政府</w:t>
    </w:r>
    <w:r>
      <w:t>采购</w:t>
    </w:r>
    <w:r>
      <w:rPr>
        <w:rFonts w:hint="eastAsia"/>
      </w:rPr>
      <w:t>项目公开招标文件示范文本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AE13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7883DD"/>
    <w:multiLevelType w:val="multilevel"/>
    <w:tmpl w:val="8B7883DD"/>
    <w:lvl w:ilvl="0" w:tentative="0">
      <w:start w:val="1"/>
      <w:numFmt w:val="chineseCounting"/>
      <w:suff w:val="nothing"/>
      <w:lvlText w:val="%1、"/>
      <w:lvlJc w:val="left"/>
      <w:rPr>
        <w:rFonts w:hint="eastAsia"/>
      </w:rPr>
    </w:lvl>
    <w:lvl w:ilvl="1" w:tentative="0">
      <w:start w:val="1"/>
      <w:numFmt w:val="decimal"/>
      <w:suff w:val="nothing"/>
      <w:lvlText w:val="%2．"/>
      <w:lvlJc w:val="left"/>
      <w:rPr>
        <w:rFonts w:hint="eastAsia"/>
      </w:rPr>
    </w:lvl>
    <w:lvl w:ilvl="2" w:tentative="0">
      <w:start w:val="1"/>
      <w:numFmt w:val="decimal"/>
      <w:suff w:val="nothing"/>
      <w:lvlText w:val="（%3）"/>
      <w:lvlJc w:val="left"/>
      <w:rPr>
        <w:rFonts w:hint="eastAsia"/>
      </w:rPr>
    </w:lvl>
    <w:lvl w:ilvl="3" w:tentative="0">
      <w:start w:val="1"/>
      <w:numFmt w:val="decimalEnclosedCircleChinese"/>
      <w:suff w:val="nothing"/>
      <w:lvlText w:val="%4"/>
      <w:lvlJc w:val="left"/>
      <w:rPr>
        <w:rFonts w:hint="eastAsia"/>
      </w:rPr>
    </w:lvl>
    <w:lvl w:ilvl="4" w:tentative="0">
      <w:start w:val="1"/>
      <w:numFmt w:val="decimal"/>
      <w:suff w:val="nothing"/>
      <w:lvlText w:val="%5）"/>
      <w:lvlJc w:val="left"/>
      <w:rPr>
        <w:rFonts w:hint="eastAsia"/>
      </w:rPr>
    </w:lvl>
    <w:lvl w:ilvl="5" w:tentative="0">
      <w:start w:val="1"/>
      <w:numFmt w:val="lowerLetter"/>
      <w:suff w:val="nothing"/>
      <w:lvlText w:val="%6．"/>
      <w:lvlJc w:val="left"/>
      <w:rPr>
        <w:rFonts w:hint="eastAsia"/>
      </w:rPr>
    </w:lvl>
    <w:lvl w:ilvl="6" w:tentative="0">
      <w:start w:val="1"/>
      <w:numFmt w:val="lowerLetter"/>
      <w:suff w:val="nothing"/>
      <w:lvlText w:val="%7）"/>
      <w:lvlJc w:val="left"/>
      <w:rPr>
        <w:rFonts w:hint="eastAsia"/>
      </w:rPr>
    </w:lvl>
    <w:lvl w:ilvl="7" w:tentative="0">
      <w:start w:val="1"/>
      <w:numFmt w:val="lowerRoman"/>
      <w:suff w:val="nothing"/>
      <w:lvlText w:val="%8．"/>
      <w:lvlJc w:val="left"/>
      <w:rPr>
        <w:rFonts w:hint="eastAsia"/>
      </w:rPr>
    </w:lvl>
    <w:lvl w:ilvl="8" w:tentative="0">
      <w:start w:val="1"/>
      <w:numFmt w:val="lowerRoman"/>
      <w:suff w:val="nothing"/>
      <w:lvlText w:val="%9）"/>
      <w:lvlJc w:val="left"/>
      <w:rPr>
        <w:rFonts w:hint="eastAsia"/>
      </w:rPr>
    </w:lvl>
  </w:abstractNum>
  <w:abstractNum w:abstractNumId="1">
    <w:nsid w:val="8FACD7F0"/>
    <w:multiLevelType w:val="singleLevel"/>
    <w:tmpl w:val="8FACD7F0"/>
    <w:lvl w:ilvl="0" w:tentative="0">
      <w:start w:val="2"/>
      <w:numFmt w:val="decimal"/>
      <w:suff w:val="nothing"/>
      <w:lvlText w:val="%1、"/>
      <w:lvlJc w:val="left"/>
    </w:lvl>
  </w:abstractNum>
  <w:abstractNum w:abstractNumId="2">
    <w:nsid w:val="A69AA2E8"/>
    <w:multiLevelType w:val="singleLevel"/>
    <w:tmpl w:val="A69AA2E8"/>
    <w:lvl w:ilvl="0" w:tentative="0">
      <w:start w:val="1"/>
      <w:numFmt w:val="decimal"/>
      <w:suff w:val="nothing"/>
      <w:lvlText w:val="%1、"/>
      <w:lvlJc w:val="left"/>
    </w:lvl>
  </w:abstractNum>
  <w:abstractNum w:abstractNumId="3">
    <w:nsid w:val="B2AA8D98"/>
    <w:multiLevelType w:val="singleLevel"/>
    <w:tmpl w:val="B2AA8D98"/>
    <w:lvl w:ilvl="0" w:tentative="0">
      <w:start w:val="2"/>
      <w:numFmt w:val="chineseCounting"/>
      <w:suff w:val="nothing"/>
      <w:lvlText w:val="%1、"/>
      <w:lvlJc w:val="left"/>
      <w:rPr>
        <w:rFonts w:hint="eastAsia"/>
      </w:rPr>
    </w:lvl>
  </w:abstractNum>
  <w:abstractNum w:abstractNumId="4">
    <w:nsid w:val="C28B5025"/>
    <w:multiLevelType w:val="singleLevel"/>
    <w:tmpl w:val="C28B5025"/>
    <w:lvl w:ilvl="0" w:tentative="0">
      <w:start w:val="10"/>
      <w:numFmt w:val="chineseCounting"/>
      <w:suff w:val="space"/>
      <w:lvlText w:val="%1、"/>
      <w:lvlJc w:val="left"/>
      <w:rPr>
        <w:rFonts w:hint="eastAsia"/>
      </w:rPr>
    </w:lvl>
  </w:abstractNum>
  <w:abstractNum w:abstractNumId="5">
    <w:nsid w:val="C3023BEB"/>
    <w:multiLevelType w:val="singleLevel"/>
    <w:tmpl w:val="C3023BEB"/>
    <w:lvl w:ilvl="0" w:tentative="0">
      <w:start w:val="1"/>
      <w:numFmt w:val="decimal"/>
      <w:lvlText w:val="%1."/>
      <w:lvlJc w:val="left"/>
      <w:pPr>
        <w:tabs>
          <w:tab w:val="left" w:pos="312"/>
        </w:tabs>
      </w:pPr>
    </w:lvl>
  </w:abstractNum>
  <w:abstractNum w:abstractNumId="6">
    <w:nsid w:val="EFFDD71E"/>
    <w:multiLevelType w:val="singleLevel"/>
    <w:tmpl w:val="EFFDD71E"/>
    <w:lvl w:ilvl="0" w:tentative="0">
      <w:start w:val="1"/>
      <w:numFmt w:val="decimal"/>
      <w:lvlText w:val="%1."/>
      <w:lvlJc w:val="left"/>
      <w:pPr>
        <w:tabs>
          <w:tab w:val="left" w:pos="312"/>
        </w:tabs>
      </w:pPr>
    </w:lvl>
  </w:abstractNum>
  <w:abstractNum w:abstractNumId="7">
    <w:nsid w:val="F910F7E3"/>
    <w:multiLevelType w:val="singleLevel"/>
    <w:tmpl w:val="F910F7E3"/>
    <w:lvl w:ilvl="0" w:tentative="0">
      <w:start w:val="3"/>
      <w:numFmt w:val="decimal"/>
      <w:suff w:val="nothing"/>
      <w:lvlText w:val="%1、"/>
      <w:lvlJc w:val="left"/>
    </w:lvl>
  </w:abstractNum>
  <w:abstractNum w:abstractNumId="8">
    <w:nsid w:val="00000003"/>
    <w:multiLevelType w:val="multilevel"/>
    <w:tmpl w:val="00000003"/>
    <w:lvl w:ilvl="0" w:tentative="0">
      <w:start w:val="1"/>
      <w:numFmt w:val="japaneseCounting"/>
      <w:lvlText w:val="%1、"/>
      <w:lvlJc w:val="left"/>
      <w:pPr>
        <w:widowControl/>
        <w:textAlignment w:val="baseline"/>
      </w:pPr>
    </w:lvl>
    <w:lvl w:ilvl="1" w:tentative="0">
      <w:start w:val="1"/>
      <w:numFmt w:val="lowerLetter"/>
      <w:lvlText w:val="%1)"/>
      <w:lvlJc w:val="left"/>
      <w:pPr>
        <w:widowControl/>
        <w:textAlignment w:val="baseline"/>
      </w:pPr>
    </w:lvl>
    <w:lvl w:ilvl="2" w:tentative="0">
      <w:start w:val="1"/>
      <w:numFmt w:val="lowerRoman"/>
      <w:lvlText w:val="%1."/>
      <w:lvlJc w:val="right"/>
      <w:pPr>
        <w:widowControl/>
        <w:textAlignment w:val="baseline"/>
      </w:pPr>
    </w:lvl>
    <w:lvl w:ilvl="3" w:tentative="0">
      <w:start w:val="1"/>
      <w:numFmt w:val="decimal"/>
      <w:lvlText w:val="%1."/>
      <w:lvlJc w:val="left"/>
      <w:pPr>
        <w:widowControl/>
        <w:textAlignment w:val="baseline"/>
      </w:pPr>
    </w:lvl>
    <w:lvl w:ilvl="4" w:tentative="0">
      <w:start w:val="1"/>
      <w:numFmt w:val="lowerLetter"/>
      <w:lvlText w:val="%1)"/>
      <w:lvlJc w:val="left"/>
      <w:pPr>
        <w:widowControl/>
        <w:textAlignment w:val="baseline"/>
      </w:pPr>
    </w:lvl>
    <w:lvl w:ilvl="5" w:tentative="0">
      <w:start w:val="1"/>
      <w:numFmt w:val="lowerRoman"/>
      <w:lvlText w:val="%1."/>
      <w:lvlJc w:val="right"/>
      <w:pPr>
        <w:widowControl/>
        <w:textAlignment w:val="baseline"/>
      </w:pPr>
    </w:lvl>
    <w:lvl w:ilvl="6" w:tentative="0">
      <w:start w:val="1"/>
      <w:numFmt w:val="decimal"/>
      <w:lvlText w:val="%1."/>
      <w:lvlJc w:val="left"/>
      <w:pPr>
        <w:widowControl/>
        <w:textAlignment w:val="baseline"/>
      </w:pPr>
    </w:lvl>
    <w:lvl w:ilvl="7" w:tentative="0">
      <w:start w:val="1"/>
      <w:numFmt w:val="lowerLetter"/>
      <w:lvlText w:val="%1)"/>
      <w:lvlJc w:val="left"/>
      <w:pPr>
        <w:widowControl/>
        <w:textAlignment w:val="baseline"/>
      </w:pPr>
    </w:lvl>
    <w:lvl w:ilvl="8" w:tentative="0">
      <w:start w:val="1"/>
      <w:numFmt w:val="lowerRoman"/>
      <w:lvlText w:val="%1."/>
      <w:lvlJc w:val="right"/>
      <w:pPr>
        <w:widowControl/>
        <w:textAlignment w:val="baseline"/>
      </w:pPr>
    </w:lvl>
  </w:abstractNum>
  <w:abstractNum w:abstractNumId="9">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0">
    <w:nsid w:val="0000000A"/>
    <w:multiLevelType w:val="multilevel"/>
    <w:tmpl w:val="0000000A"/>
    <w:lvl w:ilvl="0" w:tentative="0">
      <w:start w:val="1"/>
      <w:numFmt w:val="decimal"/>
      <w:pStyle w:val="10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000000D"/>
    <w:multiLevelType w:val="multilevel"/>
    <w:tmpl w:val="0000000D"/>
    <w:lvl w:ilvl="0" w:tentative="0">
      <w:start w:val="1"/>
      <w:numFmt w:val="lowerLetter"/>
      <w:pStyle w:val="17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2">
    <w:nsid w:val="00000013"/>
    <w:multiLevelType w:val="multilevel"/>
    <w:tmpl w:val="00000013"/>
    <w:lvl w:ilvl="0" w:tentative="0">
      <w:start w:val="1"/>
      <w:numFmt w:val="decimal"/>
      <w:pStyle w:val="145"/>
      <w:lvlText w:val="%1."/>
      <w:lvlJc w:val="left"/>
      <w:pPr>
        <w:tabs>
          <w:tab w:val="left" w:pos="360"/>
        </w:tabs>
        <w:ind w:left="360" w:hanging="360"/>
      </w:pPr>
      <w:rPr>
        <w:rFonts w:hint="default"/>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3">
    <w:nsid w:val="00000026"/>
    <w:multiLevelType w:val="multilevel"/>
    <w:tmpl w:val="00000026"/>
    <w:lvl w:ilvl="0" w:tentative="0">
      <w:start w:val="1"/>
      <w:numFmt w:val="decimal"/>
      <w:pStyle w:val="9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9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3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3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5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1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14">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3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5">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0000002F"/>
    <w:multiLevelType w:val="multilevel"/>
    <w:tmpl w:val="0000002F"/>
    <w:lvl w:ilvl="0" w:tentative="0">
      <w:start w:val="1"/>
      <w:numFmt w:val="decimal"/>
      <w:pStyle w:val="9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0E230849"/>
    <w:multiLevelType w:val="multilevel"/>
    <w:tmpl w:val="0E230849"/>
    <w:lvl w:ilvl="0" w:tentative="0">
      <w:start w:val="1"/>
      <w:numFmt w:val="decimal"/>
      <w:pStyle w:val="201"/>
      <w:lvlText w:val="%1"/>
      <w:lvlJc w:val="left"/>
      <w:pPr>
        <w:ind w:left="680" w:hanging="680"/>
      </w:pPr>
      <w:rPr>
        <w:rFonts w:hint="eastAsia" w:ascii="宋体" w:hAnsi="宋体" w:eastAsia="宋体"/>
      </w:rPr>
    </w:lvl>
    <w:lvl w:ilvl="1" w:tentative="0">
      <w:start w:val="1"/>
      <w:numFmt w:val="decimal"/>
      <w:pStyle w:val="202"/>
      <w:lvlText w:val="%1.%2"/>
      <w:lvlJc w:val="left"/>
      <w:pPr>
        <w:ind w:left="851" w:hanging="851"/>
      </w:pPr>
      <w:rPr>
        <w:rFonts w:hint="eastAsia" w:ascii="宋体" w:hAnsi="宋体" w:eastAsia="宋体"/>
        <w:color w:val="auto"/>
      </w:rPr>
    </w:lvl>
    <w:lvl w:ilvl="2" w:tentative="0">
      <w:start w:val="1"/>
      <w:numFmt w:val="decimal"/>
      <w:pStyle w:val="20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8">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1">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3">
    <w:nsid w:val="41A1B325"/>
    <w:multiLevelType w:val="singleLevel"/>
    <w:tmpl w:val="41A1B325"/>
    <w:lvl w:ilvl="0" w:tentative="0">
      <w:start w:val="5"/>
      <w:numFmt w:val="chineseCounting"/>
      <w:suff w:val="space"/>
      <w:lvlText w:val="第%1章"/>
      <w:lvlJc w:val="left"/>
      <w:rPr>
        <w:rFonts w:hint="eastAsia"/>
      </w:rPr>
    </w:lvl>
  </w:abstractNum>
  <w:abstractNum w:abstractNumId="24">
    <w:nsid w:val="4A077D66"/>
    <w:multiLevelType w:val="singleLevel"/>
    <w:tmpl w:val="4A077D66"/>
    <w:lvl w:ilvl="0" w:tentative="0">
      <w:start w:val="1"/>
      <w:numFmt w:val="decimal"/>
      <w:lvlText w:val="%1."/>
      <w:lvlJc w:val="left"/>
      <w:pPr>
        <w:tabs>
          <w:tab w:val="left" w:pos="312"/>
        </w:tabs>
        <w:ind w:left="90" w:leftChars="0" w:firstLine="0" w:firstLineChars="0"/>
      </w:pPr>
    </w:lvl>
  </w:abstractNum>
  <w:abstractNum w:abstractNumId="25">
    <w:nsid w:val="4CD3D408"/>
    <w:multiLevelType w:val="multilevel"/>
    <w:tmpl w:val="4CD3D408"/>
    <w:lvl w:ilvl="0" w:tentative="0">
      <w:start w:val="1"/>
      <w:numFmt w:val="chineseCounting"/>
      <w:suff w:val="nothing"/>
      <w:lvlText w:val="%1、"/>
      <w:lvlJc w:val="left"/>
      <w:rPr>
        <w:rFonts w:hint="eastAsia"/>
      </w:rPr>
    </w:lvl>
    <w:lvl w:ilvl="1" w:tentative="0">
      <w:start w:val="1"/>
      <w:numFmt w:val="decimal"/>
      <w:suff w:val="nothing"/>
      <w:lvlText w:val="%2．"/>
      <w:lvlJc w:val="left"/>
      <w:rPr>
        <w:rFonts w:hint="eastAsia"/>
      </w:rPr>
    </w:lvl>
    <w:lvl w:ilvl="2" w:tentative="0">
      <w:start w:val="1"/>
      <w:numFmt w:val="decimal"/>
      <w:suff w:val="nothing"/>
      <w:lvlText w:val="（%3）"/>
      <w:lvlJc w:val="left"/>
      <w:rPr>
        <w:rFonts w:hint="eastAsia"/>
      </w:rPr>
    </w:lvl>
    <w:lvl w:ilvl="3" w:tentative="0">
      <w:start w:val="1"/>
      <w:numFmt w:val="decimalEnclosedCircleChinese"/>
      <w:suff w:val="nothing"/>
      <w:lvlText w:val="%4"/>
      <w:lvlJc w:val="left"/>
      <w:rPr>
        <w:rFonts w:hint="eastAsia"/>
      </w:rPr>
    </w:lvl>
    <w:lvl w:ilvl="4" w:tentative="0">
      <w:start w:val="1"/>
      <w:numFmt w:val="decimal"/>
      <w:suff w:val="nothing"/>
      <w:lvlText w:val="%5）"/>
      <w:lvlJc w:val="left"/>
      <w:rPr>
        <w:rFonts w:hint="eastAsia"/>
      </w:rPr>
    </w:lvl>
    <w:lvl w:ilvl="5" w:tentative="0">
      <w:start w:val="1"/>
      <w:numFmt w:val="lowerLetter"/>
      <w:suff w:val="nothing"/>
      <w:lvlText w:val="%6．"/>
      <w:lvlJc w:val="left"/>
      <w:rPr>
        <w:rFonts w:hint="eastAsia"/>
      </w:rPr>
    </w:lvl>
    <w:lvl w:ilvl="6" w:tentative="0">
      <w:start w:val="1"/>
      <w:numFmt w:val="lowerLetter"/>
      <w:suff w:val="nothing"/>
      <w:lvlText w:val="%7）"/>
      <w:lvlJc w:val="left"/>
      <w:rPr>
        <w:rFonts w:hint="eastAsia"/>
      </w:rPr>
    </w:lvl>
    <w:lvl w:ilvl="7" w:tentative="0">
      <w:start w:val="1"/>
      <w:numFmt w:val="lowerRoman"/>
      <w:suff w:val="nothing"/>
      <w:lvlText w:val="%8．"/>
      <w:lvlJc w:val="left"/>
      <w:rPr>
        <w:rFonts w:hint="eastAsia"/>
      </w:rPr>
    </w:lvl>
    <w:lvl w:ilvl="8" w:tentative="0">
      <w:start w:val="1"/>
      <w:numFmt w:val="lowerRoman"/>
      <w:suff w:val="nothing"/>
      <w:lvlText w:val="%9）"/>
      <w:lvlJc w:val="left"/>
      <w:rPr>
        <w:rFonts w:hint="eastAsia"/>
      </w:rPr>
    </w:lvl>
  </w:abstractNum>
  <w:abstractNum w:abstractNumId="26">
    <w:nsid w:val="52AD960F"/>
    <w:multiLevelType w:val="singleLevel"/>
    <w:tmpl w:val="52AD960F"/>
    <w:lvl w:ilvl="0" w:tentative="0">
      <w:start w:val="1"/>
      <w:numFmt w:val="decimal"/>
      <w:suff w:val="nothing"/>
      <w:lvlText w:val="%1、"/>
      <w:lvlJc w:val="left"/>
    </w:lvl>
  </w:abstractNum>
  <w:abstractNum w:abstractNumId="27">
    <w:nsid w:val="5D6BDB9A"/>
    <w:multiLevelType w:val="singleLevel"/>
    <w:tmpl w:val="5D6BDB9A"/>
    <w:lvl w:ilvl="0" w:tentative="0">
      <w:start w:val="1"/>
      <w:numFmt w:val="decimal"/>
      <w:lvlText w:val="%1."/>
      <w:lvlJc w:val="left"/>
      <w:pPr>
        <w:tabs>
          <w:tab w:val="left" w:pos="312"/>
        </w:tabs>
      </w:pPr>
    </w:lvl>
  </w:abstractNum>
  <w:abstractNum w:abstractNumId="28">
    <w:nsid w:val="65AD8E11"/>
    <w:multiLevelType w:val="multilevel"/>
    <w:tmpl w:val="65AD8E11"/>
    <w:lvl w:ilvl="0" w:tentative="0">
      <w:start w:val="1"/>
      <w:numFmt w:val="chineseCounting"/>
      <w:suff w:val="nothing"/>
      <w:lvlText w:val="%1、"/>
      <w:lvlJc w:val="left"/>
      <w:rPr>
        <w:rFonts w:hint="eastAsia"/>
      </w:rPr>
    </w:lvl>
    <w:lvl w:ilvl="1" w:tentative="0">
      <w:start w:val="1"/>
      <w:numFmt w:val="decimal"/>
      <w:suff w:val="nothing"/>
      <w:lvlText w:val="%2．"/>
      <w:lvlJc w:val="left"/>
      <w:rPr>
        <w:rFonts w:hint="eastAsia"/>
      </w:rPr>
    </w:lvl>
    <w:lvl w:ilvl="2" w:tentative="0">
      <w:start w:val="1"/>
      <w:numFmt w:val="decimal"/>
      <w:suff w:val="nothing"/>
      <w:lvlText w:val="（%3）"/>
      <w:lvlJc w:val="left"/>
      <w:rPr>
        <w:rFonts w:hint="eastAsia"/>
      </w:rPr>
    </w:lvl>
    <w:lvl w:ilvl="3" w:tentative="0">
      <w:start w:val="1"/>
      <w:numFmt w:val="decimalEnclosedCircleChinese"/>
      <w:suff w:val="nothing"/>
      <w:lvlText w:val="%4"/>
      <w:lvlJc w:val="left"/>
      <w:rPr>
        <w:rFonts w:hint="eastAsia"/>
      </w:rPr>
    </w:lvl>
    <w:lvl w:ilvl="4" w:tentative="0">
      <w:start w:val="1"/>
      <w:numFmt w:val="decimal"/>
      <w:suff w:val="nothing"/>
      <w:lvlText w:val="%5）"/>
      <w:lvlJc w:val="left"/>
      <w:rPr>
        <w:rFonts w:hint="eastAsia"/>
      </w:rPr>
    </w:lvl>
    <w:lvl w:ilvl="5" w:tentative="0">
      <w:start w:val="1"/>
      <w:numFmt w:val="lowerLetter"/>
      <w:suff w:val="nothing"/>
      <w:lvlText w:val="%6．"/>
      <w:lvlJc w:val="left"/>
      <w:rPr>
        <w:rFonts w:hint="eastAsia"/>
      </w:rPr>
    </w:lvl>
    <w:lvl w:ilvl="6" w:tentative="0">
      <w:start w:val="1"/>
      <w:numFmt w:val="lowerLetter"/>
      <w:suff w:val="nothing"/>
      <w:lvlText w:val="%7）"/>
      <w:lvlJc w:val="left"/>
      <w:rPr>
        <w:rFonts w:hint="eastAsia"/>
      </w:rPr>
    </w:lvl>
    <w:lvl w:ilvl="7" w:tentative="0">
      <w:start w:val="1"/>
      <w:numFmt w:val="lowerRoman"/>
      <w:suff w:val="nothing"/>
      <w:lvlText w:val="%8．"/>
      <w:lvlJc w:val="left"/>
      <w:rPr>
        <w:rFonts w:hint="eastAsia"/>
      </w:rPr>
    </w:lvl>
    <w:lvl w:ilvl="8" w:tentative="0">
      <w:start w:val="1"/>
      <w:numFmt w:val="lowerRoman"/>
      <w:suff w:val="nothing"/>
      <w:lvlText w:val="%9）"/>
      <w:lvlJc w:val="left"/>
      <w:rPr>
        <w:rFonts w:hint="eastAsia"/>
      </w:rPr>
    </w:lvl>
  </w:abstractNum>
  <w:abstractNum w:abstractNumId="29">
    <w:nsid w:val="7306FBBC"/>
    <w:multiLevelType w:val="multilevel"/>
    <w:tmpl w:val="7306FBBC"/>
    <w:lvl w:ilvl="0" w:tentative="0">
      <w:start w:val="1"/>
      <w:numFmt w:val="chineseCounting"/>
      <w:suff w:val="nothing"/>
      <w:lvlText w:val="%1、"/>
      <w:lvlJc w:val="left"/>
      <w:rPr>
        <w:rFonts w:hint="eastAsia"/>
      </w:rPr>
    </w:lvl>
    <w:lvl w:ilvl="1" w:tentative="0">
      <w:start w:val="1"/>
      <w:numFmt w:val="decimal"/>
      <w:suff w:val="nothing"/>
      <w:lvlText w:val="%2．"/>
      <w:lvlJc w:val="left"/>
      <w:rPr>
        <w:rFonts w:hint="eastAsia"/>
      </w:rPr>
    </w:lvl>
    <w:lvl w:ilvl="2" w:tentative="0">
      <w:start w:val="1"/>
      <w:numFmt w:val="decimal"/>
      <w:suff w:val="nothing"/>
      <w:lvlText w:val="（%3）"/>
      <w:lvlJc w:val="left"/>
      <w:rPr>
        <w:rFonts w:hint="eastAsia"/>
      </w:rPr>
    </w:lvl>
    <w:lvl w:ilvl="3" w:tentative="0">
      <w:start w:val="1"/>
      <w:numFmt w:val="decimalEnclosedCircleChinese"/>
      <w:suff w:val="nothing"/>
      <w:lvlText w:val="%4"/>
      <w:lvlJc w:val="left"/>
      <w:rPr>
        <w:rFonts w:hint="eastAsia"/>
      </w:rPr>
    </w:lvl>
    <w:lvl w:ilvl="4" w:tentative="0">
      <w:start w:val="1"/>
      <w:numFmt w:val="decimal"/>
      <w:suff w:val="nothing"/>
      <w:lvlText w:val="%5）"/>
      <w:lvlJc w:val="left"/>
      <w:rPr>
        <w:rFonts w:hint="eastAsia"/>
      </w:rPr>
    </w:lvl>
    <w:lvl w:ilvl="5" w:tentative="0">
      <w:start w:val="1"/>
      <w:numFmt w:val="lowerLetter"/>
      <w:suff w:val="nothing"/>
      <w:lvlText w:val="%6．"/>
      <w:lvlJc w:val="left"/>
      <w:rPr>
        <w:rFonts w:hint="eastAsia"/>
      </w:rPr>
    </w:lvl>
    <w:lvl w:ilvl="6" w:tentative="0">
      <w:start w:val="1"/>
      <w:numFmt w:val="lowerLetter"/>
      <w:suff w:val="nothing"/>
      <w:lvlText w:val="%7）"/>
      <w:lvlJc w:val="left"/>
      <w:rPr>
        <w:rFonts w:hint="eastAsia"/>
      </w:rPr>
    </w:lvl>
    <w:lvl w:ilvl="7" w:tentative="0">
      <w:start w:val="1"/>
      <w:numFmt w:val="lowerRoman"/>
      <w:suff w:val="nothing"/>
      <w:lvlText w:val="%8．"/>
      <w:lvlJc w:val="left"/>
      <w:rPr>
        <w:rFonts w:hint="eastAsia"/>
      </w:rPr>
    </w:lvl>
    <w:lvl w:ilvl="8" w:tentative="0">
      <w:start w:val="1"/>
      <w:numFmt w:val="lowerRoman"/>
      <w:suff w:val="nothing"/>
      <w:lvlText w:val="%9）"/>
      <w:lvlJc w:val="left"/>
      <w:rPr>
        <w:rFonts w:hint="eastAsia"/>
      </w:rPr>
    </w:lvl>
  </w:abstractNum>
  <w:abstractNum w:abstractNumId="30">
    <w:nsid w:val="7F47BF99"/>
    <w:multiLevelType w:val="multilevel"/>
    <w:tmpl w:val="7F47BF99"/>
    <w:lvl w:ilvl="0" w:tentative="0">
      <w:start w:val="1"/>
      <w:numFmt w:val="chineseCounting"/>
      <w:suff w:val="nothing"/>
      <w:lvlText w:val="%1、"/>
      <w:lvlJc w:val="left"/>
      <w:rPr>
        <w:rFonts w:hint="eastAsia"/>
      </w:rPr>
    </w:lvl>
    <w:lvl w:ilvl="1" w:tentative="0">
      <w:start w:val="1"/>
      <w:numFmt w:val="decimal"/>
      <w:suff w:val="nothing"/>
      <w:lvlText w:val="%2．"/>
      <w:lvlJc w:val="left"/>
      <w:rPr>
        <w:rFonts w:hint="eastAsia"/>
      </w:rPr>
    </w:lvl>
    <w:lvl w:ilvl="2" w:tentative="0">
      <w:start w:val="1"/>
      <w:numFmt w:val="decimal"/>
      <w:suff w:val="nothing"/>
      <w:lvlText w:val="（%3）"/>
      <w:lvlJc w:val="left"/>
      <w:rPr>
        <w:rFonts w:hint="eastAsia"/>
      </w:rPr>
    </w:lvl>
    <w:lvl w:ilvl="3" w:tentative="0">
      <w:start w:val="1"/>
      <w:numFmt w:val="decimalEnclosedCircleChinese"/>
      <w:suff w:val="nothing"/>
      <w:lvlText w:val="%4"/>
      <w:lvlJc w:val="left"/>
      <w:rPr>
        <w:rFonts w:hint="eastAsia"/>
      </w:rPr>
    </w:lvl>
    <w:lvl w:ilvl="4" w:tentative="0">
      <w:start w:val="1"/>
      <w:numFmt w:val="decimal"/>
      <w:suff w:val="nothing"/>
      <w:lvlText w:val="%5）"/>
      <w:lvlJc w:val="left"/>
      <w:rPr>
        <w:rFonts w:hint="eastAsia"/>
      </w:rPr>
    </w:lvl>
    <w:lvl w:ilvl="5" w:tentative="0">
      <w:start w:val="1"/>
      <w:numFmt w:val="lowerLetter"/>
      <w:suff w:val="nothing"/>
      <w:lvlText w:val="%6．"/>
      <w:lvlJc w:val="left"/>
      <w:rPr>
        <w:rFonts w:hint="eastAsia"/>
      </w:rPr>
    </w:lvl>
    <w:lvl w:ilvl="6" w:tentative="0">
      <w:start w:val="1"/>
      <w:numFmt w:val="lowerLetter"/>
      <w:suff w:val="nothing"/>
      <w:lvlText w:val="%7）"/>
      <w:lvlJc w:val="left"/>
      <w:rPr>
        <w:rFonts w:hint="eastAsia"/>
      </w:rPr>
    </w:lvl>
    <w:lvl w:ilvl="7" w:tentative="0">
      <w:start w:val="1"/>
      <w:numFmt w:val="lowerRoman"/>
      <w:suff w:val="nothing"/>
      <w:lvlText w:val="%8．"/>
      <w:lvlJc w:val="left"/>
      <w:rPr>
        <w:rFonts w:hint="eastAsia"/>
      </w:rPr>
    </w:lvl>
    <w:lvl w:ilvl="8" w:tentative="0">
      <w:start w:val="1"/>
      <w:numFmt w:val="lowerRoman"/>
      <w:suff w:val="nothing"/>
      <w:lvlText w:val="%9）"/>
      <w:lvlJc w:val="left"/>
      <w:rPr>
        <w:rFonts w:hint="eastAsia"/>
      </w:rPr>
    </w:lvl>
  </w:abstractNum>
  <w:num w:numId="1">
    <w:abstractNumId w:val="13"/>
  </w:num>
  <w:num w:numId="2">
    <w:abstractNumId w:val="16"/>
  </w:num>
  <w:num w:numId="3">
    <w:abstractNumId w:val="10"/>
  </w:num>
  <w:num w:numId="4">
    <w:abstractNumId w:val="14"/>
  </w:num>
  <w:num w:numId="5">
    <w:abstractNumId w:val="12"/>
  </w:num>
  <w:num w:numId="6">
    <w:abstractNumId w:val="11"/>
  </w:num>
  <w:num w:numId="7">
    <w:abstractNumId w:val="17"/>
  </w:num>
  <w:num w:numId="8">
    <w:abstractNumId w:val="1"/>
  </w:num>
  <w:num w:numId="9">
    <w:abstractNumId w:val="2"/>
  </w:num>
  <w:num w:numId="10">
    <w:abstractNumId w:val="15"/>
  </w:num>
  <w:num w:numId="11">
    <w:abstractNumId w:val="19"/>
  </w:num>
  <w:num w:numId="12">
    <w:abstractNumId w:val="9"/>
  </w:num>
  <w:num w:numId="13">
    <w:abstractNumId w:val="22"/>
  </w:num>
  <w:num w:numId="14">
    <w:abstractNumId w:val="18"/>
  </w:num>
  <w:num w:numId="15">
    <w:abstractNumId w:val="3"/>
  </w:num>
  <w:num w:numId="16">
    <w:abstractNumId w:val="27"/>
  </w:num>
  <w:num w:numId="17">
    <w:abstractNumId w:val="26"/>
  </w:num>
  <w:num w:numId="18">
    <w:abstractNumId w:val="5"/>
  </w:num>
  <w:num w:numId="19">
    <w:abstractNumId w:val="6"/>
  </w:num>
  <w:num w:numId="20">
    <w:abstractNumId w:val="24"/>
  </w:num>
  <w:num w:numId="21">
    <w:abstractNumId w:val="23"/>
  </w:num>
  <w:num w:numId="22">
    <w:abstractNumId w:val="25"/>
  </w:num>
  <w:num w:numId="23">
    <w:abstractNumId w:val="7"/>
  </w:num>
  <w:num w:numId="24">
    <w:abstractNumId w:val="28"/>
  </w:num>
  <w:num w:numId="25">
    <w:abstractNumId w:val="0"/>
  </w:num>
  <w:num w:numId="26">
    <w:abstractNumId w:val="29"/>
  </w:num>
  <w:num w:numId="27">
    <w:abstractNumId w:val="30"/>
  </w:num>
  <w:num w:numId="28">
    <w:abstractNumId w:val="8"/>
  </w:num>
  <w:num w:numId="29">
    <w:abstractNumId w:val="4"/>
  </w:num>
  <w:num w:numId="30">
    <w:abstractNumId w:val="20"/>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8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10"/>
  <w:drawingGridVerticalSpacing w:val="99999990"/>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Nzg5N2ZmZjk5Y2ViMDAwMThmZmRiZDFhZDkyMWY0NWUifQ=="/>
    <w:docVar w:name="var评审项目" w:val="$评审项目$"/>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9"/>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0BA"/>
    <w:rsid w:val="00020232"/>
    <w:rsid w:val="000203B5"/>
    <w:rsid w:val="00020505"/>
    <w:rsid w:val="00020696"/>
    <w:rsid w:val="00020880"/>
    <w:rsid w:val="00020900"/>
    <w:rsid w:val="00020C28"/>
    <w:rsid w:val="00020E48"/>
    <w:rsid w:val="000210FD"/>
    <w:rsid w:val="0002113E"/>
    <w:rsid w:val="0002117B"/>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3"/>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3B9E"/>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BB"/>
    <w:rsid w:val="000470D5"/>
    <w:rsid w:val="00047207"/>
    <w:rsid w:val="00047479"/>
    <w:rsid w:val="000476F9"/>
    <w:rsid w:val="00047889"/>
    <w:rsid w:val="00047AB3"/>
    <w:rsid w:val="00047ADA"/>
    <w:rsid w:val="00047E47"/>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11D"/>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A02"/>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35D"/>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9D"/>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1FF9"/>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0BCD"/>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CAE"/>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BFB"/>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DB1"/>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0EDC"/>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749"/>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3E9F"/>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4BE2"/>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6FF4"/>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9E4"/>
    <w:rsid w:val="001C0AB3"/>
    <w:rsid w:val="001C1461"/>
    <w:rsid w:val="001C167B"/>
    <w:rsid w:val="001C16A4"/>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AC5"/>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6CCF"/>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9E8"/>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A6C"/>
    <w:rsid w:val="001F0C50"/>
    <w:rsid w:val="001F126A"/>
    <w:rsid w:val="001F137C"/>
    <w:rsid w:val="001F17AB"/>
    <w:rsid w:val="001F1B18"/>
    <w:rsid w:val="001F1D26"/>
    <w:rsid w:val="001F1E70"/>
    <w:rsid w:val="001F2402"/>
    <w:rsid w:val="001F28AA"/>
    <w:rsid w:val="001F2AB7"/>
    <w:rsid w:val="001F2D4E"/>
    <w:rsid w:val="001F2DA3"/>
    <w:rsid w:val="001F3246"/>
    <w:rsid w:val="001F3530"/>
    <w:rsid w:val="001F3673"/>
    <w:rsid w:val="001F36AF"/>
    <w:rsid w:val="001F385D"/>
    <w:rsid w:val="001F3C79"/>
    <w:rsid w:val="001F3D72"/>
    <w:rsid w:val="001F3FA4"/>
    <w:rsid w:val="001F3FAF"/>
    <w:rsid w:val="001F4141"/>
    <w:rsid w:val="001F416F"/>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6AD"/>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17"/>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473"/>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6FB"/>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A95"/>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058"/>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C7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5E19"/>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BD4"/>
    <w:rsid w:val="00381F0C"/>
    <w:rsid w:val="003822BF"/>
    <w:rsid w:val="003823AA"/>
    <w:rsid w:val="0038240E"/>
    <w:rsid w:val="00382746"/>
    <w:rsid w:val="003827DA"/>
    <w:rsid w:val="0038296E"/>
    <w:rsid w:val="003829B4"/>
    <w:rsid w:val="00382B44"/>
    <w:rsid w:val="00382C3E"/>
    <w:rsid w:val="00382C85"/>
    <w:rsid w:val="00382E18"/>
    <w:rsid w:val="00382F72"/>
    <w:rsid w:val="00382FCD"/>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BFC"/>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670"/>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DF5"/>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4CE"/>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985"/>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9FB"/>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0CF"/>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B76"/>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1B1"/>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43D"/>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51"/>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ED6"/>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1B7"/>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A08"/>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7A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E48"/>
    <w:rsid w:val="00452F19"/>
    <w:rsid w:val="00453050"/>
    <w:rsid w:val="00453126"/>
    <w:rsid w:val="0045313D"/>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3D0"/>
    <w:rsid w:val="00485853"/>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87C79"/>
    <w:rsid w:val="004900F7"/>
    <w:rsid w:val="00490150"/>
    <w:rsid w:val="004901C5"/>
    <w:rsid w:val="004901EC"/>
    <w:rsid w:val="00490487"/>
    <w:rsid w:val="004905E8"/>
    <w:rsid w:val="0049075F"/>
    <w:rsid w:val="00490846"/>
    <w:rsid w:val="00490AEE"/>
    <w:rsid w:val="00490BF4"/>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DCB"/>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2EE3"/>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6F0E"/>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AEB"/>
    <w:rsid w:val="004D4C89"/>
    <w:rsid w:val="004D4F45"/>
    <w:rsid w:val="004D5082"/>
    <w:rsid w:val="004D526C"/>
    <w:rsid w:val="004D52F3"/>
    <w:rsid w:val="004D543A"/>
    <w:rsid w:val="004D5590"/>
    <w:rsid w:val="004D55D0"/>
    <w:rsid w:val="004D57ED"/>
    <w:rsid w:val="004D598D"/>
    <w:rsid w:val="004D5BE8"/>
    <w:rsid w:val="004D5D2E"/>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61"/>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3DE5"/>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9F8"/>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B73"/>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61"/>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63"/>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B4"/>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C98"/>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2E"/>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93E"/>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1EDA"/>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94A"/>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46"/>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9B1"/>
    <w:rsid w:val="00651A5C"/>
    <w:rsid w:val="00651D5F"/>
    <w:rsid w:val="00651D6E"/>
    <w:rsid w:val="00651E7E"/>
    <w:rsid w:val="00652258"/>
    <w:rsid w:val="006523E8"/>
    <w:rsid w:val="006525C5"/>
    <w:rsid w:val="006527C8"/>
    <w:rsid w:val="006528E9"/>
    <w:rsid w:val="00652BB4"/>
    <w:rsid w:val="00652FC4"/>
    <w:rsid w:val="00653042"/>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6EC6"/>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5D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2D49"/>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C57"/>
    <w:rsid w:val="006B2DC8"/>
    <w:rsid w:val="006B3054"/>
    <w:rsid w:val="006B36B9"/>
    <w:rsid w:val="006B37B0"/>
    <w:rsid w:val="006B3809"/>
    <w:rsid w:val="006B398D"/>
    <w:rsid w:val="006B3B6C"/>
    <w:rsid w:val="006B3D55"/>
    <w:rsid w:val="006B3F75"/>
    <w:rsid w:val="006B443B"/>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5D1"/>
    <w:rsid w:val="006B666A"/>
    <w:rsid w:val="006B69B8"/>
    <w:rsid w:val="006B6A84"/>
    <w:rsid w:val="006B6BDF"/>
    <w:rsid w:val="006B6CF2"/>
    <w:rsid w:val="006B6D19"/>
    <w:rsid w:val="006B6D74"/>
    <w:rsid w:val="006B728E"/>
    <w:rsid w:val="006B7AB6"/>
    <w:rsid w:val="006B7B20"/>
    <w:rsid w:val="006B7CB2"/>
    <w:rsid w:val="006B7DCF"/>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4EB"/>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5D7"/>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48"/>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6B3"/>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3E"/>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2B2"/>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AB9"/>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EF1"/>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BDE"/>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691"/>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D97"/>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285"/>
    <w:rsid w:val="00844428"/>
    <w:rsid w:val="0084476C"/>
    <w:rsid w:val="00844A39"/>
    <w:rsid w:val="0084509D"/>
    <w:rsid w:val="0084534E"/>
    <w:rsid w:val="00845604"/>
    <w:rsid w:val="00845C18"/>
    <w:rsid w:val="00845D51"/>
    <w:rsid w:val="00845D5A"/>
    <w:rsid w:val="008462D7"/>
    <w:rsid w:val="008464B9"/>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A4F"/>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5D9"/>
    <w:rsid w:val="00860614"/>
    <w:rsid w:val="0086081D"/>
    <w:rsid w:val="00860AE9"/>
    <w:rsid w:val="00860BD7"/>
    <w:rsid w:val="00860D69"/>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A17"/>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3A9"/>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405"/>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07A"/>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4F16"/>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DE"/>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590"/>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7AD"/>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1F4"/>
    <w:rsid w:val="008E4234"/>
    <w:rsid w:val="008E4366"/>
    <w:rsid w:val="008E4482"/>
    <w:rsid w:val="008E4484"/>
    <w:rsid w:val="008E44B7"/>
    <w:rsid w:val="008E4606"/>
    <w:rsid w:val="008E46E1"/>
    <w:rsid w:val="008E4959"/>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446"/>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48B"/>
    <w:rsid w:val="00964A43"/>
    <w:rsid w:val="00964C01"/>
    <w:rsid w:val="00964C79"/>
    <w:rsid w:val="00964CEF"/>
    <w:rsid w:val="00964DC8"/>
    <w:rsid w:val="00964F8C"/>
    <w:rsid w:val="00965348"/>
    <w:rsid w:val="00965536"/>
    <w:rsid w:val="0096555E"/>
    <w:rsid w:val="0096572F"/>
    <w:rsid w:val="00965818"/>
    <w:rsid w:val="00965B06"/>
    <w:rsid w:val="00965F96"/>
    <w:rsid w:val="00966189"/>
    <w:rsid w:val="00966A2D"/>
    <w:rsid w:val="00966D41"/>
    <w:rsid w:val="0096713B"/>
    <w:rsid w:val="0096720F"/>
    <w:rsid w:val="00967210"/>
    <w:rsid w:val="009672D3"/>
    <w:rsid w:val="00967471"/>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72"/>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484"/>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ABC"/>
    <w:rsid w:val="009C0B37"/>
    <w:rsid w:val="009C0E08"/>
    <w:rsid w:val="009C113D"/>
    <w:rsid w:val="009C11C0"/>
    <w:rsid w:val="009C15F0"/>
    <w:rsid w:val="009C169A"/>
    <w:rsid w:val="009C16A5"/>
    <w:rsid w:val="009C183A"/>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61"/>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381"/>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93"/>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6C5"/>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EC"/>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7F1"/>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42"/>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F80"/>
    <w:rsid w:val="00AF70CB"/>
    <w:rsid w:val="00AF7270"/>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28"/>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B2"/>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91F"/>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324"/>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727"/>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735"/>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21"/>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0"/>
    <w:rsid w:val="00BB38EA"/>
    <w:rsid w:val="00BB3C76"/>
    <w:rsid w:val="00BB3EB4"/>
    <w:rsid w:val="00BB4212"/>
    <w:rsid w:val="00BB42CD"/>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3F5E"/>
    <w:rsid w:val="00BC41B4"/>
    <w:rsid w:val="00BC452B"/>
    <w:rsid w:val="00BC472B"/>
    <w:rsid w:val="00BC47FA"/>
    <w:rsid w:val="00BC48C2"/>
    <w:rsid w:val="00BC4F8A"/>
    <w:rsid w:val="00BC504D"/>
    <w:rsid w:val="00BC5061"/>
    <w:rsid w:val="00BC50AA"/>
    <w:rsid w:val="00BC5372"/>
    <w:rsid w:val="00BC541E"/>
    <w:rsid w:val="00BC5447"/>
    <w:rsid w:val="00BC5724"/>
    <w:rsid w:val="00BC57CD"/>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711"/>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14A"/>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A7C"/>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C98"/>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13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1BB"/>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DF6"/>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674D"/>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47"/>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2B0"/>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A4"/>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D69"/>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0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495"/>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AEA"/>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76D"/>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B6B"/>
    <w:rsid w:val="00DE7D39"/>
    <w:rsid w:val="00DE7EE8"/>
    <w:rsid w:val="00DF05C8"/>
    <w:rsid w:val="00DF0699"/>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5F"/>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C9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B13"/>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AC5"/>
    <w:rsid w:val="00E53ACF"/>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6A"/>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AAD"/>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6D7"/>
    <w:rsid w:val="00E96896"/>
    <w:rsid w:val="00E968F5"/>
    <w:rsid w:val="00E9692F"/>
    <w:rsid w:val="00E96949"/>
    <w:rsid w:val="00E96B09"/>
    <w:rsid w:val="00E96FCA"/>
    <w:rsid w:val="00E9700B"/>
    <w:rsid w:val="00E970F0"/>
    <w:rsid w:val="00E97122"/>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BC5"/>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6E5D"/>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0D4"/>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D49"/>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6A8"/>
    <w:rsid w:val="00F1271F"/>
    <w:rsid w:val="00F1282A"/>
    <w:rsid w:val="00F128EA"/>
    <w:rsid w:val="00F129B9"/>
    <w:rsid w:val="00F12AD0"/>
    <w:rsid w:val="00F12D67"/>
    <w:rsid w:val="00F12FEA"/>
    <w:rsid w:val="00F130E6"/>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4BD"/>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1C5"/>
    <w:rsid w:val="00F22402"/>
    <w:rsid w:val="00F22431"/>
    <w:rsid w:val="00F22779"/>
    <w:rsid w:val="00F22A1B"/>
    <w:rsid w:val="00F22A4F"/>
    <w:rsid w:val="00F22BA1"/>
    <w:rsid w:val="00F22BD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83F"/>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3B"/>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4C3"/>
    <w:rsid w:val="00F5078D"/>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A35"/>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3FDB"/>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048"/>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125"/>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0C7"/>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3E"/>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C6504"/>
    <w:rsid w:val="011F6380"/>
    <w:rsid w:val="0156352C"/>
    <w:rsid w:val="01592D6B"/>
    <w:rsid w:val="01600082"/>
    <w:rsid w:val="016245C6"/>
    <w:rsid w:val="016A6FD7"/>
    <w:rsid w:val="018D0F17"/>
    <w:rsid w:val="01941E74"/>
    <w:rsid w:val="019C67E1"/>
    <w:rsid w:val="01A7647D"/>
    <w:rsid w:val="01D31020"/>
    <w:rsid w:val="02037D4A"/>
    <w:rsid w:val="020A08CE"/>
    <w:rsid w:val="02427F54"/>
    <w:rsid w:val="02551654"/>
    <w:rsid w:val="02567146"/>
    <w:rsid w:val="025C1016"/>
    <w:rsid w:val="028B36A9"/>
    <w:rsid w:val="028F37CD"/>
    <w:rsid w:val="029A1B3E"/>
    <w:rsid w:val="029C0D07"/>
    <w:rsid w:val="02B17CF6"/>
    <w:rsid w:val="02B8660C"/>
    <w:rsid w:val="02BA4A6E"/>
    <w:rsid w:val="02BE02BD"/>
    <w:rsid w:val="02DD76E7"/>
    <w:rsid w:val="02EF3BD5"/>
    <w:rsid w:val="02F72B29"/>
    <w:rsid w:val="03057957"/>
    <w:rsid w:val="030752FD"/>
    <w:rsid w:val="0309108C"/>
    <w:rsid w:val="030A6CC4"/>
    <w:rsid w:val="03140C52"/>
    <w:rsid w:val="0329798B"/>
    <w:rsid w:val="032D29B2"/>
    <w:rsid w:val="03396833"/>
    <w:rsid w:val="03595555"/>
    <w:rsid w:val="035C7D30"/>
    <w:rsid w:val="03863FA2"/>
    <w:rsid w:val="0387585D"/>
    <w:rsid w:val="038A3960"/>
    <w:rsid w:val="038C76D9"/>
    <w:rsid w:val="03AF47CC"/>
    <w:rsid w:val="03CA28CC"/>
    <w:rsid w:val="03D1333D"/>
    <w:rsid w:val="03D177E1"/>
    <w:rsid w:val="03EE2141"/>
    <w:rsid w:val="03F74D07"/>
    <w:rsid w:val="04175A93"/>
    <w:rsid w:val="042E52DF"/>
    <w:rsid w:val="0430275A"/>
    <w:rsid w:val="046E6DDE"/>
    <w:rsid w:val="047F469A"/>
    <w:rsid w:val="0482288A"/>
    <w:rsid w:val="04823C39"/>
    <w:rsid w:val="04871451"/>
    <w:rsid w:val="049D5915"/>
    <w:rsid w:val="04A20106"/>
    <w:rsid w:val="04BC7CE4"/>
    <w:rsid w:val="04BD1B14"/>
    <w:rsid w:val="04D31739"/>
    <w:rsid w:val="04D37D36"/>
    <w:rsid w:val="04D91783"/>
    <w:rsid w:val="04E553A2"/>
    <w:rsid w:val="04E937E6"/>
    <w:rsid w:val="04F528D6"/>
    <w:rsid w:val="04F82B4C"/>
    <w:rsid w:val="05065269"/>
    <w:rsid w:val="051450D4"/>
    <w:rsid w:val="05216546"/>
    <w:rsid w:val="052878D5"/>
    <w:rsid w:val="05313914"/>
    <w:rsid w:val="053F69CD"/>
    <w:rsid w:val="0550043E"/>
    <w:rsid w:val="05500BDA"/>
    <w:rsid w:val="05516791"/>
    <w:rsid w:val="055E50A5"/>
    <w:rsid w:val="057F5170"/>
    <w:rsid w:val="0580501B"/>
    <w:rsid w:val="058663AA"/>
    <w:rsid w:val="05A67868"/>
    <w:rsid w:val="05AF0CBE"/>
    <w:rsid w:val="05BF6E38"/>
    <w:rsid w:val="05D378E0"/>
    <w:rsid w:val="05E27A84"/>
    <w:rsid w:val="05EB4740"/>
    <w:rsid w:val="05F11A75"/>
    <w:rsid w:val="05F15F19"/>
    <w:rsid w:val="06190FCC"/>
    <w:rsid w:val="06361B7E"/>
    <w:rsid w:val="064A387B"/>
    <w:rsid w:val="06585967"/>
    <w:rsid w:val="065E2E82"/>
    <w:rsid w:val="06677F83"/>
    <w:rsid w:val="067373AF"/>
    <w:rsid w:val="068F0160"/>
    <w:rsid w:val="0696261C"/>
    <w:rsid w:val="06AB60C8"/>
    <w:rsid w:val="06C33FB4"/>
    <w:rsid w:val="06C44581"/>
    <w:rsid w:val="06D550B2"/>
    <w:rsid w:val="06EA39DF"/>
    <w:rsid w:val="06FF01C2"/>
    <w:rsid w:val="0701218C"/>
    <w:rsid w:val="07052B8F"/>
    <w:rsid w:val="070E48A8"/>
    <w:rsid w:val="07300CC3"/>
    <w:rsid w:val="075E75DE"/>
    <w:rsid w:val="076369A2"/>
    <w:rsid w:val="077A1F3E"/>
    <w:rsid w:val="077C7A64"/>
    <w:rsid w:val="079154E6"/>
    <w:rsid w:val="079160F7"/>
    <w:rsid w:val="0797664C"/>
    <w:rsid w:val="079A613C"/>
    <w:rsid w:val="079C3C62"/>
    <w:rsid w:val="07AF0662"/>
    <w:rsid w:val="07B436A2"/>
    <w:rsid w:val="07B7439B"/>
    <w:rsid w:val="07BA233A"/>
    <w:rsid w:val="07BB67DE"/>
    <w:rsid w:val="07D47F67"/>
    <w:rsid w:val="07E61381"/>
    <w:rsid w:val="07F97307"/>
    <w:rsid w:val="08041290"/>
    <w:rsid w:val="080E430D"/>
    <w:rsid w:val="08144141"/>
    <w:rsid w:val="08272C40"/>
    <w:rsid w:val="0827502E"/>
    <w:rsid w:val="082A2C16"/>
    <w:rsid w:val="082D7025"/>
    <w:rsid w:val="0831084F"/>
    <w:rsid w:val="0838030F"/>
    <w:rsid w:val="08400A92"/>
    <w:rsid w:val="08403F88"/>
    <w:rsid w:val="086504F8"/>
    <w:rsid w:val="08684408"/>
    <w:rsid w:val="0869448C"/>
    <w:rsid w:val="08803584"/>
    <w:rsid w:val="08A177AD"/>
    <w:rsid w:val="08B1198F"/>
    <w:rsid w:val="08B871D1"/>
    <w:rsid w:val="08BB0459"/>
    <w:rsid w:val="08CC0577"/>
    <w:rsid w:val="08DA3584"/>
    <w:rsid w:val="08DE6ADE"/>
    <w:rsid w:val="08FF7541"/>
    <w:rsid w:val="090B4308"/>
    <w:rsid w:val="09151460"/>
    <w:rsid w:val="0928185B"/>
    <w:rsid w:val="0936433F"/>
    <w:rsid w:val="09371A58"/>
    <w:rsid w:val="093C1B94"/>
    <w:rsid w:val="0949568D"/>
    <w:rsid w:val="095C18FB"/>
    <w:rsid w:val="096A0C94"/>
    <w:rsid w:val="09716F0E"/>
    <w:rsid w:val="09774987"/>
    <w:rsid w:val="097940F5"/>
    <w:rsid w:val="098F3F82"/>
    <w:rsid w:val="099412B0"/>
    <w:rsid w:val="09955528"/>
    <w:rsid w:val="09AC3A55"/>
    <w:rsid w:val="09BB0D18"/>
    <w:rsid w:val="09C000DC"/>
    <w:rsid w:val="09C94909"/>
    <w:rsid w:val="09CA5B4D"/>
    <w:rsid w:val="09D007CD"/>
    <w:rsid w:val="09EB7C50"/>
    <w:rsid w:val="09F47D86"/>
    <w:rsid w:val="09FC6C3A"/>
    <w:rsid w:val="0A026946"/>
    <w:rsid w:val="0A080FE4"/>
    <w:rsid w:val="0A0A5240"/>
    <w:rsid w:val="0A1160B7"/>
    <w:rsid w:val="0A182626"/>
    <w:rsid w:val="0A1A23DF"/>
    <w:rsid w:val="0A1E6A22"/>
    <w:rsid w:val="0A256191"/>
    <w:rsid w:val="0A31091C"/>
    <w:rsid w:val="0A433171"/>
    <w:rsid w:val="0A6D18E6"/>
    <w:rsid w:val="0A7333A0"/>
    <w:rsid w:val="0A8C7FBE"/>
    <w:rsid w:val="0A9B6453"/>
    <w:rsid w:val="0ADD677E"/>
    <w:rsid w:val="0ADF4592"/>
    <w:rsid w:val="0AEC68D8"/>
    <w:rsid w:val="0AF02B52"/>
    <w:rsid w:val="0B024724"/>
    <w:rsid w:val="0B161F7E"/>
    <w:rsid w:val="0B2B4CE0"/>
    <w:rsid w:val="0B2C354F"/>
    <w:rsid w:val="0B4275CA"/>
    <w:rsid w:val="0B534F80"/>
    <w:rsid w:val="0B660C1A"/>
    <w:rsid w:val="0B720E60"/>
    <w:rsid w:val="0B7E024F"/>
    <w:rsid w:val="0B812B89"/>
    <w:rsid w:val="0B9C39A4"/>
    <w:rsid w:val="0BC32105"/>
    <w:rsid w:val="0BC70763"/>
    <w:rsid w:val="0BD31C1D"/>
    <w:rsid w:val="0BF121E3"/>
    <w:rsid w:val="0C0D512F"/>
    <w:rsid w:val="0C0F70F9"/>
    <w:rsid w:val="0C1F4E62"/>
    <w:rsid w:val="0C2A5CE1"/>
    <w:rsid w:val="0C353E23"/>
    <w:rsid w:val="0C452B1A"/>
    <w:rsid w:val="0C5C7E64"/>
    <w:rsid w:val="0C694680"/>
    <w:rsid w:val="0C764185"/>
    <w:rsid w:val="0C981AB9"/>
    <w:rsid w:val="0CB41DE1"/>
    <w:rsid w:val="0CC679CB"/>
    <w:rsid w:val="0CC86EED"/>
    <w:rsid w:val="0CD90EE9"/>
    <w:rsid w:val="0CDC15B2"/>
    <w:rsid w:val="0CEF3A6B"/>
    <w:rsid w:val="0D006A41"/>
    <w:rsid w:val="0D222E5C"/>
    <w:rsid w:val="0D2D6A5E"/>
    <w:rsid w:val="0D356555"/>
    <w:rsid w:val="0D3E301C"/>
    <w:rsid w:val="0D466FA5"/>
    <w:rsid w:val="0D605CD1"/>
    <w:rsid w:val="0D6671EC"/>
    <w:rsid w:val="0D6C40D7"/>
    <w:rsid w:val="0D786F20"/>
    <w:rsid w:val="0D8E229F"/>
    <w:rsid w:val="0D921D8F"/>
    <w:rsid w:val="0D995D7A"/>
    <w:rsid w:val="0DA37398"/>
    <w:rsid w:val="0DAD6B0B"/>
    <w:rsid w:val="0DB8793F"/>
    <w:rsid w:val="0DBE2B84"/>
    <w:rsid w:val="0DC433D5"/>
    <w:rsid w:val="0DCB64A5"/>
    <w:rsid w:val="0DD06D23"/>
    <w:rsid w:val="0DDC1B53"/>
    <w:rsid w:val="0DF4156F"/>
    <w:rsid w:val="0DFA2378"/>
    <w:rsid w:val="0DFC730C"/>
    <w:rsid w:val="0E1C5AFD"/>
    <w:rsid w:val="0E2D3B72"/>
    <w:rsid w:val="0E3022BA"/>
    <w:rsid w:val="0E385986"/>
    <w:rsid w:val="0E3F3C5D"/>
    <w:rsid w:val="0E4017EB"/>
    <w:rsid w:val="0E4C4867"/>
    <w:rsid w:val="0E5C16B3"/>
    <w:rsid w:val="0E7C5F38"/>
    <w:rsid w:val="0E885E0B"/>
    <w:rsid w:val="0E96765D"/>
    <w:rsid w:val="0EA06D57"/>
    <w:rsid w:val="0EC6275B"/>
    <w:rsid w:val="0EC71F0D"/>
    <w:rsid w:val="0EE73DE2"/>
    <w:rsid w:val="0EEA4601"/>
    <w:rsid w:val="0EF34AB0"/>
    <w:rsid w:val="0EF820C6"/>
    <w:rsid w:val="0F1D38DB"/>
    <w:rsid w:val="0F204823"/>
    <w:rsid w:val="0F2478CD"/>
    <w:rsid w:val="0F303C6E"/>
    <w:rsid w:val="0F3F1AA3"/>
    <w:rsid w:val="0F3F5F47"/>
    <w:rsid w:val="0F4F5A5E"/>
    <w:rsid w:val="0F516C13"/>
    <w:rsid w:val="0F6167BF"/>
    <w:rsid w:val="0F64775C"/>
    <w:rsid w:val="0F76748F"/>
    <w:rsid w:val="0F7E33B8"/>
    <w:rsid w:val="0F84144E"/>
    <w:rsid w:val="0F9022FF"/>
    <w:rsid w:val="0F9C49A7"/>
    <w:rsid w:val="0FA1275E"/>
    <w:rsid w:val="0FA97864"/>
    <w:rsid w:val="0FB0474F"/>
    <w:rsid w:val="0FB12275"/>
    <w:rsid w:val="0FB56209"/>
    <w:rsid w:val="0FB662CD"/>
    <w:rsid w:val="0FC8414D"/>
    <w:rsid w:val="0FF82E6D"/>
    <w:rsid w:val="0FFA3C1C"/>
    <w:rsid w:val="0FFC7994"/>
    <w:rsid w:val="100929FF"/>
    <w:rsid w:val="101747CE"/>
    <w:rsid w:val="101D185D"/>
    <w:rsid w:val="1021564D"/>
    <w:rsid w:val="102173FB"/>
    <w:rsid w:val="102B70C9"/>
    <w:rsid w:val="10390BE8"/>
    <w:rsid w:val="103B4704"/>
    <w:rsid w:val="106A2B50"/>
    <w:rsid w:val="10863702"/>
    <w:rsid w:val="10876B2E"/>
    <w:rsid w:val="108856CC"/>
    <w:rsid w:val="108B0D18"/>
    <w:rsid w:val="109D763C"/>
    <w:rsid w:val="10D40911"/>
    <w:rsid w:val="10D95617"/>
    <w:rsid w:val="10E35E18"/>
    <w:rsid w:val="10E4778C"/>
    <w:rsid w:val="10E50428"/>
    <w:rsid w:val="10FD1C16"/>
    <w:rsid w:val="11006399"/>
    <w:rsid w:val="110758A7"/>
    <w:rsid w:val="11092051"/>
    <w:rsid w:val="110A4F99"/>
    <w:rsid w:val="110E6C11"/>
    <w:rsid w:val="111E03D3"/>
    <w:rsid w:val="112371A2"/>
    <w:rsid w:val="113966C4"/>
    <w:rsid w:val="115D0157"/>
    <w:rsid w:val="116D6E8C"/>
    <w:rsid w:val="117619C8"/>
    <w:rsid w:val="11851C0B"/>
    <w:rsid w:val="118C4D48"/>
    <w:rsid w:val="11A0116E"/>
    <w:rsid w:val="11A8529B"/>
    <w:rsid w:val="11AA49F4"/>
    <w:rsid w:val="11BA02F0"/>
    <w:rsid w:val="11D132B4"/>
    <w:rsid w:val="120711AA"/>
    <w:rsid w:val="12174E36"/>
    <w:rsid w:val="12260CF8"/>
    <w:rsid w:val="12263415"/>
    <w:rsid w:val="122B630F"/>
    <w:rsid w:val="1236132E"/>
    <w:rsid w:val="125910CE"/>
    <w:rsid w:val="12681311"/>
    <w:rsid w:val="126B14AD"/>
    <w:rsid w:val="126E6FDF"/>
    <w:rsid w:val="128351DA"/>
    <w:rsid w:val="129C0FBA"/>
    <w:rsid w:val="12B02CB8"/>
    <w:rsid w:val="12C14EC5"/>
    <w:rsid w:val="12DF6433"/>
    <w:rsid w:val="12E64874"/>
    <w:rsid w:val="12E666D9"/>
    <w:rsid w:val="12FD1BFF"/>
    <w:rsid w:val="130200C6"/>
    <w:rsid w:val="13113756"/>
    <w:rsid w:val="13182D37"/>
    <w:rsid w:val="13335A5C"/>
    <w:rsid w:val="13363797"/>
    <w:rsid w:val="133D454B"/>
    <w:rsid w:val="1343759F"/>
    <w:rsid w:val="13451652"/>
    <w:rsid w:val="134E3BFA"/>
    <w:rsid w:val="13531E9E"/>
    <w:rsid w:val="1355718A"/>
    <w:rsid w:val="13561AB1"/>
    <w:rsid w:val="13623155"/>
    <w:rsid w:val="136D41A5"/>
    <w:rsid w:val="136F4921"/>
    <w:rsid w:val="13701A5E"/>
    <w:rsid w:val="13A91BE1"/>
    <w:rsid w:val="13B10A95"/>
    <w:rsid w:val="13C833A4"/>
    <w:rsid w:val="13D247DC"/>
    <w:rsid w:val="13D77E45"/>
    <w:rsid w:val="13EB21F9"/>
    <w:rsid w:val="13EB3FA7"/>
    <w:rsid w:val="13F51A75"/>
    <w:rsid w:val="13F84916"/>
    <w:rsid w:val="140943B4"/>
    <w:rsid w:val="140C2170"/>
    <w:rsid w:val="14221993"/>
    <w:rsid w:val="14373691"/>
    <w:rsid w:val="14437826"/>
    <w:rsid w:val="146E6986"/>
    <w:rsid w:val="147815B3"/>
    <w:rsid w:val="147C7356"/>
    <w:rsid w:val="148F4383"/>
    <w:rsid w:val="14953D1B"/>
    <w:rsid w:val="1497393A"/>
    <w:rsid w:val="14BC3B96"/>
    <w:rsid w:val="14C447F8"/>
    <w:rsid w:val="14CB202B"/>
    <w:rsid w:val="14D233B9"/>
    <w:rsid w:val="14F7697C"/>
    <w:rsid w:val="150537A2"/>
    <w:rsid w:val="150C0CFF"/>
    <w:rsid w:val="15382F37"/>
    <w:rsid w:val="154C6CC8"/>
    <w:rsid w:val="155A7D03"/>
    <w:rsid w:val="1569116C"/>
    <w:rsid w:val="156F0C08"/>
    <w:rsid w:val="156F567A"/>
    <w:rsid w:val="15793835"/>
    <w:rsid w:val="157955E3"/>
    <w:rsid w:val="159E329B"/>
    <w:rsid w:val="15AC7766"/>
    <w:rsid w:val="15B862C8"/>
    <w:rsid w:val="15B871B5"/>
    <w:rsid w:val="15CA5E3E"/>
    <w:rsid w:val="15CF16A7"/>
    <w:rsid w:val="15D729B6"/>
    <w:rsid w:val="15E74E37"/>
    <w:rsid w:val="15EC5AE5"/>
    <w:rsid w:val="15F5735F"/>
    <w:rsid w:val="15FA4976"/>
    <w:rsid w:val="16091A1E"/>
    <w:rsid w:val="16094BB9"/>
    <w:rsid w:val="160C4545"/>
    <w:rsid w:val="160E6673"/>
    <w:rsid w:val="162517C4"/>
    <w:rsid w:val="162B0FD3"/>
    <w:rsid w:val="16332D7A"/>
    <w:rsid w:val="163B0AEA"/>
    <w:rsid w:val="16411302"/>
    <w:rsid w:val="16511E04"/>
    <w:rsid w:val="16513BE6"/>
    <w:rsid w:val="1667796D"/>
    <w:rsid w:val="166B13D0"/>
    <w:rsid w:val="167C46BF"/>
    <w:rsid w:val="167C6CBA"/>
    <w:rsid w:val="168B630A"/>
    <w:rsid w:val="16921052"/>
    <w:rsid w:val="16987C53"/>
    <w:rsid w:val="169923E1"/>
    <w:rsid w:val="16A843D2"/>
    <w:rsid w:val="16B17966"/>
    <w:rsid w:val="16B24D97"/>
    <w:rsid w:val="16B72867"/>
    <w:rsid w:val="16E91A90"/>
    <w:rsid w:val="16EB2510"/>
    <w:rsid w:val="16F969DB"/>
    <w:rsid w:val="170348CF"/>
    <w:rsid w:val="1706734A"/>
    <w:rsid w:val="17101F77"/>
    <w:rsid w:val="17121173"/>
    <w:rsid w:val="171A4BA4"/>
    <w:rsid w:val="171C6B6E"/>
    <w:rsid w:val="1733712E"/>
    <w:rsid w:val="173B5246"/>
    <w:rsid w:val="173D2C06"/>
    <w:rsid w:val="17554002"/>
    <w:rsid w:val="17771FF6"/>
    <w:rsid w:val="17832749"/>
    <w:rsid w:val="178C2662"/>
    <w:rsid w:val="17944956"/>
    <w:rsid w:val="17AD77C6"/>
    <w:rsid w:val="17B21F8F"/>
    <w:rsid w:val="17B374D2"/>
    <w:rsid w:val="17C3509D"/>
    <w:rsid w:val="17C442F0"/>
    <w:rsid w:val="17C45931"/>
    <w:rsid w:val="17EC6540"/>
    <w:rsid w:val="17F93E0B"/>
    <w:rsid w:val="17FF4859"/>
    <w:rsid w:val="1802759E"/>
    <w:rsid w:val="18030ED9"/>
    <w:rsid w:val="18115FA7"/>
    <w:rsid w:val="181B5077"/>
    <w:rsid w:val="182530D7"/>
    <w:rsid w:val="182F6824"/>
    <w:rsid w:val="18335F1D"/>
    <w:rsid w:val="183B6693"/>
    <w:rsid w:val="18504D21"/>
    <w:rsid w:val="185D7B7A"/>
    <w:rsid w:val="186500A0"/>
    <w:rsid w:val="18673E19"/>
    <w:rsid w:val="186B3909"/>
    <w:rsid w:val="187C1998"/>
    <w:rsid w:val="18820C52"/>
    <w:rsid w:val="18915F7D"/>
    <w:rsid w:val="189E29EE"/>
    <w:rsid w:val="18A1732B"/>
    <w:rsid w:val="18A561AD"/>
    <w:rsid w:val="18C52F4B"/>
    <w:rsid w:val="18D3325C"/>
    <w:rsid w:val="18D92F68"/>
    <w:rsid w:val="18DA0158"/>
    <w:rsid w:val="18F01E6C"/>
    <w:rsid w:val="18FA2EDF"/>
    <w:rsid w:val="19031FD4"/>
    <w:rsid w:val="19094ED0"/>
    <w:rsid w:val="192E743F"/>
    <w:rsid w:val="193006AE"/>
    <w:rsid w:val="1931007D"/>
    <w:rsid w:val="19436634"/>
    <w:rsid w:val="194A1770"/>
    <w:rsid w:val="19603E15"/>
    <w:rsid w:val="196046CF"/>
    <w:rsid w:val="19705A27"/>
    <w:rsid w:val="197364FF"/>
    <w:rsid w:val="19794041"/>
    <w:rsid w:val="197B5DCD"/>
    <w:rsid w:val="19AA66B3"/>
    <w:rsid w:val="19B347DD"/>
    <w:rsid w:val="19B71A75"/>
    <w:rsid w:val="19DE6828"/>
    <w:rsid w:val="19F4792E"/>
    <w:rsid w:val="1A0E084E"/>
    <w:rsid w:val="1A0E0ADB"/>
    <w:rsid w:val="1A150C38"/>
    <w:rsid w:val="1A393593"/>
    <w:rsid w:val="1A402B73"/>
    <w:rsid w:val="1A4C2DFF"/>
    <w:rsid w:val="1A50687F"/>
    <w:rsid w:val="1A525FF4"/>
    <w:rsid w:val="1A626F8D"/>
    <w:rsid w:val="1A734CF7"/>
    <w:rsid w:val="1A7C4991"/>
    <w:rsid w:val="1A89451A"/>
    <w:rsid w:val="1A8A3DB5"/>
    <w:rsid w:val="1A937147"/>
    <w:rsid w:val="1A94221B"/>
    <w:rsid w:val="1AAF541D"/>
    <w:rsid w:val="1AB175CD"/>
    <w:rsid w:val="1AE94E09"/>
    <w:rsid w:val="1AF6750E"/>
    <w:rsid w:val="1B1C2788"/>
    <w:rsid w:val="1B285AE1"/>
    <w:rsid w:val="1B2B737F"/>
    <w:rsid w:val="1B320932"/>
    <w:rsid w:val="1B4D19EC"/>
    <w:rsid w:val="1B69129E"/>
    <w:rsid w:val="1B862808"/>
    <w:rsid w:val="1BA24EA3"/>
    <w:rsid w:val="1BB41F8B"/>
    <w:rsid w:val="1BB83309"/>
    <w:rsid w:val="1BC453E1"/>
    <w:rsid w:val="1BCC0B62"/>
    <w:rsid w:val="1BD01CD5"/>
    <w:rsid w:val="1BD43035"/>
    <w:rsid w:val="1BFE5C7A"/>
    <w:rsid w:val="1C18720A"/>
    <w:rsid w:val="1C245CE2"/>
    <w:rsid w:val="1C2B03D5"/>
    <w:rsid w:val="1C455CA5"/>
    <w:rsid w:val="1C4E77C9"/>
    <w:rsid w:val="1C542906"/>
    <w:rsid w:val="1C6E3A9B"/>
    <w:rsid w:val="1C8C7BFE"/>
    <w:rsid w:val="1C8F393E"/>
    <w:rsid w:val="1C931680"/>
    <w:rsid w:val="1CB3587E"/>
    <w:rsid w:val="1CB6536F"/>
    <w:rsid w:val="1CBC1555"/>
    <w:rsid w:val="1CE86FEA"/>
    <w:rsid w:val="1CE93CE1"/>
    <w:rsid w:val="1CEA3E07"/>
    <w:rsid w:val="1CF77E61"/>
    <w:rsid w:val="1D0D530F"/>
    <w:rsid w:val="1D133AF7"/>
    <w:rsid w:val="1D1F380B"/>
    <w:rsid w:val="1D2441EB"/>
    <w:rsid w:val="1D28626C"/>
    <w:rsid w:val="1D2C69D2"/>
    <w:rsid w:val="1D4209B0"/>
    <w:rsid w:val="1D507571"/>
    <w:rsid w:val="1D531643"/>
    <w:rsid w:val="1D6466BC"/>
    <w:rsid w:val="1D6A0633"/>
    <w:rsid w:val="1D7A3E1C"/>
    <w:rsid w:val="1D921938"/>
    <w:rsid w:val="1D990F18"/>
    <w:rsid w:val="1DA016F2"/>
    <w:rsid w:val="1DAE67D9"/>
    <w:rsid w:val="1DB23D88"/>
    <w:rsid w:val="1DC56E92"/>
    <w:rsid w:val="1DC652E8"/>
    <w:rsid w:val="1DC72C1D"/>
    <w:rsid w:val="1DD27F86"/>
    <w:rsid w:val="1DE101C9"/>
    <w:rsid w:val="1DED6B6E"/>
    <w:rsid w:val="1DFF2482"/>
    <w:rsid w:val="1E16561C"/>
    <w:rsid w:val="1E207B4D"/>
    <w:rsid w:val="1E323280"/>
    <w:rsid w:val="1E396257"/>
    <w:rsid w:val="1E4C5F8A"/>
    <w:rsid w:val="1E4F6A9E"/>
    <w:rsid w:val="1E677816"/>
    <w:rsid w:val="1E7352C5"/>
    <w:rsid w:val="1E7503ED"/>
    <w:rsid w:val="1E85324A"/>
    <w:rsid w:val="1E880A17"/>
    <w:rsid w:val="1E8872C6"/>
    <w:rsid w:val="1E937AE7"/>
    <w:rsid w:val="1EA57449"/>
    <w:rsid w:val="1EA57699"/>
    <w:rsid w:val="1EB36795"/>
    <w:rsid w:val="1EB61656"/>
    <w:rsid w:val="1EBB5C4A"/>
    <w:rsid w:val="1ECD7BC8"/>
    <w:rsid w:val="1ECE074D"/>
    <w:rsid w:val="1ED55C2D"/>
    <w:rsid w:val="1ED815CC"/>
    <w:rsid w:val="1EE066D3"/>
    <w:rsid w:val="1EF06C7E"/>
    <w:rsid w:val="1F0C74C8"/>
    <w:rsid w:val="1F1674D5"/>
    <w:rsid w:val="1F1A327A"/>
    <w:rsid w:val="1F1B621E"/>
    <w:rsid w:val="1F205C34"/>
    <w:rsid w:val="1F22112A"/>
    <w:rsid w:val="1F242A63"/>
    <w:rsid w:val="1F247BE0"/>
    <w:rsid w:val="1F475CD4"/>
    <w:rsid w:val="1F6F0182"/>
    <w:rsid w:val="1F833C2E"/>
    <w:rsid w:val="1F931E30"/>
    <w:rsid w:val="1FAA11BB"/>
    <w:rsid w:val="1FAC63FC"/>
    <w:rsid w:val="1FB13F54"/>
    <w:rsid w:val="1FB45B75"/>
    <w:rsid w:val="1FC61D6D"/>
    <w:rsid w:val="1FD06747"/>
    <w:rsid w:val="1FE91D49"/>
    <w:rsid w:val="1FEC297E"/>
    <w:rsid w:val="20016901"/>
    <w:rsid w:val="20086D51"/>
    <w:rsid w:val="200E54E3"/>
    <w:rsid w:val="20101FC5"/>
    <w:rsid w:val="20180477"/>
    <w:rsid w:val="202D2326"/>
    <w:rsid w:val="202D371B"/>
    <w:rsid w:val="205F5ADD"/>
    <w:rsid w:val="20621A95"/>
    <w:rsid w:val="20850611"/>
    <w:rsid w:val="20B322F1"/>
    <w:rsid w:val="20BD6CCC"/>
    <w:rsid w:val="20BF4E8E"/>
    <w:rsid w:val="20C01B57"/>
    <w:rsid w:val="20CD01E5"/>
    <w:rsid w:val="20CF69FF"/>
    <w:rsid w:val="20EC5803"/>
    <w:rsid w:val="210B07CA"/>
    <w:rsid w:val="211B39F2"/>
    <w:rsid w:val="212154AC"/>
    <w:rsid w:val="2126051E"/>
    <w:rsid w:val="212705E9"/>
    <w:rsid w:val="212E1977"/>
    <w:rsid w:val="21344874"/>
    <w:rsid w:val="213D7D7D"/>
    <w:rsid w:val="214473ED"/>
    <w:rsid w:val="215D225D"/>
    <w:rsid w:val="21821184"/>
    <w:rsid w:val="21821CC3"/>
    <w:rsid w:val="2188556F"/>
    <w:rsid w:val="218872DA"/>
    <w:rsid w:val="218E0F5F"/>
    <w:rsid w:val="21970E42"/>
    <w:rsid w:val="21AC394A"/>
    <w:rsid w:val="21B24356"/>
    <w:rsid w:val="21B50629"/>
    <w:rsid w:val="21BB16C8"/>
    <w:rsid w:val="21C347B6"/>
    <w:rsid w:val="21C834F2"/>
    <w:rsid w:val="21EA1442"/>
    <w:rsid w:val="220D3C83"/>
    <w:rsid w:val="22164769"/>
    <w:rsid w:val="222F59A7"/>
    <w:rsid w:val="22325497"/>
    <w:rsid w:val="22406DCC"/>
    <w:rsid w:val="2241392C"/>
    <w:rsid w:val="2245421D"/>
    <w:rsid w:val="22487203"/>
    <w:rsid w:val="22543660"/>
    <w:rsid w:val="228758A1"/>
    <w:rsid w:val="228D5F39"/>
    <w:rsid w:val="22A16179"/>
    <w:rsid w:val="22A41A11"/>
    <w:rsid w:val="22AC76AC"/>
    <w:rsid w:val="22B11360"/>
    <w:rsid w:val="22B1460E"/>
    <w:rsid w:val="22EA5D72"/>
    <w:rsid w:val="22EA7B20"/>
    <w:rsid w:val="22EC4F9D"/>
    <w:rsid w:val="231B440F"/>
    <w:rsid w:val="2336091B"/>
    <w:rsid w:val="233A0BA3"/>
    <w:rsid w:val="23634C22"/>
    <w:rsid w:val="23682568"/>
    <w:rsid w:val="236C2CFB"/>
    <w:rsid w:val="236D3B01"/>
    <w:rsid w:val="23721DF1"/>
    <w:rsid w:val="237613B4"/>
    <w:rsid w:val="237A70F6"/>
    <w:rsid w:val="237B69CA"/>
    <w:rsid w:val="238D75A2"/>
    <w:rsid w:val="238E2F66"/>
    <w:rsid w:val="239E00B4"/>
    <w:rsid w:val="23E34C9B"/>
    <w:rsid w:val="23E90A9B"/>
    <w:rsid w:val="23FB116E"/>
    <w:rsid w:val="24217571"/>
    <w:rsid w:val="24264B88"/>
    <w:rsid w:val="24294678"/>
    <w:rsid w:val="243F5C4A"/>
    <w:rsid w:val="24582CB2"/>
    <w:rsid w:val="2480073C"/>
    <w:rsid w:val="248D028F"/>
    <w:rsid w:val="248F097F"/>
    <w:rsid w:val="2492221D"/>
    <w:rsid w:val="249722E8"/>
    <w:rsid w:val="24A7208E"/>
    <w:rsid w:val="24AA7567"/>
    <w:rsid w:val="24BC4B7E"/>
    <w:rsid w:val="24BD4267"/>
    <w:rsid w:val="24CC1BD3"/>
    <w:rsid w:val="24CD14A7"/>
    <w:rsid w:val="24E231A5"/>
    <w:rsid w:val="24E326AD"/>
    <w:rsid w:val="24FF367F"/>
    <w:rsid w:val="25007ACF"/>
    <w:rsid w:val="25067FBA"/>
    <w:rsid w:val="250A26FB"/>
    <w:rsid w:val="250E0E69"/>
    <w:rsid w:val="25192833"/>
    <w:rsid w:val="251E74A4"/>
    <w:rsid w:val="252B0AC6"/>
    <w:rsid w:val="25302162"/>
    <w:rsid w:val="253E511F"/>
    <w:rsid w:val="25573274"/>
    <w:rsid w:val="257858B7"/>
    <w:rsid w:val="258C406B"/>
    <w:rsid w:val="25BB6B01"/>
    <w:rsid w:val="25C24D84"/>
    <w:rsid w:val="25CD4708"/>
    <w:rsid w:val="25D44C6C"/>
    <w:rsid w:val="25F34F3E"/>
    <w:rsid w:val="26013AFE"/>
    <w:rsid w:val="261A071C"/>
    <w:rsid w:val="26232770"/>
    <w:rsid w:val="26527EB6"/>
    <w:rsid w:val="26551754"/>
    <w:rsid w:val="26611EA0"/>
    <w:rsid w:val="26655E3B"/>
    <w:rsid w:val="26667E05"/>
    <w:rsid w:val="26700955"/>
    <w:rsid w:val="267918E7"/>
    <w:rsid w:val="26804A23"/>
    <w:rsid w:val="26906CE0"/>
    <w:rsid w:val="26C35D3D"/>
    <w:rsid w:val="26C42B7F"/>
    <w:rsid w:val="26C8461C"/>
    <w:rsid w:val="26CF7759"/>
    <w:rsid w:val="26D94133"/>
    <w:rsid w:val="26E80442"/>
    <w:rsid w:val="270C275B"/>
    <w:rsid w:val="273D2914"/>
    <w:rsid w:val="274556D9"/>
    <w:rsid w:val="275A0958"/>
    <w:rsid w:val="275A389E"/>
    <w:rsid w:val="27693709"/>
    <w:rsid w:val="276C31F9"/>
    <w:rsid w:val="277B51EB"/>
    <w:rsid w:val="27843CE5"/>
    <w:rsid w:val="27955642"/>
    <w:rsid w:val="27A478F1"/>
    <w:rsid w:val="27AC3146"/>
    <w:rsid w:val="27B844B4"/>
    <w:rsid w:val="27B85CB7"/>
    <w:rsid w:val="27C2106B"/>
    <w:rsid w:val="27C6290A"/>
    <w:rsid w:val="27CC793E"/>
    <w:rsid w:val="27D66CC5"/>
    <w:rsid w:val="27D74B17"/>
    <w:rsid w:val="27F64858"/>
    <w:rsid w:val="280203AB"/>
    <w:rsid w:val="281E15FD"/>
    <w:rsid w:val="281F64BE"/>
    <w:rsid w:val="282A314C"/>
    <w:rsid w:val="282D0BDB"/>
    <w:rsid w:val="283B415B"/>
    <w:rsid w:val="284655AF"/>
    <w:rsid w:val="2849353B"/>
    <w:rsid w:val="287560DE"/>
    <w:rsid w:val="287953DF"/>
    <w:rsid w:val="28846321"/>
    <w:rsid w:val="288A7DDB"/>
    <w:rsid w:val="289A16BA"/>
    <w:rsid w:val="289F236B"/>
    <w:rsid w:val="28BA7F95"/>
    <w:rsid w:val="28D21782"/>
    <w:rsid w:val="28D63020"/>
    <w:rsid w:val="28ED2118"/>
    <w:rsid w:val="28F60FCD"/>
    <w:rsid w:val="2901641B"/>
    <w:rsid w:val="29231FDE"/>
    <w:rsid w:val="29257B04"/>
    <w:rsid w:val="29403D16"/>
    <w:rsid w:val="294352CC"/>
    <w:rsid w:val="29453D02"/>
    <w:rsid w:val="295B1778"/>
    <w:rsid w:val="295B52D4"/>
    <w:rsid w:val="295F4758"/>
    <w:rsid w:val="295F6AE4"/>
    <w:rsid w:val="29705D42"/>
    <w:rsid w:val="297B5976"/>
    <w:rsid w:val="298505A2"/>
    <w:rsid w:val="29932CBF"/>
    <w:rsid w:val="29AF73CD"/>
    <w:rsid w:val="29B56037"/>
    <w:rsid w:val="29B81F73"/>
    <w:rsid w:val="29C82F74"/>
    <w:rsid w:val="29E172DE"/>
    <w:rsid w:val="29F37C02"/>
    <w:rsid w:val="2A0140CD"/>
    <w:rsid w:val="2A110088"/>
    <w:rsid w:val="2A122468"/>
    <w:rsid w:val="2A3074A7"/>
    <w:rsid w:val="2A3A313B"/>
    <w:rsid w:val="2A45171A"/>
    <w:rsid w:val="2A614B6C"/>
    <w:rsid w:val="2A643EEB"/>
    <w:rsid w:val="2A64640A"/>
    <w:rsid w:val="2A6B1334"/>
    <w:rsid w:val="2A924D25"/>
    <w:rsid w:val="2A951139"/>
    <w:rsid w:val="2A9F03A0"/>
    <w:rsid w:val="2AA148E6"/>
    <w:rsid w:val="2ABB0720"/>
    <w:rsid w:val="2AEB08D9"/>
    <w:rsid w:val="2AFA4548"/>
    <w:rsid w:val="2B105AE1"/>
    <w:rsid w:val="2B141BDE"/>
    <w:rsid w:val="2B1570D3"/>
    <w:rsid w:val="2B2D4231"/>
    <w:rsid w:val="2B396D62"/>
    <w:rsid w:val="2B3B57F3"/>
    <w:rsid w:val="2B471FB3"/>
    <w:rsid w:val="2B4F3B78"/>
    <w:rsid w:val="2B51052C"/>
    <w:rsid w:val="2B5446D0"/>
    <w:rsid w:val="2B55528E"/>
    <w:rsid w:val="2B7B0E55"/>
    <w:rsid w:val="2B7E34FB"/>
    <w:rsid w:val="2B8749DD"/>
    <w:rsid w:val="2B91322F"/>
    <w:rsid w:val="2BB812F9"/>
    <w:rsid w:val="2BBB64FD"/>
    <w:rsid w:val="2BBD4024"/>
    <w:rsid w:val="2BC20C03"/>
    <w:rsid w:val="2BCA042B"/>
    <w:rsid w:val="2BD26FFA"/>
    <w:rsid w:val="2BDB6BA0"/>
    <w:rsid w:val="2BF228C2"/>
    <w:rsid w:val="2C041C52"/>
    <w:rsid w:val="2C077995"/>
    <w:rsid w:val="2C0A7BC0"/>
    <w:rsid w:val="2C1B6F9C"/>
    <w:rsid w:val="2C1C6B97"/>
    <w:rsid w:val="2C310377"/>
    <w:rsid w:val="2C403952"/>
    <w:rsid w:val="2C536736"/>
    <w:rsid w:val="2C7072E8"/>
    <w:rsid w:val="2C7566AC"/>
    <w:rsid w:val="2C792640"/>
    <w:rsid w:val="2C7B2FC8"/>
    <w:rsid w:val="2C835E6C"/>
    <w:rsid w:val="2C8763E0"/>
    <w:rsid w:val="2CB43679"/>
    <w:rsid w:val="2CB83E14"/>
    <w:rsid w:val="2CC338BC"/>
    <w:rsid w:val="2CC861F0"/>
    <w:rsid w:val="2CD555CA"/>
    <w:rsid w:val="2CDC672B"/>
    <w:rsid w:val="2CF00CFF"/>
    <w:rsid w:val="2CF55A3F"/>
    <w:rsid w:val="2CFD2B8E"/>
    <w:rsid w:val="2CFF066C"/>
    <w:rsid w:val="2CFF241A"/>
    <w:rsid w:val="2D042E0B"/>
    <w:rsid w:val="2D151C3D"/>
    <w:rsid w:val="2D234A64"/>
    <w:rsid w:val="2D26532A"/>
    <w:rsid w:val="2D281971"/>
    <w:rsid w:val="2D2A393B"/>
    <w:rsid w:val="2D3D22E5"/>
    <w:rsid w:val="2D3F0F51"/>
    <w:rsid w:val="2D455150"/>
    <w:rsid w:val="2D4A18E7"/>
    <w:rsid w:val="2D5E5392"/>
    <w:rsid w:val="2D687FC2"/>
    <w:rsid w:val="2D7E77E3"/>
    <w:rsid w:val="2D865A3A"/>
    <w:rsid w:val="2D890282"/>
    <w:rsid w:val="2D8F379E"/>
    <w:rsid w:val="2DC1677B"/>
    <w:rsid w:val="2DC35A89"/>
    <w:rsid w:val="2DCC67A0"/>
    <w:rsid w:val="2DFD143D"/>
    <w:rsid w:val="2E020414"/>
    <w:rsid w:val="2E0C3040"/>
    <w:rsid w:val="2E1D196D"/>
    <w:rsid w:val="2E352597"/>
    <w:rsid w:val="2E3E3385"/>
    <w:rsid w:val="2E4647A4"/>
    <w:rsid w:val="2E5B79BC"/>
    <w:rsid w:val="2E6266D9"/>
    <w:rsid w:val="2E6609A2"/>
    <w:rsid w:val="2E6C1D31"/>
    <w:rsid w:val="2E6E3ACA"/>
    <w:rsid w:val="2E745EF4"/>
    <w:rsid w:val="2E9372BE"/>
    <w:rsid w:val="2E98427F"/>
    <w:rsid w:val="2E9A500F"/>
    <w:rsid w:val="2EA339A5"/>
    <w:rsid w:val="2EA4771D"/>
    <w:rsid w:val="2EA63495"/>
    <w:rsid w:val="2EA96AE1"/>
    <w:rsid w:val="2EB20EA1"/>
    <w:rsid w:val="2EB55486"/>
    <w:rsid w:val="2EC8340B"/>
    <w:rsid w:val="2ED00512"/>
    <w:rsid w:val="2ED41EFC"/>
    <w:rsid w:val="2EDB5C53"/>
    <w:rsid w:val="2EE535E7"/>
    <w:rsid w:val="2EF45F38"/>
    <w:rsid w:val="2F0361F1"/>
    <w:rsid w:val="2F0856FA"/>
    <w:rsid w:val="2F11652C"/>
    <w:rsid w:val="2F1531D0"/>
    <w:rsid w:val="2F2B05E7"/>
    <w:rsid w:val="2F2E6FE6"/>
    <w:rsid w:val="2F3C5BA7"/>
    <w:rsid w:val="2F495E9A"/>
    <w:rsid w:val="2F4C0E4E"/>
    <w:rsid w:val="2F755347"/>
    <w:rsid w:val="2FA30C66"/>
    <w:rsid w:val="2FCA230C"/>
    <w:rsid w:val="2FD40E32"/>
    <w:rsid w:val="2FF24A22"/>
    <w:rsid w:val="2FF50C93"/>
    <w:rsid w:val="3015564E"/>
    <w:rsid w:val="30202DD3"/>
    <w:rsid w:val="30297EDA"/>
    <w:rsid w:val="302E4BCC"/>
    <w:rsid w:val="30305A30"/>
    <w:rsid w:val="30401930"/>
    <w:rsid w:val="30424EE0"/>
    <w:rsid w:val="304B2933"/>
    <w:rsid w:val="305210E7"/>
    <w:rsid w:val="305611E2"/>
    <w:rsid w:val="30566085"/>
    <w:rsid w:val="305D382D"/>
    <w:rsid w:val="305D5DD5"/>
    <w:rsid w:val="306F1159"/>
    <w:rsid w:val="307A537D"/>
    <w:rsid w:val="308016EA"/>
    <w:rsid w:val="309F019C"/>
    <w:rsid w:val="30BF4724"/>
    <w:rsid w:val="30CB71E3"/>
    <w:rsid w:val="30E20088"/>
    <w:rsid w:val="31104D9E"/>
    <w:rsid w:val="312E1520"/>
    <w:rsid w:val="31327262"/>
    <w:rsid w:val="31384830"/>
    <w:rsid w:val="313B58D8"/>
    <w:rsid w:val="314750F8"/>
    <w:rsid w:val="314D19A6"/>
    <w:rsid w:val="31615451"/>
    <w:rsid w:val="3169292A"/>
    <w:rsid w:val="316A4D30"/>
    <w:rsid w:val="3170739C"/>
    <w:rsid w:val="31747F44"/>
    <w:rsid w:val="317E1D05"/>
    <w:rsid w:val="318178A1"/>
    <w:rsid w:val="31935059"/>
    <w:rsid w:val="31AB491E"/>
    <w:rsid w:val="31B35D9A"/>
    <w:rsid w:val="31B858B2"/>
    <w:rsid w:val="31C679AA"/>
    <w:rsid w:val="31C854D0"/>
    <w:rsid w:val="31E0281A"/>
    <w:rsid w:val="31E16592"/>
    <w:rsid w:val="320B54BD"/>
    <w:rsid w:val="321B1AA4"/>
    <w:rsid w:val="323C4740"/>
    <w:rsid w:val="325B6344"/>
    <w:rsid w:val="326276D3"/>
    <w:rsid w:val="3267118D"/>
    <w:rsid w:val="32867865"/>
    <w:rsid w:val="328B7E8A"/>
    <w:rsid w:val="328C29A2"/>
    <w:rsid w:val="3294477A"/>
    <w:rsid w:val="32A45F3D"/>
    <w:rsid w:val="32A55811"/>
    <w:rsid w:val="32BA12BD"/>
    <w:rsid w:val="32C41CBE"/>
    <w:rsid w:val="32D92958"/>
    <w:rsid w:val="32EB653A"/>
    <w:rsid w:val="32EE0F67"/>
    <w:rsid w:val="32F10A57"/>
    <w:rsid w:val="32F12805"/>
    <w:rsid w:val="32F33914"/>
    <w:rsid w:val="33016CF2"/>
    <w:rsid w:val="3317670F"/>
    <w:rsid w:val="331C0D3B"/>
    <w:rsid w:val="331C3D26"/>
    <w:rsid w:val="334D03FE"/>
    <w:rsid w:val="334F5331"/>
    <w:rsid w:val="3352264A"/>
    <w:rsid w:val="33541DC5"/>
    <w:rsid w:val="335F66F1"/>
    <w:rsid w:val="33615707"/>
    <w:rsid w:val="336F654B"/>
    <w:rsid w:val="33785759"/>
    <w:rsid w:val="337B30AE"/>
    <w:rsid w:val="3380537B"/>
    <w:rsid w:val="33947D60"/>
    <w:rsid w:val="33AA1331"/>
    <w:rsid w:val="33BD3B89"/>
    <w:rsid w:val="33CD0A50"/>
    <w:rsid w:val="33DC0A54"/>
    <w:rsid w:val="33DE69E6"/>
    <w:rsid w:val="33E67E90"/>
    <w:rsid w:val="33FD3E2B"/>
    <w:rsid w:val="3415439B"/>
    <w:rsid w:val="341B549E"/>
    <w:rsid w:val="34270BD4"/>
    <w:rsid w:val="344229B4"/>
    <w:rsid w:val="345A178A"/>
    <w:rsid w:val="3465780F"/>
    <w:rsid w:val="34707F00"/>
    <w:rsid w:val="348778C5"/>
    <w:rsid w:val="348C0A37"/>
    <w:rsid w:val="34932E9B"/>
    <w:rsid w:val="349E2664"/>
    <w:rsid w:val="34BE78FC"/>
    <w:rsid w:val="34C5219B"/>
    <w:rsid w:val="34C53F49"/>
    <w:rsid w:val="34C7245F"/>
    <w:rsid w:val="34DE7801"/>
    <w:rsid w:val="34E661E4"/>
    <w:rsid w:val="34E66BA3"/>
    <w:rsid w:val="34F12F90"/>
    <w:rsid w:val="34F14D3E"/>
    <w:rsid w:val="350210E4"/>
    <w:rsid w:val="351E35A5"/>
    <w:rsid w:val="352944D8"/>
    <w:rsid w:val="353D7F83"/>
    <w:rsid w:val="35603D06"/>
    <w:rsid w:val="356E2833"/>
    <w:rsid w:val="356F6E89"/>
    <w:rsid w:val="35700359"/>
    <w:rsid w:val="35721391"/>
    <w:rsid w:val="357A2F85"/>
    <w:rsid w:val="35814314"/>
    <w:rsid w:val="358931C8"/>
    <w:rsid w:val="359F0C3E"/>
    <w:rsid w:val="35B72868"/>
    <w:rsid w:val="35C109D8"/>
    <w:rsid w:val="35E75E22"/>
    <w:rsid w:val="35FC1BF4"/>
    <w:rsid w:val="36050883"/>
    <w:rsid w:val="360B0055"/>
    <w:rsid w:val="3623361D"/>
    <w:rsid w:val="362460C7"/>
    <w:rsid w:val="36286A1C"/>
    <w:rsid w:val="36462E68"/>
    <w:rsid w:val="364C66D0"/>
    <w:rsid w:val="36527A5E"/>
    <w:rsid w:val="3676216B"/>
    <w:rsid w:val="367E2138"/>
    <w:rsid w:val="368B2A28"/>
    <w:rsid w:val="368C2E5E"/>
    <w:rsid w:val="36934011"/>
    <w:rsid w:val="3699743B"/>
    <w:rsid w:val="369D6F2B"/>
    <w:rsid w:val="36A209E6"/>
    <w:rsid w:val="36BA1E1E"/>
    <w:rsid w:val="36C56482"/>
    <w:rsid w:val="36D36DF1"/>
    <w:rsid w:val="36DF5796"/>
    <w:rsid w:val="36EE59D9"/>
    <w:rsid w:val="37117919"/>
    <w:rsid w:val="3715158D"/>
    <w:rsid w:val="373D426B"/>
    <w:rsid w:val="37461371"/>
    <w:rsid w:val="374E70EC"/>
    <w:rsid w:val="379320DC"/>
    <w:rsid w:val="3793434E"/>
    <w:rsid w:val="37A432D9"/>
    <w:rsid w:val="37A83B30"/>
    <w:rsid w:val="37B36793"/>
    <w:rsid w:val="37BD45F6"/>
    <w:rsid w:val="37C64260"/>
    <w:rsid w:val="37E8750A"/>
    <w:rsid w:val="37F9231C"/>
    <w:rsid w:val="37FC6AF5"/>
    <w:rsid w:val="37FF7772"/>
    <w:rsid w:val="382738C3"/>
    <w:rsid w:val="38311FDD"/>
    <w:rsid w:val="383866DD"/>
    <w:rsid w:val="383A1077"/>
    <w:rsid w:val="385E093C"/>
    <w:rsid w:val="386F747D"/>
    <w:rsid w:val="38794E17"/>
    <w:rsid w:val="387C1DF0"/>
    <w:rsid w:val="387E0FDF"/>
    <w:rsid w:val="388571AD"/>
    <w:rsid w:val="38942961"/>
    <w:rsid w:val="38994A5A"/>
    <w:rsid w:val="389B749B"/>
    <w:rsid w:val="38A02D03"/>
    <w:rsid w:val="38A50319"/>
    <w:rsid w:val="38B22A36"/>
    <w:rsid w:val="38CC58A6"/>
    <w:rsid w:val="38D12155"/>
    <w:rsid w:val="38D60858"/>
    <w:rsid w:val="38D95322"/>
    <w:rsid w:val="38EA320E"/>
    <w:rsid w:val="38F117B0"/>
    <w:rsid w:val="38FE48B9"/>
    <w:rsid w:val="390B694C"/>
    <w:rsid w:val="39194863"/>
    <w:rsid w:val="391B7C35"/>
    <w:rsid w:val="394E6909"/>
    <w:rsid w:val="395104A1"/>
    <w:rsid w:val="39535FC7"/>
    <w:rsid w:val="395B30CE"/>
    <w:rsid w:val="397219F6"/>
    <w:rsid w:val="3977053C"/>
    <w:rsid w:val="39836BEC"/>
    <w:rsid w:val="398E5251"/>
    <w:rsid w:val="399A59A4"/>
    <w:rsid w:val="39A72EC5"/>
    <w:rsid w:val="39AA41B7"/>
    <w:rsid w:val="39B003B6"/>
    <w:rsid w:val="39B30BE9"/>
    <w:rsid w:val="39C62167"/>
    <w:rsid w:val="39D4535A"/>
    <w:rsid w:val="39E44E71"/>
    <w:rsid w:val="39F37346"/>
    <w:rsid w:val="39F50E2C"/>
    <w:rsid w:val="3A064DE8"/>
    <w:rsid w:val="3A127C30"/>
    <w:rsid w:val="3A192E35"/>
    <w:rsid w:val="3A1D1F9F"/>
    <w:rsid w:val="3A2F2590"/>
    <w:rsid w:val="3A316C8A"/>
    <w:rsid w:val="3A323E2F"/>
    <w:rsid w:val="3A372F4A"/>
    <w:rsid w:val="3A43428E"/>
    <w:rsid w:val="3A532F6F"/>
    <w:rsid w:val="3A69078E"/>
    <w:rsid w:val="3A7C32FC"/>
    <w:rsid w:val="3A812043"/>
    <w:rsid w:val="3A940645"/>
    <w:rsid w:val="3AA3691E"/>
    <w:rsid w:val="3ABE3C76"/>
    <w:rsid w:val="3AC0143A"/>
    <w:rsid w:val="3AC269C5"/>
    <w:rsid w:val="3AD76784"/>
    <w:rsid w:val="3AEC52FF"/>
    <w:rsid w:val="3B0D6171"/>
    <w:rsid w:val="3B3A743F"/>
    <w:rsid w:val="3B3B751A"/>
    <w:rsid w:val="3B4A1BD1"/>
    <w:rsid w:val="3B626996"/>
    <w:rsid w:val="3B6A42A9"/>
    <w:rsid w:val="3BB376B2"/>
    <w:rsid w:val="3BB86DBA"/>
    <w:rsid w:val="3BC1546A"/>
    <w:rsid w:val="3BCB6780"/>
    <w:rsid w:val="3BD333EF"/>
    <w:rsid w:val="3BD50F16"/>
    <w:rsid w:val="3BD553B9"/>
    <w:rsid w:val="3BDF7187"/>
    <w:rsid w:val="3BE21884"/>
    <w:rsid w:val="3BF375EE"/>
    <w:rsid w:val="3BF53366"/>
    <w:rsid w:val="3BFA6BCE"/>
    <w:rsid w:val="3C0161AE"/>
    <w:rsid w:val="3C2974B3"/>
    <w:rsid w:val="3C2D0D52"/>
    <w:rsid w:val="3C3A08A8"/>
    <w:rsid w:val="3C3A297C"/>
    <w:rsid w:val="3C3F2833"/>
    <w:rsid w:val="3C447E49"/>
    <w:rsid w:val="3C461E13"/>
    <w:rsid w:val="3C463BC1"/>
    <w:rsid w:val="3C49599A"/>
    <w:rsid w:val="3C4B0B6B"/>
    <w:rsid w:val="3C655B73"/>
    <w:rsid w:val="3C920BB5"/>
    <w:rsid w:val="3CA1704A"/>
    <w:rsid w:val="3CAA4150"/>
    <w:rsid w:val="3CC064F9"/>
    <w:rsid w:val="3CCA65A0"/>
    <w:rsid w:val="3CCA7AD2"/>
    <w:rsid w:val="3CD220F7"/>
    <w:rsid w:val="3CE94582"/>
    <w:rsid w:val="3CEA487B"/>
    <w:rsid w:val="3D167A38"/>
    <w:rsid w:val="3D1D4589"/>
    <w:rsid w:val="3D2A5291"/>
    <w:rsid w:val="3D4E4F99"/>
    <w:rsid w:val="3D6E5CC0"/>
    <w:rsid w:val="3D7F382F"/>
    <w:rsid w:val="3D85696B"/>
    <w:rsid w:val="3D8D78B7"/>
    <w:rsid w:val="3DA6474E"/>
    <w:rsid w:val="3DB64D77"/>
    <w:rsid w:val="3DB72FC9"/>
    <w:rsid w:val="3DB80AEF"/>
    <w:rsid w:val="3DC4117C"/>
    <w:rsid w:val="3DC96858"/>
    <w:rsid w:val="3DF22F37"/>
    <w:rsid w:val="3E0072AD"/>
    <w:rsid w:val="3E283D6F"/>
    <w:rsid w:val="3E375EB7"/>
    <w:rsid w:val="3E41473A"/>
    <w:rsid w:val="3E4403FD"/>
    <w:rsid w:val="3E442382"/>
    <w:rsid w:val="3E473377"/>
    <w:rsid w:val="3E626508"/>
    <w:rsid w:val="3E7653FB"/>
    <w:rsid w:val="3E9A01F4"/>
    <w:rsid w:val="3EA224D7"/>
    <w:rsid w:val="3EB336EF"/>
    <w:rsid w:val="3EB60A30"/>
    <w:rsid w:val="3EC21CFA"/>
    <w:rsid w:val="3EC3599D"/>
    <w:rsid w:val="3ECF4342"/>
    <w:rsid w:val="3EE152A9"/>
    <w:rsid w:val="3F012022"/>
    <w:rsid w:val="3F03223E"/>
    <w:rsid w:val="3F0B2EA0"/>
    <w:rsid w:val="3F0D6C18"/>
    <w:rsid w:val="3F255D10"/>
    <w:rsid w:val="3F2F4567"/>
    <w:rsid w:val="3F320C68"/>
    <w:rsid w:val="3F475259"/>
    <w:rsid w:val="3F4F7231"/>
    <w:rsid w:val="3F5C0140"/>
    <w:rsid w:val="3F664071"/>
    <w:rsid w:val="3F6E1604"/>
    <w:rsid w:val="3F713F31"/>
    <w:rsid w:val="3F90145E"/>
    <w:rsid w:val="3F93711E"/>
    <w:rsid w:val="3FAC4683"/>
    <w:rsid w:val="3FBA0B4E"/>
    <w:rsid w:val="3FC320A4"/>
    <w:rsid w:val="3FCC262F"/>
    <w:rsid w:val="3FCE42E2"/>
    <w:rsid w:val="3FD55988"/>
    <w:rsid w:val="3FEF631E"/>
    <w:rsid w:val="3FF57DD8"/>
    <w:rsid w:val="3FFC55EB"/>
    <w:rsid w:val="4003755E"/>
    <w:rsid w:val="401008FA"/>
    <w:rsid w:val="40183AC7"/>
    <w:rsid w:val="401A15ED"/>
    <w:rsid w:val="402C2A3D"/>
    <w:rsid w:val="404C3770"/>
    <w:rsid w:val="40520D87"/>
    <w:rsid w:val="405368AD"/>
    <w:rsid w:val="405A5E8D"/>
    <w:rsid w:val="406E1939"/>
    <w:rsid w:val="40703903"/>
    <w:rsid w:val="40782615"/>
    <w:rsid w:val="40782A64"/>
    <w:rsid w:val="408353E4"/>
    <w:rsid w:val="40864ED4"/>
    <w:rsid w:val="40880C4C"/>
    <w:rsid w:val="409A44DC"/>
    <w:rsid w:val="409C46F8"/>
    <w:rsid w:val="40A11FCC"/>
    <w:rsid w:val="40AB477C"/>
    <w:rsid w:val="40B9187B"/>
    <w:rsid w:val="40C44C15"/>
    <w:rsid w:val="40CC194D"/>
    <w:rsid w:val="40E8793D"/>
    <w:rsid w:val="40ED0AAF"/>
    <w:rsid w:val="40EF4827"/>
    <w:rsid w:val="40F140BE"/>
    <w:rsid w:val="40F34CB9"/>
    <w:rsid w:val="40F956A6"/>
    <w:rsid w:val="40FC5F76"/>
    <w:rsid w:val="41056899"/>
    <w:rsid w:val="411029F0"/>
    <w:rsid w:val="41164303"/>
    <w:rsid w:val="4125649B"/>
    <w:rsid w:val="41343110"/>
    <w:rsid w:val="41390199"/>
    <w:rsid w:val="41395AA3"/>
    <w:rsid w:val="414C1C7A"/>
    <w:rsid w:val="4151103E"/>
    <w:rsid w:val="41570E57"/>
    <w:rsid w:val="41636FC4"/>
    <w:rsid w:val="41641B88"/>
    <w:rsid w:val="416B7C26"/>
    <w:rsid w:val="41733982"/>
    <w:rsid w:val="417E3C2F"/>
    <w:rsid w:val="418425BA"/>
    <w:rsid w:val="41896D9F"/>
    <w:rsid w:val="41995481"/>
    <w:rsid w:val="41A06266"/>
    <w:rsid w:val="41AF2209"/>
    <w:rsid w:val="41BE41FA"/>
    <w:rsid w:val="41C21F3C"/>
    <w:rsid w:val="41DF581D"/>
    <w:rsid w:val="41E719A3"/>
    <w:rsid w:val="41F145CF"/>
    <w:rsid w:val="41F278B3"/>
    <w:rsid w:val="41F4499C"/>
    <w:rsid w:val="41FD0D85"/>
    <w:rsid w:val="42004812"/>
    <w:rsid w:val="42022339"/>
    <w:rsid w:val="4207299F"/>
    <w:rsid w:val="42073DF3"/>
    <w:rsid w:val="42224789"/>
    <w:rsid w:val="42254279"/>
    <w:rsid w:val="422746A1"/>
    <w:rsid w:val="4230143F"/>
    <w:rsid w:val="424741EF"/>
    <w:rsid w:val="424A462A"/>
    <w:rsid w:val="425C6787"/>
    <w:rsid w:val="42613503"/>
    <w:rsid w:val="42897CED"/>
    <w:rsid w:val="42C51BCF"/>
    <w:rsid w:val="42C56049"/>
    <w:rsid w:val="42C95082"/>
    <w:rsid w:val="42CA221B"/>
    <w:rsid w:val="42CD0A98"/>
    <w:rsid w:val="42D6087B"/>
    <w:rsid w:val="42E03E4E"/>
    <w:rsid w:val="430166D9"/>
    <w:rsid w:val="43017176"/>
    <w:rsid w:val="43056584"/>
    <w:rsid w:val="430869F4"/>
    <w:rsid w:val="431775EA"/>
    <w:rsid w:val="431A0C09"/>
    <w:rsid w:val="432602A9"/>
    <w:rsid w:val="432F13E8"/>
    <w:rsid w:val="43302ED5"/>
    <w:rsid w:val="43402366"/>
    <w:rsid w:val="434B0126"/>
    <w:rsid w:val="434E5B41"/>
    <w:rsid w:val="436E43C1"/>
    <w:rsid w:val="43812AAD"/>
    <w:rsid w:val="43903BBF"/>
    <w:rsid w:val="439416B6"/>
    <w:rsid w:val="439B0319"/>
    <w:rsid w:val="439B0C97"/>
    <w:rsid w:val="43B835F7"/>
    <w:rsid w:val="43C24475"/>
    <w:rsid w:val="43C401ED"/>
    <w:rsid w:val="43C875B2"/>
    <w:rsid w:val="43D16466"/>
    <w:rsid w:val="43E53CC0"/>
    <w:rsid w:val="43E97C54"/>
    <w:rsid w:val="44033521"/>
    <w:rsid w:val="44114AB5"/>
    <w:rsid w:val="44191BBB"/>
    <w:rsid w:val="441C2604"/>
    <w:rsid w:val="442073EE"/>
    <w:rsid w:val="442F13DF"/>
    <w:rsid w:val="444035EC"/>
    <w:rsid w:val="444C2C32"/>
    <w:rsid w:val="445A46AE"/>
    <w:rsid w:val="44A64897"/>
    <w:rsid w:val="44BC521D"/>
    <w:rsid w:val="44C47D79"/>
    <w:rsid w:val="44C542EB"/>
    <w:rsid w:val="44D0671E"/>
    <w:rsid w:val="44D34460"/>
    <w:rsid w:val="44DC7805"/>
    <w:rsid w:val="44EF2AC9"/>
    <w:rsid w:val="44F3065E"/>
    <w:rsid w:val="44F85A1D"/>
    <w:rsid w:val="44FA19ED"/>
    <w:rsid w:val="45010893"/>
    <w:rsid w:val="4504461A"/>
    <w:rsid w:val="451160F0"/>
    <w:rsid w:val="45120AE5"/>
    <w:rsid w:val="451658B6"/>
    <w:rsid w:val="451921DC"/>
    <w:rsid w:val="4521278F"/>
    <w:rsid w:val="452D47A4"/>
    <w:rsid w:val="456603E1"/>
    <w:rsid w:val="456A2CB5"/>
    <w:rsid w:val="45891166"/>
    <w:rsid w:val="459C2AA4"/>
    <w:rsid w:val="45A06EFF"/>
    <w:rsid w:val="45A464F2"/>
    <w:rsid w:val="45A656D1"/>
    <w:rsid w:val="45BD6F42"/>
    <w:rsid w:val="45C30031"/>
    <w:rsid w:val="45C832E2"/>
    <w:rsid w:val="45D16D59"/>
    <w:rsid w:val="45D748A2"/>
    <w:rsid w:val="45E06E35"/>
    <w:rsid w:val="460A6E00"/>
    <w:rsid w:val="460F7A06"/>
    <w:rsid w:val="4614088C"/>
    <w:rsid w:val="46237931"/>
    <w:rsid w:val="464404C4"/>
    <w:rsid w:val="464648AD"/>
    <w:rsid w:val="464C44CA"/>
    <w:rsid w:val="46584C1D"/>
    <w:rsid w:val="467001B9"/>
    <w:rsid w:val="469A75D8"/>
    <w:rsid w:val="46A269DC"/>
    <w:rsid w:val="46A77952"/>
    <w:rsid w:val="46AC6D17"/>
    <w:rsid w:val="46AE0D89"/>
    <w:rsid w:val="46B362F7"/>
    <w:rsid w:val="46CC1925"/>
    <w:rsid w:val="46E464B1"/>
    <w:rsid w:val="46EC3681"/>
    <w:rsid w:val="46ED1809"/>
    <w:rsid w:val="46F44202"/>
    <w:rsid w:val="47031BAB"/>
    <w:rsid w:val="470E352E"/>
    <w:rsid w:val="47135863"/>
    <w:rsid w:val="476030D3"/>
    <w:rsid w:val="476F070E"/>
    <w:rsid w:val="47727F60"/>
    <w:rsid w:val="47760556"/>
    <w:rsid w:val="47793279"/>
    <w:rsid w:val="477B5F15"/>
    <w:rsid w:val="47881532"/>
    <w:rsid w:val="47A83982"/>
    <w:rsid w:val="47B6609F"/>
    <w:rsid w:val="47D93B3C"/>
    <w:rsid w:val="47EC125E"/>
    <w:rsid w:val="47FC053C"/>
    <w:rsid w:val="480A4C48"/>
    <w:rsid w:val="480E2158"/>
    <w:rsid w:val="482C010F"/>
    <w:rsid w:val="48473EB9"/>
    <w:rsid w:val="484C3CA3"/>
    <w:rsid w:val="484E4529"/>
    <w:rsid w:val="485B27A2"/>
    <w:rsid w:val="487648F7"/>
    <w:rsid w:val="48873598"/>
    <w:rsid w:val="488B1C3C"/>
    <w:rsid w:val="48AC2FFE"/>
    <w:rsid w:val="48CF6975"/>
    <w:rsid w:val="48E22EC4"/>
    <w:rsid w:val="49044BE8"/>
    <w:rsid w:val="49164454"/>
    <w:rsid w:val="492E6109"/>
    <w:rsid w:val="495533E6"/>
    <w:rsid w:val="49843BA8"/>
    <w:rsid w:val="49865F45"/>
    <w:rsid w:val="498822DF"/>
    <w:rsid w:val="49901424"/>
    <w:rsid w:val="49971F00"/>
    <w:rsid w:val="499E4E26"/>
    <w:rsid w:val="49C0092C"/>
    <w:rsid w:val="49C10D2B"/>
    <w:rsid w:val="49D40682"/>
    <w:rsid w:val="49D547D7"/>
    <w:rsid w:val="49DC40D6"/>
    <w:rsid w:val="49DE7B2F"/>
    <w:rsid w:val="49E05308"/>
    <w:rsid w:val="49E60792"/>
    <w:rsid w:val="49ED2CCD"/>
    <w:rsid w:val="49FC225B"/>
    <w:rsid w:val="4A11580F"/>
    <w:rsid w:val="4A1C7D40"/>
    <w:rsid w:val="4A1F71D6"/>
    <w:rsid w:val="4A311421"/>
    <w:rsid w:val="4A3C3538"/>
    <w:rsid w:val="4A4E1440"/>
    <w:rsid w:val="4A5120AF"/>
    <w:rsid w:val="4A525E27"/>
    <w:rsid w:val="4A7A7858"/>
    <w:rsid w:val="4A7E09CA"/>
    <w:rsid w:val="4A856D0E"/>
    <w:rsid w:val="4A963F66"/>
    <w:rsid w:val="4AA27F52"/>
    <w:rsid w:val="4AB12B4E"/>
    <w:rsid w:val="4AB347AB"/>
    <w:rsid w:val="4AB663B6"/>
    <w:rsid w:val="4AD54A8E"/>
    <w:rsid w:val="4AD8457E"/>
    <w:rsid w:val="4AF0143B"/>
    <w:rsid w:val="4AFD25B3"/>
    <w:rsid w:val="4AFF5FAF"/>
    <w:rsid w:val="4B103D18"/>
    <w:rsid w:val="4B1650A7"/>
    <w:rsid w:val="4B3C4202"/>
    <w:rsid w:val="4B3E1163"/>
    <w:rsid w:val="4B411965"/>
    <w:rsid w:val="4B433D88"/>
    <w:rsid w:val="4B5005B9"/>
    <w:rsid w:val="4B65373A"/>
    <w:rsid w:val="4B6B0F4E"/>
    <w:rsid w:val="4B8244EA"/>
    <w:rsid w:val="4B8F7333"/>
    <w:rsid w:val="4BA95F1B"/>
    <w:rsid w:val="4BAA451A"/>
    <w:rsid w:val="4BB25E85"/>
    <w:rsid w:val="4BC831AE"/>
    <w:rsid w:val="4BCB5E91"/>
    <w:rsid w:val="4BCD39B7"/>
    <w:rsid w:val="4BCD7E5B"/>
    <w:rsid w:val="4BE64A79"/>
    <w:rsid w:val="4BE74AB3"/>
    <w:rsid w:val="4BF54D49"/>
    <w:rsid w:val="4C261319"/>
    <w:rsid w:val="4C3265F7"/>
    <w:rsid w:val="4C3457E4"/>
    <w:rsid w:val="4C3A6B73"/>
    <w:rsid w:val="4C4874E2"/>
    <w:rsid w:val="4C4A325A"/>
    <w:rsid w:val="4C51283A"/>
    <w:rsid w:val="4C5C0B56"/>
    <w:rsid w:val="4C635A85"/>
    <w:rsid w:val="4C7C718B"/>
    <w:rsid w:val="4C8F3917"/>
    <w:rsid w:val="4C9B5863"/>
    <w:rsid w:val="4CA87F80"/>
    <w:rsid w:val="4CC254E6"/>
    <w:rsid w:val="4CE1286F"/>
    <w:rsid w:val="4CE2764D"/>
    <w:rsid w:val="4CF76681"/>
    <w:rsid w:val="4D00163A"/>
    <w:rsid w:val="4D02466F"/>
    <w:rsid w:val="4D0F760B"/>
    <w:rsid w:val="4D19497E"/>
    <w:rsid w:val="4D2515D1"/>
    <w:rsid w:val="4D3006A2"/>
    <w:rsid w:val="4D437402"/>
    <w:rsid w:val="4D4B7289"/>
    <w:rsid w:val="4D50664E"/>
    <w:rsid w:val="4D5F1531"/>
    <w:rsid w:val="4D6C3A73"/>
    <w:rsid w:val="4D8B678A"/>
    <w:rsid w:val="4DA644C0"/>
    <w:rsid w:val="4DB90697"/>
    <w:rsid w:val="4DC62711"/>
    <w:rsid w:val="4DCB2178"/>
    <w:rsid w:val="4DEF2FD6"/>
    <w:rsid w:val="4DF94F37"/>
    <w:rsid w:val="4DF96CE5"/>
    <w:rsid w:val="4DFB5176"/>
    <w:rsid w:val="4E1B7505"/>
    <w:rsid w:val="4E37780E"/>
    <w:rsid w:val="4E517434"/>
    <w:rsid w:val="4E545770"/>
    <w:rsid w:val="4E6C395B"/>
    <w:rsid w:val="4E8C7B5A"/>
    <w:rsid w:val="4E953EF6"/>
    <w:rsid w:val="4EA04E40"/>
    <w:rsid w:val="4EAD5D22"/>
    <w:rsid w:val="4EB15812"/>
    <w:rsid w:val="4EB40E5E"/>
    <w:rsid w:val="4EBB043F"/>
    <w:rsid w:val="4EBB3F9B"/>
    <w:rsid w:val="4EBE3A8B"/>
    <w:rsid w:val="4ECE265E"/>
    <w:rsid w:val="4EE7012E"/>
    <w:rsid w:val="4EEA322C"/>
    <w:rsid w:val="4F010EAD"/>
    <w:rsid w:val="4F0F42E7"/>
    <w:rsid w:val="4F0F5BE3"/>
    <w:rsid w:val="4F1D3951"/>
    <w:rsid w:val="4F2558B8"/>
    <w:rsid w:val="4F3501F1"/>
    <w:rsid w:val="4F52360D"/>
    <w:rsid w:val="4F65696C"/>
    <w:rsid w:val="4F744594"/>
    <w:rsid w:val="4FB337BF"/>
    <w:rsid w:val="4FBA4253"/>
    <w:rsid w:val="4FC11A85"/>
    <w:rsid w:val="4FC36CA7"/>
    <w:rsid w:val="4FD91CE8"/>
    <w:rsid w:val="4FE237A9"/>
    <w:rsid w:val="4FE7051D"/>
    <w:rsid w:val="4FEB08B0"/>
    <w:rsid w:val="4FF16A84"/>
    <w:rsid w:val="4FF91E17"/>
    <w:rsid w:val="50091EEE"/>
    <w:rsid w:val="5010634B"/>
    <w:rsid w:val="50180483"/>
    <w:rsid w:val="502913D8"/>
    <w:rsid w:val="503B55B4"/>
    <w:rsid w:val="503D03B4"/>
    <w:rsid w:val="504E6D33"/>
    <w:rsid w:val="50560D8B"/>
    <w:rsid w:val="505703C5"/>
    <w:rsid w:val="505D0368"/>
    <w:rsid w:val="50616DC4"/>
    <w:rsid w:val="506E72E7"/>
    <w:rsid w:val="50775478"/>
    <w:rsid w:val="507837EB"/>
    <w:rsid w:val="50903205"/>
    <w:rsid w:val="509727E6"/>
    <w:rsid w:val="50A815FE"/>
    <w:rsid w:val="50B43398"/>
    <w:rsid w:val="50C07F8E"/>
    <w:rsid w:val="50C35389"/>
    <w:rsid w:val="50C730CB"/>
    <w:rsid w:val="50DD2246"/>
    <w:rsid w:val="50E93CAE"/>
    <w:rsid w:val="50F1639A"/>
    <w:rsid w:val="50F80838"/>
    <w:rsid w:val="50FB0FC7"/>
    <w:rsid w:val="51020419"/>
    <w:rsid w:val="510B004C"/>
    <w:rsid w:val="512F0C70"/>
    <w:rsid w:val="5139389D"/>
    <w:rsid w:val="515F1526"/>
    <w:rsid w:val="51662699"/>
    <w:rsid w:val="5180327A"/>
    <w:rsid w:val="518A355B"/>
    <w:rsid w:val="5195545D"/>
    <w:rsid w:val="51962A9D"/>
    <w:rsid w:val="51A140E2"/>
    <w:rsid w:val="51A44B4C"/>
    <w:rsid w:val="51BF0246"/>
    <w:rsid w:val="51DE5488"/>
    <w:rsid w:val="51DF1413"/>
    <w:rsid w:val="51DF4444"/>
    <w:rsid w:val="51F97E16"/>
    <w:rsid w:val="52066105"/>
    <w:rsid w:val="52097713"/>
    <w:rsid w:val="52171E30"/>
    <w:rsid w:val="52422029"/>
    <w:rsid w:val="524D5852"/>
    <w:rsid w:val="5253244E"/>
    <w:rsid w:val="526D1A50"/>
    <w:rsid w:val="526D3D56"/>
    <w:rsid w:val="52960A85"/>
    <w:rsid w:val="52A45688"/>
    <w:rsid w:val="52AF6D82"/>
    <w:rsid w:val="52BA1328"/>
    <w:rsid w:val="52BD2046"/>
    <w:rsid w:val="52C118CB"/>
    <w:rsid w:val="52CB49C9"/>
    <w:rsid w:val="52D47D21"/>
    <w:rsid w:val="52ED0DE3"/>
    <w:rsid w:val="530018E0"/>
    <w:rsid w:val="5301390A"/>
    <w:rsid w:val="5314011E"/>
    <w:rsid w:val="531956D3"/>
    <w:rsid w:val="53223569"/>
    <w:rsid w:val="5322679F"/>
    <w:rsid w:val="53243853"/>
    <w:rsid w:val="532507C2"/>
    <w:rsid w:val="532811C5"/>
    <w:rsid w:val="532E1FED"/>
    <w:rsid w:val="533B1B4E"/>
    <w:rsid w:val="53446C55"/>
    <w:rsid w:val="53682217"/>
    <w:rsid w:val="537506AF"/>
    <w:rsid w:val="537A2677"/>
    <w:rsid w:val="537B1F4B"/>
    <w:rsid w:val="539B083F"/>
    <w:rsid w:val="53A57050"/>
    <w:rsid w:val="53D80F2A"/>
    <w:rsid w:val="53EE5C36"/>
    <w:rsid w:val="53F1045F"/>
    <w:rsid w:val="53F52FD5"/>
    <w:rsid w:val="53F80214"/>
    <w:rsid w:val="54021F1F"/>
    <w:rsid w:val="5411465D"/>
    <w:rsid w:val="541360B7"/>
    <w:rsid w:val="541C0D51"/>
    <w:rsid w:val="541F4FCC"/>
    <w:rsid w:val="54273E81"/>
    <w:rsid w:val="543640C4"/>
    <w:rsid w:val="54414F42"/>
    <w:rsid w:val="54492049"/>
    <w:rsid w:val="544D1731"/>
    <w:rsid w:val="54566FC8"/>
    <w:rsid w:val="54592F81"/>
    <w:rsid w:val="545D36CA"/>
    <w:rsid w:val="545F15A7"/>
    <w:rsid w:val="547272E3"/>
    <w:rsid w:val="54915B94"/>
    <w:rsid w:val="54C16071"/>
    <w:rsid w:val="54C712CD"/>
    <w:rsid w:val="54CB0E8F"/>
    <w:rsid w:val="54D57D74"/>
    <w:rsid w:val="54DF6509"/>
    <w:rsid w:val="54EF17DD"/>
    <w:rsid w:val="54FB08A1"/>
    <w:rsid w:val="55040901"/>
    <w:rsid w:val="550D751A"/>
    <w:rsid w:val="55102B67"/>
    <w:rsid w:val="552E3DFC"/>
    <w:rsid w:val="553E1482"/>
    <w:rsid w:val="554D66BD"/>
    <w:rsid w:val="55540CA5"/>
    <w:rsid w:val="55627866"/>
    <w:rsid w:val="5563174F"/>
    <w:rsid w:val="55690291"/>
    <w:rsid w:val="5577429A"/>
    <w:rsid w:val="557830EE"/>
    <w:rsid w:val="5578388A"/>
    <w:rsid w:val="558E5E0C"/>
    <w:rsid w:val="559E5EB9"/>
    <w:rsid w:val="55A239E1"/>
    <w:rsid w:val="55A66DA3"/>
    <w:rsid w:val="55BA3BED"/>
    <w:rsid w:val="55F16BC1"/>
    <w:rsid w:val="56004989"/>
    <w:rsid w:val="561A05B8"/>
    <w:rsid w:val="56251A62"/>
    <w:rsid w:val="562E34D5"/>
    <w:rsid w:val="5635422B"/>
    <w:rsid w:val="56440D1A"/>
    <w:rsid w:val="56462CE4"/>
    <w:rsid w:val="564F4503"/>
    <w:rsid w:val="56546048"/>
    <w:rsid w:val="569B20BE"/>
    <w:rsid w:val="56AC5AE5"/>
    <w:rsid w:val="56B22127"/>
    <w:rsid w:val="56B87C33"/>
    <w:rsid w:val="56B934B6"/>
    <w:rsid w:val="56BC6B02"/>
    <w:rsid w:val="56C60E4E"/>
    <w:rsid w:val="56C63E25"/>
    <w:rsid w:val="56CA3981"/>
    <w:rsid w:val="56DF05DE"/>
    <w:rsid w:val="56DF7978"/>
    <w:rsid w:val="56E426A6"/>
    <w:rsid w:val="56E44FE5"/>
    <w:rsid w:val="56F50266"/>
    <w:rsid w:val="56F70118"/>
    <w:rsid w:val="56F73FDE"/>
    <w:rsid w:val="56FE536D"/>
    <w:rsid w:val="5707717B"/>
    <w:rsid w:val="572257E5"/>
    <w:rsid w:val="57287C48"/>
    <w:rsid w:val="572D5C52"/>
    <w:rsid w:val="574865E8"/>
    <w:rsid w:val="57AD1917"/>
    <w:rsid w:val="57AD2AB8"/>
    <w:rsid w:val="57C739B1"/>
    <w:rsid w:val="57C93BCD"/>
    <w:rsid w:val="57D47950"/>
    <w:rsid w:val="57F23498"/>
    <w:rsid w:val="57FC6189"/>
    <w:rsid w:val="58003366"/>
    <w:rsid w:val="5812294D"/>
    <w:rsid w:val="582A5CF6"/>
    <w:rsid w:val="58436FE1"/>
    <w:rsid w:val="58532B7C"/>
    <w:rsid w:val="585556D7"/>
    <w:rsid w:val="58580328"/>
    <w:rsid w:val="585C6251"/>
    <w:rsid w:val="58644BBE"/>
    <w:rsid w:val="586849FB"/>
    <w:rsid w:val="588F4C03"/>
    <w:rsid w:val="58957B8F"/>
    <w:rsid w:val="58A61818"/>
    <w:rsid w:val="58B74E02"/>
    <w:rsid w:val="58C013C0"/>
    <w:rsid w:val="58C46142"/>
    <w:rsid w:val="58C47EF0"/>
    <w:rsid w:val="58D37F1F"/>
    <w:rsid w:val="58D46D82"/>
    <w:rsid w:val="58DF4775"/>
    <w:rsid w:val="58F00CE5"/>
    <w:rsid w:val="592B0282"/>
    <w:rsid w:val="59402A5D"/>
    <w:rsid w:val="594D40E6"/>
    <w:rsid w:val="594E0DC6"/>
    <w:rsid w:val="59527BF2"/>
    <w:rsid w:val="595364C3"/>
    <w:rsid w:val="595C4529"/>
    <w:rsid w:val="59662CF7"/>
    <w:rsid w:val="599136A4"/>
    <w:rsid w:val="59967ADE"/>
    <w:rsid w:val="599B30DC"/>
    <w:rsid w:val="59A045D9"/>
    <w:rsid w:val="59A71CEC"/>
    <w:rsid w:val="59AA17DC"/>
    <w:rsid w:val="59AE47B5"/>
    <w:rsid w:val="59B60181"/>
    <w:rsid w:val="59BA435D"/>
    <w:rsid w:val="59CD1026"/>
    <w:rsid w:val="59F36CDF"/>
    <w:rsid w:val="59F8288F"/>
    <w:rsid w:val="59F86F12"/>
    <w:rsid w:val="5A0228C5"/>
    <w:rsid w:val="5A1B6236"/>
    <w:rsid w:val="5A2A7048"/>
    <w:rsid w:val="5A30676D"/>
    <w:rsid w:val="5A386912"/>
    <w:rsid w:val="5A4537CF"/>
    <w:rsid w:val="5A4968FF"/>
    <w:rsid w:val="5A4C08BF"/>
    <w:rsid w:val="5A5D0174"/>
    <w:rsid w:val="5A5D54D2"/>
    <w:rsid w:val="5A7616BE"/>
    <w:rsid w:val="5A871B1D"/>
    <w:rsid w:val="5A907A45"/>
    <w:rsid w:val="5A9D1DF6"/>
    <w:rsid w:val="5AA038A2"/>
    <w:rsid w:val="5AA1498D"/>
    <w:rsid w:val="5AA15E3D"/>
    <w:rsid w:val="5AB75F5E"/>
    <w:rsid w:val="5AC16640"/>
    <w:rsid w:val="5AC32B55"/>
    <w:rsid w:val="5AC93EE4"/>
    <w:rsid w:val="5ACB55B0"/>
    <w:rsid w:val="5AD3266C"/>
    <w:rsid w:val="5ADD6AB6"/>
    <w:rsid w:val="5AE7603A"/>
    <w:rsid w:val="5B2A7FA6"/>
    <w:rsid w:val="5B3752F1"/>
    <w:rsid w:val="5B3F5F54"/>
    <w:rsid w:val="5B413A7A"/>
    <w:rsid w:val="5B4C0C4A"/>
    <w:rsid w:val="5B5A369B"/>
    <w:rsid w:val="5B6C459D"/>
    <w:rsid w:val="5B7F3D07"/>
    <w:rsid w:val="5B9045B8"/>
    <w:rsid w:val="5B9242D5"/>
    <w:rsid w:val="5BA53771"/>
    <w:rsid w:val="5BB42616"/>
    <w:rsid w:val="5BC40E92"/>
    <w:rsid w:val="5BDB5C7C"/>
    <w:rsid w:val="5BF52445"/>
    <w:rsid w:val="5BF63768"/>
    <w:rsid w:val="5C030F02"/>
    <w:rsid w:val="5C1949F7"/>
    <w:rsid w:val="5C252866"/>
    <w:rsid w:val="5C25339C"/>
    <w:rsid w:val="5C2F5FC8"/>
    <w:rsid w:val="5C3435DF"/>
    <w:rsid w:val="5C3A4183"/>
    <w:rsid w:val="5C4001D5"/>
    <w:rsid w:val="5C4D0285"/>
    <w:rsid w:val="5C4F0418"/>
    <w:rsid w:val="5C5D48E3"/>
    <w:rsid w:val="5C741C2D"/>
    <w:rsid w:val="5C8C51C9"/>
    <w:rsid w:val="5C8E0F41"/>
    <w:rsid w:val="5C8F65FA"/>
    <w:rsid w:val="5C933840"/>
    <w:rsid w:val="5C9C10AC"/>
    <w:rsid w:val="5CBB785C"/>
    <w:rsid w:val="5CC42D7C"/>
    <w:rsid w:val="5CCE57E1"/>
    <w:rsid w:val="5CD21976"/>
    <w:rsid w:val="5CD56B70"/>
    <w:rsid w:val="5CDC7EFE"/>
    <w:rsid w:val="5CE24DE9"/>
    <w:rsid w:val="5CEB45DA"/>
    <w:rsid w:val="5CF039A9"/>
    <w:rsid w:val="5CF76A73"/>
    <w:rsid w:val="5D1368A6"/>
    <w:rsid w:val="5D19752D"/>
    <w:rsid w:val="5D215911"/>
    <w:rsid w:val="5D23382F"/>
    <w:rsid w:val="5D30389B"/>
    <w:rsid w:val="5D4E06D0"/>
    <w:rsid w:val="5D6704C7"/>
    <w:rsid w:val="5D7C0788"/>
    <w:rsid w:val="5DA0285D"/>
    <w:rsid w:val="5DAD328C"/>
    <w:rsid w:val="5DAE407C"/>
    <w:rsid w:val="5DB7182B"/>
    <w:rsid w:val="5DB87CBF"/>
    <w:rsid w:val="5DBB5A53"/>
    <w:rsid w:val="5DC32E6C"/>
    <w:rsid w:val="5DE11544"/>
    <w:rsid w:val="5DE352BC"/>
    <w:rsid w:val="5DEB5F1F"/>
    <w:rsid w:val="5DF33CD1"/>
    <w:rsid w:val="5DF95E03"/>
    <w:rsid w:val="5DFE4B7E"/>
    <w:rsid w:val="5E1E62F4"/>
    <w:rsid w:val="5E201723"/>
    <w:rsid w:val="5E287173"/>
    <w:rsid w:val="5E3827B0"/>
    <w:rsid w:val="5E60690D"/>
    <w:rsid w:val="5E6737F7"/>
    <w:rsid w:val="5E6A778C"/>
    <w:rsid w:val="5E766130"/>
    <w:rsid w:val="5E776B2B"/>
    <w:rsid w:val="5E807CA3"/>
    <w:rsid w:val="5EB50A07"/>
    <w:rsid w:val="5EB6477F"/>
    <w:rsid w:val="5EC450EE"/>
    <w:rsid w:val="5EC94B7F"/>
    <w:rsid w:val="5EDB0188"/>
    <w:rsid w:val="5EF12C8F"/>
    <w:rsid w:val="5EFA28BD"/>
    <w:rsid w:val="5F073306"/>
    <w:rsid w:val="5F094B10"/>
    <w:rsid w:val="5F337B7D"/>
    <w:rsid w:val="5F360ED7"/>
    <w:rsid w:val="5F3C0E6C"/>
    <w:rsid w:val="5F421537"/>
    <w:rsid w:val="5F4C0C3F"/>
    <w:rsid w:val="5F541D57"/>
    <w:rsid w:val="5F5F73B9"/>
    <w:rsid w:val="5F645F89"/>
    <w:rsid w:val="5F69359F"/>
    <w:rsid w:val="5F9F5213"/>
    <w:rsid w:val="5FA171DD"/>
    <w:rsid w:val="5FAE5456"/>
    <w:rsid w:val="5FB35B53"/>
    <w:rsid w:val="5FC42679"/>
    <w:rsid w:val="5FCC4CA1"/>
    <w:rsid w:val="5FCD1D80"/>
    <w:rsid w:val="5FCF7F2F"/>
    <w:rsid w:val="5FD72A60"/>
    <w:rsid w:val="5FDF5FA0"/>
    <w:rsid w:val="5FE8149A"/>
    <w:rsid w:val="5FEB2206"/>
    <w:rsid w:val="5FF522FC"/>
    <w:rsid w:val="60131D1D"/>
    <w:rsid w:val="60242EDD"/>
    <w:rsid w:val="60326BEC"/>
    <w:rsid w:val="60334849"/>
    <w:rsid w:val="603D6F06"/>
    <w:rsid w:val="603D75F9"/>
    <w:rsid w:val="6043567A"/>
    <w:rsid w:val="604364E6"/>
    <w:rsid w:val="604B2E6D"/>
    <w:rsid w:val="60761600"/>
    <w:rsid w:val="60907DF3"/>
    <w:rsid w:val="60936B26"/>
    <w:rsid w:val="6098413C"/>
    <w:rsid w:val="60AC7BE7"/>
    <w:rsid w:val="60D3786A"/>
    <w:rsid w:val="60E76E71"/>
    <w:rsid w:val="60EA6962"/>
    <w:rsid w:val="60F375C4"/>
    <w:rsid w:val="61023CAB"/>
    <w:rsid w:val="61051711"/>
    <w:rsid w:val="61074A7E"/>
    <w:rsid w:val="6112569F"/>
    <w:rsid w:val="61156AA7"/>
    <w:rsid w:val="6118527D"/>
    <w:rsid w:val="612F6608"/>
    <w:rsid w:val="613371EC"/>
    <w:rsid w:val="61347733"/>
    <w:rsid w:val="61493891"/>
    <w:rsid w:val="615119D6"/>
    <w:rsid w:val="61686BC3"/>
    <w:rsid w:val="61692B0D"/>
    <w:rsid w:val="616E1341"/>
    <w:rsid w:val="617605FA"/>
    <w:rsid w:val="61794F5C"/>
    <w:rsid w:val="618172C6"/>
    <w:rsid w:val="618446C0"/>
    <w:rsid w:val="61891CD7"/>
    <w:rsid w:val="619A0388"/>
    <w:rsid w:val="619E1C26"/>
    <w:rsid w:val="61A74E9E"/>
    <w:rsid w:val="61D2367E"/>
    <w:rsid w:val="61D51FCF"/>
    <w:rsid w:val="61DB7AC1"/>
    <w:rsid w:val="61FE0917"/>
    <w:rsid w:val="6215677A"/>
    <w:rsid w:val="62233ED9"/>
    <w:rsid w:val="62287742"/>
    <w:rsid w:val="622A34BA"/>
    <w:rsid w:val="623B66C9"/>
    <w:rsid w:val="62677643"/>
    <w:rsid w:val="626F711E"/>
    <w:rsid w:val="62754620"/>
    <w:rsid w:val="6282559C"/>
    <w:rsid w:val="6299419B"/>
    <w:rsid w:val="62AE2DDA"/>
    <w:rsid w:val="62CF7BBD"/>
    <w:rsid w:val="62D41677"/>
    <w:rsid w:val="62E21FE6"/>
    <w:rsid w:val="62EC7B32"/>
    <w:rsid w:val="62EF025F"/>
    <w:rsid w:val="62EF1C6C"/>
    <w:rsid w:val="62FD297C"/>
    <w:rsid w:val="63065CD5"/>
    <w:rsid w:val="6316504C"/>
    <w:rsid w:val="633B16F7"/>
    <w:rsid w:val="6347263D"/>
    <w:rsid w:val="635602DE"/>
    <w:rsid w:val="635A392B"/>
    <w:rsid w:val="63610403"/>
    <w:rsid w:val="63750765"/>
    <w:rsid w:val="638E1923"/>
    <w:rsid w:val="639C6B04"/>
    <w:rsid w:val="639D5F0D"/>
    <w:rsid w:val="63A4544B"/>
    <w:rsid w:val="63AC77FB"/>
    <w:rsid w:val="63AE1EC8"/>
    <w:rsid w:val="63AE3C76"/>
    <w:rsid w:val="63BC27C5"/>
    <w:rsid w:val="63C811DC"/>
    <w:rsid w:val="63C91268"/>
    <w:rsid w:val="63CB2A7A"/>
    <w:rsid w:val="63D842CF"/>
    <w:rsid w:val="63DF50FF"/>
    <w:rsid w:val="641461CF"/>
    <w:rsid w:val="642301C1"/>
    <w:rsid w:val="642E45FE"/>
    <w:rsid w:val="643A375C"/>
    <w:rsid w:val="643E3932"/>
    <w:rsid w:val="64405216"/>
    <w:rsid w:val="64520C49"/>
    <w:rsid w:val="64570A13"/>
    <w:rsid w:val="645A4415"/>
    <w:rsid w:val="645B7864"/>
    <w:rsid w:val="64666419"/>
    <w:rsid w:val="646A2293"/>
    <w:rsid w:val="647C1FC7"/>
    <w:rsid w:val="64B93B02"/>
    <w:rsid w:val="64BC7BD4"/>
    <w:rsid w:val="64C53799"/>
    <w:rsid w:val="64DF4F6A"/>
    <w:rsid w:val="65051FBC"/>
    <w:rsid w:val="651548FF"/>
    <w:rsid w:val="652A557F"/>
    <w:rsid w:val="65305109"/>
    <w:rsid w:val="653171EE"/>
    <w:rsid w:val="65456A35"/>
    <w:rsid w:val="65572FA6"/>
    <w:rsid w:val="655D3BA6"/>
    <w:rsid w:val="656D0E3E"/>
    <w:rsid w:val="65777D94"/>
    <w:rsid w:val="658F7880"/>
    <w:rsid w:val="65993E09"/>
    <w:rsid w:val="65A55BDD"/>
    <w:rsid w:val="65C13F1C"/>
    <w:rsid w:val="65CC5A35"/>
    <w:rsid w:val="65DC4ACB"/>
    <w:rsid w:val="65E94694"/>
    <w:rsid w:val="65EC5638"/>
    <w:rsid w:val="65F91B21"/>
    <w:rsid w:val="660D4584"/>
    <w:rsid w:val="660E4EA0"/>
    <w:rsid w:val="66155AA3"/>
    <w:rsid w:val="6626043C"/>
    <w:rsid w:val="662F5543"/>
    <w:rsid w:val="66363869"/>
    <w:rsid w:val="663F3E8A"/>
    <w:rsid w:val="663F505A"/>
    <w:rsid w:val="664803B2"/>
    <w:rsid w:val="664B39FF"/>
    <w:rsid w:val="6650710E"/>
    <w:rsid w:val="6657748D"/>
    <w:rsid w:val="66630D48"/>
    <w:rsid w:val="666A6982"/>
    <w:rsid w:val="667951F3"/>
    <w:rsid w:val="66815672"/>
    <w:rsid w:val="66990C0E"/>
    <w:rsid w:val="66B01F40"/>
    <w:rsid w:val="66B45A48"/>
    <w:rsid w:val="66C35C8B"/>
    <w:rsid w:val="66CD2666"/>
    <w:rsid w:val="66D83208"/>
    <w:rsid w:val="66E225B5"/>
    <w:rsid w:val="66E87B5D"/>
    <w:rsid w:val="6703252B"/>
    <w:rsid w:val="67066E31"/>
    <w:rsid w:val="670A4E4A"/>
    <w:rsid w:val="670C13E0"/>
    <w:rsid w:val="67235885"/>
    <w:rsid w:val="672F5260"/>
    <w:rsid w:val="67316853"/>
    <w:rsid w:val="6732696D"/>
    <w:rsid w:val="673615F3"/>
    <w:rsid w:val="67380427"/>
    <w:rsid w:val="673A79A9"/>
    <w:rsid w:val="67650917"/>
    <w:rsid w:val="676667DF"/>
    <w:rsid w:val="67902011"/>
    <w:rsid w:val="67A41B04"/>
    <w:rsid w:val="67B04461"/>
    <w:rsid w:val="67B1287E"/>
    <w:rsid w:val="67B131D2"/>
    <w:rsid w:val="67F67FFD"/>
    <w:rsid w:val="680447AD"/>
    <w:rsid w:val="68060729"/>
    <w:rsid w:val="68142C42"/>
    <w:rsid w:val="681625B3"/>
    <w:rsid w:val="681E3397"/>
    <w:rsid w:val="682269E1"/>
    <w:rsid w:val="6838144E"/>
    <w:rsid w:val="6844766A"/>
    <w:rsid w:val="68473804"/>
    <w:rsid w:val="684B418A"/>
    <w:rsid w:val="6855319E"/>
    <w:rsid w:val="685C6397"/>
    <w:rsid w:val="686008CE"/>
    <w:rsid w:val="686D5C6A"/>
    <w:rsid w:val="68751207"/>
    <w:rsid w:val="6877628F"/>
    <w:rsid w:val="688D47A2"/>
    <w:rsid w:val="689B6EBF"/>
    <w:rsid w:val="68AA7398"/>
    <w:rsid w:val="68AF1207"/>
    <w:rsid w:val="68AF4719"/>
    <w:rsid w:val="68C1269E"/>
    <w:rsid w:val="68C74C17"/>
    <w:rsid w:val="68CA77A4"/>
    <w:rsid w:val="68DE4508"/>
    <w:rsid w:val="68E32339"/>
    <w:rsid w:val="68F77E6E"/>
    <w:rsid w:val="68FC338F"/>
    <w:rsid w:val="68FD48C6"/>
    <w:rsid w:val="68FE2FAA"/>
    <w:rsid w:val="6902505D"/>
    <w:rsid w:val="690600B1"/>
    <w:rsid w:val="693B5FAC"/>
    <w:rsid w:val="693C671A"/>
    <w:rsid w:val="693E32B4"/>
    <w:rsid w:val="694035C3"/>
    <w:rsid w:val="69434E61"/>
    <w:rsid w:val="69461A26"/>
    <w:rsid w:val="6949563F"/>
    <w:rsid w:val="694A61EF"/>
    <w:rsid w:val="695E7EED"/>
    <w:rsid w:val="696A6892"/>
    <w:rsid w:val="698711F2"/>
    <w:rsid w:val="699102C2"/>
    <w:rsid w:val="69A6435A"/>
    <w:rsid w:val="69BA3375"/>
    <w:rsid w:val="69C37376"/>
    <w:rsid w:val="69C73CE4"/>
    <w:rsid w:val="69E7489D"/>
    <w:rsid w:val="69F50851"/>
    <w:rsid w:val="6A070584"/>
    <w:rsid w:val="6A081278"/>
    <w:rsid w:val="6A0A5009"/>
    <w:rsid w:val="6A211646"/>
    <w:rsid w:val="6A294057"/>
    <w:rsid w:val="6A2E3D63"/>
    <w:rsid w:val="6A440E91"/>
    <w:rsid w:val="6A4946F9"/>
    <w:rsid w:val="6A4C4C43"/>
    <w:rsid w:val="6A4D0123"/>
    <w:rsid w:val="6A527A52"/>
    <w:rsid w:val="6A5B1DCE"/>
    <w:rsid w:val="6A784F62"/>
    <w:rsid w:val="6A8C5E1A"/>
    <w:rsid w:val="6A9811DC"/>
    <w:rsid w:val="6AB9187F"/>
    <w:rsid w:val="6ABE0C43"/>
    <w:rsid w:val="6ACA1D64"/>
    <w:rsid w:val="6ACC18F4"/>
    <w:rsid w:val="6ACF0798"/>
    <w:rsid w:val="6AD32DEA"/>
    <w:rsid w:val="6AD466B8"/>
    <w:rsid w:val="6AF054E8"/>
    <w:rsid w:val="6AF44665"/>
    <w:rsid w:val="6B000483"/>
    <w:rsid w:val="6B105217"/>
    <w:rsid w:val="6B1B2661"/>
    <w:rsid w:val="6B2F3925"/>
    <w:rsid w:val="6B5014C7"/>
    <w:rsid w:val="6B533A81"/>
    <w:rsid w:val="6B5E5F82"/>
    <w:rsid w:val="6B610780"/>
    <w:rsid w:val="6B91301E"/>
    <w:rsid w:val="6BA55A90"/>
    <w:rsid w:val="6BB90FAB"/>
    <w:rsid w:val="6BD46244"/>
    <w:rsid w:val="6BDF47FE"/>
    <w:rsid w:val="6BDF70C3"/>
    <w:rsid w:val="6C031B05"/>
    <w:rsid w:val="6C0B1CF1"/>
    <w:rsid w:val="6C0C4371"/>
    <w:rsid w:val="6C150D37"/>
    <w:rsid w:val="6C180827"/>
    <w:rsid w:val="6C2A3C5E"/>
    <w:rsid w:val="6C5A6020"/>
    <w:rsid w:val="6C5C47DB"/>
    <w:rsid w:val="6C686290"/>
    <w:rsid w:val="6C8D7497"/>
    <w:rsid w:val="6CA9147F"/>
    <w:rsid w:val="6CB00DE0"/>
    <w:rsid w:val="6CB30550"/>
    <w:rsid w:val="6CED5810"/>
    <w:rsid w:val="6CF46B9E"/>
    <w:rsid w:val="6D1E1E6D"/>
    <w:rsid w:val="6D290775"/>
    <w:rsid w:val="6D53358B"/>
    <w:rsid w:val="6D567859"/>
    <w:rsid w:val="6D5D0BE7"/>
    <w:rsid w:val="6D6F2523"/>
    <w:rsid w:val="6D7A6236"/>
    <w:rsid w:val="6D7F31D2"/>
    <w:rsid w:val="6D920165"/>
    <w:rsid w:val="6DAE41D9"/>
    <w:rsid w:val="6DB77BCC"/>
    <w:rsid w:val="6DB90077"/>
    <w:rsid w:val="6DD94CE8"/>
    <w:rsid w:val="6DE64DA7"/>
    <w:rsid w:val="6DEA5DF4"/>
    <w:rsid w:val="6DFA6436"/>
    <w:rsid w:val="6E1926BA"/>
    <w:rsid w:val="6E242A71"/>
    <w:rsid w:val="6E386BAD"/>
    <w:rsid w:val="6E386F5E"/>
    <w:rsid w:val="6E396ADD"/>
    <w:rsid w:val="6E3D39E7"/>
    <w:rsid w:val="6E3E3552"/>
    <w:rsid w:val="6E435AB9"/>
    <w:rsid w:val="6E46167B"/>
    <w:rsid w:val="6E6934BB"/>
    <w:rsid w:val="6E6935BC"/>
    <w:rsid w:val="6E6F25F4"/>
    <w:rsid w:val="6E7F1066"/>
    <w:rsid w:val="6E856725"/>
    <w:rsid w:val="6E9103D3"/>
    <w:rsid w:val="6EAF7DE8"/>
    <w:rsid w:val="6EB1113E"/>
    <w:rsid w:val="6EC21FD6"/>
    <w:rsid w:val="6EC627BC"/>
    <w:rsid w:val="6ED529FF"/>
    <w:rsid w:val="6EE338DC"/>
    <w:rsid w:val="6EFD552A"/>
    <w:rsid w:val="6F265009"/>
    <w:rsid w:val="6F323B62"/>
    <w:rsid w:val="6F3E05A4"/>
    <w:rsid w:val="6F3E2352"/>
    <w:rsid w:val="6F656B63"/>
    <w:rsid w:val="6F6D76DD"/>
    <w:rsid w:val="6F730AD2"/>
    <w:rsid w:val="6F92269E"/>
    <w:rsid w:val="6F97D24A"/>
    <w:rsid w:val="6FA7614A"/>
    <w:rsid w:val="6FB866A2"/>
    <w:rsid w:val="6FC3029D"/>
    <w:rsid w:val="6FCC3E02"/>
    <w:rsid w:val="6FE769C0"/>
    <w:rsid w:val="6FEB59EC"/>
    <w:rsid w:val="6FFB0243"/>
    <w:rsid w:val="6FFB6495"/>
    <w:rsid w:val="700C06A3"/>
    <w:rsid w:val="700D7F77"/>
    <w:rsid w:val="70153F19"/>
    <w:rsid w:val="701C6658"/>
    <w:rsid w:val="701D5EDE"/>
    <w:rsid w:val="703017DE"/>
    <w:rsid w:val="703A4422"/>
    <w:rsid w:val="70436E64"/>
    <w:rsid w:val="70465083"/>
    <w:rsid w:val="704B59C3"/>
    <w:rsid w:val="70522B97"/>
    <w:rsid w:val="7080699B"/>
    <w:rsid w:val="709721D3"/>
    <w:rsid w:val="709B37D5"/>
    <w:rsid w:val="70B80363"/>
    <w:rsid w:val="70D555C5"/>
    <w:rsid w:val="70E81B34"/>
    <w:rsid w:val="70F07E7A"/>
    <w:rsid w:val="70FE623D"/>
    <w:rsid w:val="71237896"/>
    <w:rsid w:val="71265794"/>
    <w:rsid w:val="713E488C"/>
    <w:rsid w:val="71587E11"/>
    <w:rsid w:val="7161057A"/>
    <w:rsid w:val="716562BC"/>
    <w:rsid w:val="717621F9"/>
    <w:rsid w:val="71772B52"/>
    <w:rsid w:val="71777D9E"/>
    <w:rsid w:val="719E357C"/>
    <w:rsid w:val="71A010A2"/>
    <w:rsid w:val="71BA10A6"/>
    <w:rsid w:val="71BC1C54"/>
    <w:rsid w:val="71E511AB"/>
    <w:rsid w:val="71E847F7"/>
    <w:rsid w:val="72101A97"/>
    <w:rsid w:val="722B5EB5"/>
    <w:rsid w:val="725138BE"/>
    <w:rsid w:val="72747E4B"/>
    <w:rsid w:val="728269FA"/>
    <w:rsid w:val="72872EBD"/>
    <w:rsid w:val="728B3F87"/>
    <w:rsid w:val="72906E6A"/>
    <w:rsid w:val="729B4FAB"/>
    <w:rsid w:val="72BA4D13"/>
    <w:rsid w:val="72BB1F0C"/>
    <w:rsid w:val="72D92D0A"/>
    <w:rsid w:val="72EB4B47"/>
    <w:rsid w:val="73034B6C"/>
    <w:rsid w:val="730E6137"/>
    <w:rsid w:val="73271FB1"/>
    <w:rsid w:val="733F48EB"/>
    <w:rsid w:val="73412411"/>
    <w:rsid w:val="73832A2A"/>
    <w:rsid w:val="738B05E3"/>
    <w:rsid w:val="739015EB"/>
    <w:rsid w:val="73B44005"/>
    <w:rsid w:val="73C117A4"/>
    <w:rsid w:val="73D55989"/>
    <w:rsid w:val="73E01C2A"/>
    <w:rsid w:val="73E24DC8"/>
    <w:rsid w:val="73E71C5A"/>
    <w:rsid w:val="74051B85"/>
    <w:rsid w:val="740A6CA7"/>
    <w:rsid w:val="742A70F4"/>
    <w:rsid w:val="742C597A"/>
    <w:rsid w:val="74406F6E"/>
    <w:rsid w:val="74546D7B"/>
    <w:rsid w:val="745F0972"/>
    <w:rsid w:val="7463285B"/>
    <w:rsid w:val="74A7099A"/>
    <w:rsid w:val="74B11278"/>
    <w:rsid w:val="74C5562A"/>
    <w:rsid w:val="74CD3232"/>
    <w:rsid w:val="74D3353D"/>
    <w:rsid w:val="74DD43BC"/>
    <w:rsid w:val="74EC4F40"/>
    <w:rsid w:val="74ED712E"/>
    <w:rsid w:val="74F7703B"/>
    <w:rsid w:val="74FA31C0"/>
    <w:rsid w:val="74FB1E5E"/>
    <w:rsid w:val="75023E22"/>
    <w:rsid w:val="75063912"/>
    <w:rsid w:val="75183646"/>
    <w:rsid w:val="7524023C"/>
    <w:rsid w:val="753375DB"/>
    <w:rsid w:val="75456584"/>
    <w:rsid w:val="75526B58"/>
    <w:rsid w:val="75724B69"/>
    <w:rsid w:val="75763F65"/>
    <w:rsid w:val="75864F27"/>
    <w:rsid w:val="758B3E18"/>
    <w:rsid w:val="759058D2"/>
    <w:rsid w:val="75907680"/>
    <w:rsid w:val="759A2491"/>
    <w:rsid w:val="759F4AB9"/>
    <w:rsid w:val="75B56B39"/>
    <w:rsid w:val="75B935A4"/>
    <w:rsid w:val="75CC44B1"/>
    <w:rsid w:val="75D27C98"/>
    <w:rsid w:val="75D72323"/>
    <w:rsid w:val="75E87328"/>
    <w:rsid w:val="76065B94"/>
    <w:rsid w:val="76316701"/>
    <w:rsid w:val="76362B2B"/>
    <w:rsid w:val="764741F8"/>
    <w:rsid w:val="76487F5B"/>
    <w:rsid w:val="764E7387"/>
    <w:rsid w:val="7650794E"/>
    <w:rsid w:val="76512E2C"/>
    <w:rsid w:val="765F31FD"/>
    <w:rsid w:val="766F7295"/>
    <w:rsid w:val="767E4DCC"/>
    <w:rsid w:val="768040C5"/>
    <w:rsid w:val="768602E9"/>
    <w:rsid w:val="7692639A"/>
    <w:rsid w:val="76B63116"/>
    <w:rsid w:val="76F27A7F"/>
    <w:rsid w:val="76F75A34"/>
    <w:rsid w:val="76FD337D"/>
    <w:rsid w:val="77065E4C"/>
    <w:rsid w:val="770C71DA"/>
    <w:rsid w:val="770E1AD4"/>
    <w:rsid w:val="7710095B"/>
    <w:rsid w:val="772462D2"/>
    <w:rsid w:val="77412409"/>
    <w:rsid w:val="77416E84"/>
    <w:rsid w:val="774C75D7"/>
    <w:rsid w:val="77514BED"/>
    <w:rsid w:val="77570786"/>
    <w:rsid w:val="775C1F10"/>
    <w:rsid w:val="7789082B"/>
    <w:rsid w:val="7795704B"/>
    <w:rsid w:val="77970C59"/>
    <w:rsid w:val="779971BB"/>
    <w:rsid w:val="779C055E"/>
    <w:rsid w:val="779C0CB4"/>
    <w:rsid w:val="77A318EC"/>
    <w:rsid w:val="77B124BD"/>
    <w:rsid w:val="77B75398"/>
    <w:rsid w:val="77BD338A"/>
    <w:rsid w:val="77C74F70"/>
    <w:rsid w:val="77CD6969"/>
    <w:rsid w:val="77DF243F"/>
    <w:rsid w:val="77F55EC0"/>
    <w:rsid w:val="77F652FC"/>
    <w:rsid w:val="780B30E2"/>
    <w:rsid w:val="780C6EE4"/>
    <w:rsid w:val="78133C80"/>
    <w:rsid w:val="78177728"/>
    <w:rsid w:val="78300CA6"/>
    <w:rsid w:val="783178E9"/>
    <w:rsid w:val="783267CC"/>
    <w:rsid w:val="783B58BA"/>
    <w:rsid w:val="78592ABC"/>
    <w:rsid w:val="78625FD0"/>
    <w:rsid w:val="787A0DF1"/>
    <w:rsid w:val="78A40233"/>
    <w:rsid w:val="78BA64AE"/>
    <w:rsid w:val="78C51AB9"/>
    <w:rsid w:val="78D5584D"/>
    <w:rsid w:val="78E310F6"/>
    <w:rsid w:val="78E33F6B"/>
    <w:rsid w:val="78E41FBA"/>
    <w:rsid w:val="78E924D9"/>
    <w:rsid w:val="78FF6FF6"/>
    <w:rsid w:val="790243F1"/>
    <w:rsid w:val="79193E5C"/>
    <w:rsid w:val="791F1447"/>
    <w:rsid w:val="7954169F"/>
    <w:rsid w:val="796B643A"/>
    <w:rsid w:val="796E5F2A"/>
    <w:rsid w:val="7973301B"/>
    <w:rsid w:val="797D5442"/>
    <w:rsid w:val="798A1875"/>
    <w:rsid w:val="79982FA7"/>
    <w:rsid w:val="799A6D1F"/>
    <w:rsid w:val="799B093F"/>
    <w:rsid w:val="79AA2638"/>
    <w:rsid w:val="79B93939"/>
    <w:rsid w:val="79B967DF"/>
    <w:rsid w:val="79BD08BC"/>
    <w:rsid w:val="79BD47BC"/>
    <w:rsid w:val="79CA74C5"/>
    <w:rsid w:val="79DC2E94"/>
    <w:rsid w:val="79E56A30"/>
    <w:rsid w:val="7A0E4F5E"/>
    <w:rsid w:val="7A173C13"/>
    <w:rsid w:val="7A9674E6"/>
    <w:rsid w:val="7AC3033E"/>
    <w:rsid w:val="7ACA53E2"/>
    <w:rsid w:val="7AE53FCA"/>
    <w:rsid w:val="7AF1296F"/>
    <w:rsid w:val="7AF70F7E"/>
    <w:rsid w:val="7B0501C8"/>
    <w:rsid w:val="7B0E7346"/>
    <w:rsid w:val="7B116B6D"/>
    <w:rsid w:val="7B187CA2"/>
    <w:rsid w:val="7B2411E4"/>
    <w:rsid w:val="7B3D09A4"/>
    <w:rsid w:val="7B477C57"/>
    <w:rsid w:val="7B4B1928"/>
    <w:rsid w:val="7B6249F8"/>
    <w:rsid w:val="7B656E15"/>
    <w:rsid w:val="7B6C32F0"/>
    <w:rsid w:val="7B8B4B71"/>
    <w:rsid w:val="7B937ECA"/>
    <w:rsid w:val="7BAC0E3E"/>
    <w:rsid w:val="7BC506FF"/>
    <w:rsid w:val="7BDF4EBD"/>
    <w:rsid w:val="7BE2675B"/>
    <w:rsid w:val="7BE801AF"/>
    <w:rsid w:val="7BFF730D"/>
    <w:rsid w:val="7C03338A"/>
    <w:rsid w:val="7C044924"/>
    <w:rsid w:val="7C0B4987"/>
    <w:rsid w:val="7C1372F6"/>
    <w:rsid w:val="7C1508DF"/>
    <w:rsid w:val="7C5A4544"/>
    <w:rsid w:val="7C5F7DAC"/>
    <w:rsid w:val="7C6D36CA"/>
    <w:rsid w:val="7C8C7D46"/>
    <w:rsid w:val="7C9706CA"/>
    <w:rsid w:val="7C9C5993"/>
    <w:rsid w:val="7CA0464C"/>
    <w:rsid w:val="7CA42DB2"/>
    <w:rsid w:val="7CAD4FBB"/>
    <w:rsid w:val="7CD73DE6"/>
    <w:rsid w:val="7CD94027"/>
    <w:rsid w:val="7CDB0F38"/>
    <w:rsid w:val="7CDB7433"/>
    <w:rsid w:val="7CE87DA1"/>
    <w:rsid w:val="7CEA45B6"/>
    <w:rsid w:val="7CFF244D"/>
    <w:rsid w:val="7D0D15B6"/>
    <w:rsid w:val="7D1B1FC5"/>
    <w:rsid w:val="7D2650C8"/>
    <w:rsid w:val="7D2D1C58"/>
    <w:rsid w:val="7D44147C"/>
    <w:rsid w:val="7D5A3A4E"/>
    <w:rsid w:val="7D5C784E"/>
    <w:rsid w:val="7D6361EF"/>
    <w:rsid w:val="7D755AD9"/>
    <w:rsid w:val="7D7D3C6D"/>
    <w:rsid w:val="7D880D72"/>
    <w:rsid w:val="7D935F5F"/>
    <w:rsid w:val="7DA00E30"/>
    <w:rsid w:val="7DA57A41"/>
    <w:rsid w:val="7DAF266D"/>
    <w:rsid w:val="7DB069FE"/>
    <w:rsid w:val="7DDF11A4"/>
    <w:rsid w:val="7E024E93"/>
    <w:rsid w:val="7E204D29"/>
    <w:rsid w:val="7E21356B"/>
    <w:rsid w:val="7E2E7A36"/>
    <w:rsid w:val="7E3A287F"/>
    <w:rsid w:val="7E404A2E"/>
    <w:rsid w:val="7E5F22E5"/>
    <w:rsid w:val="7E71728C"/>
    <w:rsid w:val="7E7713DD"/>
    <w:rsid w:val="7E7F64E4"/>
    <w:rsid w:val="7E8A6D19"/>
    <w:rsid w:val="7E9B156F"/>
    <w:rsid w:val="7E9C7095"/>
    <w:rsid w:val="7EB0611A"/>
    <w:rsid w:val="7EB22415"/>
    <w:rsid w:val="7EB46245"/>
    <w:rsid w:val="7EBC038A"/>
    <w:rsid w:val="7EC02D84"/>
    <w:rsid w:val="7EC42148"/>
    <w:rsid w:val="7EEF5417"/>
    <w:rsid w:val="7EF67EA8"/>
    <w:rsid w:val="7EFC7157"/>
    <w:rsid w:val="7F0F1F32"/>
    <w:rsid w:val="7F201A75"/>
    <w:rsid w:val="7F345520"/>
    <w:rsid w:val="7F351F28"/>
    <w:rsid w:val="7F5E6F66"/>
    <w:rsid w:val="7F651B7D"/>
    <w:rsid w:val="7F721BA4"/>
    <w:rsid w:val="7F7F2C3F"/>
    <w:rsid w:val="7F820039"/>
    <w:rsid w:val="7F8D38F9"/>
    <w:rsid w:val="7F97D7F2"/>
    <w:rsid w:val="7FA66E7F"/>
    <w:rsid w:val="7FB7066B"/>
    <w:rsid w:val="7FCE7723"/>
    <w:rsid w:val="7FF54CAF"/>
    <w:rsid w:val="A6FEB8E8"/>
    <w:rsid w:val="B85FDB83"/>
    <w:rsid w:val="C1BF7C39"/>
    <w:rsid w:val="C4BD4666"/>
    <w:rsid w:val="DAF67373"/>
    <w:rsid w:val="DC7C6527"/>
    <w:rsid w:val="DEE73C2B"/>
    <w:rsid w:val="EBA7250A"/>
    <w:rsid w:val="EDFF1E69"/>
    <w:rsid w:val="EF7CB3D9"/>
    <w:rsid w:val="F9F3A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67"/>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63"/>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40"/>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24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4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4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4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4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9">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74"/>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46"/>
    <w:qFormat/>
    <w:uiPriority w:val="0"/>
    <w:pPr>
      <w:shd w:val="clear" w:color="auto" w:fill="000080"/>
    </w:pPr>
  </w:style>
  <w:style w:type="paragraph" w:styleId="15">
    <w:name w:val="annotation text"/>
    <w:basedOn w:val="1"/>
    <w:link w:val="192"/>
    <w:qFormat/>
    <w:uiPriority w:val="99"/>
    <w:pPr>
      <w:jc w:val="left"/>
    </w:pPr>
  </w:style>
  <w:style w:type="paragraph" w:styleId="16">
    <w:name w:val="Body Text 3"/>
    <w:basedOn w:val="1"/>
    <w:link w:val="247"/>
    <w:qFormat/>
    <w:uiPriority w:val="0"/>
    <w:pPr>
      <w:spacing w:after="120"/>
    </w:pPr>
    <w:rPr>
      <w:sz w:val="16"/>
      <w:szCs w:val="16"/>
    </w:rPr>
  </w:style>
  <w:style w:type="paragraph" w:styleId="17">
    <w:name w:val="Body Text"/>
    <w:basedOn w:val="1"/>
    <w:next w:val="1"/>
    <w:link w:val="248"/>
    <w:qFormat/>
    <w:uiPriority w:val="0"/>
    <w:pPr>
      <w:tabs>
        <w:tab w:val="left" w:pos="567"/>
      </w:tabs>
      <w:spacing w:before="120" w:line="22" w:lineRule="atLeast"/>
    </w:pPr>
    <w:rPr>
      <w:rFonts w:ascii="宋体" w:hAnsi="宋体"/>
      <w:sz w:val="24"/>
    </w:rPr>
  </w:style>
  <w:style w:type="paragraph" w:styleId="18">
    <w:name w:val="Body Text Indent"/>
    <w:basedOn w:val="1"/>
    <w:next w:val="19"/>
    <w:link w:val="79"/>
    <w:qFormat/>
    <w:uiPriority w:val="0"/>
    <w:pPr>
      <w:spacing w:line="360" w:lineRule="auto"/>
      <w:ind w:firstLine="570"/>
    </w:pPr>
    <w:rPr>
      <w:sz w:val="24"/>
    </w:rPr>
  </w:style>
  <w:style w:type="paragraph" w:styleId="19">
    <w:name w:val="envelope return"/>
    <w:basedOn w:val="1"/>
    <w:qFormat/>
    <w:uiPriority w:val="99"/>
    <w:rPr>
      <w:rFonts w:ascii="Arial" w:hAnsi="Arial" w:cs="Arial"/>
      <w:kern w:val="1"/>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12"/>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49"/>
    <w:qFormat/>
    <w:uiPriority w:val="0"/>
    <w:pPr>
      <w:ind w:left="100" w:leftChars="2500"/>
    </w:pPr>
    <w:rPr>
      <w:rFonts w:ascii="仿宋_GB2312" w:hAnsi="宋体" w:eastAsia="仿宋_GB2312"/>
      <w:color w:val="000000"/>
      <w:sz w:val="24"/>
    </w:rPr>
  </w:style>
  <w:style w:type="paragraph" w:styleId="27">
    <w:name w:val="Body Text Indent 2"/>
    <w:basedOn w:val="1"/>
    <w:link w:val="250"/>
    <w:qFormat/>
    <w:uiPriority w:val="0"/>
    <w:pPr>
      <w:ind w:firstLine="480" w:firstLineChars="200"/>
    </w:pPr>
    <w:rPr>
      <w:rFonts w:ascii="仿宋_GB2312" w:eastAsia="仿宋_GB2312"/>
      <w:sz w:val="24"/>
    </w:rPr>
  </w:style>
  <w:style w:type="paragraph" w:styleId="28">
    <w:name w:val="Balloon Text"/>
    <w:basedOn w:val="1"/>
    <w:link w:val="251"/>
    <w:qFormat/>
    <w:uiPriority w:val="0"/>
    <w:rPr>
      <w:sz w:val="18"/>
      <w:szCs w:val="18"/>
    </w:rPr>
  </w:style>
  <w:style w:type="paragraph" w:styleId="29">
    <w:name w:val="footer"/>
    <w:basedOn w:val="1"/>
    <w:link w:val="18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88"/>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footnote text"/>
    <w:basedOn w:val="1"/>
    <w:next w:val="30"/>
    <w:unhideWhenUsed/>
    <w:qFormat/>
    <w:uiPriority w:val="0"/>
    <w:pPr>
      <w:snapToGrid w:val="0"/>
      <w:jc w:val="left"/>
    </w:pPr>
  </w:style>
  <w:style w:type="paragraph" w:styleId="34">
    <w:name w:val="toc 6"/>
    <w:basedOn w:val="1"/>
    <w:next w:val="1"/>
    <w:qFormat/>
    <w:uiPriority w:val="0"/>
    <w:pPr>
      <w:ind w:left="2100" w:leftChars="1000"/>
    </w:pPr>
  </w:style>
  <w:style w:type="paragraph" w:styleId="35">
    <w:name w:val="Body Text Indent 3"/>
    <w:basedOn w:val="1"/>
    <w:link w:val="25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Body Text 2"/>
    <w:basedOn w:val="1"/>
    <w:qFormat/>
    <w:uiPriority w:val="0"/>
    <w:pPr>
      <w:jc w:val="center"/>
    </w:pPr>
    <w:rPr>
      <w:rFonts w:eastAsia="黑体"/>
      <w:sz w:val="72"/>
    </w:rPr>
  </w:style>
  <w:style w:type="paragraph" w:styleId="39">
    <w:name w:val="HTML Preformatted"/>
    <w:basedOn w:val="1"/>
    <w:link w:val="25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198"/>
    <w:qFormat/>
    <w:uiPriority w:val="0"/>
    <w:pPr>
      <w:jc w:val="center"/>
      <w:outlineLvl w:val="0"/>
    </w:pPr>
    <w:rPr>
      <w:b/>
      <w:sz w:val="32"/>
      <w:szCs w:val="20"/>
    </w:rPr>
  </w:style>
  <w:style w:type="paragraph" w:styleId="43">
    <w:name w:val="annotation subject"/>
    <w:basedOn w:val="15"/>
    <w:next w:val="15"/>
    <w:link w:val="254"/>
    <w:qFormat/>
    <w:uiPriority w:val="0"/>
    <w:rPr>
      <w:b/>
      <w:bCs/>
    </w:rPr>
  </w:style>
  <w:style w:type="paragraph" w:styleId="44">
    <w:name w:val="Body Text First Indent"/>
    <w:basedOn w:val="17"/>
    <w:next w:val="45"/>
    <w:link w:val="272"/>
    <w:qFormat/>
    <w:uiPriority w:val="0"/>
    <w:pPr>
      <w:spacing w:after="120"/>
      <w:ind w:firstLine="420" w:firstLineChars="100"/>
    </w:pPr>
    <w:rPr>
      <w:rFonts w:ascii="Calibri" w:hAnsi="Calibri"/>
      <w:sz w:val="21"/>
    </w:rPr>
  </w:style>
  <w:style w:type="paragraph" w:styleId="45">
    <w:name w:val="Body Text First Indent 2"/>
    <w:basedOn w:val="18"/>
    <w:link w:val="255"/>
    <w:qFormat/>
    <w:uiPriority w:val="0"/>
    <w:pPr>
      <w:spacing w:after="120" w:line="480" w:lineRule="exact"/>
      <w:ind w:left="420" w:leftChars="200" w:firstLine="420" w:firstLineChars="200"/>
    </w:pPr>
    <w:rPr>
      <w:szCs w:val="20"/>
    </w:rPr>
  </w:style>
  <w:style w:type="table" w:styleId="47">
    <w:name w:val="Table Grid"/>
    <w:basedOn w:val="4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
    <w:name w:val="Medium Grid 1 Accent 2"/>
    <w:basedOn w:val="46"/>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0">
    <w:name w:val="Strong"/>
    <w:basedOn w:val="49"/>
    <w:qFormat/>
    <w:uiPriority w:val="0"/>
    <w:rPr>
      <w:b/>
      <w:bCs/>
    </w:rPr>
  </w:style>
  <w:style w:type="character" w:styleId="51">
    <w:name w:val="page number"/>
    <w:basedOn w:val="49"/>
    <w:qFormat/>
    <w:uiPriority w:val="0"/>
  </w:style>
  <w:style w:type="character" w:styleId="52">
    <w:name w:val="FollowedHyperlink"/>
    <w:qFormat/>
    <w:uiPriority w:val="0"/>
    <w:rPr>
      <w:color w:val="800080"/>
      <w:u w:val="single"/>
    </w:rPr>
  </w:style>
  <w:style w:type="character" w:styleId="53">
    <w:name w:val="Emphasis"/>
    <w:qFormat/>
    <w:uiPriority w:val="0"/>
    <w:rPr>
      <w:color w:val="CC0033"/>
    </w:rPr>
  </w:style>
  <w:style w:type="character" w:styleId="54">
    <w:name w:val="HTML Definition"/>
    <w:basedOn w:val="49"/>
    <w:qFormat/>
    <w:uiPriority w:val="0"/>
  </w:style>
  <w:style w:type="character" w:styleId="55">
    <w:name w:val="HTML Acronym"/>
    <w:basedOn w:val="49"/>
    <w:qFormat/>
    <w:uiPriority w:val="0"/>
  </w:style>
  <w:style w:type="character" w:styleId="56">
    <w:name w:val="HTML Variable"/>
    <w:basedOn w:val="49"/>
    <w:qFormat/>
    <w:uiPriority w:val="0"/>
  </w:style>
  <w:style w:type="character" w:styleId="57">
    <w:name w:val="Hyperlink"/>
    <w:qFormat/>
    <w:uiPriority w:val="99"/>
    <w:rPr>
      <w:color w:val="0000FF"/>
      <w:u w:val="single"/>
    </w:rPr>
  </w:style>
  <w:style w:type="character" w:styleId="58">
    <w:name w:val="HTML Code"/>
    <w:basedOn w:val="49"/>
    <w:qFormat/>
    <w:uiPriority w:val="0"/>
    <w:rPr>
      <w:rFonts w:ascii="Courier New" w:hAnsi="Courier New"/>
      <w:sz w:val="20"/>
    </w:rPr>
  </w:style>
  <w:style w:type="character" w:styleId="59">
    <w:name w:val="annotation reference"/>
    <w:qFormat/>
    <w:uiPriority w:val="99"/>
    <w:rPr>
      <w:sz w:val="21"/>
      <w:szCs w:val="21"/>
    </w:rPr>
  </w:style>
  <w:style w:type="character" w:styleId="60">
    <w:name w:val="HTML Cite"/>
    <w:qFormat/>
    <w:uiPriority w:val="0"/>
    <w:rPr>
      <w:i/>
      <w:iCs/>
    </w:rPr>
  </w:style>
  <w:style w:type="paragraph" w:customStyle="1" w:styleId="61">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62">
    <w:name w:val="正文1"/>
    <w:basedOn w:val="1"/>
    <w:qFormat/>
    <w:uiPriority w:val="99"/>
    <w:pPr>
      <w:tabs>
        <w:tab w:val="left" w:pos="480"/>
      </w:tabs>
      <w:spacing w:line="500" w:lineRule="exact"/>
      <w:ind w:left="359" w:hanging="359" w:hangingChars="171"/>
    </w:pPr>
    <w:rPr>
      <w:rFonts w:ascii="黑体" w:hAnsi="宋体" w:cs="黑体"/>
      <w:szCs w:val="21"/>
    </w:rPr>
  </w:style>
  <w:style w:type="character" w:customStyle="1" w:styleId="63">
    <w:name w:val="标题 3 字符"/>
    <w:link w:val="5"/>
    <w:qFormat/>
    <w:uiPriority w:val="0"/>
    <w:rPr>
      <w:rFonts w:ascii="宋体" w:eastAsia="宋体"/>
      <w:b/>
      <w:sz w:val="24"/>
      <w:u w:val="single"/>
      <w:lang w:val="en-US" w:eastAsia="zh-CN" w:bidi="ar-SA"/>
    </w:rPr>
  </w:style>
  <w:style w:type="paragraph" w:customStyle="1" w:styleId="64">
    <w:name w:val="szf正文"/>
    <w:basedOn w:val="1"/>
    <w:qFormat/>
    <w:uiPriority w:val="0"/>
    <w:pPr>
      <w:spacing w:line="560" w:lineRule="exact"/>
      <w:ind w:firstLine="200" w:firstLineChars="200"/>
    </w:pPr>
    <w:rPr>
      <w:rFonts w:eastAsia="仿宋_GB2312"/>
      <w:sz w:val="32"/>
      <w:szCs w:val="28"/>
      <w:lang w:val="zh-CN"/>
    </w:rPr>
  </w:style>
  <w:style w:type="paragraph" w:customStyle="1" w:styleId="65">
    <w:name w:val="样式 样式 正文缩进正文（首行缩进两字）正文2 + 首行缩进:  2 字符 + 首行缩进:  2 字符"/>
    <w:basedOn w:val="1"/>
    <w:qFormat/>
    <w:uiPriority w:val="0"/>
    <w:pPr>
      <w:snapToGrid w:val="0"/>
      <w:spacing w:line="324" w:lineRule="auto"/>
      <w:ind w:firstLine="600"/>
    </w:pPr>
    <w:rPr>
      <w:sz w:val="28"/>
    </w:rPr>
  </w:style>
  <w:style w:type="paragraph" w:styleId="66">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67">
    <w:name w:val="标题 2 字符"/>
    <w:link w:val="3"/>
    <w:qFormat/>
    <w:uiPriority w:val="0"/>
    <w:rPr>
      <w:rFonts w:ascii="Arial" w:hAnsi="Arial" w:eastAsia="黑体"/>
      <w:b/>
      <w:sz w:val="30"/>
      <w:lang w:val="en-US" w:eastAsia="zh-CN" w:bidi="ar-SA"/>
    </w:rPr>
  </w:style>
  <w:style w:type="character" w:customStyle="1" w:styleId="68">
    <w:name w:val="c21"/>
    <w:qFormat/>
    <w:uiPriority w:val="0"/>
    <w:rPr>
      <w:rFonts w:hint="default" w:ascii="ˎ̥" w:hAnsi="ˎ̥"/>
      <w:color w:val="000000"/>
      <w:sz w:val="20"/>
      <w:szCs w:val="20"/>
      <w:u w:val="none"/>
    </w:rPr>
  </w:style>
  <w:style w:type="character" w:customStyle="1" w:styleId="69">
    <w:name w:val="title4"/>
    <w:qFormat/>
    <w:uiPriority w:val="0"/>
    <w:rPr>
      <w:b/>
      <w:bCs/>
      <w:color w:val="1D87B3"/>
      <w:sz w:val="15"/>
      <w:szCs w:val="15"/>
    </w:rPr>
  </w:style>
  <w:style w:type="character" w:customStyle="1" w:styleId="70">
    <w:name w:val="标题 2 Char Char"/>
    <w:qFormat/>
    <w:uiPriority w:val="0"/>
    <w:rPr>
      <w:rFonts w:ascii="Arial" w:hAnsi="Arial" w:eastAsia="黑体"/>
      <w:b/>
      <w:bCs/>
      <w:kern w:val="2"/>
      <w:sz w:val="32"/>
      <w:szCs w:val="32"/>
      <w:lang w:val="en-US" w:eastAsia="zh-CN" w:bidi="ar-SA"/>
    </w:rPr>
  </w:style>
  <w:style w:type="character" w:customStyle="1" w:styleId="71">
    <w:name w:val="black1"/>
    <w:qFormat/>
    <w:uiPriority w:val="0"/>
    <w:rPr>
      <w:color w:val="000000"/>
    </w:rPr>
  </w:style>
  <w:style w:type="character" w:customStyle="1" w:styleId="72">
    <w:name w:val="street-address"/>
    <w:basedOn w:val="49"/>
    <w:qFormat/>
    <w:uiPriority w:val="0"/>
  </w:style>
  <w:style w:type="character" w:customStyle="1" w:styleId="73">
    <w:name w:val="locality"/>
    <w:basedOn w:val="49"/>
    <w:qFormat/>
    <w:uiPriority w:val="0"/>
  </w:style>
  <w:style w:type="character" w:customStyle="1" w:styleId="74">
    <w:name w:val="正文缩进 字符"/>
    <w:link w:val="4"/>
    <w:qFormat/>
    <w:uiPriority w:val="0"/>
    <w:rPr>
      <w:rFonts w:ascii="宋体" w:eastAsia="宋体"/>
      <w:kern w:val="2"/>
      <w:sz w:val="24"/>
      <w:szCs w:val="24"/>
      <w:lang w:val="en-US" w:eastAsia="zh-CN" w:bidi="ar-SA"/>
    </w:rPr>
  </w:style>
  <w:style w:type="character" w:customStyle="1" w:styleId="75">
    <w:name w:val="正文文本缩进 Char1"/>
    <w:link w:val="76"/>
    <w:qFormat/>
    <w:uiPriority w:val="0"/>
    <w:rPr>
      <w:rFonts w:ascii="宋体" w:hAnsi="宋体" w:eastAsia="宋体"/>
      <w:sz w:val="24"/>
      <w:szCs w:val="24"/>
      <w:lang w:bidi="ar-SA"/>
    </w:rPr>
  </w:style>
  <w:style w:type="paragraph" w:customStyle="1" w:styleId="76">
    <w:name w:val="正文文本缩进1"/>
    <w:basedOn w:val="1"/>
    <w:link w:val="75"/>
    <w:qFormat/>
    <w:uiPriority w:val="0"/>
    <w:pPr>
      <w:spacing w:line="480" w:lineRule="exact"/>
      <w:ind w:firstLine="480" w:firstLineChars="200"/>
    </w:pPr>
    <w:rPr>
      <w:rFonts w:ascii="宋体" w:hAnsi="宋体"/>
      <w:kern w:val="0"/>
      <w:sz w:val="24"/>
    </w:rPr>
  </w:style>
  <w:style w:type="character" w:customStyle="1" w:styleId="77">
    <w:name w:val="Char Char11"/>
    <w:qFormat/>
    <w:uiPriority w:val="0"/>
    <w:rPr>
      <w:rFonts w:ascii="宋体" w:eastAsia="宋体"/>
      <w:b/>
      <w:sz w:val="24"/>
      <w:u w:val="single"/>
      <w:lang w:val="en-US" w:eastAsia="zh-CN" w:bidi="ar-SA"/>
    </w:rPr>
  </w:style>
  <w:style w:type="character" w:customStyle="1" w:styleId="78">
    <w:name w:val="txt"/>
    <w:basedOn w:val="49"/>
    <w:qFormat/>
    <w:uiPriority w:val="0"/>
  </w:style>
  <w:style w:type="character" w:customStyle="1" w:styleId="79">
    <w:name w:val="正文文本缩进 字符"/>
    <w:link w:val="18"/>
    <w:qFormat/>
    <w:uiPriority w:val="0"/>
    <w:rPr>
      <w:rFonts w:eastAsia="宋体"/>
      <w:kern w:val="2"/>
      <w:sz w:val="24"/>
      <w:szCs w:val="24"/>
      <w:lang w:val="en-US" w:eastAsia="zh-CN" w:bidi="ar-SA"/>
    </w:rPr>
  </w:style>
  <w:style w:type="character" w:customStyle="1" w:styleId="80">
    <w:name w:val="正文缩进 Char Char"/>
    <w:link w:val="81"/>
    <w:qFormat/>
    <w:uiPriority w:val="0"/>
    <w:rPr>
      <w:rFonts w:ascii="宋体" w:eastAsia="宋体"/>
      <w:snapToGrid w:val="0"/>
      <w:color w:val="000000"/>
      <w:kern w:val="28"/>
      <w:sz w:val="28"/>
      <w:lang w:bidi="ar-SA"/>
    </w:rPr>
  </w:style>
  <w:style w:type="paragraph" w:customStyle="1" w:styleId="81">
    <w:name w:val="正文缩进1"/>
    <w:basedOn w:val="1"/>
    <w:link w:val="8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82">
    <w:name w:val="普通文字1 Char1"/>
    <w:qFormat/>
    <w:uiPriority w:val="0"/>
    <w:rPr>
      <w:rFonts w:ascii="宋体" w:hAnsi="Courier New" w:eastAsia="宋体"/>
      <w:kern w:val="2"/>
      <w:sz w:val="21"/>
      <w:lang w:val="en-US" w:eastAsia="zh-CN" w:bidi="ar-SA"/>
    </w:rPr>
  </w:style>
  <w:style w:type="character" w:customStyle="1" w:styleId="83">
    <w:name w:val="chanpin1"/>
    <w:qFormat/>
    <w:uiPriority w:val="0"/>
    <w:rPr>
      <w:rFonts w:hint="default" w:ascii="ˎ̥" w:hAnsi="ˎ̥"/>
      <w:color w:val="000000"/>
      <w:sz w:val="20"/>
      <w:szCs w:val="20"/>
      <w:u w:val="none"/>
    </w:rPr>
  </w:style>
  <w:style w:type="character" w:customStyle="1" w:styleId="84">
    <w:name w:val="列表段落 字符"/>
    <w:link w:val="85"/>
    <w:qFormat/>
    <w:uiPriority w:val="34"/>
    <w:rPr>
      <w:rFonts w:ascii="Calibri" w:hAnsi="Calibri" w:eastAsia="宋体"/>
      <w:kern w:val="2"/>
      <w:sz w:val="21"/>
      <w:szCs w:val="22"/>
      <w:lang w:val="en-US" w:eastAsia="zh-CN" w:bidi="ar-SA"/>
    </w:rPr>
  </w:style>
  <w:style w:type="paragraph" w:styleId="85">
    <w:name w:val="List Paragraph"/>
    <w:basedOn w:val="1"/>
    <w:link w:val="84"/>
    <w:qFormat/>
    <w:uiPriority w:val="34"/>
    <w:pPr>
      <w:ind w:firstLine="420" w:firstLineChars="200"/>
    </w:pPr>
    <w:rPr>
      <w:rFonts w:ascii="Calibri" w:hAnsi="Calibri"/>
      <w:szCs w:val="22"/>
    </w:rPr>
  </w:style>
  <w:style w:type="character" w:customStyle="1" w:styleId="86">
    <w:name w:val="标题 3 Char Char"/>
    <w:qFormat/>
    <w:uiPriority w:val="0"/>
    <w:rPr>
      <w:rFonts w:eastAsia="宋体"/>
      <w:b/>
      <w:bCs/>
      <w:kern w:val="2"/>
      <w:sz w:val="32"/>
      <w:szCs w:val="32"/>
      <w:lang w:val="en-US" w:eastAsia="zh-CN" w:bidi="ar-SA"/>
    </w:rPr>
  </w:style>
  <w:style w:type="character" w:customStyle="1" w:styleId="87">
    <w:name w:val="段1 Char"/>
    <w:qFormat/>
    <w:uiPriority w:val="0"/>
    <w:rPr>
      <w:rFonts w:ascii="宋体" w:eastAsia="宋体"/>
      <w:sz w:val="24"/>
      <w:lang w:val="en-US" w:eastAsia="zh-CN" w:bidi="ar-SA"/>
    </w:rPr>
  </w:style>
  <w:style w:type="character" w:customStyle="1" w:styleId="88">
    <w:name w:val="页眉 字符"/>
    <w:link w:val="30"/>
    <w:qFormat/>
    <w:uiPriority w:val="0"/>
    <w:rPr>
      <w:rFonts w:eastAsia="宋体"/>
      <w:kern w:val="2"/>
      <w:sz w:val="18"/>
      <w:szCs w:val="18"/>
      <w:lang w:val="en-US" w:eastAsia="zh-CN" w:bidi="ar-SA"/>
    </w:rPr>
  </w:style>
  <w:style w:type="character" w:customStyle="1" w:styleId="89">
    <w:name w:val="chanpin拷贝"/>
    <w:basedOn w:val="49"/>
    <w:qFormat/>
    <w:uiPriority w:val="0"/>
  </w:style>
  <w:style w:type="character" w:customStyle="1" w:styleId="90">
    <w:name w:val="纯文本 Char1"/>
    <w:qFormat/>
    <w:uiPriority w:val="0"/>
    <w:rPr>
      <w:rFonts w:ascii="宋体" w:hAnsi="Courier New" w:eastAsia="宋体"/>
      <w:kern w:val="2"/>
      <w:sz w:val="21"/>
      <w:lang w:val="en-US" w:eastAsia="zh-CN" w:bidi="ar-SA"/>
    </w:rPr>
  </w:style>
  <w:style w:type="character" w:customStyle="1" w:styleId="91">
    <w:name w:val="apple-style-span"/>
    <w:qFormat/>
    <w:uiPriority w:val="0"/>
    <w:rPr>
      <w:rFonts w:cs="Times New Roman"/>
    </w:rPr>
  </w:style>
  <w:style w:type="paragraph" w:customStyle="1" w:styleId="92">
    <w:name w:val="二级条标题"/>
    <w:basedOn w:val="93"/>
    <w:next w:val="1"/>
    <w:qFormat/>
    <w:uiPriority w:val="0"/>
    <w:pPr>
      <w:numPr>
        <w:numId w:val="0"/>
      </w:numPr>
      <w:tabs>
        <w:tab w:val="left" w:pos="360"/>
        <w:tab w:val="left" w:pos="840"/>
      </w:tabs>
      <w:ind w:hanging="840"/>
      <w:outlineLvl w:val="2"/>
    </w:pPr>
    <w:rPr>
      <w:rFonts w:ascii="宋体" w:eastAsia="宋体"/>
      <w:b w:val="0"/>
    </w:rPr>
  </w:style>
  <w:style w:type="paragraph" w:customStyle="1" w:styleId="93">
    <w:name w:val="一级条标题"/>
    <w:basedOn w:val="94"/>
    <w:next w:val="1"/>
    <w:qFormat/>
    <w:uiPriority w:val="0"/>
    <w:pPr>
      <w:numPr>
        <w:ilvl w:val="1"/>
      </w:numPr>
      <w:tabs>
        <w:tab w:val="left" w:pos="360"/>
        <w:tab w:val="left" w:pos="840"/>
      </w:tabs>
      <w:ind w:left="0" w:hanging="840"/>
      <w:outlineLvl w:val="1"/>
    </w:pPr>
  </w:style>
  <w:style w:type="paragraph" w:customStyle="1" w:styleId="9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9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96">
    <w:name w:val="字元 字元"/>
    <w:basedOn w:val="1"/>
    <w:qFormat/>
    <w:uiPriority w:val="0"/>
    <w:rPr>
      <w:rFonts w:ascii="Tahoma" w:hAnsi="Tahoma"/>
      <w:sz w:val="24"/>
      <w:szCs w:val="20"/>
    </w:rPr>
  </w:style>
  <w:style w:type="paragraph" w:customStyle="1" w:styleId="97">
    <w:name w:val="Char3 Char Char Char"/>
    <w:basedOn w:val="1"/>
    <w:qFormat/>
    <w:uiPriority w:val="0"/>
    <w:rPr>
      <w:rFonts w:ascii="Tahoma" w:hAnsi="Tahoma"/>
      <w:sz w:val="24"/>
      <w:szCs w:val="20"/>
    </w:rPr>
  </w:style>
  <w:style w:type="paragraph" w:customStyle="1" w:styleId="9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9">
    <w:name w:val="项目编号2"/>
    <w:basedOn w:val="100"/>
    <w:qFormat/>
    <w:uiPriority w:val="0"/>
    <w:pPr>
      <w:numPr>
        <w:numId w:val="2"/>
      </w:numPr>
    </w:pPr>
  </w:style>
  <w:style w:type="paragraph" w:customStyle="1" w:styleId="10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01">
    <w:name w:val="图中文字"/>
    <w:basedOn w:val="1"/>
    <w:qFormat/>
    <w:uiPriority w:val="0"/>
    <w:pPr>
      <w:adjustRightInd w:val="0"/>
      <w:snapToGrid w:val="0"/>
      <w:spacing w:line="0" w:lineRule="atLeast"/>
      <w:jc w:val="center"/>
    </w:pPr>
    <w:rPr>
      <w:sz w:val="24"/>
      <w:szCs w:val="20"/>
    </w:rPr>
  </w:style>
  <w:style w:type="paragraph" w:customStyle="1" w:styleId="10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04">
    <w:name w:val="Char2"/>
    <w:basedOn w:val="1"/>
    <w:qFormat/>
    <w:uiPriority w:val="0"/>
    <w:rPr>
      <w:rFonts w:ascii="Tahoma" w:hAnsi="Tahoma"/>
      <w:sz w:val="24"/>
      <w:szCs w:val="20"/>
    </w:rPr>
  </w:style>
  <w:style w:type="paragraph" w:customStyle="1" w:styleId="10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0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1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1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1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1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1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18">
    <w:name w:val="font8"/>
    <w:basedOn w:val="1"/>
    <w:qFormat/>
    <w:uiPriority w:val="0"/>
    <w:pPr>
      <w:widowControl/>
      <w:spacing w:before="100" w:beforeAutospacing="1" w:after="100" w:afterAutospacing="1"/>
      <w:jc w:val="left"/>
    </w:pPr>
    <w:rPr>
      <w:kern w:val="0"/>
      <w:sz w:val="36"/>
      <w:szCs w:val="36"/>
    </w:rPr>
  </w:style>
  <w:style w:type="paragraph" w:customStyle="1" w:styleId="119">
    <w:name w:val="Char"/>
    <w:basedOn w:val="1"/>
    <w:qFormat/>
    <w:uiPriority w:val="0"/>
    <w:pPr>
      <w:tabs>
        <w:tab w:val="left" w:pos="360"/>
      </w:tabs>
    </w:pPr>
    <w:rPr>
      <w:sz w:val="24"/>
    </w:rPr>
  </w:style>
  <w:style w:type="paragraph" w:customStyle="1" w:styleId="12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2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2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3">
    <w:name w:val="Char Char1"/>
    <w:basedOn w:val="14"/>
    <w:qFormat/>
    <w:uiPriority w:val="0"/>
    <w:rPr>
      <w:rFonts w:ascii="Tahoma" w:hAnsi="Tahoma"/>
      <w:sz w:val="24"/>
    </w:rPr>
  </w:style>
  <w:style w:type="paragraph" w:customStyle="1" w:styleId="12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2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28">
    <w:name w:val="Char1 Char Char Char1"/>
    <w:basedOn w:val="1"/>
    <w:qFormat/>
    <w:uiPriority w:val="0"/>
    <w:rPr>
      <w:rFonts w:ascii="Tahoma" w:hAnsi="Tahoma" w:cs="仿宋_GB2312"/>
      <w:sz w:val="24"/>
      <w:szCs w:val="28"/>
    </w:rPr>
  </w:style>
  <w:style w:type="paragraph" w:customStyle="1" w:styleId="129">
    <w:name w:val="四级条标题"/>
    <w:basedOn w:val="130"/>
    <w:next w:val="1"/>
    <w:qFormat/>
    <w:uiPriority w:val="0"/>
    <w:pPr>
      <w:numPr>
        <w:ilvl w:val="4"/>
      </w:numPr>
      <w:tabs>
        <w:tab w:val="left" w:pos="360"/>
        <w:tab w:val="left" w:pos="840"/>
      </w:tabs>
      <w:ind w:left="0" w:hanging="840"/>
      <w:outlineLvl w:val="4"/>
    </w:pPr>
  </w:style>
  <w:style w:type="paragraph" w:customStyle="1" w:styleId="130">
    <w:name w:val="三级条标题"/>
    <w:basedOn w:val="92"/>
    <w:next w:val="1"/>
    <w:qFormat/>
    <w:uiPriority w:val="0"/>
    <w:pPr>
      <w:numPr>
        <w:ilvl w:val="3"/>
        <w:numId w:val="1"/>
      </w:numPr>
      <w:ind w:left="0" w:hanging="840"/>
      <w:outlineLvl w:val="3"/>
    </w:pPr>
  </w:style>
  <w:style w:type="paragraph" w:customStyle="1" w:styleId="13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3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33">
    <w:name w:val="List Paragraph1"/>
    <w:basedOn w:val="1"/>
    <w:qFormat/>
    <w:uiPriority w:val="0"/>
    <w:pPr>
      <w:ind w:firstLine="420" w:firstLineChars="200"/>
    </w:pPr>
    <w:rPr>
      <w:rFonts w:ascii="Calibri" w:hAnsi="Calibri"/>
      <w:szCs w:val="22"/>
    </w:rPr>
  </w:style>
  <w:style w:type="paragraph" w:customStyle="1" w:styleId="134">
    <w:name w:val="项目符号1"/>
    <w:basedOn w:val="135"/>
    <w:qFormat/>
    <w:uiPriority w:val="0"/>
    <w:pPr>
      <w:ind w:left="-25" w:firstLine="0"/>
    </w:pPr>
  </w:style>
  <w:style w:type="paragraph" w:customStyle="1" w:styleId="135">
    <w:name w:val="正文文本样式"/>
    <w:basedOn w:val="1"/>
    <w:qFormat/>
    <w:uiPriority w:val="0"/>
    <w:pPr>
      <w:spacing w:line="360" w:lineRule="auto"/>
      <w:ind w:firstLine="482"/>
    </w:pPr>
    <w:rPr>
      <w:rFonts w:cs="宋体"/>
      <w:sz w:val="24"/>
      <w:szCs w:val="20"/>
    </w:rPr>
  </w:style>
  <w:style w:type="paragraph" w:customStyle="1" w:styleId="13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3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8">
    <w:name w:val="五级条标题"/>
    <w:basedOn w:val="129"/>
    <w:next w:val="1"/>
    <w:qFormat/>
    <w:uiPriority w:val="0"/>
    <w:pPr>
      <w:numPr>
        <w:ilvl w:val="5"/>
      </w:numPr>
      <w:ind w:left="0" w:hanging="840"/>
      <w:outlineLvl w:val="5"/>
    </w:pPr>
  </w:style>
  <w:style w:type="paragraph" w:customStyle="1" w:styleId="13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40">
    <w:name w:val="文档正文"/>
    <w:basedOn w:val="1"/>
    <w:qFormat/>
    <w:uiPriority w:val="0"/>
    <w:pPr>
      <w:snapToGrid w:val="0"/>
      <w:spacing w:before="120" w:after="120" w:line="180" w:lineRule="auto"/>
    </w:pPr>
    <w:rPr>
      <w:rFonts w:ascii="Arial" w:hAnsi="Arial"/>
      <w:szCs w:val="20"/>
    </w:rPr>
  </w:style>
  <w:style w:type="paragraph" w:customStyle="1" w:styleId="14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4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43">
    <w:name w:val="Char Char Char1 Char"/>
    <w:basedOn w:val="1"/>
    <w:qFormat/>
    <w:uiPriority w:val="0"/>
    <w:rPr>
      <w:rFonts w:ascii="Tahoma" w:hAnsi="Tahoma"/>
      <w:sz w:val="24"/>
      <w:szCs w:val="20"/>
    </w:rPr>
  </w:style>
  <w:style w:type="paragraph" w:customStyle="1" w:styleId="14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45">
    <w:name w:val="1名"/>
    <w:basedOn w:val="1"/>
    <w:qFormat/>
    <w:uiPriority w:val="0"/>
    <w:pPr>
      <w:numPr>
        <w:ilvl w:val="0"/>
        <w:numId w:val="5"/>
      </w:numPr>
      <w:spacing w:before="120"/>
    </w:pPr>
    <w:rPr>
      <w:rFonts w:ascii="宋体"/>
      <w:sz w:val="28"/>
      <w:szCs w:val="20"/>
    </w:rPr>
  </w:style>
  <w:style w:type="paragraph" w:customStyle="1" w:styleId="14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47">
    <w:name w:val="Char Char Char1 Char1"/>
    <w:basedOn w:val="1"/>
    <w:qFormat/>
    <w:uiPriority w:val="0"/>
    <w:rPr>
      <w:rFonts w:ascii="Tahoma" w:hAnsi="Tahoma"/>
      <w:sz w:val="24"/>
      <w:szCs w:val="20"/>
    </w:rPr>
  </w:style>
  <w:style w:type="paragraph" w:customStyle="1" w:styleId="148">
    <w:name w:val="Char Char Char Char Char Char Char Char Char Char"/>
    <w:basedOn w:val="1"/>
    <w:qFormat/>
    <w:uiPriority w:val="0"/>
  </w:style>
  <w:style w:type="paragraph" w:customStyle="1" w:styleId="14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0">
    <w:name w:val="Char1"/>
    <w:basedOn w:val="1"/>
    <w:qFormat/>
    <w:uiPriority w:val="0"/>
    <w:pPr>
      <w:tabs>
        <w:tab w:val="left" w:pos="360"/>
      </w:tabs>
    </w:pPr>
    <w:rPr>
      <w:sz w:val="24"/>
    </w:rPr>
  </w:style>
  <w:style w:type="paragraph" w:customStyle="1" w:styleId="15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5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5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默认段落字体 Para Char Char Char Char"/>
    <w:basedOn w:val="1"/>
    <w:qFormat/>
    <w:uiPriority w:val="0"/>
    <w:rPr>
      <w:rFonts w:ascii="Arial" w:hAnsi="Arial" w:cs="Arial"/>
      <w:szCs w:val="21"/>
    </w:rPr>
  </w:style>
  <w:style w:type="paragraph" w:customStyle="1" w:styleId="15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5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5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58">
    <w:name w:val="Char Char Char"/>
    <w:basedOn w:val="1"/>
    <w:qFormat/>
    <w:uiPriority w:val="0"/>
    <w:rPr>
      <w:rFonts w:ascii="Tahoma" w:hAnsi="Tahoma"/>
      <w:sz w:val="24"/>
      <w:szCs w:val="20"/>
    </w:rPr>
  </w:style>
  <w:style w:type="paragraph" w:customStyle="1" w:styleId="15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60">
    <w:name w:val="缺省文本"/>
    <w:basedOn w:val="1"/>
    <w:qFormat/>
    <w:uiPriority w:val="0"/>
    <w:pPr>
      <w:autoSpaceDE w:val="0"/>
      <w:autoSpaceDN w:val="0"/>
      <w:adjustRightInd w:val="0"/>
      <w:jc w:val="left"/>
    </w:pPr>
    <w:rPr>
      <w:kern w:val="0"/>
      <w:sz w:val="24"/>
    </w:rPr>
  </w:style>
  <w:style w:type="paragraph" w:customStyle="1" w:styleId="161">
    <w:name w:val="Char Char Char1"/>
    <w:basedOn w:val="1"/>
    <w:qFormat/>
    <w:uiPriority w:val="0"/>
    <w:rPr>
      <w:rFonts w:ascii="Tahoma" w:hAnsi="Tahoma"/>
      <w:sz w:val="24"/>
      <w:szCs w:val="20"/>
    </w:rPr>
  </w:style>
  <w:style w:type="paragraph" w:customStyle="1" w:styleId="16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6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64">
    <w:name w:val="样式2"/>
    <w:basedOn w:val="41"/>
    <w:qFormat/>
    <w:uiPriority w:val="0"/>
    <w:pPr>
      <w:spacing w:line="360" w:lineRule="auto"/>
      <w:jc w:val="center"/>
    </w:pPr>
    <w:rPr>
      <w:sz w:val="24"/>
    </w:rPr>
  </w:style>
  <w:style w:type="paragraph" w:customStyle="1" w:styleId="16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67">
    <w:name w:val="正文 + 楷体_GB2312"/>
    <w:basedOn w:val="1"/>
    <w:qFormat/>
    <w:uiPriority w:val="0"/>
    <w:pPr>
      <w:widowControl/>
      <w:jc w:val="left"/>
    </w:pPr>
    <w:rPr>
      <w:rFonts w:ascii="楷体_GB2312" w:eastAsia="楷体_GB2312" w:cs="Arial"/>
      <w:kern w:val="0"/>
      <w:sz w:val="24"/>
    </w:rPr>
  </w:style>
  <w:style w:type="paragraph" w:customStyle="1" w:styleId="16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9">
    <w:name w:val="1 Char Char Char Char"/>
    <w:basedOn w:val="1"/>
    <w:qFormat/>
    <w:uiPriority w:val="0"/>
    <w:rPr>
      <w:rFonts w:ascii="Tahoma" w:hAnsi="Tahoma"/>
      <w:sz w:val="24"/>
      <w:szCs w:val="20"/>
    </w:rPr>
  </w:style>
  <w:style w:type="paragraph" w:customStyle="1" w:styleId="170">
    <w:name w:val="列出段落1"/>
    <w:basedOn w:val="1"/>
    <w:qFormat/>
    <w:uiPriority w:val="0"/>
    <w:pPr>
      <w:ind w:firstLine="420" w:firstLineChars="200"/>
    </w:pPr>
    <w:rPr>
      <w:rFonts w:ascii="Calibri" w:hAnsi="Calibri"/>
      <w:szCs w:val="22"/>
    </w:rPr>
  </w:style>
  <w:style w:type="paragraph" w:customStyle="1" w:styleId="17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72">
    <w:name w:val="字元 字元1"/>
    <w:basedOn w:val="1"/>
    <w:qFormat/>
    <w:uiPriority w:val="0"/>
    <w:rPr>
      <w:rFonts w:ascii="Tahoma" w:hAnsi="Tahoma"/>
      <w:sz w:val="24"/>
      <w:szCs w:val="20"/>
    </w:rPr>
  </w:style>
  <w:style w:type="paragraph" w:customStyle="1" w:styleId="173">
    <w:name w:val="_Style 160"/>
    <w:qFormat/>
    <w:uiPriority w:val="0"/>
    <w:rPr>
      <w:rFonts w:ascii="Times New Roman" w:hAnsi="Times New Roman" w:eastAsia="宋体" w:cs="Times New Roman"/>
      <w:kern w:val="2"/>
      <w:sz w:val="21"/>
      <w:szCs w:val="24"/>
      <w:lang w:val="en-US" w:eastAsia="zh-CN" w:bidi="ar-SA"/>
    </w:rPr>
  </w:style>
  <w:style w:type="paragraph" w:customStyle="1" w:styleId="174">
    <w:name w:val="项目编号3"/>
    <w:basedOn w:val="135"/>
    <w:qFormat/>
    <w:uiPriority w:val="0"/>
    <w:pPr>
      <w:numPr>
        <w:ilvl w:val="0"/>
        <w:numId w:val="6"/>
      </w:numPr>
    </w:pPr>
  </w:style>
  <w:style w:type="paragraph" w:customStyle="1" w:styleId="175">
    <w:name w:val="Char21"/>
    <w:basedOn w:val="1"/>
    <w:qFormat/>
    <w:uiPriority w:val="0"/>
    <w:rPr>
      <w:rFonts w:ascii="Tahoma" w:hAnsi="Tahoma"/>
      <w:sz w:val="24"/>
      <w:szCs w:val="20"/>
    </w:rPr>
  </w:style>
  <w:style w:type="paragraph" w:customStyle="1" w:styleId="176">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77">
    <w:name w:val="Char Char Char Char Char Char Char Char Char Char1"/>
    <w:basedOn w:val="1"/>
    <w:qFormat/>
    <w:uiPriority w:val="0"/>
    <w:rPr>
      <w:rFonts w:ascii="宋体" w:hAnsi="宋体" w:cs="Courier New"/>
      <w:sz w:val="32"/>
      <w:szCs w:val="32"/>
    </w:rPr>
  </w:style>
  <w:style w:type="paragraph" w:customStyle="1" w:styleId="178">
    <w:name w:val="正文文本样式 加粗"/>
    <w:basedOn w:val="135"/>
    <w:qFormat/>
    <w:uiPriority w:val="0"/>
    <w:rPr>
      <w:b/>
    </w:rPr>
  </w:style>
  <w:style w:type="paragraph" w:customStyle="1" w:styleId="179">
    <w:name w:val="Char2 Char Char Char Char Char Char"/>
    <w:basedOn w:val="1"/>
    <w:qFormat/>
    <w:uiPriority w:val="0"/>
    <w:pPr>
      <w:widowControl/>
      <w:spacing w:line="400" w:lineRule="exact"/>
      <w:jc w:val="center"/>
    </w:pPr>
  </w:style>
  <w:style w:type="character" w:customStyle="1" w:styleId="180">
    <w:name w:val="页脚 字符"/>
    <w:link w:val="29"/>
    <w:qFormat/>
    <w:uiPriority w:val="99"/>
    <w:rPr>
      <w:rFonts w:ascii="宋体" w:eastAsia="宋体"/>
      <w:sz w:val="18"/>
      <w:lang w:val="en-US" w:eastAsia="zh-CN" w:bidi="ar-SA"/>
    </w:rPr>
  </w:style>
  <w:style w:type="paragraph" w:customStyle="1" w:styleId="181">
    <w:name w:val="Char Char4"/>
    <w:basedOn w:val="1"/>
    <w:qFormat/>
    <w:uiPriority w:val="0"/>
    <w:pPr>
      <w:widowControl/>
      <w:spacing w:line="400" w:lineRule="exact"/>
      <w:jc w:val="center"/>
    </w:pPr>
  </w:style>
  <w:style w:type="paragraph" w:customStyle="1" w:styleId="182">
    <w:name w:val="Char3 Char Char Char1"/>
    <w:basedOn w:val="1"/>
    <w:qFormat/>
    <w:uiPriority w:val="0"/>
    <w:rPr>
      <w:rFonts w:ascii="Tahoma" w:hAnsi="Tahoma"/>
      <w:sz w:val="24"/>
      <w:szCs w:val="20"/>
    </w:rPr>
  </w:style>
  <w:style w:type="paragraph" w:customStyle="1" w:styleId="18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84">
    <w:name w:val="中等深浅网格 1 - 强调文字颜色 2 Char"/>
    <w:link w:val="185"/>
    <w:qFormat/>
    <w:uiPriority w:val="0"/>
    <w:rPr>
      <w:kern w:val="2"/>
      <w:sz w:val="21"/>
      <w:szCs w:val="24"/>
      <w:lang w:val="zh-CN" w:eastAsia="zh-CN"/>
    </w:rPr>
  </w:style>
  <w:style w:type="paragraph" w:customStyle="1" w:styleId="185">
    <w:name w:val="1"/>
    <w:link w:val="184"/>
    <w:qFormat/>
    <w:uiPriority w:val="0"/>
    <w:rPr>
      <w:rFonts w:ascii="Times New Roman" w:hAnsi="Times New Roman" w:eastAsia="宋体" w:cs="Times New Roman"/>
      <w:kern w:val="2"/>
      <w:sz w:val="21"/>
      <w:szCs w:val="24"/>
      <w:lang w:val="zh-CN" w:eastAsia="zh-CN" w:bidi="ar-SA"/>
    </w:rPr>
  </w:style>
  <w:style w:type="paragraph" w:customStyle="1" w:styleId="186">
    <w:name w:val="图文"/>
    <w:basedOn w:val="1"/>
    <w:qFormat/>
    <w:uiPriority w:val="0"/>
    <w:pPr>
      <w:adjustRightInd w:val="0"/>
      <w:snapToGrid w:val="0"/>
      <w:spacing w:after="50" w:line="360" w:lineRule="auto"/>
    </w:pPr>
    <w:rPr>
      <w:sz w:val="24"/>
    </w:rPr>
  </w:style>
  <w:style w:type="paragraph" w:customStyle="1" w:styleId="18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8">
    <w:name w:val="正文表格"/>
    <w:basedOn w:val="1"/>
    <w:link w:val="189"/>
    <w:qFormat/>
    <w:uiPriority w:val="0"/>
    <w:pPr>
      <w:adjustRightInd w:val="0"/>
      <w:snapToGrid w:val="0"/>
      <w:jc w:val="left"/>
    </w:pPr>
    <w:rPr>
      <w:rFonts w:ascii="宋体" w:hAnsi="宋体"/>
      <w:color w:val="000000"/>
      <w:szCs w:val="21"/>
    </w:rPr>
  </w:style>
  <w:style w:type="character" w:customStyle="1" w:styleId="189">
    <w:name w:val="正文表格 Char"/>
    <w:link w:val="188"/>
    <w:qFormat/>
    <w:uiPriority w:val="0"/>
    <w:rPr>
      <w:rFonts w:ascii="宋体" w:hAnsi="宋体"/>
      <w:color w:val="000000"/>
      <w:kern w:val="2"/>
      <w:sz w:val="21"/>
      <w:szCs w:val="21"/>
    </w:rPr>
  </w:style>
  <w:style w:type="paragraph" w:customStyle="1" w:styleId="190">
    <w:name w:val="正文重点"/>
    <w:basedOn w:val="1"/>
    <w:link w:val="191"/>
    <w:qFormat/>
    <w:uiPriority w:val="0"/>
    <w:pPr>
      <w:adjustRightInd w:val="0"/>
      <w:spacing w:line="360" w:lineRule="auto"/>
      <w:ind w:firstLine="482" w:firstLineChars="200"/>
      <w:jc w:val="left"/>
      <w:textAlignment w:val="baseline"/>
    </w:pPr>
    <w:rPr>
      <w:b/>
      <w:kern w:val="0"/>
      <w:sz w:val="24"/>
      <w:szCs w:val="20"/>
    </w:rPr>
  </w:style>
  <w:style w:type="character" w:customStyle="1" w:styleId="191">
    <w:name w:val="正文重点 Char"/>
    <w:link w:val="190"/>
    <w:qFormat/>
    <w:uiPriority w:val="0"/>
    <w:rPr>
      <w:b/>
      <w:sz w:val="24"/>
    </w:rPr>
  </w:style>
  <w:style w:type="character" w:customStyle="1" w:styleId="192">
    <w:name w:val="批注文字 字符1"/>
    <w:link w:val="15"/>
    <w:qFormat/>
    <w:uiPriority w:val="99"/>
    <w:rPr>
      <w:kern w:val="2"/>
      <w:sz w:val="21"/>
      <w:szCs w:val="24"/>
    </w:rPr>
  </w:style>
  <w:style w:type="paragraph" w:customStyle="1" w:styleId="193">
    <w:name w:val="标题1-附件"/>
    <w:basedOn w:val="2"/>
    <w:qFormat/>
    <w:uiPriority w:val="0"/>
    <w:pPr>
      <w:jc w:val="left"/>
    </w:pPr>
    <w:rPr>
      <w:sz w:val="24"/>
      <w:szCs w:val="24"/>
    </w:rPr>
  </w:style>
  <w:style w:type="paragraph" w:customStyle="1" w:styleId="194">
    <w:name w:val="正文小标题"/>
    <w:basedOn w:val="1"/>
    <w:next w:val="4"/>
    <w:link w:val="19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95">
    <w:name w:val="正文小标题 Char"/>
    <w:link w:val="194"/>
    <w:qFormat/>
    <w:uiPriority w:val="0"/>
    <w:rPr>
      <w:rFonts w:ascii="宋体" w:hAnsi="宋体"/>
      <w:b/>
      <w:i/>
      <w:color w:val="FF0000"/>
      <w:kern w:val="2"/>
      <w:sz w:val="24"/>
    </w:rPr>
  </w:style>
  <w:style w:type="paragraph" w:customStyle="1" w:styleId="196">
    <w:name w:val="正文大标题"/>
    <w:basedOn w:val="194"/>
    <w:next w:val="4"/>
    <w:link w:val="197"/>
    <w:qFormat/>
    <w:uiPriority w:val="0"/>
    <w:pPr>
      <w:jc w:val="center"/>
    </w:pPr>
    <w:rPr>
      <w:i w:val="0"/>
      <w:color w:val="000000"/>
      <w:sz w:val="28"/>
      <w:szCs w:val="21"/>
    </w:rPr>
  </w:style>
  <w:style w:type="character" w:customStyle="1" w:styleId="197">
    <w:name w:val="正文大标题 Char"/>
    <w:link w:val="196"/>
    <w:qFormat/>
    <w:uiPriority w:val="0"/>
    <w:rPr>
      <w:rFonts w:ascii="宋体" w:hAnsi="宋体"/>
      <w:b/>
      <w:color w:val="000000"/>
      <w:kern w:val="2"/>
      <w:sz w:val="28"/>
      <w:szCs w:val="21"/>
    </w:rPr>
  </w:style>
  <w:style w:type="character" w:customStyle="1" w:styleId="198">
    <w:name w:val="标题 字符"/>
    <w:link w:val="42"/>
    <w:qFormat/>
    <w:uiPriority w:val="0"/>
    <w:rPr>
      <w:b/>
      <w:kern w:val="2"/>
      <w:sz w:val="32"/>
    </w:rPr>
  </w:style>
  <w:style w:type="paragraph" w:customStyle="1" w:styleId="199">
    <w:name w:val="注释"/>
    <w:basedOn w:val="1"/>
    <w:link w:val="200"/>
    <w:qFormat/>
    <w:uiPriority w:val="0"/>
    <w:pPr>
      <w:adjustRightInd w:val="0"/>
      <w:snapToGrid w:val="0"/>
      <w:ind w:left="420" w:hanging="420" w:hangingChars="200"/>
      <w:jc w:val="left"/>
    </w:pPr>
    <w:rPr>
      <w:rFonts w:ascii="宋体" w:hAnsi="宋体"/>
      <w:szCs w:val="21"/>
    </w:rPr>
  </w:style>
  <w:style w:type="character" w:customStyle="1" w:styleId="200">
    <w:name w:val="注释 Char"/>
    <w:link w:val="199"/>
    <w:qFormat/>
    <w:uiPriority w:val="0"/>
    <w:rPr>
      <w:rFonts w:ascii="宋体" w:hAnsi="宋体"/>
      <w:kern w:val="2"/>
      <w:sz w:val="21"/>
      <w:szCs w:val="21"/>
    </w:rPr>
  </w:style>
  <w:style w:type="paragraph" w:customStyle="1" w:styleId="20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0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0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04">
    <w:name w:val="批注文字 字符"/>
    <w:qFormat/>
    <w:uiPriority w:val="99"/>
    <w:rPr>
      <w:rFonts w:ascii="Times New Roman" w:hAnsi="Times New Roman" w:eastAsia="宋体" w:cs="Times New Roman"/>
      <w:sz w:val="24"/>
      <w:lang w:val="en-US" w:eastAsia="zh-CN" w:bidi="ar-SA"/>
    </w:rPr>
  </w:style>
  <w:style w:type="character" w:customStyle="1" w:styleId="205">
    <w:name w:val="纯文本 字符"/>
    <w:qFormat/>
    <w:uiPriority w:val="99"/>
    <w:rPr>
      <w:rFonts w:ascii="宋体" w:hAnsi="Courier New" w:eastAsia="宋体" w:cs="Times New Roman"/>
      <w:kern w:val="2"/>
      <w:sz w:val="21"/>
      <w:szCs w:val="21"/>
      <w:lang w:val="en-US" w:eastAsia="zh-CN" w:bidi="ar-SA"/>
    </w:rPr>
  </w:style>
  <w:style w:type="paragraph" w:customStyle="1" w:styleId="206">
    <w:name w:val="表格1"/>
    <w:basedOn w:val="1"/>
    <w:qFormat/>
    <w:uiPriority w:val="0"/>
    <w:pPr>
      <w:ind w:firstLine="480" w:firstLineChars="200"/>
      <w:jc w:val="center"/>
    </w:pPr>
    <w:rPr>
      <w:sz w:val="24"/>
      <w:szCs w:val="20"/>
    </w:rPr>
  </w:style>
  <w:style w:type="character" w:customStyle="1" w:styleId="207">
    <w:name w:val="纯文本 字符1"/>
    <w:qFormat/>
    <w:uiPriority w:val="0"/>
    <w:rPr>
      <w:rFonts w:ascii="宋体" w:hAnsi="Courier New"/>
    </w:rPr>
  </w:style>
  <w:style w:type="character" w:customStyle="1" w:styleId="208">
    <w:name w:val="bjh-p"/>
    <w:qFormat/>
    <w:uiPriority w:val="0"/>
  </w:style>
  <w:style w:type="paragraph" w:customStyle="1" w:styleId="20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10">
    <w:name w:val="正文格式 Char"/>
    <w:link w:val="211"/>
    <w:qFormat/>
    <w:locked/>
    <w:uiPriority w:val="0"/>
    <w:rPr>
      <w:rFonts w:ascii="宋体" w:hAnsi="宋体"/>
      <w:sz w:val="24"/>
      <w:szCs w:val="24"/>
      <w:lang w:val="en-GB"/>
    </w:rPr>
  </w:style>
  <w:style w:type="paragraph" w:customStyle="1" w:styleId="211">
    <w:name w:val="正文格式"/>
    <w:basedOn w:val="1"/>
    <w:link w:val="210"/>
    <w:qFormat/>
    <w:uiPriority w:val="0"/>
    <w:pPr>
      <w:spacing w:beforeLines="50" w:line="360" w:lineRule="auto"/>
      <w:ind w:firstLine="480" w:firstLineChars="200"/>
    </w:pPr>
    <w:rPr>
      <w:rFonts w:ascii="宋体" w:hAnsi="宋体"/>
      <w:kern w:val="0"/>
      <w:sz w:val="24"/>
      <w:lang w:val="en-GB"/>
    </w:rPr>
  </w:style>
  <w:style w:type="character" w:customStyle="1" w:styleId="212">
    <w:name w:val="纯文本 字符2"/>
    <w:basedOn w:val="49"/>
    <w:link w:val="24"/>
    <w:qFormat/>
    <w:uiPriority w:val="0"/>
    <w:rPr>
      <w:rFonts w:hint="eastAsia" w:ascii="宋体" w:hAnsi="Courier New" w:eastAsia="宋体" w:cs="宋体"/>
      <w:kern w:val="2"/>
      <w:sz w:val="21"/>
    </w:rPr>
  </w:style>
  <w:style w:type="character" w:customStyle="1" w:styleId="213">
    <w:name w:val="标题 3 Char"/>
    <w:qFormat/>
    <w:uiPriority w:val="0"/>
    <w:rPr>
      <w:rFonts w:ascii="宋体" w:eastAsia="宋体"/>
      <w:b/>
      <w:sz w:val="24"/>
      <w:u w:val="single"/>
      <w:lang w:val="en-US" w:eastAsia="zh-CN" w:bidi="ar-SA"/>
    </w:rPr>
  </w:style>
  <w:style w:type="character" w:customStyle="1" w:styleId="214">
    <w:name w:val="正文缩进 Char"/>
    <w:qFormat/>
    <w:uiPriority w:val="0"/>
    <w:rPr>
      <w:rFonts w:ascii="宋体" w:eastAsia="宋体"/>
      <w:kern w:val="2"/>
      <w:sz w:val="24"/>
      <w:szCs w:val="24"/>
      <w:lang w:val="en-US" w:eastAsia="zh-CN" w:bidi="ar-SA"/>
    </w:rPr>
  </w:style>
  <w:style w:type="character" w:customStyle="1" w:styleId="215">
    <w:name w:val="Char Char111"/>
    <w:qFormat/>
    <w:uiPriority w:val="0"/>
    <w:rPr>
      <w:rFonts w:ascii="宋体" w:eastAsia="宋体"/>
      <w:b/>
      <w:sz w:val="24"/>
      <w:u w:val="single"/>
      <w:lang w:val="en-US" w:eastAsia="zh-CN" w:bidi="ar-SA"/>
    </w:rPr>
  </w:style>
  <w:style w:type="character" w:customStyle="1" w:styleId="216">
    <w:name w:val="正文文本缩进 Char"/>
    <w:qFormat/>
    <w:uiPriority w:val="0"/>
    <w:rPr>
      <w:rFonts w:eastAsia="宋体"/>
      <w:kern w:val="2"/>
      <w:sz w:val="24"/>
      <w:szCs w:val="24"/>
      <w:lang w:val="en-US" w:eastAsia="zh-CN" w:bidi="ar-SA"/>
    </w:rPr>
  </w:style>
  <w:style w:type="character" w:customStyle="1" w:styleId="217">
    <w:name w:val="列出段落 Char"/>
    <w:qFormat/>
    <w:uiPriority w:val="0"/>
    <w:rPr>
      <w:rFonts w:ascii="Calibri" w:hAnsi="Calibri" w:eastAsia="宋体"/>
      <w:kern w:val="2"/>
      <w:sz w:val="21"/>
      <w:szCs w:val="22"/>
      <w:lang w:val="en-US" w:eastAsia="zh-CN" w:bidi="ar-SA"/>
    </w:rPr>
  </w:style>
  <w:style w:type="character" w:customStyle="1" w:styleId="218">
    <w:name w:val="页眉 Char"/>
    <w:qFormat/>
    <w:uiPriority w:val="0"/>
    <w:rPr>
      <w:rFonts w:eastAsia="宋体"/>
      <w:kern w:val="2"/>
      <w:sz w:val="18"/>
      <w:szCs w:val="18"/>
      <w:lang w:val="en-US" w:eastAsia="zh-CN" w:bidi="ar-SA"/>
    </w:rPr>
  </w:style>
  <w:style w:type="character" w:customStyle="1" w:styleId="219">
    <w:name w:val="标题 2 Char"/>
    <w:qFormat/>
    <w:uiPriority w:val="0"/>
    <w:rPr>
      <w:rFonts w:ascii="Arial" w:hAnsi="Arial" w:eastAsia="黑体"/>
      <w:b/>
      <w:sz w:val="30"/>
      <w:lang w:val="en-US" w:eastAsia="zh-CN" w:bidi="ar-SA"/>
    </w:rPr>
  </w:style>
  <w:style w:type="paragraph" w:customStyle="1" w:styleId="220">
    <w:name w:val="字元 字元2"/>
    <w:basedOn w:val="1"/>
    <w:qFormat/>
    <w:uiPriority w:val="0"/>
    <w:rPr>
      <w:rFonts w:ascii="Tahoma" w:hAnsi="Tahoma"/>
      <w:sz w:val="24"/>
      <w:szCs w:val="20"/>
    </w:rPr>
  </w:style>
  <w:style w:type="paragraph" w:customStyle="1" w:styleId="221">
    <w:name w:val="Char3 Char Char Char2"/>
    <w:basedOn w:val="1"/>
    <w:qFormat/>
    <w:uiPriority w:val="0"/>
    <w:rPr>
      <w:rFonts w:ascii="Tahoma" w:hAnsi="Tahoma"/>
      <w:sz w:val="24"/>
      <w:szCs w:val="20"/>
    </w:rPr>
  </w:style>
  <w:style w:type="paragraph" w:customStyle="1" w:styleId="222">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23">
    <w:name w:val="Char3"/>
    <w:basedOn w:val="1"/>
    <w:qFormat/>
    <w:uiPriority w:val="0"/>
    <w:pPr>
      <w:tabs>
        <w:tab w:val="left" w:pos="360"/>
      </w:tabs>
    </w:pPr>
    <w:rPr>
      <w:sz w:val="24"/>
    </w:rPr>
  </w:style>
  <w:style w:type="paragraph" w:customStyle="1" w:styleId="22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26">
    <w:name w:val="列出段落2"/>
    <w:basedOn w:val="1"/>
    <w:qFormat/>
    <w:uiPriority w:val="0"/>
    <w:pPr>
      <w:ind w:firstLine="420" w:firstLineChars="200"/>
    </w:pPr>
    <w:rPr>
      <w:rFonts w:ascii="Calibri" w:hAnsi="Calibri"/>
      <w:szCs w:val="22"/>
    </w:rPr>
  </w:style>
  <w:style w:type="paragraph" w:customStyle="1" w:styleId="227">
    <w:name w:val="Char Char Char1 Char2"/>
    <w:basedOn w:val="1"/>
    <w:qFormat/>
    <w:uiPriority w:val="0"/>
    <w:rPr>
      <w:rFonts w:ascii="Tahoma" w:hAnsi="Tahoma"/>
      <w:sz w:val="24"/>
      <w:szCs w:val="20"/>
    </w:rPr>
  </w:style>
  <w:style w:type="paragraph" w:customStyle="1" w:styleId="228">
    <w:name w:val="Char Char Char2"/>
    <w:basedOn w:val="1"/>
    <w:qFormat/>
    <w:uiPriority w:val="0"/>
    <w:rPr>
      <w:rFonts w:ascii="Tahoma" w:hAnsi="Tahoma"/>
      <w:sz w:val="24"/>
      <w:szCs w:val="20"/>
    </w:rPr>
  </w:style>
  <w:style w:type="paragraph" w:customStyle="1" w:styleId="22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3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31">
    <w:name w:val="修订1"/>
    <w:qFormat/>
    <w:uiPriority w:val="0"/>
    <w:rPr>
      <w:rFonts w:ascii="Times New Roman" w:hAnsi="Times New Roman" w:eastAsia="宋体" w:cs="Times New Roman"/>
      <w:kern w:val="2"/>
      <w:sz w:val="21"/>
      <w:szCs w:val="24"/>
      <w:lang w:val="en-US" w:eastAsia="zh-CN" w:bidi="ar-SA"/>
    </w:rPr>
  </w:style>
  <w:style w:type="paragraph" w:customStyle="1" w:styleId="232">
    <w:name w:val="Char22"/>
    <w:basedOn w:val="1"/>
    <w:qFormat/>
    <w:uiPriority w:val="0"/>
    <w:rPr>
      <w:rFonts w:ascii="Tahoma" w:hAnsi="Tahoma"/>
      <w:sz w:val="24"/>
      <w:szCs w:val="20"/>
    </w:rPr>
  </w:style>
  <w:style w:type="paragraph" w:customStyle="1" w:styleId="233">
    <w:name w:val="Char Char Char Char Char Char Char Char Char Char2"/>
    <w:basedOn w:val="1"/>
    <w:qFormat/>
    <w:uiPriority w:val="0"/>
    <w:rPr>
      <w:rFonts w:ascii="宋体" w:hAnsi="宋体" w:cs="Courier New"/>
      <w:sz w:val="32"/>
      <w:szCs w:val="32"/>
    </w:rPr>
  </w:style>
  <w:style w:type="paragraph" w:customStyle="1" w:styleId="234">
    <w:name w:val="Char2 Char Char Char Char Char Char1"/>
    <w:basedOn w:val="1"/>
    <w:qFormat/>
    <w:uiPriority w:val="0"/>
    <w:pPr>
      <w:widowControl/>
      <w:spacing w:line="400" w:lineRule="exact"/>
      <w:jc w:val="center"/>
    </w:pPr>
  </w:style>
  <w:style w:type="character" w:customStyle="1" w:styleId="235">
    <w:name w:val="页脚 Char"/>
    <w:qFormat/>
    <w:uiPriority w:val="0"/>
    <w:rPr>
      <w:rFonts w:ascii="宋体" w:eastAsia="宋体"/>
      <w:sz w:val="18"/>
      <w:lang w:val="en-US" w:eastAsia="zh-CN" w:bidi="ar-SA"/>
    </w:rPr>
  </w:style>
  <w:style w:type="paragraph" w:customStyle="1" w:styleId="236">
    <w:name w:val="Char Char41"/>
    <w:basedOn w:val="1"/>
    <w:qFormat/>
    <w:uiPriority w:val="0"/>
    <w:pPr>
      <w:widowControl/>
      <w:spacing w:line="400" w:lineRule="exact"/>
      <w:jc w:val="center"/>
    </w:pPr>
  </w:style>
  <w:style w:type="character" w:customStyle="1" w:styleId="237">
    <w:name w:val="批注文字 Char"/>
    <w:qFormat/>
    <w:uiPriority w:val="99"/>
    <w:rPr>
      <w:kern w:val="2"/>
      <w:sz w:val="21"/>
      <w:szCs w:val="24"/>
    </w:rPr>
  </w:style>
  <w:style w:type="character" w:customStyle="1" w:styleId="238">
    <w:name w:val="标题 Char"/>
    <w:qFormat/>
    <w:uiPriority w:val="0"/>
    <w:rPr>
      <w:b/>
      <w:kern w:val="2"/>
      <w:sz w:val="32"/>
    </w:rPr>
  </w:style>
  <w:style w:type="character" w:customStyle="1" w:styleId="239">
    <w:name w:val="标题 1 字符"/>
    <w:basedOn w:val="49"/>
    <w:qFormat/>
    <w:uiPriority w:val="0"/>
    <w:rPr>
      <w:rFonts w:ascii="宋体"/>
      <w:b/>
      <w:kern w:val="44"/>
      <w:sz w:val="32"/>
    </w:rPr>
  </w:style>
  <w:style w:type="character" w:customStyle="1" w:styleId="240">
    <w:name w:val="标题 4 字符"/>
    <w:basedOn w:val="49"/>
    <w:link w:val="6"/>
    <w:qFormat/>
    <w:uiPriority w:val="0"/>
    <w:rPr>
      <w:rFonts w:ascii="Arial" w:hAnsi="Arial" w:eastAsia="黑体"/>
      <w:b/>
      <w:sz w:val="28"/>
    </w:rPr>
  </w:style>
  <w:style w:type="character" w:customStyle="1" w:styleId="241">
    <w:name w:val="标题 5 字符"/>
    <w:basedOn w:val="49"/>
    <w:link w:val="7"/>
    <w:qFormat/>
    <w:uiPriority w:val="0"/>
    <w:rPr>
      <w:b/>
      <w:sz w:val="28"/>
    </w:rPr>
  </w:style>
  <w:style w:type="character" w:customStyle="1" w:styleId="242">
    <w:name w:val="标题 6 字符"/>
    <w:basedOn w:val="49"/>
    <w:link w:val="8"/>
    <w:qFormat/>
    <w:uiPriority w:val="0"/>
    <w:rPr>
      <w:rFonts w:ascii="Arial" w:hAnsi="Arial" w:eastAsia="黑体"/>
      <w:b/>
      <w:sz w:val="24"/>
    </w:rPr>
  </w:style>
  <w:style w:type="character" w:customStyle="1" w:styleId="243">
    <w:name w:val="标题 7 字符"/>
    <w:basedOn w:val="49"/>
    <w:link w:val="9"/>
    <w:qFormat/>
    <w:uiPriority w:val="0"/>
    <w:rPr>
      <w:b/>
      <w:sz w:val="24"/>
    </w:rPr>
  </w:style>
  <w:style w:type="character" w:customStyle="1" w:styleId="244">
    <w:name w:val="标题 8 字符"/>
    <w:basedOn w:val="49"/>
    <w:link w:val="10"/>
    <w:qFormat/>
    <w:uiPriority w:val="0"/>
    <w:rPr>
      <w:rFonts w:ascii="Arial" w:hAnsi="Arial" w:eastAsia="黑体"/>
      <w:sz w:val="24"/>
    </w:rPr>
  </w:style>
  <w:style w:type="character" w:customStyle="1" w:styleId="245">
    <w:name w:val="标题 9 字符"/>
    <w:basedOn w:val="49"/>
    <w:link w:val="11"/>
    <w:qFormat/>
    <w:uiPriority w:val="0"/>
    <w:rPr>
      <w:rFonts w:ascii="Arial" w:hAnsi="Arial" w:eastAsia="黑体"/>
      <w:sz w:val="21"/>
    </w:rPr>
  </w:style>
  <w:style w:type="character" w:customStyle="1" w:styleId="246">
    <w:name w:val="文档结构图 字符"/>
    <w:basedOn w:val="49"/>
    <w:link w:val="14"/>
    <w:qFormat/>
    <w:uiPriority w:val="0"/>
    <w:rPr>
      <w:kern w:val="2"/>
      <w:sz w:val="21"/>
      <w:szCs w:val="24"/>
      <w:shd w:val="clear" w:color="auto" w:fill="000080"/>
    </w:rPr>
  </w:style>
  <w:style w:type="character" w:customStyle="1" w:styleId="247">
    <w:name w:val="正文文本 3 字符"/>
    <w:basedOn w:val="49"/>
    <w:link w:val="16"/>
    <w:qFormat/>
    <w:uiPriority w:val="0"/>
    <w:rPr>
      <w:kern w:val="2"/>
      <w:sz w:val="16"/>
      <w:szCs w:val="16"/>
    </w:rPr>
  </w:style>
  <w:style w:type="character" w:customStyle="1" w:styleId="248">
    <w:name w:val="正文文本 字符"/>
    <w:basedOn w:val="49"/>
    <w:link w:val="17"/>
    <w:qFormat/>
    <w:uiPriority w:val="0"/>
    <w:rPr>
      <w:rFonts w:ascii="宋体" w:hAnsi="宋体"/>
      <w:kern w:val="2"/>
      <w:sz w:val="24"/>
      <w:szCs w:val="24"/>
    </w:rPr>
  </w:style>
  <w:style w:type="character" w:customStyle="1" w:styleId="249">
    <w:name w:val="日期 字符"/>
    <w:basedOn w:val="49"/>
    <w:link w:val="26"/>
    <w:qFormat/>
    <w:uiPriority w:val="0"/>
    <w:rPr>
      <w:rFonts w:ascii="仿宋_GB2312" w:hAnsi="宋体" w:eastAsia="仿宋_GB2312"/>
      <w:color w:val="000000"/>
      <w:kern w:val="2"/>
      <w:sz w:val="24"/>
      <w:szCs w:val="24"/>
    </w:rPr>
  </w:style>
  <w:style w:type="character" w:customStyle="1" w:styleId="250">
    <w:name w:val="正文文本缩进 2 字符"/>
    <w:basedOn w:val="49"/>
    <w:link w:val="27"/>
    <w:qFormat/>
    <w:uiPriority w:val="0"/>
    <w:rPr>
      <w:rFonts w:ascii="仿宋_GB2312" w:eastAsia="仿宋_GB2312"/>
      <w:kern w:val="2"/>
      <w:sz w:val="24"/>
      <w:szCs w:val="24"/>
    </w:rPr>
  </w:style>
  <w:style w:type="character" w:customStyle="1" w:styleId="251">
    <w:name w:val="批注框文本 字符"/>
    <w:basedOn w:val="49"/>
    <w:link w:val="28"/>
    <w:qFormat/>
    <w:uiPriority w:val="0"/>
    <w:rPr>
      <w:kern w:val="2"/>
      <w:sz w:val="18"/>
      <w:szCs w:val="18"/>
    </w:rPr>
  </w:style>
  <w:style w:type="character" w:customStyle="1" w:styleId="252">
    <w:name w:val="正文文本缩进 3 字符"/>
    <w:basedOn w:val="49"/>
    <w:link w:val="35"/>
    <w:qFormat/>
    <w:uiPriority w:val="0"/>
    <w:rPr>
      <w:rFonts w:ascii="宋体"/>
      <w:sz w:val="24"/>
    </w:rPr>
  </w:style>
  <w:style w:type="character" w:customStyle="1" w:styleId="253">
    <w:name w:val="HTML 预设格式 字符"/>
    <w:basedOn w:val="49"/>
    <w:link w:val="39"/>
    <w:qFormat/>
    <w:uiPriority w:val="0"/>
    <w:rPr>
      <w:rFonts w:ascii="宋体" w:hAnsi="宋体" w:cs="宋体"/>
      <w:sz w:val="24"/>
      <w:szCs w:val="24"/>
    </w:rPr>
  </w:style>
  <w:style w:type="character" w:customStyle="1" w:styleId="254">
    <w:name w:val="批注主题 字符"/>
    <w:basedOn w:val="204"/>
    <w:link w:val="43"/>
    <w:qFormat/>
    <w:uiPriority w:val="0"/>
    <w:rPr>
      <w:rFonts w:ascii="Times New Roman" w:hAnsi="Times New Roman" w:eastAsia="宋体" w:cs="Times New Roman"/>
      <w:b/>
      <w:bCs/>
      <w:kern w:val="2"/>
      <w:sz w:val="21"/>
      <w:szCs w:val="24"/>
      <w:lang w:val="en-US" w:eastAsia="zh-CN" w:bidi="ar-SA"/>
    </w:rPr>
  </w:style>
  <w:style w:type="character" w:customStyle="1" w:styleId="255">
    <w:name w:val="正文文本首行缩进 2 字符"/>
    <w:basedOn w:val="79"/>
    <w:link w:val="45"/>
    <w:qFormat/>
    <w:uiPriority w:val="0"/>
    <w:rPr>
      <w:rFonts w:eastAsia="宋体"/>
      <w:kern w:val="2"/>
      <w:sz w:val="24"/>
      <w:szCs w:val="24"/>
      <w:lang w:val="en-US" w:eastAsia="zh-CN" w:bidi="ar-SA"/>
    </w:rPr>
  </w:style>
  <w:style w:type="paragraph" w:customStyle="1" w:styleId="256">
    <w:name w:val="图例"/>
    <w:basedOn w:val="1"/>
    <w:qFormat/>
    <w:uiPriority w:val="0"/>
    <w:pPr>
      <w:spacing w:before="120" w:after="120" w:line="360" w:lineRule="auto"/>
      <w:jc w:val="center"/>
    </w:pPr>
    <w:rPr>
      <w:rFonts w:eastAsia="仿宋_GB2312"/>
      <w:b/>
      <w:sz w:val="24"/>
      <w:szCs w:val="20"/>
    </w:rPr>
  </w:style>
  <w:style w:type="table" w:customStyle="1" w:styleId="257">
    <w:name w:val="Table Normal_0"/>
    <w:semiHidden/>
    <w:unhideWhenUsed/>
    <w:qFormat/>
    <w:uiPriority w:val="0"/>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9">
    <w:name w:val="表格内容"/>
    <w:basedOn w:val="1"/>
    <w:qFormat/>
    <w:uiPriority w:val="0"/>
    <w:pPr>
      <w:spacing w:line="300" w:lineRule="auto"/>
      <w:ind w:firstLine="50" w:firstLineChars="50"/>
    </w:pPr>
    <w:rPr>
      <w:szCs w:val="21"/>
    </w:rPr>
  </w:style>
  <w:style w:type="paragraph" w:customStyle="1" w:styleId="260">
    <w:name w:val="WW-普通文字"/>
    <w:basedOn w:val="1"/>
    <w:qFormat/>
    <w:uiPriority w:val="0"/>
    <w:pPr>
      <w:suppressAutoHyphens/>
    </w:pPr>
    <w:rPr>
      <w:rFonts w:ascii="宋体" w:hAnsi="宋体"/>
      <w:kern w:val="1"/>
      <w:szCs w:val="20"/>
      <w:lang w:eastAsia="ar-SA"/>
    </w:rPr>
  </w:style>
  <w:style w:type="character" w:customStyle="1" w:styleId="261">
    <w:name w:val="标题 1 字符1"/>
    <w:basedOn w:val="49"/>
    <w:link w:val="2"/>
    <w:qFormat/>
    <w:uiPriority w:val="0"/>
    <w:rPr>
      <w:rFonts w:ascii="宋体" w:hAnsi="Times New Roman" w:eastAsia="宋体" w:cs="Times New Roman"/>
      <w:b/>
      <w:kern w:val="44"/>
      <w:sz w:val="32"/>
      <w:szCs w:val="20"/>
    </w:rPr>
  </w:style>
  <w:style w:type="paragraph" w:customStyle="1" w:styleId="262">
    <w:name w:val="Body text|1"/>
    <w:basedOn w:val="1"/>
    <w:qFormat/>
    <w:uiPriority w:val="0"/>
    <w:pPr>
      <w:spacing w:line="432" w:lineRule="auto"/>
      <w:ind w:firstLine="400"/>
    </w:pPr>
    <w:rPr>
      <w:rFonts w:ascii="宋体" w:hAnsi="宋体" w:cs="宋体"/>
      <w:sz w:val="30"/>
      <w:szCs w:val="30"/>
      <w:lang w:val="zh-TW" w:eastAsia="zh-TW" w:bidi="zh-TW"/>
    </w:rPr>
  </w:style>
  <w:style w:type="character" w:customStyle="1" w:styleId="263">
    <w:name w:val="font101"/>
    <w:basedOn w:val="49"/>
    <w:qFormat/>
    <w:uiPriority w:val="0"/>
    <w:rPr>
      <w:rFonts w:hint="eastAsia" w:ascii="宋体" w:hAnsi="宋体" w:eastAsia="宋体" w:cs="宋体"/>
      <w:color w:val="000000"/>
      <w:sz w:val="16"/>
      <w:szCs w:val="16"/>
      <w:u w:val="none"/>
    </w:rPr>
  </w:style>
  <w:style w:type="character" w:customStyle="1" w:styleId="264">
    <w:name w:val="font112"/>
    <w:basedOn w:val="49"/>
    <w:qFormat/>
    <w:uiPriority w:val="0"/>
    <w:rPr>
      <w:rFonts w:hint="eastAsia" w:ascii="宋体" w:hAnsi="宋体" w:eastAsia="宋体" w:cs="宋体"/>
      <w:color w:val="000000"/>
      <w:sz w:val="22"/>
      <w:szCs w:val="22"/>
      <w:u w:val="none"/>
    </w:rPr>
  </w:style>
  <w:style w:type="character" w:customStyle="1" w:styleId="265">
    <w:name w:val="spanr"/>
    <w:basedOn w:val="49"/>
    <w:qFormat/>
    <w:uiPriority w:val="0"/>
  </w:style>
  <w:style w:type="character" w:customStyle="1" w:styleId="266">
    <w:name w:val="font41"/>
    <w:basedOn w:val="49"/>
    <w:qFormat/>
    <w:uiPriority w:val="0"/>
    <w:rPr>
      <w:rFonts w:hint="eastAsia" w:ascii="宋体" w:hAnsi="宋体" w:eastAsia="宋体" w:cs="宋体"/>
      <w:b/>
      <w:bCs/>
      <w:color w:val="000000"/>
      <w:sz w:val="22"/>
      <w:szCs w:val="22"/>
      <w:u w:val="none"/>
    </w:rPr>
  </w:style>
  <w:style w:type="character" w:customStyle="1" w:styleId="267">
    <w:name w:val="font01"/>
    <w:basedOn w:val="49"/>
    <w:qFormat/>
    <w:uiPriority w:val="0"/>
    <w:rPr>
      <w:rFonts w:hint="eastAsia" w:ascii="宋体" w:hAnsi="宋体" w:eastAsia="宋体" w:cs="宋体"/>
      <w:color w:val="000000"/>
      <w:sz w:val="22"/>
      <w:szCs w:val="22"/>
      <w:u w:val="none"/>
    </w:rPr>
  </w:style>
  <w:style w:type="character" w:customStyle="1" w:styleId="268">
    <w:name w:val="font51"/>
    <w:basedOn w:val="49"/>
    <w:qFormat/>
    <w:uiPriority w:val="0"/>
    <w:rPr>
      <w:rFonts w:hint="eastAsia" w:ascii="宋体" w:hAnsi="宋体" w:eastAsia="宋体" w:cs="宋体"/>
      <w:b/>
      <w:bCs/>
      <w:color w:val="000000"/>
      <w:sz w:val="22"/>
      <w:szCs w:val="22"/>
      <w:u w:val="none"/>
    </w:rPr>
  </w:style>
  <w:style w:type="character" w:customStyle="1" w:styleId="269">
    <w:name w:val="font31"/>
    <w:basedOn w:val="49"/>
    <w:qFormat/>
    <w:uiPriority w:val="0"/>
    <w:rPr>
      <w:rFonts w:hint="eastAsia" w:ascii="宋体" w:hAnsi="宋体" w:eastAsia="宋体" w:cs="宋体"/>
      <w:color w:val="000000"/>
      <w:sz w:val="22"/>
      <w:szCs w:val="22"/>
      <w:u w:val="none"/>
    </w:rPr>
  </w:style>
  <w:style w:type="character" w:customStyle="1" w:styleId="270">
    <w:name w:val="not([class*=suffix])"/>
    <w:basedOn w:val="49"/>
    <w:qFormat/>
    <w:uiPriority w:val="0"/>
  </w:style>
  <w:style w:type="character" w:customStyle="1" w:styleId="271">
    <w:name w:val="not([class*=suffix])1"/>
    <w:basedOn w:val="49"/>
    <w:qFormat/>
    <w:uiPriority w:val="0"/>
    <w:rPr>
      <w:sz w:val="19"/>
      <w:szCs w:val="19"/>
    </w:rPr>
  </w:style>
  <w:style w:type="character" w:customStyle="1" w:styleId="272">
    <w:name w:val="正文文本首行缩进 字符"/>
    <w:basedOn w:val="248"/>
    <w:link w:val="44"/>
    <w:qFormat/>
    <w:uiPriority w:val="0"/>
    <w:rPr>
      <w:rFonts w:ascii="Calibri" w:hAnsi="Calibri"/>
      <w:kern w:val="2"/>
      <w:sz w:val="21"/>
      <w:szCs w:val="24"/>
    </w:rPr>
  </w:style>
  <w:style w:type="character" w:customStyle="1" w:styleId="273">
    <w:name w:val="font11"/>
    <w:basedOn w:val="49"/>
    <w:qFormat/>
    <w:uiPriority w:val="0"/>
    <w:rPr>
      <w:rFonts w:hint="eastAsia" w:ascii="宋体" w:hAnsi="宋体" w:eastAsia="宋体" w:cs="宋体"/>
      <w:b/>
      <w:bCs/>
      <w:color w:val="000000"/>
      <w:sz w:val="20"/>
      <w:szCs w:val="20"/>
      <w:u w:val="none"/>
    </w:rPr>
  </w:style>
  <w:style w:type="character" w:customStyle="1" w:styleId="274">
    <w:name w:val="font21"/>
    <w:basedOn w:val="49"/>
    <w:qFormat/>
    <w:uiPriority w:val="0"/>
    <w:rPr>
      <w:rFonts w:hint="eastAsia" w:ascii="宋体" w:hAnsi="宋体" w:eastAsia="宋体" w:cs="宋体"/>
      <w:color w:val="000000"/>
      <w:sz w:val="20"/>
      <w:szCs w:val="20"/>
      <w:u w:val="none"/>
    </w:rPr>
  </w:style>
  <w:style w:type="paragraph" w:customStyle="1" w:styleId="275">
    <w:name w:val="正文_0"/>
    <w:qFormat/>
    <w:uiPriority w:val="0"/>
    <w:rPr>
      <w:rFonts w:ascii="Times New Roman" w:hAnsi="Times New Roman" w:eastAsia="宋体" w:cs="Times New Roman"/>
      <w:sz w:val="21"/>
      <w:szCs w:val="22"/>
      <w:lang w:val="en-US" w:eastAsia="zh-CN" w:bidi="ar-SA"/>
    </w:rPr>
  </w:style>
  <w:style w:type="paragraph" w:customStyle="1" w:styleId="276">
    <w:name w:val="正文缩进3"/>
    <w:basedOn w:val="1"/>
    <w:qFormat/>
    <w:uiPriority w:val="0"/>
    <w:pPr>
      <w:autoSpaceDE w:val="0"/>
      <w:autoSpaceDN w:val="0"/>
      <w:adjustRightInd w:val="0"/>
      <w:ind w:firstLine="420"/>
      <w:jc w:val="left"/>
    </w:pPr>
    <w:rPr>
      <w:rFonts w:ascii="宋体"/>
      <w:kern w:val="0"/>
      <w:sz w:val="24"/>
      <w:szCs w:val="20"/>
    </w:rPr>
  </w:style>
  <w:style w:type="paragraph" w:customStyle="1" w:styleId="277">
    <w:name w:val="索引 11"/>
    <w:basedOn w:val="1"/>
    <w:next w:val="1"/>
    <w:qFormat/>
    <w:uiPriority w:val="0"/>
    <w:rPr>
      <w:szCs w:val="20"/>
    </w:rPr>
  </w:style>
  <w:style w:type="paragraph" w:customStyle="1" w:styleId="278">
    <w:name w:val="正文文本缩进 21"/>
    <w:basedOn w:val="1"/>
    <w:qFormat/>
    <w:uiPriority w:val="0"/>
    <w:pPr>
      <w:ind w:firstLine="200" w:firstLineChars="200"/>
    </w:pPr>
    <w:rPr>
      <w:rFonts w:ascii="仿宋_GB2312" w:eastAsia="仿宋_GB2312"/>
      <w:sz w:val="24"/>
    </w:rPr>
  </w:style>
  <w:style w:type="paragraph" w:customStyle="1" w:styleId="279">
    <w:name w:val="Other|1"/>
    <w:basedOn w:val="1"/>
    <w:qFormat/>
    <w:uiPriority w:val="0"/>
    <w:rPr>
      <w:rFonts w:ascii="宋体" w:hAnsi="宋体" w:cs="宋体"/>
      <w:sz w:val="22"/>
      <w:szCs w:val="22"/>
      <w:lang w:val="zh-TW" w:eastAsia="zh-TW" w:bidi="zh-TW"/>
    </w:rPr>
  </w:style>
  <w:style w:type="paragraph" w:customStyle="1" w:styleId="280">
    <w:name w:val="Table Text"/>
    <w:basedOn w:val="1"/>
    <w:semiHidden/>
    <w:qFormat/>
    <w:uiPriority w:val="0"/>
    <w:rPr>
      <w:rFonts w:ascii="Arial" w:hAnsi="Arial" w:eastAsia="Arial" w:cs="Arial"/>
      <w:sz w:val="21"/>
      <w:szCs w:val="21"/>
      <w:lang w:val="en-US" w:eastAsia="en-US" w:bidi="ar-SA"/>
    </w:rPr>
  </w:style>
  <w:style w:type="paragraph" w:customStyle="1" w:styleId="281">
    <w:name w:val="章节标题"/>
    <w:basedOn w:val="2"/>
    <w:qFormat/>
    <w:uiPriority w:val="0"/>
    <w:pPr>
      <w:spacing w:before="78" w:beforeLines="25" w:after="0" w:line="440" w:lineRule="exact"/>
      <w:ind w:hanging="792" w:hangingChars="330"/>
      <w:jc w:val="center"/>
    </w:pPr>
    <w:rPr>
      <w:rFonts w:cs="宋体"/>
      <w:sz w:val="24"/>
      <w:szCs w:val="20"/>
    </w:rPr>
  </w:style>
  <w:style w:type="paragraph" w:customStyle="1" w:styleId="282">
    <w:name w:val="tree正文"/>
    <w:basedOn w:val="1"/>
    <w:qFormat/>
    <w:uiPriority w:val="0"/>
    <w:pPr>
      <w:spacing w:line="360" w:lineRule="auto"/>
      <w:ind w:firstLine="200" w:firstLineChars="200"/>
    </w:pPr>
    <w:rPr>
      <w:rFonts w:ascii="Calibri" w:hAnsi="Calibri" w:cs="宋体"/>
      <w:sz w:val="24"/>
      <w:szCs w:val="24"/>
    </w:rPr>
  </w:style>
  <w:style w:type="paragraph" w:customStyle="1" w:styleId="283">
    <w:name w:val="！正文"/>
    <w:basedOn w:val="1"/>
    <w:qFormat/>
    <w:uiPriority w:val="0"/>
    <w:pPr>
      <w:spacing w:line="360" w:lineRule="auto"/>
      <w:ind w:firstLine="560" w:firstLineChars="200"/>
      <w:jc w:val="left"/>
    </w:pPr>
    <w:rPr>
      <w:rFonts w:eastAsia="仿宋_GB2312"/>
      <w:kern w:val="0"/>
      <w:sz w:val="28"/>
      <w:szCs w:val="28"/>
    </w:rPr>
  </w:style>
  <w:style w:type="paragraph" w:customStyle="1" w:styleId="284">
    <w:name w:val="内文"/>
    <w:basedOn w:val="1"/>
    <w:qFormat/>
    <w:uiPriority w:val="0"/>
    <w:pPr>
      <w:spacing w:line="560" w:lineRule="exact"/>
      <w:ind w:firstLine="200" w:firstLineChars="200"/>
      <w:jc w:val="left"/>
    </w:pPr>
    <w:rPr>
      <w:rFonts w:ascii="宋体" w:hAnsi="宋体" w:cs="宋体" w:eastAsiaTheme="minorEastAsia"/>
      <w:sz w:val="24"/>
      <w:szCs w:val="28"/>
    </w:rPr>
  </w:style>
  <w:style w:type="paragraph" w:customStyle="1" w:styleId="285">
    <w:name w:val="内加粗"/>
    <w:basedOn w:val="284"/>
    <w:qFormat/>
    <w:uiPriority w:val="0"/>
    <w:pPr>
      <w:ind w:firstLine="482"/>
    </w:pPr>
    <w:rPr>
      <w:b/>
    </w:rPr>
  </w:style>
  <w:style w:type="paragraph" w:customStyle="1" w:styleId="286">
    <w:name w:val="正文（绿盟科技）"/>
    <w:qFormat/>
    <w:uiPriority w:val="99"/>
    <w:pPr>
      <w:spacing w:line="300" w:lineRule="auto"/>
    </w:pPr>
    <w:rPr>
      <w:rFonts w:ascii="Arial" w:hAnsi="Arial" w:eastAsia="宋体" w:cs="Arial"/>
      <w:sz w:val="21"/>
      <w:szCs w:val="21"/>
      <w:lang w:val="en-US" w:eastAsia="zh-CN" w:bidi="ar-SA"/>
    </w:rPr>
  </w:style>
  <w:style w:type="paragraph" w:customStyle="1" w:styleId="287">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288">
    <w:name w:val="null3"/>
    <w:qFormat/>
    <w:uiPriority w:val="0"/>
    <w:rPr>
      <w:rFonts w:hint="eastAsia" w:ascii="Calibri" w:hAnsi="Calibri" w:eastAsia="宋体" w:cs="Times New Roman"/>
      <w:lang w:val="en-US" w:eastAsia="zh-CN" w:bidi="ar-SA"/>
    </w:rPr>
  </w:style>
  <w:style w:type="paragraph" w:customStyle="1" w:styleId="289">
    <w:name w:val="null5"/>
    <w:hidden/>
    <w:qFormat/>
    <w:uiPriority w:val="0"/>
    <w:rPr>
      <w:rFonts w:hint="eastAsia" w:ascii="仿宋_GB2312" w:hAnsi="仿宋_GB2312" w:eastAsia="仿宋_GB2312" w:cs="仿宋_GB2312"/>
      <w:sz w:val="24"/>
      <w:szCs w:val="24"/>
      <w:lang w:val="en-US" w:eastAsia="zh-CN" w:bidi="ar-SA"/>
    </w:rPr>
  </w:style>
  <w:style w:type="table" w:customStyle="1" w:styleId="290">
    <w:name w:val="Table Grid_0"/>
    <w:basedOn w:val="46"/>
    <w:qFormat/>
    <w:uiPriority w:val="59"/>
    <w:rPr>
      <w:rFonts w:ascii="等线" w:hAnsi="等线" w:eastAsia="Times New Roman"/>
      <w:kern w:val="2"/>
      <w:sz w:val="21"/>
      <w:szCs w:val="22"/>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
    <w:name w:val="Table Grid_1"/>
    <w:basedOn w:val="46"/>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
    <w:name w:val="Table Grid_2"/>
    <w:basedOn w:val="46"/>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
    <w:name w:val="Table Grid_3"/>
    <w:basedOn w:val="46"/>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
    <w:name w:val="Table Grid_4"/>
    <w:basedOn w:val="46"/>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95">
    <w:name w:val="NormalCharacter"/>
    <w:qFormat/>
    <w:uiPriority w:val="0"/>
    <w:rPr>
      <w:rFonts w:ascii="Times New Roman" w:hAnsi="Times New Roman" w:eastAsia="宋体"/>
    </w:rPr>
  </w:style>
  <w:style w:type="paragraph" w:customStyle="1" w:styleId="296">
    <w:name w:val="179"/>
    <w:basedOn w:val="1"/>
    <w:autoRedefine/>
    <w:qFormat/>
    <w:uiPriority w:val="0"/>
    <w:rPr>
      <w:rFonts w:ascii="Times New Roman" w:hAnsi="Times New Roman"/>
    </w:rPr>
  </w:style>
  <w:style w:type="character" w:customStyle="1" w:styleId="297">
    <w:name w:val="PageNumber"/>
    <w:autoRedefine/>
    <w:qFormat/>
    <w:uiPriority w:val="0"/>
    <w:rPr>
      <w:rFonts w:ascii="Times New Roman" w:hAnsi="Times New Roman" w:eastAsia="宋体"/>
    </w:rPr>
  </w:style>
  <w:style w:type="paragraph" w:customStyle="1" w:styleId="298">
    <w:name w:val="样式 样式 样式 样式 标题 2 + 宋体 五号 非加粗 黑色 + 段前: 6 磅 段后: 0 磅 行距: 单倍行距 + 段前:..."/>
    <w:basedOn w:val="1"/>
    <w:qFormat/>
    <w:uiPriority w:val="0"/>
    <w:pPr>
      <w:keepNext/>
      <w:keepLines/>
      <w:adjustRightInd w:val="0"/>
      <w:spacing w:before="240"/>
      <w:jc w:val="left"/>
      <w:textAlignment w:val="baseline"/>
      <w:outlineLvl w:val="1"/>
    </w:pPr>
    <w:rPr>
      <w:rFonts w:ascii="宋体" w:hAnsi="宋体" w:cs="宋体"/>
      <w:b/>
      <w:bCs/>
      <w:color w:val="000000"/>
      <w:kern w:val="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103</Pages>
  <Words>13505</Words>
  <Characters>14113</Characters>
  <Lines>346</Lines>
  <Paragraphs>97</Paragraphs>
  <TotalTime>92</TotalTime>
  <ScaleCrop>false</ScaleCrop>
  <LinksUpToDate>false</LinksUpToDate>
  <CharactersWithSpaces>14330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2022-03-28T10:52:00Z</dcterms:created>
  <dc:creator>尹皓</dc:creator>
  <cp:lastModifiedBy>WPS_1657586510</cp:lastModifiedBy>
  <cp:lastPrinted>2026-03-06T08:29:00Z</cp:lastPrinted>
  <dcterms:modified xsi:type="dcterms:W3CDTF">2026-10-19T02:31:03Z</dcterms:modified>
  <dc:title>02年杜范本稿</dc:title>
  <cp:revision>119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eyJoZGlkIjoiMTExMjQ4ZmNjMzM3M2UzMjkzYzFlNmRmNjYwOWFlNWQifQ==</vt:lpwstr>
  </property>
  <property fmtid="{D5CDD505-2E9C-101B-9397-08002B2CF9AE}" pid="3" name="ICV">
    <vt:lpwstr>D63D114E871F4B448E9542D8B63A256A</vt:lpwstr>
  </property>
  <property fmtid="{D5CDD505-2E9C-101B-9397-08002B2CF9AE}" pid="4" name="KSOProductBuildVer">
    <vt:lpwstr>2052-12.1.0.28505</vt:lpwstr>
  </property>
  <property fmtid="{D5CDD505-2E9C-101B-9397-08002B2CF9AE}" pid="5" name="KSOTemplateDocerSaveRecord">
    <vt:lpwstr>eyJoZGlkIjoiNGQwOGIzY2IzMDNhYjgwZjVmOGUyYWNkYWZhNWNmNmIiLCJ1c2VySWQiOiIxMzg1NjcxMjQ5In0=</vt:lpwstr>
  </property>
</Properties>
</file>