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1C3EC7D">
      <w:pPr>
        <w:pageBreakBefore w:val="0"/>
        <w:wordWrap w:val="0"/>
        <w:topLinePunct w:val="0"/>
        <w:bidi w:val="0"/>
        <w:spacing w:after="0" w:line="360" w:lineRule="auto"/>
        <w:ind w:firstLine="280" w:firstLineChars="50"/>
        <w:textAlignment w:val="auto"/>
        <w:rPr>
          <w:rFonts w:hint="eastAsia" w:ascii="宋体" w:hAnsi="宋体" w:eastAsia="宋体" w:cs="宋体"/>
          <w:i w:val="0"/>
          <w:iCs w:val="0"/>
          <w:sz w:val="56"/>
          <w:szCs w:val="56"/>
          <w:highlight w:val="none"/>
        </w:rPr>
      </w:pPr>
      <w:bookmarkStart w:id="919" w:name="_GoBack"/>
      <w:bookmarkEnd w:id="919"/>
    </w:p>
    <w:p w14:paraId="0CB16618">
      <w:pPr>
        <w:pageBreakBefore w:val="0"/>
        <w:wordWrap w:val="0"/>
        <w:topLinePunct w:val="0"/>
        <w:bidi w:val="0"/>
        <w:spacing w:after="0" w:line="360" w:lineRule="auto"/>
        <w:ind w:left="-199" w:leftChars="-95" w:right="-735" w:rightChars="-350"/>
        <w:jc w:val="center"/>
        <w:textAlignment w:val="auto"/>
        <w:rPr>
          <w:rFonts w:hint="eastAsia" w:ascii="宋体" w:hAnsi="宋体" w:eastAsia="宋体" w:cs="宋体"/>
          <w:b/>
          <w:i w:val="0"/>
          <w:iCs w:val="0"/>
          <w:sz w:val="44"/>
          <w:szCs w:val="44"/>
          <w:highlight w:val="none"/>
          <w:lang w:val="en-US" w:eastAsia="zh-CN"/>
        </w:rPr>
      </w:pPr>
      <w:r>
        <w:rPr>
          <w:rFonts w:hint="eastAsia" w:ascii="宋体" w:hAnsi="宋体" w:eastAsia="宋体" w:cs="宋体"/>
          <w:b/>
          <w:i w:val="0"/>
          <w:iCs w:val="0"/>
          <w:sz w:val="44"/>
          <w:szCs w:val="44"/>
          <w:highlight w:val="none"/>
          <w:lang w:val="en-US" w:eastAsia="zh-CN"/>
        </w:rPr>
        <w:t>北京市公安局丰台分局</w:t>
      </w:r>
    </w:p>
    <w:p w14:paraId="4B084811">
      <w:pPr>
        <w:pageBreakBefore w:val="0"/>
        <w:wordWrap w:val="0"/>
        <w:topLinePunct w:val="0"/>
        <w:bidi w:val="0"/>
        <w:spacing w:after="0" w:line="360" w:lineRule="auto"/>
        <w:ind w:left="-199" w:leftChars="-95" w:right="-735" w:rightChars="-350"/>
        <w:jc w:val="center"/>
        <w:textAlignment w:val="auto"/>
        <w:rPr>
          <w:rFonts w:hint="eastAsia" w:ascii="宋体" w:hAnsi="宋体" w:eastAsia="宋体" w:cs="宋体"/>
          <w:b/>
          <w:i w:val="0"/>
          <w:iCs w:val="0"/>
          <w:sz w:val="44"/>
          <w:szCs w:val="44"/>
          <w:highlight w:val="none"/>
        </w:rPr>
      </w:pPr>
      <w:r>
        <w:rPr>
          <w:rFonts w:hint="eastAsia" w:ascii="宋体" w:hAnsi="宋体" w:eastAsia="宋体" w:cs="宋体"/>
          <w:b/>
          <w:i w:val="0"/>
          <w:iCs w:val="0"/>
          <w:sz w:val="44"/>
          <w:szCs w:val="44"/>
          <w:highlight w:val="none"/>
          <w:lang w:val="en-US" w:eastAsia="zh-CN"/>
        </w:rPr>
        <w:t>丰台公安分局执法办案场所视音频设备采购项目</w:t>
      </w:r>
    </w:p>
    <w:p w14:paraId="557F1788">
      <w:pPr>
        <w:pageBreakBefore w:val="0"/>
        <w:wordWrap w:val="0"/>
        <w:topLinePunct w:val="0"/>
        <w:bidi w:val="0"/>
        <w:spacing w:after="0" w:line="360" w:lineRule="auto"/>
        <w:ind w:left="-199" w:leftChars="-95" w:right="-735" w:rightChars="-350"/>
        <w:jc w:val="center"/>
        <w:textAlignment w:val="auto"/>
        <w:rPr>
          <w:rFonts w:hint="eastAsia" w:ascii="宋体" w:hAnsi="宋体" w:eastAsia="宋体" w:cs="宋体"/>
          <w:b/>
          <w:i w:val="0"/>
          <w:iCs w:val="0"/>
          <w:sz w:val="48"/>
          <w:szCs w:val="48"/>
          <w:highlight w:val="none"/>
        </w:rPr>
      </w:pPr>
    </w:p>
    <w:p w14:paraId="205D911F">
      <w:pPr>
        <w:pStyle w:val="19"/>
        <w:pageBreakBefore w:val="0"/>
        <w:wordWrap w:val="0"/>
        <w:topLinePunct w:val="0"/>
        <w:bidi w:val="0"/>
        <w:spacing w:after="0" w:line="360" w:lineRule="auto"/>
        <w:ind w:left="840" w:hanging="420"/>
        <w:jc w:val="center"/>
        <w:textAlignment w:val="auto"/>
        <w:rPr>
          <w:rFonts w:hint="eastAsia" w:ascii="宋体" w:hAnsi="宋体" w:eastAsia="宋体" w:cs="宋体"/>
          <w:i w:val="0"/>
          <w:iCs w:val="0"/>
          <w:highlight w:val="none"/>
        </w:rPr>
      </w:pPr>
    </w:p>
    <w:p w14:paraId="4D21945A">
      <w:pPr>
        <w:pStyle w:val="19"/>
        <w:pageBreakBefore w:val="0"/>
        <w:wordWrap w:val="0"/>
        <w:topLinePunct w:val="0"/>
        <w:bidi w:val="0"/>
        <w:spacing w:after="0" w:line="360" w:lineRule="auto"/>
        <w:ind w:left="840" w:hanging="420"/>
        <w:jc w:val="center"/>
        <w:textAlignment w:val="auto"/>
        <w:rPr>
          <w:rFonts w:hint="eastAsia" w:ascii="宋体" w:hAnsi="宋体" w:eastAsia="宋体" w:cs="宋体"/>
          <w:i w:val="0"/>
          <w:iCs w:val="0"/>
          <w:highlight w:val="none"/>
        </w:rPr>
      </w:pPr>
    </w:p>
    <w:p w14:paraId="1A6912CA">
      <w:pPr>
        <w:pStyle w:val="19"/>
        <w:pageBreakBefore w:val="0"/>
        <w:wordWrap w:val="0"/>
        <w:topLinePunct w:val="0"/>
        <w:bidi w:val="0"/>
        <w:spacing w:after="0" w:line="360" w:lineRule="auto"/>
        <w:ind w:left="840" w:hanging="420"/>
        <w:jc w:val="center"/>
        <w:textAlignment w:val="auto"/>
        <w:rPr>
          <w:rFonts w:hint="eastAsia" w:ascii="宋体" w:hAnsi="宋体" w:eastAsia="宋体" w:cs="宋体"/>
          <w:i w:val="0"/>
          <w:iCs w:val="0"/>
          <w:highlight w:val="none"/>
        </w:rPr>
      </w:pPr>
    </w:p>
    <w:p w14:paraId="450776E1">
      <w:pPr>
        <w:pageBreakBefore w:val="0"/>
        <w:wordWrap w:val="0"/>
        <w:topLinePunct w:val="0"/>
        <w:bidi w:val="0"/>
        <w:spacing w:after="0" w:line="360" w:lineRule="auto"/>
        <w:jc w:val="center"/>
        <w:textAlignment w:val="auto"/>
        <w:rPr>
          <w:rFonts w:hint="eastAsia" w:ascii="宋体" w:hAnsi="宋体" w:eastAsia="宋体" w:cs="宋体"/>
          <w:b/>
          <w:i w:val="0"/>
          <w:iCs w:val="0"/>
          <w:sz w:val="32"/>
          <w:szCs w:val="28"/>
          <w:highlight w:val="none"/>
        </w:rPr>
      </w:pPr>
      <w:r>
        <w:rPr>
          <w:rFonts w:hint="eastAsia" w:ascii="宋体" w:hAnsi="宋体" w:eastAsia="宋体" w:cs="宋体"/>
          <w:b/>
          <w:i w:val="0"/>
          <w:iCs w:val="0"/>
          <w:sz w:val="72"/>
          <w:szCs w:val="44"/>
          <w:highlight w:val="none"/>
        </w:rPr>
        <w:t>招标文件</w:t>
      </w:r>
    </w:p>
    <w:p w14:paraId="3149F80B">
      <w:pPr>
        <w:pStyle w:val="19"/>
        <w:pageBreakBefore w:val="0"/>
        <w:wordWrap w:val="0"/>
        <w:topLinePunct w:val="0"/>
        <w:bidi w:val="0"/>
        <w:spacing w:after="0" w:line="360" w:lineRule="auto"/>
        <w:ind w:left="1063" w:hanging="643"/>
        <w:jc w:val="center"/>
        <w:textAlignment w:val="auto"/>
        <w:rPr>
          <w:rFonts w:hint="eastAsia" w:ascii="宋体" w:hAnsi="宋体" w:eastAsia="宋体" w:cs="宋体"/>
          <w:b/>
          <w:i w:val="0"/>
          <w:iCs w:val="0"/>
          <w:sz w:val="32"/>
          <w:szCs w:val="30"/>
          <w:highlight w:val="none"/>
        </w:rPr>
      </w:pPr>
    </w:p>
    <w:p w14:paraId="773A9A8A">
      <w:pPr>
        <w:pStyle w:val="19"/>
        <w:pageBreakBefore w:val="0"/>
        <w:wordWrap w:val="0"/>
        <w:topLinePunct w:val="0"/>
        <w:bidi w:val="0"/>
        <w:spacing w:after="0" w:line="360" w:lineRule="auto"/>
        <w:ind w:left="1063" w:hanging="643"/>
        <w:jc w:val="center"/>
        <w:textAlignment w:val="auto"/>
        <w:rPr>
          <w:rFonts w:hint="eastAsia" w:ascii="宋体" w:hAnsi="宋体" w:eastAsia="宋体" w:cs="宋体"/>
          <w:b/>
          <w:i w:val="0"/>
          <w:iCs w:val="0"/>
          <w:sz w:val="32"/>
          <w:szCs w:val="30"/>
          <w:highlight w:val="none"/>
        </w:rPr>
      </w:pPr>
    </w:p>
    <w:p w14:paraId="1A0AFEA1">
      <w:pPr>
        <w:pStyle w:val="19"/>
        <w:pageBreakBefore w:val="0"/>
        <w:wordWrap w:val="0"/>
        <w:topLinePunct w:val="0"/>
        <w:bidi w:val="0"/>
        <w:spacing w:after="0" w:line="360" w:lineRule="auto"/>
        <w:ind w:left="1063" w:hanging="643"/>
        <w:jc w:val="center"/>
        <w:textAlignment w:val="auto"/>
        <w:rPr>
          <w:rFonts w:hint="eastAsia" w:ascii="宋体" w:hAnsi="宋体" w:eastAsia="宋体" w:cs="宋体"/>
          <w:b/>
          <w:i w:val="0"/>
          <w:iCs w:val="0"/>
          <w:sz w:val="32"/>
          <w:szCs w:val="30"/>
          <w:highlight w:val="none"/>
        </w:rPr>
      </w:pPr>
    </w:p>
    <w:p w14:paraId="7160A7E6">
      <w:pPr>
        <w:pStyle w:val="19"/>
        <w:pageBreakBefore w:val="0"/>
        <w:wordWrap w:val="0"/>
        <w:topLinePunct w:val="0"/>
        <w:bidi w:val="0"/>
        <w:spacing w:after="0" w:line="360" w:lineRule="auto"/>
        <w:ind w:left="840" w:hanging="420"/>
        <w:jc w:val="center"/>
        <w:textAlignment w:val="auto"/>
        <w:rPr>
          <w:rFonts w:hint="eastAsia" w:ascii="宋体" w:hAnsi="宋体" w:eastAsia="宋体" w:cs="宋体"/>
          <w:i w:val="0"/>
          <w:iCs w:val="0"/>
          <w:highlight w:val="none"/>
        </w:rPr>
      </w:pPr>
    </w:p>
    <w:p w14:paraId="76D10344">
      <w:pPr>
        <w:pStyle w:val="19"/>
        <w:pageBreakBefore w:val="0"/>
        <w:wordWrap w:val="0"/>
        <w:topLinePunct w:val="0"/>
        <w:bidi w:val="0"/>
        <w:spacing w:after="0" w:line="360" w:lineRule="auto"/>
        <w:ind w:left="840" w:hanging="420"/>
        <w:jc w:val="center"/>
        <w:textAlignment w:val="auto"/>
        <w:rPr>
          <w:rFonts w:hint="eastAsia" w:ascii="宋体" w:hAnsi="宋体" w:eastAsia="宋体" w:cs="宋体"/>
          <w:i w:val="0"/>
          <w:iCs w:val="0"/>
          <w:highlight w:val="none"/>
        </w:rPr>
      </w:pPr>
    </w:p>
    <w:p w14:paraId="6E387EFB">
      <w:pPr>
        <w:pStyle w:val="19"/>
        <w:pageBreakBefore w:val="0"/>
        <w:wordWrap w:val="0"/>
        <w:topLinePunct w:val="0"/>
        <w:bidi w:val="0"/>
        <w:spacing w:after="0" w:line="360" w:lineRule="auto"/>
        <w:ind w:left="840" w:hanging="420"/>
        <w:jc w:val="center"/>
        <w:textAlignment w:val="auto"/>
        <w:rPr>
          <w:rFonts w:hint="eastAsia" w:ascii="宋体" w:hAnsi="宋体" w:eastAsia="宋体" w:cs="宋体"/>
          <w:i w:val="0"/>
          <w:iCs w:val="0"/>
          <w:highlight w:val="none"/>
        </w:rPr>
      </w:pPr>
    </w:p>
    <w:p w14:paraId="505DFE77">
      <w:pPr>
        <w:pageBreakBefore w:val="0"/>
        <w:wordWrap w:val="0"/>
        <w:topLinePunct w:val="0"/>
        <w:bidi w:val="0"/>
        <w:adjustRightInd w:val="0"/>
        <w:snapToGrid w:val="0"/>
        <w:spacing w:after="0" w:line="360" w:lineRule="auto"/>
        <w:ind w:firstLine="643" w:firstLineChars="200"/>
        <w:textAlignment w:val="auto"/>
        <w:rPr>
          <w:rFonts w:hint="eastAsia" w:ascii="宋体" w:hAnsi="宋体" w:eastAsia="宋体" w:cs="宋体"/>
          <w:b/>
          <w:i w:val="0"/>
          <w:iCs w:val="0"/>
          <w:sz w:val="32"/>
          <w:szCs w:val="30"/>
          <w:highlight w:val="none"/>
        </w:rPr>
      </w:pPr>
    </w:p>
    <w:p w14:paraId="7F858CAD">
      <w:pPr>
        <w:pageBreakBefore w:val="0"/>
        <w:wordWrap w:val="0"/>
        <w:topLinePunct w:val="0"/>
        <w:bidi w:val="0"/>
        <w:adjustRightInd w:val="0"/>
        <w:snapToGrid w:val="0"/>
        <w:spacing w:after="0" w:line="360" w:lineRule="auto"/>
        <w:textAlignment w:val="auto"/>
        <w:rPr>
          <w:rFonts w:hint="eastAsia" w:ascii="宋体" w:hAnsi="宋体" w:eastAsia="宋体" w:cs="宋体"/>
          <w:b/>
          <w:i w:val="0"/>
          <w:iCs w:val="0"/>
          <w:sz w:val="32"/>
          <w:szCs w:val="30"/>
          <w:highlight w:val="none"/>
          <w:lang w:val="en-US" w:eastAsia="zh-CN"/>
        </w:rPr>
      </w:pPr>
      <w:r>
        <w:rPr>
          <w:rFonts w:hint="eastAsia" w:ascii="宋体" w:hAnsi="宋体" w:eastAsia="宋体" w:cs="宋体"/>
          <w:b/>
          <w:i w:val="0"/>
          <w:iCs w:val="0"/>
          <w:sz w:val="32"/>
          <w:szCs w:val="30"/>
          <w:highlight w:val="none"/>
          <w:lang w:val="en-US" w:eastAsia="zh-CN"/>
        </w:rPr>
        <w:t>项目名称：丰台公安分局执法办案场所视音频设备采购项目</w:t>
      </w:r>
    </w:p>
    <w:p w14:paraId="5B7553D3">
      <w:pPr>
        <w:pageBreakBefore w:val="0"/>
        <w:wordWrap w:val="0"/>
        <w:topLinePunct w:val="0"/>
        <w:bidi w:val="0"/>
        <w:adjustRightInd w:val="0"/>
        <w:snapToGrid w:val="0"/>
        <w:spacing w:after="0" w:line="360" w:lineRule="auto"/>
        <w:textAlignment w:val="auto"/>
        <w:rPr>
          <w:rFonts w:hint="eastAsia" w:ascii="宋体" w:hAnsi="宋体" w:eastAsia="宋体" w:cs="宋体"/>
          <w:b/>
          <w:i w:val="0"/>
          <w:iCs w:val="0"/>
          <w:sz w:val="32"/>
          <w:szCs w:val="30"/>
          <w:highlight w:val="none"/>
          <w:lang w:val="en-US" w:eastAsia="zh-CN"/>
        </w:rPr>
      </w:pPr>
      <w:r>
        <w:rPr>
          <w:rFonts w:hint="eastAsia" w:ascii="宋体" w:hAnsi="宋体" w:eastAsia="宋体" w:cs="宋体"/>
          <w:b/>
          <w:i w:val="0"/>
          <w:iCs w:val="0"/>
          <w:sz w:val="32"/>
          <w:szCs w:val="30"/>
          <w:highlight w:val="none"/>
          <w:lang w:val="en-US" w:eastAsia="zh-CN"/>
        </w:rPr>
        <w:t>项目编号/包号：11010626210200030069-XM001/01</w:t>
      </w:r>
    </w:p>
    <w:p w14:paraId="29AF2BF0">
      <w:pPr>
        <w:pStyle w:val="19"/>
        <w:pageBreakBefore w:val="0"/>
        <w:wordWrap w:val="0"/>
        <w:topLinePunct w:val="0"/>
        <w:bidi w:val="0"/>
        <w:spacing w:after="0" w:line="360" w:lineRule="auto"/>
        <w:ind w:left="0" w:leftChars="0" w:firstLine="0" w:firstLineChars="0"/>
        <w:textAlignment w:val="auto"/>
        <w:rPr>
          <w:rFonts w:hint="eastAsia" w:ascii="宋体" w:hAnsi="宋体" w:eastAsia="宋体" w:cs="宋体"/>
          <w:b/>
          <w:i w:val="0"/>
          <w:iCs w:val="0"/>
          <w:sz w:val="32"/>
          <w:szCs w:val="30"/>
          <w:highlight w:val="none"/>
        </w:rPr>
      </w:pPr>
      <w:r>
        <w:rPr>
          <w:rFonts w:hint="eastAsia" w:ascii="宋体" w:hAnsi="宋体" w:eastAsia="宋体" w:cs="宋体"/>
          <w:b/>
          <w:i w:val="0"/>
          <w:iCs w:val="0"/>
          <w:sz w:val="32"/>
          <w:szCs w:val="30"/>
          <w:highlight w:val="none"/>
        </w:rPr>
        <w:t>采 购 人：</w:t>
      </w:r>
      <w:bookmarkStart w:id="0" w:name="_Hlt101233737"/>
      <w:bookmarkEnd w:id="0"/>
      <w:bookmarkStart w:id="1" w:name="_Hlt101843627"/>
      <w:bookmarkEnd w:id="1"/>
      <w:r>
        <w:rPr>
          <w:rFonts w:hint="eastAsia" w:ascii="宋体" w:hAnsi="宋体" w:eastAsia="宋体" w:cs="宋体"/>
          <w:b/>
          <w:i w:val="0"/>
          <w:iCs w:val="0"/>
          <w:sz w:val="32"/>
          <w:szCs w:val="30"/>
          <w:highlight w:val="none"/>
        </w:rPr>
        <w:t>北京市公安局丰台分局</w:t>
      </w:r>
    </w:p>
    <w:p w14:paraId="2530AC2A">
      <w:pPr>
        <w:pageBreakBefore w:val="0"/>
        <w:wordWrap w:val="0"/>
        <w:topLinePunct w:val="0"/>
        <w:bidi w:val="0"/>
        <w:adjustRightInd w:val="0"/>
        <w:snapToGrid w:val="0"/>
        <w:spacing w:after="0" w:line="360" w:lineRule="auto"/>
        <w:textAlignment w:val="auto"/>
        <w:rPr>
          <w:rFonts w:hint="eastAsia" w:ascii="宋体" w:hAnsi="宋体" w:eastAsia="宋体" w:cs="宋体"/>
          <w:b/>
          <w:i w:val="0"/>
          <w:iCs w:val="0"/>
          <w:sz w:val="32"/>
          <w:szCs w:val="30"/>
          <w:highlight w:val="none"/>
        </w:rPr>
      </w:pPr>
      <w:r>
        <w:rPr>
          <w:rFonts w:hint="eastAsia" w:ascii="宋体" w:hAnsi="宋体" w:eastAsia="宋体" w:cs="宋体"/>
          <w:b/>
          <w:i w:val="0"/>
          <w:iCs w:val="0"/>
          <w:sz w:val="32"/>
          <w:szCs w:val="30"/>
          <w:highlight w:val="none"/>
        </w:rPr>
        <w:t>采购代理机构：北京德音工程咨询有限公司</w:t>
      </w:r>
    </w:p>
    <w:p w14:paraId="7AB4B741">
      <w:pPr>
        <w:pageBreakBefore w:val="0"/>
        <w:tabs>
          <w:tab w:val="left" w:pos="3240"/>
          <w:tab w:val="left" w:pos="3420"/>
        </w:tabs>
        <w:wordWrap w:val="0"/>
        <w:topLinePunct w:val="0"/>
        <w:bidi w:val="0"/>
        <w:spacing w:after="0" w:line="360" w:lineRule="auto"/>
        <w:ind w:left="2832" w:leftChars="444" w:hanging="1900" w:hangingChars="528"/>
        <w:jc w:val="left"/>
        <w:textAlignment w:val="auto"/>
        <w:rPr>
          <w:rFonts w:hint="eastAsia" w:ascii="宋体" w:hAnsi="宋体" w:eastAsia="宋体" w:cs="宋体"/>
          <w:b/>
          <w:bCs/>
          <w:i w:val="0"/>
          <w:iCs w:val="0"/>
          <w:sz w:val="44"/>
          <w:highlight w:val="none"/>
        </w:rPr>
      </w:pPr>
      <w:r>
        <w:rPr>
          <w:rFonts w:hint="eastAsia" w:ascii="宋体" w:hAnsi="宋体" w:eastAsia="宋体" w:cs="宋体"/>
          <w:bCs/>
          <w:i w:val="0"/>
          <w:iCs w:val="0"/>
          <w:sz w:val="36"/>
          <w:szCs w:val="36"/>
          <w:highlight w:val="none"/>
        </w:rPr>
        <w:t xml:space="preserve"> </w:t>
      </w:r>
    </w:p>
    <w:p w14:paraId="369F9DC6">
      <w:pPr>
        <w:pageBreakBefore w:val="0"/>
        <w:wordWrap w:val="0"/>
        <w:topLinePunct w:val="0"/>
        <w:bidi w:val="0"/>
        <w:spacing w:after="0" w:line="360" w:lineRule="auto"/>
        <w:jc w:val="center"/>
        <w:textAlignment w:val="auto"/>
        <w:rPr>
          <w:rFonts w:hint="eastAsia" w:ascii="宋体" w:hAnsi="宋体" w:eastAsia="宋体" w:cs="宋体"/>
          <w:b/>
          <w:bCs/>
          <w:i w:val="0"/>
          <w:iCs w:val="0"/>
          <w:sz w:val="36"/>
          <w:szCs w:val="44"/>
          <w:highlight w:val="none"/>
        </w:rPr>
        <w:sectPr>
          <w:headerReference r:id="rId4" w:type="first"/>
          <w:footerReference r:id="rId5" w:type="first"/>
          <w:headerReference r:id="rId3" w:type="default"/>
          <w:type w:val="nextColumn"/>
          <w:pgSz w:w="11907" w:h="16840"/>
          <w:pgMar w:top="1474" w:right="1474" w:bottom="1474" w:left="1474" w:header="851" w:footer="850" w:gutter="0"/>
          <w:pgNumType w:start="0"/>
          <w:cols w:space="720" w:num="1"/>
          <w:titlePg/>
          <w:rtlGutter w:val="0"/>
          <w:docGrid w:linePitch="462" w:charSpace="0"/>
        </w:sectPr>
      </w:pPr>
      <w:bookmarkStart w:id="2" w:name="_Toc99301418"/>
    </w:p>
    <w:p w14:paraId="0618DCD0">
      <w:pPr>
        <w:pageBreakBefore w:val="0"/>
        <w:wordWrap w:val="0"/>
        <w:topLinePunct w:val="0"/>
        <w:bidi w:val="0"/>
        <w:spacing w:after="0" w:line="360" w:lineRule="auto"/>
        <w:jc w:val="center"/>
        <w:textAlignment w:val="auto"/>
        <w:rPr>
          <w:rFonts w:hint="eastAsia" w:ascii="宋体" w:hAnsi="宋体" w:eastAsia="宋体" w:cs="宋体"/>
          <w:b/>
          <w:bCs/>
          <w:i w:val="0"/>
          <w:iCs w:val="0"/>
          <w:sz w:val="36"/>
          <w:szCs w:val="44"/>
          <w:highlight w:val="none"/>
        </w:rPr>
      </w:pPr>
      <w:r>
        <w:rPr>
          <w:rFonts w:hint="eastAsia" w:ascii="宋体" w:hAnsi="宋体" w:eastAsia="宋体" w:cs="宋体"/>
          <w:b/>
          <w:bCs/>
          <w:i w:val="0"/>
          <w:iCs w:val="0"/>
          <w:sz w:val="36"/>
          <w:szCs w:val="44"/>
          <w:highlight w:val="none"/>
        </w:rPr>
        <w:t>目      录</w:t>
      </w:r>
      <w:bookmarkEnd w:id="2"/>
    </w:p>
    <w:p w14:paraId="3CF3107A">
      <w:pPr>
        <w:pageBreakBefore w:val="0"/>
        <w:wordWrap w:val="0"/>
        <w:topLinePunct w:val="0"/>
        <w:bidi w:val="0"/>
        <w:spacing w:after="0" w:line="360" w:lineRule="auto"/>
        <w:textAlignment w:val="auto"/>
        <w:rPr>
          <w:rFonts w:hint="eastAsia" w:ascii="宋体" w:hAnsi="宋体" w:eastAsia="宋体" w:cs="宋体"/>
          <w:i w:val="0"/>
          <w:iCs w:val="0"/>
          <w:highlight w:val="none"/>
        </w:rPr>
      </w:pPr>
    </w:p>
    <w:p w14:paraId="0BC80E0B">
      <w:pPr>
        <w:pStyle w:val="30"/>
        <w:pageBreakBefore w:val="0"/>
        <w:wordWrap w:val="0"/>
        <w:topLinePunct w:val="0"/>
        <w:bidi w:val="0"/>
        <w:spacing w:after="0" w:line="360" w:lineRule="auto"/>
        <w:textAlignment w:val="auto"/>
        <w:rPr>
          <w:rFonts w:hint="eastAsia" w:ascii="宋体" w:hAnsi="宋体" w:eastAsia="宋体" w:cs="宋体"/>
          <w:b w:val="0"/>
          <w:i w:val="0"/>
          <w:iCs w:val="0"/>
          <w:sz w:val="21"/>
          <w:szCs w:val="22"/>
          <w:highlight w:val="none"/>
        </w:rPr>
      </w:pPr>
      <w:r>
        <w:rPr>
          <w:rFonts w:hint="eastAsia" w:ascii="宋体" w:hAnsi="宋体" w:eastAsia="宋体" w:cs="宋体"/>
          <w:b w:val="0"/>
          <w:i w:val="0"/>
          <w:iCs w:val="0"/>
          <w:highlight w:val="none"/>
        </w:rPr>
        <w:fldChar w:fldCharType="begin"/>
      </w:r>
      <w:r>
        <w:rPr>
          <w:rFonts w:hint="eastAsia" w:ascii="宋体" w:hAnsi="宋体" w:eastAsia="宋体" w:cs="宋体"/>
          <w:b w:val="0"/>
          <w:i w:val="0"/>
          <w:iCs w:val="0"/>
          <w:highlight w:val="none"/>
        </w:rPr>
        <w:instrText xml:space="preserve"> TOC \o "1-1" \h \z \u </w:instrText>
      </w:r>
      <w:r>
        <w:rPr>
          <w:rFonts w:hint="eastAsia" w:ascii="宋体" w:hAnsi="宋体" w:eastAsia="宋体" w:cs="宋体"/>
          <w:b w:val="0"/>
          <w:i w:val="0"/>
          <w:iCs w:val="0"/>
          <w:highlight w:val="none"/>
        </w:rPr>
        <w:fldChar w:fldCharType="separate"/>
      </w:r>
    </w:p>
    <w:p w14:paraId="303D021A">
      <w:pPr>
        <w:pStyle w:val="30"/>
        <w:keepNext w:val="0"/>
        <w:keepLines w:val="0"/>
        <w:pageBreakBefore w:val="0"/>
        <w:widowControl w:val="0"/>
        <w:kinsoku/>
        <w:wordWrap w:val="0"/>
        <w:overflowPunct/>
        <w:topLinePunct w:val="0"/>
        <w:autoSpaceDE/>
        <w:autoSpaceDN/>
        <w:bidi w:val="0"/>
        <w:adjustRightInd/>
        <w:snapToGrid/>
        <w:spacing w:after="0" w:line="720" w:lineRule="auto"/>
        <w:textAlignment w:val="auto"/>
        <w:rPr>
          <w:rFonts w:hint="eastAsia" w:ascii="宋体" w:hAnsi="宋体" w:eastAsia="宋体" w:cs="宋体"/>
          <w:b w:val="0"/>
          <w:i w:val="0"/>
          <w:iCs w:val="0"/>
          <w:sz w:val="28"/>
          <w:szCs w:val="28"/>
          <w:highlight w:val="none"/>
        </w:rPr>
      </w:pPr>
      <w:r>
        <w:fldChar w:fldCharType="begin"/>
      </w:r>
      <w:r>
        <w:instrText xml:space="preserve"> HYPERLINK \l "_Toc99301419" </w:instrText>
      </w:r>
      <w:r>
        <w:fldChar w:fldCharType="separate"/>
      </w:r>
      <w:r>
        <w:rPr>
          <w:rStyle w:val="50"/>
          <w:rFonts w:hint="eastAsia" w:ascii="宋体" w:hAnsi="宋体" w:eastAsia="宋体" w:cs="宋体"/>
          <w:i w:val="0"/>
          <w:iCs w:val="0"/>
          <w:sz w:val="28"/>
          <w:szCs w:val="28"/>
          <w:highlight w:val="none"/>
        </w:rPr>
        <w:t>第一章   投标邀请</w:t>
      </w:r>
      <w:r>
        <w:rPr>
          <w:rFonts w:hint="eastAsia" w:ascii="宋体" w:hAnsi="宋体" w:eastAsia="宋体" w:cs="宋体"/>
          <w:i w:val="0"/>
          <w:iCs w:val="0"/>
          <w:sz w:val="28"/>
          <w:szCs w:val="28"/>
          <w:highlight w:val="none"/>
        </w:rPr>
        <w:tab/>
      </w:r>
      <w:r>
        <w:rPr>
          <w:rFonts w:hint="eastAsia" w:ascii="宋体" w:hAnsi="宋体" w:eastAsia="宋体" w:cs="宋体"/>
          <w:i w:val="0"/>
          <w:iCs w:val="0"/>
          <w:sz w:val="28"/>
          <w:szCs w:val="28"/>
          <w:highlight w:val="none"/>
        </w:rPr>
        <w:fldChar w:fldCharType="begin"/>
      </w:r>
      <w:r>
        <w:rPr>
          <w:rFonts w:hint="eastAsia" w:ascii="宋体" w:hAnsi="宋体" w:eastAsia="宋体" w:cs="宋体"/>
          <w:i w:val="0"/>
          <w:iCs w:val="0"/>
          <w:sz w:val="28"/>
          <w:szCs w:val="28"/>
          <w:highlight w:val="none"/>
        </w:rPr>
        <w:instrText xml:space="preserve"> PAGEREF _Toc99301419 \h </w:instrText>
      </w:r>
      <w:r>
        <w:rPr>
          <w:rFonts w:hint="eastAsia" w:ascii="宋体" w:hAnsi="宋体" w:eastAsia="宋体" w:cs="宋体"/>
          <w:i w:val="0"/>
          <w:iCs w:val="0"/>
          <w:sz w:val="28"/>
          <w:szCs w:val="28"/>
          <w:highlight w:val="none"/>
        </w:rPr>
        <w:fldChar w:fldCharType="separate"/>
      </w:r>
      <w:r>
        <w:rPr>
          <w:rFonts w:hint="eastAsia" w:ascii="宋体" w:hAnsi="宋体" w:eastAsia="宋体" w:cs="宋体"/>
          <w:i w:val="0"/>
          <w:iCs w:val="0"/>
          <w:sz w:val="28"/>
          <w:szCs w:val="28"/>
          <w:highlight w:val="none"/>
        </w:rPr>
        <w:t>1</w:t>
      </w:r>
      <w:r>
        <w:rPr>
          <w:rFonts w:hint="eastAsia" w:ascii="宋体" w:hAnsi="宋体" w:eastAsia="宋体" w:cs="宋体"/>
          <w:i w:val="0"/>
          <w:iCs w:val="0"/>
          <w:sz w:val="28"/>
          <w:szCs w:val="28"/>
          <w:highlight w:val="none"/>
        </w:rPr>
        <w:fldChar w:fldCharType="end"/>
      </w:r>
      <w:r>
        <w:rPr>
          <w:rFonts w:hint="eastAsia" w:ascii="宋体" w:hAnsi="宋体" w:eastAsia="宋体" w:cs="宋体"/>
          <w:i w:val="0"/>
          <w:iCs w:val="0"/>
          <w:sz w:val="28"/>
          <w:szCs w:val="28"/>
          <w:highlight w:val="none"/>
        </w:rPr>
        <w:fldChar w:fldCharType="end"/>
      </w:r>
    </w:p>
    <w:p w14:paraId="55857C85">
      <w:pPr>
        <w:pStyle w:val="30"/>
        <w:keepNext w:val="0"/>
        <w:keepLines w:val="0"/>
        <w:pageBreakBefore w:val="0"/>
        <w:widowControl w:val="0"/>
        <w:kinsoku/>
        <w:wordWrap w:val="0"/>
        <w:overflowPunct/>
        <w:topLinePunct w:val="0"/>
        <w:autoSpaceDE/>
        <w:autoSpaceDN/>
        <w:bidi w:val="0"/>
        <w:adjustRightInd/>
        <w:snapToGrid/>
        <w:spacing w:after="0" w:line="720" w:lineRule="auto"/>
        <w:textAlignment w:val="auto"/>
        <w:rPr>
          <w:rFonts w:hint="eastAsia" w:ascii="宋体" w:hAnsi="宋体" w:eastAsia="宋体" w:cs="宋体"/>
          <w:b w:val="0"/>
          <w:i w:val="0"/>
          <w:iCs w:val="0"/>
          <w:sz w:val="28"/>
          <w:szCs w:val="28"/>
          <w:highlight w:val="none"/>
        </w:rPr>
      </w:pPr>
      <w:r>
        <w:fldChar w:fldCharType="begin"/>
      </w:r>
      <w:r>
        <w:instrText xml:space="preserve"> HYPERLINK \l "_Toc99301420" </w:instrText>
      </w:r>
      <w:r>
        <w:fldChar w:fldCharType="separate"/>
      </w:r>
      <w:r>
        <w:rPr>
          <w:rStyle w:val="50"/>
          <w:rFonts w:hint="eastAsia" w:ascii="宋体" w:hAnsi="宋体" w:eastAsia="宋体" w:cs="宋体"/>
          <w:i w:val="0"/>
          <w:iCs w:val="0"/>
          <w:sz w:val="28"/>
          <w:szCs w:val="28"/>
          <w:highlight w:val="none"/>
        </w:rPr>
        <w:t>第二章   投标人须知</w:t>
      </w:r>
      <w:r>
        <w:rPr>
          <w:rFonts w:hint="eastAsia" w:ascii="宋体" w:hAnsi="宋体" w:eastAsia="宋体" w:cs="宋体"/>
          <w:i w:val="0"/>
          <w:iCs w:val="0"/>
          <w:sz w:val="28"/>
          <w:szCs w:val="28"/>
          <w:highlight w:val="none"/>
        </w:rPr>
        <w:tab/>
      </w:r>
      <w:r>
        <w:rPr>
          <w:rFonts w:hint="eastAsia" w:ascii="宋体" w:hAnsi="宋体" w:eastAsia="宋体" w:cs="宋体"/>
          <w:i w:val="0"/>
          <w:iCs w:val="0"/>
          <w:sz w:val="28"/>
          <w:szCs w:val="28"/>
          <w:highlight w:val="none"/>
        </w:rPr>
        <w:fldChar w:fldCharType="begin"/>
      </w:r>
      <w:r>
        <w:rPr>
          <w:rFonts w:hint="eastAsia" w:ascii="宋体" w:hAnsi="宋体" w:eastAsia="宋体" w:cs="宋体"/>
          <w:i w:val="0"/>
          <w:iCs w:val="0"/>
          <w:sz w:val="28"/>
          <w:szCs w:val="28"/>
          <w:highlight w:val="none"/>
        </w:rPr>
        <w:instrText xml:space="preserve"> PAGEREF _Toc99301420 \h </w:instrText>
      </w:r>
      <w:r>
        <w:rPr>
          <w:rFonts w:hint="eastAsia" w:ascii="宋体" w:hAnsi="宋体" w:eastAsia="宋体" w:cs="宋体"/>
          <w:i w:val="0"/>
          <w:iCs w:val="0"/>
          <w:sz w:val="28"/>
          <w:szCs w:val="28"/>
          <w:highlight w:val="none"/>
        </w:rPr>
        <w:fldChar w:fldCharType="separate"/>
      </w:r>
      <w:r>
        <w:rPr>
          <w:rFonts w:hint="eastAsia" w:ascii="宋体" w:hAnsi="宋体" w:eastAsia="宋体" w:cs="宋体"/>
          <w:i w:val="0"/>
          <w:iCs w:val="0"/>
          <w:sz w:val="28"/>
          <w:szCs w:val="28"/>
          <w:highlight w:val="none"/>
        </w:rPr>
        <w:t>5</w:t>
      </w:r>
      <w:r>
        <w:rPr>
          <w:rFonts w:hint="eastAsia" w:ascii="宋体" w:hAnsi="宋体" w:eastAsia="宋体" w:cs="宋体"/>
          <w:i w:val="0"/>
          <w:iCs w:val="0"/>
          <w:sz w:val="28"/>
          <w:szCs w:val="28"/>
          <w:highlight w:val="none"/>
        </w:rPr>
        <w:fldChar w:fldCharType="end"/>
      </w:r>
      <w:r>
        <w:rPr>
          <w:rFonts w:hint="eastAsia" w:ascii="宋体" w:hAnsi="宋体" w:eastAsia="宋体" w:cs="宋体"/>
          <w:i w:val="0"/>
          <w:iCs w:val="0"/>
          <w:sz w:val="28"/>
          <w:szCs w:val="28"/>
          <w:highlight w:val="none"/>
        </w:rPr>
        <w:fldChar w:fldCharType="end"/>
      </w:r>
    </w:p>
    <w:p w14:paraId="2B718E5A">
      <w:pPr>
        <w:pStyle w:val="30"/>
        <w:keepNext w:val="0"/>
        <w:keepLines w:val="0"/>
        <w:pageBreakBefore w:val="0"/>
        <w:widowControl w:val="0"/>
        <w:kinsoku/>
        <w:wordWrap w:val="0"/>
        <w:overflowPunct/>
        <w:topLinePunct w:val="0"/>
        <w:autoSpaceDE/>
        <w:autoSpaceDN/>
        <w:bidi w:val="0"/>
        <w:adjustRightInd/>
        <w:snapToGrid/>
        <w:spacing w:after="0" w:line="720" w:lineRule="auto"/>
        <w:textAlignment w:val="auto"/>
        <w:rPr>
          <w:rFonts w:hint="eastAsia" w:ascii="宋体" w:hAnsi="宋体" w:eastAsia="宋体" w:cs="宋体"/>
          <w:b w:val="0"/>
          <w:i w:val="0"/>
          <w:iCs w:val="0"/>
          <w:sz w:val="28"/>
          <w:szCs w:val="28"/>
          <w:highlight w:val="none"/>
        </w:rPr>
      </w:pPr>
      <w:r>
        <w:fldChar w:fldCharType="begin"/>
      </w:r>
      <w:r>
        <w:instrText xml:space="preserve"> HYPERLINK \l "_Toc99301421" </w:instrText>
      </w:r>
      <w:r>
        <w:fldChar w:fldCharType="separate"/>
      </w:r>
      <w:r>
        <w:rPr>
          <w:rStyle w:val="50"/>
          <w:rFonts w:hint="eastAsia" w:ascii="宋体" w:hAnsi="宋体" w:eastAsia="宋体" w:cs="宋体"/>
          <w:i w:val="0"/>
          <w:iCs w:val="0"/>
          <w:sz w:val="28"/>
          <w:szCs w:val="28"/>
          <w:highlight w:val="none"/>
        </w:rPr>
        <w:t>第三章   资格审查</w:t>
      </w:r>
      <w:r>
        <w:rPr>
          <w:rFonts w:hint="eastAsia" w:ascii="宋体" w:hAnsi="宋体" w:eastAsia="宋体" w:cs="宋体"/>
          <w:i w:val="0"/>
          <w:iCs w:val="0"/>
          <w:sz w:val="28"/>
          <w:szCs w:val="28"/>
          <w:highlight w:val="none"/>
        </w:rPr>
        <w:tab/>
      </w:r>
      <w:r>
        <w:rPr>
          <w:rFonts w:hint="eastAsia" w:ascii="宋体" w:hAnsi="宋体" w:eastAsia="宋体" w:cs="宋体"/>
          <w:i w:val="0"/>
          <w:iCs w:val="0"/>
          <w:sz w:val="28"/>
          <w:szCs w:val="28"/>
          <w:highlight w:val="none"/>
        </w:rPr>
        <w:fldChar w:fldCharType="begin"/>
      </w:r>
      <w:r>
        <w:rPr>
          <w:rFonts w:hint="eastAsia" w:ascii="宋体" w:hAnsi="宋体" w:eastAsia="宋体" w:cs="宋体"/>
          <w:i w:val="0"/>
          <w:iCs w:val="0"/>
          <w:sz w:val="28"/>
          <w:szCs w:val="28"/>
          <w:highlight w:val="none"/>
        </w:rPr>
        <w:instrText xml:space="preserve"> PAGEREF _Toc99301421 \h </w:instrText>
      </w:r>
      <w:r>
        <w:rPr>
          <w:rFonts w:hint="eastAsia" w:ascii="宋体" w:hAnsi="宋体" w:eastAsia="宋体" w:cs="宋体"/>
          <w:i w:val="0"/>
          <w:iCs w:val="0"/>
          <w:sz w:val="28"/>
          <w:szCs w:val="28"/>
          <w:highlight w:val="none"/>
        </w:rPr>
        <w:fldChar w:fldCharType="separate"/>
      </w:r>
      <w:r>
        <w:rPr>
          <w:rFonts w:hint="eastAsia" w:ascii="宋体" w:hAnsi="宋体" w:eastAsia="宋体" w:cs="宋体"/>
          <w:i w:val="0"/>
          <w:iCs w:val="0"/>
          <w:sz w:val="28"/>
          <w:szCs w:val="28"/>
          <w:highlight w:val="none"/>
        </w:rPr>
        <w:t>22</w:t>
      </w:r>
      <w:r>
        <w:rPr>
          <w:rFonts w:hint="eastAsia" w:ascii="宋体" w:hAnsi="宋体" w:eastAsia="宋体" w:cs="宋体"/>
          <w:i w:val="0"/>
          <w:iCs w:val="0"/>
          <w:sz w:val="28"/>
          <w:szCs w:val="28"/>
          <w:highlight w:val="none"/>
        </w:rPr>
        <w:fldChar w:fldCharType="end"/>
      </w:r>
      <w:r>
        <w:rPr>
          <w:rFonts w:hint="eastAsia" w:ascii="宋体" w:hAnsi="宋体" w:eastAsia="宋体" w:cs="宋体"/>
          <w:i w:val="0"/>
          <w:iCs w:val="0"/>
          <w:sz w:val="28"/>
          <w:szCs w:val="28"/>
          <w:highlight w:val="none"/>
        </w:rPr>
        <w:fldChar w:fldCharType="end"/>
      </w:r>
    </w:p>
    <w:p w14:paraId="665D5F2B">
      <w:pPr>
        <w:pStyle w:val="30"/>
        <w:keepNext w:val="0"/>
        <w:keepLines w:val="0"/>
        <w:pageBreakBefore w:val="0"/>
        <w:widowControl w:val="0"/>
        <w:kinsoku/>
        <w:wordWrap w:val="0"/>
        <w:overflowPunct/>
        <w:topLinePunct w:val="0"/>
        <w:autoSpaceDE/>
        <w:autoSpaceDN/>
        <w:bidi w:val="0"/>
        <w:adjustRightInd/>
        <w:snapToGrid/>
        <w:spacing w:after="0" w:line="720" w:lineRule="auto"/>
        <w:textAlignment w:val="auto"/>
        <w:rPr>
          <w:rFonts w:hint="eastAsia" w:ascii="宋体" w:hAnsi="宋体" w:eastAsia="宋体" w:cs="宋体"/>
          <w:b w:val="0"/>
          <w:i w:val="0"/>
          <w:iCs w:val="0"/>
          <w:sz w:val="28"/>
          <w:szCs w:val="28"/>
          <w:highlight w:val="none"/>
        </w:rPr>
      </w:pPr>
      <w:r>
        <w:fldChar w:fldCharType="begin"/>
      </w:r>
      <w:r>
        <w:instrText xml:space="preserve"> HYPERLINK \l "_Toc99301423" </w:instrText>
      </w:r>
      <w:r>
        <w:fldChar w:fldCharType="separate"/>
      </w:r>
      <w:r>
        <w:rPr>
          <w:rStyle w:val="50"/>
          <w:rFonts w:hint="eastAsia" w:ascii="宋体" w:hAnsi="宋体" w:eastAsia="宋体" w:cs="宋体"/>
          <w:i w:val="0"/>
          <w:iCs w:val="0"/>
          <w:sz w:val="28"/>
          <w:szCs w:val="28"/>
          <w:highlight w:val="none"/>
        </w:rPr>
        <w:t>第四章   评标程序、评标方法和评标标准</w:t>
      </w:r>
      <w:r>
        <w:rPr>
          <w:rFonts w:hint="eastAsia" w:ascii="宋体" w:hAnsi="宋体" w:eastAsia="宋体" w:cs="宋体"/>
          <w:i w:val="0"/>
          <w:iCs w:val="0"/>
          <w:sz w:val="28"/>
          <w:szCs w:val="28"/>
          <w:highlight w:val="none"/>
        </w:rPr>
        <w:tab/>
      </w:r>
      <w:r>
        <w:rPr>
          <w:rFonts w:hint="eastAsia" w:ascii="宋体" w:hAnsi="宋体" w:eastAsia="宋体" w:cs="宋体"/>
          <w:i w:val="0"/>
          <w:iCs w:val="0"/>
          <w:sz w:val="28"/>
          <w:szCs w:val="28"/>
          <w:highlight w:val="none"/>
        </w:rPr>
        <w:fldChar w:fldCharType="begin"/>
      </w:r>
      <w:r>
        <w:rPr>
          <w:rFonts w:hint="eastAsia" w:ascii="宋体" w:hAnsi="宋体" w:eastAsia="宋体" w:cs="宋体"/>
          <w:i w:val="0"/>
          <w:iCs w:val="0"/>
          <w:sz w:val="28"/>
          <w:szCs w:val="28"/>
          <w:highlight w:val="none"/>
        </w:rPr>
        <w:instrText xml:space="preserve"> PAGEREF _Toc99301423 \h </w:instrText>
      </w:r>
      <w:r>
        <w:rPr>
          <w:rFonts w:hint="eastAsia" w:ascii="宋体" w:hAnsi="宋体" w:eastAsia="宋体" w:cs="宋体"/>
          <w:i w:val="0"/>
          <w:iCs w:val="0"/>
          <w:sz w:val="28"/>
          <w:szCs w:val="28"/>
          <w:highlight w:val="none"/>
        </w:rPr>
        <w:fldChar w:fldCharType="separate"/>
      </w:r>
      <w:r>
        <w:rPr>
          <w:rFonts w:hint="eastAsia" w:ascii="宋体" w:hAnsi="宋体" w:eastAsia="宋体" w:cs="宋体"/>
          <w:i w:val="0"/>
          <w:iCs w:val="0"/>
          <w:sz w:val="28"/>
          <w:szCs w:val="28"/>
          <w:highlight w:val="none"/>
        </w:rPr>
        <w:t>27</w:t>
      </w:r>
      <w:r>
        <w:rPr>
          <w:rFonts w:hint="eastAsia" w:ascii="宋体" w:hAnsi="宋体" w:eastAsia="宋体" w:cs="宋体"/>
          <w:i w:val="0"/>
          <w:iCs w:val="0"/>
          <w:sz w:val="28"/>
          <w:szCs w:val="28"/>
          <w:highlight w:val="none"/>
        </w:rPr>
        <w:fldChar w:fldCharType="end"/>
      </w:r>
      <w:r>
        <w:rPr>
          <w:rFonts w:hint="eastAsia" w:ascii="宋体" w:hAnsi="宋体" w:eastAsia="宋体" w:cs="宋体"/>
          <w:i w:val="0"/>
          <w:iCs w:val="0"/>
          <w:sz w:val="28"/>
          <w:szCs w:val="28"/>
          <w:highlight w:val="none"/>
        </w:rPr>
        <w:fldChar w:fldCharType="end"/>
      </w:r>
    </w:p>
    <w:p w14:paraId="57B77168">
      <w:pPr>
        <w:pStyle w:val="30"/>
        <w:keepNext w:val="0"/>
        <w:keepLines w:val="0"/>
        <w:pageBreakBefore w:val="0"/>
        <w:widowControl w:val="0"/>
        <w:kinsoku/>
        <w:wordWrap w:val="0"/>
        <w:overflowPunct/>
        <w:topLinePunct w:val="0"/>
        <w:autoSpaceDE/>
        <w:autoSpaceDN/>
        <w:bidi w:val="0"/>
        <w:adjustRightInd/>
        <w:snapToGrid/>
        <w:spacing w:after="0" w:line="720" w:lineRule="auto"/>
        <w:textAlignment w:val="auto"/>
        <w:rPr>
          <w:rFonts w:hint="eastAsia" w:ascii="宋体" w:hAnsi="宋体" w:eastAsia="宋体" w:cs="宋体"/>
          <w:b w:val="0"/>
          <w:i w:val="0"/>
          <w:iCs w:val="0"/>
          <w:sz w:val="28"/>
          <w:szCs w:val="28"/>
          <w:highlight w:val="none"/>
        </w:rPr>
      </w:pPr>
      <w:r>
        <w:fldChar w:fldCharType="begin"/>
      </w:r>
      <w:r>
        <w:instrText xml:space="preserve"> HYPERLINK \l "_Toc99301424" </w:instrText>
      </w:r>
      <w:r>
        <w:fldChar w:fldCharType="separate"/>
      </w:r>
      <w:r>
        <w:rPr>
          <w:rStyle w:val="50"/>
          <w:rFonts w:hint="eastAsia" w:ascii="宋体" w:hAnsi="宋体" w:eastAsia="宋体" w:cs="宋体"/>
          <w:i w:val="0"/>
          <w:iCs w:val="0"/>
          <w:sz w:val="28"/>
          <w:szCs w:val="28"/>
          <w:highlight w:val="none"/>
        </w:rPr>
        <w:t>第五章   采购需求</w:t>
      </w:r>
      <w:r>
        <w:rPr>
          <w:rFonts w:hint="eastAsia" w:ascii="宋体" w:hAnsi="宋体" w:eastAsia="宋体" w:cs="宋体"/>
          <w:i w:val="0"/>
          <w:iCs w:val="0"/>
          <w:sz w:val="28"/>
          <w:szCs w:val="28"/>
          <w:highlight w:val="none"/>
        </w:rPr>
        <w:tab/>
      </w:r>
      <w:r>
        <w:rPr>
          <w:rFonts w:hint="eastAsia" w:ascii="宋体" w:hAnsi="宋体" w:eastAsia="宋体" w:cs="宋体"/>
          <w:i w:val="0"/>
          <w:iCs w:val="0"/>
          <w:sz w:val="28"/>
          <w:szCs w:val="28"/>
          <w:highlight w:val="none"/>
        </w:rPr>
        <w:fldChar w:fldCharType="begin"/>
      </w:r>
      <w:r>
        <w:rPr>
          <w:rFonts w:hint="eastAsia" w:ascii="宋体" w:hAnsi="宋体" w:eastAsia="宋体" w:cs="宋体"/>
          <w:i w:val="0"/>
          <w:iCs w:val="0"/>
          <w:sz w:val="28"/>
          <w:szCs w:val="28"/>
          <w:highlight w:val="none"/>
        </w:rPr>
        <w:instrText xml:space="preserve"> PAGEREF _Toc99301424 \h </w:instrText>
      </w:r>
      <w:r>
        <w:rPr>
          <w:rFonts w:hint="eastAsia" w:ascii="宋体" w:hAnsi="宋体" w:eastAsia="宋体" w:cs="宋体"/>
          <w:i w:val="0"/>
          <w:iCs w:val="0"/>
          <w:sz w:val="28"/>
          <w:szCs w:val="28"/>
          <w:highlight w:val="none"/>
        </w:rPr>
        <w:fldChar w:fldCharType="separate"/>
      </w:r>
      <w:r>
        <w:rPr>
          <w:rFonts w:hint="eastAsia" w:ascii="宋体" w:hAnsi="宋体" w:eastAsia="宋体" w:cs="宋体"/>
          <w:i w:val="0"/>
          <w:iCs w:val="0"/>
          <w:sz w:val="28"/>
          <w:szCs w:val="28"/>
          <w:highlight w:val="none"/>
        </w:rPr>
        <w:t>40</w:t>
      </w:r>
      <w:r>
        <w:rPr>
          <w:rFonts w:hint="eastAsia" w:ascii="宋体" w:hAnsi="宋体" w:eastAsia="宋体" w:cs="宋体"/>
          <w:i w:val="0"/>
          <w:iCs w:val="0"/>
          <w:sz w:val="28"/>
          <w:szCs w:val="28"/>
          <w:highlight w:val="none"/>
        </w:rPr>
        <w:fldChar w:fldCharType="end"/>
      </w:r>
      <w:r>
        <w:rPr>
          <w:rFonts w:hint="eastAsia" w:ascii="宋体" w:hAnsi="宋体" w:eastAsia="宋体" w:cs="宋体"/>
          <w:i w:val="0"/>
          <w:iCs w:val="0"/>
          <w:sz w:val="28"/>
          <w:szCs w:val="28"/>
          <w:highlight w:val="none"/>
        </w:rPr>
        <w:fldChar w:fldCharType="end"/>
      </w:r>
    </w:p>
    <w:p w14:paraId="2AA3D8E2">
      <w:pPr>
        <w:pStyle w:val="30"/>
        <w:keepNext w:val="0"/>
        <w:keepLines w:val="0"/>
        <w:pageBreakBefore w:val="0"/>
        <w:widowControl w:val="0"/>
        <w:kinsoku/>
        <w:wordWrap w:val="0"/>
        <w:overflowPunct/>
        <w:topLinePunct w:val="0"/>
        <w:autoSpaceDE/>
        <w:autoSpaceDN/>
        <w:bidi w:val="0"/>
        <w:adjustRightInd/>
        <w:snapToGrid/>
        <w:spacing w:after="0" w:line="720" w:lineRule="auto"/>
        <w:textAlignment w:val="auto"/>
        <w:rPr>
          <w:rFonts w:hint="eastAsia" w:ascii="宋体" w:hAnsi="宋体" w:eastAsia="宋体" w:cs="宋体"/>
          <w:b w:val="0"/>
          <w:i w:val="0"/>
          <w:iCs w:val="0"/>
          <w:sz w:val="28"/>
          <w:szCs w:val="28"/>
          <w:highlight w:val="none"/>
        </w:rPr>
      </w:pPr>
      <w:r>
        <w:fldChar w:fldCharType="begin"/>
      </w:r>
      <w:r>
        <w:instrText xml:space="preserve"> HYPERLINK \l "_Toc99301425" </w:instrText>
      </w:r>
      <w:r>
        <w:fldChar w:fldCharType="separate"/>
      </w:r>
      <w:r>
        <w:rPr>
          <w:rStyle w:val="50"/>
          <w:rFonts w:hint="eastAsia" w:ascii="宋体" w:hAnsi="宋体" w:eastAsia="宋体" w:cs="宋体"/>
          <w:i w:val="0"/>
          <w:iCs w:val="0"/>
          <w:sz w:val="28"/>
          <w:szCs w:val="28"/>
          <w:highlight w:val="none"/>
        </w:rPr>
        <w:t>第六章   拟签订的合同文本</w:t>
      </w:r>
      <w:r>
        <w:rPr>
          <w:rFonts w:hint="eastAsia" w:ascii="宋体" w:hAnsi="宋体" w:eastAsia="宋体" w:cs="宋体"/>
          <w:i w:val="0"/>
          <w:iCs w:val="0"/>
          <w:sz w:val="28"/>
          <w:szCs w:val="28"/>
          <w:highlight w:val="none"/>
        </w:rPr>
        <w:tab/>
      </w:r>
      <w:r>
        <w:rPr>
          <w:rFonts w:hint="eastAsia" w:ascii="宋体" w:hAnsi="宋体" w:eastAsia="宋体" w:cs="宋体"/>
          <w:i w:val="0"/>
          <w:iCs w:val="0"/>
          <w:sz w:val="28"/>
          <w:szCs w:val="28"/>
          <w:highlight w:val="none"/>
        </w:rPr>
        <w:fldChar w:fldCharType="begin"/>
      </w:r>
      <w:r>
        <w:rPr>
          <w:rFonts w:hint="eastAsia" w:ascii="宋体" w:hAnsi="宋体" w:eastAsia="宋体" w:cs="宋体"/>
          <w:i w:val="0"/>
          <w:iCs w:val="0"/>
          <w:sz w:val="28"/>
          <w:szCs w:val="28"/>
          <w:highlight w:val="none"/>
        </w:rPr>
        <w:instrText xml:space="preserve"> PAGEREF _Toc99301425 \h </w:instrText>
      </w:r>
      <w:r>
        <w:rPr>
          <w:rFonts w:hint="eastAsia" w:ascii="宋体" w:hAnsi="宋体" w:eastAsia="宋体" w:cs="宋体"/>
          <w:i w:val="0"/>
          <w:iCs w:val="0"/>
          <w:sz w:val="28"/>
          <w:szCs w:val="28"/>
          <w:highlight w:val="none"/>
        </w:rPr>
        <w:fldChar w:fldCharType="separate"/>
      </w:r>
      <w:r>
        <w:rPr>
          <w:rFonts w:hint="eastAsia" w:ascii="宋体" w:hAnsi="宋体" w:eastAsia="宋体" w:cs="宋体"/>
          <w:i w:val="0"/>
          <w:iCs w:val="0"/>
          <w:sz w:val="28"/>
          <w:szCs w:val="28"/>
          <w:highlight w:val="none"/>
        </w:rPr>
        <w:t>40</w:t>
      </w:r>
      <w:r>
        <w:rPr>
          <w:rFonts w:hint="eastAsia" w:ascii="宋体" w:hAnsi="宋体" w:eastAsia="宋体" w:cs="宋体"/>
          <w:i w:val="0"/>
          <w:iCs w:val="0"/>
          <w:sz w:val="28"/>
          <w:szCs w:val="28"/>
          <w:highlight w:val="none"/>
        </w:rPr>
        <w:fldChar w:fldCharType="end"/>
      </w:r>
      <w:r>
        <w:rPr>
          <w:rFonts w:hint="eastAsia" w:ascii="宋体" w:hAnsi="宋体" w:eastAsia="宋体" w:cs="宋体"/>
          <w:i w:val="0"/>
          <w:iCs w:val="0"/>
          <w:sz w:val="28"/>
          <w:szCs w:val="28"/>
          <w:highlight w:val="none"/>
        </w:rPr>
        <w:fldChar w:fldCharType="end"/>
      </w:r>
    </w:p>
    <w:p w14:paraId="0FE5199F">
      <w:pPr>
        <w:pStyle w:val="30"/>
        <w:keepNext w:val="0"/>
        <w:keepLines w:val="0"/>
        <w:pageBreakBefore w:val="0"/>
        <w:widowControl w:val="0"/>
        <w:kinsoku/>
        <w:wordWrap w:val="0"/>
        <w:overflowPunct/>
        <w:topLinePunct w:val="0"/>
        <w:autoSpaceDE/>
        <w:autoSpaceDN/>
        <w:bidi w:val="0"/>
        <w:adjustRightInd/>
        <w:snapToGrid/>
        <w:spacing w:after="0" w:line="720" w:lineRule="auto"/>
        <w:textAlignment w:val="auto"/>
        <w:rPr>
          <w:rFonts w:hint="eastAsia" w:ascii="宋体" w:hAnsi="宋体" w:eastAsia="宋体" w:cs="宋体"/>
          <w:b w:val="0"/>
          <w:i w:val="0"/>
          <w:iCs w:val="0"/>
          <w:sz w:val="28"/>
          <w:szCs w:val="28"/>
          <w:highlight w:val="none"/>
        </w:rPr>
      </w:pPr>
      <w:r>
        <w:fldChar w:fldCharType="begin"/>
      </w:r>
      <w:r>
        <w:instrText xml:space="preserve"> HYPERLINK \l "_Toc99301426" </w:instrText>
      </w:r>
      <w:r>
        <w:fldChar w:fldCharType="separate"/>
      </w:r>
      <w:r>
        <w:rPr>
          <w:rStyle w:val="50"/>
          <w:rFonts w:hint="eastAsia" w:ascii="宋体" w:hAnsi="宋体" w:eastAsia="宋体" w:cs="宋体"/>
          <w:i w:val="0"/>
          <w:iCs w:val="0"/>
          <w:sz w:val="28"/>
          <w:szCs w:val="28"/>
          <w:highlight w:val="none"/>
        </w:rPr>
        <w:t>第七章   投标文件格式</w:t>
      </w:r>
      <w:r>
        <w:rPr>
          <w:rFonts w:hint="eastAsia" w:ascii="宋体" w:hAnsi="宋体" w:eastAsia="宋体" w:cs="宋体"/>
          <w:i w:val="0"/>
          <w:iCs w:val="0"/>
          <w:sz w:val="28"/>
          <w:szCs w:val="28"/>
          <w:highlight w:val="none"/>
        </w:rPr>
        <w:tab/>
      </w:r>
      <w:r>
        <w:rPr>
          <w:rFonts w:hint="eastAsia" w:ascii="宋体" w:hAnsi="宋体" w:eastAsia="宋体" w:cs="宋体"/>
          <w:i w:val="0"/>
          <w:iCs w:val="0"/>
          <w:sz w:val="28"/>
          <w:szCs w:val="28"/>
          <w:highlight w:val="none"/>
        </w:rPr>
        <w:fldChar w:fldCharType="begin"/>
      </w:r>
      <w:r>
        <w:rPr>
          <w:rFonts w:hint="eastAsia" w:ascii="宋体" w:hAnsi="宋体" w:eastAsia="宋体" w:cs="宋体"/>
          <w:i w:val="0"/>
          <w:iCs w:val="0"/>
          <w:sz w:val="28"/>
          <w:szCs w:val="28"/>
          <w:highlight w:val="none"/>
        </w:rPr>
        <w:instrText xml:space="preserve"> PAGEREF _Toc99301426 \h </w:instrText>
      </w:r>
      <w:r>
        <w:rPr>
          <w:rFonts w:hint="eastAsia" w:ascii="宋体" w:hAnsi="宋体" w:eastAsia="宋体" w:cs="宋体"/>
          <w:i w:val="0"/>
          <w:iCs w:val="0"/>
          <w:sz w:val="28"/>
          <w:szCs w:val="28"/>
          <w:highlight w:val="none"/>
        </w:rPr>
        <w:fldChar w:fldCharType="separate"/>
      </w:r>
      <w:r>
        <w:rPr>
          <w:rFonts w:hint="eastAsia" w:ascii="宋体" w:hAnsi="宋体" w:eastAsia="宋体" w:cs="宋体"/>
          <w:i w:val="0"/>
          <w:iCs w:val="0"/>
          <w:sz w:val="28"/>
          <w:szCs w:val="28"/>
          <w:highlight w:val="none"/>
        </w:rPr>
        <w:t>65</w:t>
      </w:r>
      <w:r>
        <w:rPr>
          <w:rFonts w:hint="eastAsia" w:ascii="宋体" w:hAnsi="宋体" w:eastAsia="宋体" w:cs="宋体"/>
          <w:i w:val="0"/>
          <w:iCs w:val="0"/>
          <w:sz w:val="28"/>
          <w:szCs w:val="28"/>
          <w:highlight w:val="none"/>
        </w:rPr>
        <w:fldChar w:fldCharType="end"/>
      </w:r>
      <w:r>
        <w:rPr>
          <w:rFonts w:hint="eastAsia" w:ascii="宋体" w:hAnsi="宋体" w:eastAsia="宋体" w:cs="宋体"/>
          <w:i w:val="0"/>
          <w:iCs w:val="0"/>
          <w:sz w:val="28"/>
          <w:szCs w:val="28"/>
          <w:highlight w:val="none"/>
        </w:rPr>
        <w:fldChar w:fldCharType="end"/>
      </w:r>
    </w:p>
    <w:p w14:paraId="41AD817C">
      <w:pPr>
        <w:pStyle w:val="30"/>
        <w:pageBreakBefore w:val="0"/>
        <w:wordWrap w:val="0"/>
        <w:topLinePunct w:val="0"/>
        <w:bidi w:val="0"/>
        <w:spacing w:after="0" w:line="360" w:lineRule="auto"/>
        <w:textAlignment w:val="auto"/>
        <w:rPr>
          <w:rFonts w:hint="eastAsia" w:ascii="宋体" w:hAnsi="宋体" w:eastAsia="宋体" w:cs="宋体"/>
          <w:b w:val="0"/>
          <w:i w:val="0"/>
          <w:iCs w:val="0"/>
          <w:highlight w:val="none"/>
        </w:rPr>
      </w:pPr>
      <w:r>
        <w:rPr>
          <w:rFonts w:hint="eastAsia" w:ascii="宋体" w:hAnsi="宋体" w:eastAsia="宋体" w:cs="宋体"/>
          <w:b w:val="0"/>
          <w:i w:val="0"/>
          <w:iCs w:val="0"/>
          <w:highlight w:val="none"/>
        </w:rPr>
        <w:fldChar w:fldCharType="end"/>
      </w:r>
    </w:p>
    <w:p w14:paraId="5352C3D7">
      <w:pPr>
        <w:pageBreakBefore w:val="0"/>
        <w:wordWrap w:val="0"/>
        <w:topLinePunct w:val="0"/>
        <w:bidi w:val="0"/>
        <w:spacing w:after="0" w:line="360" w:lineRule="auto"/>
        <w:jc w:val="center"/>
        <w:textAlignment w:val="auto"/>
        <w:outlineLvl w:val="0"/>
        <w:rPr>
          <w:rFonts w:hint="eastAsia" w:ascii="宋体" w:hAnsi="宋体" w:eastAsia="宋体" w:cs="宋体"/>
          <w:b/>
          <w:i w:val="0"/>
          <w:iCs w:val="0"/>
          <w:sz w:val="36"/>
          <w:szCs w:val="36"/>
          <w:highlight w:val="none"/>
        </w:rPr>
        <w:sectPr>
          <w:pgSz w:w="11907" w:h="16840"/>
          <w:pgMar w:top="1474" w:right="1474" w:bottom="1474" w:left="1474" w:header="851" w:footer="850" w:gutter="0"/>
          <w:pgNumType w:start="0"/>
          <w:cols w:space="720" w:num="1"/>
          <w:titlePg/>
          <w:rtlGutter w:val="0"/>
          <w:docGrid w:linePitch="462" w:charSpace="0"/>
        </w:sectPr>
      </w:pPr>
      <w:bookmarkStart w:id="3" w:name="_Toc99301419"/>
    </w:p>
    <w:p w14:paraId="05860310">
      <w:pPr>
        <w:pageBreakBefore w:val="0"/>
        <w:wordWrap w:val="0"/>
        <w:topLinePunct w:val="0"/>
        <w:bidi w:val="0"/>
        <w:spacing w:after="0" w:line="360" w:lineRule="auto"/>
        <w:jc w:val="center"/>
        <w:textAlignment w:val="auto"/>
        <w:outlineLvl w:val="0"/>
        <w:rPr>
          <w:rFonts w:hint="eastAsia" w:ascii="宋体" w:hAnsi="宋体" w:eastAsia="宋体" w:cs="宋体"/>
          <w:b/>
          <w:i w:val="0"/>
          <w:iCs w:val="0"/>
          <w:sz w:val="36"/>
          <w:szCs w:val="36"/>
          <w:highlight w:val="none"/>
        </w:rPr>
      </w:pPr>
      <w:r>
        <w:rPr>
          <w:rFonts w:hint="eastAsia" w:ascii="宋体" w:hAnsi="宋体" w:eastAsia="宋体" w:cs="宋体"/>
          <w:b/>
          <w:i w:val="0"/>
          <w:iCs w:val="0"/>
          <w:sz w:val="36"/>
          <w:szCs w:val="36"/>
          <w:highlight w:val="none"/>
        </w:rPr>
        <w:t>第一章   投标邀请</w:t>
      </w:r>
      <w:bookmarkEnd w:id="3"/>
    </w:p>
    <w:p w14:paraId="241DB46F">
      <w:pPr>
        <w:pStyle w:val="3"/>
        <w:pageBreakBefore w:val="0"/>
        <w:wordWrap w:val="0"/>
        <w:topLinePunct w:val="0"/>
        <w:bidi w:val="0"/>
        <w:spacing w:before="0" w:after="0" w:line="360" w:lineRule="auto"/>
        <w:jc w:val="left"/>
        <w:textAlignment w:val="auto"/>
        <w:rPr>
          <w:rFonts w:hint="eastAsia" w:ascii="宋体" w:hAnsi="宋体" w:eastAsia="宋体" w:cs="宋体"/>
          <w:i w:val="0"/>
          <w:iCs w:val="0"/>
          <w:sz w:val="24"/>
          <w:szCs w:val="24"/>
          <w:highlight w:val="none"/>
        </w:rPr>
      </w:pPr>
      <w:bookmarkStart w:id="4" w:name="_Toc28359079"/>
      <w:bookmarkStart w:id="5" w:name="_Toc35393790"/>
      <w:bookmarkStart w:id="6" w:name="_Toc28359002"/>
      <w:bookmarkStart w:id="7" w:name="_Toc35393621"/>
      <w:bookmarkStart w:id="8" w:name="_Hlk24379207"/>
      <w:r>
        <w:rPr>
          <w:rFonts w:hint="eastAsia" w:ascii="宋体" w:hAnsi="宋体" w:eastAsia="宋体" w:cs="宋体"/>
          <w:i w:val="0"/>
          <w:iCs w:val="0"/>
          <w:sz w:val="24"/>
          <w:szCs w:val="24"/>
          <w:highlight w:val="none"/>
        </w:rPr>
        <w:t>一、项目基本情况</w:t>
      </w:r>
      <w:bookmarkEnd w:id="4"/>
      <w:bookmarkEnd w:id="5"/>
      <w:bookmarkEnd w:id="6"/>
      <w:bookmarkEnd w:id="7"/>
    </w:p>
    <w:p w14:paraId="2A1CDA53">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rPr>
        <w:t>1.项目编号：</w:t>
      </w:r>
      <w:r>
        <w:rPr>
          <w:rFonts w:hint="eastAsia" w:ascii="宋体" w:hAnsi="宋体" w:eastAsia="宋体" w:cs="宋体"/>
          <w:i w:val="0"/>
          <w:iCs w:val="0"/>
          <w:sz w:val="24"/>
          <w:highlight w:val="none"/>
          <w:lang w:eastAsia="zh-CN"/>
        </w:rPr>
        <w:t>11010626210200030069-XM001</w:t>
      </w:r>
    </w:p>
    <w:p w14:paraId="5B2DE9F3">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rPr>
        <w:t>2.项目名称：</w:t>
      </w:r>
      <w:r>
        <w:rPr>
          <w:rFonts w:hint="eastAsia" w:ascii="宋体" w:hAnsi="宋体" w:eastAsia="宋体" w:cs="宋体"/>
          <w:i w:val="0"/>
          <w:iCs w:val="0"/>
          <w:sz w:val="24"/>
          <w:highlight w:val="none"/>
          <w:lang w:val="en-US" w:eastAsia="zh-CN"/>
        </w:rPr>
        <w:t>丰台公安分局执法办案场所视音频设备采购项目</w:t>
      </w:r>
    </w:p>
    <w:bookmarkEnd w:id="8"/>
    <w:p w14:paraId="04340792">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3.项目预算金额：180.5689万元、项目最高限价：180.5689万元</w:t>
      </w:r>
    </w:p>
    <w:p w14:paraId="305BD638">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4.采购需求：</w:t>
      </w:r>
    </w:p>
    <w:tbl>
      <w:tblPr>
        <w:tblStyle w:val="42"/>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4"/>
        <w:gridCol w:w="1539"/>
        <w:gridCol w:w="1681"/>
        <w:gridCol w:w="986"/>
        <w:gridCol w:w="4224"/>
      </w:tblGrid>
      <w:tr w14:paraId="3AD5F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80" w:type="pct"/>
            <w:noWrap w:val="0"/>
            <w:vAlign w:val="center"/>
          </w:tcPr>
          <w:p w14:paraId="4BC2D5BC">
            <w:pPr>
              <w:pageBreakBefore w:val="0"/>
              <w:wordWrap w:val="0"/>
              <w:topLinePunct w:val="0"/>
              <w:bidi w:val="0"/>
              <w:spacing w:after="0" w:line="360" w:lineRule="auto"/>
              <w:jc w:val="center"/>
              <w:textAlignment w:val="auto"/>
              <w:rPr>
                <w:rFonts w:hint="eastAsia" w:ascii="宋体" w:hAnsi="宋体" w:eastAsia="宋体" w:cs="宋体"/>
                <w:bCs/>
                <w:i w:val="0"/>
                <w:iCs w:val="0"/>
                <w:szCs w:val="21"/>
                <w:highlight w:val="none"/>
              </w:rPr>
            </w:pPr>
            <w:r>
              <w:rPr>
                <w:rFonts w:hint="eastAsia" w:ascii="宋体" w:hAnsi="宋体" w:eastAsia="宋体" w:cs="宋体"/>
                <w:bCs/>
                <w:i w:val="0"/>
                <w:iCs w:val="0"/>
                <w:szCs w:val="21"/>
                <w:highlight w:val="none"/>
              </w:rPr>
              <w:t>包号</w:t>
            </w:r>
          </w:p>
        </w:tc>
        <w:tc>
          <w:tcPr>
            <w:tcW w:w="843" w:type="pct"/>
            <w:noWrap w:val="0"/>
            <w:vAlign w:val="center"/>
          </w:tcPr>
          <w:p w14:paraId="65EC0002">
            <w:pPr>
              <w:pageBreakBefore w:val="0"/>
              <w:wordWrap w:val="0"/>
              <w:topLinePunct w:val="0"/>
              <w:bidi w:val="0"/>
              <w:spacing w:after="0" w:line="360" w:lineRule="auto"/>
              <w:jc w:val="center"/>
              <w:textAlignment w:val="auto"/>
              <w:rPr>
                <w:rFonts w:hint="eastAsia" w:ascii="宋体" w:hAnsi="宋体" w:eastAsia="宋体" w:cs="宋体"/>
                <w:bCs/>
                <w:i w:val="0"/>
                <w:iCs w:val="0"/>
                <w:szCs w:val="21"/>
                <w:highlight w:val="none"/>
              </w:rPr>
            </w:pPr>
            <w:r>
              <w:rPr>
                <w:rFonts w:hint="eastAsia" w:ascii="宋体" w:hAnsi="宋体" w:eastAsia="宋体" w:cs="宋体"/>
                <w:bCs/>
                <w:i w:val="0"/>
                <w:iCs w:val="0"/>
                <w:szCs w:val="21"/>
                <w:highlight w:val="none"/>
              </w:rPr>
              <w:t>标的名称</w:t>
            </w:r>
          </w:p>
        </w:tc>
        <w:tc>
          <w:tcPr>
            <w:tcW w:w="921" w:type="pct"/>
            <w:noWrap w:val="0"/>
            <w:vAlign w:val="center"/>
          </w:tcPr>
          <w:p w14:paraId="43716F55">
            <w:pPr>
              <w:pageBreakBefore w:val="0"/>
              <w:wordWrap w:val="0"/>
              <w:topLinePunct w:val="0"/>
              <w:bidi w:val="0"/>
              <w:spacing w:after="0" w:line="360" w:lineRule="auto"/>
              <w:jc w:val="center"/>
              <w:textAlignment w:val="auto"/>
              <w:rPr>
                <w:rFonts w:hint="eastAsia" w:ascii="宋体" w:hAnsi="宋体" w:eastAsia="宋体" w:cs="宋体"/>
                <w:bCs/>
                <w:i w:val="0"/>
                <w:iCs w:val="0"/>
                <w:szCs w:val="21"/>
                <w:highlight w:val="none"/>
              </w:rPr>
            </w:pPr>
            <w:r>
              <w:rPr>
                <w:rFonts w:hint="eastAsia" w:ascii="宋体" w:hAnsi="宋体" w:eastAsia="宋体" w:cs="宋体"/>
                <w:bCs/>
                <w:i w:val="0"/>
                <w:iCs w:val="0"/>
                <w:szCs w:val="21"/>
                <w:highlight w:val="none"/>
              </w:rPr>
              <w:t>采购包</w:t>
            </w:r>
          </w:p>
          <w:p w14:paraId="530257A4">
            <w:pPr>
              <w:pageBreakBefore w:val="0"/>
              <w:wordWrap w:val="0"/>
              <w:topLinePunct w:val="0"/>
              <w:bidi w:val="0"/>
              <w:spacing w:after="0" w:line="360" w:lineRule="auto"/>
              <w:jc w:val="center"/>
              <w:textAlignment w:val="auto"/>
              <w:rPr>
                <w:rFonts w:hint="eastAsia" w:ascii="宋体" w:hAnsi="宋体" w:eastAsia="宋体" w:cs="宋体"/>
                <w:bCs/>
                <w:i w:val="0"/>
                <w:iCs w:val="0"/>
                <w:szCs w:val="21"/>
                <w:highlight w:val="none"/>
              </w:rPr>
            </w:pPr>
            <w:r>
              <w:rPr>
                <w:rFonts w:hint="eastAsia" w:ascii="宋体" w:hAnsi="宋体" w:eastAsia="宋体" w:cs="宋体"/>
                <w:bCs/>
                <w:i w:val="0"/>
                <w:iCs w:val="0"/>
                <w:szCs w:val="21"/>
                <w:highlight w:val="none"/>
              </w:rPr>
              <w:t>预算金额</w:t>
            </w:r>
          </w:p>
          <w:p w14:paraId="178CC61F">
            <w:pPr>
              <w:pageBreakBefore w:val="0"/>
              <w:wordWrap w:val="0"/>
              <w:topLinePunct w:val="0"/>
              <w:bidi w:val="0"/>
              <w:spacing w:after="0" w:line="360" w:lineRule="auto"/>
              <w:jc w:val="center"/>
              <w:textAlignment w:val="auto"/>
              <w:rPr>
                <w:rFonts w:hint="eastAsia" w:ascii="宋体" w:hAnsi="宋体" w:eastAsia="宋体" w:cs="宋体"/>
                <w:bCs/>
                <w:i w:val="0"/>
                <w:iCs w:val="0"/>
                <w:szCs w:val="21"/>
                <w:highlight w:val="none"/>
              </w:rPr>
            </w:pPr>
            <w:r>
              <w:rPr>
                <w:rFonts w:hint="eastAsia" w:ascii="宋体" w:hAnsi="宋体" w:eastAsia="宋体" w:cs="宋体"/>
                <w:bCs/>
                <w:i w:val="0"/>
                <w:iCs w:val="0"/>
                <w:szCs w:val="21"/>
                <w:highlight w:val="none"/>
              </w:rPr>
              <w:t>（万元）</w:t>
            </w:r>
          </w:p>
        </w:tc>
        <w:tc>
          <w:tcPr>
            <w:tcW w:w="540" w:type="pct"/>
            <w:noWrap w:val="0"/>
            <w:vAlign w:val="center"/>
          </w:tcPr>
          <w:p w14:paraId="3EF3E20C">
            <w:pPr>
              <w:pageBreakBefore w:val="0"/>
              <w:wordWrap w:val="0"/>
              <w:topLinePunct w:val="0"/>
              <w:bidi w:val="0"/>
              <w:spacing w:after="0" w:line="360" w:lineRule="auto"/>
              <w:jc w:val="center"/>
              <w:textAlignment w:val="auto"/>
              <w:rPr>
                <w:rFonts w:hint="eastAsia" w:ascii="宋体" w:hAnsi="宋体" w:eastAsia="宋体" w:cs="宋体"/>
                <w:bCs/>
                <w:i w:val="0"/>
                <w:iCs w:val="0"/>
                <w:szCs w:val="21"/>
                <w:highlight w:val="none"/>
              </w:rPr>
            </w:pPr>
            <w:r>
              <w:rPr>
                <w:rFonts w:hint="eastAsia" w:ascii="宋体" w:hAnsi="宋体" w:eastAsia="宋体" w:cs="宋体"/>
                <w:bCs/>
                <w:i w:val="0"/>
                <w:iCs w:val="0"/>
                <w:szCs w:val="21"/>
                <w:highlight w:val="none"/>
              </w:rPr>
              <w:t>数量</w:t>
            </w:r>
          </w:p>
        </w:tc>
        <w:tc>
          <w:tcPr>
            <w:tcW w:w="2314" w:type="pct"/>
            <w:noWrap w:val="0"/>
            <w:vAlign w:val="center"/>
          </w:tcPr>
          <w:p w14:paraId="28F5062E">
            <w:pPr>
              <w:pageBreakBefore w:val="0"/>
              <w:wordWrap w:val="0"/>
              <w:topLinePunct w:val="0"/>
              <w:bidi w:val="0"/>
              <w:spacing w:after="0" w:line="360" w:lineRule="auto"/>
              <w:jc w:val="center"/>
              <w:textAlignment w:val="auto"/>
              <w:rPr>
                <w:rFonts w:hint="eastAsia" w:ascii="宋体" w:hAnsi="宋体" w:eastAsia="宋体" w:cs="宋体"/>
                <w:i w:val="0"/>
                <w:iCs w:val="0"/>
                <w:szCs w:val="21"/>
                <w:highlight w:val="none"/>
              </w:rPr>
            </w:pPr>
            <w:r>
              <w:rPr>
                <w:rFonts w:hint="eastAsia" w:ascii="宋体" w:hAnsi="宋体" w:eastAsia="宋体" w:cs="宋体"/>
                <w:i w:val="0"/>
                <w:iCs w:val="0"/>
                <w:szCs w:val="21"/>
                <w:highlight w:val="none"/>
              </w:rPr>
              <w:t>简要技术需求或服务要求</w:t>
            </w:r>
          </w:p>
        </w:tc>
      </w:tr>
      <w:tr w14:paraId="0221C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noWrap w:val="0"/>
            <w:vAlign w:val="center"/>
          </w:tcPr>
          <w:p w14:paraId="25DB9D45">
            <w:pPr>
              <w:pageBreakBefore w:val="0"/>
              <w:wordWrap w:val="0"/>
              <w:topLinePunct w:val="0"/>
              <w:bidi w:val="0"/>
              <w:spacing w:after="0" w:line="360" w:lineRule="auto"/>
              <w:jc w:val="center"/>
              <w:textAlignment w:val="auto"/>
              <w:rPr>
                <w:rFonts w:hint="eastAsia" w:ascii="宋体" w:hAnsi="宋体" w:eastAsia="宋体" w:cs="宋体"/>
                <w:bCs/>
                <w:i w:val="0"/>
                <w:iCs w:val="0"/>
                <w:szCs w:val="21"/>
                <w:highlight w:val="none"/>
              </w:rPr>
            </w:pPr>
            <w:r>
              <w:rPr>
                <w:rFonts w:hint="eastAsia" w:ascii="宋体" w:hAnsi="宋体" w:eastAsia="宋体" w:cs="宋体"/>
                <w:bCs/>
                <w:i w:val="0"/>
                <w:iCs w:val="0"/>
                <w:szCs w:val="21"/>
                <w:highlight w:val="none"/>
              </w:rPr>
              <w:t>01</w:t>
            </w:r>
          </w:p>
        </w:tc>
        <w:tc>
          <w:tcPr>
            <w:tcW w:w="1539" w:type="dxa"/>
            <w:noWrap w:val="0"/>
            <w:vAlign w:val="center"/>
          </w:tcPr>
          <w:p w14:paraId="62671CF7">
            <w:pPr>
              <w:pageBreakBefore w:val="0"/>
              <w:wordWrap w:val="0"/>
              <w:bidi w:val="0"/>
              <w:spacing w:after="0" w:line="360" w:lineRule="auto"/>
              <w:jc w:val="center"/>
              <w:rPr>
                <w:rFonts w:hint="eastAsia" w:ascii="宋体" w:hAnsi="宋体" w:eastAsia="宋体" w:cs="宋体"/>
                <w:bCs/>
                <w:i w:val="0"/>
                <w:iCs w:val="0"/>
                <w:szCs w:val="21"/>
                <w:highlight w:val="none"/>
              </w:rPr>
            </w:pPr>
            <w:r>
              <w:rPr>
                <w:rFonts w:hint="eastAsia" w:ascii="宋体" w:hAnsi="宋体" w:eastAsia="宋体" w:cs="宋体"/>
                <w:bCs/>
                <w:color w:val="auto"/>
                <w:szCs w:val="21"/>
                <w:highlight w:val="none"/>
                <w:lang w:eastAsia="zh-CN"/>
              </w:rPr>
              <w:t>丰台公安分局执法办案场所视音频设备采购项目</w:t>
            </w:r>
          </w:p>
        </w:tc>
        <w:tc>
          <w:tcPr>
            <w:tcW w:w="1681" w:type="dxa"/>
            <w:noWrap w:val="0"/>
            <w:vAlign w:val="center"/>
          </w:tcPr>
          <w:p w14:paraId="50291371">
            <w:pPr>
              <w:pageBreakBefore w:val="0"/>
              <w:wordWrap w:val="0"/>
              <w:bidi w:val="0"/>
              <w:spacing w:after="0" w:line="360" w:lineRule="auto"/>
              <w:jc w:val="center"/>
              <w:rPr>
                <w:rFonts w:hint="eastAsia" w:ascii="宋体" w:hAnsi="宋体" w:eastAsia="宋体" w:cs="宋体"/>
                <w:bCs/>
                <w:i w:val="0"/>
                <w:iCs w:val="0"/>
                <w:szCs w:val="21"/>
                <w:highlight w:val="none"/>
              </w:rPr>
            </w:pPr>
            <w:r>
              <w:rPr>
                <w:rFonts w:hint="eastAsia" w:ascii="宋体" w:hAnsi="宋体" w:eastAsia="宋体" w:cs="宋体"/>
                <w:color w:val="auto"/>
                <w:sz w:val="24"/>
                <w:highlight w:val="none"/>
                <w:lang w:eastAsia="zh-CN"/>
              </w:rPr>
              <w:t>180.5689</w:t>
            </w:r>
          </w:p>
        </w:tc>
        <w:tc>
          <w:tcPr>
            <w:tcW w:w="986" w:type="dxa"/>
            <w:noWrap w:val="0"/>
            <w:vAlign w:val="center"/>
          </w:tcPr>
          <w:p w14:paraId="06514991">
            <w:pPr>
              <w:pageBreakBefore w:val="0"/>
              <w:wordWrap w:val="0"/>
              <w:bidi w:val="0"/>
              <w:spacing w:after="0" w:line="360" w:lineRule="auto"/>
              <w:jc w:val="center"/>
              <w:rPr>
                <w:rFonts w:hint="eastAsia" w:ascii="宋体" w:hAnsi="宋体" w:eastAsia="宋体" w:cs="宋体"/>
                <w:bCs/>
                <w:i w:val="0"/>
                <w:iCs w:val="0"/>
                <w:szCs w:val="21"/>
                <w:highlight w:val="none"/>
              </w:rPr>
            </w:pPr>
            <w:r>
              <w:rPr>
                <w:rFonts w:hint="eastAsia" w:ascii="宋体" w:hAnsi="宋体" w:eastAsia="宋体" w:cs="宋体"/>
                <w:bCs/>
                <w:color w:val="auto"/>
                <w:szCs w:val="21"/>
                <w:highlight w:val="none"/>
              </w:rPr>
              <w:t>1</w:t>
            </w:r>
            <w:r>
              <w:rPr>
                <w:rFonts w:hint="eastAsia" w:ascii="宋体" w:hAnsi="宋体" w:eastAsia="宋体" w:cs="宋体"/>
                <w:bCs/>
                <w:color w:val="auto"/>
                <w:szCs w:val="21"/>
                <w:highlight w:val="none"/>
                <w:lang w:val="en-US" w:eastAsia="zh-CN"/>
              </w:rPr>
              <w:t>批</w:t>
            </w:r>
          </w:p>
        </w:tc>
        <w:tc>
          <w:tcPr>
            <w:tcW w:w="4224" w:type="dxa"/>
            <w:noWrap w:val="0"/>
            <w:vAlign w:val="center"/>
          </w:tcPr>
          <w:p w14:paraId="0DB5671B">
            <w:pPr>
              <w:pageBreakBefore w:val="0"/>
              <w:wordWrap w:val="0"/>
              <w:bidi w:val="0"/>
              <w:spacing w:after="0" w:line="360" w:lineRule="auto"/>
              <w:jc w:val="center"/>
              <w:rPr>
                <w:rFonts w:hint="eastAsia" w:ascii="宋体" w:hAnsi="宋体" w:eastAsia="宋体" w:cs="宋体"/>
                <w:i w:val="0"/>
                <w:iCs w:val="0"/>
                <w:kern w:val="0"/>
                <w:szCs w:val="21"/>
                <w:highlight w:val="none"/>
              </w:rPr>
            </w:pPr>
            <w:r>
              <w:rPr>
                <w:rFonts w:hint="eastAsia" w:ascii="宋体" w:hAnsi="宋体" w:eastAsia="宋体" w:cs="宋体"/>
                <w:color w:val="auto"/>
                <w:kern w:val="0"/>
                <w:szCs w:val="21"/>
                <w:highlight w:val="none"/>
                <w:lang w:eastAsia="zh-CN"/>
              </w:rPr>
              <w:t>拟对北京市公安局丰台分局10个局属单位的内部视音频监控系统升级改造，包括部署4台视音频云存储节点，对160台现有摄像机进行点位调整，更换及新增摄像机260台摄像机(包含已采购的150台摄像机)。</w:t>
            </w:r>
          </w:p>
        </w:tc>
      </w:tr>
    </w:tbl>
    <w:p w14:paraId="77F82435">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u w:val="single"/>
          <w:lang w:val="en-US" w:eastAsia="zh-CN"/>
        </w:rPr>
      </w:pPr>
      <w:r>
        <w:rPr>
          <w:rFonts w:hint="eastAsia" w:ascii="宋体" w:hAnsi="宋体" w:eastAsia="宋体" w:cs="宋体"/>
          <w:i w:val="0"/>
          <w:iCs w:val="0"/>
          <w:sz w:val="24"/>
          <w:highlight w:val="none"/>
        </w:rPr>
        <w:t>5.合同履行期限：合同签订后30日历日内完成设备安装调试等全部工作。</w:t>
      </w:r>
    </w:p>
    <w:p w14:paraId="2F420DFD">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 xml:space="preserve">6.本项目是否接受联合体投标：□是  </w:t>
      </w: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否。</w:t>
      </w:r>
    </w:p>
    <w:p w14:paraId="50A873B4">
      <w:pPr>
        <w:pStyle w:val="3"/>
        <w:pageBreakBefore w:val="0"/>
        <w:wordWrap w:val="0"/>
        <w:topLinePunct w:val="0"/>
        <w:bidi w:val="0"/>
        <w:spacing w:before="0" w:after="0" w:line="360" w:lineRule="auto"/>
        <w:jc w:val="left"/>
        <w:textAlignment w:val="auto"/>
        <w:rPr>
          <w:rFonts w:hint="eastAsia" w:ascii="宋体" w:hAnsi="宋体" w:eastAsia="宋体" w:cs="宋体"/>
          <w:i w:val="0"/>
          <w:iCs w:val="0"/>
          <w:sz w:val="24"/>
          <w:szCs w:val="24"/>
          <w:highlight w:val="none"/>
        </w:rPr>
      </w:pPr>
      <w:bookmarkStart w:id="9" w:name="_Toc28359003"/>
      <w:bookmarkStart w:id="10" w:name="_Toc35393791"/>
      <w:bookmarkStart w:id="11" w:name="_Toc28359080"/>
      <w:bookmarkStart w:id="12" w:name="_Toc35393622"/>
      <w:r>
        <w:rPr>
          <w:rFonts w:hint="eastAsia" w:ascii="宋体" w:hAnsi="宋体" w:eastAsia="宋体" w:cs="宋体"/>
          <w:i w:val="0"/>
          <w:iCs w:val="0"/>
          <w:sz w:val="24"/>
          <w:szCs w:val="24"/>
          <w:highlight w:val="none"/>
        </w:rPr>
        <w:t>二、申请人的资格要求（须同时满足）</w:t>
      </w:r>
      <w:bookmarkEnd w:id="9"/>
      <w:bookmarkEnd w:id="10"/>
      <w:bookmarkEnd w:id="11"/>
      <w:bookmarkEnd w:id="12"/>
    </w:p>
    <w:p w14:paraId="2A165D2B">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1.满足《中华人民共和国政府采购法》第二十二条规定；</w:t>
      </w:r>
    </w:p>
    <w:p w14:paraId="31C3AC8C">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rPr>
      </w:pPr>
      <w:bookmarkStart w:id="13" w:name="_Toc28359004"/>
      <w:bookmarkStart w:id="14" w:name="_Toc28359081"/>
      <w:r>
        <w:rPr>
          <w:rFonts w:hint="eastAsia" w:ascii="宋体" w:hAnsi="宋体" w:eastAsia="宋体" w:cs="宋体"/>
          <w:i w:val="0"/>
          <w:iCs w:val="0"/>
          <w:sz w:val="24"/>
          <w:highlight w:val="none"/>
        </w:rPr>
        <w:t>2.落实政府采购政策需满足的资格要求：</w:t>
      </w:r>
    </w:p>
    <w:p w14:paraId="3848A563">
      <w:pPr>
        <w:pageBreakBefore w:val="0"/>
        <w:wordWrap w:val="0"/>
        <w:topLinePunct w:val="0"/>
        <w:bidi w:val="0"/>
        <w:spacing w:after="0" w:line="360" w:lineRule="auto"/>
        <w:ind w:firstLine="897" w:firstLineChars="374"/>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2.1 中小企业政策</w:t>
      </w:r>
    </w:p>
    <w:p w14:paraId="17F62223">
      <w:pPr>
        <w:pageBreakBefore w:val="0"/>
        <w:wordWrap w:val="0"/>
        <w:topLinePunct w:val="0"/>
        <w:bidi w:val="0"/>
        <w:spacing w:after="0" w:line="360" w:lineRule="auto"/>
        <w:ind w:firstLine="897" w:firstLineChars="374"/>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■本项目不专门面向中小企业预留采购份额。</w:t>
      </w:r>
    </w:p>
    <w:p w14:paraId="5AA3A2DF">
      <w:pPr>
        <w:pageBreakBefore w:val="0"/>
        <w:wordWrap w:val="0"/>
        <w:topLinePunct w:val="0"/>
        <w:bidi w:val="0"/>
        <w:spacing w:after="0" w:line="360" w:lineRule="auto"/>
        <w:ind w:firstLine="897" w:firstLineChars="374"/>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eastAsia" w:ascii="宋体" w:hAnsi="宋体" w:eastAsia="宋体" w:cs="宋体"/>
          <w:i w:val="0"/>
          <w:iCs w:val="0"/>
          <w:sz w:val="24"/>
          <w:highlight w:val="none"/>
          <w:lang w:val="en-US" w:eastAsia="zh-CN"/>
        </w:rPr>
        <w:t>/</w:t>
      </w:r>
      <w:r>
        <w:rPr>
          <w:rFonts w:hint="eastAsia" w:ascii="宋体" w:hAnsi="宋体" w:eastAsia="宋体" w:cs="宋体"/>
          <w:i w:val="0"/>
          <w:iCs w:val="0"/>
          <w:sz w:val="24"/>
          <w:highlight w:val="none"/>
        </w:rPr>
        <w:t>。</w:t>
      </w:r>
    </w:p>
    <w:p w14:paraId="4E327E10">
      <w:pPr>
        <w:pageBreakBefore w:val="0"/>
        <w:wordWrap w:val="0"/>
        <w:topLinePunct w:val="0"/>
        <w:bidi w:val="0"/>
        <w:spacing w:after="0" w:line="360" w:lineRule="auto"/>
        <w:ind w:firstLine="897" w:firstLineChars="374"/>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2.2 其它落实政府采购政策的资格要求（如有）：</w:t>
      </w:r>
      <w:r>
        <w:rPr>
          <w:rFonts w:hint="eastAsia" w:ascii="宋体" w:hAnsi="宋体" w:eastAsia="宋体" w:cs="宋体"/>
          <w:i w:val="0"/>
          <w:iCs w:val="0"/>
          <w:sz w:val="24"/>
          <w:highlight w:val="none"/>
          <w:lang w:val="en-US" w:eastAsia="zh-CN"/>
        </w:rPr>
        <w:t>/</w:t>
      </w:r>
      <w:r>
        <w:rPr>
          <w:rFonts w:hint="eastAsia" w:ascii="宋体" w:hAnsi="宋体" w:eastAsia="宋体" w:cs="宋体"/>
          <w:i w:val="0"/>
          <w:iCs w:val="0"/>
          <w:sz w:val="24"/>
          <w:highlight w:val="none"/>
        </w:rPr>
        <w:t>。</w:t>
      </w:r>
    </w:p>
    <w:p w14:paraId="5A7D7447">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u w:val="single"/>
        </w:rPr>
      </w:pPr>
      <w:r>
        <w:rPr>
          <w:rFonts w:hint="eastAsia" w:ascii="宋体" w:hAnsi="宋体" w:eastAsia="宋体" w:cs="宋体"/>
          <w:i w:val="0"/>
          <w:iCs w:val="0"/>
          <w:sz w:val="24"/>
          <w:highlight w:val="none"/>
        </w:rPr>
        <w:t>3.本项目的特定资格要求：</w:t>
      </w:r>
    </w:p>
    <w:p w14:paraId="2BD5C335">
      <w:pPr>
        <w:pageBreakBefore w:val="0"/>
        <w:tabs>
          <w:tab w:val="left" w:pos="900"/>
          <w:tab w:val="left" w:pos="1134"/>
          <w:tab w:val="left" w:pos="1589"/>
          <w:tab w:val="left" w:pos="5521"/>
        </w:tabs>
        <w:wordWrap w:val="0"/>
        <w:topLinePunct w:val="0"/>
        <w:bidi w:val="0"/>
        <w:snapToGrid w:val="0"/>
        <w:spacing w:after="0" w:line="360" w:lineRule="auto"/>
        <w:ind w:firstLine="897" w:firstLineChars="374"/>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w:t>
      </w:r>
      <w:r>
        <w:rPr>
          <w:rFonts w:hint="eastAsia" w:ascii="宋体" w:hAnsi="宋体" w:eastAsia="宋体" w:cs="宋体"/>
          <w:i w:val="0"/>
          <w:iCs w:val="0"/>
          <w:sz w:val="24"/>
          <w:highlight w:val="none"/>
          <w:lang w:val="en-US" w:eastAsia="zh-CN"/>
        </w:rPr>
        <w:t>1</w:t>
      </w:r>
      <w:r>
        <w:rPr>
          <w:rFonts w:hint="eastAsia" w:ascii="宋体" w:hAnsi="宋体" w:eastAsia="宋体" w:cs="宋体"/>
          <w:i w:val="0"/>
          <w:iCs w:val="0"/>
          <w:sz w:val="24"/>
          <w:highlight w:val="none"/>
        </w:rPr>
        <w:t>本项目是否属于政府购买服务：</w:t>
      </w:r>
    </w:p>
    <w:p w14:paraId="687C357D">
      <w:pPr>
        <w:pageBreakBefore w:val="0"/>
        <w:tabs>
          <w:tab w:val="left" w:pos="900"/>
          <w:tab w:val="left" w:pos="1134"/>
          <w:tab w:val="left" w:pos="1589"/>
          <w:tab w:val="left" w:pos="5521"/>
        </w:tabs>
        <w:wordWrap w:val="0"/>
        <w:topLinePunct w:val="0"/>
        <w:bidi w:val="0"/>
        <w:snapToGrid w:val="0"/>
        <w:spacing w:after="0" w:line="360" w:lineRule="auto"/>
        <w:ind w:left="991" w:leftChars="472" w:firstLine="421" w:firstLineChars="0"/>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否</w:t>
      </w:r>
    </w:p>
    <w:p w14:paraId="00DD361F">
      <w:pPr>
        <w:pageBreakBefore w:val="0"/>
        <w:tabs>
          <w:tab w:val="left" w:pos="900"/>
          <w:tab w:val="left" w:pos="1134"/>
          <w:tab w:val="left" w:pos="1589"/>
          <w:tab w:val="left" w:pos="5521"/>
        </w:tabs>
        <w:wordWrap w:val="0"/>
        <w:topLinePunct w:val="0"/>
        <w:bidi w:val="0"/>
        <w:snapToGrid w:val="0"/>
        <w:spacing w:after="0" w:line="360" w:lineRule="auto"/>
        <w:ind w:left="991" w:leftChars="472" w:firstLine="421"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□是，公益一类事业单位、使用事业编制且由财政拨款保障的群团组织，不得作为承接主体；</w:t>
      </w:r>
    </w:p>
    <w:p w14:paraId="4938F365">
      <w:pPr>
        <w:pageBreakBefore w:val="0"/>
        <w:tabs>
          <w:tab w:val="left" w:pos="900"/>
          <w:tab w:val="left" w:pos="1134"/>
          <w:tab w:val="left" w:pos="1589"/>
          <w:tab w:val="left" w:pos="5521"/>
        </w:tabs>
        <w:wordWrap w:val="0"/>
        <w:topLinePunct w:val="0"/>
        <w:bidi w:val="0"/>
        <w:snapToGrid w:val="0"/>
        <w:spacing w:after="0" w:line="360" w:lineRule="auto"/>
        <w:ind w:firstLine="897" w:firstLineChars="374"/>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w:t>
      </w:r>
      <w:r>
        <w:rPr>
          <w:rFonts w:hint="eastAsia" w:ascii="宋体" w:hAnsi="宋体" w:eastAsia="宋体" w:cs="宋体"/>
          <w:i w:val="0"/>
          <w:iCs w:val="0"/>
          <w:sz w:val="24"/>
          <w:highlight w:val="none"/>
          <w:lang w:val="en-US" w:eastAsia="zh-CN"/>
        </w:rPr>
        <w:t>2</w:t>
      </w:r>
      <w:r>
        <w:rPr>
          <w:rFonts w:hint="eastAsia" w:ascii="宋体" w:hAnsi="宋体" w:eastAsia="宋体" w:cs="宋体"/>
          <w:i w:val="0"/>
          <w:iCs w:val="0"/>
          <w:sz w:val="24"/>
          <w:highlight w:val="none"/>
        </w:rPr>
        <w:t>其他特定资格要求：</w:t>
      </w:r>
      <w:r>
        <w:rPr>
          <w:rFonts w:hint="eastAsia" w:ascii="宋体" w:hAnsi="宋体" w:eastAsia="宋体" w:cs="宋体"/>
          <w:i w:val="0"/>
          <w:iCs w:val="0"/>
          <w:sz w:val="24"/>
          <w:highlight w:val="none"/>
          <w:lang w:val="en-US" w:eastAsia="zh-CN"/>
        </w:rPr>
        <w:t>无</w:t>
      </w:r>
      <w:r>
        <w:rPr>
          <w:rFonts w:hint="eastAsia" w:ascii="宋体" w:hAnsi="宋体" w:eastAsia="宋体" w:cs="宋体"/>
          <w:i w:val="0"/>
          <w:iCs w:val="0"/>
          <w:sz w:val="24"/>
          <w:highlight w:val="none"/>
        </w:rPr>
        <w:t>。</w:t>
      </w:r>
    </w:p>
    <w:bookmarkEnd w:id="13"/>
    <w:bookmarkEnd w:id="14"/>
    <w:p w14:paraId="6E037FC7">
      <w:pPr>
        <w:pStyle w:val="3"/>
        <w:pageBreakBefore w:val="0"/>
        <w:widowControl/>
        <w:wordWrap w:val="0"/>
        <w:topLinePunct w:val="0"/>
        <w:bidi w:val="0"/>
        <w:spacing w:before="0" w:after="0" w:line="360" w:lineRule="auto"/>
        <w:jc w:val="left"/>
        <w:textAlignment w:val="auto"/>
        <w:rPr>
          <w:rFonts w:hint="eastAsia" w:ascii="宋体" w:hAnsi="宋体" w:eastAsia="宋体" w:cs="宋体"/>
          <w:i w:val="0"/>
          <w:iCs w:val="0"/>
          <w:sz w:val="24"/>
          <w:szCs w:val="24"/>
          <w:highlight w:val="none"/>
        </w:rPr>
      </w:pPr>
      <w:bookmarkStart w:id="15" w:name="_Toc35393792"/>
      <w:bookmarkStart w:id="16" w:name="_Toc35393623"/>
      <w:r>
        <w:rPr>
          <w:rFonts w:hint="eastAsia" w:ascii="宋体" w:hAnsi="宋体" w:eastAsia="宋体" w:cs="宋体"/>
          <w:i w:val="0"/>
          <w:iCs w:val="0"/>
          <w:sz w:val="24"/>
          <w:szCs w:val="24"/>
          <w:highlight w:val="none"/>
        </w:rPr>
        <w:t>三、获取招标文件</w:t>
      </w:r>
      <w:bookmarkEnd w:id="15"/>
      <w:bookmarkEnd w:id="16"/>
    </w:p>
    <w:p w14:paraId="1594BEB7">
      <w:pPr>
        <w:pageBreakBefore w:val="0"/>
        <w:widowControl/>
        <w:kinsoku/>
        <w:wordWrap w:val="0"/>
        <w:overflowPunct/>
        <w:topLinePunct w:val="0"/>
        <w:bidi w:val="0"/>
        <w:adjustRightInd w:val="0"/>
        <w:snapToGrid w:val="0"/>
        <w:spacing w:after="0" w:line="360" w:lineRule="auto"/>
        <w:ind w:firstLine="440" w:firstLineChars="200"/>
        <w:jc w:val="left"/>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1.时间：2026-09-1</w:t>
      </w:r>
      <w:r>
        <w:rPr>
          <w:rFonts w:hint="eastAsia" w:ascii="宋体" w:hAnsi="宋体" w:eastAsia="宋体" w:cs="宋体"/>
          <w:sz w:val="22"/>
          <w:szCs w:val="22"/>
          <w:highlight w:val="none"/>
          <w:lang w:val="en-US" w:eastAsia="zh-CN"/>
        </w:rPr>
        <w:t>7</w:t>
      </w:r>
      <w:r>
        <w:rPr>
          <w:rFonts w:hint="eastAsia" w:ascii="宋体" w:hAnsi="宋体" w:eastAsia="宋体" w:cs="宋体"/>
          <w:sz w:val="22"/>
          <w:szCs w:val="22"/>
          <w:highlight w:val="none"/>
        </w:rPr>
        <w:t>至2026-09-2</w:t>
      </w:r>
      <w:r>
        <w:rPr>
          <w:rFonts w:hint="eastAsia" w:ascii="宋体" w:hAnsi="宋体" w:eastAsia="宋体" w:cs="宋体"/>
          <w:sz w:val="22"/>
          <w:szCs w:val="22"/>
          <w:highlight w:val="none"/>
          <w:lang w:val="en-US" w:eastAsia="zh-CN"/>
        </w:rPr>
        <w:t>2</w:t>
      </w:r>
      <w:r>
        <w:rPr>
          <w:rFonts w:hint="eastAsia" w:ascii="宋体" w:hAnsi="宋体" w:eastAsia="宋体" w:cs="宋体"/>
          <w:sz w:val="22"/>
          <w:szCs w:val="22"/>
          <w:highlight w:val="none"/>
        </w:rPr>
        <w:t>，每天上午09:30至12:00，下午12:00至16:00（北京时间，法定节假日除外）。</w:t>
      </w:r>
    </w:p>
    <w:p w14:paraId="0FAF45B7">
      <w:pPr>
        <w:pageBreakBefore w:val="0"/>
        <w:widowControl/>
        <w:kinsoku/>
        <w:wordWrap w:val="0"/>
        <w:overflowPunct/>
        <w:topLinePunct w:val="0"/>
        <w:bidi w:val="0"/>
        <w:adjustRightInd w:val="0"/>
        <w:snapToGrid w:val="0"/>
        <w:spacing w:after="0" w:line="360" w:lineRule="auto"/>
        <w:ind w:firstLine="440" w:firstLineChars="200"/>
        <w:jc w:val="left"/>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2.地点：北京市政府采购电子交易平台（http://zbcg-bjzc.zhongcy.com/bjczj-portal</w:t>
      </w:r>
    </w:p>
    <w:p w14:paraId="3F546020">
      <w:pPr>
        <w:pageBreakBefore w:val="0"/>
        <w:widowControl/>
        <w:kinsoku/>
        <w:wordWrap w:val="0"/>
        <w:overflowPunct/>
        <w:topLinePunct w:val="0"/>
        <w:bidi w:val="0"/>
        <w:adjustRightInd w:val="0"/>
        <w:snapToGrid w:val="0"/>
        <w:spacing w:after="0" w:line="360" w:lineRule="auto"/>
        <w:jc w:val="left"/>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-site/index.html）</w:t>
      </w:r>
    </w:p>
    <w:p w14:paraId="79C88DBE">
      <w:pPr>
        <w:pageBreakBefore w:val="0"/>
        <w:widowControl/>
        <w:kinsoku/>
        <w:wordWrap w:val="0"/>
        <w:overflowPunct/>
        <w:topLinePunct w:val="0"/>
        <w:bidi w:val="0"/>
        <w:adjustRightInd w:val="0"/>
        <w:snapToGrid w:val="0"/>
        <w:spacing w:after="0" w:line="360" w:lineRule="auto"/>
        <w:ind w:firstLine="420" w:firstLineChars="0"/>
        <w:jc w:val="left"/>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3.方式：供应商使用CA数字证书或电子营业执照登录北京市政府采购电子交易平台（http://zbcg-bjzc.zhongcy.com/bjczj-portal-site/index.html#/home）获取电子版招标文件。</w:t>
      </w:r>
    </w:p>
    <w:p w14:paraId="7E78F688">
      <w:pPr>
        <w:pageBreakBefore w:val="0"/>
        <w:widowControl/>
        <w:wordWrap w:val="0"/>
        <w:topLinePunct w:val="0"/>
        <w:bidi w:val="0"/>
        <w:adjustRightInd w:val="0"/>
        <w:snapToGrid w:val="0"/>
        <w:spacing w:after="0" w:line="360" w:lineRule="auto"/>
        <w:ind w:firstLine="440" w:firstLineChars="200"/>
        <w:jc w:val="left"/>
        <w:textAlignment w:val="auto"/>
        <w:rPr>
          <w:rFonts w:hint="eastAsia" w:ascii="宋体" w:hAnsi="宋体" w:eastAsia="宋体" w:cs="宋体"/>
          <w:i w:val="0"/>
          <w:iCs w:val="0"/>
          <w:sz w:val="24"/>
          <w:highlight w:val="none"/>
          <w:lang w:bidi="ar"/>
        </w:rPr>
      </w:pPr>
      <w:r>
        <w:rPr>
          <w:rFonts w:hint="eastAsia" w:ascii="宋体" w:hAnsi="宋体" w:eastAsia="宋体" w:cs="宋体"/>
          <w:sz w:val="22"/>
          <w:szCs w:val="22"/>
          <w:highlight w:val="none"/>
        </w:rPr>
        <w:t>4.售价：0元</w:t>
      </w:r>
      <w:r>
        <w:rPr>
          <w:rFonts w:hint="eastAsia" w:ascii="宋体" w:hAnsi="宋体" w:eastAsia="宋体" w:cs="宋体"/>
          <w:i w:val="0"/>
          <w:iCs w:val="0"/>
          <w:sz w:val="24"/>
          <w:highlight w:val="none"/>
          <w:lang w:bidi="ar"/>
        </w:rPr>
        <w:t>。</w:t>
      </w:r>
    </w:p>
    <w:p w14:paraId="1EEE57E6">
      <w:pPr>
        <w:pStyle w:val="3"/>
        <w:pageBreakBefore w:val="0"/>
        <w:widowControl/>
        <w:wordWrap w:val="0"/>
        <w:topLinePunct w:val="0"/>
        <w:bidi w:val="0"/>
        <w:spacing w:before="0" w:after="0" w:line="360" w:lineRule="auto"/>
        <w:jc w:val="left"/>
        <w:textAlignment w:val="auto"/>
        <w:rPr>
          <w:rFonts w:hint="eastAsia" w:ascii="宋体" w:hAnsi="宋体" w:eastAsia="宋体" w:cs="宋体"/>
          <w:i w:val="0"/>
          <w:iCs w:val="0"/>
          <w:sz w:val="24"/>
          <w:szCs w:val="24"/>
          <w:highlight w:val="none"/>
        </w:rPr>
      </w:pPr>
      <w:bookmarkStart w:id="17" w:name="_Toc28359082"/>
      <w:bookmarkStart w:id="18" w:name="_Toc28359005"/>
      <w:bookmarkStart w:id="19" w:name="_Toc35393793"/>
      <w:bookmarkStart w:id="20" w:name="_Toc35393624"/>
      <w:r>
        <w:rPr>
          <w:rFonts w:hint="eastAsia" w:ascii="宋体" w:hAnsi="宋体" w:eastAsia="宋体" w:cs="宋体"/>
          <w:i w:val="0"/>
          <w:iCs w:val="0"/>
          <w:sz w:val="24"/>
          <w:szCs w:val="24"/>
          <w:highlight w:val="none"/>
        </w:rPr>
        <w:t>四、提交投标文件</w:t>
      </w:r>
      <w:bookmarkEnd w:id="17"/>
      <w:bookmarkEnd w:id="18"/>
      <w:r>
        <w:rPr>
          <w:rFonts w:hint="eastAsia" w:ascii="宋体" w:hAnsi="宋体" w:eastAsia="宋体" w:cs="宋体"/>
          <w:i w:val="0"/>
          <w:iCs w:val="0"/>
          <w:sz w:val="24"/>
          <w:szCs w:val="24"/>
          <w:highlight w:val="none"/>
        </w:rPr>
        <w:t>截止时间、开标时间和地点</w:t>
      </w:r>
      <w:bookmarkEnd w:id="19"/>
      <w:bookmarkEnd w:id="20"/>
    </w:p>
    <w:p w14:paraId="7D443A25">
      <w:pPr>
        <w:pageBreakBefore w:val="0"/>
        <w:wordWrap w:val="0"/>
        <w:topLinePunct w:val="0"/>
        <w:bidi w:val="0"/>
        <w:spacing w:after="0" w:line="360" w:lineRule="auto"/>
        <w:ind w:firstLine="480" w:firstLineChars="200"/>
        <w:textAlignment w:val="auto"/>
        <w:rPr>
          <w:rFonts w:hint="eastAsia" w:ascii="宋体" w:hAnsi="宋体" w:eastAsia="宋体" w:cs="宋体"/>
          <w:bCs/>
          <w:i w:val="0"/>
          <w:iCs w:val="0"/>
          <w:sz w:val="24"/>
          <w:highlight w:val="none"/>
          <w:u w:val="single"/>
        </w:rPr>
      </w:pPr>
      <w:r>
        <w:rPr>
          <w:rFonts w:hint="eastAsia" w:ascii="宋体" w:hAnsi="宋体" w:eastAsia="宋体" w:cs="宋体"/>
          <w:i w:val="0"/>
          <w:iCs w:val="0"/>
          <w:sz w:val="24"/>
          <w:highlight w:val="none"/>
          <w:lang w:bidi="ar"/>
        </w:rPr>
        <w:t>投标截止时间、开标时间：2026年10月09日09点30分</w:t>
      </w:r>
      <w:r>
        <w:rPr>
          <w:rFonts w:hint="eastAsia" w:ascii="宋体" w:hAnsi="宋体" w:eastAsia="宋体" w:cs="宋体"/>
          <w:bCs/>
          <w:i w:val="0"/>
          <w:iCs w:val="0"/>
          <w:sz w:val="24"/>
          <w:highlight w:val="none"/>
          <w:lang w:bidi="ar"/>
        </w:rPr>
        <w:t>（北京时间）</w:t>
      </w:r>
      <w:r>
        <w:rPr>
          <w:rFonts w:hint="eastAsia" w:ascii="宋体" w:hAnsi="宋体" w:eastAsia="宋体" w:cs="宋体"/>
          <w:i w:val="0"/>
          <w:iCs w:val="0"/>
          <w:sz w:val="24"/>
          <w:highlight w:val="none"/>
          <w:lang w:bidi="ar"/>
        </w:rPr>
        <w:t>。</w:t>
      </w:r>
    </w:p>
    <w:p w14:paraId="4428A8AC">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lang w:val="zh-TW" w:bidi="ar"/>
        </w:rPr>
      </w:pPr>
      <w:r>
        <w:rPr>
          <w:rFonts w:hint="eastAsia" w:ascii="宋体" w:hAnsi="宋体" w:eastAsia="宋体" w:cs="宋体"/>
          <w:i w:val="0"/>
          <w:iCs w:val="0"/>
          <w:sz w:val="24"/>
          <w:highlight w:val="none"/>
          <w:lang w:bidi="ar"/>
        </w:rPr>
        <w:t>地点：北京市政府采购电子交易平台</w:t>
      </w:r>
      <w:r>
        <w:rPr>
          <w:rFonts w:hint="eastAsia" w:ascii="宋体" w:hAnsi="宋体" w:eastAsia="宋体" w:cs="宋体"/>
          <w:i w:val="0"/>
          <w:iCs w:val="0"/>
          <w:sz w:val="24"/>
          <w:highlight w:val="none"/>
          <w:lang w:val="zh-TW" w:bidi="ar"/>
        </w:rPr>
        <w:t>。</w:t>
      </w:r>
    </w:p>
    <w:p w14:paraId="566E0B05">
      <w:pPr>
        <w:pStyle w:val="3"/>
        <w:pageBreakBefore w:val="0"/>
        <w:wordWrap w:val="0"/>
        <w:topLinePunct w:val="0"/>
        <w:bidi w:val="0"/>
        <w:spacing w:before="0" w:after="0" w:line="360" w:lineRule="auto"/>
        <w:jc w:val="left"/>
        <w:textAlignment w:val="auto"/>
        <w:rPr>
          <w:rFonts w:hint="eastAsia" w:ascii="宋体" w:hAnsi="宋体" w:eastAsia="宋体" w:cs="宋体"/>
          <w:i w:val="0"/>
          <w:iCs w:val="0"/>
          <w:sz w:val="24"/>
          <w:szCs w:val="24"/>
          <w:highlight w:val="none"/>
        </w:rPr>
      </w:pPr>
      <w:bookmarkStart w:id="21" w:name="_Toc28359084"/>
      <w:bookmarkStart w:id="22" w:name="_Toc28359007"/>
      <w:bookmarkStart w:id="23" w:name="_Toc35393794"/>
      <w:bookmarkStart w:id="24" w:name="_Toc35393625"/>
      <w:r>
        <w:rPr>
          <w:rFonts w:hint="eastAsia" w:ascii="宋体" w:hAnsi="宋体" w:eastAsia="宋体" w:cs="宋体"/>
          <w:i w:val="0"/>
          <w:iCs w:val="0"/>
          <w:sz w:val="24"/>
          <w:szCs w:val="24"/>
          <w:highlight w:val="none"/>
        </w:rPr>
        <w:t>五、公告期限</w:t>
      </w:r>
      <w:bookmarkEnd w:id="21"/>
      <w:bookmarkEnd w:id="22"/>
      <w:bookmarkEnd w:id="23"/>
      <w:bookmarkEnd w:id="24"/>
    </w:p>
    <w:p w14:paraId="11FE7BA3">
      <w:pPr>
        <w:pageBreakBefore w:val="0"/>
        <w:wordWrap w:val="0"/>
        <w:topLinePunct w:val="0"/>
        <w:bidi w:val="0"/>
        <w:spacing w:after="0" w:line="360" w:lineRule="auto"/>
        <w:ind w:firstLine="480" w:firstLineChars="200"/>
        <w:textAlignment w:val="auto"/>
        <w:rPr>
          <w:rFonts w:hint="eastAsia" w:ascii="宋体" w:hAnsi="宋体" w:eastAsia="宋体" w:cs="宋体"/>
          <w:i w:val="0"/>
          <w:iCs w:val="0"/>
          <w:kern w:val="0"/>
          <w:sz w:val="24"/>
          <w:highlight w:val="none"/>
        </w:rPr>
      </w:pPr>
      <w:r>
        <w:rPr>
          <w:rFonts w:hint="eastAsia" w:ascii="宋体" w:hAnsi="宋体" w:eastAsia="宋体" w:cs="宋体"/>
          <w:i w:val="0"/>
          <w:iCs w:val="0"/>
          <w:kern w:val="0"/>
          <w:sz w:val="24"/>
          <w:highlight w:val="none"/>
        </w:rPr>
        <w:t>自本公告发布之日起5个工作日。</w:t>
      </w:r>
    </w:p>
    <w:p w14:paraId="4CB703E1">
      <w:pPr>
        <w:pStyle w:val="3"/>
        <w:pageBreakBefore w:val="0"/>
        <w:wordWrap w:val="0"/>
        <w:topLinePunct w:val="0"/>
        <w:bidi w:val="0"/>
        <w:spacing w:before="0" w:after="0" w:line="360" w:lineRule="auto"/>
        <w:jc w:val="left"/>
        <w:textAlignment w:val="auto"/>
        <w:rPr>
          <w:rFonts w:hint="eastAsia" w:ascii="宋体" w:hAnsi="宋体" w:eastAsia="宋体" w:cs="宋体"/>
          <w:i w:val="0"/>
          <w:iCs w:val="0"/>
          <w:sz w:val="24"/>
          <w:szCs w:val="24"/>
          <w:highlight w:val="none"/>
        </w:rPr>
      </w:pPr>
      <w:bookmarkStart w:id="25" w:name="_Toc35393795"/>
      <w:bookmarkStart w:id="26" w:name="_Toc35393626"/>
      <w:r>
        <w:rPr>
          <w:rFonts w:hint="eastAsia" w:ascii="宋体" w:hAnsi="宋体" w:eastAsia="宋体" w:cs="宋体"/>
          <w:i w:val="0"/>
          <w:iCs w:val="0"/>
          <w:sz w:val="24"/>
          <w:szCs w:val="24"/>
          <w:highlight w:val="none"/>
        </w:rPr>
        <w:t>六、其他补充事宜</w:t>
      </w:r>
      <w:bookmarkEnd w:id="25"/>
      <w:bookmarkEnd w:id="26"/>
    </w:p>
    <w:p w14:paraId="4B8B6204">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本项目需要落实的政府采购政策：《中华人民共和国政府采购法》《中华人民共和国政府采购法实施条例》《政府采购货物和服务招标投标管理办法》（财政部第87号令）《财政部办公厅关于政府采购进口产品管理有关问题的通知》（财办库[2008]248号）《工业和信息化部、国家统计局、国家发展和改革委员会、财政部关于印发中小企业划型标准规定的通知》（工信部联企业[2011]300号）《关于政府采购支持监狱企业发展有关问题的通知》（财库[2014]68号）《财政部民政部中国残疾人联合会关于促进残疾人就业政府采购政策的通知》（财库[2017]141号）《关于印发环境标志产品政府采购品目清单的通知》（财库[2019]18号）《财政部发展改革委关于印发节能产品政府采购品目清单的通知》（财库[2019]19号）《政府采购促进中小企业发展管理办法》（财库[2020]46号）</w:t>
      </w:r>
      <w:r>
        <w:rPr>
          <w:rFonts w:hint="eastAsia" w:ascii="宋体" w:hAnsi="宋体" w:eastAsia="宋体" w:cs="宋体"/>
          <w:i w:val="0"/>
          <w:iCs w:val="0"/>
          <w:sz w:val="24"/>
          <w:highlight w:val="none"/>
          <w:lang w:eastAsia="zh-CN"/>
        </w:rPr>
        <w:t>《关于推进政府采购合同线上融资有关工作的通知》（京财采购〔2023〕637号）《国务院办公厅关于在政府采购中实施本国产品标准及相关政策的通知》（国办发〔2025〕34号）财政部关于推动解决政府采购异常低价问题的通知》（财办库〔2026〕2号）及其他相关</w:t>
      </w:r>
      <w:r>
        <w:rPr>
          <w:rFonts w:hint="eastAsia" w:ascii="宋体" w:hAnsi="宋体" w:eastAsia="宋体" w:cs="宋体"/>
          <w:i w:val="0"/>
          <w:iCs w:val="0"/>
          <w:sz w:val="24"/>
          <w:highlight w:val="none"/>
        </w:rPr>
        <w:t>法律法规</w:t>
      </w:r>
      <w:r>
        <w:rPr>
          <w:rFonts w:hint="eastAsia" w:ascii="宋体" w:hAnsi="宋体" w:eastAsia="宋体" w:cs="宋体"/>
          <w:i w:val="0"/>
          <w:iCs w:val="0"/>
          <w:sz w:val="24"/>
          <w:highlight w:val="none"/>
          <w:lang w:bidi="ar"/>
        </w:rPr>
        <w:t>。</w:t>
      </w:r>
      <w:r>
        <w:rPr>
          <w:rFonts w:hint="eastAsia" w:ascii="宋体" w:hAnsi="宋体" w:eastAsia="宋体" w:cs="宋体"/>
          <w:i w:val="0"/>
          <w:iCs w:val="0"/>
          <w:sz w:val="24"/>
          <w:highlight w:val="none"/>
        </w:rPr>
        <w:t xml:space="preserve"> </w:t>
      </w:r>
    </w:p>
    <w:p w14:paraId="3A4005A8">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val="en-US" w:eastAsia="zh-CN" w:bidi="ar"/>
        </w:rPr>
        <w:t>2</w:t>
      </w:r>
      <w:r>
        <w:rPr>
          <w:rFonts w:hint="eastAsia" w:ascii="宋体" w:hAnsi="宋体" w:eastAsia="宋体" w:cs="宋体"/>
          <w:i w:val="0"/>
          <w:iCs w:val="0"/>
          <w:sz w:val="24"/>
          <w:highlight w:val="none"/>
          <w:lang w:bidi="ar"/>
        </w:rPr>
        <w:t>.本项目招标公告在《中国政府采购网》《北京市政府采购网》发布。</w:t>
      </w:r>
    </w:p>
    <w:p w14:paraId="111BA495">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3625DA3D">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bidi="ar"/>
        </w:rPr>
        <w:t>CA数字证书服务热线 010-58511086</w:t>
      </w:r>
    </w:p>
    <w:p w14:paraId="39E546F6">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bidi="ar"/>
        </w:rPr>
        <w:t>电子营业执照服务热线 400-699-7000</w:t>
      </w:r>
    </w:p>
    <w:p w14:paraId="0909AF8A">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bidi="ar"/>
        </w:rPr>
        <w:t>技术支持服务热线    010-86483801</w:t>
      </w:r>
    </w:p>
    <w:p w14:paraId="77637A84">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bidi="ar"/>
        </w:rPr>
        <w:t>3.1办理CA数字证书或电子营业执照</w:t>
      </w:r>
    </w:p>
    <w:p w14:paraId="38C0E50D">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bidi="ar"/>
        </w:rPr>
        <w:t>供应商登录北京市政府采购电子交易平台查阅 “用户指南”—“操作指南”—“市场主体CA办理操作流程指引”/“电子营业执照使用指南”，按照程序要求办理。</w:t>
      </w:r>
    </w:p>
    <w:p w14:paraId="30DE4D13">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bidi="ar"/>
        </w:rPr>
        <w:t>3.2注册</w:t>
      </w:r>
    </w:p>
    <w:p w14:paraId="625768C2">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bidi="ar"/>
        </w:rPr>
        <w:t>供应商登录北京市政府采购电子交易平台“用户指南”—“操作指南”—“市场主体注册入库操作流程指引”进行自助注册绑定。</w:t>
      </w:r>
    </w:p>
    <w:p w14:paraId="4E8D4078">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bidi="ar"/>
        </w:rPr>
        <w:t>3.3驱动、客户端下载</w:t>
      </w:r>
    </w:p>
    <w:p w14:paraId="1BBE70F0">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bidi="ar"/>
        </w:rPr>
        <w:t>供应商登录北京市政府采购电子交易平台“用户指南”—“工具下载”—“招标采购系统文件驱动安装包”下载相关驱动。</w:t>
      </w:r>
    </w:p>
    <w:p w14:paraId="201C6B01">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bidi="ar"/>
        </w:rPr>
        <w:t>供应商登录北京市政府采购电子交易平台“用户指南”—“工具下载”—“投标文件编制工具”下载相关客户端。</w:t>
      </w:r>
    </w:p>
    <w:p w14:paraId="5463B40F">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bidi="ar"/>
        </w:rPr>
        <w:t>3.4 获取电子招标文件</w:t>
      </w:r>
    </w:p>
    <w:p w14:paraId="19360A3B">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bidi="ar"/>
        </w:rPr>
        <w:t>供应商使用CA数字证书或电子营业执照登录北京市政府采购电子交易平台获取电子招标文件。</w:t>
      </w:r>
    </w:p>
    <w:p w14:paraId="7287BF7F">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7574F3AD">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bidi="ar"/>
        </w:rPr>
        <w:t>3.5编制电子投标文件</w:t>
      </w:r>
    </w:p>
    <w:p w14:paraId="5716B455">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bidi="ar"/>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41DFF544">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bidi="ar"/>
        </w:rPr>
        <w:t>3.6提交电子投标文件</w:t>
      </w:r>
    </w:p>
    <w:p w14:paraId="5979AF90">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bidi="ar"/>
        </w:rPr>
        <w:t>供应商应于投标截止时间前在北京市政府采购电子交易平台提交电子投标文件，上传电子投标文件过程中请保持与互联网的连接畅通。</w:t>
      </w:r>
    </w:p>
    <w:p w14:paraId="4FCDAF42">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bidi="ar"/>
        </w:rPr>
      </w:pPr>
      <w:r>
        <w:rPr>
          <w:rFonts w:hint="eastAsia" w:ascii="宋体" w:hAnsi="宋体" w:eastAsia="宋体" w:cs="宋体"/>
          <w:i w:val="0"/>
          <w:iCs w:val="0"/>
          <w:sz w:val="24"/>
          <w:highlight w:val="none"/>
          <w:lang w:bidi="ar"/>
        </w:rPr>
        <w:t>3.7电子开标</w:t>
      </w:r>
    </w:p>
    <w:p w14:paraId="71D9FF51">
      <w:pPr>
        <w:pageBreakBefore w:val="0"/>
        <w:widowControl/>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lang w:bidi="ar"/>
        </w:rPr>
        <w:t>供应商在开标地点使用CA数字证书或电子营业执照登录北京市政府采购电子交易平台进行电子开标。</w:t>
      </w:r>
    </w:p>
    <w:p w14:paraId="5B35CB17">
      <w:pPr>
        <w:pStyle w:val="3"/>
        <w:pageBreakBefore w:val="0"/>
        <w:wordWrap w:val="0"/>
        <w:topLinePunct w:val="0"/>
        <w:bidi w:val="0"/>
        <w:spacing w:before="0" w:after="0" w:line="360" w:lineRule="auto"/>
        <w:jc w:val="left"/>
        <w:textAlignment w:val="auto"/>
        <w:rPr>
          <w:rFonts w:hint="eastAsia" w:ascii="宋体" w:hAnsi="宋体" w:eastAsia="宋体" w:cs="宋体"/>
          <w:i w:val="0"/>
          <w:iCs w:val="0"/>
          <w:sz w:val="24"/>
          <w:szCs w:val="24"/>
          <w:highlight w:val="none"/>
        </w:rPr>
      </w:pPr>
      <w:bookmarkStart w:id="27" w:name="_Toc28359085"/>
      <w:bookmarkStart w:id="28" w:name="_Toc28359008"/>
      <w:bookmarkStart w:id="29" w:name="_Toc35393627"/>
      <w:bookmarkStart w:id="30" w:name="_Toc35393796"/>
      <w:r>
        <w:rPr>
          <w:rFonts w:hint="eastAsia" w:ascii="宋体" w:hAnsi="宋体" w:eastAsia="宋体" w:cs="宋体"/>
          <w:i w:val="0"/>
          <w:iCs w:val="0"/>
          <w:sz w:val="24"/>
          <w:szCs w:val="24"/>
          <w:highlight w:val="none"/>
        </w:rPr>
        <w:t>七、对本次招标提出询问，请按以下方式联系。</w:t>
      </w:r>
      <w:bookmarkEnd w:id="27"/>
      <w:bookmarkEnd w:id="28"/>
      <w:bookmarkEnd w:id="29"/>
      <w:bookmarkEnd w:id="30"/>
    </w:p>
    <w:p w14:paraId="11661407">
      <w:pPr>
        <w:pageBreakBefore w:val="0"/>
        <w:widowControl/>
        <w:wordWrap w:val="0"/>
        <w:topLinePunct w:val="0"/>
        <w:bidi w:val="0"/>
        <w:spacing w:after="0" w:line="360" w:lineRule="auto"/>
        <w:jc w:val="left"/>
        <w:textAlignment w:val="auto"/>
        <w:rPr>
          <w:rFonts w:hint="eastAsia" w:ascii="宋体" w:hAnsi="宋体" w:eastAsia="宋体" w:cs="宋体"/>
          <w:b/>
          <w:i w:val="0"/>
          <w:iCs w:val="0"/>
          <w:sz w:val="24"/>
          <w:highlight w:val="none"/>
        </w:rPr>
      </w:pPr>
      <w:r>
        <w:rPr>
          <w:rFonts w:hint="eastAsia" w:ascii="宋体" w:hAnsi="宋体" w:eastAsia="宋体" w:cs="宋体"/>
          <w:i w:val="0"/>
          <w:iCs w:val="0"/>
          <w:sz w:val="24"/>
          <w:highlight w:val="none"/>
        </w:rPr>
        <w:t>　　　</w:t>
      </w:r>
      <w:r>
        <w:rPr>
          <w:rFonts w:hint="eastAsia" w:ascii="宋体" w:hAnsi="宋体" w:eastAsia="宋体" w:cs="宋体"/>
          <w:b/>
          <w:i w:val="0"/>
          <w:iCs w:val="0"/>
          <w:sz w:val="24"/>
          <w:highlight w:val="none"/>
        </w:rPr>
        <w:t>1.采购人信息</w:t>
      </w:r>
    </w:p>
    <w:p w14:paraId="484A7001">
      <w:pPr>
        <w:pageBreakBefore w:val="0"/>
        <w:wordWrap w:val="0"/>
        <w:topLinePunct w:val="0"/>
        <w:bidi w:val="0"/>
        <w:spacing w:after="0" w:line="360" w:lineRule="auto"/>
        <w:ind w:left="1079" w:leftChars="371" w:hanging="300" w:hangingChars="125"/>
        <w:jc w:val="left"/>
        <w:textAlignment w:val="auto"/>
        <w:rPr>
          <w:rFonts w:hint="eastAsia" w:ascii="宋体" w:hAnsi="宋体" w:eastAsia="宋体" w:cs="宋体"/>
          <w:i w:val="0"/>
          <w:iCs w:val="0"/>
          <w:sz w:val="24"/>
          <w:highlight w:val="none"/>
        </w:rPr>
      </w:pPr>
      <w:bookmarkStart w:id="31" w:name="_Toc28359086"/>
      <w:bookmarkStart w:id="32" w:name="_Toc28359009"/>
      <w:r>
        <w:rPr>
          <w:rFonts w:hint="eastAsia" w:ascii="宋体" w:hAnsi="宋体" w:eastAsia="宋体" w:cs="宋体"/>
          <w:i w:val="0"/>
          <w:iCs w:val="0"/>
          <w:sz w:val="24"/>
          <w:highlight w:val="none"/>
        </w:rPr>
        <w:t>名    称：北京市公安局丰台分局</w:t>
      </w:r>
    </w:p>
    <w:p w14:paraId="1E7FD5DE">
      <w:pPr>
        <w:pageBreakBefore w:val="0"/>
        <w:wordWrap w:val="0"/>
        <w:topLinePunct w:val="0"/>
        <w:bidi w:val="0"/>
        <w:spacing w:after="0" w:line="360" w:lineRule="auto"/>
        <w:ind w:left="1079" w:leftChars="371" w:hanging="300" w:hangingChars="125"/>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地    址：北京市丰台区东大街26号</w:t>
      </w:r>
    </w:p>
    <w:p w14:paraId="31130FAE">
      <w:pPr>
        <w:pageBreakBefore w:val="0"/>
        <w:wordWrap w:val="0"/>
        <w:topLinePunct w:val="0"/>
        <w:bidi w:val="0"/>
        <w:spacing w:after="0" w:line="360" w:lineRule="auto"/>
        <w:ind w:left="1079" w:leftChars="371" w:hanging="300" w:hangingChars="125"/>
        <w:jc w:val="left"/>
        <w:textAlignment w:val="auto"/>
        <w:rPr>
          <w:rFonts w:hint="eastAsia" w:ascii="宋体" w:hAnsi="宋体" w:eastAsia="宋体" w:cs="宋体"/>
          <w:i w:val="0"/>
          <w:iCs w:val="0"/>
          <w:sz w:val="24"/>
          <w:highlight w:val="none"/>
          <w:u w:val="single"/>
        </w:rPr>
      </w:pPr>
      <w:r>
        <w:rPr>
          <w:rFonts w:hint="eastAsia" w:ascii="宋体" w:hAnsi="宋体" w:eastAsia="宋体" w:cs="宋体"/>
          <w:i w:val="0"/>
          <w:iCs w:val="0"/>
          <w:sz w:val="24"/>
          <w:highlight w:val="none"/>
        </w:rPr>
        <w:t>联系方式：苏</w:t>
      </w:r>
      <w:r>
        <w:rPr>
          <w:rFonts w:hint="eastAsia" w:ascii="宋体" w:hAnsi="宋体" w:eastAsia="宋体" w:cs="宋体"/>
          <w:i w:val="0"/>
          <w:iCs w:val="0"/>
          <w:sz w:val="24"/>
          <w:highlight w:val="none"/>
          <w:lang w:val="en-US" w:eastAsia="zh-CN"/>
        </w:rPr>
        <w:t>警官</w:t>
      </w:r>
      <w:r>
        <w:rPr>
          <w:rFonts w:hint="eastAsia" w:ascii="宋体" w:hAnsi="宋体" w:eastAsia="宋体" w:cs="宋体"/>
          <w:i w:val="0"/>
          <w:iCs w:val="0"/>
          <w:sz w:val="24"/>
          <w:highlight w:val="none"/>
        </w:rPr>
        <w:t xml:space="preserve"> 010-83299755</w:t>
      </w:r>
    </w:p>
    <w:bookmarkEnd w:id="31"/>
    <w:bookmarkEnd w:id="32"/>
    <w:p w14:paraId="29EB7948">
      <w:pPr>
        <w:pageBreakBefore w:val="0"/>
        <w:wordWrap w:val="0"/>
        <w:topLinePunct w:val="0"/>
        <w:bidi w:val="0"/>
        <w:spacing w:after="0" w:line="360" w:lineRule="auto"/>
        <w:ind w:left="1080" w:leftChars="371" w:hanging="301" w:hangingChars="125"/>
        <w:jc w:val="left"/>
        <w:textAlignment w:val="auto"/>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rPr>
        <w:t>2.采购代理机构信息</w:t>
      </w:r>
    </w:p>
    <w:p w14:paraId="024BF6B7">
      <w:pPr>
        <w:pageBreakBefore w:val="0"/>
        <w:wordWrap w:val="0"/>
        <w:topLinePunct w:val="0"/>
        <w:bidi w:val="0"/>
        <w:spacing w:after="0" w:line="360" w:lineRule="auto"/>
        <w:ind w:left="1079" w:leftChars="371" w:hanging="300" w:hangingChars="125"/>
        <w:jc w:val="left"/>
        <w:textAlignment w:val="auto"/>
        <w:rPr>
          <w:rFonts w:hint="eastAsia" w:ascii="宋体" w:hAnsi="宋体" w:eastAsia="宋体" w:cs="宋体"/>
          <w:i w:val="0"/>
          <w:iCs w:val="0"/>
          <w:sz w:val="24"/>
          <w:highlight w:val="none"/>
        </w:rPr>
      </w:pPr>
      <w:bookmarkStart w:id="33" w:name="_Toc28359010"/>
      <w:bookmarkStart w:id="34" w:name="_Toc28359087"/>
      <w:r>
        <w:rPr>
          <w:rFonts w:hint="eastAsia" w:ascii="宋体" w:hAnsi="宋体" w:eastAsia="宋体" w:cs="宋体"/>
          <w:i w:val="0"/>
          <w:iCs w:val="0"/>
          <w:sz w:val="24"/>
          <w:highlight w:val="none"/>
        </w:rPr>
        <w:t>名    称：北京德音工程咨询有限公司</w:t>
      </w:r>
    </w:p>
    <w:p w14:paraId="04E55955">
      <w:pPr>
        <w:pageBreakBefore w:val="0"/>
        <w:wordWrap w:val="0"/>
        <w:topLinePunct w:val="0"/>
        <w:bidi w:val="0"/>
        <w:spacing w:after="0" w:line="360" w:lineRule="auto"/>
        <w:ind w:left="1079" w:leftChars="371" w:hanging="300" w:hangingChars="125"/>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地    址：</w:t>
      </w:r>
      <w:r>
        <w:rPr>
          <w:rFonts w:hint="eastAsia" w:ascii="宋体" w:hAnsi="宋体" w:eastAsia="宋体" w:cs="宋体"/>
          <w:i w:val="0"/>
          <w:iCs w:val="0"/>
          <w:kern w:val="0"/>
          <w:sz w:val="24"/>
          <w:highlight w:val="none"/>
        </w:rPr>
        <w:t>北京市丰台区科技园工商联大厦B座1401室</w:t>
      </w:r>
    </w:p>
    <w:p w14:paraId="7F413EF7">
      <w:pPr>
        <w:pageBreakBefore w:val="0"/>
        <w:wordWrap w:val="0"/>
        <w:topLinePunct w:val="0"/>
        <w:bidi w:val="0"/>
        <w:spacing w:after="0" w:line="360" w:lineRule="auto"/>
        <w:ind w:left="1079" w:leftChars="371" w:hanging="300" w:hangingChars="125"/>
        <w:jc w:val="left"/>
        <w:textAlignment w:val="auto"/>
        <w:rPr>
          <w:rFonts w:hint="eastAsia" w:ascii="宋体" w:hAnsi="宋体" w:eastAsia="宋体" w:cs="宋体"/>
          <w:i w:val="0"/>
          <w:iCs w:val="0"/>
          <w:sz w:val="24"/>
          <w:highlight w:val="none"/>
          <w:u w:val="single"/>
        </w:rPr>
      </w:pPr>
      <w:r>
        <w:rPr>
          <w:rFonts w:hint="eastAsia" w:ascii="宋体" w:hAnsi="宋体" w:eastAsia="宋体" w:cs="宋体"/>
          <w:i w:val="0"/>
          <w:iCs w:val="0"/>
          <w:sz w:val="24"/>
          <w:highlight w:val="none"/>
        </w:rPr>
        <w:t>联系方式：</w:t>
      </w:r>
      <w:r>
        <w:rPr>
          <w:rFonts w:hint="eastAsia" w:ascii="宋体" w:hAnsi="宋体" w:eastAsia="宋体" w:cs="宋体"/>
          <w:i w:val="0"/>
          <w:iCs w:val="0"/>
          <w:kern w:val="0"/>
          <w:sz w:val="24"/>
          <w:highlight w:val="none"/>
        </w:rPr>
        <w:t>010-53600601</w:t>
      </w:r>
    </w:p>
    <w:p w14:paraId="2AEDA8C7">
      <w:pPr>
        <w:pageBreakBefore w:val="0"/>
        <w:wordWrap w:val="0"/>
        <w:topLinePunct w:val="0"/>
        <w:bidi w:val="0"/>
        <w:spacing w:after="0" w:line="360" w:lineRule="auto"/>
        <w:ind w:firstLine="723" w:firstLineChars="300"/>
        <w:textAlignment w:val="auto"/>
        <w:rPr>
          <w:rFonts w:hint="eastAsia" w:ascii="宋体" w:hAnsi="宋体" w:eastAsia="宋体" w:cs="宋体"/>
          <w:b/>
          <w:i w:val="0"/>
          <w:iCs w:val="0"/>
          <w:sz w:val="24"/>
          <w:highlight w:val="none"/>
          <w:u w:val="single"/>
        </w:rPr>
      </w:pPr>
      <w:r>
        <w:rPr>
          <w:rFonts w:hint="eastAsia" w:ascii="宋体" w:hAnsi="宋体" w:eastAsia="宋体" w:cs="宋体"/>
          <w:b/>
          <w:i w:val="0"/>
          <w:iCs w:val="0"/>
          <w:sz w:val="24"/>
          <w:highlight w:val="none"/>
        </w:rPr>
        <w:t>3.项目联系方式</w:t>
      </w:r>
      <w:bookmarkEnd w:id="33"/>
      <w:bookmarkEnd w:id="34"/>
    </w:p>
    <w:p w14:paraId="15A83E9C">
      <w:pPr>
        <w:pStyle w:val="23"/>
        <w:pageBreakBefore w:val="0"/>
        <w:wordWrap w:val="0"/>
        <w:topLinePunct w:val="0"/>
        <w:bidi w:val="0"/>
        <w:spacing w:after="0" w:line="360" w:lineRule="auto"/>
        <w:ind w:firstLine="720" w:firstLineChars="300"/>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项目联系人：</w:t>
      </w:r>
      <w:r>
        <w:rPr>
          <w:rFonts w:hint="eastAsia" w:ascii="宋体" w:hAnsi="宋体" w:eastAsia="宋体" w:cs="宋体"/>
          <w:i w:val="0"/>
          <w:iCs w:val="0"/>
          <w:sz w:val="24"/>
          <w:szCs w:val="24"/>
          <w:highlight w:val="none"/>
          <w:lang w:val="en-US" w:eastAsia="zh-CN"/>
        </w:rPr>
        <w:t>武冠雄</w:t>
      </w:r>
      <w:r>
        <w:rPr>
          <w:rFonts w:hint="eastAsia" w:ascii="宋体" w:hAnsi="宋体" w:eastAsia="宋体" w:cs="宋体"/>
          <w:i w:val="0"/>
          <w:iCs w:val="0"/>
          <w:sz w:val="24"/>
          <w:szCs w:val="24"/>
          <w:highlight w:val="none"/>
        </w:rPr>
        <w:t>、丁鑫龙</w:t>
      </w:r>
    </w:p>
    <w:p w14:paraId="2DC53DC8">
      <w:pPr>
        <w:pStyle w:val="23"/>
        <w:pageBreakBefore w:val="0"/>
        <w:wordWrap w:val="0"/>
        <w:topLinePunct w:val="0"/>
        <w:bidi w:val="0"/>
        <w:spacing w:after="0" w:line="360" w:lineRule="auto"/>
        <w:ind w:firstLine="720" w:firstLineChars="300"/>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highlight w:val="none"/>
        </w:rPr>
        <w:t>电      话：</w:t>
      </w:r>
      <w:r>
        <w:rPr>
          <w:rFonts w:hint="eastAsia" w:ascii="宋体" w:hAnsi="宋体" w:eastAsia="宋体" w:cs="宋体"/>
          <w:i w:val="0"/>
          <w:iCs w:val="0"/>
          <w:sz w:val="24"/>
          <w:highlight w:val="none"/>
          <w:lang w:val="en-US" w:eastAsia="zh-CN"/>
        </w:rPr>
        <w:t>010-</w:t>
      </w:r>
      <w:r>
        <w:rPr>
          <w:rFonts w:hint="eastAsia" w:ascii="宋体" w:hAnsi="宋体" w:eastAsia="宋体" w:cs="宋体"/>
          <w:i w:val="0"/>
          <w:iCs w:val="0"/>
          <w:kern w:val="0"/>
          <w:sz w:val="24"/>
          <w:highlight w:val="none"/>
        </w:rPr>
        <w:t>5360060</w:t>
      </w:r>
      <w:r>
        <w:rPr>
          <w:rFonts w:hint="eastAsia" w:ascii="宋体" w:hAnsi="宋体" w:eastAsia="宋体" w:cs="宋体"/>
          <w:i w:val="0"/>
          <w:iCs w:val="0"/>
          <w:kern w:val="0"/>
          <w:sz w:val="24"/>
          <w:szCs w:val="24"/>
          <w:highlight w:val="none"/>
        </w:rPr>
        <w:t>1</w:t>
      </w:r>
    </w:p>
    <w:p w14:paraId="5EFD89FB">
      <w:pPr>
        <w:pageBreakBefore w:val="0"/>
        <w:wordWrap w:val="0"/>
        <w:topLinePunct w:val="0"/>
        <w:bidi w:val="0"/>
        <w:spacing w:after="0" w:line="360" w:lineRule="auto"/>
        <w:ind w:firstLine="5880" w:firstLineChars="2450"/>
        <w:jc w:val="right"/>
        <w:textAlignment w:val="auto"/>
        <w:rPr>
          <w:rFonts w:hint="eastAsia" w:ascii="宋体" w:hAnsi="宋体" w:eastAsia="宋体" w:cs="宋体"/>
          <w:i w:val="0"/>
          <w:iCs w:val="0"/>
          <w:sz w:val="24"/>
          <w:highlight w:val="none"/>
        </w:rPr>
      </w:pPr>
    </w:p>
    <w:p w14:paraId="09561B12">
      <w:pPr>
        <w:pageBreakBefore w:val="0"/>
        <w:wordWrap w:val="0"/>
        <w:topLinePunct w:val="0"/>
        <w:bidi w:val="0"/>
        <w:spacing w:after="0" w:line="360" w:lineRule="auto"/>
        <w:jc w:val="center"/>
        <w:textAlignment w:val="auto"/>
        <w:outlineLvl w:val="0"/>
        <w:rPr>
          <w:rFonts w:hint="eastAsia" w:ascii="宋体" w:hAnsi="宋体" w:eastAsia="宋体" w:cs="宋体"/>
          <w:b/>
          <w:i w:val="0"/>
          <w:iCs w:val="0"/>
          <w:sz w:val="32"/>
          <w:szCs w:val="32"/>
          <w:highlight w:val="none"/>
        </w:rPr>
      </w:pPr>
      <w:r>
        <w:rPr>
          <w:rFonts w:hint="eastAsia" w:ascii="宋体" w:hAnsi="宋体" w:eastAsia="宋体" w:cs="宋体"/>
          <w:i w:val="0"/>
          <w:iCs w:val="0"/>
          <w:sz w:val="24"/>
          <w:highlight w:val="none"/>
        </w:rPr>
        <w:br w:type="page"/>
      </w:r>
      <w:bookmarkStart w:id="35" w:name="_Toc127161488"/>
      <w:bookmarkStart w:id="36" w:name="_Toc264969275"/>
      <w:bookmarkStart w:id="37" w:name="_Toc99301420"/>
      <w:bookmarkStart w:id="38" w:name="_Toc353873938"/>
      <w:bookmarkStart w:id="39" w:name="_Toc305158928"/>
      <w:bookmarkStart w:id="40" w:name="_Toc353825548"/>
      <w:bookmarkStart w:id="41" w:name="_Toc195842950"/>
      <w:bookmarkStart w:id="42" w:name="_Toc127151777"/>
      <w:bookmarkStart w:id="43" w:name="_Toc305158854"/>
      <w:bookmarkStart w:id="44" w:name="_Toc226965856"/>
      <w:bookmarkStart w:id="45" w:name="_Toc512937850"/>
      <w:bookmarkStart w:id="46" w:name="_Toc150774783"/>
      <w:bookmarkStart w:id="47" w:name="_Toc265228423"/>
      <w:r>
        <w:rPr>
          <w:rFonts w:hint="eastAsia" w:ascii="宋体" w:hAnsi="宋体" w:eastAsia="宋体" w:cs="宋体"/>
          <w:b/>
          <w:i w:val="0"/>
          <w:iCs w:val="0"/>
          <w:sz w:val="36"/>
          <w:szCs w:val="36"/>
          <w:highlight w:val="none"/>
        </w:rPr>
        <w:t>第二章   投标人须知</w:t>
      </w:r>
      <w:bookmarkEnd w:id="35"/>
      <w:bookmarkEnd w:id="36"/>
      <w:bookmarkEnd w:id="37"/>
      <w:bookmarkEnd w:id="38"/>
      <w:bookmarkEnd w:id="39"/>
      <w:bookmarkEnd w:id="40"/>
      <w:bookmarkEnd w:id="41"/>
      <w:bookmarkEnd w:id="42"/>
      <w:bookmarkEnd w:id="43"/>
      <w:bookmarkEnd w:id="44"/>
      <w:bookmarkEnd w:id="45"/>
      <w:bookmarkEnd w:id="46"/>
      <w:bookmarkEnd w:id="47"/>
    </w:p>
    <w:p w14:paraId="5A6C702A">
      <w:pPr>
        <w:pStyle w:val="3"/>
        <w:pageBreakBefore w:val="0"/>
        <w:tabs>
          <w:tab w:val="center" w:pos="4592"/>
          <w:tab w:val="left" w:pos="7860"/>
        </w:tabs>
        <w:wordWrap w:val="0"/>
        <w:topLinePunct w:val="0"/>
        <w:bidi w:val="0"/>
        <w:spacing w:before="0" w:after="0" w:line="360" w:lineRule="auto"/>
        <w:textAlignment w:val="auto"/>
        <w:rPr>
          <w:rFonts w:hint="eastAsia" w:ascii="宋体" w:hAnsi="宋体" w:eastAsia="宋体" w:cs="宋体"/>
          <w:i w:val="0"/>
          <w:iCs w:val="0"/>
          <w:sz w:val="28"/>
          <w:highlight w:val="none"/>
        </w:rPr>
      </w:pPr>
      <w:bookmarkStart w:id="48" w:name="_Toc164608788"/>
      <w:bookmarkStart w:id="49" w:name="_Toc520356144"/>
      <w:bookmarkStart w:id="50" w:name="_Toc151193689"/>
      <w:bookmarkStart w:id="51" w:name="_Toc195842884"/>
      <w:bookmarkStart w:id="52" w:name="_Toc150774619"/>
      <w:bookmarkStart w:id="53" w:name="_Toc151193833"/>
      <w:bookmarkStart w:id="54" w:name="_Toc226965792"/>
      <w:bookmarkStart w:id="55" w:name="_Toc151193617"/>
      <w:bookmarkStart w:id="56" w:name="_Toc164608633"/>
      <w:bookmarkStart w:id="57" w:name="_Toc151193761"/>
      <w:bookmarkStart w:id="58" w:name="_Toc151190146"/>
      <w:bookmarkStart w:id="59" w:name="_Toc142311021"/>
      <w:bookmarkStart w:id="60" w:name="_Toc164229214"/>
      <w:bookmarkStart w:id="61" w:name="_Toc164229360"/>
      <w:bookmarkStart w:id="62" w:name="_Toc150480757"/>
      <w:bookmarkStart w:id="63" w:name="_Toc150774724"/>
      <w:bookmarkStart w:id="64" w:name="_Toc151193907"/>
      <w:bookmarkStart w:id="65" w:name="_Toc127151720"/>
      <w:bookmarkStart w:id="66" w:name="_Toc150509270"/>
      <w:bookmarkStart w:id="67" w:name="_Toc127161433"/>
      <w:bookmarkStart w:id="68" w:name="_Toc149720812"/>
      <w:bookmarkStart w:id="69" w:name="_Toc127151519"/>
      <w:bookmarkStart w:id="70" w:name="_Toc164351613"/>
      <w:bookmarkStart w:id="71" w:name="_Toc226965709"/>
      <w:bookmarkStart w:id="72" w:name="_Toc226309763"/>
      <w:bookmarkStart w:id="73" w:name="_Toc226337215"/>
      <w:r>
        <w:rPr>
          <w:rFonts w:hint="eastAsia" w:ascii="宋体" w:hAnsi="宋体" w:eastAsia="宋体" w:cs="宋体"/>
          <w:i w:val="0"/>
          <w:iCs w:val="0"/>
          <w:sz w:val="28"/>
          <w:highlight w:val="none"/>
        </w:rPr>
        <w:t>投标人须知资料表</w:t>
      </w:r>
    </w:p>
    <w:p w14:paraId="126DE998">
      <w:pPr>
        <w:pageBreakBefore w:val="0"/>
        <w:wordWrap w:val="0"/>
        <w:topLinePunct w:val="0"/>
        <w:bidi w:val="0"/>
        <w:spacing w:after="0" w:line="360" w:lineRule="auto"/>
        <w:ind w:firstLine="48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本表是对投标人须知的具体补充和修改，如有矛盾，均以本资料表为准。标记</w:t>
      </w:r>
      <w:r>
        <w:rPr>
          <w:rFonts w:hint="eastAsia" w:ascii="宋体" w:hAnsi="宋体" w:eastAsia="宋体" w:cs="宋体"/>
          <w:i w:val="0"/>
          <w:iCs w:val="0"/>
          <w:color w:val="000000"/>
          <w:sz w:val="24"/>
          <w:highlight w:val="none"/>
        </w:rPr>
        <w:t>“</w:t>
      </w:r>
      <w:r>
        <w:rPr>
          <w:rFonts w:hint="eastAsia" w:ascii="宋体" w:hAnsi="宋体" w:eastAsia="宋体" w:cs="宋体"/>
          <w:b/>
          <w:i w:val="0"/>
          <w:iCs w:val="0"/>
          <w:color w:val="000000"/>
          <w:sz w:val="24"/>
          <w:highlight w:val="none"/>
        </w:rPr>
        <w:t>■</w:t>
      </w:r>
      <w:r>
        <w:rPr>
          <w:rFonts w:hint="eastAsia" w:ascii="宋体" w:hAnsi="宋体" w:eastAsia="宋体" w:cs="宋体"/>
          <w:i w:val="0"/>
          <w:iCs w:val="0"/>
          <w:color w:val="000000"/>
          <w:sz w:val="24"/>
          <w:highlight w:val="none"/>
        </w:rPr>
        <w:t>”</w:t>
      </w:r>
      <w:r>
        <w:rPr>
          <w:rFonts w:hint="eastAsia" w:ascii="宋体" w:hAnsi="宋体" w:eastAsia="宋体" w:cs="宋体"/>
          <w:i w:val="0"/>
          <w:iCs w:val="0"/>
          <w:sz w:val="24"/>
          <w:highlight w:val="none"/>
        </w:rPr>
        <w:t>的选项意为适用于本项目，标记“□”的选项意为不适用于本项目。</w:t>
      </w:r>
    </w:p>
    <w:tbl>
      <w:tblPr>
        <w:tblStyle w:val="42"/>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2D6FE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noWrap w:val="0"/>
            <w:vAlign w:val="center"/>
          </w:tcPr>
          <w:p w14:paraId="592C244D">
            <w:pPr>
              <w:pageBreakBefore w:val="0"/>
              <w:wordWrap w:val="0"/>
              <w:topLinePunct w:val="0"/>
              <w:bidi w:val="0"/>
              <w:spacing w:after="0" w:line="360" w:lineRule="auto"/>
              <w:jc w:val="center"/>
              <w:textAlignment w:val="auto"/>
              <w:rPr>
                <w:rFonts w:hint="eastAsia" w:ascii="宋体" w:hAnsi="宋体" w:eastAsia="宋体" w:cs="宋体"/>
                <w:b/>
                <w:bCs/>
                <w:i w:val="0"/>
                <w:iCs w:val="0"/>
                <w:sz w:val="24"/>
                <w:highlight w:val="none"/>
              </w:rPr>
            </w:pPr>
            <w:r>
              <w:rPr>
                <w:rFonts w:hint="eastAsia" w:ascii="宋体" w:hAnsi="宋体" w:eastAsia="宋体" w:cs="宋体"/>
                <w:b/>
                <w:i w:val="0"/>
                <w:iCs w:val="0"/>
                <w:sz w:val="24"/>
                <w:highlight w:val="none"/>
              </w:rPr>
              <w:t>条款号</w:t>
            </w:r>
          </w:p>
        </w:tc>
        <w:tc>
          <w:tcPr>
            <w:tcW w:w="1701" w:type="dxa"/>
            <w:noWrap w:val="0"/>
            <w:vAlign w:val="center"/>
          </w:tcPr>
          <w:p w14:paraId="0A11705C">
            <w:pPr>
              <w:pageBreakBefore w:val="0"/>
              <w:wordWrap w:val="0"/>
              <w:topLinePunct w:val="0"/>
              <w:bidi w:val="0"/>
              <w:spacing w:after="0" w:line="360" w:lineRule="auto"/>
              <w:jc w:val="center"/>
              <w:textAlignment w:val="auto"/>
              <w:rPr>
                <w:rFonts w:hint="eastAsia" w:ascii="宋体" w:hAnsi="宋体" w:eastAsia="宋体" w:cs="宋体"/>
                <w:b/>
                <w:bCs/>
                <w:i w:val="0"/>
                <w:iCs w:val="0"/>
                <w:sz w:val="24"/>
                <w:highlight w:val="none"/>
              </w:rPr>
            </w:pPr>
            <w:r>
              <w:rPr>
                <w:rFonts w:hint="eastAsia" w:ascii="宋体" w:hAnsi="宋体" w:eastAsia="宋体" w:cs="宋体"/>
                <w:b/>
                <w:bCs/>
                <w:i w:val="0"/>
                <w:iCs w:val="0"/>
                <w:sz w:val="24"/>
                <w:highlight w:val="none"/>
              </w:rPr>
              <w:t>条目</w:t>
            </w:r>
          </w:p>
        </w:tc>
        <w:tc>
          <w:tcPr>
            <w:tcW w:w="7540" w:type="dxa"/>
            <w:noWrap w:val="0"/>
            <w:vAlign w:val="center"/>
          </w:tcPr>
          <w:p w14:paraId="2368C66A">
            <w:pPr>
              <w:pageBreakBefore w:val="0"/>
              <w:wordWrap w:val="0"/>
              <w:topLinePunct w:val="0"/>
              <w:bidi w:val="0"/>
              <w:spacing w:after="0" w:line="360" w:lineRule="auto"/>
              <w:jc w:val="center"/>
              <w:textAlignment w:val="auto"/>
              <w:rPr>
                <w:rFonts w:hint="eastAsia" w:ascii="宋体" w:hAnsi="宋体" w:eastAsia="宋体" w:cs="宋体"/>
                <w:b/>
                <w:bCs/>
                <w:i w:val="0"/>
                <w:iCs w:val="0"/>
                <w:sz w:val="24"/>
                <w:highlight w:val="none"/>
              </w:rPr>
            </w:pPr>
            <w:r>
              <w:rPr>
                <w:rFonts w:hint="eastAsia" w:ascii="宋体" w:hAnsi="宋体" w:eastAsia="宋体" w:cs="宋体"/>
                <w:b/>
                <w:bCs/>
                <w:i w:val="0"/>
                <w:iCs w:val="0"/>
                <w:sz w:val="24"/>
                <w:highlight w:val="none"/>
              </w:rPr>
              <w:t>内容</w:t>
            </w:r>
          </w:p>
        </w:tc>
      </w:tr>
      <w:tr w14:paraId="48B36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1E4B50CB">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2.2</w:t>
            </w:r>
          </w:p>
        </w:tc>
        <w:tc>
          <w:tcPr>
            <w:tcW w:w="1701" w:type="dxa"/>
            <w:noWrap w:val="0"/>
            <w:vAlign w:val="center"/>
          </w:tcPr>
          <w:p w14:paraId="34704F2D">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项目属性</w:t>
            </w:r>
          </w:p>
        </w:tc>
        <w:tc>
          <w:tcPr>
            <w:tcW w:w="7540" w:type="dxa"/>
            <w:noWrap w:val="0"/>
            <w:vAlign w:val="center"/>
          </w:tcPr>
          <w:p w14:paraId="2B0C0D73">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u w:val="single"/>
              </w:rPr>
            </w:pPr>
            <w:r>
              <w:rPr>
                <w:rFonts w:hint="eastAsia" w:ascii="宋体" w:hAnsi="宋体" w:eastAsia="宋体" w:cs="宋体"/>
                <w:i w:val="0"/>
                <w:iCs w:val="0"/>
                <w:sz w:val="24"/>
                <w:highlight w:val="none"/>
              </w:rPr>
              <w:t>项目属性：</w:t>
            </w:r>
            <w:r>
              <w:rPr>
                <w:rFonts w:hint="eastAsia" w:ascii="宋体" w:hAnsi="宋体" w:eastAsia="宋体" w:cs="宋体"/>
                <w:i w:val="0"/>
                <w:iCs w:val="0"/>
                <w:sz w:val="24"/>
                <w:highlight w:val="none"/>
                <w:lang w:val="en-US" w:eastAsia="zh-CN"/>
              </w:rPr>
              <w:t xml:space="preserve">    </w:t>
            </w:r>
            <w:r>
              <w:rPr>
                <w:rFonts w:hint="eastAsia" w:ascii="宋体" w:hAnsi="宋体" w:eastAsia="宋体" w:cs="宋体"/>
                <w:i w:val="0"/>
                <w:iCs w:val="0"/>
                <w:sz w:val="24"/>
                <w:highlight w:val="none"/>
              </w:rPr>
              <w:t>□服务</w:t>
            </w:r>
            <w:r>
              <w:rPr>
                <w:rFonts w:hint="eastAsia" w:ascii="宋体" w:hAnsi="宋体" w:eastAsia="宋体" w:cs="宋体"/>
                <w:i w:val="0"/>
                <w:iCs w:val="0"/>
                <w:sz w:val="24"/>
                <w:highlight w:val="none"/>
                <w:lang w:val="en-US" w:eastAsia="zh-CN"/>
              </w:rPr>
              <w:t xml:space="preserve">     ■</w:t>
            </w:r>
            <w:r>
              <w:rPr>
                <w:rFonts w:hint="eastAsia" w:ascii="宋体" w:hAnsi="宋体" w:eastAsia="宋体" w:cs="宋体"/>
                <w:i w:val="0"/>
                <w:iCs w:val="0"/>
                <w:sz w:val="24"/>
                <w:highlight w:val="none"/>
              </w:rPr>
              <w:t>货物</w:t>
            </w:r>
          </w:p>
        </w:tc>
      </w:tr>
      <w:tr w14:paraId="5E128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466CD8E4">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2.3</w:t>
            </w:r>
          </w:p>
        </w:tc>
        <w:tc>
          <w:tcPr>
            <w:tcW w:w="1701" w:type="dxa"/>
            <w:noWrap w:val="0"/>
            <w:vAlign w:val="center"/>
          </w:tcPr>
          <w:p w14:paraId="3E009BCD">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科研仪器设备</w:t>
            </w:r>
          </w:p>
        </w:tc>
        <w:tc>
          <w:tcPr>
            <w:tcW w:w="7540" w:type="dxa"/>
            <w:noWrap w:val="0"/>
            <w:vAlign w:val="center"/>
          </w:tcPr>
          <w:p w14:paraId="3BFED85A">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是否属于科研仪器设备采购项目：</w:t>
            </w:r>
            <w:r>
              <w:rPr>
                <w:rFonts w:hint="eastAsia" w:ascii="宋体" w:hAnsi="宋体" w:eastAsia="宋体" w:cs="宋体"/>
                <w:i w:val="0"/>
                <w:iCs w:val="0"/>
                <w:sz w:val="24"/>
                <w:highlight w:val="none"/>
                <w:lang w:val="en-US" w:eastAsia="zh-CN"/>
              </w:rPr>
              <w:t xml:space="preserve">    </w:t>
            </w:r>
            <w:r>
              <w:rPr>
                <w:rFonts w:hint="eastAsia" w:ascii="宋体" w:hAnsi="宋体" w:eastAsia="宋体" w:cs="宋体"/>
                <w:i w:val="0"/>
                <w:iCs w:val="0"/>
                <w:sz w:val="24"/>
                <w:highlight w:val="none"/>
              </w:rPr>
              <w:t>□是</w:t>
            </w:r>
            <w:r>
              <w:rPr>
                <w:rFonts w:hint="eastAsia" w:ascii="宋体" w:hAnsi="宋体" w:eastAsia="宋体" w:cs="宋体"/>
                <w:i w:val="0"/>
                <w:iCs w:val="0"/>
                <w:sz w:val="24"/>
                <w:highlight w:val="none"/>
                <w:lang w:val="en-US" w:eastAsia="zh-CN"/>
              </w:rPr>
              <w:t xml:space="preserve">    </w:t>
            </w: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否</w:t>
            </w:r>
          </w:p>
        </w:tc>
      </w:tr>
      <w:tr w14:paraId="447F2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5469ACC9">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2.4</w:t>
            </w:r>
          </w:p>
        </w:tc>
        <w:tc>
          <w:tcPr>
            <w:tcW w:w="1701" w:type="dxa"/>
            <w:noWrap w:val="0"/>
            <w:vAlign w:val="center"/>
          </w:tcPr>
          <w:p w14:paraId="6821B90F">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核心产品</w:t>
            </w:r>
          </w:p>
        </w:tc>
        <w:tc>
          <w:tcPr>
            <w:tcW w:w="7540" w:type="dxa"/>
            <w:noWrap w:val="0"/>
            <w:vAlign w:val="center"/>
          </w:tcPr>
          <w:p w14:paraId="0B518017">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□关于核心产品本项目</w:t>
            </w:r>
            <w:r>
              <w:rPr>
                <w:rFonts w:hint="eastAsia" w:ascii="宋体" w:hAnsi="宋体" w:eastAsia="宋体" w:cs="宋体"/>
                <w:i w:val="0"/>
                <w:iCs w:val="0"/>
                <w:sz w:val="24"/>
                <w:highlight w:val="none"/>
                <w:u w:val="single"/>
              </w:rPr>
              <w:t xml:space="preserve">    </w:t>
            </w:r>
            <w:r>
              <w:rPr>
                <w:rFonts w:hint="eastAsia" w:ascii="宋体" w:hAnsi="宋体" w:eastAsia="宋体" w:cs="宋体"/>
                <w:i w:val="0"/>
                <w:iCs w:val="0"/>
                <w:sz w:val="24"/>
                <w:highlight w:val="none"/>
              </w:rPr>
              <w:t>包不适用。</w:t>
            </w:r>
          </w:p>
          <w:p w14:paraId="6E3C7A73">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w:t>
            </w:r>
            <w:r>
              <w:rPr>
                <w:rFonts w:hint="eastAsia" w:ascii="宋体" w:hAnsi="宋体" w:eastAsia="宋体" w:cs="宋体"/>
                <w:i w:val="0"/>
                <w:iCs w:val="0"/>
                <w:sz w:val="24"/>
                <w:highlight w:val="none"/>
                <w:u w:val="single"/>
              </w:rPr>
              <w:t xml:space="preserve">    </w:t>
            </w:r>
            <w:r>
              <w:rPr>
                <w:rFonts w:hint="eastAsia" w:ascii="宋体" w:hAnsi="宋体" w:eastAsia="宋体" w:cs="宋体"/>
                <w:i w:val="0"/>
                <w:iCs w:val="0"/>
                <w:sz w:val="24"/>
                <w:highlight w:val="none"/>
              </w:rPr>
              <w:t>包为单一产品采购项目。</w:t>
            </w:r>
          </w:p>
          <w:p w14:paraId="18F7F1DC">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 xml:space="preserve">■本项目 01 包为非单一产品采购项目，核心产品为： </w:t>
            </w:r>
            <w:r>
              <w:rPr>
                <w:rFonts w:hint="eastAsia" w:ascii="宋体" w:hAnsi="宋体" w:eastAsia="宋体" w:cs="宋体"/>
                <w:i w:val="0"/>
                <w:iCs w:val="0"/>
                <w:sz w:val="24"/>
                <w:highlight w:val="none"/>
                <w:u w:val="single"/>
              </w:rPr>
              <w:t>48盘位云存储节点</w:t>
            </w:r>
            <w:r>
              <w:rPr>
                <w:rFonts w:hint="eastAsia" w:ascii="宋体" w:hAnsi="宋体" w:eastAsia="宋体" w:cs="宋体"/>
                <w:i w:val="0"/>
                <w:iCs w:val="0"/>
                <w:sz w:val="24"/>
                <w:highlight w:val="none"/>
              </w:rPr>
              <w:t>。</w:t>
            </w:r>
          </w:p>
        </w:tc>
      </w:tr>
      <w:tr w14:paraId="33C66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noWrap w:val="0"/>
            <w:vAlign w:val="center"/>
          </w:tcPr>
          <w:p w14:paraId="6E3D5C16">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3.1</w:t>
            </w:r>
          </w:p>
        </w:tc>
        <w:tc>
          <w:tcPr>
            <w:tcW w:w="1701" w:type="dxa"/>
            <w:noWrap w:val="0"/>
            <w:vAlign w:val="center"/>
          </w:tcPr>
          <w:p w14:paraId="3D7999D8">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现场考察</w:t>
            </w:r>
          </w:p>
        </w:tc>
        <w:tc>
          <w:tcPr>
            <w:tcW w:w="7540" w:type="dxa"/>
            <w:noWrap w:val="0"/>
            <w:vAlign w:val="center"/>
          </w:tcPr>
          <w:p w14:paraId="714572AF">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不组织</w:t>
            </w:r>
          </w:p>
          <w:p w14:paraId="4BF79C42">
            <w:pPr>
              <w:pageBreakBefore w:val="0"/>
              <w:wordWrap w:val="0"/>
              <w:topLinePunct w:val="0"/>
              <w:bidi w:val="0"/>
              <w:spacing w:after="0" w:line="360" w:lineRule="auto"/>
              <w:jc w:val="left"/>
              <w:textAlignment w:val="auto"/>
              <w:rPr>
                <w:rFonts w:hint="eastAsia" w:ascii="宋体" w:hAnsi="宋体" w:eastAsia="宋体" w:cs="宋体"/>
                <w:bCs/>
                <w:i w:val="0"/>
                <w:iCs w:val="0"/>
                <w:sz w:val="24"/>
                <w:highlight w:val="none"/>
              </w:rPr>
            </w:pPr>
            <w:r>
              <w:rPr>
                <w:rFonts w:hint="eastAsia" w:ascii="宋体" w:hAnsi="宋体" w:eastAsia="宋体" w:cs="宋体"/>
                <w:i w:val="0"/>
                <w:iCs w:val="0"/>
                <w:sz w:val="24"/>
                <w:highlight w:val="none"/>
              </w:rPr>
              <w:t>□组织，考察时间：</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年</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月</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日</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bCs/>
                <w:i w:val="0"/>
                <w:iCs w:val="0"/>
                <w:sz w:val="24"/>
                <w:highlight w:val="none"/>
              </w:rPr>
              <w:t>点</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bCs/>
                <w:i w:val="0"/>
                <w:iCs w:val="0"/>
                <w:sz w:val="24"/>
                <w:highlight w:val="none"/>
              </w:rPr>
              <w:t>分</w:t>
            </w:r>
          </w:p>
          <w:p w14:paraId="6C197A8D">
            <w:pPr>
              <w:pStyle w:val="23"/>
              <w:pageBreakBefore w:val="0"/>
              <w:wordWrap w:val="0"/>
              <w:topLinePunct w:val="0"/>
              <w:bidi w:val="0"/>
              <w:adjustRightInd w:val="0"/>
              <w:snapToGrid w:val="0"/>
              <w:spacing w:after="0" w:line="360" w:lineRule="auto"/>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highlight w:val="none"/>
              </w:rPr>
              <w:t>考察地点：</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tc>
      </w:tr>
      <w:tr w14:paraId="2769F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noWrap w:val="0"/>
            <w:vAlign w:val="center"/>
          </w:tcPr>
          <w:p w14:paraId="41FE5FF8">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p>
        </w:tc>
        <w:tc>
          <w:tcPr>
            <w:tcW w:w="1701" w:type="dxa"/>
            <w:noWrap w:val="0"/>
            <w:vAlign w:val="center"/>
          </w:tcPr>
          <w:p w14:paraId="19E659E0">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开标前答疑会</w:t>
            </w:r>
          </w:p>
        </w:tc>
        <w:tc>
          <w:tcPr>
            <w:tcW w:w="7540" w:type="dxa"/>
            <w:noWrap w:val="0"/>
            <w:vAlign w:val="center"/>
          </w:tcPr>
          <w:p w14:paraId="28E12301">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不召开</w:t>
            </w:r>
          </w:p>
          <w:p w14:paraId="0851B5DE">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□召开，召开时间：</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年</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月</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日</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bCs/>
                <w:i w:val="0"/>
                <w:iCs w:val="0"/>
                <w:sz w:val="24"/>
                <w:highlight w:val="none"/>
              </w:rPr>
              <w:t>点</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bCs/>
                <w:i w:val="0"/>
                <w:iCs w:val="0"/>
                <w:sz w:val="24"/>
                <w:highlight w:val="none"/>
              </w:rPr>
              <w:t>分</w:t>
            </w:r>
          </w:p>
          <w:p w14:paraId="1435FEB0">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召开地点：</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tc>
      </w:tr>
      <w:tr w14:paraId="3A9F0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18C2FC87">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4.1</w:t>
            </w:r>
          </w:p>
        </w:tc>
        <w:tc>
          <w:tcPr>
            <w:tcW w:w="1701" w:type="dxa"/>
            <w:noWrap w:val="0"/>
            <w:vAlign w:val="center"/>
          </w:tcPr>
          <w:p w14:paraId="4DED5EC1">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样品</w:t>
            </w:r>
          </w:p>
        </w:tc>
        <w:tc>
          <w:tcPr>
            <w:tcW w:w="7540" w:type="dxa"/>
            <w:noWrap w:val="0"/>
            <w:vAlign w:val="center"/>
          </w:tcPr>
          <w:p w14:paraId="7E6D41D6">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投标样品递交：</w:t>
            </w:r>
          </w:p>
          <w:p w14:paraId="4F7D709B">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不需要</w:t>
            </w:r>
          </w:p>
          <w:p w14:paraId="7C556659">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□需要，具体要求如下：</w:t>
            </w:r>
          </w:p>
          <w:p w14:paraId="16A90F51">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u w:val="single"/>
              </w:rPr>
            </w:pPr>
            <w:r>
              <w:rPr>
                <w:rFonts w:hint="eastAsia" w:ascii="宋体" w:hAnsi="宋体" w:eastAsia="宋体" w:cs="宋体"/>
                <w:i w:val="0"/>
                <w:iCs w:val="0"/>
                <w:sz w:val="24"/>
                <w:highlight w:val="none"/>
              </w:rPr>
              <w:t>（1）样品制作的标准和要求：</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p w14:paraId="5D541A74">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（2）是否需要随样品提交相关检测报告：</w:t>
            </w:r>
          </w:p>
          <w:p w14:paraId="13F72494">
            <w:pPr>
              <w:pageBreakBefore w:val="0"/>
              <w:wordWrap w:val="0"/>
              <w:topLinePunct w:val="0"/>
              <w:bidi w:val="0"/>
              <w:spacing w:after="0" w:line="360" w:lineRule="auto"/>
              <w:ind w:firstLine="600" w:firstLineChars="25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□不需要</w:t>
            </w:r>
          </w:p>
          <w:p w14:paraId="56331C4E">
            <w:pPr>
              <w:pageBreakBefore w:val="0"/>
              <w:wordWrap w:val="0"/>
              <w:topLinePunct w:val="0"/>
              <w:bidi w:val="0"/>
              <w:spacing w:after="0" w:line="360" w:lineRule="auto"/>
              <w:ind w:firstLine="600" w:firstLineChars="25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□需要</w:t>
            </w:r>
          </w:p>
          <w:p w14:paraId="28FF5F5E">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（3）样品递交要求：</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p w14:paraId="4707382A">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（4）未中标人样品退还：</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p w14:paraId="041DFECB">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u w:val="single"/>
              </w:rPr>
            </w:pPr>
            <w:r>
              <w:rPr>
                <w:rFonts w:hint="eastAsia" w:ascii="宋体" w:hAnsi="宋体" w:eastAsia="宋体" w:cs="宋体"/>
                <w:i w:val="0"/>
                <w:iCs w:val="0"/>
                <w:sz w:val="24"/>
                <w:highlight w:val="none"/>
              </w:rPr>
              <w:t>（5）中标人样品保管、封存及退还：</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p w14:paraId="357826B5">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（6）其他要求（如有）：</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tc>
      </w:tr>
      <w:tr w14:paraId="48EDE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noWrap w:val="0"/>
            <w:vAlign w:val="center"/>
          </w:tcPr>
          <w:p w14:paraId="6402D187">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5.</w:t>
            </w:r>
            <w:r>
              <w:rPr>
                <w:rFonts w:hint="eastAsia" w:ascii="宋体" w:hAnsi="宋体" w:eastAsia="宋体" w:cs="宋体"/>
                <w:i w:val="0"/>
                <w:iCs w:val="0"/>
                <w:sz w:val="24"/>
                <w:szCs w:val="24"/>
                <w:highlight w:val="none"/>
                <w:lang w:val="en-US" w:eastAsia="zh-CN"/>
              </w:rPr>
              <w:t>3</w:t>
            </w:r>
            <w:r>
              <w:rPr>
                <w:rFonts w:hint="eastAsia" w:ascii="宋体" w:hAnsi="宋体" w:eastAsia="宋体" w:cs="宋体"/>
                <w:i w:val="0"/>
                <w:iCs w:val="0"/>
                <w:sz w:val="24"/>
                <w:szCs w:val="24"/>
                <w:highlight w:val="none"/>
              </w:rPr>
              <w:t>.5</w:t>
            </w:r>
          </w:p>
        </w:tc>
        <w:tc>
          <w:tcPr>
            <w:tcW w:w="1701" w:type="dxa"/>
            <w:noWrap w:val="0"/>
            <w:vAlign w:val="center"/>
          </w:tcPr>
          <w:p w14:paraId="0E271F5E">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标的所属行业</w:t>
            </w:r>
          </w:p>
        </w:tc>
        <w:tc>
          <w:tcPr>
            <w:tcW w:w="7540" w:type="dxa"/>
            <w:noWrap w:val="0"/>
            <w:vAlign w:val="center"/>
          </w:tcPr>
          <w:p w14:paraId="5E6579A1">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本项目采购标的对应的中小企业划分标准所属行业：</w:t>
            </w:r>
          </w:p>
          <w:tbl>
            <w:tblPr>
              <w:tblStyle w:val="42"/>
              <w:tblW w:w="735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936"/>
              <w:gridCol w:w="3588"/>
            </w:tblGrid>
            <w:tr w14:paraId="56837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3" w:type="pct"/>
                  <w:tcBorders>
                    <w:top w:val="single" w:color="auto" w:sz="4" w:space="0"/>
                    <w:left w:val="single" w:color="auto" w:sz="4" w:space="0"/>
                    <w:bottom w:val="single" w:color="auto" w:sz="4" w:space="0"/>
                    <w:right w:val="single" w:color="auto" w:sz="4" w:space="0"/>
                  </w:tcBorders>
                  <w:noWrap w:val="0"/>
                  <w:vAlign w:val="center"/>
                </w:tcPr>
                <w:p w14:paraId="34610124">
                  <w:pPr>
                    <w:pageBreakBefore w:val="0"/>
                    <w:wordWrap w:val="0"/>
                    <w:topLinePunct w:val="0"/>
                    <w:bidi w:val="0"/>
                    <w:spacing w:line="360" w:lineRule="auto"/>
                    <w:jc w:val="center"/>
                    <w:textAlignment w:val="auto"/>
                    <w:rPr>
                      <w:rFonts w:hint="eastAsia" w:ascii="宋体" w:hAnsi="宋体" w:eastAsia="宋体" w:cs="宋体"/>
                      <w:bCs/>
                      <w:i w:val="0"/>
                      <w:iCs w:val="0"/>
                      <w:sz w:val="24"/>
                      <w:highlight w:val="none"/>
                      <w:lang w:val="en-US" w:eastAsia="zh-CN"/>
                    </w:rPr>
                  </w:pPr>
                  <w:r>
                    <w:rPr>
                      <w:rFonts w:hint="eastAsia" w:ascii="宋体" w:hAnsi="宋体" w:eastAsia="宋体" w:cs="宋体"/>
                      <w:bCs/>
                      <w:i w:val="0"/>
                      <w:iCs w:val="0"/>
                      <w:sz w:val="24"/>
                      <w:highlight w:val="none"/>
                      <w:lang w:val="en-US" w:eastAsia="zh-CN"/>
                    </w:rPr>
                    <w:t>包号</w:t>
                  </w:r>
                </w:p>
              </w:tc>
              <w:tc>
                <w:tcPr>
                  <w:tcW w:w="1996" w:type="pct"/>
                  <w:tcBorders>
                    <w:top w:val="single" w:color="auto" w:sz="4" w:space="0"/>
                    <w:left w:val="single" w:color="auto" w:sz="4" w:space="0"/>
                    <w:bottom w:val="single" w:color="auto" w:sz="4" w:space="0"/>
                    <w:right w:val="single" w:color="auto" w:sz="4" w:space="0"/>
                  </w:tcBorders>
                  <w:noWrap w:val="0"/>
                  <w:vAlign w:val="center"/>
                </w:tcPr>
                <w:p w14:paraId="7E09CDC4">
                  <w:pPr>
                    <w:pageBreakBefore w:val="0"/>
                    <w:wordWrap w:val="0"/>
                    <w:topLinePunct w:val="0"/>
                    <w:bidi w:val="0"/>
                    <w:spacing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bCs/>
                      <w:i w:val="0"/>
                      <w:iCs w:val="0"/>
                      <w:sz w:val="24"/>
                      <w:highlight w:val="none"/>
                    </w:rPr>
                    <w:t>标的名称</w:t>
                  </w:r>
                </w:p>
              </w:tc>
              <w:tc>
                <w:tcPr>
                  <w:tcW w:w="2440" w:type="pct"/>
                  <w:tcBorders>
                    <w:top w:val="single" w:color="auto" w:sz="4" w:space="0"/>
                    <w:left w:val="single" w:color="auto" w:sz="4" w:space="0"/>
                    <w:bottom w:val="single" w:color="auto" w:sz="4" w:space="0"/>
                    <w:right w:val="single" w:color="auto" w:sz="4" w:space="0"/>
                  </w:tcBorders>
                  <w:noWrap w:val="0"/>
                  <w:vAlign w:val="center"/>
                </w:tcPr>
                <w:p w14:paraId="382143E8">
                  <w:pPr>
                    <w:pageBreakBefore w:val="0"/>
                    <w:wordWrap w:val="0"/>
                    <w:topLinePunct w:val="0"/>
                    <w:bidi w:val="0"/>
                    <w:spacing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中小企业划分标准所属行业</w:t>
                  </w:r>
                </w:p>
              </w:tc>
            </w:tr>
            <w:tr w14:paraId="228A9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3" w:type="pct"/>
                  <w:tcBorders>
                    <w:top w:val="single" w:color="auto" w:sz="4" w:space="0"/>
                    <w:left w:val="single" w:color="auto" w:sz="4" w:space="0"/>
                    <w:bottom w:val="single" w:color="auto" w:sz="4" w:space="0"/>
                    <w:right w:val="single" w:color="auto" w:sz="4" w:space="0"/>
                  </w:tcBorders>
                  <w:noWrap w:val="0"/>
                  <w:vAlign w:val="center"/>
                </w:tcPr>
                <w:p w14:paraId="02BB7612">
                  <w:pPr>
                    <w:pageBreakBefore w:val="0"/>
                    <w:wordWrap w:val="0"/>
                    <w:topLinePunct w:val="0"/>
                    <w:bidi w:val="0"/>
                    <w:spacing w:line="360" w:lineRule="auto"/>
                    <w:jc w:val="center"/>
                    <w:textAlignment w:val="auto"/>
                    <w:rPr>
                      <w:rFonts w:hint="eastAsia" w:ascii="宋体" w:hAnsi="宋体" w:eastAsia="宋体" w:cs="宋体"/>
                      <w:bCs/>
                      <w:i w:val="0"/>
                      <w:iCs w:val="0"/>
                      <w:sz w:val="24"/>
                      <w:highlight w:val="none"/>
                      <w:lang w:val="en-US" w:eastAsia="zh-CN"/>
                    </w:rPr>
                  </w:pPr>
                  <w:r>
                    <w:rPr>
                      <w:rFonts w:hint="eastAsia" w:ascii="宋体" w:hAnsi="宋体" w:eastAsia="宋体" w:cs="宋体"/>
                      <w:bCs/>
                      <w:i w:val="0"/>
                      <w:iCs w:val="0"/>
                      <w:sz w:val="24"/>
                      <w:highlight w:val="none"/>
                      <w:lang w:val="en-US" w:eastAsia="zh-CN"/>
                    </w:rPr>
                    <w:t>1</w:t>
                  </w:r>
                </w:p>
              </w:tc>
              <w:tc>
                <w:tcPr>
                  <w:tcW w:w="1996" w:type="pct"/>
                  <w:tcBorders>
                    <w:top w:val="single" w:color="auto" w:sz="4" w:space="0"/>
                    <w:left w:val="single" w:color="auto" w:sz="4" w:space="0"/>
                    <w:bottom w:val="single" w:color="auto" w:sz="4" w:space="0"/>
                    <w:right w:val="single" w:color="auto" w:sz="4" w:space="0"/>
                  </w:tcBorders>
                  <w:noWrap w:val="0"/>
                  <w:vAlign w:val="center"/>
                </w:tcPr>
                <w:p w14:paraId="2AF3601D">
                  <w:pPr>
                    <w:keepNext w:val="0"/>
                    <w:keepLines w:val="0"/>
                    <w:pageBreakBefore w:val="0"/>
                    <w:widowControl/>
                    <w:suppressLineNumbers w:val="0"/>
                    <w:wordWrap w:val="0"/>
                    <w:bidi w:val="0"/>
                    <w:spacing w:line="360" w:lineRule="auto"/>
                    <w:jc w:val="center"/>
                    <w:textAlignment w:val="auto"/>
                    <w:rPr>
                      <w:rFonts w:hint="eastAsia" w:ascii="宋体" w:hAnsi="宋体" w:eastAsia="宋体" w:cs="宋体"/>
                      <w:bCs/>
                      <w:i w:val="0"/>
                      <w:iCs w:val="0"/>
                      <w:kern w:val="2"/>
                      <w:sz w:val="24"/>
                      <w:highlight w:val="none"/>
                    </w:rPr>
                  </w:pPr>
                  <w:r>
                    <w:rPr>
                      <w:rFonts w:hint="eastAsia" w:ascii="宋体" w:hAnsi="宋体" w:eastAsia="宋体" w:cs="宋体"/>
                      <w:bCs/>
                      <w:i w:val="0"/>
                      <w:iCs w:val="0"/>
                      <w:kern w:val="2"/>
                      <w:sz w:val="24"/>
                      <w:szCs w:val="24"/>
                      <w:highlight w:val="none"/>
                      <w:u w:val="none"/>
                      <w:lang w:val="en-US" w:eastAsia="zh-CN" w:bidi="ar"/>
                    </w:rPr>
                    <w:t>48盘位云存储节点</w:t>
                  </w:r>
                </w:p>
              </w:tc>
              <w:tc>
                <w:tcPr>
                  <w:tcW w:w="2440" w:type="pct"/>
                  <w:tcBorders>
                    <w:top w:val="single" w:color="auto" w:sz="4" w:space="0"/>
                    <w:left w:val="single" w:color="auto" w:sz="4" w:space="0"/>
                    <w:bottom w:val="single" w:color="auto" w:sz="4" w:space="0"/>
                    <w:right w:val="single" w:color="auto" w:sz="4" w:space="0"/>
                  </w:tcBorders>
                  <w:noWrap w:val="0"/>
                  <w:vAlign w:val="center"/>
                </w:tcPr>
                <w:p w14:paraId="3876D56D">
                  <w:pPr>
                    <w:pageBreakBefore w:val="0"/>
                    <w:wordWrap w:val="0"/>
                    <w:topLinePunct w:val="0"/>
                    <w:bidi w:val="0"/>
                    <w:spacing w:line="360" w:lineRule="auto"/>
                    <w:jc w:val="center"/>
                    <w:textAlignment w:val="auto"/>
                    <w:rPr>
                      <w:rFonts w:hint="eastAsia" w:ascii="宋体" w:hAnsi="宋体" w:eastAsia="宋体" w:cs="宋体"/>
                      <w:i w:val="0"/>
                      <w:iCs w:val="0"/>
                      <w:kern w:val="0"/>
                      <w:sz w:val="24"/>
                      <w:highlight w:val="none"/>
                    </w:rPr>
                  </w:pPr>
                  <w:r>
                    <w:rPr>
                      <w:rFonts w:hint="eastAsia" w:ascii="宋体" w:hAnsi="宋体" w:eastAsia="宋体" w:cs="宋体"/>
                      <w:i w:val="0"/>
                      <w:iCs w:val="0"/>
                      <w:kern w:val="0"/>
                      <w:sz w:val="24"/>
                      <w:highlight w:val="none"/>
                    </w:rPr>
                    <w:t>工业</w:t>
                  </w:r>
                </w:p>
              </w:tc>
            </w:tr>
            <w:tr w14:paraId="0567B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3" w:type="pct"/>
                  <w:tcBorders>
                    <w:top w:val="single" w:color="auto" w:sz="4" w:space="0"/>
                    <w:left w:val="single" w:color="auto" w:sz="4" w:space="0"/>
                    <w:bottom w:val="single" w:color="auto" w:sz="4" w:space="0"/>
                    <w:right w:val="single" w:color="auto" w:sz="4" w:space="0"/>
                  </w:tcBorders>
                  <w:noWrap w:val="0"/>
                  <w:vAlign w:val="center"/>
                </w:tcPr>
                <w:p w14:paraId="04E422B9">
                  <w:pPr>
                    <w:pageBreakBefore w:val="0"/>
                    <w:wordWrap w:val="0"/>
                    <w:topLinePunct w:val="0"/>
                    <w:bidi w:val="0"/>
                    <w:spacing w:line="360" w:lineRule="auto"/>
                    <w:jc w:val="center"/>
                    <w:textAlignment w:val="auto"/>
                    <w:rPr>
                      <w:rFonts w:hint="eastAsia" w:ascii="宋体" w:hAnsi="宋体" w:eastAsia="宋体" w:cs="宋体"/>
                      <w:bCs/>
                      <w:i w:val="0"/>
                      <w:iCs w:val="0"/>
                      <w:sz w:val="24"/>
                      <w:highlight w:val="none"/>
                      <w:lang w:val="en-US" w:eastAsia="zh-CN"/>
                    </w:rPr>
                  </w:pPr>
                  <w:r>
                    <w:rPr>
                      <w:rFonts w:hint="eastAsia" w:ascii="宋体" w:hAnsi="宋体" w:eastAsia="宋体" w:cs="宋体"/>
                      <w:bCs/>
                      <w:i w:val="0"/>
                      <w:iCs w:val="0"/>
                      <w:sz w:val="24"/>
                      <w:highlight w:val="none"/>
                      <w:lang w:val="en-US" w:eastAsia="zh-CN"/>
                    </w:rPr>
                    <w:t>2</w:t>
                  </w:r>
                </w:p>
              </w:tc>
              <w:tc>
                <w:tcPr>
                  <w:tcW w:w="1996" w:type="pct"/>
                  <w:tcBorders>
                    <w:top w:val="single" w:color="auto" w:sz="4" w:space="0"/>
                    <w:left w:val="single" w:color="auto" w:sz="4" w:space="0"/>
                    <w:bottom w:val="single" w:color="auto" w:sz="4" w:space="0"/>
                    <w:right w:val="single" w:color="auto" w:sz="4" w:space="0"/>
                  </w:tcBorders>
                  <w:noWrap w:val="0"/>
                  <w:vAlign w:val="center"/>
                </w:tcPr>
                <w:p w14:paraId="639ABCBB">
                  <w:pPr>
                    <w:keepNext w:val="0"/>
                    <w:keepLines w:val="0"/>
                    <w:pageBreakBefore w:val="0"/>
                    <w:widowControl/>
                    <w:suppressLineNumbers w:val="0"/>
                    <w:wordWrap w:val="0"/>
                    <w:bidi w:val="0"/>
                    <w:spacing w:line="360" w:lineRule="auto"/>
                    <w:jc w:val="center"/>
                    <w:textAlignment w:val="auto"/>
                    <w:rPr>
                      <w:rFonts w:hint="eastAsia" w:ascii="宋体" w:hAnsi="宋体" w:eastAsia="宋体" w:cs="宋体"/>
                      <w:bCs/>
                      <w:i w:val="0"/>
                      <w:iCs w:val="0"/>
                      <w:kern w:val="2"/>
                      <w:sz w:val="24"/>
                      <w:highlight w:val="none"/>
                    </w:rPr>
                  </w:pPr>
                  <w:r>
                    <w:rPr>
                      <w:rFonts w:hint="eastAsia" w:ascii="宋体" w:hAnsi="宋体" w:eastAsia="宋体" w:cs="宋体"/>
                      <w:bCs/>
                      <w:i w:val="0"/>
                      <w:iCs w:val="0"/>
                      <w:kern w:val="2"/>
                      <w:sz w:val="24"/>
                      <w:szCs w:val="24"/>
                      <w:highlight w:val="none"/>
                      <w:u w:val="none"/>
                      <w:lang w:val="en-US" w:eastAsia="zh-CN" w:bidi="ar"/>
                    </w:rPr>
                    <w:t>云存储运维节点</w:t>
                  </w:r>
                </w:p>
              </w:tc>
              <w:tc>
                <w:tcPr>
                  <w:tcW w:w="2440" w:type="pct"/>
                  <w:tcBorders>
                    <w:top w:val="single" w:color="auto" w:sz="4" w:space="0"/>
                    <w:left w:val="single" w:color="auto" w:sz="4" w:space="0"/>
                    <w:bottom w:val="single" w:color="auto" w:sz="4" w:space="0"/>
                    <w:right w:val="single" w:color="auto" w:sz="4" w:space="0"/>
                  </w:tcBorders>
                  <w:noWrap w:val="0"/>
                  <w:vAlign w:val="center"/>
                </w:tcPr>
                <w:p w14:paraId="0F9F8FF3">
                  <w:pPr>
                    <w:pageBreakBefore w:val="0"/>
                    <w:wordWrap w:val="0"/>
                    <w:topLinePunct w:val="0"/>
                    <w:bidi w:val="0"/>
                    <w:spacing w:line="360" w:lineRule="auto"/>
                    <w:jc w:val="center"/>
                    <w:textAlignment w:val="auto"/>
                    <w:rPr>
                      <w:rFonts w:hint="eastAsia" w:ascii="宋体" w:hAnsi="宋体" w:eastAsia="宋体" w:cs="宋体"/>
                      <w:i w:val="0"/>
                      <w:iCs w:val="0"/>
                      <w:kern w:val="0"/>
                      <w:sz w:val="24"/>
                      <w:highlight w:val="none"/>
                    </w:rPr>
                  </w:pPr>
                  <w:r>
                    <w:rPr>
                      <w:rFonts w:hint="eastAsia" w:ascii="宋体" w:hAnsi="宋体" w:eastAsia="宋体" w:cs="宋体"/>
                      <w:i w:val="0"/>
                      <w:iCs w:val="0"/>
                      <w:kern w:val="0"/>
                      <w:sz w:val="24"/>
                      <w:highlight w:val="none"/>
                    </w:rPr>
                    <w:t>软件和信息技术服务业</w:t>
                  </w:r>
                </w:p>
              </w:tc>
            </w:tr>
            <w:tr w14:paraId="48C55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3" w:type="pct"/>
                  <w:tcBorders>
                    <w:top w:val="single" w:color="auto" w:sz="4" w:space="0"/>
                    <w:left w:val="single" w:color="auto" w:sz="4" w:space="0"/>
                    <w:bottom w:val="single" w:color="auto" w:sz="4" w:space="0"/>
                    <w:right w:val="single" w:color="auto" w:sz="4" w:space="0"/>
                  </w:tcBorders>
                  <w:noWrap w:val="0"/>
                  <w:vAlign w:val="center"/>
                </w:tcPr>
                <w:p w14:paraId="01818BEE">
                  <w:pPr>
                    <w:pageBreakBefore w:val="0"/>
                    <w:wordWrap w:val="0"/>
                    <w:topLinePunct w:val="0"/>
                    <w:bidi w:val="0"/>
                    <w:spacing w:line="360" w:lineRule="auto"/>
                    <w:jc w:val="center"/>
                    <w:textAlignment w:val="auto"/>
                    <w:rPr>
                      <w:rFonts w:hint="eastAsia" w:ascii="宋体" w:hAnsi="宋体" w:eastAsia="宋体" w:cs="宋体"/>
                      <w:bCs/>
                      <w:i w:val="0"/>
                      <w:iCs w:val="0"/>
                      <w:sz w:val="24"/>
                      <w:highlight w:val="none"/>
                      <w:lang w:val="en-US" w:eastAsia="zh-CN"/>
                    </w:rPr>
                  </w:pPr>
                  <w:r>
                    <w:rPr>
                      <w:rFonts w:hint="eastAsia" w:ascii="宋体" w:hAnsi="宋体" w:eastAsia="宋体" w:cs="宋体"/>
                      <w:bCs/>
                      <w:i w:val="0"/>
                      <w:iCs w:val="0"/>
                      <w:sz w:val="24"/>
                      <w:highlight w:val="none"/>
                      <w:lang w:val="en-US" w:eastAsia="zh-CN"/>
                    </w:rPr>
                    <w:t>3</w:t>
                  </w:r>
                </w:p>
              </w:tc>
              <w:tc>
                <w:tcPr>
                  <w:tcW w:w="1996" w:type="pct"/>
                  <w:tcBorders>
                    <w:top w:val="single" w:color="auto" w:sz="4" w:space="0"/>
                    <w:left w:val="single" w:color="auto" w:sz="4" w:space="0"/>
                    <w:bottom w:val="single" w:color="auto" w:sz="4" w:space="0"/>
                    <w:right w:val="single" w:color="auto" w:sz="4" w:space="0"/>
                  </w:tcBorders>
                  <w:noWrap w:val="0"/>
                  <w:vAlign w:val="center"/>
                </w:tcPr>
                <w:p w14:paraId="774D9FB3">
                  <w:pPr>
                    <w:keepNext w:val="0"/>
                    <w:keepLines w:val="0"/>
                    <w:pageBreakBefore w:val="0"/>
                    <w:widowControl/>
                    <w:suppressLineNumbers w:val="0"/>
                    <w:wordWrap w:val="0"/>
                    <w:bidi w:val="0"/>
                    <w:spacing w:line="360" w:lineRule="auto"/>
                    <w:jc w:val="center"/>
                    <w:textAlignment w:val="auto"/>
                    <w:rPr>
                      <w:rFonts w:hint="eastAsia" w:ascii="宋体" w:hAnsi="宋体" w:eastAsia="宋体" w:cs="宋体"/>
                      <w:bCs/>
                      <w:i w:val="0"/>
                      <w:iCs w:val="0"/>
                      <w:kern w:val="2"/>
                      <w:sz w:val="24"/>
                      <w:highlight w:val="none"/>
                    </w:rPr>
                  </w:pPr>
                  <w:r>
                    <w:rPr>
                      <w:rFonts w:hint="eastAsia" w:ascii="宋体" w:hAnsi="宋体" w:eastAsia="宋体" w:cs="宋体"/>
                      <w:bCs/>
                      <w:i w:val="0"/>
                      <w:iCs w:val="0"/>
                      <w:kern w:val="2"/>
                      <w:sz w:val="24"/>
                      <w:szCs w:val="24"/>
                      <w:highlight w:val="none"/>
                      <w:u w:val="none"/>
                      <w:lang w:val="en-US" w:eastAsia="zh-CN" w:bidi="ar"/>
                    </w:rPr>
                    <w:t>视频业务容灾管理服务</w:t>
                  </w:r>
                </w:p>
              </w:tc>
              <w:tc>
                <w:tcPr>
                  <w:tcW w:w="2440" w:type="pct"/>
                  <w:tcBorders>
                    <w:top w:val="single" w:color="auto" w:sz="4" w:space="0"/>
                    <w:left w:val="single" w:color="auto" w:sz="4" w:space="0"/>
                    <w:bottom w:val="single" w:color="auto" w:sz="4" w:space="0"/>
                    <w:right w:val="single" w:color="auto" w:sz="4" w:space="0"/>
                  </w:tcBorders>
                  <w:noWrap w:val="0"/>
                  <w:vAlign w:val="center"/>
                </w:tcPr>
                <w:p w14:paraId="70483F42">
                  <w:pPr>
                    <w:pageBreakBefore w:val="0"/>
                    <w:wordWrap w:val="0"/>
                    <w:topLinePunct w:val="0"/>
                    <w:bidi w:val="0"/>
                    <w:spacing w:line="360" w:lineRule="auto"/>
                    <w:jc w:val="center"/>
                    <w:textAlignment w:val="auto"/>
                    <w:rPr>
                      <w:rFonts w:hint="eastAsia" w:ascii="宋体" w:hAnsi="宋体" w:eastAsia="宋体" w:cs="宋体"/>
                      <w:i w:val="0"/>
                      <w:iCs w:val="0"/>
                      <w:kern w:val="0"/>
                      <w:sz w:val="24"/>
                      <w:highlight w:val="none"/>
                    </w:rPr>
                  </w:pPr>
                  <w:r>
                    <w:rPr>
                      <w:rFonts w:hint="eastAsia" w:ascii="宋体" w:hAnsi="宋体" w:eastAsia="宋体" w:cs="宋体"/>
                      <w:i w:val="0"/>
                      <w:iCs w:val="0"/>
                      <w:kern w:val="0"/>
                      <w:sz w:val="24"/>
                      <w:highlight w:val="none"/>
                    </w:rPr>
                    <w:t>软件和信息技术服务业</w:t>
                  </w:r>
                </w:p>
              </w:tc>
            </w:tr>
            <w:tr w14:paraId="14C9A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3" w:type="pct"/>
                  <w:tcBorders>
                    <w:top w:val="single" w:color="auto" w:sz="4" w:space="0"/>
                    <w:left w:val="single" w:color="auto" w:sz="4" w:space="0"/>
                    <w:bottom w:val="single" w:color="auto" w:sz="4" w:space="0"/>
                    <w:right w:val="single" w:color="auto" w:sz="4" w:space="0"/>
                  </w:tcBorders>
                  <w:noWrap w:val="0"/>
                  <w:vAlign w:val="center"/>
                </w:tcPr>
                <w:p w14:paraId="04687A7D">
                  <w:pPr>
                    <w:pageBreakBefore w:val="0"/>
                    <w:wordWrap w:val="0"/>
                    <w:topLinePunct w:val="0"/>
                    <w:bidi w:val="0"/>
                    <w:spacing w:line="360" w:lineRule="auto"/>
                    <w:jc w:val="center"/>
                    <w:textAlignment w:val="auto"/>
                    <w:rPr>
                      <w:rFonts w:hint="eastAsia" w:ascii="宋体" w:hAnsi="宋体" w:eastAsia="宋体" w:cs="宋体"/>
                      <w:bCs/>
                      <w:i w:val="0"/>
                      <w:iCs w:val="0"/>
                      <w:sz w:val="24"/>
                      <w:highlight w:val="none"/>
                      <w:lang w:val="en-US" w:eastAsia="zh-CN"/>
                    </w:rPr>
                  </w:pPr>
                  <w:r>
                    <w:rPr>
                      <w:rFonts w:hint="eastAsia" w:ascii="宋体" w:hAnsi="宋体" w:eastAsia="宋体" w:cs="宋体"/>
                      <w:bCs/>
                      <w:i w:val="0"/>
                      <w:iCs w:val="0"/>
                      <w:sz w:val="24"/>
                      <w:highlight w:val="none"/>
                      <w:lang w:val="en-US" w:eastAsia="zh-CN"/>
                    </w:rPr>
                    <w:t>4</w:t>
                  </w:r>
                </w:p>
              </w:tc>
              <w:tc>
                <w:tcPr>
                  <w:tcW w:w="1996" w:type="pct"/>
                  <w:tcBorders>
                    <w:top w:val="single" w:color="auto" w:sz="4" w:space="0"/>
                    <w:left w:val="single" w:color="auto" w:sz="4" w:space="0"/>
                    <w:bottom w:val="single" w:color="auto" w:sz="4" w:space="0"/>
                    <w:right w:val="single" w:color="auto" w:sz="4" w:space="0"/>
                  </w:tcBorders>
                  <w:noWrap w:val="0"/>
                  <w:vAlign w:val="center"/>
                </w:tcPr>
                <w:p w14:paraId="4CA72530">
                  <w:pPr>
                    <w:keepNext w:val="0"/>
                    <w:keepLines w:val="0"/>
                    <w:pageBreakBefore w:val="0"/>
                    <w:widowControl/>
                    <w:suppressLineNumbers w:val="0"/>
                    <w:wordWrap w:val="0"/>
                    <w:bidi w:val="0"/>
                    <w:spacing w:line="360" w:lineRule="auto"/>
                    <w:jc w:val="center"/>
                    <w:textAlignment w:val="auto"/>
                    <w:rPr>
                      <w:rFonts w:hint="eastAsia" w:ascii="宋体" w:hAnsi="宋体" w:eastAsia="宋体" w:cs="宋体"/>
                      <w:bCs/>
                      <w:i w:val="0"/>
                      <w:iCs w:val="0"/>
                      <w:kern w:val="2"/>
                      <w:sz w:val="24"/>
                      <w:highlight w:val="none"/>
                    </w:rPr>
                  </w:pPr>
                  <w:r>
                    <w:rPr>
                      <w:rFonts w:hint="eastAsia" w:ascii="宋体" w:hAnsi="宋体" w:eastAsia="宋体" w:cs="宋体"/>
                      <w:bCs/>
                      <w:i w:val="0"/>
                      <w:iCs w:val="0"/>
                      <w:kern w:val="2"/>
                      <w:sz w:val="24"/>
                      <w:szCs w:val="24"/>
                      <w:highlight w:val="none"/>
                      <w:u w:val="none"/>
                      <w:lang w:val="en-US" w:eastAsia="zh-CN" w:bidi="ar"/>
                    </w:rPr>
                    <w:t>本级视频接入授权</w:t>
                  </w:r>
                </w:p>
              </w:tc>
              <w:tc>
                <w:tcPr>
                  <w:tcW w:w="2440" w:type="pct"/>
                  <w:tcBorders>
                    <w:top w:val="single" w:color="auto" w:sz="4" w:space="0"/>
                    <w:left w:val="single" w:color="auto" w:sz="4" w:space="0"/>
                    <w:bottom w:val="single" w:color="auto" w:sz="4" w:space="0"/>
                    <w:right w:val="single" w:color="auto" w:sz="4" w:space="0"/>
                  </w:tcBorders>
                  <w:noWrap w:val="0"/>
                  <w:vAlign w:val="center"/>
                </w:tcPr>
                <w:p w14:paraId="758FDB90">
                  <w:pPr>
                    <w:pageBreakBefore w:val="0"/>
                    <w:wordWrap w:val="0"/>
                    <w:topLinePunct w:val="0"/>
                    <w:bidi w:val="0"/>
                    <w:spacing w:line="360" w:lineRule="auto"/>
                    <w:jc w:val="center"/>
                    <w:textAlignment w:val="auto"/>
                    <w:rPr>
                      <w:rFonts w:hint="eastAsia" w:ascii="宋体" w:hAnsi="宋体" w:eastAsia="宋体" w:cs="宋体"/>
                      <w:i w:val="0"/>
                      <w:iCs w:val="0"/>
                      <w:kern w:val="0"/>
                      <w:sz w:val="24"/>
                      <w:highlight w:val="none"/>
                    </w:rPr>
                  </w:pPr>
                  <w:r>
                    <w:rPr>
                      <w:rFonts w:hint="eastAsia" w:ascii="宋体" w:hAnsi="宋体" w:eastAsia="宋体" w:cs="宋体"/>
                      <w:i w:val="0"/>
                      <w:iCs w:val="0"/>
                      <w:kern w:val="0"/>
                      <w:sz w:val="24"/>
                      <w:highlight w:val="none"/>
                    </w:rPr>
                    <w:t>软件和信息技术服务业</w:t>
                  </w:r>
                </w:p>
              </w:tc>
            </w:tr>
            <w:tr w14:paraId="2A777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3" w:type="pct"/>
                  <w:tcBorders>
                    <w:top w:val="single" w:color="auto" w:sz="4" w:space="0"/>
                    <w:left w:val="single" w:color="auto" w:sz="4" w:space="0"/>
                    <w:bottom w:val="single" w:color="auto" w:sz="4" w:space="0"/>
                    <w:right w:val="single" w:color="auto" w:sz="4" w:space="0"/>
                  </w:tcBorders>
                  <w:noWrap w:val="0"/>
                  <w:vAlign w:val="center"/>
                </w:tcPr>
                <w:p w14:paraId="00E13274">
                  <w:pPr>
                    <w:pageBreakBefore w:val="0"/>
                    <w:wordWrap w:val="0"/>
                    <w:topLinePunct w:val="0"/>
                    <w:bidi w:val="0"/>
                    <w:spacing w:line="360" w:lineRule="auto"/>
                    <w:jc w:val="center"/>
                    <w:textAlignment w:val="auto"/>
                    <w:rPr>
                      <w:rFonts w:hint="eastAsia" w:ascii="宋体" w:hAnsi="宋体" w:eastAsia="宋体" w:cs="宋体"/>
                      <w:bCs/>
                      <w:i w:val="0"/>
                      <w:iCs w:val="0"/>
                      <w:sz w:val="24"/>
                      <w:highlight w:val="none"/>
                      <w:lang w:val="en-US" w:eastAsia="zh-CN"/>
                    </w:rPr>
                  </w:pPr>
                  <w:r>
                    <w:rPr>
                      <w:rFonts w:hint="eastAsia" w:ascii="宋体" w:hAnsi="宋体" w:eastAsia="宋体" w:cs="宋体"/>
                      <w:bCs/>
                      <w:i w:val="0"/>
                      <w:iCs w:val="0"/>
                      <w:sz w:val="24"/>
                      <w:highlight w:val="none"/>
                      <w:lang w:val="en-US" w:eastAsia="zh-CN"/>
                    </w:rPr>
                    <w:t>5</w:t>
                  </w:r>
                </w:p>
              </w:tc>
              <w:tc>
                <w:tcPr>
                  <w:tcW w:w="1996" w:type="pct"/>
                  <w:tcBorders>
                    <w:top w:val="single" w:color="auto" w:sz="4" w:space="0"/>
                    <w:left w:val="single" w:color="auto" w:sz="4" w:space="0"/>
                    <w:bottom w:val="single" w:color="auto" w:sz="4" w:space="0"/>
                    <w:right w:val="single" w:color="auto" w:sz="4" w:space="0"/>
                  </w:tcBorders>
                  <w:noWrap w:val="0"/>
                  <w:vAlign w:val="center"/>
                </w:tcPr>
                <w:p w14:paraId="34BF7F60">
                  <w:pPr>
                    <w:keepNext w:val="0"/>
                    <w:keepLines w:val="0"/>
                    <w:pageBreakBefore w:val="0"/>
                    <w:widowControl/>
                    <w:suppressLineNumbers w:val="0"/>
                    <w:wordWrap w:val="0"/>
                    <w:bidi w:val="0"/>
                    <w:spacing w:line="360" w:lineRule="auto"/>
                    <w:jc w:val="center"/>
                    <w:textAlignment w:val="auto"/>
                    <w:rPr>
                      <w:rFonts w:hint="eastAsia" w:ascii="宋体" w:hAnsi="宋体" w:eastAsia="宋体" w:cs="宋体"/>
                      <w:bCs/>
                      <w:i w:val="0"/>
                      <w:iCs w:val="0"/>
                      <w:kern w:val="2"/>
                      <w:sz w:val="24"/>
                      <w:highlight w:val="none"/>
                    </w:rPr>
                  </w:pPr>
                  <w:r>
                    <w:rPr>
                      <w:rFonts w:hint="eastAsia" w:ascii="宋体" w:hAnsi="宋体" w:eastAsia="宋体" w:cs="宋体"/>
                      <w:bCs/>
                      <w:i w:val="0"/>
                      <w:iCs w:val="0"/>
                      <w:kern w:val="2"/>
                      <w:sz w:val="24"/>
                      <w:szCs w:val="24"/>
                      <w:highlight w:val="none"/>
                      <w:u w:val="none"/>
                      <w:lang w:val="en-US" w:eastAsia="zh-CN" w:bidi="ar"/>
                    </w:rPr>
                    <w:t>监控专用交换机</w:t>
                  </w:r>
                </w:p>
              </w:tc>
              <w:tc>
                <w:tcPr>
                  <w:tcW w:w="2440" w:type="pct"/>
                  <w:tcBorders>
                    <w:top w:val="single" w:color="auto" w:sz="4" w:space="0"/>
                    <w:left w:val="single" w:color="auto" w:sz="4" w:space="0"/>
                    <w:bottom w:val="single" w:color="auto" w:sz="4" w:space="0"/>
                    <w:right w:val="single" w:color="auto" w:sz="4" w:space="0"/>
                  </w:tcBorders>
                  <w:noWrap w:val="0"/>
                  <w:vAlign w:val="center"/>
                </w:tcPr>
                <w:p w14:paraId="7C0D06EB">
                  <w:pPr>
                    <w:pageBreakBefore w:val="0"/>
                    <w:wordWrap w:val="0"/>
                    <w:topLinePunct w:val="0"/>
                    <w:bidi w:val="0"/>
                    <w:spacing w:line="360" w:lineRule="auto"/>
                    <w:jc w:val="center"/>
                    <w:textAlignment w:val="auto"/>
                    <w:rPr>
                      <w:rFonts w:hint="eastAsia" w:ascii="宋体" w:hAnsi="宋体" w:eastAsia="宋体" w:cs="宋体"/>
                      <w:i w:val="0"/>
                      <w:iCs w:val="0"/>
                      <w:kern w:val="0"/>
                      <w:sz w:val="24"/>
                      <w:highlight w:val="none"/>
                    </w:rPr>
                  </w:pPr>
                  <w:r>
                    <w:rPr>
                      <w:rFonts w:hint="eastAsia" w:ascii="宋体" w:hAnsi="宋体" w:eastAsia="宋体" w:cs="宋体"/>
                      <w:i w:val="0"/>
                      <w:iCs w:val="0"/>
                      <w:kern w:val="0"/>
                      <w:sz w:val="24"/>
                      <w:highlight w:val="none"/>
                    </w:rPr>
                    <w:t>工业</w:t>
                  </w:r>
                </w:p>
              </w:tc>
            </w:tr>
            <w:tr w14:paraId="2BD57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3" w:type="pct"/>
                  <w:tcBorders>
                    <w:top w:val="single" w:color="auto" w:sz="4" w:space="0"/>
                    <w:left w:val="single" w:color="auto" w:sz="4" w:space="0"/>
                    <w:bottom w:val="single" w:color="auto" w:sz="4" w:space="0"/>
                    <w:right w:val="single" w:color="auto" w:sz="4" w:space="0"/>
                  </w:tcBorders>
                  <w:noWrap w:val="0"/>
                  <w:vAlign w:val="center"/>
                </w:tcPr>
                <w:p w14:paraId="7A72C60F">
                  <w:pPr>
                    <w:pageBreakBefore w:val="0"/>
                    <w:wordWrap w:val="0"/>
                    <w:topLinePunct w:val="0"/>
                    <w:bidi w:val="0"/>
                    <w:spacing w:line="360" w:lineRule="auto"/>
                    <w:jc w:val="center"/>
                    <w:textAlignment w:val="auto"/>
                    <w:rPr>
                      <w:rFonts w:hint="eastAsia" w:ascii="宋体" w:hAnsi="宋体" w:eastAsia="宋体" w:cs="宋体"/>
                      <w:bCs/>
                      <w:i w:val="0"/>
                      <w:iCs w:val="0"/>
                      <w:sz w:val="24"/>
                      <w:highlight w:val="none"/>
                      <w:lang w:val="en-US" w:eastAsia="zh-CN"/>
                    </w:rPr>
                  </w:pPr>
                  <w:r>
                    <w:rPr>
                      <w:rFonts w:hint="eastAsia" w:ascii="宋体" w:hAnsi="宋体" w:eastAsia="宋体" w:cs="宋体"/>
                      <w:bCs/>
                      <w:i w:val="0"/>
                      <w:iCs w:val="0"/>
                      <w:sz w:val="24"/>
                      <w:highlight w:val="none"/>
                      <w:lang w:val="en-US" w:eastAsia="zh-CN"/>
                    </w:rPr>
                    <w:t>6</w:t>
                  </w:r>
                </w:p>
              </w:tc>
              <w:tc>
                <w:tcPr>
                  <w:tcW w:w="1996" w:type="pct"/>
                  <w:tcBorders>
                    <w:top w:val="single" w:color="auto" w:sz="4" w:space="0"/>
                    <w:left w:val="single" w:color="auto" w:sz="4" w:space="0"/>
                    <w:bottom w:val="single" w:color="auto" w:sz="4" w:space="0"/>
                    <w:right w:val="single" w:color="auto" w:sz="4" w:space="0"/>
                  </w:tcBorders>
                  <w:noWrap w:val="0"/>
                  <w:vAlign w:val="center"/>
                </w:tcPr>
                <w:p w14:paraId="32054A15">
                  <w:pPr>
                    <w:keepNext w:val="0"/>
                    <w:keepLines w:val="0"/>
                    <w:pageBreakBefore w:val="0"/>
                    <w:widowControl/>
                    <w:suppressLineNumbers w:val="0"/>
                    <w:wordWrap w:val="0"/>
                    <w:bidi w:val="0"/>
                    <w:spacing w:line="360" w:lineRule="auto"/>
                    <w:jc w:val="center"/>
                    <w:textAlignment w:val="auto"/>
                    <w:rPr>
                      <w:rFonts w:hint="eastAsia" w:ascii="宋体" w:hAnsi="宋体" w:eastAsia="宋体" w:cs="宋体"/>
                      <w:bCs/>
                      <w:i w:val="0"/>
                      <w:iCs w:val="0"/>
                      <w:kern w:val="2"/>
                      <w:sz w:val="24"/>
                      <w:highlight w:val="none"/>
                    </w:rPr>
                  </w:pPr>
                  <w:r>
                    <w:rPr>
                      <w:rFonts w:hint="eastAsia" w:ascii="宋体" w:hAnsi="宋体" w:eastAsia="宋体" w:cs="宋体"/>
                      <w:bCs/>
                      <w:i w:val="0"/>
                      <w:iCs w:val="0"/>
                      <w:kern w:val="2"/>
                      <w:sz w:val="24"/>
                      <w:szCs w:val="24"/>
                      <w:highlight w:val="none"/>
                      <w:u w:val="none"/>
                      <w:lang w:val="en-US" w:eastAsia="zh-CN" w:bidi="ar"/>
                    </w:rPr>
                    <w:t>半球网络摄像机</w:t>
                  </w:r>
                </w:p>
              </w:tc>
              <w:tc>
                <w:tcPr>
                  <w:tcW w:w="2440" w:type="pct"/>
                  <w:tcBorders>
                    <w:top w:val="single" w:color="auto" w:sz="4" w:space="0"/>
                    <w:left w:val="single" w:color="auto" w:sz="4" w:space="0"/>
                    <w:bottom w:val="single" w:color="auto" w:sz="4" w:space="0"/>
                    <w:right w:val="single" w:color="auto" w:sz="4" w:space="0"/>
                  </w:tcBorders>
                  <w:noWrap w:val="0"/>
                  <w:vAlign w:val="center"/>
                </w:tcPr>
                <w:p w14:paraId="4F482427">
                  <w:pPr>
                    <w:pageBreakBefore w:val="0"/>
                    <w:wordWrap w:val="0"/>
                    <w:topLinePunct w:val="0"/>
                    <w:bidi w:val="0"/>
                    <w:spacing w:line="360" w:lineRule="auto"/>
                    <w:jc w:val="center"/>
                    <w:textAlignment w:val="auto"/>
                    <w:rPr>
                      <w:rFonts w:hint="eastAsia" w:ascii="宋体" w:hAnsi="宋体" w:eastAsia="宋体" w:cs="宋体"/>
                      <w:i w:val="0"/>
                      <w:iCs w:val="0"/>
                      <w:kern w:val="0"/>
                      <w:sz w:val="24"/>
                      <w:highlight w:val="none"/>
                    </w:rPr>
                  </w:pPr>
                  <w:r>
                    <w:rPr>
                      <w:rFonts w:hint="eastAsia" w:ascii="宋体" w:hAnsi="宋体" w:eastAsia="宋体" w:cs="宋体"/>
                      <w:i w:val="0"/>
                      <w:iCs w:val="0"/>
                      <w:kern w:val="0"/>
                      <w:sz w:val="24"/>
                      <w:highlight w:val="none"/>
                    </w:rPr>
                    <w:t>工业</w:t>
                  </w:r>
                </w:p>
              </w:tc>
            </w:tr>
            <w:tr w14:paraId="2E5BC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3" w:type="pct"/>
                  <w:tcBorders>
                    <w:top w:val="single" w:color="auto" w:sz="4" w:space="0"/>
                    <w:left w:val="single" w:color="auto" w:sz="4" w:space="0"/>
                    <w:bottom w:val="single" w:color="auto" w:sz="4" w:space="0"/>
                    <w:right w:val="single" w:color="auto" w:sz="4" w:space="0"/>
                  </w:tcBorders>
                  <w:noWrap w:val="0"/>
                  <w:vAlign w:val="center"/>
                </w:tcPr>
                <w:p w14:paraId="4AABCF22">
                  <w:pPr>
                    <w:pageBreakBefore w:val="0"/>
                    <w:wordWrap w:val="0"/>
                    <w:topLinePunct w:val="0"/>
                    <w:bidi w:val="0"/>
                    <w:spacing w:line="360" w:lineRule="auto"/>
                    <w:jc w:val="center"/>
                    <w:textAlignment w:val="auto"/>
                    <w:rPr>
                      <w:rFonts w:hint="eastAsia" w:ascii="宋体" w:hAnsi="宋体" w:eastAsia="宋体" w:cs="宋体"/>
                      <w:bCs/>
                      <w:i w:val="0"/>
                      <w:iCs w:val="0"/>
                      <w:sz w:val="24"/>
                      <w:highlight w:val="none"/>
                      <w:lang w:val="en-US" w:eastAsia="zh-CN"/>
                    </w:rPr>
                  </w:pPr>
                  <w:r>
                    <w:rPr>
                      <w:rFonts w:hint="eastAsia" w:ascii="宋体" w:hAnsi="宋体" w:eastAsia="宋体" w:cs="宋体"/>
                      <w:bCs/>
                      <w:i w:val="0"/>
                      <w:iCs w:val="0"/>
                      <w:sz w:val="24"/>
                      <w:highlight w:val="none"/>
                      <w:lang w:val="en-US" w:eastAsia="zh-CN"/>
                    </w:rPr>
                    <w:t>7</w:t>
                  </w:r>
                </w:p>
              </w:tc>
              <w:tc>
                <w:tcPr>
                  <w:tcW w:w="1996" w:type="pct"/>
                  <w:tcBorders>
                    <w:top w:val="single" w:color="auto" w:sz="4" w:space="0"/>
                    <w:left w:val="single" w:color="auto" w:sz="4" w:space="0"/>
                    <w:bottom w:val="single" w:color="auto" w:sz="4" w:space="0"/>
                    <w:right w:val="single" w:color="auto" w:sz="4" w:space="0"/>
                  </w:tcBorders>
                  <w:noWrap w:val="0"/>
                  <w:vAlign w:val="center"/>
                </w:tcPr>
                <w:p w14:paraId="2A3F3B3C">
                  <w:pPr>
                    <w:keepNext w:val="0"/>
                    <w:keepLines w:val="0"/>
                    <w:pageBreakBefore w:val="0"/>
                    <w:widowControl/>
                    <w:suppressLineNumbers w:val="0"/>
                    <w:wordWrap w:val="0"/>
                    <w:bidi w:val="0"/>
                    <w:spacing w:line="360" w:lineRule="auto"/>
                    <w:jc w:val="center"/>
                    <w:textAlignment w:val="auto"/>
                    <w:rPr>
                      <w:rFonts w:hint="eastAsia" w:ascii="宋体" w:hAnsi="宋体" w:eastAsia="宋体" w:cs="宋体"/>
                      <w:bCs/>
                      <w:i w:val="0"/>
                      <w:iCs w:val="0"/>
                      <w:kern w:val="2"/>
                      <w:sz w:val="24"/>
                      <w:highlight w:val="none"/>
                    </w:rPr>
                  </w:pPr>
                  <w:r>
                    <w:rPr>
                      <w:rFonts w:hint="eastAsia" w:ascii="宋体" w:hAnsi="宋体" w:eastAsia="宋体" w:cs="宋体"/>
                      <w:bCs/>
                      <w:i w:val="0"/>
                      <w:iCs w:val="0"/>
                      <w:kern w:val="2"/>
                      <w:sz w:val="24"/>
                      <w:szCs w:val="24"/>
                      <w:highlight w:val="none"/>
                      <w:u w:val="none"/>
                      <w:lang w:val="en-US" w:eastAsia="zh-CN" w:bidi="ar"/>
                    </w:rPr>
                    <w:t>枪式网络摄像机</w:t>
                  </w:r>
                </w:p>
              </w:tc>
              <w:tc>
                <w:tcPr>
                  <w:tcW w:w="2440" w:type="pct"/>
                  <w:tcBorders>
                    <w:top w:val="single" w:color="auto" w:sz="4" w:space="0"/>
                    <w:left w:val="single" w:color="auto" w:sz="4" w:space="0"/>
                    <w:bottom w:val="single" w:color="auto" w:sz="4" w:space="0"/>
                    <w:right w:val="single" w:color="auto" w:sz="4" w:space="0"/>
                  </w:tcBorders>
                  <w:noWrap w:val="0"/>
                  <w:vAlign w:val="center"/>
                </w:tcPr>
                <w:p w14:paraId="47F4DF21">
                  <w:pPr>
                    <w:pageBreakBefore w:val="0"/>
                    <w:wordWrap w:val="0"/>
                    <w:topLinePunct w:val="0"/>
                    <w:bidi w:val="0"/>
                    <w:spacing w:line="360" w:lineRule="auto"/>
                    <w:jc w:val="center"/>
                    <w:textAlignment w:val="auto"/>
                    <w:rPr>
                      <w:rFonts w:hint="eastAsia" w:ascii="宋体" w:hAnsi="宋体" w:eastAsia="宋体" w:cs="宋体"/>
                      <w:i w:val="0"/>
                      <w:iCs w:val="0"/>
                      <w:kern w:val="0"/>
                      <w:sz w:val="24"/>
                      <w:highlight w:val="none"/>
                    </w:rPr>
                  </w:pPr>
                  <w:r>
                    <w:rPr>
                      <w:rFonts w:hint="eastAsia" w:ascii="宋体" w:hAnsi="宋体" w:eastAsia="宋体" w:cs="宋体"/>
                      <w:i w:val="0"/>
                      <w:iCs w:val="0"/>
                      <w:kern w:val="0"/>
                      <w:sz w:val="24"/>
                      <w:highlight w:val="none"/>
                    </w:rPr>
                    <w:t>工业</w:t>
                  </w:r>
                </w:p>
              </w:tc>
            </w:tr>
            <w:tr w14:paraId="1538C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3" w:type="pct"/>
                  <w:tcBorders>
                    <w:top w:val="single" w:color="auto" w:sz="4" w:space="0"/>
                    <w:left w:val="single" w:color="auto" w:sz="4" w:space="0"/>
                    <w:bottom w:val="single" w:color="auto" w:sz="4" w:space="0"/>
                    <w:right w:val="single" w:color="auto" w:sz="4" w:space="0"/>
                  </w:tcBorders>
                  <w:noWrap w:val="0"/>
                  <w:vAlign w:val="center"/>
                </w:tcPr>
                <w:p w14:paraId="1A097864">
                  <w:pPr>
                    <w:pageBreakBefore w:val="0"/>
                    <w:wordWrap w:val="0"/>
                    <w:topLinePunct w:val="0"/>
                    <w:bidi w:val="0"/>
                    <w:spacing w:line="360" w:lineRule="auto"/>
                    <w:jc w:val="center"/>
                    <w:textAlignment w:val="auto"/>
                    <w:rPr>
                      <w:rFonts w:hint="eastAsia" w:ascii="宋体" w:hAnsi="宋体" w:eastAsia="宋体" w:cs="宋体"/>
                      <w:bCs/>
                      <w:i w:val="0"/>
                      <w:iCs w:val="0"/>
                      <w:sz w:val="24"/>
                      <w:highlight w:val="none"/>
                      <w:lang w:val="en-US" w:eastAsia="zh-CN"/>
                    </w:rPr>
                  </w:pPr>
                  <w:r>
                    <w:rPr>
                      <w:rFonts w:hint="eastAsia" w:ascii="宋体" w:hAnsi="宋体" w:eastAsia="宋体" w:cs="宋体"/>
                      <w:bCs/>
                      <w:i w:val="0"/>
                      <w:iCs w:val="0"/>
                      <w:sz w:val="24"/>
                      <w:highlight w:val="none"/>
                      <w:lang w:val="en-US" w:eastAsia="zh-CN"/>
                    </w:rPr>
                    <w:t>8</w:t>
                  </w:r>
                </w:p>
              </w:tc>
              <w:tc>
                <w:tcPr>
                  <w:tcW w:w="1996" w:type="pct"/>
                  <w:tcBorders>
                    <w:top w:val="single" w:color="auto" w:sz="4" w:space="0"/>
                    <w:left w:val="single" w:color="auto" w:sz="4" w:space="0"/>
                    <w:bottom w:val="single" w:color="auto" w:sz="4" w:space="0"/>
                    <w:right w:val="single" w:color="auto" w:sz="4" w:space="0"/>
                  </w:tcBorders>
                  <w:noWrap w:val="0"/>
                  <w:vAlign w:val="center"/>
                </w:tcPr>
                <w:p w14:paraId="19BBD338">
                  <w:pPr>
                    <w:keepNext w:val="0"/>
                    <w:keepLines w:val="0"/>
                    <w:pageBreakBefore w:val="0"/>
                    <w:widowControl/>
                    <w:suppressLineNumbers w:val="0"/>
                    <w:wordWrap w:val="0"/>
                    <w:bidi w:val="0"/>
                    <w:spacing w:line="360" w:lineRule="auto"/>
                    <w:jc w:val="center"/>
                    <w:textAlignment w:val="auto"/>
                    <w:rPr>
                      <w:rFonts w:hint="eastAsia" w:ascii="宋体" w:hAnsi="宋体" w:eastAsia="宋体" w:cs="宋体"/>
                      <w:bCs/>
                      <w:i w:val="0"/>
                      <w:iCs w:val="0"/>
                      <w:kern w:val="2"/>
                      <w:sz w:val="24"/>
                      <w:highlight w:val="none"/>
                    </w:rPr>
                  </w:pPr>
                  <w:r>
                    <w:rPr>
                      <w:rFonts w:hint="eastAsia" w:ascii="宋体" w:hAnsi="宋体" w:eastAsia="宋体" w:cs="宋体"/>
                      <w:bCs/>
                      <w:i w:val="0"/>
                      <w:iCs w:val="0"/>
                      <w:kern w:val="2"/>
                      <w:sz w:val="24"/>
                      <w:szCs w:val="24"/>
                      <w:highlight w:val="none"/>
                      <w:u w:val="none"/>
                      <w:lang w:val="en-US" w:eastAsia="zh-CN" w:bidi="ar"/>
                    </w:rPr>
                    <w:t>摄像机支架</w:t>
                  </w:r>
                </w:p>
              </w:tc>
              <w:tc>
                <w:tcPr>
                  <w:tcW w:w="2440" w:type="pct"/>
                  <w:tcBorders>
                    <w:top w:val="single" w:color="auto" w:sz="4" w:space="0"/>
                    <w:left w:val="single" w:color="auto" w:sz="4" w:space="0"/>
                    <w:bottom w:val="single" w:color="auto" w:sz="4" w:space="0"/>
                    <w:right w:val="single" w:color="auto" w:sz="4" w:space="0"/>
                  </w:tcBorders>
                  <w:noWrap w:val="0"/>
                  <w:vAlign w:val="center"/>
                </w:tcPr>
                <w:p w14:paraId="5EC0086B">
                  <w:pPr>
                    <w:pageBreakBefore w:val="0"/>
                    <w:wordWrap w:val="0"/>
                    <w:topLinePunct w:val="0"/>
                    <w:bidi w:val="0"/>
                    <w:spacing w:line="360" w:lineRule="auto"/>
                    <w:jc w:val="center"/>
                    <w:textAlignment w:val="auto"/>
                    <w:rPr>
                      <w:rFonts w:hint="eastAsia" w:ascii="宋体" w:hAnsi="宋体" w:eastAsia="宋体" w:cs="宋体"/>
                      <w:i w:val="0"/>
                      <w:iCs w:val="0"/>
                      <w:kern w:val="0"/>
                      <w:sz w:val="24"/>
                      <w:highlight w:val="none"/>
                    </w:rPr>
                  </w:pPr>
                  <w:r>
                    <w:rPr>
                      <w:rFonts w:hint="eastAsia" w:ascii="宋体" w:hAnsi="宋体" w:eastAsia="宋体" w:cs="宋体"/>
                      <w:kern w:val="0"/>
                      <w:sz w:val="24"/>
                      <w:highlight w:val="none"/>
                    </w:rPr>
                    <w:t>工业</w:t>
                  </w:r>
                </w:p>
              </w:tc>
            </w:tr>
            <w:tr w14:paraId="2CB22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3" w:type="pct"/>
                  <w:tcBorders>
                    <w:top w:val="single" w:color="auto" w:sz="4" w:space="0"/>
                    <w:left w:val="single" w:color="auto" w:sz="4" w:space="0"/>
                    <w:bottom w:val="single" w:color="auto" w:sz="4" w:space="0"/>
                    <w:right w:val="single" w:color="auto" w:sz="4" w:space="0"/>
                  </w:tcBorders>
                  <w:noWrap w:val="0"/>
                  <w:vAlign w:val="center"/>
                </w:tcPr>
                <w:p w14:paraId="7C5EFCA2">
                  <w:pPr>
                    <w:pageBreakBefore w:val="0"/>
                    <w:wordWrap w:val="0"/>
                    <w:topLinePunct w:val="0"/>
                    <w:bidi w:val="0"/>
                    <w:spacing w:line="360" w:lineRule="auto"/>
                    <w:jc w:val="center"/>
                    <w:textAlignment w:val="auto"/>
                    <w:rPr>
                      <w:rFonts w:hint="eastAsia" w:ascii="宋体" w:hAnsi="宋体" w:eastAsia="宋体" w:cs="宋体"/>
                      <w:bCs/>
                      <w:i w:val="0"/>
                      <w:iCs w:val="0"/>
                      <w:sz w:val="24"/>
                      <w:highlight w:val="none"/>
                      <w:lang w:val="en-US" w:eastAsia="zh-CN"/>
                    </w:rPr>
                  </w:pPr>
                  <w:r>
                    <w:rPr>
                      <w:rFonts w:hint="eastAsia" w:ascii="宋体" w:hAnsi="宋体" w:eastAsia="宋体" w:cs="宋体"/>
                      <w:bCs/>
                      <w:i w:val="0"/>
                      <w:iCs w:val="0"/>
                      <w:sz w:val="24"/>
                      <w:highlight w:val="none"/>
                      <w:lang w:val="en-US" w:eastAsia="zh-CN"/>
                    </w:rPr>
                    <w:t>9</w:t>
                  </w:r>
                </w:p>
              </w:tc>
              <w:tc>
                <w:tcPr>
                  <w:tcW w:w="1996" w:type="pct"/>
                  <w:tcBorders>
                    <w:top w:val="single" w:color="auto" w:sz="4" w:space="0"/>
                    <w:left w:val="single" w:color="auto" w:sz="4" w:space="0"/>
                    <w:bottom w:val="single" w:color="auto" w:sz="4" w:space="0"/>
                    <w:right w:val="single" w:color="auto" w:sz="4" w:space="0"/>
                  </w:tcBorders>
                  <w:noWrap w:val="0"/>
                  <w:vAlign w:val="center"/>
                </w:tcPr>
                <w:p w14:paraId="4CD6F1E6">
                  <w:pPr>
                    <w:keepNext w:val="0"/>
                    <w:keepLines w:val="0"/>
                    <w:pageBreakBefore w:val="0"/>
                    <w:widowControl/>
                    <w:suppressLineNumbers w:val="0"/>
                    <w:wordWrap w:val="0"/>
                    <w:bidi w:val="0"/>
                    <w:spacing w:line="360" w:lineRule="auto"/>
                    <w:jc w:val="center"/>
                    <w:textAlignment w:val="auto"/>
                    <w:rPr>
                      <w:rFonts w:hint="eastAsia" w:ascii="宋体" w:hAnsi="宋体" w:eastAsia="宋体" w:cs="宋体"/>
                      <w:bCs/>
                      <w:i w:val="0"/>
                      <w:iCs w:val="0"/>
                      <w:kern w:val="2"/>
                      <w:sz w:val="24"/>
                      <w:highlight w:val="none"/>
                    </w:rPr>
                  </w:pPr>
                  <w:r>
                    <w:rPr>
                      <w:rFonts w:hint="eastAsia" w:ascii="宋体" w:hAnsi="宋体" w:eastAsia="宋体" w:cs="宋体"/>
                      <w:bCs/>
                      <w:i w:val="0"/>
                      <w:iCs w:val="0"/>
                      <w:kern w:val="2"/>
                      <w:sz w:val="24"/>
                      <w:szCs w:val="24"/>
                      <w:highlight w:val="none"/>
                      <w:u w:val="none"/>
                      <w:lang w:val="en-US" w:eastAsia="zh-CN" w:bidi="ar"/>
                    </w:rPr>
                    <w:t>摄像机电源</w:t>
                  </w:r>
                </w:p>
              </w:tc>
              <w:tc>
                <w:tcPr>
                  <w:tcW w:w="2440" w:type="pct"/>
                  <w:tcBorders>
                    <w:top w:val="single" w:color="auto" w:sz="4" w:space="0"/>
                    <w:left w:val="single" w:color="auto" w:sz="4" w:space="0"/>
                    <w:bottom w:val="single" w:color="auto" w:sz="4" w:space="0"/>
                    <w:right w:val="single" w:color="auto" w:sz="4" w:space="0"/>
                  </w:tcBorders>
                  <w:noWrap w:val="0"/>
                  <w:vAlign w:val="center"/>
                </w:tcPr>
                <w:p w14:paraId="1776DAAB">
                  <w:pPr>
                    <w:pageBreakBefore w:val="0"/>
                    <w:wordWrap w:val="0"/>
                    <w:topLinePunct w:val="0"/>
                    <w:bidi w:val="0"/>
                    <w:spacing w:line="360" w:lineRule="auto"/>
                    <w:jc w:val="center"/>
                    <w:textAlignment w:val="auto"/>
                    <w:rPr>
                      <w:rFonts w:hint="eastAsia" w:ascii="宋体" w:hAnsi="宋体" w:eastAsia="宋体" w:cs="宋体"/>
                      <w:i w:val="0"/>
                      <w:iCs w:val="0"/>
                      <w:kern w:val="0"/>
                      <w:sz w:val="24"/>
                      <w:highlight w:val="none"/>
                    </w:rPr>
                  </w:pPr>
                  <w:r>
                    <w:rPr>
                      <w:rFonts w:hint="eastAsia" w:ascii="宋体" w:hAnsi="宋体" w:eastAsia="宋体" w:cs="宋体"/>
                      <w:kern w:val="0"/>
                      <w:sz w:val="24"/>
                      <w:highlight w:val="none"/>
                    </w:rPr>
                    <w:t>工业</w:t>
                  </w:r>
                </w:p>
              </w:tc>
            </w:tr>
            <w:tr w14:paraId="5579E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3" w:type="pct"/>
                  <w:tcBorders>
                    <w:top w:val="single" w:color="auto" w:sz="4" w:space="0"/>
                    <w:left w:val="single" w:color="auto" w:sz="4" w:space="0"/>
                    <w:bottom w:val="single" w:color="auto" w:sz="4" w:space="0"/>
                    <w:right w:val="single" w:color="auto" w:sz="4" w:space="0"/>
                  </w:tcBorders>
                  <w:noWrap w:val="0"/>
                  <w:vAlign w:val="center"/>
                </w:tcPr>
                <w:p w14:paraId="0DAC791A">
                  <w:pPr>
                    <w:pageBreakBefore w:val="0"/>
                    <w:wordWrap w:val="0"/>
                    <w:topLinePunct w:val="0"/>
                    <w:bidi w:val="0"/>
                    <w:spacing w:line="360" w:lineRule="auto"/>
                    <w:jc w:val="center"/>
                    <w:textAlignment w:val="auto"/>
                    <w:rPr>
                      <w:rFonts w:hint="eastAsia" w:ascii="宋体" w:hAnsi="宋体" w:eastAsia="宋体" w:cs="宋体"/>
                      <w:bCs/>
                      <w:i w:val="0"/>
                      <w:iCs w:val="0"/>
                      <w:sz w:val="24"/>
                      <w:highlight w:val="none"/>
                      <w:lang w:val="en-US" w:eastAsia="zh-CN"/>
                    </w:rPr>
                  </w:pPr>
                  <w:r>
                    <w:rPr>
                      <w:rFonts w:hint="eastAsia" w:ascii="宋体" w:hAnsi="宋体" w:eastAsia="宋体" w:cs="宋体"/>
                      <w:bCs/>
                      <w:i w:val="0"/>
                      <w:iCs w:val="0"/>
                      <w:sz w:val="24"/>
                      <w:highlight w:val="none"/>
                      <w:lang w:val="en-US" w:eastAsia="zh-CN"/>
                    </w:rPr>
                    <w:t>10</w:t>
                  </w:r>
                </w:p>
              </w:tc>
              <w:tc>
                <w:tcPr>
                  <w:tcW w:w="1996" w:type="pct"/>
                  <w:tcBorders>
                    <w:top w:val="single" w:color="auto" w:sz="4" w:space="0"/>
                    <w:left w:val="single" w:color="auto" w:sz="4" w:space="0"/>
                    <w:bottom w:val="single" w:color="auto" w:sz="4" w:space="0"/>
                    <w:right w:val="single" w:color="auto" w:sz="4" w:space="0"/>
                  </w:tcBorders>
                  <w:noWrap w:val="0"/>
                  <w:vAlign w:val="center"/>
                </w:tcPr>
                <w:p w14:paraId="64C08911">
                  <w:pPr>
                    <w:keepNext w:val="0"/>
                    <w:keepLines w:val="0"/>
                    <w:pageBreakBefore w:val="0"/>
                    <w:widowControl/>
                    <w:suppressLineNumbers w:val="0"/>
                    <w:wordWrap w:val="0"/>
                    <w:bidi w:val="0"/>
                    <w:spacing w:line="360" w:lineRule="auto"/>
                    <w:jc w:val="center"/>
                    <w:textAlignment w:val="auto"/>
                    <w:rPr>
                      <w:rFonts w:hint="eastAsia" w:ascii="宋体" w:hAnsi="宋体" w:eastAsia="宋体" w:cs="宋体"/>
                      <w:bCs/>
                      <w:i w:val="0"/>
                      <w:iCs w:val="0"/>
                      <w:kern w:val="2"/>
                      <w:sz w:val="24"/>
                      <w:highlight w:val="none"/>
                    </w:rPr>
                  </w:pPr>
                  <w:r>
                    <w:rPr>
                      <w:rFonts w:hint="eastAsia" w:ascii="宋体" w:hAnsi="宋体" w:eastAsia="宋体" w:cs="宋体"/>
                      <w:bCs/>
                      <w:i w:val="0"/>
                      <w:iCs w:val="0"/>
                      <w:kern w:val="2"/>
                      <w:sz w:val="24"/>
                      <w:szCs w:val="24"/>
                      <w:highlight w:val="none"/>
                      <w:u w:val="none"/>
                      <w:lang w:val="en-US" w:eastAsia="zh-CN" w:bidi="ar"/>
                    </w:rPr>
                    <w:t>网线</w:t>
                  </w:r>
                </w:p>
              </w:tc>
              <w:tc>
                <w:tcPr>
                  <w:tcW w:w="2440" w:type="pct"/>
                  <w:tcBorders>
                    <w:top w:val="single" w:color="auto" w:sz="4" w:space="0"/>
                    <w:left w:val="single" w:color="auto" w:sz="4" w:space="0"/>
                    <w:bottom w:val="single" w:color="auto" w:sz="4" w:space="0"/>
                    <w:right w:val="single" w:color="auto" w:sz="4" w:space="0"/>
                  </w:tcBorders>
                  <w:noWrap w:val="0"/>
                  <w:vAlign w:val="center"/>
                </w:tcPr>
                <w:p w14:paraId="38108123">
                  <w:pPr>
                    <w:pageBreakBefore w:val="0"/>
                    <w:wordWrap w:val="0"/>
                    <w:topLinePunct w:val="0"/>
                    <w:bidi w:val="0"/>
                    <w:spacing w:line="360" w:lineRule="auto"/>
                    <w:jc w:val="center"/>
                    <w:textAlignment w:val="auto"/>
                    <w:rPr>
                      <w:rFonts w:hint="eastAsia" w:ascii="宋体" w:hAnsi="宋体" w:eastAsia="宋体" w:cs="宋体"/>
                      <w:i w:val="0"/>
                      <w:iCs w:val="0"/>
                      <w:kern w:val="0"/>
                      <w:sz w:val="24"/>
                      <w:highlight w:val="none"/>
                    </w:rPr>
                  </w:pPr>
                  <w:r>
                    <w:rPr>
                      <w:rFonts w:hint="eastAsia" w:ascii="宋体" w:hAnsi="宋体" w:eastAsia="宋体" w:cs="宋体"/>
                      <w:kern w:val="0"/>
                      <w:sz w:val="24"/>
                      <w:highlight w:val="none"/>
                    </w:rPr>
                    <w:t>工业</w:t>
                  </w:r>
                </w:p>
              </w:tc>
            </w:tr>
            <w:tr w14:paraId="17C3F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3" w:type="pct"/>
                  <w:tcBorders>
                    <w:top w:val="single" w:color="auto" w:sz="4" w:space="0"/>
                    <w:left w:val="single" w:color="auto" w:sz="4" w:space="0"/>
                    <w:bottom w:val="single" w:color="auto" w:sz="4" w:space="0"/>
                    <w:right w:val="single" w:color="auto" w:sz="4" w:space="0"/>
                  </w:tcBorders>
                  <w:noWrap w:val="0"/>
                  <w:vAlign w:val="center"/>
                </w:tcPr>
                <w:p w14:paraId="12D1C2BD">
                  <w:pPr>
                    <w:pageBreakBefore w:val="0"/>
                    <w:wordWrap w:val="0"/>
                    <w:topLinePunct w:val="0"/>
                    <w:bidi w:val="0"/>
                    <w:spacing w:line="360" w:lineRule="auto"/>
                    <w:jc w:val="center"/>
                    <w:textAlignment w:val="auto"/>
                    <w:rPr>
                      <w:rFonts w:hint="eastAsia" w:ascii="宋体" w:hAnsi="宋体" w:eastAsia="宋体" w:cs="宋体"/>
                      <w:bCs/>
                      <w:i w:val="0"/>
                      <w:iCs w:val="0"/>
                      <w:sz w:val="24"/>
                      <w:highlight w:val="none"/>
                      <w:lang w:val="en-US" w:eastAsia="zh-CN"/>
                    </w:rPr>
                  </w:pPr>
                  <w:r>
                    <w:rPr>
                      <w:rFonts w:hint="eastAsia" w:ascii="宋体" w:hAnsi="宋体" w:eastAsia="宋体" w:cs="宋体"/>
                      <w:bCs/>
                      <w:i w:val="0"/>
                      <w:iCs w:val="0"/>
                      <w:sz w:val="24"/>
                      <w:highlight w:val="none"/>
                      <w:lang w:val="en-US" w:eastAsia="zh-CN"/>
                    </w:rPr>
                    <w:t>11</w:t>
                  </w:r>
                </w:p>
              </w:tc>
              <w:tc>
                <w:tcPr>
                  <w:tcW w:w="1996" w:type="pct"/>
                  <w:tcBorders>
                    <w:top w:val="single" w:color="auto" w:sz="4" w:space="0"/>
                    <w:left w:val="single" w:color="auto" w:sz="4" w:space="0"/>
                    <w:bottom w:val="single" w:color="auto" w:sz="4" w:space="0"/>
                    <w:right w:val="single" w:color="auto" w:sz="4" w:space="0"/>
                  </w:tcBorders>
                  <w:noWrap w:val="0"/>
                  <w:vAlign w:val="center"/>
                </w:tcPr>
                <w:p w14:paraId="0481D3FE">
                  <w:pPr>
                    <w:keepNext w:val="0"/>
                    <w:keepLines w:val="0"/>
                    <w:pageBreakBefore w:val="0"/>
                    <w:widowControl/>
                    <w:suppressLineNumbers w:val="0"/>
                    <w:wordWrap w:val="0"/>
                    <w:bidi w:val="0"/>
                    <w:spacing w:line="360" w:lineRule="auto"/>
                    <w:jc w:val="center"/>
                    <w:textAlignment w:val="auto"/>
                    <w:rPr>
                      <w:rFonts w:hint="eastAsia" w:ascii="宋体" w:hAnsi="宋体" w:eastAsia="宋体" w:cs="宋体"/>
                      <w:bCs/>
                      <w:i w:val="0"/>
                      <w:iCs w:val="0"/>
                      <w:kern w:val="2"/>
                      <w:sz w:val="24"/>
                      <w:highlight w:val="none"/>
                    </w:rPr>
                  </w:pPr>
                  <w:r>
                    <w:rPr>
                      <w:rFonts w:hint="eastAsia" w:ascii="宋体" w:hAnsi="宋体" w:eastAsia="宋体" w:cs="宋体"/>
                      <w:bCs/>
                      <w:i w:val="0"/>
                      <w:iCs w:val="0"/>
                      <w:kern w:val="2"/>
                      <w:sz w:val="24"/>
                      <w:szCs w:val="24"/>
                      <w:highlight w:val="none"/>
                      <w:u w:val="none"/>
                      <w:lang w:val="en-US" w:eastAsia="zh-CN" w:bidi="ar"/>
                    </w:rPr>
                    <w:t>电源线</w:t>
                  </w:r>
                </w:p>
              </w:tc>
              <w:tc>
                <w:tcPr>
                  <w:tcW w:w="2440" w:type="pct"/>
                  <w:tcBorders>
                    <w:top w:val="single" w:color="auto" w:sz="4" w:space="0"/>
                    <w:left w:val="single" w:color="auto" w:sz="4" w:space="0"/>
                    <w:bottom w:val="single" w:color="auto" w:sz="4" w:space="0"/>
                    <w:right w:val="single" w:color="auto" w:sz="4" w:space="0"/>
                  </w:tcBorders>
                  <w:noWrap w:val="0"/>
                  <w:vAlign w:val="center"/>
                </w:tcPr>
                <w:p w14:paraId="2B3F1AF0">
                  <w:pPr>
                    <w:pageBreakBefore w:val="0"/>
                    <w:wordWrap w:val="0"/>
                    <w:topLinePunct w:val="0"/>
                    <w:bidi w:val="0"/>
                    <w:spacing w:line="360" w:lineRule="auto"/>
                    <w:jc w:val="center"/>
                    <w:textAlignment w:val="auto"/>
                    <w:rPr>
                      <w:rFonts w:hint="eastAsia" w:ascii="宋体" w:hAnsi="宋体" w:eastAsia="宋体" w:cs="宋体"/>
                      <w:i w:val="0"/>
                      <w:iCs w:val="0"/>
                      <w:kern w:val="0"/>
                      <w:sz w:val="24"/>
                      <w:highlight w:val="none"/>
                    </w:rPr>
                  </w:pPr>
                  <w:r>
                    <w:rPr>
                      <w:rFonts w:hint="eastAsia" w:ascii="宋体" w:hAnsi="宋体" w:eastAsia="宋体" w:cs="宋体"/>
                      <w:kern w:val="0"/>
                      <w:sz w:val="24"/>
                      <w:highlight w:val="none"/>
                    </w:rPr>
                    <w:t>工业</w:t>
                  </w:r>
                </w:p>
              </w:tc>
            </w:tr>
            <w:tr w14:paraId="58040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3" w:type="pct"/>
                  <w:tcBorders>
                    <w:top w:val="single" w:color="auto" w:sz="4" w:space="0"/>
                    <w:left w:val="single" w:color="auto" w:sz="4" w:space="0"/>
                    <w:bottom w:val="single" w:color="auto" w:sz="4" w:space="0"/>
                    <w:right w:val="single" w:color="auto" w:sz="4" w:space="0"/>
                  </w:tcBorders>
                  <w:noWrap w:val="0"/>
                  <w:vAlign w:val="center"/>
                </w:tcPr>
                <w:p w14:paraId="3D28243A">
                  <w:pPr>
                    <w:pageBreakBefore w:val="0"/>
                    <w:wordWrap w:val="0"/>
                    <w:topLinePunct w:val="0"/>
                    <w:bidi w:val="0"/>
                    <w:spacing w:line="360" w:lineRule="auto"/>
                    <w:jc w:val="center"/>
                    <w:textAlignment w:val="auto"/>
                    <w:rPr>
                      <w:rFonts w:hint="eastAsia" w:ascii="宋体" w:hAnsi="宋体" w:eastAsia="宋体" w:cs="宋体"/>
                      <w:bCs/>
                      <w:i w:val="0"/>
                      <w:iCs w:val="0"/>
                      <w:sz w:val="24"/>
                      <w:highlight w:val="none"/>
                      <w:lang w:val="en-US" w:eastAsia="zh-CN"/>
                    </w:rPr>
                  </w:pPr>
                  <w:r>
                    <w:rPr>
                      <w:rFonts w:hint="eastAsia" w:ascii="宋体" w:hAnsi="宋体" w:eastAsia="宋体" w:cs="宋体"/>
                      <w:bCs/>
                      <w:i w:val="0"/>
                      <w:iCs w:val="0"/>
                      <w:sz w:val="24"/>
                      <w:highlight w:val="none"/>
                      <w:lang w:val="en-US" w:eastAsia="zh-CN"/>
                    </w:rPr>
                    <w:t>12</w:t>
                  </w:r>
                </w:p>
              </w:tc>
              <w:tc>
                <w:tcPr>
                  <w:tcW w:w="1996" w:type="pct"/>
                  <w:tcBorders>
                    <w:top w:val="single" w:color="auto" w:sz="4" w:space="0"/>
                    <w:left w:val="single" w:color="auto" w:sz="4" w:space="0"/>
                    <w:bottom w:val="single" w:color="auto" w:sz="4" w:space="0"/>
                    <w:right w:val="single" w:color="auto" w:sz="4" w:space="0"/>
                  </w:tcBorders>
                  <w:noWrap w:val="0"/>
                  <w:vAlign w:val="center"/>
                </w:tcPr>
                <w:p w14:paraId="389D68D5">
                  <w:pPr>
                    <w:keepNext w:val="0"/>
                    <w:keepLines w:val="0"/>
                    <w:pageBreakBefore w:val="0"/>
                    <w:widowControl/>
                    <w:suppressLineNumbers w:val="0"/>
                    <w:wordWrap w:val="0"/>
                    <w:bidi w:val="0"/>
                    <w:spacing w:line="360" w:lineRule="auto"/>
                    <w:jc w:val="center"/>
                    <w:textAlignment w:val="auto"/>
                    <w:rPr>
                      <w:rFonts w:hint="eastAsia" w:ascii="宋体" w:hAnsi="宋体" w:eastAsia="宋体" w:cs="宋体"/>
                      <w:bCs/>
                      <w:i w:val="0"/>
                      <w:iCs w:val="0"/>
                      <w:kern w:val="2"/>
                      <w:sz w:val="24"/>
                      <w:highlight w:val="none"/>
                    </w:rPr>
                  </w:pPr>
                  <w:r>
                    <w:rPr>
                      <w:rFonts w:hint="eastAsia" w:ascii="宋体" w:hAnsi="宋体" w:eastAsia="宋体" w:cs="宋体"/>
                      <w:bCs/>
                      <w:i w:val="0"/>
                      <w:iCs w:val="0"/>
                      <w:kern w:val="2"/>
                      <w:sz w:val="24"/>
                      <w:szCs w:val="24"/>
                      <w:highlight w:val="none"/>
                      <w:u w:val="none"/>
                      <w:lang w:val="en-US" w:eastAsia="zh-CN" w:bidi="ar"/>
                    </w:rPr>
                    <w:t>PVC线槽</w:t>
                  </w:r>
                </w:p>
              </w:tc>
              <w:tc>
                <w:tcPr>
                  <w:tcW w:w="2440" w:type="pct"/>
                  <w:tcBorders>
                    <w:top w:val="single" w:color="auto" w:sz="4" w:space="0"/>
                    <w:left w:val="single" w:color="auto" w:sz="4" w:space="0"/>
                    <w:bottom w:val="single" w:color="auto" w:sz="4" w:space="0"/>
                    <w:right w:val="single" w:color="auto" w:sz="4" w:space="0"/>
                  </w:tcBorders>
                  <w:noWrap w:val="0"/>
                  <w:vAlign w:val="center"/>
                </w:tcPr>
                <w:p w14:paraId="220EA1AF">
                  <w:pPr>
                    <w:pageBreakBefore w:val="0"/>
                    <w:wordWrap w:val="0"/>
                    <w:topLinePunct w:val="0"/>
                    <w:bidi w:val="0"/>
                    <w:spacing w:line="360" w:lineRule="auto"/>
                    <w:jc w:val="center"/>
                    <w:textAlignment w:val="auto"/>
                    <w:rPr>
                      <w:rFonts w:hint="eastAsia" w:ascii="宋体" w:hAnsi="宋体" w:eastAsia="宋体" w:cs="宋体"/>
                      <w:i w:val="0"/>
                      <w:iCs w:val="0"/>
                      <w:kern w:val="0"/>
                      <w:sz w:val="24"/>
                      <w:highlight w:val="none"/>
                    </w:rPr>
                  </w:pPr>
                  <w:r>
                    <w:rPr>
                      <w:rFonts w:hint="eastAsia" w:ascii="宋体" w:hAnsi="宋体" w:eastAsia="宋体" w:cs="宋体"/>
                      <w:kern w:val="0"/>
                      <w:sz w:val="24"/>
                      <w:highlight w:val="none"/>
                    </w:rPr>
                    <w:t>工业</w:t>
                  </w:r>
                </w:p>
              </w:tc>
            </w:tr>
            <w:tr w14:paraId="0CE1E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3" w:type="pct"/>
                  <w:tcBorders>
                    <w:top w:val="single" w:color="auto" w:sz="4" w:space="0"/>
                    <w:left w:val="single" w:color="auto" w:sz="4" w:space="0"/>
                    <w:bottom w:val="single" w:color="auto" w:sz="4" w:space="0"/>
                    <w:right w:val="single" w:color="auto" w:sz="4" w:space="0"/>
                  </w:tcBorders>
                  <w:noWrap w:val="0"/>
                  <w:vAlign w:val="center"/>
                </w:tcPr>
                <w:p w14:paraId="51853E40">
                  <w:pPr>
                    <w:pageBreakBefore w:val="0"/>
                    <w:wordWrap w:val="0"/>
                    <w:topLinePunct w:val="0"/>
                    <w:bidi w:val="0"/>
                    <w:spacing w:line="360" w:lineRule="auto"/>
                    <w:jc w:val="center"/>
                    <w:textAlignment w:val="auto"/>
                    <w:rPr>
                      <w:rFonts w:hint="eastAsia" w:ascii="宋体" w:hAnsi="宋体" w:eastAsia="宋体" w:cs="宋体"/>
                      <w:bCs/>
                      <w:i w:val="0"/>
                      <w:iCs w:val="0"/>
                      <w:sz w:val="24"/>
                      <w:highlight w:val="none"/>
                      <w:lang w:val="en-US" w:eastAsia="zh-CN"/>
                    </w:rPr>
                  </w:pPr>
                  <w:r>
                    <w:rPr>
                      <w:rFonts w:hint="eastAsia" w:ascii="宋体" w:hAnsi="宋体" w:eastAsia="宋体" w:cs="宋体"/>
                      <w:bCs/>
                      <w:i w:val="0"/>
                      <w:iCs w:val="0"/>
                      <w:sz w:val="24"/>
                      <w:highlight w:val="none"/>
                      <w:lang w:val="en-US" w:eastAsia="zh-CN"/>
                    </w:rPr>
                    <w:t>13</w:t>
                  </w:r>
                </w:p>
              </w:tc>
              <w:tc>
                <w:tcPr>
                  <w:tcW w:w="1996" w:type="pct"/>
                  <w:tcBorders>
                    <w:top w:val="single" w:color="auto" w:sz="4" w:space="0"/>
                    <w:left w:val="single" w:color="auto" w:sz="4" w:space="0"/>
                    <w:bottom w:val="single" w:color="auto" w:sz="4" w:space="0"/>
                    <w:right w:val="single" w:color="auto" w:sz="4" w:space="0"/>
                  </w:tcBorders>
                  <w:noWrap w:val="0"/>
                  <w:vAlign w:val="center"/>
                </w:tcPr>
                <w:p w14:paraId="0E60BD28">
                  <w:pPr>
                    <w:keepNext w:val="0"/>
                    <w:keepLines w:val="0"/>
                    <w:pageBreakBefore w:val="0"/>
                    <w:widowControl/>
                    <w:suppressLineNumbers w:val="0"/>
                    <w:wordWrap w:val="0"/>
                    <w:bidi w:val="0"/>
                    <w:spacing w:line="360" w:lineRule="auto"/>
                    <w:jc w:val="center"/>
                    <w:textAlignment w:val="auto"/>
                    <w:rPr>
                      <w:rFonts w:hint="eastAsia" w:ascii="宋体" w:hAnsi="宋体" w:eastAsia="宋体" w:cs="宋体"/>
                      <w:bCs/>
                      <w:i w:val="0"/>
                      <w:iCs w:val="0"/>
                      <w:kern w:val="2"/>
                      <w:sz w:val="24"/>
                      <w:highlight w:val="none"/>
                    </w:rPr>
                  </w:pPr>
                  <w:r>
                    <w:rPr>
                      <w:rFonts w:hint="eastAsia" w:ascii="宋体" w:hAnsi="宋体" w:eastAsia="宋体" w:cs="宋体"/>
                      <w:bCs/>
                      <w:i w:val="0"/>
                      <w:iCs w:val="0"/>
                      <w:kern w:val="2"/>
                      <w:sz w:val="24"/>
                      <w:szCs w:val="24"/>
                      <w:highlight w:val="none"/>
                      <w:u w:val="none"/>
                      <w:lang w:val="en-US" w:eastAsia="zh-CN" w:bidi="ar"/>
                    </w:rPr>
                    <w:t>PVC线管</w:t>
                  </w:r>
                </w:p>
              </w:tc>
              <w:tc>
                <w:tcPr>
                  <w:tcW w:w="2440" w:type="pct"/>
                  <w:tcBorders>
                    <w:top w:val="single" w:color="auto" w:sz="4" w:space="0"/>
                    <w:left w:val="single" w:color="auto" w:sz="4" w:space="0"/>
                    <w:bottom w:val="single" w:color="auto" w:sz="4" w:space="0"/>
                    <w:right w:val="single" w:color="auto" w:sz="4" w:space="0"/>
                  </w:tcBorders>
                  <w:noWrap w:val="0"/>
                  <w:vAlign w:val="center"/>
                </w:tcPr>
                <w:p w14:paraId="22E7CE57">
                  <w:pPr>
                    <w:pageBreakBefore w:val="0"/>
                    <w:wordWrap w:val="0"/>
                    <w:topLinePunct w:val="0"/>
                    <w:bidi w:val="0"/>
                    <w:spacing w:line="360" w:lineRule="auto"/>
                    <w:jc w:val="center"/>
                    <w:textAlignment w:val="auto"/>
                    <w:rPr>
                      <w:rFonts w:hint="eastAsia" w:ascii="宋体" w:hAnsi="宋体" w:eastAsia="宋体" w:cs="宋体"/>
                      <w:i w:val="0"/>
                      <w:iCs w:val="0"/>
                      <w:kern w:val="0"/>
                      <w:sz w:val="24"/>
                      <w:highlight w:val="none"/>
                    </w:rPr>
                  </w:pPr>
                  <w:r>
                    <w:rPr>
                      <w:rFonts w:hint="eastAsia" w:ascii="宋体" w:hAnsi="宋体" w:eastAsia="宋体" w:cs="宋体"/>
                      <w:kern w:val="0"/>
                      <w:sz w:val="24"/>
                      <w:highlight w:val="none"/>
                    </w:rPr>
                    <w:t>工业</w:t>
                  </w:r>
                </w:p>
              </w:tc>
            </w:tr>
          </w:tbl>
          <w:p w14:paraId="42C1D5FA">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p>
        </w:tc>
      </w:tr>
      <w:tr w14:paraId="777D2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988" w:type="dxa"/>
            <w:noWrap w:val="0"/>
            <w:vAlign w:val="center"/>
          </w:tcPr>
          <w:p w14:paraId="036216BC">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11.2</w:t>
            </w:r>
          </w:p>
        </w:tc>
        <w:tc>
          <w:tcPr>
            <w:tcW w:w="1701" w:type="dxa"/>
            <w:noWrap w:val="0"/>
            <w:vAlign w:val="center"/>
          </w:tcPr>
          <w:p w14:paraId="0B780877">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投标报价</w:t>
            </w:r>
          </w:p>
        </w:tc>
        <w:tc>
          <w:tcPr>
            <w:tcW w:w="7540" w:type="dxa"/>
            <w:noWrap w:val="0"/>
            <w:vAlign w:val="center"/>
          </w:tcPr>
          <w:p w14:paraId="0C5021DE">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投标报价的特殊规定：</w:t>
            </w:r>
          </w:p>
          <w:p w14:paraId="0E71EFF1">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无</w:t>
            </w:r>
          </w:p>
          <w:p w14:paraId="060CF4EF">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□有，具体情形：</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tc>
      </w:tr>
      <w:tr w14:paraId="16DD8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988" w:type="dxa"/>
            <w:noWrap w:val="0"/>
            <w:vAlign w:val="center"/>
          </w:tcPr>
          <w:p w14:paraId="24E1AF7E">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12.1</w:t>
            </w:r>
          </w:p>
        </w:tc>
        <w:tc>
          <w:tcPr>
            <w:tcW w:w="1701" w:type="dxa"/>
            <w:vMerge w:val="restart"/>
            <w:noWrap w:val="0"/>
            <w:vAlign w:val="center"/>
          </w:tcPr>
          <w:p w14:paraId="03E167C0">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投标保证金</w:t>
            </w:r>
          </w:p>
        </w:tc>
        <w:tc>
          <w:tcPr>
            <w:tcW w:w="7540" w:type="dxa"/>
            <w:noWrap w:val="0"/>
            <w:vAlign w:val="center"/>
          </w:tcPr>
          <w:p w14:paraId="16363E42">
            <w:pPr>
              <w:pStyle w:val="23"/>
              <w:pageBreakBefore w:val="0"/>
              <w:wordWrap w:val="0"/>
              <w:topLinePunct w:val="0"/>
              <w:bidi w:val="0"/>
              <w:adjustRightInd w:val="0"/>
              <w:snapToGrid w:val="0"/>
              <w:spacing w:after="0" w:line="360" w:lineRule="auto"/>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投标保证金金额：</w:t>
            </w:r>
          </w:p>
          <w:p w14:paraId="5C32B11A">
            <w:pPr>
              <w:pStyle w:val="23"/>
              <w:pageBreakBefore w:val="0"/>
              <w:wordWrap w:val="0"/>
              <w:topLinePunct w:val="0"/>
              <w:bidi w:val="0"/>
              <w:adjustRightInd w:val="0"/>
              <w:snapToGrid w:val="0"/>
              <w:spacing w:after="0" w:line="360" w:lineRule="auto"/>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01包：叁万元整；</w:t>
            </w:r>
          </w:p>
          <w:p w14:paraId="2C5B0B9C">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rPr>
              <w:t>投标保证金收受人信息：</w:t>
            </w:r>
          </w:p>
          <w:p w14:paraId="3E0CB07B">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投标保证金的形式：政府采购法律法规接受的支票、汇票、本票、网上银行支付或者金融机构、担保机构出具的保函等非现金形式</w:t>
            </w:r>
          </w:p>
          <w:p w14:paraId="21FE8764">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lang w:eastAsia="zh-CN"/>
              </w:rPr>
              <w:t>接收</w:t>
            </w:r>
            <w:r>
              <w:rPr>
                <w:rFonts w:hint="eastAsia" w:ascii="宋体" w:hAnsi="宋体" w:eastAsia="宋体" w:cs="宋体"/>
                <w:i w:val="0"/>
                <w:iCs w:val="0"/>
                <w:sz w:val="24"/>
                <w:highlight w:val="none"/>
              </w:rPr>
              <w:t>投标保证金的银行</w:t>
            </w:r>
            <w:r>
              <w:rPr>
                <w:rFonts w:hint="eastAsia" w:ascii="宋体" w:hAnsi="宋体" w:eastAsia="宋体" w:cs="宋体"/>
                <w:i w:val="0"/>
                <w:iCs w:val="0"/>
                <w:sz w:val="24"/>
                <w:highlight w:val="none"/>
                <w:lang w:eastAsia="zh-CN"/>
              </w:rPr>
              <w:t>及账号</w:t>
            </w:r>
            <w:r>
              <w:rPr>
                <w:rFonts w:hint="eastAsia" w:ascii="宋体" w:hAnsi="宋体" w:eastAsia="宋体" w:cs="宋体"/>
                <w:i w:val="0"/>
                <w:iCs w:val="0"/>
                <w:sz w:val="24"/>
                <w:highlight w:val="none"/>
              </w:rPr>
              <w:t>：</w:t>
            </w:r>
          </w:p>
          <w:p w14:paraId="68E40F99">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户    名：北京德音工程咨询有限公司</w:t>
            </w:r>
          </w:p>
          <w:p w14:paraId="74D0A7B0">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开 户 行：中国建设银行股份有限公司北京大兴狼垡支行</w:t>
            </w:r>
          </w:p>
          <w:p w14:paraId="12C757F0">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帐    号：1105 0110 0701 0000 0064</w:t>
            </w:r>
          </w:p>
          <w:p w14:paraId="7A02BD59">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投标保证金以银行转账、电汇的形式提交的，在附注中注明项目编号或项目名称，可简写。</w:t>
            </w:r>
          </w:p>
        </w:tc>
      </w:tr>
      <w:tr w14:paraId="34083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3893F739">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12.</w:t>
            </w:r>
            <w:r>
              <w:rPr>
                <w:rFonts w:hint="eastAsia" w:ascii="宋体" w:hAnsi="宋体" w:eastAsia="宋体" w:cs="宋体"/>
                <w:i w:val="0"/>
                <w:iCs w:val="0"/>
                <w:sz w:val="24"/>
                <w:szCs w:val="24"/>
                <w:highlight w:val="none"/>
                <w:lang w:val="en-US" w:eastAsia="zh-CN"/>
              </w:rPr>
              <w:t>8</w:t>
            </w:r>
            <w:r>
              <w:rPr>
                <w:rFonts w:hint="eastAsia" w:ascii="宋体" w:hAnsi="宋体" w:eastAsia="宋体" w:cs="宋体"/>
                <w:i w:val="0"/>
                <w:iCs w:val="0"/>
                <w:sz w:val="24"/>
                <w:szCs w:val="24"/>
                <w:highlight w:val="none"/>
              </w:rPr>
              <w:t>.2</w:t>
            </w:r>
          </w:p>
        </w:tc>
        <w:tc>
          <w:tcPr>
            <w:tcW w:w="1701" w:type="dxa"/>
            <w:vMerge w:val="continue"/>
            <w:noWrap w:val="0"/>
            <w:vAlign w:val="center"/>
          </w:tcPr>
          <w:p w14:paraId="76C2CD1E">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p>
        </w:tc>
        <w:tc>
          <w:tcPr>
            <w:tcW w:w="7540" w:type="dxa"/>
            <w:noWrap w:val="0"/>
            <w:vAlign w:val="center"/>
          </w:tcPr>
          <w:p w14:paraId="4C78262F">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投标保证金可以不予退还的其他情形：</w:t>
            </w:r>
          </w:p>
          <w:p w14:paraId="1EC6D6E4">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□无</w:t>
            </w:r>
          </w:p>
          <w:p w14:paraId="05A19C82">
            <w:pPr>
              <w:pStyle w:val="23"/>
              <w:pageBreakBefore w:val="0"/>
              <w:wordWrap w:val="0"/>
              <w:topLinePunct w:val="0"/>
              <w:bidi w:val="0"/>
              <w:adjustRightInd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有，具体情形：</w:t>
            </w:r>
          </w:p>
          <w:p w14:paraId="05A8A3F0">
            <w:pPr>
              <w:pStyle w:val="23"/>
              <w:pageBreakBefore w:val="0"/>
              <w:wordWrap w:val="0"/>
              <w:topLinePunct w:val="0"/>
              <w:bidi w:val="0"/>
              <w:adjustRightInd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（1）供应商在其招标文件中规定的有效期内撤回其投标文件。</w:t>
            </w:r>
          </w:p>
          <w:p w14:paraId="1590A045">
            <w:pPr>
              <w:pStyle w:val="23"/>
              <w:pageBreakBefore w:val="0"/>
              <w:wordWrap w:val="0"/>
              <w:topLinePunct w:val="0"/>
              <w:bidi w:val="0"/>
              <w:adjustRightInd w:val="0"/>
              <w:snapToGrid w:val="0"/>
              <w:spacing w:after="0" w:line="360" w:lineRule="auto"/>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highlight w:val="none"/>
              </w:rPr>
              <w:t>（2）中标通知书发出后，供应商放弃中标项目的，无正当理由不与采购人签订合同的。</w:t>
            </w:r>
          </w:p>
        </w:tc>
      </w:tr>
      <w:tr w14:paraId="75D21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49F97043">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13.1</w:t>
            </w:r>
          </w:p>
        </w:tc>
        <w:tc>
          <w:tcPr>
            <w:tcW w:w="1701" w:type="dxa"/>
            <w:noWrap w:val="0"/>
            <w:vAlign w:val="center"/>
          </w:tcPr>
          <w:p w14:paraId="1BBA8828">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投标有效期</w:t>
            </w:r>
          </w:p>
        </w:tc>
        <w:tc>
          <w:tcPr>
            <w:tcW w:w="7540" w:type="dxa"/>
            <w:noWrap w:val="0"/>
            <w:vAlign w:val="center"/>
          </w:tcPr>
          <w:p w14:paraId="35DEFCD9">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自提交投标文件的截止之日起算</w:t>
            </w:r>
            <w:r>
              <w:rPr>
                <w:rFonts w:hint="eastAsia" w:ascii="宋体" w:hAnsi="宋体" w:eastAsia="宋体" w:cs="宋体"/>
                <w:i w:val="0"/>
                <w:iCs w:val="0"/>
                <w:sz w:val="24"/>
                <w:highlight w:val="none"/>
                <w:lang w:val="en-US" w:eastAsia="zh-CN"/>
              </w:rPr>
              <w:t>90</w:t>
            </w:r>
            <w:r>
              <w:rPr>
                <w:rFonts w:hint="eastAsia" w:ascii="宋体" w:hAnsi="宋体" w:eastAsia="宋体" w:cs="宋体"/>
                <w:i w:val="0"/>
                <w:iCs w:val="0"/>
                <w:sz w:val="24"/>
                <w:highlight w:val="none"/>
              </w:rPr>
              <w:t>日历天。</w:t>
            </w:r>
          </w:p>
        </w:tc>
      </w:tr>
      <w:tr w14:paraId="30607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top"/>
          </w:tcPr>
          <w:p w14:paraId="4FC8F80A">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sz w:val="24"/>
                <w:szCs w:val="24"/>
                <w:highlight w:val="none"/>
              </w:rPr>
              <w:t>18.2</w:t>
            </w:r>
          </w:p>
        </w:tc>
        <w:tc>
          <w:tcPr>
            <w:tcW w:w="1701" w:type="dxa"/>
            <w:noWrap w:val="0"/>
            <w:vAlign w:val="top"/>
          </w:tcPr>
          <w:p w14:paraId="2E28020B">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sz w:val="24"/>
                <w:szCs w:val="24"/>
                <w:highlight w:val="none"/>
              </w:rPr>
              <w:t>解密时间</w:t>
            </w:r>
          </w:p>
        </w:tc>
        <w:tc>
          <w:tcPr>
            <w:tcW w:w="7540" w:type="dxa"/>
            <w:noWrap w:val="0"/>
            <w:vAlign w:val="top"/>
          </w:tcPr>
          <w:p w14:paraId="5AD0F2BA">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解密时间：</w:t>
            </w:r>
            <w:r>
              <w:rPr>
                <w:rFonts w:hint="eastAsia" w:ascii="宋体" w:hAnsi="宋体" w:eastAsia="宋体" w:cs="宋体"/>
                <w:i w:val="0"/>
                <w:iCs w:val="0"/>
                <w:sz w:val="24"/>
                <w:highlight w:val="none"/>
                <w:lang w:val="en-US" w:eastAsia="zh-CN"/>
              </w:rPr>
              <w:t>15</w:t>
            </w:r>
            <w:r>
              <w:rPr>
                <w:rFonts w:hint="eastAsia" w:ascii="宋体" w:hAnsi="宋体" w:eastAsia="宋体" w:cs="宋体"/>
                <w:i w:val="0"/>
                <w:iCs w:val="0"/>
                <w:sz w:val="24"/>
                <w:highlight w:val="none"/>
              </w:rPr>
              <w:t>分钟</w:t>
            </w:r>
          </w:p>
        </w:tc>
      </w:tr>
      <w:tr w14:paraId="53420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361DA579">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22.1</w:t>
            </w:r>
          </w:p>
        </w:tc>
        <w:tc>
          <w:tcPr>
            <w:tcW w:w="1701" w:type="dxa"/>
            <w:noWrap w:val="0"/>
            <w:vAlign w:val="center"/>
          </w:tcPr>
          <w:p w14:paraId="46D4B635">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确定中标人</w:t>
            </w:r>
          </w:p>
        </w:tc>
        <w:tc>
          <w:tcPr>
            <w:tcW w:w="7540" w:type="dxa"/>
            <w:noWrap w:val="0"/>
            <w:vAlign w:val="center"/>
          </w:tcPr>
          <w:p w14:paraId="0A3AE8B0">
            <w:pPr>
              <w:pStyle w:val="23"/>
              <w:pageBreakBefore w:val="0"/>
              <w:wordWrap w:val="0"/>
              <w:topLinePunct w:val="0"/>
              <w:bidi w:val="0"/>
              <w:adjustRightInd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中标候选人并列的，采购人是否委托评标委员会确定中标人：</w:t>
            </w:r>
          </w:p>
          <w:p w14:paraId="07704DDB">
            <w:pPr>
              <w:pStyle w:val="23"/>
              <w:pageBreakBefore w:val="0"/>
              <w:wordWrap w:val="0"/>
              <w:topLinePunct w:val="0"/>
              <w:bidi w:val="0"/>
              <w:adjustRightInd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否</w:t>
            </w:r>
          </w:p>
          <w:p w14:paraId="7C1C6BF6">
            <w:pPr>
              <w:pStyle w:val="23"/>
              <w:pageBreakBefore w:val="0"/>
              <w:wordWrap w:val="0"/>
              <w:topLinePunct w:val="0"/>
              <w:bidi w:val="0"/>
              <w:adjustRightInd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□是</w:t>
            </w:r>
          </w:p>
          <w:p w14:paraId="1E954216">
            <w:pPr>
              <w:pStyle w:val="23"/>
              <w:pageBreakBefore w:val="0"/>
              <w:wordWrap w:val="0"/>
              <w:topLinePunct w:val="0"/>
              <w:bidi w:val="0"/>
              <w:adjustRightInd w:val="0"/>
              <w:snapToGrid w:val="0"/>
              <w:spacing w:after="0" w:line="360" w:lineRule="auto"/>
              <w:textAlignment w:val="auto"/>
              <w:rPr>
                <w:rFonts w:hint="eastAsia" w:ascii="宋体" w:hAnsi="宋体" w:eastAsia="宋体" w:cs="宋体"/>
                <w:i w:val="0"/>
                <w:iCs w:val="0"/>
                <w:highlight w:val="none"/>
              </w:rPr>
            </w:pPr>
            <w:r>
              <w:rPr>
                <w:rFonts w:hint="eastAsia" w:ascii="宋体" w:hAnsi="宋体" w:eastAsia="宋体" w:cs="宋体"/>
                <w:i w:val="0"/>
                <w:iCs w:val="0"/>
                <w:sz w:val="24"/>
                <w:highlight w:val="none"/>
              </w:rPr>
              <w:t>中标候选人并列的，按照以下方式确定中标人：</w:t>
            </w:r>
            <w:r>
              <w:rPr>
                <w:rFonts w:hint="eastAsia" w:ascii="宋体" w:hAnsi="宋体" w:eastAsia="宋体" w:cs="宋体"/>
                <w:i w:val="0"/>
                <w:iCs w:val="0"/>
                <w:highlight w:val="none"/>
              </w:rPr>
              <w:t xml:space="preserve"> </w:t>
            </w:r>
          </w:p>
          <w:p w14:paraId="6D19C5E6">
            <w:pPr>
              <w:pStyle w:val="23"/>
              <w:pageBreakBefore w:val="0"/>
              <w:wordWrap w:val="0"/>
              <w:topLinePunct w:val="0"/>
              <w:bidi w:val="0"/>
              <w:adjustRightInd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得分且投标报价均相同的，以</w:t>
            </w:r>
            <w:r>
              <w:rPr>
                <w:rFonts w:hint="eastAsia" w:ascii="宋体" w:hAnsi="宋体" w:eastAsia="宋体" w:cs="宋体"/>
                <w:i w:val="0"/>
                <w:iCs w:val="0"/>
                <w:sz w:val="24"/>
                <w:highlight w:val="none"/>
                <w:u w:val="single"/>
              </w:rPr>
              <w:t>技术服务部分</w:t>
            </w:r>
            <w:r>
              <w:rPr>
                <w:rFonts w:hint="eastAsia" w:ascii="宋体" w:hAnsi="宋体" w:eastAsia="宋体" w:cs="宋体"/>
                <w:i w:val="0"/>
                <w:iCs w:val="0"/>
                <w:sz w:val="24"/>
                <w:highlight w:val="none"/>
              </w:rPr>
              <w:t>得分高者为中标人</w:t>
            </w:r>
          </w:p>
          <w:p w14:paraId="62F6BD7A">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u w:val="single"/>
              </w:rPr>
            </w:pPr>
            <w:r>
              <w:rPr>
                <w:rFonts w:hint="eastAsia" w:ascii="宋体" w:hAnsi="宋体" w:eastAsia="宋体" w:cs="宋体"/>
                <w:i w:val="0"/>
                <w:iCs w:val="0"/>
                <w:sz w:val="24"/>
                <w:highlight w:val="none"/>
              </w:rPr>
              <w:t>□随机抽取</w:t>
            </w:r>
          </w:p>
        </w:tc>
      </w:tr>
      <w:tr w14:paraId="5CC37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3FC4F37D">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25.5</w:t>
            </w:r>
          </w:p>
        </w:tc>
        <w:tc>
          <w:tcPr>
            <w:tcW w:w="1701" w:type="dxa"/>
            <w:noWrap w:val="0"/>
            <w:vAlign w:val="center"/>
          </w:tcPr>
          <w:p w14:paraId="1284FD58">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分包</w:t>
            </w:r>
          </w:p>
        </w:tc>
        <w:tc>
          <w:tcPr>
            <w:tcW w:w="7540" w:type="dxa"/>
            <w:noWrap w:val="0"/>
            <w:vAlign w:val="center"/>
          </w:tcPr>
          <w:p w14:paraId="79D18B1B">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 xml:space="preserve">本项目的非主体、非关键性工作是否允许分包： </w:t>
            </w:r>
          </w:p>
          <w:p w14:paraId="2541B046">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不允许</w:t>
            </w:r>
          </w:p>
          <w:p w14:paraId="6E62D852">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□允许，具体要求：</w:t>
            </w:r>
          </w:p>
          <w:p w14:paraId="245150F2">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（1）可以分包履行的具体内容：</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p w14:paraId="46D25E38">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（2）允许分包的金额或者比例：</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p w14:paraId="0814BD69">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u w:val="single"/>
              </w:rPr>
            </w:pPr>
            <w:r>
              <w:rPr>
                <w:rFonts w:hint="eastAsia" w:ascii="宋体" w:hAnsi="宋体" w:eastAsia="宋体" w:cs="宋体"/>
                <w:i w:val="0"/>
                <w:iCs w:val="0"/>
                <w:sz w:val="24"/>
                <w:highlight w:val="none"/>
              </w:rPr>
              <w:t>（3）其他要求：</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tc>
      </w:tr>
      <w:tr w14:paraId="2B20F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00D84096">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kern w:val="2"/>
                <w:sz w:val="24"/>
                <w:szCs w:val="24"/>
                <w:highlight w:val="none"/>
                <w:lang w:val="en-US" w:eastAsia="zh-CN" w:bidi="ar-SA"/>
              </w:rPr>
            </w:pPr>
            <w:r>
              <w:rPr>
                <w:rFonts w:hint="eastAsia" w:ascii="宋体" w:hAnsi="宋体" w:eastAsia="宋体" w:cs="宋体"/>
                <w:i w:val="0"/>
                <w:iCs w:val="0"/>
                <w:sz w:val="24"/>
                <w:szCs w:val="24"/>
                <w:highlight w:val="none"/>
              </w:rPr>
              <w:t>25.</w:t>
            </w:r>
            <w:r>
              <w:rPr>
                <w:rFonts w:hint="eastAsia" w:ascii="宋体" w:hAnsi="宋体" w:eastAsia="宋体" w:cs="宋体"/>
                <w:i w:val="0"/>
                <w:iCs w:val="0"/>
                <w:sz w:val="24"/>
                <w:szCs w:val="24"/>
                <w:highlight w:val="none"/>
                <w:lang w:val="en-US" w:eastAsia="zh-CN"/>
              </w:rPr>
              <w:t>6</w:t>
            </w:r>
          </w:p>
        </w:tc>
        <w:tc>
          <w:tcPr>
            <w:tcW w:w="1701" w:type="dxa"/>
            <w:noWrap w:val="0"/>
            <w:vAlign w:val="center"/>
          </w:tcPr>
          <w:p w14:paraId="35171422">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政采贷</w:t>
            </w:r>
          </w:p>
        </w:tc>
        <w:tc>
          <w:tcPr>
            <w:tcW w:w="7540" w:type="dxa"/>
            <w:noWrap w:val="0"/>
            <w:vAlign w:val="center"/>
          </w:tcPr>
          <w:p w14:paraId="75592673">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10D6A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0E947890">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26.1.1</w:t>
            </w:r>
          </w:p>
        </w:tc>
        <w:tc>
          <w:tcPr>
            <w:tcW w:w="1701" w:type="dxa"/>
            <w:noWrap w:val="0"/>
            <w:vAlign w:val="center"/>
          </w:tcPr>
          <w:p w14:paraId="05CA2D1E">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询问</w:t>
            </w:r>
          </w:p>
        </w:tc>
        <w:tc>
          <w:tcPr>
            <w:tcW w:w="7540" w:type="dxa"/>
            <w:noWrap w:val="0"/>
            <w:vAlign w:val="center"/>
          </w:tcPr>
          <w:p w14:paraId="722FCA3C">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询问送达形式：书面形式</w:t>
            </w:r>
          </w:p>
        </w:tc>
      </w:tr>
      <w:tr w14:paraId="5F30F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57168A87">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26.3</w:t>
            </w:r>
          </w:p>
        </w:tc>
        <w:tc>
          <w:tcPr>
            <w:tcW w:w="1701" w:type="dxa"/>
            <w:noWrap w:val="0"/>
            <w:vAlign w:val="center"/>
          </w:tcPr>
          <w:p w14:paraId="62AADF00">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联系方式</w:t>
            </w:r>
          </w:p>
        </w:tc>
        <w:tc>
          <w:tcPr>
            <w:tcW w:w="7540" w:type="dxa"/>
            <w:noWrap w:val="0"/>
            <w:vAlign w:val="center"/>
          </w:tcPr>
          <w:p w14:paraId="7B43CCED">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接收询问和质疑的联系方式</w:t>
            </w:r>
          </w:p>
          <w:p w14:paraId="1CFE9A18">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联系部门：北京德音工程咨询有限公司项目部；</w:t>
            </w:r>
          </w:p>
          <w:p w14:paraId="511C5459">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联系电话：010-53600601；</w:t>
            </w:r>
          </w:p>
          <w:p w14:paraId="7A691DB0">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通讯地址：北京市丰台区科技园工商联大厦B座1401室。</w:t>
            </w:r>
          </w:p>
        </w:tc>
      </w:tr>
      <w:tr w14:paraId="3963A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noWrap w:val="0"/>
            <w:vAlign w:val="center"/>
          </w:tcPr>
          <w:p w14:paraId="34A7C2F6">
            <w:pPr>
              <w:pStyle w:val="23"/>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27</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CAEBAC6">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代理费</w:t>
            </w:r>
          </w:p>
        </w:tc>
        <w:tc>
          <w:tcPr>
            <w:tcW w:w="7540" w:type="dxa"/>
            <w:tcBorders>
              <w:top w:val="single" w:color="auto" w:sz="4" w:space="0"/>
              <w:left w:val="single" w:color="auto" w:sz="4" w:space="0"/>
              <w:bottom w:val="single" w:color="auto" w:sz="4" w:space="0"/>
              <w:right w:val="single" w:color="auto" w:sz="4" w:space="0"/>
            </w:tcBorders>
            <w:noWrap w:val="0"/>
            <w:vAlign w:val="center"/>
          </w:tcPr>
          <w:p w14:paraId="54BE48AC">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收费对象：</w:t>
            </w:r>
          </w:p>
          <w:p w14:paraId="1670E9FE">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□采购人</w:t>
            </w:r>
          </w:p>
          <w:p w14:paraId="641540C7">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中标人</w:t>
            </w:r>
          </w:p>
          <w:p w14:paraId="1AC71896">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收费标准：参考国家计委计价格【2002】1980 号文件、发改办价格[2003]857 号文件及发改价格[2011]534 号文；</w:t>
            </w:r>
          </w:p>
          <w:p w14:paraId="696FC9F6">
            <w:pPr>
              <w:pageBreakBefore w:val="0"/>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缴纳时间：中标通知书发出之日起5个工作日内。</w:t>
            </w:r>
          </w:p>
        </w:tc>
      </w:tr>
    </w:tbl>
    <w:p w14:paraId="09D18FF8">
      <w:pPr>
        <w:pageBreakBefore w:val="0"/>
        <w:tabs>
          <w:tab w:val="left" w:pos="5580"/>
        </w:tabs>
        <w:wordWrap w:val="0"/>
        <w:topLinePunct w:val="0"/>
        <w:bidi w:val="0"/>
        <w:adjustRightInd w:val="0"/>
        <w:spacing w:after="0" w:line="360" w:lineRule="auto"/>
        <w:jc w:val="distribute"/>
        <w:textAlignment w:val="auto"/>
        <w:rPr>
          <w:rFonts w:hint="eastAsia" w:ascii="宋体" w:hAnsi="宋体" w:eastAsia="宋体" w:cs="宋体"/>
          <w:i w:val="0"/>
          <w:iCs w:val="0"/>
          <w:sz w:val="24"/>
          <w:highlight w:val="none"/>
        </w:rPr>
        <w:sectPr>
          <w:footerReference r:id="rId7" w:type="first"/>
          <w:footerReference r:id="rId6" w:type="default"/>
          <w:pgSz w:w="11907" w:h="16840"/>
          <w:pgMar w:top="1474" w:right="1474" w:bottom="1474" w:left="1474" w:header="851" w:footer="850" w:gutter="0"/>
          <w:pgNumType w:fmt="decimal" w:start="1"/>
          <w:cols w:space="720" w:num="1"/>
          <w:titlePg/>
          <w:rtlGutter w:val="0"/>
          <w:docGrid w:linePitch="462" w:charSpace="0"/>
        </w:sectPr>
      </w:pPr>
    </w:p>
    <w:p w14:paraId="57762E3B">
      <w:pPr>
        <w:pageBreakBefore w:val="0"/>
        <w:wordWrap w:val="0"/>
        <w:topLinePunct w:val="0"/>
        <w:bidi w:val="0"/>
        <w:spacing w:before="240" w:beforeLines="100" w:after="0" w:line="360" w:lineRule="auto"/>
        <w:jc w:val="center"/>
        <w:textAlignment w:val="auto"/>
        <w:rPr>
          <w:rFonts w:hint="eastAsia" w:ascii="宋体" w:hAnsi="宋体" w:eastAsia="宋体" w:cs="宋体"/>
          <w:b/>
          <w:i w:val="0"/>
          <w:iCs w:val="0"/>
          <w:sz w:val="28"/>
          <w:szCs w:val="28"/>
          <w:highlight w:val="none"/>
        </w:rPr>
      </w:pPr>
      <w:bookmarkStart w:id="74" w:name="_Toc305158859"/>
      <w:bookmarkStart w:id="75" w:name="_Toc353873932"/>
      <w:bookmarkStart w:id="76" w:name="_Toc305158785"/>
      <w:bookmarkStart w:id="77" w:name="_Toc353873662"/>
      <w:bookmarkStart w:id="78" w:name="_Toc353825542"/>
      <w:bookmarkStart w:id="79" w:name="_Toc150774722"/>
      <w:bookmarkStart w:id="80" w:name="_Toc264969207"/>
      <w:bookmarkStart w:id="81" w:name="_Toc226337213"/>
      <w:bookmarkStart w:id="82" w:name="_Toc127151517"/>
      <w:bookmarkStart w:id="83" w:name="_Toc265228355"/>
      <w:bookmarkStart w:id="84" w:name="_Toc142311019"/>
      <w:bookmarkStart w:id="85" w:name="_Toc150480755"/>
      <w:bookmarkStart w:id="86" w:name="_Toc226965790"/>
      <w:bookmarkStart w:id="87" w:name="_Toc195842882"/>
      <w:r>
        <w:rPr>
          <w:rFonts w:hint="eastAsia" w:ascii="宋体" w:hAnsi="宋体" w:eastAsia="宋体" w:cs="宋体"/>
          <w:b/>
          <w:i w:val="0"/>
          <w:iCs w:val="0"/>
          <w:sz w:val="28"/>
          <w:szCs w:val="28"/>
          <w:highlight w:val="none"/>
        </w:rPr>
        <w:t>投标人须知</w:t>
      </w:r>
      <w:bookmarkEnd w:id="74"/>
      <w:bookmarkEnd w:id="75"/>
      <w:bookmarkEnd w:id="76"/>
      <w:bookmarkEnd w:id="77"/>
      <w:bookmarkEnd w:id="78"/>
      <w:bookmarkEnd w:id="79"/>
      <w:bookmarkEnd w:id="80"/>
      <w:bookmarkEnd w:id="81"/>
      <w:bookmarkEnd w:id="82"/>
      <w:bookmarkEnd w:id="83"/>
      <w:bookmarkEnd w:id="84"/>
      <w:bookmarkEnd w:id="85"/>
      <w:bookmarkEnd w:id="86"/>
      <w:bookmarkEnd w:id="87"/>
    </w:p>
    <w:p w14:paraId="484EE524">
      <w:pPr>
        <w:pStyle w:val="4"/>
        <w:pageBreakBefore w:val="0"/>
        <w:tabs>
          <w:tab w:val="center" w:pos="4592"/>
          <w:tab w:val="left" w:pos="7860"/>
        </w:tabs>
        <w:wordWrap w:val="0"/>
        <w:topLinePunct w:val="0"/>
        <w:bidi w:val="0"/>
        <w:spacing w:before="0" w:after="0" w:line="360" w:lineRule="auto"/>
        <w:jc w:val="left"/>
        <w:textAlignment w:val="auto"/>
        <w:rPr>
          <w:rFonts w:hint="eastAsia" w:ascii="宋体" w:hAnsi="宋体" w:eastAsia="宋体" w:cs="宋体"/>
          <w:i w:val="0"/>
          <w:iCs w:val="0"/>
          <w:sz w:val="28"/>
          <w:highlight w:val="none"/>
          <w:u w:val="none"/>
        </w:rPr>
      </w:pPr>
      <w:bookmarkStart w:id="88" w:name="_Toc142311020"/>
      <w:bookmarkStart w:id="89" w:name="_Toc151193906"/>
      <w:bookmarkStart w:id="90" w:name="_Toc151193688"/>
      <w:bookmarkStart w:id="91" w:name="_Toc305158860"/>
      <w:bookmarkStart w:id="92" w:name="_Toc150774618"/>
      <w:bookmarkStart w:id="93" w:name="_Toc264969208"/>
      <w:bookmarkStart w:id="94" w:name="_Toc127151518"/>
      <w:bookmarkStart w:id="95" w:name="_Toc150480756"/>
      <w:bookmarkStart w:id="96" w:name="_Toc305158786"/>
      <w:bookmarkStart w:id="97" w:name="_Toc226965791"/>
      <w:bookmarkStart w:id="98" w:name="_Toc151193616"/>
      <w:bookmarkStart w:id="99" w:name="_Toc226965708"/>
      <w:bookmarkStart w:id="100" w:name="_Toc151190145"/>
      <w:bookmarkStart w:id="101" w:name="_Toc151193832"/>
      <w:bookmarkStart w:id="102" w:name="_Toc226309762"/>
      <w:bookmarkStart w:id="103" w:name="_Toc520356143"/>
      <w:bookmarkStart w:id="104" w:name="_Toc195842883"/>
      <w:bookmarkStart w:id="105" w:name="_Toc151193760"/>
      <w:bookmarkStart w:id="106" w:name="_Toc150774723"/>
      <w:bookmarkStart w:id="107" w:name="_Toc226337214"/>
      <w:bookmarkStart w:id="108" w:name="_Toc265228356"/>
      <w:bookmarkStart w:id="109" w:name="_Toc150509269"/>
      <w:r>
        <w:rPr>
          <w:rFonts w:hint="eastAsia" w:ascii="宋体" w:hAnsi="宋体" w:eastAsia="宋体" w:cs="宋体"/>
          <w:i w:val="0"/>
          <w:iCs w:val="0"/>
          <w:sz w:val="28"/>
          <w:highlight w:val="none"/>
          <w:u w:val="none"/>
        </w:rPr>
        <w:t>一   说  明</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14:paraId="126CE5CB">
      <w:pPr>
        <w:pageBreakBefore w:val="0"/>
        <w:numPr>
          <w:ilvl w:val="0"/>
          <w:numId w:val="8"/>
        </w:numPr>
        <w:tabs>
          <w:tab w:val="left" w:pos="360"/>
          <w:tab w:val="clear" w:pos="90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110" w:name="_Toc305158861"/>
      <w:bookmarkStart w:id="111" w:name="_Toc265228357"/>
      <w:bookmarkStart w:id="112" w:name="_Toc305158787"/>
      <w:bookmarkStart w:id="113" w:name="_Toc264969209"/>
      <w:r>
        <w:rPr>
          <w:rFonts w:hint="eastAsia" w:ascii="宋体" w:hAnsi="宋体" w:eastAsia="宋体" w:cs="宋体"/>
          <w:i w:val="0"/>
          <w:iCs w:val="0"/>
          <w:sz w:val="24"/>
          <w:highlight w:val="none"/>
        </w:rPr>
        <w:t>采购人、采购代理机构、投标人</w:t>
      </w:r>
      <w:bookmarkEnd w:id="110"/>
      <w:bookmarkEnd w:id="111"/>
      <w:bookmarkEnd w:id="112"/>
      <w:bookmarkEnd w:id="113"/>
      <w:r>
        <w:rPr>
          <w:rFonts w:hint="eastAsia" w:ascii="宋体" w:hAnsi="宋体" w:eastAsia="宋体" w:cs="宋体"/>
          <w:i w:val="0"/>
          <w:iCs w:val="0"/>
          <w:sz w:val="24"/>
          <w:highlight w:val="none"/>
        </w:rPr>
        <w:t>、联合体</w:t>
      </w:r>
    </w:p>
    <w:p w14:paraId="408DBB96">
      <w:pPr>
        <w:pageBreakBefore w:val="0"/>
        <w:numPr>
          <w:ilvl w:val="1"/>
          <w:numId w:val="8"/>
        </w:numPr>
        <w:tabs>
          <w:tab w:val="left" w:pos="1080"/>
          <w:tab w:val="left" w:pos="2014"/>
          <w:tab w:val="left" w:pos="5521"/>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采购人、采购代理机构：指依法进行政府采购的国家机关、事业单位、团体组织，及其委托的采购代理机构。本项目采购人、采购代理机构见第一章《投标邀请》。</w:t>
      </w:r>
    </w:p>
    <w:p w14:paraId="35B82DAD">
      <w:pPr>
        <w:pageBreakBefore w:val="0"/>
        <w:numPr>
          <w:ilvl w:val="1"/>
          <w:numId w:val="8"/>
        </w:numPr>
        <w:tabs>
          <w:tab w:val="left" w:pos="1080"/>
          <w:tab w:val="left" w:pos="2014"/>
          <w:tab w:val="left" w:pos="5521"/>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投标人（也称“供应商”、“申请人”）：指向采购人提供货物、工程或者服务的法人、其他组织或者自然人。</w:t>
      </w:r>
    </w:p>
    <w:p w14:paraId="0781904D">
      <w:pPr>
        <w:pageBreakBefore w:val="0"/>
        <w:numPr>
          <w:ilvl w:val="1"/>
          <w:numId w:val="8"/>
        </w:numPr>
        <w:tabs>
          <w:tab w:val="left" w:pos="1080"/>
          <w:tab w:val="left" w:pos="2014"/>
          <w:tab w:val="left" w:pos="5521"/>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联合体：指两个以上的自然人、法人或者其他组织组成一个联合体，以一个供应商的身份共同参加政府采购。</w:t>
      </w:r>
    </w:p>
    <w:p w14:paraId="3402749B">
      <w:pPr>
        <w:pageBreakBefore w:val="0"/>
        <w:numPr>
          <w:ilvl w:val="0"/>
          <w:numId w:val="8"/>
        </w:numPr>
        <w:tabs>
          <w:tab w:val="left" w:pos="360"/>
          <w:tab w:val="clear" w:pos="90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114" w:name="_Toc151193618"/>
      <w:bookmarkStart w:id="115" w:name="_Toc226309764"/>
      <w:bookmarkStart w:id="116" w:name="_Toc164351614"/>
      <w:bookmarkStart w:id="117" w:name="_Toc151193908"/>
      <w:bookmarkStart w:id="118" w:name="_Toc164608789"/>
      <w:bookmarkStart w:id="119" w:name="_Toc150774725"/>
      <w:bookmarkStart w:id="120" w:name="_Toc164608634"/>
      <w:bookmarkStart w:id="121" w:name="_Toc127151721"/>
      <w:bookmarkStart w:id="122" w:name="_Toc305158862"/>
      <w:bookmarkStart w:id="123" w:name="_Toc127151520"/>
      <w:bookmarkStart w:id="124" w:name="_Toc305158788"/>
      <w:bookmarkStart w:id="125" w:name="_Toc195842885"/>
      <w:bookmarkStart w:id="126" w:name="_Toc164229215"/>
      <w:bookmarkStart w:id="127" w:name="_Toc150480758"/>
      <w:bookmarkStart w:id="128" w:name="_Toc151193690"/>
      <w:bookmarkStart w:id="129" w:name="_Toc150774620"/>
      <w:bookmarkStart w:id="130" w:name="_Toc264969210"/>
      <w:bookmarkStart w:id="131" w:name="_Toc151190147"/>
      <w:bookmarkStart w:id="132" w:name="_Toc226337216"/>
      <w:bookmarkStart w:id="133" w:name="_Toc149720813"/>
      <w:bookmarkStart w:id="134" w:name="_Toc150509271"/>
      <w:bookmarkStart w:id="135" w:name="_Toc127161434"/>
      <w:bookmarkStart w:id="136" w:name="_Toc142311022"/>
      <w:bookmarkStart w:id="137" w:name="_Toc151193762"/>
      <w:bookmarkStart w:id="138" w:name="_Toc151193834"/>
      <w:bookmarkStart w:id="139" w:name="_Toc226965710"/>
      <w:bookmarkStart w:id="140" w:name="_Toc265228358"/>
      <w:bookmarkStart w:id="141" w:name="_Toc164229361"/>
      <w:bookmarkStart w:id="142" w:name="_Toc226965793"/>
      <w:r>
        <w:rPr>
          <w:rFonts w:hint="eastAsia" w:ascii="宋体" w:hAnsi="宋体" w:eastAsia="宋体" w:cs="宋体"/>
          <w:i w:val="0"/>
          <w:iCs w:val="0"/>
          <w:sz w:val="24"/>
          <w:highlight w:val="none"/>
        </w:rPr>
        <w:t>资金来源</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Pr>
          <w:rFonts w:hint="eastAsia" w:ascii="宋体" w:hAnsi="宋体" w:eastAsia="宋体" w:cs="宋体"/>
          <w:i w:val="0"/>
          <w:iCs w:val="0"/>
          <w:sz w:val="24"/>
          <w:highlight w:val="none"/>
        </w:rPr>
        <w:t>、项目属性、科研仪器设备采购、核心产品</w:t>
      </w:r>
    </w:p>
    <w:p w14:paraId="74091309">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资金来源为财政性资金和/或本项目采购中无法与财政性资金分割的非财政性资金。</w:t>
      </w:r>
    </w:p>
    <w:p w14:paraId="1DF54259">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项目属性见《投标人须知资料表》。</w:t>
      </w:r>
    </w:p>
    <w:p w14:paraId="6C5DF4B6">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是否属于科研仪器设备采购见《投标人须知资料表》。</w:t>
      </w:r>
    </w:p>
    <w:p w14:paraId="6F7E8A64">
      <w:pPr>
        <w:pageBreakBefore w:val="0"/>
        <w:numPr>
          <w:ilvl w:val="1"/>
          <w:numId w:val="8"/>
        </w:numPr>
        <w:tabs>
          <w:tab w:val="left" w:pos="1080"/>
          <w:tab w:val="left" w:pos="2014"/>
          <w:tab w:val="left" w:pos="5521"/>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核心产品见《投标人须知资料表》。</w:t>
      </w:r>
    </w:p>
    <w:p w14:paraId="1CCF77B4">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现场考察、开标前答疑会</w:t>
      </w:r>
    </w:p>
    <w:p w14:paraId="7B6D2C97">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8"/>
          <w:highlight w:val="none"/>
        </w:rPr>
      </w:pPr>
      <w:r>
        <w:rPr>
          <w:rFonts w:hint="eastAsia" w:ascii="宋体" w:hAnsi="宋体" w:eastAsia="宋体" w:cs="宋体"/>
          <w:i w:val="0"/>
          <w:iCs w:val="0"/>
          <w:sz w:val="24"/>
          <w:highlight w:val="none"/>
        </w:rPr>
        <w:t>若《投标人须知资料表》中规定了组织现场考察、召开开标前答疑会，则投标人应按要求在规定的时间和地点参加。</w:t>
      </w:r>
      <w:bookmarkStart w:id="143" w:name="_Toc150774622"/>
      <w:bookmarkStart w:id="144" w:name="_Toc226309766"/>
      <w:bookmarkStart w:id="145" w:name="_Toc151193836"/>
      <w:bookmarkStart w:id="146" w:name="_Toc226965795"/>
      <w:bookmarkStart w:id="147" w:name="_Toc265228360"/>
      <w:bookmarkStart w:id="148" w:name="_Toc195842887"/>
      <w:bookmarkStart w:id="149" w:name="_Toc151193692"/>
      <w:bookmarkStart w:id="150" w:name="_Toc142311024"/>
      <w:bookmarkStart w:id="151" w:name="_Toc520356146"/>
      <w:bookmarkStart w:id="152" w:name="_Toc151193764"/>
      <w:bookmarkStart w:id="153" w:name="_Toc127151522"/>
      <w:bookmarkStart w:id="154" w:name="_Toc305158790"/>
      <w:bookmarkStart w:id="155" w:name="_Toc226337218"/>
      <w:bookmarkStart w:id="156" w:name="_Toc150480760"/>
      <w:bookmarkStart w:id="157" w:name="_Toc151190149"/>
      <w:bookmarkStart w:id="158" w:name="_Toc150509273"/>
      <w:bookmarkStart w:id="159" w:name="_Toc264969212"/>
      <w:bookmarkStart w:id="160" w:name="_Toc150774727"/>
      <w:bookmarkStart w:id="161" w:name="_Toc305158864"/>
      <w:bookmarkStart w:id="162" w:name="_Toc226965712"/>
      <w:bookmarkStart w:id="163" w:name="_Toc151193620"/>
      <w:bookmarkStart w:id="164" w:name="_Toc151193910"/>
    </w:p>
    <w:p w14:paraId="4642D1EF">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由于未参加现场考察或开标前答疑会而导致对项目实际情况不了解，影响投标文件编制、投标报价准确性、综合因素响应不全面等问题的，由投标人自行承担不利评审后果。</w:t>
      </w:r>
    </w:p>
    <w:p w14:paraId="3EDFD308">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样品</w:t>
      </w:r>
    </w:p>
    <w:p w14:paraId="29D818B0">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本项目是否要求投标人提供样品，以及样品制作的标准和要求、是否需要随样品提交相关检测报告、样品的递交与退还等要求见《投标人须知资料表》。</w:t>
      </w:r>
    </w:p>
    <w:p w14:paraId="0E649A76">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样品的评审方法以及评审标准等内容见第四章《</w:t>
      </w:r>
      <w:r>
        <w:rPr>
          <w:rFonts w:hint="eastAsia" w:ascii="宋体" w:hAnsi="宋体" w:eastAsia="宋体" w:cs="宋体"/>
          <w:i w:val="0"/>
          <w:iCs w:val="0"/>
          <w:sz w:val="24"/>
          <w:highlight w:val="none"/>
          <w:lang w:val="en-US" w:eastAsia="zh-CN"/>
        </w:rPr>
        <w:t>评标程序、</w:t>
      </w:r>
      <w:r>
        <w:rPr>
          <w:rFonts w:hint="eastAsia" w:ascii="宋体" w:hAnsi="宋体" w:eastAsia="宋体" w:cs="宋体"/>
          <w:i w:val="0"/>
          <w:iCs w:val="0"/>
          <w:sz w:val="24"/>
          <w:highlight w:val="none"/>
        </w:rPr>
        <w:t>评标方法和评标标准》。</w:t>
      </w:r>
    </w:p>
    <w:p w14:paraId="59A6E374">
      <w:pPr>
        <w:pageBreakBefore w:val="0"/>
        <w:numPr>
          <w:ilvl w:val="0"/>
          <w:numId w:val="8"/>
        </w:numPr>
        <w:tabs>
          <w:tab w:val="left" w:pos="360"/>
          <w:tab w:val="clear" w:pos="90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政府采购政策（包括但不限于下列具体政策要求）</w:t>
      </w:r>
    </w:p>
    <w:p w14:paraId="72AB8091">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采购本国货物、工程和服务</w:t>
      </w:r>
    </w:p>
    <w:p w14:paraId="61E17655">
      <w:pPr>
        <w:pageBreakBefore w:val="0"/>
        <w:numPr>
          <w:ilvl w:val="2"/>
          <w:numId w:val="8"/>
        </w:numPr>
        <w:tabs>
          <w:tab w:val="left" w:pos="2014"/>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政府采购应当采购本国货物、工程和服务。但有《中华人民共和国政府采购法》第十条规定情形的除外。</w:t>
      </w:r>
    </w:p>
    <w:p w14:paraId="2E50B9EC">
      <w:pPr>
        <w:pageBreakBefore w:val="0"/>
        <w:numPr>
          <w:ilvl w:val="2"/>
          <w:numId w:val="8"/>
        </w:numPr>
        <w:tabs>
          <w:tab w:val="left" w:pos="2014"/>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本项目如接受非本国货物、工程、服务参与投标，则具体要求见第四章《采购需求》。</w:t>
      </w:r>
    </w:p>
    <w:p w14:paraId="2F0C7055">
      <w:pPr>
        <w:pageBreakBefore w:val="0"/>
        <w:numPr>
          <w:ilvl w:val="2"/>
          <w:numId w:val="8"/>
        </w:numPr>
        <w:tabs>
          <w:tab w:val="left" w:pos="2014"/>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lang w:val="en-US" w:eastAsia="zh-CN"/>
        </w:rPr>
        <w:t>进口产品</w:t>
      </w:r>
      <w:r>
        <w:rPr>
          <w:rFonts w:hint="eastAsia" w:ascii="宋体" w:hAnsi="宋体" w:eastAsia="宋体" w:cs="宋体"/>
          <w:i w:val="0"/>
          <w:iCs w:val="0"/>
          <w:sz w:val="24"/>
          <w:highlight w:val="none"/>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335A4539">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本国产品</w:t>
      </w:r>
    </w:p>
    <w:p w14:paraId="0C08D3E9">
      <w:pPr>
        <w:pageBreakBefore w:val="0"/>
        <w:numPr>
          <w:ilvl w:val="0"/>
          <w:numId w:val="0"/>
        </w:numPr>
        <w:tabs>
          <w:tab w:val="left" w:pos="1080"/>
          <w:tab w:val="left" w:pos="2014"/>
        </w:tabs>
        <w:wordWrap w:val="0"/>
        <w:topLinePunct w:val="0"/>
        <w:bidi w:val="0"/>
        <w:snapToGrid w:val="0"/>
        <w:spacing w:after="0" w:line="360" w:lineRule="auto"/>
        <w:ind w:left="360" w:left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lang w:val="en-US" w:eastAsia="zh-CN"/>
        </w:rPr>
        <w:tab/>
      </w:r>
      <w:r>
        <w:rPr>
          <w:rFonts w:hint="eastAsia" w:ascii="宋体" w:hAnsi="宋体" w:eastAsia="宋体" w:cs="宋体"/>
          <w:i w:val="0"/>
          <w:iCs w:val="0"/>
          <w:sz w:val="24"/>
          <w:highlight w:val="none"/>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落实本国产品标准。</w:t>
      </w:r>
    </w:p>
    <w:p w14:paraId="5CEBADB7">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中小企业、监狱企业及残疾人福利性单位</w:t>
      </w:r>
    </w:p>
    <w:p w14:paraId="0D939BE9">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vanish/>
          <w:color w:val="000000"/>
          <w:sz w:val="24"/>
          <w:szCs w:val="24"/>
          <w:highlight w:val="none"/>
        </w:rPr>
      </w:pPr>
      <w:r>
        <w:rPr>
          <w:rFonts w:hint="eastAsia" w:ascii="宋体" w:hAnsi="宋体" w:eastAsia="宋体" w:cs="宋体"/>
          <w:i w:val="0"/>
          <w:iCs w:val="0"/>
          <w:sz w:val="24"/>
          <w:highlight w:val="none"/>
        </w:rPr>
        <w:t>中小企业定义：</w:t>
      </w:r>
    </w:p>
    <w:p w14:paraId="3DF37982">
      <w:pPr>
        <w:pageBreakBefore w:val="0"/>
        <w:widowControl w:val="0"/>
        <w:numPr>
          <w:ilvl w:val="0"/>
          <w:numId w:val="0"/>
        </w:numPr>
        <w:wordWrap w:val="0"/>
        <w:topLinePunct w:val="0"/>
        <w:bidi w:val="0"/>
        <w:snapToGrid w:val="0"/>
        <w:spacing w:after="0" w:line="360" w:lineRule="auto"/>
        <w:jc w:val="both"/>
        <w:textAlignment w:val="auto"/>
        <w:rPr>
          <w:rFonts w:hint="eastAsia" w:ascii="宋体" w:hAnsi="宋体" w:eastAsia="宋体" w:cs="宋体"/>
          <w:i w:val="0"/>
          <w:iCs w:val="0"/>
          <w:sz w:val="24"/>
          <w:highlight w:val="none"/>
        </w:rPr>
      </w:pPr>
    </w:p>
    <w:p w14:paraId="01D36884">
      <w:pPr>
        <w:pageBreakBefore w:val="0"/>
        <w:widowControl w:val="0"/>
        <w:numPr>
          <w:ilvl w:val="0"/>
          <w:numId w:val="0"/>
        </w:numPr>
        <w:wordWrap w:val="0"/>
        <w:topLinePunct w:val="0"/>
        <w:bidi w:val="0"/>
        <w:snapToGrid w:val="0"/>
        <w:spacing w:after="0" w:line="360" w:lineRule="auto"/>
        <w:jc w:val="both"/>
        <w:textAlignment w:val="auto"/>
        <w:rPr>
          <w:rFonts w:hint="eastAsia" w:ascii="宋体" w:hAnsi="宋体" w:eastAsia="宋体" w:cs="宋体"/>
          <w:i w:val="0"/>
          <w:iCs w:val="0"/>
          <w:vanish/>
          <w:color w:val="000000"/>
          <w:sz w:val="24"/>
          <w:szCs w:val="24"/>
          <w:highlight w:val="none"/>
        </w:rPr>
      </w:pPr>
    </w:p>
    <w:p w14:paraId="5D839D19">
      <w:pPr>
        <w:pageBreakBefore w:val="0"/>
        <w:widowControl w:val="0"/>
        <w:numPr>
          <w:ilvl w:val="0"/>
          <w:numId w:val="0"/>
        </w:numPr>
        <w:wordWrap w:val="0"/>
        <w:topLinePunct w:val="0"/>
        <w:bidi w:val="0"/>
        <w:snapToGrid w:val="0"/>
        <w:spacing w:after="0" w:line="360" w:lineRule="auto"/>
        <w:jc w:val="both"/>
        <w:textAlignment w:val="auto"/>
        <w:rPr>
          <w:rFonts w:hint="eastAsia" w:ascii="宋体" w:hAnsi="宋体" w:eastAsia="宋体" w:cs="宋体"/>
          <w:i w:val="0"/>
          <w:iCs w:val="0"/>
          <w:vanish/>
          <w:color w:val="000000"/>
          <w:sz w:val="24"/>
          <w:szCs w:val="24"/>
          <w:highlight w:val="none"/>
        </w:rPr>
      </w:pPr>
    </w:p>
    <w:p w14:paraId="75EB19EF">
      <w:pPr>
        <w:pageBreakBefore w:val="0"/>
        <w:widowControl w:val="0"/>
        <w:numPr>
          <w:ilvl w:val="0"/>
          <w:numId w:val="0"/>
        </w:numPr>
        <w:wordWrap w:val="0"/>
        <w:topLinePunct w:val="0"/>
        <w:bidi w:val="0"/>
        <w:snapToGrid w:val="0"/>
        <w:spacing w:after="0" w:line="360" w:lineRule="auto"/>
        <w:jc w:val="both"/>
        <w:textAlignment w:val="auto"/>
        <w:rPr>
          <w:rFonts w:hint="eastAsia" w:ascii="宋体" w:hAnsi="宋体" w:eastAsia="宋体" w:cs="宋体"/>
          <w:i w:val="0"/>
          <w:iCs w:val="0"/>
          <w:vanish/>
          <w:color w:val="000000"/>
          <w:sz w:val="24"/>
          <w:szCs w:val="24"/>
          <w:highlight w:val="none"/>
        </w:rPr>
      </w:pPr>
    </w:p>
    <w:p w14:paraId="7F6EBC64">
      <w:pPr>
        <w:pageBreakBefore w:val="0"/>
        <w:widowControl w:val="0"/>
        <w:numPr>
          <w:ilvl w:val="0"/>
          <w:numId w:val="0"/>
        </w:numPr>
        <w:wordWrap w:val="0"/>
        <w:topLinePunct w:val="0"/>
        <w:bidi w:val="0"/>
        <w:snapToGrid w:val="0"/>
        <w:spacing w:after="0" w:line="360" w:lineRule="auto"/>
        <w:jc w:val="both"/>
        <w:textAlignment w:val="auto"/>
        <w:rPr>
          <w:rFonts w:hint="eastAsia" w:ascii="宋体" w:hAnsi="宋体" w:eastAsia="宋体" w:cs="宋体"/>
          <w:i w:val="0"/>
          <w:iCs w:val="0"/>
          <w:vanish/>
          <w:color w:val="000000"/>
          <w:sz w:val="24"/>
          <w:szCs w:val="24"/>
          <w:highlight w:val="none"/>
        </w:rPr>
      </w:pPr>
    </w:p>
    <w:p w14:paraId="2085AC27">
      <w:pPr>
        <w:pageBreakBefore w:val="0"/>
        <w:widowControl w:val="0"/>
        <w:numPr>
          <w:ilvl w:val="0"/>
          <w:numId w:val="0"/>
        </w:numPr>
        <w:wordWrap w:val="0"/>
        <w:topLinePunct w:val="0"/>
        <w:bidi w:val="0"/>
        <w:snapToGrid w:val="0"/>
        <w:spacing w:after="0" w:line="360" w:lineRule="auto"/>
        <w:jc w:val="both"/>
        <w:textAlignment w:val="auto"/>
        <w:rPr>
          <w:rFonts w:hint="eastAsia" w:ascii="宋体" w:hAnsi="宋体" w:eastAsia="宋体" w:cs="宋体"/>
          <w:i w:val="0"/>
          <w:iCs w:val="0"/>
          <w:vanish/>
          <w:color w:val="000000"/>
          <w:sz w:val="24"/>
          <w:szCs w:val="24"/>
          <w:highlight w:val="none"/>
        </w:rPr>
      </w:pPr>
    </w:p>
    <w:p w14:paraId="260C3BD4">
      <w:pPr>
        <w:pageBreakBefore w:val="0"/>
        <w:widowControl w:val="0"/>
        <w:numPr>
          <w:ilvl w:val="0"/>
          <w:numId w:val="0"/>
        </w:numPr>
        <w:wordWrap w:val="0"/>
        <w:topLinePunct w:val="0"/>
        <w:bidi w:val="0"/>
        <w:snapToGrid w:val="0"/>
        <w:spacing w:after="0" w:line="360" w:lineRule="auto"/>
        <w:jc w:val="both"/>
        <w:textAlignment w:val="auto"/>
        <w:rPr>
          <w:rFonts w:hint="eastAsia" w:ascii="宋体" w:hAnsi="宋体" w:eastAsia="宋体" w:cs="宋体"/>
          <w:i w:val="0"/>
          <w:iCs w:val="0"/>
          <w:vanish/>
          <w:color w:val="000000"/>
          <w:sz w:val="24"/>
          <w:szCs w:val="24"/>
          <w:highlight w:val="none"/>
        </w:rPr>
      </w:pPr>
    </w:p>
    <w:p w14:paraId="44B6F236">
      <w:pPr>
        <w:pageBreakBefore w:val="0"/>
        <w:widowControl w:val="0"/>
        <w:numPr>
          <w:ilvl w:val="0"/>
          <w:numId w:val="0"/>
        </w:numPr>
        <w:wordWrap w:val="0"/>
        <w:topLinePunct w:val="0"/>
        <w:bidi w:val="0"/>
        <w:snapToGrid w:val="0"/>
        <w:spacing w:after="0" w:line="360" w:lineRule="auto"/>
        <w:jc w:val="both"/>
        <w:textAlignment w:val="auto"/>
        <w:rPr>
          <w:rFonts w:hint="eastAsia" w:ascii="宋体" w:hAnsi="宋体" w:eastAsia="宋体" w:cs="宋体"/>
          <w:i w:val="0"/>
          <w:iCs w:val="0"/>
          <w:vanish/>
          <w:color w:val="000000"/>
          <w:sz w:val="24"/>
          <w:szCs w:val="24"/>
          <w:highlight w:val="none"/>
          <w:lang w:eastAsia="zh-CN"/>
        </w:rPr>
      </w:pPr>
      <w:r>
        <w:rPr>
          <w:rFonts w:hint="eastAsia" w:ascii="宋体" w:hAnsi="宋体" w:eastAsia="宋体" w:cs="宋体"/>
          <w:i w:val="0"/>
          <w:iCs w:val="0"/>
          <w:vanish/>
          <w:color w:val="000000"/>
          <w:sz w:val="24"/>
          <w:szCs w:val="24"/>
          <w:highlight w:val="none"/>
          <w:lang w:eastAsia="zh-CN"/>
        </w:rPr>
        <w:t>、</w:t>
      </w:r>
    </w:p>
    <w:p w14:paraId="46714459">
      <w:pPr>
        <w:pageBreakBefore w:val="0"/>
        <w:widowControl w:val="0"/>
        <w:numPr>
          <w:ilvl w:val="0"/>
          <w:numId w:val="0"/>
        </w:numPr>
        <w:wordWrap w:val="0"/>
        <w:topLinePunct w:val="0"/>
        <w:bidi w:val="0"/>
        <w:snapToGrid w:val="0"/>
        <w:spacing w:after="0" w:line="360" w:lineRule="auto"/>
        <w:jc w:val="both"/>
        <w:textAlignment w:val="auto"/>
        <w:rPr>
          <w:rFonts w:hint="eastAsia" w:ascii="宋体" w:hAnsi="宋体" w:eastAsia="宋体" w:cs="宋体"/>
          <w:i w:val="0"/>
          <w:iCs w:val="0"/>
          <w:vanish/>
          <w:color w:val="000000"/>
          <w:sz w:val="24"/>
          <w:szCs w:val="24"/>
          <w:highlight w:val="none"/>
          <w:lang w:eastAsia="zh-CN"/>
        </w:rPr>
      </w:pPr>
    </w:p>
    <w:p w14:paraId="693FE4FF">
      <w:pPr>
        <w:pageBreakBefore w:val="0"/>
        <w:numPr>
          <w:ilvl w:val="3"/>
          <w:numId w:val="8"/>
        </w:numPr>
        <w:tabs>
          <w:tab w:val="left" w:pos="1980"/>
          <w:tab w:val="left" w:pos="2035"/>
          <w:tab w:val="left" w:pos="2885"/>
          <w:tab w:val="left" w:pos="2977"/>
          <w:tab w:val="clear" w:pos="900"/>
        </w:tabs>
        <w:wordWrap w:val="0"/>
        <w:topLinePunct w:val="0"/>
        <w:bidi w:val="0"/>
        <w:snapToGrid w:val="0"/>
        <w:spacing w:after="0" w:line="360" w:lineRule="auto"/>
        <w:ind w:left="288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关于进一步加大政府采购支持中小企业力度的通知》（财库〔2022〕19 号）、《政府采购促进中小企业发展管理办法》（财库〔2020〕46号）、《关于印发中小企业划型标准规定的通知》（工信部联企业〔2011〕300号）</w:t>
      </w:r>
      <w:r>
        <w:rPr>
          <w:rFonts w:hint="eastAsia" w:ascii="宋体" w:hAnsi="宋体" w:eastAsia="宋体" w:cs="宋体"/>
          <w:i w:val="0"/>
          <w:iCs w:val="0"/>
          <w:color w:val="000000"/>
          <w:sz w:val="24"/>
          <w:highlight w:val="none"/>
          <w:lang w:eastAsia="zh-CN"/>
        </w:rPr>
        <w:t>、</w:t>
      </w:r>
      <w:r>
        <w:rPr>
          <w:rFonts w:hint="eastAsia" w:ascii="宋体" w:hAnsi="宋体" w:eastAsia="宋体" w:cs="宋体"/>
          <w:i w:val="0"/>
          <w:iCs w:val="0"/>
          <w:color w:val="000000"/>
          <w:sz w:val="24"/>
          <w:highlight w:val="none"/>
          <w:lang w:val="en-US" w:eastAsia="zh-CN"/>
        </w:rPr>
        <w:t>《金融业企业划型标准规定》（〔2015〕309号）等国务院批准的中小企业划分标准执行</w:t>
      </w:r>
      <w:r>
        <w:rPr>
          <w:rFonts w:hint="eastAsia" w:ascii="宋体" w:hAnsi="宋体" w:eastAsia="宋体" w:cs="宋体"/>
          <w:i w:val="0"/>
          <w:iCs w:val="0"/>
          <w:color w:val="000000"/>
          <w:sz w:val="24"/>
          <w:highlight w:val="none"/>
        </w:rPr>
        <w:t>。</w:t>
      </w:r>
    </w:p>
    <w:p w14:paraId="58BDE064">
      <w:pPr>
        <w:pageBreakBefore w:val="0"/>
        <w:numPr>
          <w:ilvl w:val="3"/>
          <w:numId w:val="8"/>
        </w:numPr>
        <w:tabs>
          <w:tab w:val="left" w:pos="1980"/>
          <w:tab w:val="left" w:pos="2035"/>
          <w:tab w:val="left" w:pos="2885"/>
          <w:tab w:val="left" w:pos="2977"/>
          <w:tab w:val="clear" w:pos="900"/>
        </w:tabs>
        <w:wordWrap w:val="0"/>
        <w:topLinePunct w:val="0"/>
        <w:bidi w:val="0"/>
        <w:snapToGrid w:val="0"/>
        <w:spacing w:after="0" w:line="360" w:lineRule="auto"/>
        <w:ind w:left="288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sz w:val="24"/>
          <w:highlight w:val="none"/>
        </w:rPr>
        <w:t>供应商提供的货物、工程或者服务符合下列情形的，享受中小企业扶持政策：</w:t>
      </w:r>
    </w:p>
    <w:p w14:paraId="396BC208">
      <w:pPr>
        <w:pageBreakBefore w:val="0"/>
        <w:tabs>
          <w:tab w:val="left" w:pos="1980"/>
        </w:tabs>
        <w:wordWrap w:val="0"/>
        <w:topLinePunct w:val="0"/>
        <w:bidi w:val="0"/>
        <w:snapToGrid w:val="0"/>
        <w:spacing w:after="0" w:line="360" w:lineRule="auto"/>
        <w:ind w:left="2835" w:leftChars="1350"/>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（1）在货物采购项目中，货物由中小企业制造，即货物由中小企业生产且使用该中小企业商号或者注册商标；</w:t>
      </w:r>
    </w:p>
    <w:p w14:paraId="57402781">
      <w:pPr>
        <w:pageBreakBefore w:val="0"/>
        <w:tabs>
          <w:tab w:val="left" w:pos="1980"/>
        </w:tabs>
        <w:wordWrap w:val="0"/>
        <w:topLinePunct w:val="0"/>
        <w:bidi w:val="0"/>
        <w:snapToGrid w:val="0"/>
        <w:spacing w:after="0" w:line="360" w:lineRule="auto"/>
        <w:ind w:left="2835" w:leftChars="1350"/>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（2）在工程采购项目中，工程由中小企业承建，即工程施工单位为中小企业；</w:t>
      </w:r>
    </w:p>
    <w:p w14:paraId="2B8DCB86">
      <w:pPr>
        <w:pageBreakBefore w:val="0"/>
        <w:tabs>
          <w:tab w:val="left" w:pos="1980"/>
        </w:tabs>
        <w:wordWrap w:val="0"/>
        <w:topLinePunct w:val="0"/>
        <w:bidi w:val="0"/>
        <w:snapToGrid w:val="0"/>
        <w:spacing w:after="0" w:line="360" w:lineRule="auto"/>
        <w:ind w:left="2835" w:leftChars="1350"/>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（3）在服务采购项目中，服务由中小企业承接，即提供服务的人员为中小企业依照《中华人民共和国劳动合同法》订立劳动合同的从业人员。</w:t>
      </w:r>
    </w:p>
    <w:p w14:paraId="76A3277F">
      <w:pPr>
        <w:pageBreakBefore w:val="0"/>
        <w:numPr>
          <w:ilvl w:val="3"/>
          <w:numId w:val="8"/>
        </w:numPr>
        <w:tabs>
          <w:tab w:val="left" w:pos="1980"/>
          <w:tab w:val="left" w:pos="2035"/>
          <w:tab w:val="left" w:pos="2885"/>
          <w:tab w:val="left" w:pos="2977"/>
          <w:tab w:val="clear" w:pos="900"/>
        </w:tabs>
        <w:wordWrap w:val="0"/>
        <w:topLinePunct w:val="0"/>
        <w:bidi w:val="0"/>
        <w:snapToGrid w:val="0"/>
        <w:spacing w:after="0" w:line="360" w:lineRule="auto"/>
        <w:ind w:left="288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在货物采购项目中，供应商提供的货物既有中小企业制造货物，也有大型企业制造货物的，不享受中小企业扶持政策。</w:t>
      </w:r>
    </w:p>
    <w:p w14:paraId="07A016B8">
      <w:pPr>
        <w:pageBreakBefore w:val="0"/>
        <w:numPr>
          <w:ilvl w:val="3"/>
          <w:numId w:val="8"/>
        </w:numPr>
        <w:tabs>
          <w:tab w:val="left" w:pos="1980"/>
          <w:tab w:val="left" w:pos="2035"/>
          <w:tab w:val="left" w:pos="2885"/>
          <w:tab w:val="left" w:pos="2977"/>
          <w:tab w:val="clear" w:pos="900"/>
        </w:tabs>
        <w:wordWrap w:val="0"/>
        <w:topLinePunct w:val="0"/>
        <w:bidi w:val="0"/>
        <w:snapToGrid w:val="0"/>
        <w:spacing w:after="0" w:line="360" w:lineRule="auto"/>
        <w:ind w:left="2885"/>
        <w:textAlignment w:val="auto"/>
        <w:rPr>
          <w:rFonts w:hint="eastAsia" w:ascii="宋体" w:hAnsi="宋体" w:eastAsia="宋体" w:cs="宋体"/>
          <w:i w:val="0"/>
          <w:iCs w:val="0"/>
          <w:sz w:val="24"/>
          <w:highlight w:val="none"/>
        </w:rPr>
      </w:pPr>
      <w:r>
        <w:rPr>
          <w:rFonts w:hint="eastAsia" w:ascii="宋体" w:hAnsi="宋体" w:eastAsia="宋体" w:cs="宋体"/>
          <w:i w:val="0"/>
          <w:iCs w:val="0"/>
          <w:color w:val="000000"/>
          <w:sz w:val="24"/>
          <w:highlight w:val="none"/>
        </w:rPr>
        <w:t>以联合体形式参加政府采购活动，联合体各方均为中小企业的，联合体视同中小企业。其中，联合体各方均为小微企业的，联合体视同小微企业。</w:t>
      </w:r>
    </w:p>
    <w:p w14:paraId="7A462784">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在政府采购活动中，监狱企业视同小型、微型企业，享受预留份额、 评审中价格扣除等政府采购促进中小企业发展的政府采购政策。监狱企业定义：是指由司法部认定的为罪犯、戒毒人员</w:t>
      </w:r>
      <w:r>
        <w:rPr>
          <w:rFonts w:hint="eastAsia" w:ascii="宋体" w:hAnsi="宋体" w:eastAsia="宋体" w:cs="宋体"/>
          <w:i w:val="0"/>
          <w:iCs w:val="0"/>
          <w:sz w:val="24"/>
          <w:highlight w:val="none"/>
          <w:lang w:val="en-US" w:eastAsia="zh-CN"/>
        </w:rPr>
        <w:t>提</w:t>
      </w:r>
      <w:r>
        <w:rPr>
          <w:rFonts w:hint="eastAsia" w:ascii="宋体" w:hAnsi="宋体" w:eastAsia="宋体" w:cs="宋体"/>
          <w:i w:val="0"/>
          <w:iCs w:val="0"/>
          <w:sz w:val="24"/>
          <w:highlight w:val="none"/>
        </w:rPr>
        <w:t>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3C0BBD4C">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3FAA17DE">
      <w:pPr>
        <w:pageBreakBefore w:val="0"/>
        <w:numPr>
          <w:ilvl w:val="3"/>
          <w:numId w:val="8"/>
        </w:numPr>
        <w:tabs>
          <w:tab w:val="left" w:pos="1980"/>
          <w:tab w:val="left" w:pos="2035"/>
          <w:tab w:val="left" w:pos="2885"/>
          <w:tab w:val="left" w:pos="2977"/>
          <w:tab w:val="clear" w:pos="900"/>
        </w:tabs>
        <w:wordWrap w:val="0"/>
        <w:topLinePunct w:val="0"/>
        <w:bidi w:val="0"/>
        <w:snapToGrid w:val="0"/>
        <w:spacing w:after="0" w:line="360" w:lineRule="auto"/>
        <w:ind w:left="288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安置的残疾人占本单位在职职工人数的比例不低于25%（含25%），并且安置的残疾人人数不少于10人（含10人）；</w:t>
      </w:r>
    </w:p>
    <w:p w14:paraId="77B82E75">
      <w:pPr>
        <w:pageBreakBefore w:val="0"/>
        <w:numPr>
          <w:ilvl w:val="3"/>
          <w:numId w:val="8"/>
        </w:numPr>
        <w:tabs>
          <w:tab w:val="left" w:pos="1980"/>
          <w:tab w:val="left" w:pos="2035"/>
          <w:tab w:val="left" w:pos="2885"/>
          <w:tab w:val="left" w:pos="2977"/>
          <w:tab w:val="clear" w:pos="900"/>
        </w:tabs>
        <w:wordWrap w:val="0"/>
        <w:topLinePunct w:val="0"/>
        <w:bidi w:val="0"/>
        <w:snapToGrid w:val="0"/>
        <w:spacing w:after="0" w:line="360" w:lineRule="auto"/>
        <w:ind w:left="288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sz w:val="24"/>
          <w:highlight w:val="none"/>
        </w:rPr>
        <w:t>依法与安置的每位残疾人签订了一年以上（含一年）的劳动合同或服务协议；</w:t>
      </w:r>
    </w:p>
    <w:p w14:paraId="76E81A3B">
      <w:pPr>
        <w:pageBreakBefore w:val="0"/>
        <w:numPr>
          <w:ilvl w:val="3"/>
          <w:numId w:val="8"/>
        </w:numPr>
        <w:tabs>
          <w:tab w:val="left" w:pos="1980"/>
          <w:tab w:val="left" w:pos="2035"/>
          <w:tab w:val="left" w:pos="2885"/>
          <w:tab w:val="left" w:pos="2977"/>
          <w:tab w:val="clear" w:pos="900"/>
        </w:tabs>
        <w:wordWrap w:val="0"/>
        <w:topLinePunct w:val="0"/>
        <w:bidi w:val="0"/>
        <w:snapToGrid w:val="0"/>
        <w:spacing w:after="0" w:line="360" w:lineRule="auto"/>
        <w:ind w:left="288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sz w:val="24"/>
          <w:highlight w:val="none"/>
        </w:rPr>
        <w:t>为安置的每位残疾人按月足额缴纳了基本养老保险、基本医疗保险、失业保险、工伤保险和生育保险等社会保险费；</w:t>
      </w:r>
    </w:p>
    <w:p w14:paraId="7E019C70">
      <w:pPr>
        <w:pageBreakBefore w:val="0"/>
        <w:numPr>
          <w:ilvl w:val="3"/>
          <w:numId w:val="8"/>
        </w:numPr>
        <w:tabs>
          <w:tab w:val="left" w:pos="1980"/>
          <w:tab w:val="left" w:pos="2035"/>
          <w:tab w:val="left" w:pos="2885"/>
          <w:tab w:val="left" w:pos="2977"/>
          <w:tab w:val="clear" w:pos="900"/>
        </w:tabs>
        <w:wordWrap w:val="0"/>
        <w:topLinePunct w:val="0"/>
        <w:bidi w:val="0"/>
        <w:snapToGrid w:val="0"/>
        <w:spacing w:after="0" w:line="360" w:lineRule="auto"/>
        <w:ind w:left="288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sz w:val="24"/>
          <w:highlight w:val="none"/>
        </w:rPr>
        <w:t>通过银行等金融机构向安置的每位残疾人，按月支付了不低于单位所在区县适用的经省级人民政府批准的月最低工资标准的工资；</w:t>
      </w:r>
    </w:p>
    <w:p w14:paraId="1FA60DFA">
      <w:pPr>
        <w:pageBreakBefore w:val="0"/>
        <w:numPr>
          <w:ilvl w:val="3"/>
          <w:numId w:val="8"/>
        </w:numPr>
        <w:tabs>
          <w:tab w:val="left" w:pos="1980"/>
          <w:tab w:val="left" w:pos="2035"/>
          <w:tab w:val="left" w:pos="2885"/>
          <w:tab w:val="left" w:pos="2977"/>
          <w:tab w:val="clear" w:pos="900"/>
        </w:tabs>
        <w:wordWrap w:val="0"/>
        <w:topLinePunct w:val="0"/>
        <w:bidi w:val="0"/>
        <w:snapToGrid w:val="0"/>
        <w:spacing w:after="0" w:line="360" w:lineRule="auto"/>
        <w:ind w:left="288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sz w:val="24"/>
          <w:highlight w:val="none"/>
        </w:rPr>
        <w:t>提供本单位制造的货物、承担的工程或者服务（以下简称产品），或者提供其他残疾人福利性单位制造的货物（不包括使用非残疾人福利性单位注册商标的货物）；</w:t>
      </w:r>
    </w:p>
    <w:p w14:paraId="76C7EB73">
      <w:pPr>
        <w:pageBreakBefore w:val="0"/>
        <w:numPr>
          <w:ilvl w:val="3"/>
          <w:numId w:val="8"/>
        </w:numPr>
        <w:tabs>
          <w:tab w:val="left" w:pos="1980"/>
          <w:tab w:val="left" w:pos="2035"/>
          <w:tab w:val="left" w:pos="2885"/>
          <w:tab w:val="left" w:pos="2977"/>
          <w:tab w:val="clear" w:pos="900"/>
        </w:tabs>
        <w:wordWrap w:val="0"/>
        <w:topLinePunct w:val="0"/>
        <w:bidi w:val="0"/>
        <w:snapToGrid w:val="0"/>
        <w:spacing w:after="0" w:line="360" w:lineRule="auto"/>
        <w:ind w:left="288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sz w:val="24"/>
          <w:highlight w:val="none"/>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5C109745">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本项目是否专门面向中小企业预留采购份额见第一章《投标邀请》。</w:t>
      </w:r>
    </w:p>
    <w:p w14:paraId="3CB5CE03">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采购标的对应的中小企业划分标准所属行业见《投标人须知资料表》。</w:t>
      </w:r>
    </w:p>
    <w:p w14:paraId="0A16AD93">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小微企业价格评审优惠的政策调整：见第四章《</w:t>
      </w:r>
      <w:r>
        <w:rPr>
          <w:rFonts w:hint="eastAsia" w:ascii="宋体" w:hAnsi="宋体" w:eastAsia="宋体" w:cs="宋体"/>
          <w:i w:val="0"/>
          <w:iCs w:val="0"/>
          <w:sz w:val="24"/>
          <w:highlight w:val="none"/>
          <w:lang w:val="en-US" w:eastAsia="zh-CN"/>
        </w:rPr>
        <w:t>评标程序、</w:t>
      </w:r>
      <w:r>
        <w:rPr>
          <w:rFonts w:hint="eastAsia" w:ascii="宋体" w:hAnsi="宋体" w:eastAsia="宋体" w:cs="宋体"/>
          <w:i w:val="0"/>
          <w:iCs w:val="0"/>
          <w:sz w:val="24"/>
          <w:highlight w:val="none"/>
        </w:rPr>
        <w:t>评标方法和评标标准》。</w:t>
      </w:r>
    </w:p>
    <w:p w14:paraId="61503AC3">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政府采购节能产品、环境标志产品</w:t>
      </w:r>
    </w:p>
    <w:p w14:paraId="5F7A1AB3">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57DC3B3D">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0A0D134E">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如本项目采购产品属于实施政府强制采购品目清单范围的节能产品，则投标人所报产品必须获得国家确定的认证机构出具的、处于有效期之内的节能产品认证证书，</w:t>
      </w:r>
      <w:r>
        <w:rPr>
          <w:rFonts w:hint="eastAsia" w:ascii="宋体" w:hAnsi="宋体" w:eastAsia="宋体" w:cs="宋体"/>
          <w:i w:val="0"/>
          <w:iCs w:val="0"/>
          <w:kern w:val="0"/>
          <w:sz w:val="24"/>
          <w:highlight w:val="none"/>
        </w:rPr>
        <w:t>否则</w:t>
      </w:r>
      <w:r>
        <w:rPr>
          <w:rFonts w:hint="eastAsia" w:ascii="宋体" w:hAnsi="宋体" w:eastAsia="宋体" w:cs="宋体"/>
          <w:b/>
          <w:i w:val="0"/>
          <w:iCs w:val="0"/>
          <w:kern w:val="0"/>
          <w:sz w:val="24"/>
          <w:highlight w:val="none"/>
        </w:rPr>
        <w:t>投标无效</w:t>
      </w:r>
      <w:r>
        <w:rPr>
          <w:rFonts w:hint="eastAsia" w:ascii="宋体" w:hAnsi="宋体" w:eastAsia="宋体" w:cs="宋体"/>
          <w:i w:val="0"/>
          <w:iCs w:val="0"/>
          <w:sz w:val="24"/>
          <w:highlight w:val="none"/>
        </w:rPr>
        <w:t>；</w:t>
      </w:r>
    </w:p>
    <w:p w14:paraId="628A8363">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非政府强制采购的节能产品或环境标志产品，依据品目清单和认证证书实施政府优先采购。优先采购的具体规定见第四章《</w:t>
      </w:r>
      <w:r>
        <w:rPr>
          <w:rFonts w:hint="eastAsia" w:ascii="宋体" w:hAnsi="宋体" w:eastAsia="宋体" w:cs="宋体"/>
          <w:i w:val="0"/>
          <w:iCs w:val="0"/>
          <w:sz w:val="24"/>
          <w:highlight w:val="none"/>
          <w:lang w:val="en-US" w:eastAsia="zh-CN"/>
        </w:rPr>
        <w:t>评标程序、</w:t>
      </w:r>
      <w:r>
        <w:rPr>
          <w:rFonts w:hint="eastAsia" w:ascii="宋体" w:hAnsi="宋体" w:eastAsia="宋体" w:cs="宋体"/>
          <w:i w:val="0"/>
          <w:iCs w:val="0"/>
          <w:sz w:val="24"/>
          <w:highlight w:val="none"/>
        </w:rPr>
        <w:t>评标方法和评标标准》（如涉及）。</w:t>
      </w:r>
    </w:p>
    <w:p w14:paraId="3E54F20B">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正版软件</w:t>
      </w:r>
    </w:p>
    <w:p w14:paraId="6F030EDC">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号）、《国务院办公厅关于进一步做好政府机关使用正版软件工作的通知》（国办发〔2010〕47号）、《财政部关于进一步做好政府机关使用正版软件工作的通知》（财预〔2010〕536号）。</w:t>
      </w:r>
    </w:p>
    <w:p w14:paraId="22114F2E">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网络安全专用产品</w:t>
      </w:r>
    </w:p>
    <w:p w14:paraId="38AE02AD">
      <w:pPr>
        <w:pageBreakBefore w:val="0"/>
        <w:numPr>
          <w:ilvl w:val="2"/>
          <w:numId w:val="8"/>
        </w:numPr>
        <w:tabs>
          <w:tab w:val="left" w:pos="2014"/>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根据《关于调整网络安全专用产品安全管理有关事项的公告》（2023年第1号），所提供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14:paraId="31FFD861">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推广使用低挥发性有机化合物（VOCs）</w:t>
      </w:r>
    </w:p>
    <w:p w14:paraId="133AC8CE">
      <w:pPr>
        <w:pageBreakBefore w:val="0"/>
        <w:numPr>
          <w:ilvl w:val="2"/>
          <w:numId w:val="8"/>
        </w:numPr>
        <w:tabs>
          <w:tab w:val="left" w:pos="2014"/>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rFonts w:hint="eastAsia" w:ascii="宋体" w:hAnsi="宋体" w:eastAsia="宋体" w:cs="宋体"/>
          <w:i w:val="0"/>
          <w:iCs w:val="0"/>
          <w:kern w:val="0"/>
          <w:sz w:val="24"/>
          <w:highlight w:val="none"/>
        </w:rPr>
        <w:t>否则</w:t>
      </w:r>
      <w:r>
        <w:rPr>
          <w:rFonts w:hint="eastAsia" w:ascii="宋体" w:hAnsi="宋体" w:eastAsia="宋体" w:cs="宋体"/>
          <w:b/>
          <w:i w:val="0"/>
          <w:iCs w:val="0"/>
          <w:kern w:val="0"/>
          <w:sz w:val="24"/>
          <w:highlight w:val="none"/>
        </w:rPr>
        <w:t>投标无效</w:t>
      </w:r>
      <w:r>
        <w:rPr>
          <w:rFonts w:hint="eastAsia" w:ascii="宋体" w:hAnsi="宋体" w:eastAsia="宋体" w:cs="宋体"/>
          <w:i w:val="0"/>
          <w:iCs w:val="0"/>
          <w:sz w:val="24"/>
          <w:highlight w:val="none"/>
        </w:rPr>
        <w:t>；属于推荐性标准的，优先采购，具体见第四章《</w:t>
      </w:r>
      <w:r>
        <w:rPr>
          <w:rFonts w:hint="eastAsia" w:ascii="宋体" w:hAnsi="宋体" w:eastAsia="宋体" w:cs="宋体"/>
          <w:i w:val="0"/>
          <w:iCs w:val="0"/>
          <w:sz w:val="24"/>
          <w:highlight w:val="none"/>
          <w:lang w:val="en-US" w:eastAsia="zh-CN"/>
        </w:rPr>
        <w:t>评标程序、</w:t>
      </w:r>
      <w:r>
        <w:rPr>
          <w:rFonts w:hint="eastAsia" w:ascii="宋体" w:hAnsi="宋体" w:eastAsia="宋体" w:cs="宋体"/>
          <w:i w:val="0"/>
          <w:iCs w:val="0"/>
          <w:sz w:val="24"/>
          <w:highlight w:val="none"/>
        </w:rPr>
        <w:t>评标方法和评标标准》。</w:t>
      </w:r>
    </w:p>
    <w:p w14:paraId="7463DFE4">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采购需求标准</w:t>
      </w:r>
    </w:p>
    <w:p w14:paraId="1CAEC66B">
      <w:pPr>
        <w:pageBreakBefore w:val="0"/>
        <w:numPr>
          <w:ilvl w:val="2"/>
          <w:numId w:val="8"/>
        </w:numPr>
        <w:tabs>
          <w:tab w:val="left" w:pos="2014"/>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商品包装、快递包装政府采购需求标准（试行）</w:t>
      </w:r>
    </w:p>
    <w:p w14:paraId="1737A8B8">
      <w:pPr>
        <w:pageBreakBefore w:val="0"/>
        <w:numPr>
          <w:ilvl w:val="0"/>
          <w:numId w:val="0"/>
        </w:numPr>
        <w:tabs>
          <w:tab w:val="left" w:pos="2014"/>
        </w:tabs>
        <w:wordWrap w:val="0"/>
        <w:topLinePunct w:val="0"/>
        <w:bidi w:val="0"/>
        <w:snapToGrid w:val="0"/>
        <w:spacing w:after="0" w:line="360" w:lineRule="auto"/>
        <w:ind w:left="1900" w:leftChars="0" w:firstLine="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为助力打好污染防治攻坚战，推广使用绿色包装，根据财政部关于印发《商品包装政府采购需求标准（试行）》、《快递包装政府采购需求标准（试行）》的通知（财办库〔2020〕123 号），本项目如涉及商品包装和快递包装的，则其具体要求见第五章《采购需求》。</w:t>
      </w:r>
    </w:p>
    <w:p w14:paraId="76034F23">
      <w:pPr>
        <w:pageBreakBefore w:val="0"/>
        <w:numPr>
          <w:ilvl w:val="2"/>
          <w:numId w:val="8"/>
        </w:numPr>
        <w:tabs>
          <w:tab w:val="left" w:pos="2014"/>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其他政府采购需求标准</w:t>
      </w:r>
    </w:p>
    <w:p w14:paraId="0DC959D3">
      <w:pPr>
        <w:pageBreakBefore w:val="0"/>
        <w:numPr>
          <w:ilvl w:val="0"/>
          <w:numId w:val="0"/>
        </w:numPr>
        <w:tabs>
          <w:tab w:val="left" w:pos="2014"/>
        </w:tabs>
        <w:wordWrap w:val="0"/>
        <w:topLinePunct w:val="0"/>
        <w:bidi w:val="0"/>
        <w:snapToGrid w:val="0"/>
        <w:spacing w:after="0" w:line="360" w:lineRule="auto"/>
        <w:ind w:left="1900" w:leftChars="0" w:firstLine="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为贯彻落实《深化政府采购制度改革方案》有关要求，推动政府采购需求标准建设，财政部门会同有关部门制定发布的其他政府采购需求标准，本项目如涉及，则具体要求见第五章《采购需求》。</w:t>
      </w:r>
    </w:p>
    <w:p w14:paraId="5B058738">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投标费用</w:t>
      </w:r>
    </w:p>
    <w:p w14:paraId="19A8C7A9">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投标人应自行承担所有与准备和参加投标有关的费用，无论投标的结果如何，采购人或采购代理机构在任何情况下均无承担这些费用的义务和责任。</w:t>
      </w:r>
    </w:p>
    <w:p w14:paraId="11B29493">
      <w:pPr>
        <w:pageBreakBefore w:val="0"/>
        <w:tabs>
          <w:tab w:val="left" w:pos="1080"/>
        </w:tabs>
        <w:wordWrap w:val="0"/>
        <w:topLinePunct w:val="0"/>
        <w:bidi w:val="0"/>
        <w:snapToGrid w:val="0"/>
        <w:spacing w:after="0" w:line="360" w:lineRule="auto"/>
        <w:ind w:left="1080"/>
        <w:textAlignment w:val="auto"/>
        <w:rPr>
          <w:rFonts w:hint="eastAsia" w:ascii="宋体" w:hAnsi="宋体" w:eastAsia="宋体" w:cs="宋体"/>
          <w:i w:val="0"/>
          <w:iCs w:val="0"/>
          <w:sz w:val="28"/>
          <w:highlight w:val="none"/>
        </w:rPr>
      </w:pPr>
      <w:bookmarkStart w:id="165" w:name="_1.8_计量单位"/>
      <w:bookmarkEnd w:id="165"/>
    </w:p>
    <w:p w14:paraId="3D5C9303">
      <w:pPr>
        <w:pStyle w:val="4"/>
        <w:pageBreakBefore w:val="0"/>
        <w:tabs>
          <w:tab w:val="center" w:pos="4592"/>
          <w:tab w:val="left" w:pos="7860"/>
        </w:tabs>
        <w:wordWrap w:val="0"/>
        <w:topLinePunct w:val="0"/>
        <w:bidi w:val="0"/>
        <w:spacing w:before="0" w:after="0" w:line="360" w:lineRule="auto"/>
        <w:jc w:val="left"/>
        <w:textAlignment w:val="auto"/>
        <w:rPr>
          <w:rFonts w:hint="eastAsia" w:ascii="宋体" w:hAnsi="宋体" w:eastAsia="宋体" w:cs="宋体"/>
          <w:i w:val="0"/>
          <w:iCs w:val="0"/>
          <w:sz w:val="28"/>
          <w:highlight w:val="none"/>
          <w:u w:val="none"/>
        </w:rPr>
      </w:pPr>
      <w:r>
        <w:rPr>
          <w:rFonts w:hint="eastAsia" w:ascii="宋体" w:hAnsi="宋体" w:eastAsia="宋体" w:cs="宋体"/>
          <w:i w:val="0"/>
          <w:iCs w:val="0"/>
          <w:sz w:val="28"/>
          <w:highlight w:val="none"/>
          <w:u w:val="none"/>
        </w:rPr>
        <w:t>二   招标文件</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14:paraId="20A5820F">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166" w:name="_Toc150774728"/>
      <w:bookmarkStart w:id="167" w:name="_Toc149720816"/>
      <w:bookmarkStart w:id="168" w:name="_Toc226309767"/>
      <w:bookmarkStart w:id="169" w:name="_Toc305158791"/>
      <w:bookmarkStart w:id="170" w:name="_Toc151193693"/>
      <w:bookmarkStart w:id="171" w:name="_Toc265228361"/>
      <w:bookmarkStart w:id="172" w:name="_Toc150774623"/>
      <w:bookmarkStart w:id="173" w:name="_Toc150480761"/>
      <w:bookmarkStart w:id="174" w:name="_Toc151190150"/>
      <w:bookmarkStart w:id="175" w:name="_Toc164229364"/>
      <w:bookmarkStart w:id="176" w:name="_Toc520356147"/>
      <w:bookmarkStart w:id="177" w:name="_Toc151193911"/>
      <w:bookmarkStart w:id="178" w:name="_Toc164229218"/>
      <w:bookmarkStart w:id="179" w:name="_Toc150509274"/>
      <w:bookmarkStart w:id="180" w:name="_Toc151193837"/>
      <w:bookmarkStart w:id="181" w:name="_Toc164608637"/>
      <w:bookmarkStart w:id="182" w:name="_Toc142311025"/>
      <w:bookmarkStart w:id="183" w:name="_Toc226965796"/>
      <w:bookmarkStart w:id="184" w:name="_Toc226337219"/>
      <w:bookmarkStart w:id="185" w:name="_Toc195842888"/>
      <w:bookmarkStart w:id="186" w:name="_Toc305158865"/>
      <w:bookmarkStart w:id="187" w:name="_Toc127161437"/>
      <w:bookmarkStart w:id="188" w:name="_Toc226965713"/>
      <w:bookmarkStart w:id="189" w:name="_Toc127151724"/>
      <w:bookmarkStart w:id="190" w:name="_Toc151193765"/>
      <w:bookmarkStart w:id="191" w:name="_Toc264969213"/>
      <w:bookmarkStart w:id="192" w:name="_Toc151193621"/>
      <w:bookmarkStart w:id="193" w:name="_Toc164608792"/>
      <w:bookmarkStart w:id="194" w:name="_Toc127151523"/>
      <w:bookmarkStart w:id="195" w:name="_Toc164351617"/>
      <w:r>
        <w:rPr>
          <w:rFonts w:hint="eastAsia" w:ascii="宋体" w:hAnsi="宋体" w:eastAsia="宋体" w:cs="宋体"/>
          <w:i w:val="0"/>
          <w:iCs w:val="0"/>
          <w:sz w:val="24"/>
          <w:highlight w:val="none"/>
        </w:rPr>
        <w:t>招标文件构</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r>
        <w:rPr>
          <w:rFonts w:hint="eastAsia" w:ascii="宋体" w:hAnsi="宋体" w:eastAsia="宋体" w:cs="宋体"/>
          <w:i w:val="0"/>
          <w:iCs w:val="0"/>
          <w:sz w:val="24"/>
          <w:highlight w:val="none"/>
        </w:rPr>
        <w:t>成</w:t>
      </w:r>
    </w:p>
    <w:p w14:paraId="7BA3B298">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招标文件包括以下部分：</w:t>
      </w:r>
    </w:p>
    <w:p w14:paraId="5C21D9CF">
      <w:pPr>
        <w:pageBreakBefore w:val="0"/>
        <w:numPr>
          <w:ilvl w:val="0"/>
          <w:numId w:val="9"/>
        </w:numPr>
        <w:tabs>
          <w:tab w:val="left" w:pos="1980"/>
          <w:tab w:val="left" w:pos="2520"/>
        </w:tabs>
        <w:wordWrap w:val="0"/>
        <w:topLinePunct w:val="0"/>
        <w:bidi w:val="0"/>
        <w:snapToGrid w:val="0"/>
        <w:spacing w:after="0" w:line="360" w:lineRule="auto"/>
        <w:ind w:left="1440" w:firstLine="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投标邀请</w:t>
      </w:r>
    </w:p>
    <w:p w14:paraId="6D44A672">
      <w:pPr>
        <w:pageBreakBefore w:val="0"/>
        <w:numPr>
          <w:ilvl w:val="0"/>
          <w:numId w:val="9"/>
        </w:numPr>
        <w:tabs>
          <w:tab w:val="left" w:pos="1980"/>
          <w:tab w:val="left" w:pos="2520"/>
        </w:tabs>
        <w:wordWrap w:val="0"/>
        <w:topLinePunct w:val="0"/>
        <w:bidi w:val="0"/>
        <w:snapToGrid w:val="0"/>
        <w:spacing w:after="0" w:line="360" w:lineRule="auto"/>
        <w:ind w:left="1440" w:firstLine="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投标人须知</w:t>
      </w:r>
    </w:p>
    <w:p w14:paraId="0DCBE9E4">
      <w:pPr>
        <w:pageBreakBefore w:val="0"/>
        <w:numPr>
          <w:ilvl w:val="0"/>
          <w:numId w:val="9"/>
        </w:numPr>
        <w:tabs>
          <w:tab w:val="left" w:pos="1980"/>
          <w:tab w:val="left" w:pos="2520"/>
        </w:tabs>
        <w:wordWrap w:val="0"/>
        <w:topLinePunct w:val="0"/>
        <w:bidi w:val="0"/>
        <w:snapToGrid w:val="0"/>
        <w:spacing w:after="0" w:line="360" w:lineRule="auto"/>
        <w:ind w:left="1440" w:firstLine="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资格审查</w:t>
      </w:r>
    </w:p>
    <w:p w14:paraId="3F011D30">
      <w:pPr>
        <w:pageBreakBefore w:val="0"/>
        <w:numPr>
          <w:ilvl w:val="0"/>
          <w:numId w:val="9"/>
        </w:numPr>
        <w:tabs>
          <w:tab w:val="left" w:pos="1980"/>
          <w:tab w:val="left" w:pos="2520"/>
        </w:tabs>
        <w:wordWrap w:val="0"/>
        <w:topLinePunct w:val="0"/>
        <w:bidi w:val="0"/>
        <w:snapToGrid w:val="0"/>
        <w:spacing w:after="0" w:line="360" w:lineRule="auto"/>
        <w:ind w:left="1440" w:firstLine="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评标程序、评标方法和评标标准</w:t>
      </w:r>
    </w:p>
    <w:p w14:paraId="3311BB24">
      <w:pPr>
        <w:pageBreakBefore w:val="0"/>
        <w:numPr>
          <w:ilvl w:val="0"/>
          <w:numId w:val="9"/>
        </w:numPr>
        <w:tabs>
          <w:tab w:val="left" w:pos="1980"/>
          <w:tab w:val="left" w:pos="2520"/>
        </w:tabs>
        <w:wordWrap w:val="0"/>
        <w:topLinePunct w:val="0"/>
        <w:bidi w:val="0"/>
        <w:snapToGrid w:val="0"/>
        <w:spacing w:after="0" w:line="360" w:lineRule="auto"/>
        <w:ind w:left="1440" w:firstLine="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采购需求</w:t>
      </w:r>
    </w:p>
    <w:p w14:paraId="659ED7C4">
      <w:pPr>
        <w:pageBreakBefore w:val="0"/>
        <w:numPr>
          <w:ilvl w:val="0"/>
          <w:numId w:val="9"/>
        </w:numPr>
        <w:tabs>
          <w:tab w:val="left" w:pos="1980"/>
          <w:tab w:val="left" w:pos="2520"/>
        </w:tabs>
        <w:wordWrap w:val="0"/>
        <w:topLinePunct w:val="0"/>
        <w:bidi w:val="0"/>
        <w:snapToGrid w:val="0"/>
        <w:spacing w:after="0" w:line="360" w:lineRule="auto"/>
        <w:ind w:left="1440" w:firstLine="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拟签订的合同文本</w:t>
      </w:r>
    </w:p>
    <w:p w14:paraId="5E4D3A34">
      <w:pPr>
        <w:pageBreakBefore w:val="0"/>
        <w:numPr>
          <w:ilvl w:val="0"/>
          <w:numId w:val="9"/>
        </w:numPr>
        <w:tabs>
          <w:tab w:val="left" w:pos="1980"/>
          <w:tab w:val="left" w:pos="2520"/>
        </w:tabs>
        <w:wordWrap w:val="0"/>
        <w:topLinePunct w:val="0"/>
        <w:bidi w:val="0"/>
        <w:snapToGrid w:val="0"/>
        <w:spacing w:after="0" w:line="360" w:lineRule="auto"/>
        <w:ind w:left="1440" w:firstLine="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投标文件格式</w:t>
      </w:r>
    </w:p>
    <w:p w14:paraId="734EEF91">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投标人应认真阅读招标文件的全部内容。投标人应按照招标文件要求提交投标文件并保证所提供的全部资料的真实性，并对招标文件做出实质性响应，否则</w:t>
      </w:r>
      <w:r>
        <w:rPr>
          <w:rFonts w:hint="eastAsia" w:ascii="宋体" w:hAnsi="宋体" w:eastAsia="宋体" w:cs="宋体"/>
          <w:b/>
          <w:i w:val="0"/>
          <w:iCs w:val="0"/>
          <w:sz w:val="24"/>
          <w:highlight w:val="none"/>
        </w:rPr>
        <w:t>投标无效</w:t>
      </w:r>
      <w:r>
        <w:rPr>
          <w:rFonts w:hint="eastAsia" w:ascii="宋体" w:hAnsi="宋体" w:eastAsia="宋体" w:cs="宋体"/>
          <w:i w:val="0"/>
          <w:iCs w:val="0"/>
          <w:sz w:val="24"/>
          <w:highlight w:val="none"/>
        </w:rPr>
        <w:t>。</w:t>
      </w:r>
    </w:p>
    <w:p w14:paraId="5204199C">
      <w:pPr>
        <w:pageBreakBefore w:val="0"/>
        <w:numPr>
          <w:ilvl w:val="0"/>
          <w:numId w:val="8"/>
        </w:numPr>
        <w:tabs>
          <w:tab w:val="left" w:pos="1080"/>
          <w:tab w:val="left" w:pos="2014"/>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对招标文件的澄清或修改</w:t>
      </w:r>
    </w:p>
    <w:p w14:paraId="4A9285C0">
      <w:pPr>
        <w:pageBreakBefore w:val="0"/>
        <w:numPr>
          <w:ilvl w:val="1"/>
          <w:numId w:val="8"/>
        </w:numPr>
        <w:tabs>
          <w:tab w:val="left" w:pos="1080"/>
          <w:tab w:val="left" w:pos="1561"/>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采购人或采购代理机构对已发出的招标文件进行必要澄清或者修改的，将在原公告发布媒体上发布更正公告，并以书面形式通知所有获取招标文件的潜在投标人。</w:t>
      </w:r>
    </w:p>
    <w:p w14:paraId="72728837">
      <w:pPr>
        <w:pageBreakBefore w:val="0"/>
        <w:numPr>
          <w:ilvl w:val="1"/>
          <w:numId w:val="8"/>
        </w:numPr>
        <w:tabs>
          <w:tab w:val="left" w:pos="1080"/>
          <w:tab w:val="left" w:pos="1561"/>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上述书面通知，按照获取招标文件的潜在投标人提供的联系方式发出，因提供的信息有误导致通知延迟或无法通知的，采购人或采购代理机构不承担责任。</w:t>
      </w:r>
    </w:p>
    <w:p w14:paraId="309CE948">
      <w:pPr>
        <w:pageBreakBefore w:val="0"/>
        <w:numPr>
          <w:ilvl w:val="1"/>
          <w:numId w:val="8"/>
        </w:numPr>
        <w:tabs>
          <w:tab w:val="left" w:pos="1080"/>
          <w:tab w:val="left" w:pos="1561"/>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61AC7D05">
      <w:pPr>
        <w:pageBreakBefore w:val="0"/>
        <w:tabs>
          <w:tab w:val="left" w:pos="1080"/>
          <w:tab w:val="left" w:pos="1561"/>
        </w:tabs>
        <w:wordWrap w:val="0"/>
        <w:topLinePunct w:val="0"/>
        <w:bidi w:val="0"/>
        <w:snapToGrid w:val="0"/>
        <w:spacing w:after="0" w:line="360" w:lineRule="auto"/>
        <w:ind w:left="1080"/>
        <w:textAlignment w:val="auto"/>
        <w:rPr>
          <w:rFonts w:hint="eastAsia" w:ascii="宋体" w:hAnsi="宋体" w:eastAsia="宋体" w:cs="宋体"/>
          <w:i w:val="0"/>
          <w:iCs w:val="0"/>
          <w:sz w:val="28"/>
          <w:highlight w:val="none"/>
        </w:rPr>
      </w:pPr>
      <w:bookmarkStart w:id="196" w:name="_Toc516367020"/>
      <w:bookmarkStart w:id="197" w:name="_Toc520356150"/>
      <w:bookmarkStart w:id="198" w:name="_Toc151193914"/>
      <w:bookmarkStart w:id="199" w:name="_Toc305158868"/>
      <w:bookmarkStart w:id="200" w:name="_Toc264969216"/>
      <w:bookmarkStart w:id="201" w:name="_Toc195842891"/>
      <w:bookmarkStart w:id="202" w:name="_Toc226965799"/>
      <w:bookmarkStart w:id="203" w:name="_Toc265228364"/>
      <w:bookmarkStart w:id="204" w:name="_Toc305158794"/>
      <w:bookmarkStart w:id="205" w:name="_Toc151193840"/>
      <w:bookmarkStart w:id="206" w:name="_Toc226337222"/>
      <w:bookmarkStart w:id="207" w:name="_Toc151193624"/>
      <w:bookmarkStart w:id="208" w:name="_Toc150774731"/>
      <w:bookmarkStart w:id="209" w:name="_Toc226309770"/>
      <w:bookmarkStart w:id="210" w:name="_Toc226965716"/>
      <w:bookmarkStart w:id="211" w:name="_Toc142311028"/>
      <w:bookmarkStart w:id="212" w:name="_Toc150774626"/>
      <w:bookmarkStart w:id="213" w:name="_Toc151193768"/>
      <w:bookmarkStart w:id="214" w:name="_Toc151193696"/>
      <w:bookmarkStart w:id="215" w:name="_Toc151190153"/>
      <w:bookmarkStart w:id="216" w:name="_Toc150480764"/>
      <w:bookmarkStart w:id="217" w:name="_Toc150509277"/>
      <w:bookmarkStart w:id="218" w:name="_Toc127151526"/>
    </w:p>
    <w:p w14:paraId="15213B35">
      <w:pPr>
        <w:pStyle w:val="4"/>
        <w:pageBreakBefore w:val="0"/>
        <w:tabs>
          <w:tab w:val="center" w:pos="4592"/>
          <w:tab w:val="left" w:pos="7860"/>
        </w:tabs>
        <w:wordWrap w:val="0"/>
        <w:topLinePunct w:val="0"/>
        <w:bidi w:val="0"/>
        <w:spacing w:before="0" w:after="0" w:line="360" w:lineRule="auto"/>
        <w:jc w:val="left"/>
        <w:textAlignment w:val="auto"/>
        <w:rPr>
          <w:rFonts w:hint="eastAsia" w:ascii="宋体" w:hAnsi="宋体" w:eastAsia="宋体" w:cs="宋体"/>
          <w:i w:val="0"/>
          <w:iCs w:val="0"/>
          <w:sz w:val="28"/>
          <w:highlight w:val="none"/>
          <w:u w:val="none"/>
        </w:rPr>
      </w:pPr>
      <w:r>
        <w:rPr>
          <w:rFonts w:hint="eastAsia" w:ascii="宋体" w:hAnsi="宋体" w:eastAsia="宋体" w:cs="宋体"/>
          <w:i w:val="0"/>
          <w:iCs w:val="0"/>
          <w:sz w:val="28"/>
          <w:highlight w:val="none"/>
          <w:u w:val="none"/>
        </w:rPr>
        <w:t>三   投标文件</w:t>
      </w:r>
      <w:bookmarkEnd w:id="196"/>
      <w:r>
        <w:rPr>
          <w:rFonts w:hint="eastAsia" w:ascii="宋体" w:hAnsi="宋体" w:eastAsia="宋体" w:cs="宋体"/>
          <w:i w:val="0"/>
          <w:iCs w:val="0"/>
          <w:sz w:val="28"/>
          <w:highlight w:val="none"/>
          <w:u w:val="none"/>
        </w:rPr>
        <w:t>的编制</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14:paraId="5F5D30CC">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219" w:name="_Toc265228365"/>
      <w:bookmarkStart w:id="220" w:name="_Toc226965800"/>
      <w:bookmarkStart w:id="221" w:name="_Toc195842892"/>
      <w:bookmarkStart w:id="222" w:name="_Toc142311029"/>
      <w:bookmarkStart w:id="223" w:name="_Toc164229368"/>
      <w:bookmarkStart w:id="224" w:name="_Toc150480765"/>
      <w:bookmarkStart w:id="225" w:name="_Toc151193769"/>
      <w:bookmarkStart w:id="226" w:name="_Toc151193625"/>
      <w:bookmarkStart w:id="227" w:name="_Toc305158795"/>
      <w:bookmarkStart w:id="228" w:name="_Toc149720820"/>
      <w:bookmarkStart w:id="229" w:name="_Toc264969217"/>
      <w:bookmarkStart w:id="230" w:name="_Toc164608641"/>
      <w:bookmarkStart w:id="231" w:name="_Toc127151527"/>
      <w:bookmarkStart w:id="232" w:name="_Toc226965717"/>
      <w:bookmarkStart w:id="233" w:name="_Toc150774627"/>
      <w:bookmarkStart w:id="234" w:name="_Toc127161441"/>
      <w:bookmarkStart w:id="235" w:name="_Toc150509278"/>
      <w:bookmarkStart w:id="236" w:name="_Toc520356151"/>
      <w:bookmarkStart w:id="237" w:name="_Toc151193697"/>
      <w:bookmarkStart w:id="238" w:name="_Toc151193915"/>
      <w:bookmarkStart w:id="239" w:name="_Toc305158869"/>
      <w:bookmarkStart w:id="240" w:name="_Toc226337223"/>
      <w:bookmarkStart w:id="241" w:name="_Toc516367021"/>
      <w:bookmarkStart w:id="242" w:name="_Toc151190154"/>
      <w:bookmarkStart w:id="243" w:name="_Toc226309771"/>
      <w:bookmarkStart w:id="244" w:name="_Toc164351621"/>
      <w:bookmarkStart w:id="245" w:name="_Toc150774732"/>
      <w:bookmarkStart w:id="246" w:name="_Toc164229222"/>
      <w:bookmarkStart w:id="247" w:name="_Toc151193841"/>
      <w:bookmarkStart w:id="248" w:name="_Toc127151728"/>
      <w:bookmarkStart w:id="249" w:name="_Toc164608796"/>
      <w:r>
        <w:rPr>
          <w:rFonts w:hint="eastAsia" w:ascii="宋体" w:hAnsi="宋体" w:eastAsia="宋体" w:cs="宋体"/>
          <w:i w:val="0"/>
          <w:iCs w:val="0"/>
          <w:sz w:val="24"/>
          <w:highlight w:val="none"/>
        </w:rPr>
        <w:t>投标范围、投标文件中计量单位的使用</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r>
        <w:rPr>
          <w:rFonts w:hint="eastAsia" w:ascii="宋体" w:hAnsi="宋体" w:eastAsia="宋体" w:cs="宋体"/>
          <w:i w:val="0"/>
          <w:iCs w:val="0"/>
          <w:sz w:val="24"/>
          <w:highlight w:val="none"/>
        </w:rPr>
        <w:t>及投标语言</w:t>
      </w:r>
    </w:p>
    <w:p w14:paraId="59ACE657">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如划分采购包，投标人可以对本项目的其中一个采购包进行投标，也可同时对多个采购包进行投标。投标人应当对所投采购包对应第五章《采购需求》所列的全部内容进行投标，不得将一个采购包中的内容拆开投标，否则其对该采购包的投标将被认定为</w:t>
      </w:r>
      <w:r>
        <w:rPr>
          <w:rFonts w:hint="eastAsia" w:ascii="宋体" w:hAnsi="宋体" w:eastAsia="宋体" w:cs="宋体"/>
          <w:b/>
          <w:i w:val="0"/>
          <w:iCs w:val="0"/>
          <w:sz w:val="24"/>
          <w:highlight w:val="none"/>
        </w:rPr>
        <w:t>无效投标</w:t>
      </w:r>
      <w:r>
        <w:rPr>
          <w:rFonts w:hint="eastAsia" w:ascii="宋体" w:hAnsi="宋体" w:eastAsia="宋体" w:cs="宋体"/>
          <w:i w:val="0"/>
          <w:iCs w:val="0"/>
          <w:sz w:val="24"/>
          <w:highlight w:val="none"/>
        </w:rPr>
        <w:t>。</w:t>
      </w:r>
    </w:p>
    <w:p w14:paraId="6CE43FA3">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除招标文件有特殊要求外，本项目投标所使用的计量单位，应采用中华人民共和国法定计量单位。</w:t>
      </w:r>
    </w:p>
    <w:p w14:paraId="559FCB6D">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19098817">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250" w:name="_Ref467306195"/>
      <w:bookmarkStart w:id="251" w:name="_Toc516367022"/>
      <w:bookmarkStart w:id="252" w:name="_Ref467306676"/>
      <w:bookmarkStart w:id="253" w:name="_Toc151193916"/>
      <w:bookmarkStart w:id="254" w:name="_Toc151193842"/>
      <w:bookmarkStart w:id="255" w:name="_Toc150480766"/>
      <w:bookmarkStart w:id="256" w:name="_Toc151193698"/>
      <w:bookmarkStart w:id="257" w:name="_Toc264969218"/>
      <w:bookmarkStart w:id="258" w:name="_Toc142311030"/>
      <w:bookmarkStart w:id="259" w:name="_Toc164608797"/>
      <w:bookmarkStart w:id="260" w:name="_Toc127151729"/>
      <w:bookmarkStart w:id="261" w:name="_Toc151193626"/>
      <w:bookmarkStart w:id="262" w:name="_Toc151193770"/>
      <w:bookmarkStart w:id="263" w:name="_Toc265228366"/>
      <w:bookmarkStart w:id="264" w:name="_Toc305158796"/>
      <w:bookmarkStart w:id="265" w:name="_Toc164351622"/>
      <w:bookmarkStart w:id="266" w:name="_Toc151190155"/>
      <w:bookmarkStart w:id="267" w:name="_Toc127161442"/>
      <w:bookmarkStart w:id="268" w:name="_Toc127151528"/>
      <w:bookmarkStart w:id="269" w:name="_Toc164608642"/>
      <w:bookmarkStart w:id="270" w:name="_Toc520356152"/>
      <w:bookmarkStart w:id="271" w:name="_Toc226965801"/>
      <w:bookmarkStart w:id="272" w:name="_Toc164229223"/>
      <w:bookmarkStart w:id="273" w:name="_Toc149720821"/>
      <w:bookmarkStart w:id="274" w:name="_Toc226309772"/>
      <w:bookmarkStart w:id="275" w:name="_Toc226965718"/>
      <w:bookmarkStart w:id="276" w:name="_Toc150509279"/>
      <w:bookmarkStart w:id="277" w:name="_Toc150774733"/>
      <w:bookmarkStart w:id="278" w:name="_Toc305158870"/>
      <w:bookmarkStart w:id="279" w:name="_Toc150774628"/>
      <w:bookmarkStart w:id="280" w:name="_Toc226337224"/>
      <w:bookmarkStart w:id="281" w:name="_Toc164229369"/>
      <w:bookmarkStart w:id="282" w:name="_Toc195842893"/>
      <w:r>
        <w:rPr>
          <w:rFonts w:hint="eastAsia" w:ascii="宋体" w:hAnsi="宋体" w:eastAsia="宋体" w:cs="宋体"/>
          <w:i w:val="0"/>
          <w:iCs w:val="0"/>
          <w:sz w:val="24"/>
          <w:highlight w:val="none"/>
        </w:rPr>
        <w:t>投标文件</w:t>
      </w:r>
      <w:bookmarkEnd w:id="250"/>
      <w:bookmarkEnd w:id="251"/>
      <w:bookmarkEnd w:id="252"/>
      <w:r>
        <w:rPr>
          <w:rFonts w:hint="eastAsia" w:ascii="宋体" w:hAnsi="宋体" w:eastAsia="宋体" w:cs="宋体"/>
          <w:i w:val="0"/>
          <w:iCs w:val="0"/>
          <w:sz w:val="24"/>
          <w:highlight w:val="none"/>
        </w:rPr>
        <w:t>构成</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14:paraId="4A90A9CD">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bookmarkStart w:id="283" w:name="_Ref467052588"/>
      <w:r>
        <w:rPr>
          <w:rFonts w:hint="eastAsia" w:ascii="宋体" w:hAnsi="宋体" w:eastAsia="宋体" w:cs="宋体"/>
          <w:i w:val="0"/>
          <w:iCs w:val="0"/>
          <w:sz w:val="24"/>
          <w:highlight w:val="none"/>
        </w:rPr>
        <w:t>投标人应当按照招标文件的要求编制投标文件。投标文件应由《资格证明文件</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商务技术文件》两部分构成。投标文件的部分格式要求，见第七章《投标文件格式》。</w:t>
      </w:r>
    </w:p>
    <w:p w14:paraId="48637792">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kern w:val="0"/>
          <w:sz w:val="24"/>
          <w:highlight w:val="none"/>
        </w:rPr>
        <w:t>对于招标文件中标记了“实质性格式”文件的，</w:t>
      </w:r>
      <w:r>
        <w:rPr>
          <w:rFonts w:hint="eastAsia" w:ascii="宋体" w:hAnsi="宋体" w:eastAsia="宋体" w:cs="宋体"/>
          <w:i w:val="0"/>
          <w:iCs w:val="0"/>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rFonts w:hint="eastAsia" w:ascii="宋体" w:hAnsi="宋体" w:eastAsia="宋体" w:cs="宋体"/>
          <w:i w:val="0"/>
          <w:iCs w:val="0"/>
          <w:kern w:val="0"/>
          <w:sz w:val="24"/>
          <w:highlight w:val="none"/>
        </w:rPr>
        <w:t>否则</w:t>
      </w:r>
      <w:r>
        <w:rPr>
          <w:rFonts w:hint="eastAsia" w:ascii="宋体" w:hAnsi="宋体" w:eastAsia="宋体" w:cs="宋体"/>
          <w:b/>
          <w:i w:val="0"/>
          <w:iCs w:val="0"/>
          <w:kern w:val="0"/>
          <w:sz w:val="24"/>
          <w:highlight w:val="none"/>
        </w:rPr>
        <w:t>投标无效</w:t>
      </w:r>
      <w:r>
        <w:rPr>
          <w:rFonts w:hint="eastAsia" w:ascii="宋体" w:hAnsi="宋体" w:eastAsia="宋体" w:cs="宋体"/>
          <w:i w:val="0"/>
          <w:iCs w:val="0"/>
          <w:kern w:val="0"/>
          <w:sz w:val="24"/>
          <w:highlight w:val="none"/>
        </w:rPr>
        <w:t>。未标记“实质性格式”的文件和招标文件未提供格式的内容，可由投标人自行编写。</w:t>
      </w:r>
    </w:p>
    <w:p w14:paraId="229D7091">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第四章《评标程序、评标方法和评标标准》中涉及的证明文件。</w:t>
      </w:r>
    </w:p>
    <w:p w14:paraId="5EF7653F">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1831603E">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投标人认为应附的其他材料。</w:t>
      </w:r>
      <w:bookmarkEnd w:id="283"/>
    </w:p>
    <w:p w14:paraId="5498943E">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284" w:name="_Toc164608644"/>
      <w:bookmarkStart w:id="285" w:name="_Toc151193772"/>
      <w:bookmarkStart w:id="286" w:name="_Toc195842895"/>
      <w:bookmarkStart w:id="287" w:name="_Toc150774735"/>
      <w:bookmarkStart w:id="288" w:name="_Toc127151731"/>
      <w:bookmarkStart w:id="289" w:name="_Toc127161444"/>
      <w:bookmarkStart w:id="290" w:name="_Toc151190157"/>
      <w:bookmarkStart w:id="291" w:name="_Toc151193844"/>
      <w:bookmarkStart w:id="292" w:name="_Toc149720823"/>
      <w:bookmarkStart w:id="293" w:name="_Toc164608799"/>
      <w:bookmarkStart w:id="294" w:name="_Toc142311032"/>
      <w:bookmarkStart w:id="295" w:name="_Toc151193628"/>
      <w:bookmarkStart w:id="296" w:name="_Toc150509281"/>
      <w:bookmarkStart w:id="297" w:name="_Toc150480768"/>
      <w:bookmarkStart w:id="298" w:name="_Toc150774630"/>
      <w:bookmarkStart w:id="299" w:name="_Toc164229225"/>
      <w:bookmarkStart w:id="300" w:name="_Toc151193700"/>
      <w:bookmarkStart w:id="301" w:name="_Toc127151530"/>
      <w:bookmarkStart w:id="302" w:name="_Toc164351624"/>
      <w:bookmarkStart w:id="303" w:name="_Toc151193918"/>
      <w:bookmarkStart w:id="304" w:name="_Toc520356155"/>
      <w:bookmarkStart w:id="305" w:name="_Toc164229371"/>
      <w:r>
        <w:rPr>
          <w:rFonts w:hint="eastAsia" w:ascii="宋体" w:hAnsi="宋体" w:eastAsia="宋体" w:cs="宋体"/>
          <w:i w:val="0"/>
          <w:iCs w:val="0"/>
          <w:sz w:val="24"/>
          <w:highlight w:val="none"/>
        </w:rPr>
        <w:t>投标报价</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14:paraId="317168D9">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所有投标均以人民币为计价货币。</w:t>
      </w:r>
    </w:p>
    <w:p w14:paraId="25825360">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投标人的报价应包括为完成本项目所发生的一切费用和税费，招标人将不再支付报价以外的任何费用。投标人的报价应包括但不限于下列内容，《投标人须知资料表》中有特殊规定的，从其规定。</w:t>
      </w:r>
    </w:p>
    <w:p w14:paraId="365D499D">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05F555AA">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 xml:space="preserve">按照招标文件要求完成本项目的全部相关费用。 </w:t>
      </w:r>
    </w:p>
    <w:p w14:paraId="0829FE4B">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采购人不得向供应商索要或者接受其给予的赠品、回扣或者与采购无关的其他商品、服务。</w:t>
      </w:r>
    </w:p>
    <w:p w14:paraId="4FE89D75">
      <w:pPr>
        <w:pageBreakBefore w:val="0"/>
        <w:numPr>
          <w:ilvl w:val="1"/>
          <w:numId w:val="8"/>
        </w:numPr>
        <w:tabs>
          <w:tab w:val="left" w:pos="1080"/>
          <w:tab w:val="left" w:pos="2014"/>
        </w:tabs>
        <w:wordWrap w:val="0"/>
        <w:topLinePunct w:val="0"/>
        <w:bidi w:val="0"/>
        <w:snapToGrid w:val="0"/>
        <w:spacing w:after="0" w:line="360" w:lineRule="auto"/>
        <w:ind w:left="1080"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投标人不能提供任何有选择性或可调整的报价</w:t>
      </w:r>
      <w:r>
        <w:rPr>
          <w:rFonts w:hint="eastAsia" w:ascii="宋体" w:hAnsi="宋体" w:eastAsia="宋体" w:cs="宋体"/>
          <w:i w:val="0"/>
          <w:iCs w:val="0"/>
          <w:sz w:val="24"/>
          <w:highlight w:val="none"/>
          <w:lang w:val="en-US" w:eastAsia="zh-CN"/>
        </w:rPr>
        <w:t>（招标文件另有规定的除外）</w:t>
      </w:r>
      <w:r>
        <w:rPr>
          <w:rFonts w:hint="eastAsia" w:ascii="宋体" w:hAnsi="宋体" w:eastAsia="宋体" w:cs="宋体"/>
          <w:i w:val="0"/>
          <w:iCs w:val="0"/>
          <w:sz w:val="24"/>
          <w:highlight w:val="none"/>
        </w:rPr>
        <w:t>，否则其</w:t>
      </w:r>
      <w:r>
        <w:rPr>
          <w:rFonts w:hint="eastAsia" w:ascii="宋体" w:hAnsi="宋体" w:eastAsia="宋体" w:cs="宋体"/>
          <w:b/>
          <w:i w:val="0"/>
          <w:iCs w:val="0"/>
          <w:sz w:val="24"/>
          <w:highlight w:val="none"/>
        </w:rPr>
        <w:t>投标无效</w:t>
      </w:r>
      <w:r>
        <w:rPr>
          <w:rFonts w:hint="eastAsia" w:ascii="宋体" w:hAnsi="宋体" w:eastAsia="宋体" w:cs="宋体"/>
          <w:i w:val="0"/>
          <w:iCs w:val="0"/>
          <w:sz w:val="24"/>
          <w:highlight w:val="none"/>
        </w:rPr>
        <w:t>。</w:t>
      </w:r>
    </w:p>
    <w:p w14:paraId="59B2836A">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306" w:name="_Toc520356156"/>
      <w:bookmarkStart w:id="307" w:name="_Toc226309775"/>
      <w:bookmarkStart w:id="308" w:name="_Toc195842896"/>
      <w:bookmarkStart w:id="309" w:name="_Toc150480769"/>
      <w:bookmarkStart w:id="310" w:name="_Toc151193845"/>
      <w:bookmarkStart w:id="311" w:name="_Toc127161445"/>
      <w:bookmarkStart w:id="312" w:name="_Toc226965804"/>
      <w:bookmarkStart w:id="313" w:name="_Toc164608800"/>
      <w:bookmarkStart w:id="314" w:name="_Toc151193919"/>
      <w:bookmarkStart w:id="315" w:name="_Toc150774736"/>
      <w:bookmarkStart w:id="316" w:name="_Toc264969221"/>
      <w:bookmarkStart w:id="317" w:name="_Toc151193773"/>
      <w:bookmarkStart w:id="318" w:name="_Toc226337227"/>
      <w:bookmarkStart w:id="319" w:name="_Toc150509282"/>
      <w:bookmarkStart w:id="320" w:name="_Toc127151732"/>
      <w:bookmarkStart w:id="321" w:name="_Toc149720824"/>
      <w:bookmarkStart w:id="322" w:name="_Toc226965721"/>
      <w:bookmarkStart w:id="323" w:name="_Toc305158873"/>
      <w:bookmarkStart w:id="324" w:name="_Toc151190158"/>
      <w:bookmarkStart w:id="325" w:name="_Toc150774631"/>
      <w:bookmarkStart w:id="326" w:name="_Toc164608645"/>
      <w:bookmarkStart w:id="327" w:name="_Toc265228369"/>
      <w:bookmarkStart w:id="328" w:name="_Ref467306513"/>
      <w:bookmarkStart w:id="329" w:name="_Toc142311033"/>
      <w:bookmarkStart w:id="330" w:name="_Toc127151531"/>
      <w:bookmarkStart w:id="331" w:name="_Toc151193629"/>
      <w:bookmarkStart w:id="332" w:name="_Toc164351625"/>
      <w:bookmarkStart w:id="333" w:name="_Toc164229226"/>
      <w:bookmarkStart w:id="334" w:name="_Toc305158799"/>
      <w:bookmarkStart w:id="335" w:name="_Toc151193701"/>
      <w:bookmarkStart w:id="336" w:name="_Toc164229372"/>
      <w:r>
        <w:rPr>
          <w:rFonts w:hint="eastAsia" w:ascii="宋体" w:hAnsi="宋体" w:eastAsia="宋体" w:cs="宋体"/>
          <w:i w:val="0"/>
          <w:iCs w:val="0"/>
          <w:sz w:val="24"/>
          <w:highlight w:val="none"/>
        </w:rPr>
        <w:t>投标保证金</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14:paraId="3F475D8C">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投标人应按《投标人须知资料表》中规定的金额及要求交纳投标保证金。投标人自愿超额缴纳投标保证金的，投标文件不做无效处理。</w:t>
      </w:r>
    </w:p>
    <w:p w14:paraId="7AA136F7">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交纳投标保证金可采用的形式：政府采购法律法规接受的支票、汇票、本票、网上银行支付或者金融机构、担保机构出具的保函等非现金形式。</w:t>
      </w:r>
    </w:p>
    <w:p w14:paraId="401AD2F8">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以电子保函形式提交投标保证金的，应在投标截止时间前通过北京市政府采购电子交易平台完成电子保函在线办理。未按上述要求缴纳投标保证金的，其投标无效。</w:t>
      </w:r>
    </w:p>
    <w:p w14:paraId="06CF9784">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投标人除需在投标文件中提供“投标保证金凭证/交款单据电子件”，还需在投标截止时间前，通过电子交易平台上传“投标保证金凭证/交款单据电子件”</w:t>
      </w:r>
      <w:r>
        <w:rPr>
          <w:rFonts w:hint="eastAsia" w:ascii="宋体" w:hAnsi="宋体" w:eastAsia="宋体" w:cs="宋体"/>
          <w:i w:val="0"/>
          <w:iCs w:val="0"/>
          <w:sz w:val="24"/>
          <w:highlight w:val="none"/>
          <w:lang w:eastAsia="zh-CN"/>
        </w:rPr>
        <w:t>。</w:t>
      </w:r>
    </w:p>
    <w:p w14:paraId="08F4E045">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投标保证金有效期同投标有效期。</w:t>
      </w:r>
    </w:p>
    <w:p w14:paraId="6D146FB6">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投标人为联合体的，可以由联合体中的一方或者多方共同交纳投标保证金，其交纳的投标保证金对联合体各方均具有约束力。</w:t>
      </w:r>
    </w:p>
    <w:p w14:paraId="260A9630">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人、采购代理机构将及时退还投标人的投标保证金，采用银行保函、担保机构担保函等形式递交的投标保证金，经供应商同意后采购人、采购代理机构可以不再退还，但因投标人自身原因导致无法及时退还的除外：</w:t>
      </w:r>
    </w:p>
    <w:p w14:paraId="0404CDDD">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投标人在投标截止时间前撤回已提交的投标文件的，自收到投标人书面撤回通知之日起5个工作日内退还已收取的投标保证金；</w:t>
      </w:r>
    </w:p>
    <w:p w14:paraId="4E2B841A">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中标人的投标保证金，自采购合同签订之日起5个工作日内退还中标人；</w:t>
      </w:r>
    </w:p>
    <w:p w14:paraId="78E50B2C">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未中标投标人的投标保证金，自中标通知书发出之日起5个工作日内退还未中标人；</w:t>
      </w:r>
    </w:p>
    <w:p w14:paraId="68306BD0">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终止招标项目已经收取投标保证金的，自终止采购活动后5个工作日内退还已收取的投标保证金及其在银行产生的孳息。</w:t>
      </w:r>
    </w:p>
    <w:p w14:paraId="4CB75C0F">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有下列情形之一的，采购人或采购代理机构可以不予退还投标保证金：</w:t>
      </w:r>
    </w:p>
    <w:p w14:paraId="39C35BFA">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投标有效期内投标人撤销投标文件的；</w:t>
      </w:r>
    </w:p>
    <w:p w14:paraId="6B580FF2">
      <w:pPr>
        <w:pageBreakBefore w:val="0"/>
        <w:numPr>
          <w:ilvl w:val="2"/>
          <w:numId w:val="8"/>
        </w:numPr>
        <w:tabs>
          <w:tab w:val="left" w:pos="900"/>
          <w:tab w:val="left" w:pos="1080"/>
          <w:tab w:val="left" w:pos="2014"/>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《投标人须知资料表》中规定的其他情形。</w:t>
      </w:r>
    </w:p>
    <w:p w14:paraId="61F29A7E">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337" w:name="_Toc226309776"/>
      <w:bookmarkStart w:id="338" w:name="_Toc150774737"/>
      <w:bookmarkStart w:id="339" w:name="_Toc264969222"/>
      <w:bookmarkStart w:id="340" w:name="_Toc150774632"/>
      <w:bookmarkStart w:id="341" w:name="_Toc127151733"/>
      <w:bookmarkStart w:id="342" w:name="_Toc127161446"/>
      <w:bookmarkStart w:id="343" w:name="_Toc265228370"/>
      <w:bookmarkStart w:id="344" w:name="_Toc226965722"/>
      <w:bookmarkStart w:id="345" w:name="_Toc142311034"/>
      <w:bookmarkStart w:id="346" w:name="_Toc127151532"/>
      <w:bookmarkStart w:id="347" w:name="_Toc226965805"/>
      <w:bookmarkStart w:id="348" w:name="_Toc151193846"/>
      <w:bookmarkStart w:id="349" w:name="_Toc164608646"/>
      <w:bookmarkStart w:id="350" w:name="_Toc149720825"/>
      <w:bookmarkStart w:id="351" w:name="_Toc164608801"/>
      <w:bookmarkStart w:id="352" w:name="_Toc150480770"/>
      <w:bookmarkStart w:id="353" w:name="_Toc226337228"/>
      <w:bookmarkStart w:id="354" w:name="_Toc520356157"/>
      <w:bookmarkStart w:id="355" w:name="_Toc151193630"/>
      <w:bookmarkStart w:id="356" w:name="_Toc151190159"/>
      <w:bookmarkStart w:id="357" w:name="_Toc150509283"/>
      <w:bookmarkStart w:id="358" w:name="_Toc305158874"/>
      <w:bookmarkStart w:id="359" w:name="_Toc151193774"/>
      <w:bookmarkStart w:id="360" w:name="_Toc164351626"/>
      <w:bookmarkStart w:id="361" w:name="_Toc195842897"/>
      <w:bookmarkStart w:id="362" w:name="_Toc164229373"/>
      <w:bookmarkStart w:id="363" w:name="_Toc151193920"/>
      <w:bookmarkStart w:id="364" w:name="_Toc151193702"/>
      <w:bookmarkStart w:id="365" w:name="_Toc164229227"/>
      <w:bookmarkStart w:id="366" w:name="_Toc305158800"/>
      <w:r>
        <w:rPr>
          <w:rFonts w:hint="eastAsia" w:ascii="宋体" w:hAnsi="宋体" w:eastAsia="宋体" w:cs="宋体"/>
          <w:i w:val="0"/>
          <w:iCs w:val="0"/>
          <w:sz w:val="24"/>
          <w:highlight w:val="none"/>
        </w:rPr>
        <w:t>投标有效期</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14:paraId="6C6EAE2B">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投标文件应在本招标文件《投标人须知资料表》中规定的投标有效期内保持有效，投标有效期少于招标文件规定期限的，其</w:t>
      </w:r>
      <w:r>
        <w:rPr>
          <w:rFonts w:hint="eastAsia" w:ascii="宋体" w:hAnsi="宋体" w:eastAsia="宋体" w:cs="宋体"/>
          <w:b/>
          <w:i w:val="0"/>
          <w:iCs w:val="0"/>
          <w:sz w:val="24"/>
          <w:highlight w:val="none"/>
        </w:rPr>
        <w:t>投标无效</w:t>
      </w:r>
      <w:r>
        <w:rPr>
          <w:rFonts w:hint="eastAsia" w:ascii="宋体" w:hAnsi="宋体" w:eastAsia="宋体" w:cs="宋体"/>
          <w:i w:val="0"/>
          <w:iCs w:val="0"/>
          <w:sz w:val="24"/>
          <w:highlight w:val="none"/>
        </w:rPr>
        <w:t>。</w:t>
      </w:r>
    </w:p>
    <w:p w14:paraId="317ED555">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367" w:name="_Toc164351627"/>
      <w:bookmarkStart w:id="368" w:name="_Toc150774633"/>
      <w:bookmarkStart w:id="369" w:name="_Toc195842898"/>
      <w:bookmarkStart w:id="370" w:name="_Toc151193847"/>
      <w:bookmarkStart w:id="371" w:name="_Toc151193631"/>
      <w:bookmarkStart w:id="372" w:name="_Toc226309777"/>
      <w:bookmarkStart w:id="373" w:name="_Toc164229374"/>
      <w:bookmarkStart w:id="374" w:name="_Toc226337229"/>
      <w:bookmarkStart w:id="375" w:name="_Toc151190160"/>
      <w:bookmarkStart w:id="376" w:name="_Toc164608647"/>
      <w:bookmarkStart w:id="377" w:name="_Toc264969223"/>
      <w:bookmarkStart w:id="378" w:name="_Toc265228371"/>
      <w:bookmarkStart w:id="379" w:name="_Toc520356158"/>
      <w:bookmarkStart w:id="380" w:name="_Toc305158801"/>
      <w:bookmarkStart w:id="381" w:name="_Toc150509284"/>
      <w:bookmarkStart w:id="382" w:name="_Toc127151533"/>
      <w:bookmarkStart w:id="383" w:name="_Toc149720826"/>
      <w:bookmarkStart w:id="384" w:name="_Toc305158875"/>
      <w:bookmarkStart w:id="385" w:name="_Toc226965723"/>
      <w:bookmarkStart w:id="386" w:name="_Toc150480771"/>
      <w:bookmarkStart w:id="387" w:name="_Toc164229228"/>
      <w:bookmarkStart w:id="388" w:name="_Toc150774738"/>
      <w:bookmarkStart w:id="389" w:name="_Toc164608802"/>
      <w:bookmarkStart w:id="390" w:name="_Toc151193921"/>
      <w:bookmarkStart w:id="391" w:name="_Toc226965806"/>
      <w:bookmarkStart w:id="392" w:name="_Toc151193775"/>
      <w:bookmarkStart w:id="393" w:name="_Toc127161447"/>
      <w:bookmarkStart w:id="394" w:name="_Toc151193703"/>
      <w:bookmarkStart w:id="395" w:name="_Toc142311035"/>
      <w:bookmarkStart w:id="396" w:name="_Toc127151734"/>
      <w:r>
        <w:rPr>
          <w:rFonts w:hint="eastAsia" w:ascii="宋体" w:hAnsi="宋体" w:eastAsia="宋体" w:cs="宋体"/>
          <w:i w:val="0"/>
          <w:iCs w:val="0"/>
          <w:sz w:val="24"/>
          <w:highlight w:val="none"/>
        </w:rPr>
        <w:t>投标文件的签署</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r>
        <w:rPr>
          <w:rFonts w:hint="eastAsia" w:ascii="宋体" w:hAnsi="宋体" w:eastAsia="宋体" w:cs="宋体"/>
          <w:i w:val="0"/>
          <w:iCs w:val="0"/>
          <w:sz w:val="24"/>
          <w:highlight w:val="none"/>
        </w:rPr>
        <w:t>、盖章</w:t>
      </w:r>
    </w:p>
    <w:p w14:paraId="492BD4F9">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bookmarkStart w:id="397" w:name="_Toc226965724"/>
      <w:bookmarkStart w:id="398" w:name="_Toc151193704"/>
      <w:bookmarkStart w:id="399" w:name="_Toc151193848"/>
      <w:bookmarkStart w:id="400" w:name="_Toc226309778"/>
      <w:bookmarkStart w:id="401" w:name="_Toc142311036"/>
      <w:bookmarkStart w:id="402" w:name="_Toc150774739"/>
      <w:bookmarkStart w:id="403" w:name="_Toc520356159"/>
      <w:bookmarkStart w:id="404" w:name="_Toc151190161"/>
      <w:bookmarkStart w:id="405" w:name="_Toc151193632"/>
      <w:bookmarkStart w:id="406" w:name="_Toc226965807"/>
      <w:bookmarkStart w:id="407" w:name="_Toc305158802"/>
      <w:bookmarkStart w:id="408" w:name="_Toc151193922"/>
      <w:bookmarkStart w:id="409" w:name="_Toc127151534"/>
      <w:bookmarkStart w:id="410" w:name="_Toc226337230"/>
      <w:bookmarkStart w:id="411" w:name="_Toc150480772"/>
      <w:bookmarkStart w:id="412" w:name="_Toc265228372"/>
      <w:bookmarkStart w:id="413" w:name="_Toc195842899"/>
      <w:bookmarkStart w:id="414" w:name="_Toc151193776"/>
      <w:bookmarkStart w:id="415" w:name="_Toc150509285"/>
      <w:bookmarkStart w:id="416" w:name="_Toc264969224"/>
      <w:bookmarkStart w:id="417" w:name="_Toc150774634"/>
      <w:bookmarkStart w:id="418" w:name="_Toc305158876"/>
      <w:r>
        <w:rPr>
          <w:rFonts w:hint="eastAsia" w:ascii="宋体" w:hAnsi="宋体" w:eastAsia="宋体" w:cs="宋体"/>
          <w:i w:val="0"/>
          <w:iCs w:val="0"/>
          <w:sz w:val="24"/>
          <w:highlight w:val="none"/>
        </w:rPr>
        <w:t>招标文件要求签字的内容（如授权委托书等），可以使用电子签章或使用原件的电子件（电子件指扫描件、照片等形式电子文件）；要求第三方出具的盖章件原件（如联合协议、分包意向协议、制造商授权书等），投标文件中应使用原件的电子件。</w:t>
      </w:r>
    </w:p>
    <w:p w14:paraId="4470BC8E">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招标文件要求盖章的内容，一般通过投标文件编制工具加盖电子签章。</w:t>
      </w:r>
    </w:p>
    <w:p w14:paraId="7AC0393E">
      <w:pPr>
        <w:pStyle w:val="4"/>
        <w:pageBreakBefore w:val="0"/>
        <w:tabs>
          <w:tab w:val="center" w:pos="4592"/>
          <w:tab w:val="left" w:pos="7860"/>
        </w:tabs>
        <w:wordWrap w:val="0"/>
        <w:topLinePunct w:val="0"/>
        <w:bidi w:val="0"/>
        <w:spacing w:before="0" w:after="0" w:line="360" w:lineRule="auto"/>
        <w:jc w:val="left"/>
        <w:textAlignment w:val="auto"/>
        <w:rPr>
          <w:rFonts w:hint="eastAsia" w:ascii="宋体" w:hAnsi="宋体" w:eastAsia="宋体" w:cs="宋体"/>
          <w:i w:val="0"/>
          <w:iCs w:val="0"/>
          <w:sz w:val="28"/>
          <w:highlight w:val="none"/>
          <w:u w:val="none"/>
        </w:rPr>
      </w:pPr>
      <w:r>
        <w:rPr>
          <w:rFonts w:hint="eastAsia" w:ascii="宋体" w:hAnsi="宋体" w:eastAsia="宋体" w:cs="宋体"/>
          <w:i w:val="0"/>
          <w:iCs w:val="0"/>
          <w:sz w:val="28"/>
          <w:highlight w:val="none"/>
          <w:u w:val="none"/>
        </w:rPr>
        <w:t>四   投标文件的提交</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14:paraId="6D6BC84C">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419" w:name="_Toc520356160"/>
      <w:bookmarkStart w:id="420" w:name="_Toc164229376"/>
      <w:bookmarkStart w:id="421" w:name="_Toc164351629"/>
      <w:bookmarkStart w:id="422" w:name="_Toc305158803"/>
      <w:bookmarkStart w:id="423" w:name="_Toc264969225"/>
      <w:bookmarkStart w:id="424" w:name="_Toc127151736"/>
      <w:bookmarkStart w:id="425" w:name="_Toc226309779"/>
      <w:bookmarkStart w:id="426" w:name="_Toc151193923"/>
      <w:bookmarkStart w:id="427" w:name="_Toc164608649"/>
      <w:bookmarkStart w:id="428" w:name="_Toc265228373"/>
      <w:bookmarkStart w:id="429" w:name="_Toc151193849"/>
      <w:bookmarkStart w:id="430" w:name="_Toc150774740"/>
      <w:bookmarkStart w:id="431" w:name="_Toc142311037"/>
      <w:bookmarkStart w:id="432" w:name="_Toc226965725"/>
      <w:bookmarkStart w:id="433" w:name="_Toc151193705"/>
      <w:bookmarkStart w:id="434" w:name="_Toc150480773"/>
      <w:bookmarkStart w:id="435" w:name="_Toc164229230"/>
      <w:bookmarkStart w:id="436" w:name="_Toc149720828"/>
      <w:bookmarkStart w:id="437" w:name="_Toc150774635"/>
      <w:bookmarkStart w:id="438" w:name="_Toc151193633"/>
      <w:bookmarkStart w:id="439" w:name="_Toc164608804"/>
      <w:bookmarkStart w:id="440" w:name="_Toc305158877"/>
      <w:bookmarkStart w:id="441" w:name="_Toc127161449"/>
      <w:bookmarkStart w:id="442" w:name="_Toc195842900"/>
      <w:bookmarkStart w:id="443" w:name="_Toc127151535"/>
      <w:bookmarkStart w:id="444" w:name="_Toc226965808"/>
      <w:bookmarkStart w:id="445" w:name="_Toc151193777"/>
      <w:bookmarkStart w:id="446" w:name="_Toc150509286"/>
      <w:bookmarkStart w:id="447" w:name="_Toc226337231"/>
      <w:bookmarkStart w:id="448" w:name="_Toc151190162"/>
      <w:r>
        <w:rPr>
          <w:rFonts w:hint="eastAsia" w:ascii="宋体" w:hAnsi="宋体" w:eastAsia="宋体" w:cs="宋体"/>
          <w:i w:val="0"/>
          <w:iCs w:val="0"/>
          <w:sz w:val="24"/>
          <w:highlight w:val="none"/>
        </w:rPr>
        <w:t>投标文件的</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r>
        <w:rPr>
          <w:rFonts w:hint="eastAsia" w:ascii="宋体" w:hAnsi="宋体" w:eastAsia="宋体" w:cs="宋体"/>
          <w:i w:val="0"/>
          <w:iCs w:val="0"/>
          <w:sz w:val="24"/>
          <w:highlight w:val="none"/>
        </w:rPr>
        <w:t>提交</w:t>
      </w:r>
    </w:p>
    <w:p w14:paraId="55279921">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本项目使用北京市政府采购电子交易平台。投标人根据招标文件及电子交易平台供应商操作手册要求编制、生成并提交电子投标文件。</w:t>
      </w:r>
    </w:p>
    <w:p w14:paraId="11E55770">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采购人及采购代理机构拒绝接受通过电子交易平台以外任何形式提交的投标文件，投标保证金除外。</w:t>
      </w:r>
    </w:p>
    <w:p w14:paraId="5CBB6CEC">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449" w:name="_Toc151193924"/>
      <w:bookmarkStart w:id="450" w:name="_Toc195842901"/>
      <w:bookmarkStart w:id="451" w:name="_Toc151193850"/>
      <w:bookmarkStart w:id="452" w:name="_Toc150480774"/>
      <w:bookmarkStart w:id="453" w:name="_Toc226309780"/>
      <w:bookmarkStart w:id="454" w:name="_Toc164608805"/>
      <w:bookmarkStart w:id="455" w:name="_Toc164229231"/>
      <w:bookmarkStart w:id="456" w:name="_Toc305158878"/>
      <w:bookmarkStart w:id="457" w:name="_Toc127161450"/>
      <w:bookmarkStart w:id="458" w:name="_Toc150774741"/>
      <w:bookmarkStart w:id="459" w:name="_Toc151193778"/>
      <w:bookmarkStart w:id="460" w:name="_Toc151190163"/>
      <w:bookmarkStart w:id="461" w:name="_Toc265228374"/>
      <w:bookmarkStart w:id="462" w:name="_Toc127151737"/>
      <w:bookmarkStart w:id="463" w:name="_Toc142311038"/>
      <w:bookmarkStart w:id="464" w:name="_Toc305158804"/>
      <w:bookmarkStart w:id="465" w:name="_Toc226965726"/>
      <w:bookmarkStart w:id="466" w:name="_Toc226965809"/>
      <w:bookmarkStart w:id="467" w:name="_Toc151193706"/>
      <w:bookmarkStart w:id="468" w:name="_Toc127151536"/>
      <w:bookmarkStart w:id="469" w:name="_Toc149720829"/>
      <w:bookmarkStart w:id="470" w:name="_Toc150774636"/>
      <w:bookmarkStart w:id="471" w:name="_Toc150509287"/>
      <w:bookmarkStart w:id="472" w:name="_Toc164351630"/>
      <w:bookmarkStart w:id="473" w:name="_Toc226337232"/>
      <w:bookmarkStart w:id="474" w:name="_Toc151193634"/>
      <w:bookmarkStart w:id="475" w:name="_Toc264969226"/>
      <w:bookmarkStart w:id="476" w:name="_Toc164608650"/>
      <w:bookmarkStart w:id="477" w:name="_Toc164229377"/>
      <w:bookmarkStart w:id="478" w:name="_Toc520356161"/>
      <w:r>
        <w:rPr>
          <w:rFonts w:hint="eastAsia" w:ascii="宋体" w:hAnsi="宋体" w:eastAsia="宋体" w:cs="宋体"/>
          <w:i w:val="0"/>
          <w:iCs w:val="0"/>
          <w:sz w:val="24"/>
          <w:highlight w:val="none"/>
        </w:rPr>
        <w:t>投标截止</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r>
        <w:rPr>
          <w:rFonts w:hint="eastAsia" w:ascii="宋体" w:hAnsi="宋体" w:eastAsia="宋体" w:cs="宋体"/>
          <w:i w:val="0"/>
          <w:iCs w:val="0"/>
          <w:sz w:val="24"/>
          <w:highlight w:val="none"/>
        </w:rPr>
        <w:t>时间</w:t>
      </w:r>
    </w:p>
    <w:p w14:paraId="4CE1E40A">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投标人应在招标文件要求提交投标文件截止时间前，将电子投标文件提交至电子交易平台。</w:t>
      </w:r>
    </w:p>
    <w:p w14:paraId="50F1E407">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479" w:name="_Toc164351631"/>
      <w:bookmarkStart w:id="480" w:name="_Toc164229232"/>
      <w:bookmarkStart w:id="481" w:name="_Toc127161451"/>
      <w:bookmarkStart w:id="482" w:name="_Toc151193707"/>
      <w:bookmarkStart w:id="483" w:name="_Toc265228375"/>
      <w:bookmarkStart w:id="484" w:name="_Toc226309781"/>
      <w:bookmarkStart w:id="485" w:name="_Toc226965810"/>
      <w:bookmarkStart w:id="486" w:name="_Toc164229378"/>
      <w:bookmarkStart w:id="487" w:name="_Toc520356162"/>
      <w:bookmarkStart w:id="488" w:name="_Toc151193779"/>
      <w:bookmarkStart w:id="489" w:name="_Toc127151537"/>
      <w:bookmarkStart w:id="490" w:name="_Toc164608806"/>
      <w:bookmarkStart w:id="491" w:name="_Toc226337233"/>
      <w:bookmarkStart w:id="492" w:name="_Toc150774742"/>
      <w:bookmarkStart w:id="493" w:name="_Toc305158805"/>
      <w:bookmarkStart w:id="494" w:name="_Toc226965727"/>
      <w:bookmarkStart w:id="495" w:name="_Toc150774637"/>
      <w:bookmarkStart w:id="496" w:name="_Toc151193635"/>
      <w:bookmarkStart w:id="497" w:name="_Toc264969227"/>
      <w:bookmarkStart w:id="498" w:name="_Toc305158879"/>
      <w:bookmarkStart w:id="499" w:name="_Toc149720830"/>
      <w:bookmarkStart w:id="500" w:name="_Toc142311039"/>
      <w:bookmarkStart w:id="501" w:name="_Toc150480775"/>
      <w:bookmarkStart w:id="502" w:name="_Toc127151738"/>
      <w:bookmarkStart w:id="503" w:name="_Toc151193851"/>
      <w:bookmarkStart w:id="504" w:name="_Toc150509288"/>
      <w:bookmarkStart w:id="505" w:name="_Toc151193925"/>
      <w:bookmarkStart w:id="506" w:name="_Toc195842902"/>
      <w:bookmarkStart w:id="507" w:name="_Toc151190164"/>
      <w:bookmarkStart w:id="508" w:name="_Toc164608651"/>
      <w:r>
        <w:rPr>
          <w:rFonts w:hint="eastAsia" w:ascii="宋体" w:hAnsi="宋体" w:eastAsia="宋体" w:cs="宋体"/>
          <w:i w:val="0"/>
          <w:iCs w:val="0"/>
          <w:sz w:val="24"/>
          <w:highlight w:val="none"/>
        </w:rPr>
        <w:t>投标文件的修改与撤回</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14:paraId="0B1DF346">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2405E192">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投标人对投标文件的补充、修改的内容应当按照招标文件要求签署、盖章， 作为投标文件的组成部分。</w:t>
      </w:r>
    </w:p>
    <w:p w14:paraId="1CC88DBB">
      <w:pPr>
        <w:pageBreakBefore w:val="0"/>
        <w:wordWrap w:val="0"/>
        <w:topLinePunct w:val="0"/>
        <w:bidi w:val="0"/>
        <w:spacing w:after="0" w:line="360" w:lineRule="auto"/>
        <w:textAlignment w:val="auto"/>
        <w:rPr>
          <w:rFonts w:hint="eastAsia" w:ascii="宋体" w:hAnsi="宋体" w:eastAsia="宋体" w:cs="宋体"/>
          <w:i w:val="0"/>
          <w:iCs w:val="0"/>
          <w:sz w:val="24"/>
          <w:highlight w:val="none"/>
        </w:rPr>
      </w:pPr>
    </w:p>
    <w:p w14:paraId="1561C1A8">
      <w:pPr>
        <w:pStyle w:val="4"/>
        <w:pageBreakBefore w:val="0"/>
        <w:tabs>
          <w:tab w:val="center" w:pos="4592"/>
          <w:tab w:val="left" w:pos="7860"/>
        </w:tabs>
        <w:wordWrap w:val="0"/>
        <w:topLinePunct w:val="0"/>
        <w:bidi w:val="0"/>
        <w:spacing w:before="0" w:after="0" w:line="360" w:lineRule="auto"/>
        <w:jc w:val="left"/>
        <w:textAlignment w:val="auto"/>
        <w:rPr>
          <w:rFonts w:hint="eastAsia" w:ascii="宋体" w:hAnsi="宋体" w:eastAsia="宋体" w:cs="宋体"/>
          <w:i w:val="0"/>
          <w:iCs w:val="0"/>
          <w:sz w:val="28"/>
          <w:highlight w:val="none"/>
          <w:u w:val="none"/>
        </w:rPr>
      </w:pPr>
      <w:bookmarkStart w:id="509" w:name="_Toc305158806"/>
      <w:bookmarkStart w:id="510" w:name="_Toc264969228"/>
      <w:bookmarkStart w:id="511" w:name="_Toc226965728"/>
      <w:bookmarkStart w:id="512" w:name="_Toc226965811"/>
      <w:bookmarkStart w:id="513" w:name="_Toc151193852"/>
      <w:bookmarkStart w:id="514" w:name="_Toc520356163"/>
      <w:bookmarkStart w:id="515" w:name="_Toc305158880"/>
      <w:bookmarkStart w:id="516" w:name="_Toc226337234"/>
      <w:bookmarkStart w:id="517" w:name="_Toc127151538"/>
      <w:bookmarkStart w:id="518" w:name="_Toc151193708"/>
      <w:bookmarkStart w:id="519" w:name="_Toc151190165"/>
      <w:bookmarkStart w:id="520" w:name="_Toc226309782"/>
      <w:bookmarkStart w:id="521" w:name="_Toc142311040"/>
      <w:bookmarkStart w:id="522" w:name="_Toc150774743"/>
      <w:bookmarkStart w:id="523" w:name="_Toc150480776"/>
      <w:bookmarkStart w:id="524" w:name="_Toc150774638"/>
      <w:bookmarkStart w:id="525" w:name="_Toc265228376"/>
      <w:bookmarkStart w:id="526" w:name="_Toc151193780"/>
      <w:bookmarkStart w:id="527" w:name="_Toc151193636"/>
      <w:bookmarkStart w:id="528" w:name="_Toc151193926"/>
      <w:bookmarkStart w:id="529" w:name="_Toc195842903"/>
      <w:bookmarkStart w:id="530" w:name="_Toc150509289"/>
      <w:r>
        <w:rPr>
          <w:rFonts w:hint="eastAsia" w:ascii="宋体" w:hAnsi="宋体" w:eastAsia="宋体" w:cs="宋体"/>
          <w:i w:val="0"/>
          <w:iCs w:val="0"/>
          <w:sz w:val="28"/>
          <w:highlight w:val="none"/>
          <w:u w:val="none"/>
        </w:rPr>
        <w:t>五   开标、资格审查及评标</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14:paraId="04F1DC11">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531" w:name="_Toc226309783"/>
      <w:bookmarkStart w:id="532" w:name="_Toc520356164"/>
      <w:bookmarkStart w:id="533" w:name="_Toc150774744"/>
      <w:bookmarkStart w:id="534" w:name="_Toc151193853"/>
      <w:bookmarkStart w:id="535" w:name="_Toc149720832"/>
      <w:bookmarkStart w:id="536" w:name="_Toc151193637"/>
      <w:bookmarkStart w:id="537" w:name="_Toc151193927"/>
      <w:bookmarkStart w:id="538" w:name="_Toc164608653"/>
      <w:bookmarkStart w:id="539" w:name="_Toc127161453"/>
      <w:bookmarkStart w:id="540" w:name="_Toc305158881"/>
      <w:bookmarkStart w:id="541" w:name="_Toc226337235"/>
      <w:bookmarkStart w:id="542" w:name="_Toc226965729"/>
      <w:bookmarkStart w:id="543" w:name="_Toc150509290"/>
      <w:bookmarkStart w:id="544" w:name="_Toc164229234"/>
      <w:bookmarkStart w:id="545" w:name="_Toc151190166"/>
      <w:bookmarkStart w:id="546" w:name="_Toc164608808"/>
      <w:bookmarkStart w:id="547" w:name="_Toc150774639"/>
      <w:bookmarkStart w:id="548" w:name="_Toc151193709"/>
      <w:bookmarkStart w:id="549" w:name="_Toc164229380"/>
      <w:bookmarkStart w:id="550" w:name="_Toc264969229"/>
      <w:bookmarkStart w:id="551" w:name="_Toc127151539"/>
      <w:bookmarkStart w:id="552" w:name="_Toc150480777"/>
      <w:bookmarkStart w:id="553" w:name="_Toc265228377"/>
      <w:bookmarkStart w:id="554" w:name="_Toc142311041"/>
      <w:bookmarkStart w:id="555" w:name="_Toc226965812"/>
      <w:bookmarkStart w:id="556" w:name="_Toc164351633"/>
      <w:bookmarkStart w:id="557" w:name="_Toc151193781"/>
      <w:bookmarkStart w:id="558" w:name="_Toc195842904"/>
      <w:bookmarkStart w:id="559" w:name="_Toc127151740"/>
      <w:bookmarkStart w:id="560" w:name="_Toc305158807"/>
      <w:r>
        <w:rPr>
          <w:rFonts w:hint="eastAsia" w:ascii="宋体" w:hAnsi="宋体" w:eastAsia="宋体" w:cs="宋体"/>
          <w:i w:val="0"/>
          <w:iCs w:val="0"/>
          <w:sz w:val="24"/>
          <w:highlight w:val="none"/>
        </w:rPr>
        <w:t>开标</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14:paraId="25A10634">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bookmarkStart w:id="561" w:name="_Toc520356165"/>
      <w:r>
        <w:rPr>
          <w:rFonts w:hint="eastAsia" w:ascii="宋体" w:hAnsi="宋体" w:eastAsia="宋体" w:cs="宋体"/>
          <w:i w:val="0"/>
          <w:iCs w:val="0"/>
          <w:sz w:val="24"/>
          <w:highlight w:val="none"/>
        </w:rPr>
        <w:t>采购人或采购代理机构将按招标文件的规定，在投标截止时间的同一时间和招标文件预先确定的地点组织开标。</w:t>
      </w:r>
    </w:p>
    <w:p w14:paraId="6F381AC3">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本项目开标使用北京市政府采购电子交易平台。投标人应在《投标人须知资料表》规定的时间内对投标文件进行解密，因非系统原因导致的解密失败，视为投标无效。</w:t>
      </w:r>
    </w:p>
    <w:p w14:paraId="2756A824">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开标过程将使用电子交易平台宣布投标人名称、投标价格和招标文件规定的需要宣布的其他内容并进行记录，并由参加开标的各投标人确认。投标人未在规定时间内提出疑义或确认一览表的，视同认可开标结果。</w:t>
      </w:r>
    </w:p>
    <w:p w14:paraId="195C78E0">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216D33B6">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投标人不足 3 家的，不予开标。</w:t>
      </w:r>
    </w:p>
    <w:p w14:paraId="555E1724">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资格审查</w:t>
      </w:r>
    </w:p>
    <w:p w14:paraId="6A58ECB2">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见第三章《资格审查》。</w:t>
      </w:r>
    </w:p>
    <w:bookmarkEnd w:id="561"/>
    <w:p w14:paraId="6F24D82E">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562" w:name="_Toc127151741"/>
      <w:bookmarkStart w:id="563" w:name="_Toc151190167"/>
      <w:bookmarkStart w:id="564" w:name="_Toc265228378"/>
      <w:bookmarkStart w:id="565" w:name="_Toc151193638"/>
      <w:bookmarkStart w:id="566" w:name="_Toc226965730"/>
      <w:bookmarkStart w:id="567" w:name="_Toc151193854"/>
      <w:bookmarkStart w:id="568" w:name="_Toc226309784"/>
      <w:bookmarkStart w:id="569" w:name="_Toc150480778"/>
      <w:bookmarkStart w:id="570" w:name="_Toc226965813"/>
      <w:bookmarkStart w:id="571" w:name="_Toc164351634"/>
      <w:bookmarkStart w:id="572" w:name="_Toc151193782"/>
      <w:bookmarkStart w:id="573" w:name="_Toc226337236"/>
      <w:bookmarkStart w:id="574" w:name="_Toc127151540"/>
      <w:bookmarkStart w:id="575" w:name="_Toc164229381"/>
      <w:bookmarkStart w:id="576" w:name="_Toc164608809"/>
      <w:bookmarkStart w:id="577" w:name="_Toc150774745"/>
      <w:bookmarkStart w:id="578" w:name="_Toc195842905"/>
      <w:bookmarkStart w:id="579" w:name="_Toc164229235"/>
      <w:bookmarkStart w:id="580" w:name="_Toc150774640"/>
      <w:bookmarkStart w:id="581" w:name="_Toc164608654"/>
      <w:bookmarkStart w:id="582" w:name="_Toc305158808"/>
      <w:bookmarkStart w:id="583" w:name="_Toc151193928"/>
      <w:bookmarkStart w:id="584" w:name="_Toc151193710"/>
      <w:bookmarkStart w:id="585" w:name="_Toc127161454"/>
      <w:bookmarkStart w:id="586" w:name="_Toc149720833"/>
      <w:bookmarkStart w:id="587" w:name="_Toc264969230"/>
      <w:bookmarkStart w:id="588" w:name="_Toc150509291"/>
      <w:bookmarkStart w:id="589" w:name="_Toc305158882"/>
      <w:bookmarkStart w:id="590" w:name="_Toc142311042"/>
      <w:r>
        <w:rPr>
          <w:rFonts w:hint="eastAsia" w:ascii="宋体" w:hAnsi="宋体" w:eastAsia="宋体" w:cs="宋体"/>
          <w:i w:val="0"/>
          <w:iCs w:val="0"/>
          <w:sz w:val="24"/>
          <w:highlight w:val="none"/>
        </w:rPr>
        <w:t>评标委员会</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14:paraId="1C057CC9">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评标委员会根据政府采购有关规定和本次采购项目的特点进行组建，并负责具体评标事务，独立履行职责。</w:t>
      </w:r>
      <w:bookmarkStart w:id="591" w:name="_Toc520356166"/>
    </w:p>
    <w:p w14:paraId="6D252C01">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591"/>
      <w:bookmarkStart w:id="592" w:name="_Toc520356169"/>
    </w:p>
    <w:p w14:paraId="59FA9603">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评标程序、评标方法和评标标准</w:t>
      </w:r>
    </w:p>
    <w:p w14:paraId="3866890B">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见第四章《评标程序、评标方法和评标标准》。</w:t>
      </w:r>
    </w:p>
    <w:p w14:paraId="03B8882F">
      <w:pPr>
        <w:pageBreakBefore w:val="0"/>
        <w:tabs>
          <w:tab w:val="left" w:pos="360"/>
          <w:tab w:val="left" w:pos="1080"/>
        </w:tabs>
        <w:wordWrap w:val="0"/>
        <w:topLinePunct w:val="0"/>
        <w:bidi w:val="0"/>
        <w:snapToGrid w:val="0"/>
        <w:spacing w:after="0" w:line="360" w:lineRule="auto"/>
        <w:ind w:left="1080"/>
        <w:textAlignment w:val="auto"/>
        <w:rPr>
          <w:rFonts w:hint="eastAsia" w:ascii="宋体" w:hAnsi="宋体" w:eastAsia="宋体" w:cs="宋体"/>
          <w:i w:val="0"/>
          <w:iCs w:val="0"/>
          <w:sz w:val="24"/>
          <w:highlight w:val="none"/>
        </w:rPr>
      </w:pPr>
    </w:p>
    <w:p w14:paraId="3364C58B">
      <w:pPr>
        <w:pStyle w:val="4"/>
        <w:pageBreakBefore w:val="0"/>
        <w:tabs>
          <w:tab w:val="center" w:pos="4592"/>
          <w:tab w:val="left" w:pos="7860"/>
        </w:tabs>
        <w:wordWrap w:val="0"/>
        <w:topLinePunct w:val="0"/>
        <w:bidi w:val="0"/>
        <w:spacing w:before="0" w:after="0" w:line="360" w:lineRule="auto"/>
        <w:jc w:val="left"/>
        <w:textAlignment w:val="auto"/>
        <w:rPr>
          <w:rFonts w:hint="eastAsia" w:ascii="宋体" w:hAnsi="宋体" w:eastAsia="宋体" w:cs="宋体"/>
          <w:i w:val="0"/>
          <w:iCs w:val="0"/>
          <w:sz w:val="28"/>
          <w:highlight w:val="none"/>
          <w:u w:val="none"/>
        </w:rPr>
      </w:pPr>
      <w:bookmarkStart w:id="593" w:name="_Toc127151545"/>
      <w:bookmarkStart w:id="594" w:name="_Toc150774750"/>
      <w:bookmarkStart w:id="595" w:name="_Toc142311047"/>
      <w:bookmarkStart w:id="596" w:name="_Toc151193859"/>
      <w:bookmarkStart w:id="597" w:name="_Toc265228383"/>
      <w:bookmarkStart w:id="598" w:name="_Toc151193715"/>
      <w:bookmarkStart w:id="599" w:name="_Toc151193643"/>
      <w:bookmarkStart w:id="600" w:name="_Toc151193933"/>
      <w:bookmarkStart w:id="601" w:name="_Toc305158887"/>
      <w:bookmarkStart w:id="602" w:name="_Toc226965735"/>
      <w:bookmarkStart w:id="603" w:name="_Toc150480783"/>
      <w:bookmarkStart w:id="604" w:name="_Toc226965818"/>
      <w:bookmarkStart w:id="605" w:name="_Toc150509296"/>
      <w:bookmarkStart w:id="606" w:name="_Toc195842910"/>
      <w:bookmarkStart w:id="607" w:name="_Toc150774645"/>
      <w:bookmarkStart w:id="608" w:name="_Toc151190172"/>
      <w:bookmarkStart w:id="609" w:name="_Toc305158813"/>
      <w:bookmarkStart w:id="610" w:name="_Toc264969235"/>
      <w:bookmarkStart w:id="611" w:name="_Toc226309789"/>
      <w:bookmarkStart w:id="612" w:name="_Toc151193787"/>
      <w:bookmarkStart w:id="613" w:name="_Toc226337241"/>
      <w:r>
        <w:rPr>
          <w:rFonts w:hint="eastAsia" w:ascii="宋体" w:hAnsi="宋体" w:eastAsia="宋体" w:cs="宋体"/>
          <w:i w:val="0"/>
          <w:iCs w:val="0"/>
          <w:sz w:val="28"/>
          <w:highlight w:val="none"/>
          <w:u w:val="none"/>
        </w:rPr>
        <w:t xml:space="preserve">六   </w:t>
      </w:r>
      <w:bookmarkEnd w:id="592"/>
      <w:r>
        <w:rPr>
          <w:rFonts w:hint="eastAsia" w:ascii="宋体" w:hAnsi="宋体" w:eastAsia="宋体" w:cs="宋体"/>
          <w:i w:val="0"/>
          <w:iCs w:val="0"/>
          <w:sz w:val="28"/>
          <w:highlight w:val="none"/>
          <w:u w:val="none"/>
        </w:rPr>
        <w:t>确定中标</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Start w:id="614" w:name="_Toc127151748"/>
      <w:bookmarkStart w:id="615" w:name="_Toc305158815"/>
      <w:bookmarkStart w:id="616" w:name="_Toc264969237"/>
      <w:bookmarkStart w:id="617" w:name="_Toc151193789"/>
      <w:bookmarkStart w:id="618" w:name="_Toc164351641"/>
      <w:bookmarkStart w:id="619" w:name="_Toc149720840"/>
      <w:bookmarkStart w:id="620" w:name="_Toc226965737"/>
      <w:bookmarkStart w:id="621" w:name="_Toc150774752"/>
      <w:bookmarkStart w:id="622" w:name="_Toc151193935"/>
      <w:bookmarkStart w:id="623" w:name="_Toc164229388"/>
      <w:bookmarkStart w:id="624" w:name="_Toc150774647"/>
      <w:bookmarkStart w:id="625" w:name="_Toc127161461"/>
      <w:bookmarkStart w:id="626" w:name="_Toc305158889"/>
      <w:bookmarkStart w:id="627" w:name="_Toc151193717"/>
      <w:bookmarkStart w:id="628" w:name="_Toc150509298"/>
      <w:bookmarkStart w:id="629" w:name="_Toc164229242"/>
      <w:bookmarkStart w:id="630" w:name="_Toc226337243"/>
      <w:bookmarkStart w:id="631" w:name="_Toc151190174"/>
      <w:bookmarkStart w:id="632" w:name="_Toc265228385"/>
      <w:bookmarkStart w:id="633" w:name="_Toc151193645"/>
      <w:bookmarkStart w:id="634" w:name="_Toc142311049"/>
      <w:bookmarkStart w:id="635" w:name="_Toc151193861"/>
      <w:bookmarkStart w:id="636" w:name="_Toc150480785"/>
      <w:bookmarkStart w:id="637" w:name="_Toc226309791"/>
      <w:bookmarkStart w:id="638" w:name="_Toc164608816"/>
      <w:bookmarkStart w:id="639" w:name="_Toc195842912"/>
      <w:bookmarkStart w:id="640" w:name="_Toc127151547"/>
      <w:bookmarkStart w:id="641" w:name="_Toc164608661"/>
      <w:bookmarkStart w:id="642" w:name="_Toc226965820"/>
    </w:p>
    <w:p w14:paraId="5F3D368A">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确定中标人</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14:paraId="17C24B32">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w:t>
      </w:r>
      <w:r>
        <w:rPr>
          <w:rFonts w:hint="eastAsia" w:ascii="宋体" w:hAnsi="宋体" w:eastAsia="宋体" w:cs="宋体"/>
          <w:i w:val="0"/>
          <w:iCs w:val="0"/>
          <w:sz w:val="24"/>
          <w:highlight w:val="none"/>
          <w:lang w:val="en-US" w:eastAsia="zh-CN"/>
        </w:rPr>
        <w:t>中标人</w:t>
      </w:r>
      <w:r>
        <w:rPr>
          <w:rFonts w:hint="eastAsia" w:ascii="宋体" w:hAnsi="宋体" w:eastAsia="宋体" w:cs="宋体"/>
          <w:i w:val="0"/>
          <w:iCs w:val="0"/>
          <w:sz w:val="24"/>
          <w:highlight w:val="none"/>
        </w:rPr>
        <w:t>。</w:t>
      </w:r>
    </w:p>
    <w:p w14:paraId="65417AAC">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643" w:name="_Toc305158891"/>
      <w:bookmarkStart w:id="644" w:name="_Toc305158817"/>
      <w:bookmarkStart w:id="645" w:name="_Toc151193647"/>
      <w:bookmarkStart w:id="646" w:name="_Toc151193863"/>
      <w:bookmarkStart w:id="647" w:name="_Toc226337245"/>
      <w:bookmarkStart w:id="648" w:name="_Toc164229244"/>
      <w:bookmarkStart w:id="649" w:name="_Toc149720842"/>
      <w:bookmarkStart w:id="650" w:name="_Toc127161463"/>
      <w:bookmarkStart w:id="651" w:name="_Toc164608818"/>
      <w:bookmarkStart w:id="652" w:name="_Toc265228387"/>
      <w:bookmarkStart w:id="653" w:name="_Toc151193791"/>
      <w:bookmarkStart w:id="654" w:name="_Toc164351643"/>
      <w:bookmarkStart w:id="655" w:name="_Toc164229390"/>
      <w:bookmarkStart w:id="656" w:name="_Toc195842914"/>
      <w:bookmarkStart w:id="657" w:name="_Toc226965822"/>
      <w:bookmarkStart w:id="658" w:name="_Toc226965739"/>
      <w:bookmarkStart w:id="659" w:name="_Toc150774754"/>
      <w:bookmarkStart w:id="660" w:name="_Toc150480787"/>
      <w:bookmarkStart w:id="661" w:name="_Toc150774649"/>
      <w:bookmarkStart w:id="662" w:name="_Toc142311051"/>
      <w:bookmarkStart w:id="663" w:name="_Toc151193937"/>
      <w:bookmarkStart w:id="664" w:name="_Toc151193719"/>
      <w:bookmarkStart w:id="665" w:name="_Toc264969239"/>
      <w:bookmarkStart w:id="666" w:name="_Toc164608663"/>
      <w:bookmarkStart w:id="667" w:name="_Toc226309793"/>
      <w:bookmarkStart w:id="668" w:name="_Toc127151549"/>
      <w:bookmarkStart w:id="669" w:name="_Toc150509300"/>
      <w:bookmarkStart w:id="670" w:name="_Toc151190176"/>
      <w:bookmarkStart w:id="671" w:name="_Toc127151750"/>
      <w:bookmarkStart w:id="672" w:name="_Toc520356176"/>
      <w:bookmarkStart w:id="673" w:name="_Ref467306425"/>
      <w:bookmarkStart w:id="674" w:name="_Ref467307090"/>
      <w:r>
        <w:rPr>
          <w:rFonts w:hint="eastAsia" w:ascii="宋体" w:hAnsi="宋体" w:eastAsia="宋体" w:cs="宋体"/>
          <w:i w:val="0"/>
          <w:iCs w:val="0"/>
          <w:sz w:val="24"/>
          <w:highlight w:val="none"/>
        </w:rPr>
        <w:t>中标公告与中标通知书</w:t>
      </w:r>
      <w:bookmarkEnd w:id="643"/>
      <w:bookmarkEnd w:id="644"/>
    </w:p>
    <w:p w14:paraId="49ECD9EA">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采购人或采购代理机构自中标人确定之日起2个工作日内，</w:t>
      </w:r>
      <w:r>
        <w:rPr>
          <w:rFonts w:hint="eastAsia" w:ascii="宋体" w:hAnsi="宋体" w:eastAsia="宋体" w:cs="宋体"/>
          <w:i w:val="0"/>
          <w:iCs w:val="0"/>
          <w:color w:val="000000"/>
          <w:kern w:val="0"/>
          <w:sz w:val="24"/>
          <w:highlight w:val="none"/>
        </w:rPr>
        <w:t>在北京市政府采购网公告中标结果</w:t>
      </w:r>
      <w:r>
        <w:rPr>
          <w:rFonts w:hint="eastAsia" w:ascii="宋体" w:hAnsi="宋体" w:eastAsia="宋体" w:cs="宋体"/>
          <w:i w:val="0"/>
          <w:iCs w:val="0"/>
          <w:sz w:val="24"/>
          <w:highlight w:val="none"/>
        </w:rPr>
        <w:t>，同时向中标人发出中标通知书，中标公告期限为1个工作日。</w:t>
      </w:r>
    </w:p>
    <w:p w14:paraId="6BB18887">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中标通知书对采购人和中标供应商均具有法律效力。中标通知书发出后，采购人改变中标结果的，或者中标供应商放弃中标项目的，应当依法承担法律责任。</w:t>
      </w:r>
    </w:p>
    <w:p w14:paraId="04552CF6">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废标</w:t>
      </w:r>
    </w:p>
    <w:p w14:paraId="7D12B797">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在招标采购中，出现下列情形之一的，应予废标：</w:t>
      </w:r>
    </w:p>
    <w:p w14:paraId="546EAF9A">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符合专业条件的供应商或者对招标文件作实质响应的供应商不足三家的；</w:t>
      </w:r>
    </w:p>
    <w:p w14:paraId="19133546">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出现影响采购公正的违法、违规行为的；</w:t>
      </w:r>
    </w:p>
    <w:p w14:paraId="2BADF5EA">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投标人的报价均超过了采购预算，采购人不能支付的；</w:t>
      </w:r>
    </w:p>
    <w:p w14:paraId="7315625E">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因重大变故，采购任务取消的。</w:t>
      </w:r>
    </w:p>
    <w:p w14:paraId="64903519">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废标后，采购人将废标理由</w:t>
      </w:r>
      <w:r>
        <w:rPr>
          <w:rFonts w:hint="eastAsia" w:ascii="宋体" w:hAnsi="宋体" w:eastAsia="宋体" w:cs="宋体"/>
          <w:i w:val="0"/>
          <w:iCs w:val="0"/>
          <w:sz w:val="24"/>
          <w:highlight w:val="none"/>
          <w:lang w:val="en-US" w:eastAsia="zh-CN"/>
        </w:rPr>
        <w:t>书面</w:t>
      </w:r>
      <w:r>
        <w:rPr>
          <w:rFonts w:hint="eastAsia" w:ascii="宋体" w:hAnsi="宋体" w:eastAsia="宋体" w:cs="宋体"/>
          <w:i w:val="0"/>
          <w:iCs w:val="0"/>
          <w:sz w:val="24"/>
          <w:highlight w:val="none"/>
        </w:rPr>
        <w:t>通知所有投标人。</w:t>
      </w:r>
    </w:p>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14:paraId="26E91FAD">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bookmarkStart w:id="675" w:name="_Toc127161464"/>
      <w:bookmarkStart w:id="676" w:name="_Toc164229391"/>
      <w:bookmarkStart w:id="677" w:name="_Toc150509301"/>
      <w:bookmarkStart w:id="678" w:name="_Ref467307204"/>
      <w:bookmarkStart w:id="679" w:name="_Toc265228388"/>
      <w:bookmarkStart w:id="680" w:name="_Toc151193864"/>
      <w:bookmarkStart w:id="681" w:name="_Toc164351644"/>
      <w:bookmarkStart w:id="682" w:name="_Toc264969240"/>
      <w:bookmarkStart w:id="683" w:name="_Toc151193720"/>
      <w:bookmarkStart w:id="684" w:name="_Toc226309794"/>
      <w:bookmarkStart w:id="685" w:name="_Toc151193792"/>
      <w:bookmarkStart w:id="686" w:name="_Ref467307062"/>
      <w:bookmarkStart w:id="687" w:name="_Ref467306978"/>
      <w:bookmarkStart w:id="688" w:name="_Ref467306377"/>
      <w:bookmarkStart w:id="689" w:name="_Toc127151751"/>
      <w:bookmarkStart w:id="690" w:name="_Toc226337246"/>
      <w:bookmarkStart w:id="691" w:name="_Toc520356175"/>
      <w:bookmarkStart w:id="692" w:name="_Toc150480788"/>
      <w:bookmarkStart w:id="693" w:name="_Toc151193938"/>
      <w:bookmarkStart w:id="694" w:name="_Toc164608819"/>
      <w:bookmarkStart w:id="695" w:name="_Toc151190177"/>
      <w:bookmarkStart w:id="696" w:name="_Toc226965740"/>
      <w:bookmarkStart w:id="697" w:name="_Toc164608664"/>
      <w:bookmarkStart w:id="698" w:name="_Toc150774650"/>
      <w:bookmarkStart w:id="699" w:name="_Toc164229245"/>
      <w:bookmarkStart w:id="700" w:name="_Toc151193648"/>
      <w:bookmarkStart w:id="701" w:name="_Toc127151550"/>
      <w:bookmarkStart w:id="702" w:name="_Toc149720843"/>
      <w:bookmarkStart w:id="703" w:name="_Toc305158818"/>
      <w:bookmarkStart w:id="704" w:name="_Toc142311052"/>
      <w:bookmarkStart w:id="705" w:name="_Toc150774755"/>
      <w:bookmarkStart w:id="706" w:name="_Toc195842915"/>
      <w:bookmarkStart w:id="707" w:name="_Toc226965823"/>
      <w:bookmarkStart w:id="708" w:name="_Toc305158892"/>
      <w:r>
        <w:rPr>
          <w:rFonts w:hint="eastAsia" w:ascii="宋体" w:hAnsi="宋体" w:eastAsia="宋体" w:cs="宋体"/>
          <w:i w:val="0"/>
          <w:iCs w:val="0"/>
          <w:sz w:val="24"/>
          <w:highlight w:val="none"/>
        </w:rPr>
        <w:t>签订合同</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14:paraId="25F274A4">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中标人、采购人应当自中标通知书发出之日起30日内，按照招标文件和中标人投标文件的规定签订书面合同。所签订的合同不得对招标文件确定的事项和中标人投标文件作实质性修改。</w:t>
      </w:r>
    </w:p>
    <w:p w14:paraId="4F05B928">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中标人拒绝与采购人签订合同的，采购人可以按照评标报告推荐的中标候选人名单排序，确定下一候选人为中标人，也可以重新开展政府采购活动。</w:t>
      </w:r>
    </w:p>
    <w:p w14:paraId="57148C09">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联合体中标的，联合体各方应当共同与采购人签订合同，就</w:t>
      </w:r>
      <w:r>
        <w:rPr>
          <w:rFonts w:hint="eastAsia" w:ascii="宋体" w:hAnsi="宋体" w:eastAsia="宋体" w:cs="宋体"/>
          <w:i w:val="0"/>
          <w:iCs w:val="0"/>
          <w:sz w:val="24"/>
          <w:highlight w:val="none"/>
          <w:lang w:val="en-US" w:eastAsia="zh-CN"/>
        </w:rPr>
        <w:t>采购合同约定的事项</w:t>
      </w:r>
      <w:r>
        <w:rPr>
          <w:rFonts w:hint="eastAsia" w:ascii="宋体" w:hAnsi="宋体" w:eastAsia="宋体" w:cs="宋体"/>
          <w:i w:val="0"/>
          <w:iCs w:val="0"/>
          <w:sz w:val="24"/>
          <w:highlight w:val="none"/>
        </w:rPr>
        <w:t>向采购人承担连带责任。</w:t>
      </w:r>
    </w:p>
    <w:p w14:paraId="24E42BAF">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政府采购合同不能转包。</w:t>
      </w:r>
    </w:p>
    <w:p w14:paraId="21F9C30F">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否则</w:t>
      </w:r>
      <w:r>
        <w:rPr>
          <w:rFonts w:hint="eastAsia" w:ascii="宋体" w:hAnsi="宋体" w:eastAsia="宋体" w:cs="宋体"/>
          <w:b/>
          <w:i w:val="0"/>
          <w:iCs w:val="0"/>
          <w:sz w:val="24"/>
          <w:highlight w:val="none"/>
        </w:rPr>
        <w:t>投标无效</w:t>
      </w:r>
      <w:r>
        <w:rPr>
          <w:rFonts w:hint="eastAsia" w:ascii="宋体" w:hAnsi="宋体" w:eastAsia="宋体" w:cs="宋体"/>
          <w:i w:val="0"/>
          <w:iCs w:val="0"/>
          <w:sz w:val="24"/>
          <w:highlight w:val="none"/>
        </w:rPr>
        <w:t>。中标人就采购项目和分包项目向采购人负责，分包供应商就分包项目承担责任。</w:t>
      </w:r>
    </w:p>
    <w:p w14:paraId="7373DF63">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“政采贷”融资指引：详见《投标人须知资料表》</w:t>
      </w:r>
      <w:r>
        <w:rPr>
          <w:rFonts w:hint="eastAsia" w:ascii="宋体" w:hAnsi="宋体" w:eastAsia="宋体" w:cs="宋体"/>
          <w:i w:val="0"/>
          <w:iCs w:val="0"/>
          <w:sz w:val="24"/>
          <w:highlight w:val="none"/>
          <w:lang w:eastAsia="zh-CN"/>
        </w:rPr>
        <w:t>。</w:t>
      </w:r>
    </w:p>
    <w:bookmarkEnd w:id="672"/>
    <w:bookmarkEnd w:id="673"/>
    <w:bookmarkEnd w:id="674"/>
    <w:p w14:paraId="240A142B">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询问与质疑</w:t>
      </w:r>
    </w:p>
    <w:p w14:paraId="14CF876C">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询问</w:t>
      </w:r>
    </w:p>
    <w:p w14:paraId="3E4FEC90">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投标人对政府采购活动事项有疑问的，可依法向采购人或采购代理机构提出询问，提出形式见《投标人须知资料表》。</w:t>
      </w:r>
    </w:p>
    <w:p w14:paraId="23A3FC1E">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采购人或采购代理机构对供应商依法提出的询问，在3个工作日内作出答复，但答复的内容不得涉及商业秘密。</w:t>
      </w:r>
    </w:p>
    <w:p w14:paraId="7545866B">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质疑</w:t>
      </w:r>
    </w:p>
    <w:p w14:paraId="4C9FF1C7">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投标人认为采购文件、采购过程、中标结果使自己的权益受到损害的，可以在知道或者应知其权益受到损害之日起7个工作日内，</w:t>
      </w:r>
      <w:r>
        <w:rPr>
          <w:rFonts w:hint="eastAsia" w:ascii="宋体" w:hAnsi="宋体" w:eastAsia="宋体" w:cs="宋体"/>
          <w:i w:val="0"/>
          <w:iCs w:val="0"/>
          <w:sz w:val="24"/>
          <w:highlight w:val="none"/>
          <w:lang w:val="en-US" w:eastAsia="zh-CN"/>
        </w:rPr>
        <w:t>以书面形式向采购人</w:t>
      </w:r>
      <w:r>
        <w:rPr>
          <w:rFonts w:hint="eastAsia" w:ascii="宋体" w:hAnsi="宋体" w:eastAsia="宋体" w:cs="宋体"/>
          <w:i w:val="0"/>
          <w:iCs w:val="0"/>
          <w:sz w:val="24"/>
          <w:highlight w:val="none"/>
        </w:rPr>
        <w:t>、采购代理机构提出质疑。采购人、采购代理机构在收到质疑函后7个工作日内作出答复。</w:t>
      </w:r>
    </w:p>
    <w:p w14:paraId="67BAA886">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质疑函须使用财政部制定的范本文件。投标人为自然人的，质疑函应当由本人签字；投标人为法人或者其他组织的，质疑函应当由法定代表人、主要负责人，或者其授权代表签字或者盖章，并加盖公章。</w:t>
      </w:r>
    </w:p>
    <w:p w14:paraId="033DBBD6">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投标人委托代理人进行质疑</w:t>
      </w:r>
      <w:r>
        <w:rPr>
          <w:rFonts w:hint="eastAsia" w:ascii="宋体" w:hAnsi="宋体" w:eastAsia="宋体" w:cs="宋体"/>
          <w:i w:val="0"/>
          <w:iCs w:val="0"/>
          <w:sz w:val="24"/>
          <w:highlight w:val="none"/>
          <w:lang w:val="en-US" w:eastAsia="zh-CN"/>
        </w:rPr>
        <w:t>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r>
        <w:rPr>
          <w:rFonts w:hint="eastAsia" w:ascii="宋体" w:hAnsi="宋体" w:eastAsia="宋体" w:cs="宋体"/>
          <w:i w:val="0"/>
          <w:iCs w:val="0"/>
          <w:sz w:val="24"/>
          <w:highlight w:val="none"/>
        </w:rPr>
        <w:t>。</w:t>
      </w:r>
    </w:p>
    <w:p w14:paraId="36A649B5">
      <w:pPr>
        <w:pageBreakBefore w:val="0"/>
        <w:numPr>
          <w:ilvl w:val="2"/>
          <w:numId w:val="8"/>
        </w:numPr>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投标人应在法定质疑期内一次性提出针对同一采购程序环节的质疑，法定质疑期内针对同一采购程序环节再次提出的质疑，采购人、采购代理机构有权不予答复。</w:t>
      </w:r>
    </w:p>
    <w:p w14:paraId="4CC17D3E">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接收询问和质疑的联系部门、联系电话和通讯地址见《投标人须知资料表》。</w:t>
      </w:r>
    </w:p>
    <w:p w14:paraId="6C7D4B89">
      <w:pPr>
        <w:pageBreakBefore w:val="0"/>
        <w:numPr>
          <w:ilvl w:val="0"/>
          <w:numId w:val="8"/>
        </w:numPr>
        <w:tabs>
          <w:tab w:val="left" w:pos="360"/>
        </w:tabs>
        <w:wordWrap w:val="0"/>
        <w:topLinePunct w:val="0"/>
        <w:bidi w:val="0"/>
        <w:snapToGrid w:val="0"/>
        <w:spacing w:after="0" w:line="360" w:lineRule="auto"/>
        <w:ind w:left="357" w:hanging="357"/>
        <w:textAlignment w:val="auto"/>
        <w:outlineLvl w:val="3"/>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代理费</w:t>
      </w:r>
    </w:p>
    <w:p w14:paraId="6BAF8A34">
      <w:pPr>
        <w:pageBreakBefore w:val="0"/>
        <w:numPr>
          <w:ilvl w:val="1"/>
          <w:numId w:val="8"/>
        </w:numPr>
        <w:tabs>
          <w:tab w:val="left" w:pos="1080"/>
          <w:tab w:val="left" w:pos="2014"/>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收费对象、收费标准及缴纳时间见《投标人须知资料表》。由中标人支付的，中标人须一次性向采购代理机构缴纳代理费，投标报价应包含代理费用。</w:t>
      </w:r>
    </w:p>
    <w:p w14:paraId="79299E55">
      <w:pPr>
        <w:pageBreakBefore w:val="0"/>
        <w:tabs>
          <w:tab w:val="left" w:pos="900"/>
          <w:tab w:val="left" w:pos="1080"/>
          <w:tab w:val="left" w:pos="1589"/>
        </w:tabs>
        <w:wordWrap w:val="0"/>
        <w:topLinePunct w:val="0"/>
        <w:bidi w:val="0"/>
        <w:snapToGrid w:val="0"/>
        <w:spacing w:after="0" w:line="360" w:lineRule="auto"/>
        <w:textAlignment w:val="auto"/>
        <w:rPr>
          <w:rFonts w:hint="eastAsia" w:ascii="宋体" w:hAnsi="宋体" w:eastAsia="宋体" w:cs="宋体"/>
          <w:i w:val="0"/>
          <w:iCs w:val="0"/>
          <w:sz w:val="24"/>
          <w:highlight w:val="none"/>
        </w:rPr>
      </w:pPr>
    </w:p>
    <w:p w14:paraId="3F56D096">
      <w:pPr>
        <w:pageBreakBefore w:val="0"/>
        <w:tabs>
          <w:tab w:val="left" w:pos="360"/>
          <w:tab w:val="left" w:pos="1080"/>
        </w:tabs>
        <w:wordWrap w:val="0"/>
        <w:topLinePunct w:val="0"/>
        <w:bidi w:val="0"/>
        <w:snapToGrid w:val="0"/>
        <w:spacing w:after="0" w:line="360" w:lineRule="auto"/>
        <w:ind w:left="360"/>
        <w:textAlignment w:val="auto"/>
        <w:rPr>
          <w:rFonts w:hint="eastAsia" w:ascii="宋体" w:hAnsi="宋体" w:eastAsia="宋体" w:cs="宋体"/>
          <w:i w:val="0"/>
          <w:iCs w:val="0"/>
          <w:sz w:val="24"/>
          <w:highlight w:val="none"/>
        </w:rPr>
      </w:pPr>
    </w:p>
    <w:p w14:paraId="6B26C605">
      <w:pPr>
        <w:pageBreakBefore w:val="0"/>
        <w:wordWrap w:val="0"/>
        <w:topLinePunct w:val="0"/>
        <w:bidi w:val="0"/>
        <w:spacing w:after="0" w:line="360" w:lineRule="auto"/>
        <w:jc w:val="center"/>
        <w:textAlignment w:val="auto"/>
        <w:outlineLvl w:val="0"/>
        <w:rPr>
          <w:rFonts w:hint="eastAsia" w:ascii="宋体" w:hAnsi="宋体" w:eastAsia="宋体" w:cs="宋体"/>
          <w:b/>
          <w:i w:val="0"/>
          <w:iCs w:val="0"/>
          <w:sz w:val="36"/>
          <w:szCs w:val="36"/>
          <w:highlight w:val="none"/>
        </w:rPr>
      </w:pPr>
      <w:bookmarkStart w:id="709" w:name="_Toc305158896"/>
      <w:bookmarkStart w:id="710" w:name="_Toc265228392"/>
      <w:bookmarkStart w:id="711" w:name="_Toc150774759"/>
      <w:bookmarkStart w:id="712" w:name="_Toc264969244"/>
      <w:bookmarkStart w:id="713" w:name="_Toc353873934"/>
      <w:bookmarkStart w:id="714" w:name="_Toc127151554"/>
      <w:bookmarkStart w:id="715" w:name="_Toc150480792"/>
      <w:bookmarkStart w:id="716" w:name="_Toc305158822"/>
      <w:bookmarkStart w:id="717" w:name="_Toc142311056"/>
      <w:bookmarkStart w:id="718" w:name="_Toc226337250"/>
      <w:bookmarkStart w:id="719" w:name="_Toc226965827"/>
      <w:bookmarkStart w:id="720" w:name="_Toc353825544"/>
      <w:bookmarkStart w:id="721" w:name="_Toc353873664"/>
      <w:r>
        <w:rPr>
          <w:rFonts w:hint="eastAsia" w:ascii="宋体" w:hAnsi="宋体" w:eastAsia="宋体" w:cs="宋体"/>
          <w:i w:val="0"/>
          <w:iCs w:val="0"/>
          <w:sz w:val="24"/>
          <w:highlight w:val="none"/>
        </w:rPr>
        <w:br w:type="page"/>
      </w:r>
      <w:bookmarkStart w:id="722" w:name="_Toc99301421"/>
      <w:r>
        <w:rPr>
          <w:rFonts w:hint="eastAsia" w:ascii="宋体" w:hAnsi="宋体" w:eastAsia="宋体" w:cs="宋体"/>
          <w:b/>
          <w:i w:val="0"/>
          <w:iCs w:val="0"/>
          <w:sz w:val="36"/>
          <w:szCs w:val="36"/>
          <w:highlight w:val="none"/>
        </w:rPr>
        <w:t xml:space="preserve">第三章   </w:t>
      </w:r>
      <w:bookmarkEnd w:id="709"/>
      <w:bookmarkEnd w:id="710"/>
      <w:bookmarkEnd w:id="711"/>
      <w:bookmarkEnd w:id="712"/>
      <w:bookmarkEnd w:id="713"/>
      <w:bookmarkEnd w:id="714"/>
      <w:bookmarkEnd w:id="715"/>
      <w:bookmarkEnd w:id="716"/>
      <w:bookmarkEnd w:id="717"/>
      <w:bookmarkEnd w:id="718"/>
      <w:bookmarkEnd w:id="719"/>
      <w:bookmarkEnd w:id="720"/>
      <w:bookmarkEnd w:id="721"/>
      <w:r>
        <w:rPr>
          <w:rFonts w:hint="eastAsia" w:ascii="宋体" w:hAnsi="宋体" w:eastAsia="宋体" w:cs="宋体"/>
          <w:b/>
          <w:i w:val="0"/>
          <w:iCs w:val="0"/>
          <w:sz w:val="36"/>
          <w:szCs w:val="36"/>
          <w:highlight w:val="none"/>
        </w:rPr>
        <w:t>资格审查</w:t>
      </w:r>
      <w:bookmarkEnd w:id="722"/>
      <w:bookmarkStart w:id="723" w:name="_Toc487900382"/>
    </w:p>
    <w:p w14:paraId="05917D50">
      <w:pPr>
        <w:pageBreakBefore w:val="0"/>
        <w:tabs>
          <w:tab w:val="left" w:pos="360"/>
          <w:tab w:val="left" w:pos="900"/>
        </w:tabs>
        <w:wordWrap w:val="0"/>
        <w:topLinePunct w:val="0"/>
        <w:bidi w:val="0"/>
        <w:snapToGrid w:val="0"/>
        <w:spacing w:after="0" w:line="360" w:lineRule="auto"/>
        <w:jc w:val="center"/>
        <w:textAlignment w:val="auto"/>
        <w:outlineLvl w:val="1"/>
        <w:rPr>
          <w:rFonts w:hint="eastAsia" w:ascii="宋体" w:hAnsi="宋体" w:eastAsia="宋体" w:cs="宋体"/>
          <w:b/>
          <w:i w:val="0"/>
          <w:iCs w:val="0"/>
          <w:sz w:val="24"/>
          <w:highlight w:val="none"/>
        </w:rPr>
      </w:pPr>
      <w:bookmarkStart w:id="724" w:name="_Toc99301422"/>
      <w:r>
        <w:rPr>
          <w:rFonts w:hint="eastAsia" w:ascii="宋体" w:hAnsi="宋体" w:eastAsia="宋体" w:cs="宋体"/>
          <w:b/>
          <w:i w:val="0"/>
          <w:iCs w:val="0"/>
          <w:sz w:val="24"/>
          <w:highlight w:val="none"/>
        </w:rPr>
        <w:t>一、资格审查程序</w:t>
      </w:r>
      <w:bookmarkEnd w:id="724"/>
    </w:p>
    <w:p w14:paraId="349BD889">
      <w:pPr>
        <w:pageBreakBefore w:val="0"/>
        <w:numPr>
          <w:ilvl w:val="0"/>
          <w:numId w:val="10"/>
        </w:numPr>
        <w:tabs>
          <w:tab w:val="left" w:pos="426"/>
          <w:tab w:val="left" w:pos="851"/>
          <w:tab w:val="clear" w:pos="900"/>
        </w:tabs>
        <w:wordWrap w:val="0"/>
        <w:topLinePunct w:val="0"/>
        <w:bidi w:val="0"/>
        <w:snapToGrid w:val="0"/>
        <w:spacing w:after="0" w:line="360" w:lineRule="auto"/>
        <w:ind w:left="426" w:hanging="426"/>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开标结束后，采购人或采购代理机构将根据《资格审查要求》中的规定，对投标人进行资格审查，并形成资格审查结果。</w:t>
      </w:r>
    </w:p>
    <w:p w14:paraId="71F4AACB">
      <w:pPr>
        <w:pageBreakBefore w:val="0"/>
        <w:numPr>
          <w:ilvl w:val="0"/>
          <w:numId w:val="10"/>
        </w:numPr>
        <w:tabs>
          <w:tab w:val="left" w:pos="426"/>
          <w:tab w:val="left" w:pos="851"/>
          <w:tab w:val="clear" w:pos="900"/>
        </w:tabs>
        <w:wordWrap w:val="0"/>
        <w:topLinePunct w:val="0"/>
        <w:bidi w:val="0"/>
        <w:snapToGrid w:val="0"/>
        <w:spacing w:after="0" w:line="360" w:lineRule="auto"/>
        <w:ind w:left="426" w:hanging="426"/>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《资格审查要求》中对格式有要求的，除招标文件另有规定外，均为“实质性格式”文件。</w:t>
      </w:r>
    </w:p>
    <w:p w14:paraId="12DEA8A5">
      <w:pPr>
        <w:pageBreakBefore w:val="0"/>
        <w:numPr>
          <w:ilvl w:val="0"/>
          <w:numId w:val="10"/>
        </w:numPr>
        <w:tabs>
          <w:tab w:val="left" w:pos="426"/>
          <w:tab w:val="left" w:pos="851"/>
          <w:tab w:val="clear" w:pos="900"/>
        </w:tabs>
        <w:wordWrap w:val="0"/>
        <w:topLinePunct w:val="0"/>
        <w:bidi w:val="0"/>
        <w:snapToGrid w:val="0"/>
        <w:spacing w:after="0" w:line="360" w:lineRule="auto"/>
        <w:ind w:left="426" w:hanging="426"/>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投标人《资格证明文件》有任何一项不符合《资格审查要求》的，资格审查不合格，其</w:t>
      </w:r>
      <w:r>
        <w:rPr>
          <w:rFonts w:hint="eastAsia" w:ascii="宋体" w:hAnsi="宋体" w:eastAsia="宋体" w:cs="宋体"/>
          <w:b/>
          <w:i w:val="0"/>
          <w:iCs w:val="0"/>
          <w:sz w:val="24"/>
          <w:highlight w:val="none"/>
        </w:rPr>
        <w:t>投标无效</w:t>
      </w:r>
      <w:r>
        <w:rPr>
          <w:rFonts w:hint="eastAsia" w:ascii="宋体" w:hAnsi="宋体" w:eastAsia="宋体" w:cs="宋体"/>
          <w:i w:val="0"/>
          <w:iCs w:val="0"/>
          <w:sz w:val="24"/>
          <w:highlight w:val="none"/>
        </w:rPr>
        <w:t>。</w:t>
      </w:r>
    </w:p>
    <w:p w14:paraId="5AA50605">
      <w:pPr>
        <w:pageBreakBefore w:val="0"/>
        <w:numPr>
          <w:ilvl w:val="0"/>
          <w:numId w:val="10"/>
        </w:numPr>
        <w:tabs>
          <w:tab w:val="left" w:pos="426"/>
          <w:tab w:val="left" w:pos="851"/>
          <w:tab w:val="clear" w:pos="900"/>
        </w:tabs>
        <w:wordWrap w:val="0"/>
        <w:topLinePunct w:val="0"/>
        <w:bidi w:val="0"/>
        <w:snapToGrid w:val="0"/>
        <w:spacing w:after="0" w:line="360" w:lineRule="auto"/>
        <w:ind w:left="426" w:hanging="426"/>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资格审查合格的投标人不足3家的，不进行评标。</w:t>
      </w:r>
    </w:p>
    <w:p w14:paraId="368A788D">
      <w:pPr>
        <w:pageBreakBefore w:val="0"/>
        <w:tabs>
          <w:tab w:val="left" w:pos="360"/>
          <w:tab w:val="left" w:pos="900"/>
        </w:tabs>
        <w:wordWrap w:val="0"/>
        <w:topLinePunct w:val="0"/>
        <w:bidi w:val="0"/>
        <w:snapToGrid w:val="0"/>
        <w:spacing w:after="0" w:line="360" w:lineRule="auto"/>
        <w:jc w:val="center"/>
        <w:textAlignment w:val="auto"/>
        <w:outlineLvl w:val="1"/>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rPr>
        <w:t>二、资格审查要求</w:t>
      </w:r>
    </w:p>
    <w:tbl>
      <w:tblPr>
        <w:tblStyle w:val="42"/>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35"/>
        <w:gridCol w:w="1958"/>
        <w:gridCol w:w="4763"/>
        <w:gridCol w:w="1619"/>
      </w:tblGrid>
      <w:tr w14:paraId="6B35A0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5FD87552">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b/>
                <w:i w:val="0"/>
                <w:iCs w:val="0"/>
                <w:sz w:val="24"/>
                <w:highlight w:val="none"/>
              </w:rPr>
            </w:pPr>
            <w:bookmarkStart w:id="725" w:name="_Hlt487972895"/>
            <w:bookmarkEnd w:id="725"/>
            <w:r>
              <w:rPr>
                <w:rFonts w:hint="eastAsia" w:ascii="宋体" w:hAnsi="宋体" w:eastAsia="宋体" w:cs="宋体"/>
                <w:b/>
                <w:i w:val="0"/>
                <w:iCs w:val="0"/>
                <w:sz w:val="24"/>
                <w:highlight w:val="none"/>
              </w:rPr>
              <w:t>序号</w:t>
            </w:r>
          </w:p>
        </w:tc>
        <w:tc>
          <w:tcPr>
            <w:tcW w:w="1067" w:type="pct"/>
            <w:noWrap w:val="0"/>
            <w:vAlign w:val="center"/>
          </w:tcPr>
          <w:p w14:paraId="762A4A46">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rPr>
              <w:t>审查因素</w:t>
            </w:r>
          </w:p>
        </w:tc>
        <w:tc>
          <w:tcPr>
            <w:tcW w:w="2595" w:type="pct"/>
            <w:noWrap w:val="0"/>
            <w:vAlign w:val="center"/>
          </w:tcPr>
          <w:p w14:paraId="45B3AB65">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rPr>
              <w:t>审查内容</w:t>
            </w:r>
          </w:p>
        </w:tc>
        <w:tc>
          <w:tcPr>
            <w:tcW w:w="882" w:type="pct"/>
            <w:noWrap w:val="0"/>
            <w:vAlign w:val="center"/>
          </w:tcPr>
          <w:p w14:paraId="2597B512">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rPr>
              <w:t>格式要求</w:t>
            </w:r>
          </w:p>
        </w:tc>
      </w:tr>
      <w:tr w14:paraId="653AA9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5FC4D8E4">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w:t>
            </w:r>
          </w:p>
        </w:tc>
        <w:tc>
          <w:tcPr>
            <w:tcW w:w="1067" w:type="pct"/>
            <w:noWrap w:val="0"/>
            <w:vAlign w:val="center"/>
          </w:tcPr>
          <w:p w14:paraId="271C27EB">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满足《中华人民共和国政府采购法》第二十二条规定</w:t>
            </w:r>
          </w:p>
        </w:tc>
        <w:tc>
          <w:tcPr>
            <w:tcW w:w="2595" w:type="pct"/>
            <w:noWrap w:val="0"/>
            <w:vAlign w:val="center"/>
          </w:tcPr>
          <w:p w14:paraId="50DB6407">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rPr>
              <w:t>具体规定见第一章《投标邀请》</w:t>
            </w:r>
            <w:r>
              <w:rPr>
                <w:rFonts w:hint="eastAsia" w:ascii="宋体" w:hAnsi="宋体" w:eastAsia="宋体" w:cs="宋体"/>
                <w:i w:val="0"/>
                <w:iCs w:val="0"/>
                <w:sz w:val="24"/>
                <w:highlight w:val="none"/>
                <w:lang w:eastAsia="zh-CN"/>
              </w:rPr>
              <w:t>。</w:t>
            </w:r>
          </w:p>
        </w:tc>
        <w:tc>
          <w:tcPr>
            <w:tcW w:w="882" w:type="pct"/>
            <w:noWrap w:val="0"/>
            <w:vAlign w:val="center"/>
          </w:tcPr>
          <w:p w14:paraId="1D8B89D7">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w:t>
            </w:r>
          </w:p>
        </w:tc>
      </w:tr>
      <w:tr w14:paraId="1C6A62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41235110">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1-1</w:t>
            </w:r>
          </w:p>
        </w:tc>
        <w:tc>
          <w:tcPr>
            <w:tcW w:w="1067" w:type="pct"/>
            <w:noWrap w:val="0"/>
            <w:vAlign w:val="center"/>
          </w:tcPr>
          <w:p w14:paraId="414AD269">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营业执照等证明文件</w:t>
            </w:r>
          </w:p>
        </w:tc>
        <w:tc>
          <w:tcPr>
            <w:tcW w:w="2595" w:type="pct"/>
            <w:noWrap w:val="0"/>
            <w:vAlign w:val="center"/>
          </w:tcPr>
          <w:p w14:paraId="2E07F932">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投标人为企业（包括合伙企业）的，应提供有效的“营业执照”；</w:t>
            </w:r>
          </w:p>
          <w:p w14:paraId="2F4C6C60">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投标人为事业单位的，应提供有效的“事业单位法人证书”；</w:t>
            </w:r>
          </w:p>
          <w:p w14:paraId="7CC74C9D">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投标人是非企业机构的，应提供有效的“执业许可证”、“登记证书”等证明文件；</w:t>
            </w:r>
          </w:p>
          <w:p w14:paraId="4C87F965">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投标人是个体工商户的，应提供有效的“个体工商户营业执照”；</w:t>
            </w:r>
          </w:p>
          <w:p w14:paraId="2B1C9B3A">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投标人是自然人的，应提供有效的自然人身份证明。</w:t>
            </w:r>
          </w:p>
          <w:p w14:paraId="33054AD8">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分支机构参加投标的，应</w:t>
            </w:r>
            <w:r>
              <w:rPr>
                <w:rFonts w:hint="eastAsia" w:ascii="宋体" w:hAnsi="宋体" w:eastAsia="宋体" w:cs="宋体"/>
                <w:i w:val="0"/>
                <w:iCs w:val="0"/>
                <w:sz w:val="24"/>
                <w:highlight w:val="none"/>
              </w:rPr>
              <w:t>提</w:t>
            </w:r>
            <w:r>
              <w:rPr>
                <w:rFonts w:hint="eastAsia" w:ascii="宋体" w:hAnsi="宋体" w:eastAsia="宋体" w:cs="宋体"/>
                <w:i w:val="0"/>
                <w:iCs w:val="0"/>
                <w:color w:val="000000"/>
                <w:sz w:val="24"/>
                <w:highlight w:val="none"/>
              </w:rPr>
              <w:t>供该分支机构或</w:t>
            </w:r>
          </w:p>
          <w:p w14:paraId="5655A779">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其所属法人/其他组织的相应证明文件；同时还应</w:t>
            </w:r>
            <w:r>
              <w:rPr>
                <w:rFonts w:hint="eastAsia" w:ascii="宋体" w:hAnsi="宋体" w:eastAsia="宋体" w:cs="宋体"/>
                <w:i w:val="0"/>
                <w:iCs w:val="0"/>
                <w:sz w:val="24"/>
                <w:highlight w:val="none"/>
              </w:rPr>
              <w:t>提</w:t>
            </w:r>
            <w:r>
              <w:rPr>
                <w:rFonts w:hint="eastAsia" w:ascii="宋体" w:hAnsi="宋体" w:eastAsia="宋体" w:cs="宋体"/>
                <w:i w:val="0"/>
                <w:iCs w:val="0"/>
                <w:color w:val="000000"/>
                <w:sz w:val="24"/>
                <w:highlight w:val="none"/>
              </w:rPr>
              <w:t>供其所属法人/其他组织出具的授权其参与本项目的授权书（格式自拟，须加盖其所属法人/其他组织的公章）；对于银行、保险、石油石化、电力、电信等行业的分支机构，可以</w:t>
            </w:r>
            <w:r>
              <w:rPr>
                <w:rFonts w:hint="eastAsia" w:ascii="宋体" w:hAnsi="宋体" w:eastAsia="宋体" w:cs="宋体"/>
                <w:i w:val="0"/>
                <w:iCs w:val="0"/>
                <w:sz w:val="24"/>
                <w:highlight w:val="none"/>
              </w:rPr>
              <w:t>提</w:t>
            </w:r>
            <w:r>
              <w:rPr>
                <w:rFonts w:hint="eastAsia" w:ascii="宋体" w:hAnsi="宋体" w:eastAsia="宋体" w:cs="宋体"/>
                <w:i w:val="0"/>
                <w:iCs w:val="0"/>
                <w:color w:val="000000"/>
                <w:sz w:val="24"/>
                <w:highlight w:val="none"/>
              </w:rPr>
              <w:t>供上述授权，也可以</w:t>
            </w:r>
            <w:r>
              <w:rPr>
                <w:rFonts w:hint="eastAsia" w:ascii="宋体" w:hAnsi="宋体" w:eastAsia="宋体" w:cs="宋体"/>
                <w:i w:val="0"/>
                <w:iCs w:val="0"/>
                <w:sz w:val="24"/>
                <w:highlight w:val="none"/>
              </w:rPr>
              <w:t>提</w:t>
            </w:r>
            <w:r>
              <w:rPr>
                <w:rFonts w:hint="eastAsia" w:ascii="宋体" w:hAnsi="宋体" w:eastAsia="宋体" w:cs="宋体"/>
                <w:i w:val="0"/>
                <w:iCs w:val="0"/>
                <w:color w:val="000000"/>
                <w:sz w:val="24"/>
                <w:highlight w:val="none"/>
              </w:rPr>
              <w:t>供其所属法人/其他组织的有关文件或制度等能够证明授权其独立开展业务的证明材料。</w:t>
            </w:r>
          </w:p>
        </w:tc>
        <w:tc>
          <w:tcPr>
            <w:tcW w:w="882" w:type="pct"/>
            <w:noWrap w:val="0"/>
            <w:vAlign w:val="center"/>
          </w:tcPr>
          <w:p w14:paraId="78B28548">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提供证明文件的电子件或电子证照</w:t>
            </w:r>
          </w:p>
        </w:tc>
      </w:tr>
      <w:tr w14:paraId="1E47B9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2E886702">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1-2</w:t>
            </w:r>
          </w:p>
        </w:tc>
        <w:tc>
          <w:tcPr>
            <w:tcW w:w="1067" w:type="pct"/>
            <w:noWrap w:val="0"/>
            <w:vAlign w:val="center"/>
          </w:tcPr>
          <w:p w14:paraId="15101B8D">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投标人资格声明书</w:t>
            </w:r>
          </w:p>
        </w:tc>
        <w:tc>
          <w:tcPr>
            <w:tcW w:w="2595" w:type="pct"/>
            <w:noWrap w:val="0"/>
            <w:vAlign w:val="center"/>
          </w:tcPr>
          <w:p w14:paraId="61BE2655">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提供了符合招标文件要求的《投标人资格声明书》。</w:t>
            </w:r>
          </w:p>
        </w:tc>
        <w:tc>
          <w:tcPr>
            <w:tcW w:w="882" w:type="pct"/>
            <w:noWrap w:val="0"/>
            <w:vAlign w:val="center"/>
          </w:tcPr>
          <w:p w14:paraId="45165318">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格式见《投标文件格式》</w:t>
            </w:r>
          </w:p>
        </w:tc>
      </w:tr>
      <w:tr w14:paraId="6DABDF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00FBC18E">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1-3</w:t>
            </w:r>
          </w:p>
        </w:tc>
        <w:tc>
          <w:tcPr>
            <w:tcW w:w="1067" w:type="pct"/>
            <w:noWrap w:val="0"/>
            <w:vAlign w:val="center"/>
          </w:tcPr>
          <w:p w14:paraId="74970FE4">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投标人信用记录</w:t>
            </w:r>
          </w:p>
        </w:tc>
        <w:tc>
          <w:tcPr>
            <w:tcW w:w="2595" w:type="pct"/>
            <w:noWrap w:val="0"/>
            <w:vAlign w:val="center"/>
          </w:tcPr>
          <w:p w14:paraId="11EB3E69">
            <w:pPr>
              <w:pageBreakBefore w:val="0"/>
              <w:tabs>
                <w:tab w:val="left" w:pos="900"/>
                <w:tab w:val="left" w:pos="19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查询渠道：信用中国网站和中国政府采购网（www.creditchina.gov.cn、www.ccgp.gov</w:t>
            </w:r>
          </w:p>
          <w:p w14:paraId="7AE4CCFA">
            <w:pPr>
              <w:pageBreakBefore w:val="0"/>
              <w:tabs>
                <w:tab w:val="left" w:pos="900"/>
                <w:tab w:val="left" w:pos="19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.cn）；</w:t>
            </w:r>
          </w:p>
          <w:p w14:paraId="51FB0313">
            <w:pPr>
              <w:pageBreakBefore w:val="0"/>
              <w:tabs>
                <w:tab w:val="left" w:pos="900"/>
                <w:tab w:val="left" w:pos="19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截止时点：投标截止时间以后、资格审查阶段采购人或采购代理机构的实际查询时间；</w:t>
            </w:r>
          </w:p>
          <w:p w14:paraId="3C4837A1">
            <w:pPr>
              <w:pageBreakBefore w:val="0"/>
              <w:tabs>
                <w:tab w:val="left" w:pos="900"/>
                <w:tab w:val="left" w:pos="19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信用信息查询记录和证据留存具体方式：查询结果网页打印页作为查询记录和证据，与其他采购文件一并保存；</w:t>
            </w:r>
          </w:p>
          <w:p w14:paraId="12591185">
            <w:pPr>
              <w:pageBreakBefore w:val="0"/>
              <w:tabs>
                <w:tab w:val="left" w:pos="900"/>
                <w:tab w:val="left" w:pos="19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信用信息的使用原则：经认定的被列入失信被执行人、重大税收违法案件当事人名单、政府采购严重违法失信行为记录名单的投标人，其</w:t>
            </w:r>
            <w:r>
              <w:rPr>
                <w:rFonts w:hint="eastAsia" w:ascii="宋体" w:hAnsi="宋体" w:eastAsia="宋体" w:cs="宋体"/>
                <w:b/>
                <w:i w:val="0"/>
                <w:iCs w:val="0"/>
                <w:sz w:val="24"/>
                <w:highlight w:val="none"/>
              </w:rPr>
              <w:t>投标无效</w:t>
            </w:r>
            <w:r>
              <w:rPr>
                <w:rFonts w:hint="eastAsia" w:ascii="宋体" w:hAnsi="宋体" w:eastAsia="宋体" w:cs="宋体"/>
                <w:i w:val="0"/>
                <w:iCs w:val="0"/>
                <w:sz w:val="24"/>
                <w:highlight w:val="none"/>
              </w:rPr>
              <w:t>。联合体形式投标的，联合体成员存在不良信用记录，视同联合体存在不良信用记录。</w:t>
            </w:r>
          </w:p>
        </w:tc>
        <w:tc>
          <w:tcPr>
            <w:tcW w:w="882" w:type="pct"/>
            <w:noWrap w:val="0"/>
            <w:vAlign w:val="center"/>
          </w:tcPr>
          <w:p w14:paraId="738DE413">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无须投标人提供，由采购人或采购代理机构查询。</w:t>
            </w:r>
          </w:p>
        </w:tc>
      </w:tr>
      <w:tr w14:paraId="3E3E4A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54A91796">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1-4</w:t>
            </w:r>
          </w:p>
        </w:tc>
        <w:tc>
          <w:tcPr>
            <w:tcW w:w="1067" w:type="pct"/>
            <w:noWrap w:val="0"/>
            <w:vAlign w:val="center"/>
          </w:tcPr>
          <w:p w14:paraId="1409E66A">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法律、行政法规规定的其他条件</w:t>
            </w:r>
          </w:p>
        </w:tc>
        <w:tc>
          <w:tcPr>
            <w:tcW w:w="2595" w:type="pct"/>
            <w:noWrap w:val="0"/>
            <w:vAlign w:val="center"/>
          </w:tcPr>
          <w:p w14:paraId="59C0B1D1">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kern w:val="2"/>
                <w:sz w:val="24"/>
                <w:szCs w:val="24"/>
                <w:highlight w:val="none"/>
                <w:lang w:val="en-US" w:eastAsia="zh-CN" w:bidi="ar-SA"/>
              </w:rPr>
            </w:pPr>
            <w:r>
              <w:rPr>
                <w:rFonts w:hint="eastAsia" w:ascii="宋体" w:hAnsi="宋体" w:eastAsia="宋体" w:cs="宋体"/>
                <w:i w:val="0"/>
                <w:iCs w:val="0"/>
                <w:sz w:val="24"/>
                <w:highlight w:val="none"/>
              </w:rPr>
              <w:t>法律、行政法规规定的其他条件</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 xml:space="preserve">  </w:t>
            </w:r>
          </w:p>
        </w:tc>
        <w:tc>
          <w:tcPr>
            <w:tcW w:w="882" w:type="pct"/>
            <w:noWrap w:val="0"/>
            <w:vAlign w:val="center"/>
          </w:tcPr>
          <w:p w14:paraId="0C8C76DD">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w:t>
            </w:r>
          </w:p>
        </w:tc>
      </w:tr>
      <w:tr w14:paraId="53CC3B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0A1CB059">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w:t>
            </w:r>
          </w:p>
        </w:tc>
        <w:tc>
          <w:tcPr>
            <w:tcW w:w="1067" w:type="pct"/>
            <w:noWrap w:val="0"/>
            <w:vAlign w:val="center"/>
          </w:tcPr>
          <w:p w14:paraId="202A207C">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落实政府采购政策需满足的资格要求</w:t>
            </w:r>
          </w:p>
        </w:tc>
        <w:tc>
          <w:tcPr>
            <w:tcW w:w="2595" w:type="pct"/>
            <w:noWrap w:val="0"/>
            <w:vAlign w:val="center"/>
          </w:tcPr>
          <w:p w14:paraId="60BD0330">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rPr>
              <w:t>具体要求见第一章《投标邀请》</w:t>
            </w:r>
            <w:r>
              <w:rPr>
                <w:rFonts w:hint="eastAsia" w:ascii="宋体" w:hAnsi="宋体" w:eastAsia="宋体" w:cs="宋体"/>
                <w:i w:val="0"/>
                <w:iCs w:val="0"/>
                <w:sz w:val="24"/>
                <w:highlight w:val="none"/>
                <w:lang w:eastAsia="zh-CN"/>
              </w:rPr>
              <w:t>。</w:t>
            </w:r>
          </w:p>
        </w:tc>
        <w:tc>
          <w:tcPr>
            <w:tcW w:w="882" w:type="pct"/>
            <w:noWrap w:val="0"/>
            <w:vAlign w:val="center"/>
          </w:tcPr>
          <w:p w14:paraId="4498590C">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w:t>
            </w:r>
          </w:p>
        </w:tc>
      </w:tr>
      <w:tr w14:paraId="5B99D7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34262EEE">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kern w:val="2"/>
                <w:sz w:val="24"/>
                <w:szCs w:val="24"/>
                <w:highlight w:val="none"/>
                <w:lang w:val="en-US" w:eastAsia="zh-CN" w:bidi="ar-SA"/>
              </w:rPr>
            </w:pPr>
            <w:r>
              <w:rPr>
                <w:rFonts w:hint="eastAsia" w:ascii="宋体" w:hAnsi="宋体" w:eastAsia="宋体" w:cs="宋体"/>
                <w:i w:val="0"/>
                <w:iCs w:val="0"/>
                <w:sz w:val="24"/>
                <w:highlight w:val="none"/>
              </w:rPr>
              <w:t>2-1</w:t>
            </w:r>
          </w:p>
        </w:tc>
        <w:tc>
          <w:tcPr>
            <w:tcW w:w="1067" w:type="pct"/>
            <w:noWrap w:val="0"/>
            <w:vAlign w:val="center"/>
          </w:tcPr>
          <w:p w14:paraId="619D1344">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kern w:val="2"/>
                <w:sz w:val="24"/>
                <w:szCs w:val="24"/>
                <w:highlight w:val="none"/>
                <w:lang w:val="en-US" w:eastAsia="zh-CN" w:bidi="ar-SA"/>
              </w:rPr>
            </w:pPr>
            <w:r>
              <w:rPr>
                <w:rFonts w:hint="eastAsia" w:ascii="宋体" w:hAnsi="宋体" w:eastAsia="宋体" w:cs="宋体"/>
                <w:i w:val="0"/>
                <w:iCs w:val="0"/>
                <w:kern w:val="2"/>
                <w:sz w:val="24"/>
                <w:szCs w:val="24"/>
                <w:highlight w:val="none"/>
                <w:lang w:val="en-US" w:eastAsia="zh-CN" w:bidi="ar-SA"/>
              </w:rPr>
              <w:t>中小企业政策证明文件</w:t>
            </w:r>
          </w:p>
        </w:tc>
        <w:tc>
          <w:tcPr>
            <w:tcW w:w="2595" w:type="pct"/>
            <w:noWrap w:val="0"/>
            <w:vAlign w:val="center"/>
          </w:tcPr>
          <w:p w14:paraId="771E66AD">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kern w:val="2"/>
                <w:sz w:val="24"/>
                <w:szCs w:val="24"/>
                <w:highlight w:val="none"/>
                <w:lang w:val="en-US" w:eastAsia="zh-CN" w:bidi="ar-SA"/>
              </w:rPr>
            </w:pPr>
            <w:r>
              <w:rPr>
                <w:rFonts w:hint="eastAsia" w:ascii="宋体" w:hAnsi="宋体" w:eastAsia="宋体" w:cs="宋体"/>
                <w:i w:val="0"/>
                <w:iCs w:val="0"/>
                <w:sz w:val="24"/>
                <w:highlight w:val="none"/>
              </w:rPr>
              <w:t>具体要求见第一章《投标邀请》。</w:t>
            </w:r>
          </w:p>
        </w:tc>
        <w:tc>
          <w:tcPr>
            <w:tcW w:w="882" w:type="pct"/>
            <w:noWrap w:val="0"/>
            <w:vAlign w:val="center"/>
          </w:tcPr>
          <w:p w14:paraId="44317F1F">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kern w:val="2"/>
                <w:sz w:val="24"/>
                <w:szCs w:val="24"/>
                <w:highlight w:val="none"/>
                <w:lang w:val="en-US" w:eastAsia="zh-CN" w:bidi="ar-SA"/>
              </w:rPr>
            </w:pPr>
            <w:r>
              <w:rPr>
                <w:rFonts w:hint="eastAsia" w:ascii="宋体" w:hAnsi="宋体" w:eastAsia="宋体" w:cs="宋体"/>
                <w:i w:val="0"/>
                <w:iCs w:val="0"/>
                <w:kern w:val="2"/>
                <w:sz w:val="24"/>
                <w:szCs w:val="24"/>
                <w:highlight w:val="none"/>
                <w:lang w:val="en-US" w:eastAsia="zh-CN" w:bidi="ar-SA"/>
              </w:rPr>
              <w:t>/</w:t>
            </w:r>
          </w:p>
        </w:tc>
      </w:tr>
      <w:tr w14:paraId="608F1B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7C57B5B8">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rPr>
              <w:t>2-1</w:t>
            </w:r>
            <w:r>
              <w:rPr>
                <w:rFonts w:hint="eastAsia" w:ascii="宋体" w:hAnsi="宋体" w:eastAsia="宋体" w:cs="宋体"/>
                <w:i w:val="0"/>
                <w:iCs w:val="0"/>
                <w:sz w:val="24"/>
                <w:highlight w:val="none"/>
                <w:lang w:val="en-US" w:eastAsia="zh-CN"/>
              </w:rPr>
              <w:t>-1</w:t>
            </w:r>
          </w:p>
        </w:tc>
        <w:tc>
          <w:tcPr>
            <w:tcW w:w="1067" w:type="pct"/>
            <w:noWrap w:val="0"/>
            <w:vAlign w:val="center"/>
          </w:tcPr>
          <w:p w14:paraId="14204D09">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中小企业</w:t>
            </w:r>
            <w:r>
              <w:rPr>
                <w:rFonts w:hint="eastAsia" w:ascii="宋体" w:hAnsi="宋体" w:eastAsia="宋体" w:cs="宋体"/>
                <w:i w:val="0"/>
                <w:iCs w:val="0"/>
                <w:sz w:val="24"/>
                <w:highlight w:val="none"/>
                <w:lang w:val="en-US" w:eastAsia="zh-CN"/>
              </w:rPr>
              <w:t>证明文件</w:t>
            </w:r>
          </w:p>
        </w:tc>
        <w:tc>
          <w:tcPr>
            <w:tcW w:w="2595" w:type="pct"/>
            <w:noWrap w:val="0"/>
            <w:vAlign w:val="center"/>
          </w:tcPr>
          <w:p w14:paraId="5AE47F71">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当本项目（包）涉及预留份额专门面向中小企业采购，此时建议在《资格证明文件》中提供。</w:t>
            </w:r>
          </w:p>
          <w:p w14:paraId="4310E742">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1、投标人单独投标的，应提供</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中小企业声明函</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lang w:val="en-US" w:eastAsia="zh-CN"/>
              </w:rPr>
              <w:t>或《</w:t>
            </w:r>
            <w:r>
              <w:rPr>
                <w:rFonts w:hint="eastAsia" w:ascii="宋体" w:hAnsi="宋体" w:eastAsia="宋体" w:cs="宋体"/>
                <w:i w:val="0"/>
                <w:iCs w:val="0"/>
                <w:sz w:val="24"/>
                <w:highlight w:val="none"/>
              </w:rPr>
              <w:t>残疾人福利性单位</w:t>
            </w:r>
            <w:r>
              <w:rPr>
                <w:rFonts w:hint="eastAsia" w:ascii="宋体" w:hAnsi="宋体" w:eastAsia="宋体" w:cs="宋体"/>
                <w:i w:val="0"/>
                <w:iCs w:val="0"/>
                <w:sz w:val="24"/>
                <w:highlight w:val="none"/>
                <w:lang w:val="en-US" w:eastAsia="zh-CN"/>
              </w:rPr>
              <w:t>声明函》或由省级以上监狱管理局、戒毒管理局（含新疆生产建设兵团）出具的属于监狱企业的证明文件。</w:t>
            </w:r>
          </w:p>
          <w:p w14:paraId="75484FE0">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戒毒管理局（含新疆生产建设兵团）出具的属于监狱企业的证明文件中如实填报</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lang w:val="en-US" w:eastAsia="zh-CN"/>
              </w:rPr>
              <w:t>且满足招标文件关于预留份额的要求</w:t>
            </w:r>
            <w:r>
              <w:rPr>
                <w:rFonts w:hint="eastAsia" w:ascii="宋体" w:hAnsi="宋体" w:eastAsia="宋体" w:cs="宋体"/>
                <w:i w:val="0"/>
                <w:iCs w:val="0"/>
                <w:sz w:val="24"/>
                <w:highlight w:val="none"/>
              </w:rPr>
              <w:t>。</w:t>
            </w:r>
          </w:p>
        </w:tc>
        <w:tc>
          <w:tcPr>
            <w:tcW w:w="882" w:type="pct"/>
            <w:noWrap w:val="0"/>
            <w:vAlign w:val="center"/>
          </w:tcPr>
          <w:p w14:paraId="4326EFD9">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格式见《投标文件格式》</w:t>
            </w:r>
          </w:p>
        </w:tc>
      </w:tr>
      <w:tr w14:paraId="34451B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217ED51E">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rPr>
              <w:t>2-</w:t>
            </w:r>
            <w:r>
              <w:rPr>
                <w:rFonts w:hint="eastAsia" w:ascii="宋体" w:hAnsi="宋体" w:eastAsia="宋体" w:cs="宋体"/>
                <w:i w:val="0"/>
                <w:iCs w:val="0"/>
                <w:sz w:val="24"/>
                <w:highlight w:val="none"/>
                <w:lang w:val="en-US" w:eastAsia="zh-CN"/>
              </w:rPr>
              <w:t>1-2</w:t>
            </w:r>
          </w:p>
        </w:tc>
        <w:tc>
          <w:tcPr>
            <w:tcW w:w="1067" w:type="pct"/>
            <w:noWrap w:val="0"/>
            <w:vAlign w:val="center"/>
          </w:tcPr>
          <w:p w14:paraId="37CEB763">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拟分包情况说明及分包意向协议</w:t>
            </w:r>
          </w:p>
        </w:tc>
        <w:tc>
          <w:tcPr>
            <w:tcW w:w="2595" w:type="pct"/>
            <w:noWrap w:val="0"/>
            <w:vAlign w:val="center"/>
          </w:tcPr>
          <w:p w14:paraId="79E14496">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如本项目（包）要求通过分包措施预留部分采购份额面向中小企业采购、且投标人因落实政府采购政策拟进行分包的，必须提供；否则无须提供。</w:t>
            </w:r>
          </w:p>
          <w:p w14:paraId="7FC058F3">
            <w:pPr>
              <w:pageBreakBefore w:val="0"/>
              <w:tabs>
                <w:tab w:val="left" w:pos="1080"/>
              </w:tabs>
              <w:wordWrap w:val="0"/>
              <w:topLinePunct w:val="0"/>
              <w:bidi w:val="0"/>
              <w:snapToGrid w:val="0"/>
              <w:spacing w:after="0" w:line="360" w:lineRule="auto"/>
              <w:textAlignment w:val="auto"/>
              <w:rPr>
                <w:rFonts w:hint="eastAsia" w:ascii="宋体" w:hAnsi="宋体" w:eastAsia="宋体" w:cs="宋体"/>
                <w:b/>
                <w:i w:val="0"/>
                <w:iCs w:val="0"/>
                <w:sz w:val="24"/>
                <w:highlight w:val="none"/>
              </w:rPr>
            </w:pPr>
            <w:r>
              <w:rPr>
                <w:rFonts w:hint="eastAsia" w:ascii="宋体" w:hAnsi="宋体" w:eastAsia="宋体" w:cs="宋体"/>
                <w:i w:val="0"/>
                <w:iCs w:val="0"/>
                <w:sz w:val="24"/>
                <w:highlight w:val="none"/>
              </w:rPr>
              <w:t>对于预留份额专门面向中小企业采购的项目（包），组成联合体或者接受分包合同的中小企业与联合体内其他企业、分包企业之间不得存在直接控股、管理关系。</w:t>
            </w:r>
          </w:p>
        </w:tc>
        <w:tc>
          <w:tcPr>
            <w:tcW w:w="882" w:type="pct"/>
            <w:noWrap w:val="0"/>
            <w:vAlign w:val="center"/>
          </w:tcPr>
          <w:p w14:paraId="79D829CA">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格式见《投标文件格式》</w:t>
            </w:r>
          </w:p>
        </w:tc>
      </w:tr>
      <w:tr w14:paraId="6603C0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537761B2">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rPr>
              <w:t>2-</w:t>
            </w:r>
            <w:r>
              <w:rPr>
                <w:rFonts w:hint="eastAsia" w:ascii="宋体" w:hAnsi="宋体" w:eastAsia="宋体" w:cs="宋体"/>
                <w:i w:val="0"/>
                <w:iCs w:val="0"/>
                <w:sz w:val="24"/>
                <w:highlight w:val="none"/>
                <w:lang w:val="en-US" w:eastAsia="zh-CN"/>
              </w:rPr>
              <w:t>2</w:t>
            </w:r>
          </w:p>
        </w:tc>
        <w:tc>
          <w:tcPr>
            <w:tcW w:w="1067" w:type="pct"/>
            <w:noWrap w:val="0"/>
            <w:vAlign w:val="center"/>
          </w:tcPr>
          <w:p w14:paraId="231635B6">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其它落实政府采购政策的资格要求</w:t>
            </w:r>
          </w:p>
        </w:tc>
        <w:tc>
          <w:tcPr>
            <w:tcW w:w="2595" w:type="pct"/>
            <w:noWrap w:val="0"/>
            <w:vAlign w:val="center"/>
          </w:tcPr>
          <w:p w14:paraId="6BB541ED">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rPr>
              <w:t>如有，见第一章《投标邀请》</w:t>
            </w:r>
            <w:r>
              <w:rPr>
                <w:rFonts w:hint="eastAsia" w:ascii="宋体" w:hAnsi="宋体" w:eastAsia="宋体" w:cs="宋体"/>
                <w:i w:val="0"/>
                <w:iCs w:val="0"/>
                <w:sz w:val="24"/>
                <w:highlight w:val="none"/>
                <w:lang w:eastAsia="zh-CN"/>
              </w:rPr>
              <w:t>。</w:t>
            </w:r>
          </w:p>
        </w:tc>
        <w:tc>
          <w:tcPr>
            <w:tcW w:w="882" w:type="pct"/>
            <w:noWrap w:val="0"/>
            <w:vAlign w:val="center"/>
          </w:tcPr>
          <w:p w14:paraId="6DD55417">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提供证明文件的电子件或电子证照</w:t>
            </w:r>
          </w:p>
        </w:tc>
      </w:tr>
      <w:tr w14:paraId="12262C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052583FA">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w:t>
            </w:r>
          </w:p>
        </w:tc>
        <w:tc>
          <w:tcPr>
            <w:tcW w:w="1067" w:type="pct"/>
            <w:noWrap w:val="0"/>
            <w:vAlign w:val="center"/>
          </w:tcPr>
          <w:p w14:paraId="6BE8295D">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本项目的特定资格要求</w:t>
            </w:r>
          </w:p>
        </w:tc>
        <w:tc>
          <w:tcPr>
            <w:tcW w:w="2595" w:type="pct"/>
            <w:noWrap w:val="0"/>
            <w:vAlign w:val="center"/>
          </w:tcPr>
          <w:p w14:paraId="28C4285C">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rPr>
              <w:t>如有，见第一章《投标邀请》</w:t>
            </w:r>
            <w:r>
              <w:rPr>
                <w:rFonts w:hint="eastAsia" w:ascii="宋体" w:hAnsi="宋体" w:eastAsia="宋体" w:cs="宋体"/>
                <w:i w:val="0"/>
                <w:iCs w:val="0"/>
                <w:sz w:val="24"/>
                <w:highlight w:val="none"/>
                <w:lang w:eastAsia="zh-CN"/>
              </w:rPr>
              <w:t>。</w:t>
            </w:r>
          </w:p>
        </w:tc>
        <w:tc>
          <w:tcPr>
            <w:tcW w:w="882" w:type="pct"/>
            <w:noWrap w:val="0"/>
            <w:vAlign w:val="center"/>
          </w:tcPr>
          <w:p w14:paraId="6503B973">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w:t>
            </w:r>
          </w:p>
        </w:tc>
      </w:tr>
      <w:tr w14:paraId="035D86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8" w:hRule="atLeast"/>
        </w:trPr>
        <w:tc>
          <w:tcPr>
            <w:tcW w:w="455" w:type="pct"/>
            <w:noWrap w:val="0"/>
            <w:vAlign w:val="center"/>
          </w:tcPr>
          <w:p w14:paraId="29033004">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3-1</w:t>
            </w:r>
          </w:p>
        </w:tc>
        <w:tc>
          <w:tcPr>
            <w:tcW w:w="1067" w:type="pct"/>
            <w:noWrap w:val="0"/>
            <w:vAlign w:val="center"/>
          </w:tcPr>
          <w:p w14:paraId="45C132DC">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本项目对于联合体的要求</w:t>
            </w:r>
          </w:p>
        </w:tc>
        <w:tc>
          <w:tcPr>
            <w:tcW w:w="2595" w:type="pct"/>
            <w:noWrap w:val="0"/>
            <w:vAlign w:val="center"/>
          </w:tcPr>
          <w:p w14:paraId="2EC584F3">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6650244E">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rPr>
              <w:t>2、联合体各成员单位均须提供本表中序号1-1、1-2的证明文件。</w:t>
            </w:r>
            <w:r>
              <w:rPr>
                <w:rFonts w:hint="eastAsia" w:ascii="宋体" w:hAnsi="宋体" w:eastAsia="宋体" w:cs="宋体"/>
                <w:i w:val="0"/>
                <w:iCs w:val="0"/>
                <w:sz w:val="24"/>
                <w:highlight w:val="none"/>
                <w:lang w:val="en-US" w:eastAsia="zh-CN"/>
              </w:rPr>
              <w:t>联合体各成员单位均应满足本表3-2项规定。</w:t>
            </w:r>
          </w:p>
          <w:p w14:paraId="39A187C9">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3、本表序</w:t>
            </w:r>
            <w:r>
              <w:rPr>
                <w:rFonts w:hint="eastAsia" w:ascii="宋体" w:hAnsi="宋体" w:eastAsia="宋体" w:cs="宋体"/>
                <w:i w:val="0"/>
                <w:iCs w:val="0"/>
                <w:color w:val="auto"/>
                <w:sz w:val="24"/>
                <w:highlight w:val="none"/>
              </w:rPr>
              <w:t>号</w:t>
            </w:r>
            <w:r>
              <w:rPr>
                <w:rFonts w:hint="eastAsia" w:ascii="宋体" w:hAnsi="宋体" w:eastAsia="宋体" w:cs="宋体"/>
                <w:i w:val="0"/>
                <w:iCs w:val="0"/>
                <w:sz w:val="24"/>
                <w:highlight w:val="none"/>
              </w:rPr>
              <w:t>3-</w:t>
            </w:r>
            <w:r>
              <w:rPr>
                <w:rFonts w:hint="eastAsia" w:ascii="宋体" w:hAnsi="宋体" w:eastAsia="宋体" w:cs="宋体"/>
                <w:i w:val="0"/>
                <w:iCs w:val="0"/>
                <w:sz w:val="24"/>
                <w:highlight w:val="none"/>
                <w:lang w:val="en-US" w:eastAsia="zh-CN"/>
              </w:rPr>
              <w:t>3</w:t>
            </w:r>
            <w:r>
              <w:rPr>
                <w:rFonts w:hint="eastAsia" w:ascii="宋体" w:hAnsi="宋体" w:eastAsia="宋体" w:cs="宋体"/>
                <w:i w:val="0"/>
                <w:iCs w:val="0"/>
                <w:sz w:val="24"/>
                <w:highlight w:val="none"/>
              </w:rPr>
              <w:t>项规定的其他特定资格要求中的每一小项要求，联合体各方中至少应当有一方符合本表中其他资格要求并提供证明文件。</w:t>
            </w:r>
          </w:p>
          <w:p w14:paraId="2BEE78A3">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4、联合体中有同类资质的供应商按照联合体分工承担相同工作的，应当按照资质等级较低的供应商确定资质等级。</w:t>
            </w:r>
          </w:p>
          <w:p w14:paraId="1CFE00EF">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5、以联合体形式参加政府采购活动的，联合体各方不得再单独参加或者与其他供应商另外组成联合体参加同一合同项下的政府采购活动。</w:t>
            </w:r>
          </w:p>
          <w:p w14:paraId="26FB9BC4">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6、若联合体中任一成员单位中途退出，则该联合体的</w:t>
            </w:r>
            <w:r>
              <w:rPr>
                <w:rFonts w:hint="eastAsia" w:ascii="宋体" w:hAnsi="宋体" w:eastAsia="宋体" w:cs="宋体"/>
                <w:b/>
                <w:i w:val="0"/>
                <w:iCs w:val="0"/>
                <w:sz w:val="24"/>
                <w:highlight w:val="none"/>
              </w:rPr>
              <w:t>投标无效</w:t>
            </w:r>
            <w:r>
              <w:rPr>
                <w:rFonts w:hint="eastAsia" w:ascii="宋体" w:hAnsi="宋体" w:eastAsia="宋体" w:cs="宋体"/>
                <w:i w:val="0"/>
                <w:iCs w:val="0"/>
                <w:sz w:val="24"/>
                <w:highlight w:val="none"/>
              </w:rPr>
              <w:t>。</w:t>
            </w:r>
          </w:p>
          <w:p w14:paraId="1645AFA9">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7、本项目不接受联合体投标时，投标人不得为联合体。</w:t>
            </w:r>
          </w:p>
        </w:tc>
        <w:tc>
          <w:tcPr>
            <w:tcW w:w="882" w:type="pct"/>
            <w:noWrap w:val="0"/>
            <w:vAlign w:val="center"/>
          </w:tcPr>
          <w:p w14:paraId="3796EE92">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提供《联合协议》原件的电子件</w:t>
            </w:r>
          </w:p>
          <w:p w14:paraId="3E416BDE">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格式见《投标文件格式》</w:t>
            </w:r>
          </w:p>
        </w:tc>
      </w:tr>
      <w:tr w14:paraId="2B1B54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18" w:hRule="atLeast"/>
        </w:trPr>
        <w:tc>
          <w:tcPr>
            <w:tcW w:w="455" w:type="pct"/>
            <w:noWrap w:val="0"/>
            <w:vAlign w:val="center"/>
          </w:tcPr>
          <w:p w14:paraId="1C36C081">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3-2</w:t>
            </w:r>
          </w:p>
        </w:tc>
        <w:tc>
          <w:tcPr>
            <w:tcW w:w="1067" w:type="pct"/>
            <w:noWrap w:val="0"/>
            <w:vAlign w:val="center"/>
          </w:tcPr>
          <w:p w14:paraId="5558B43D">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lang w:val="en-US" w:eastAsia="zh-CN"/>
              </w:rPr>
              <w:t>政府购买服务承接主体的要求</w:t>
            </w:r>
          </w:p>
        </w:tc>
        <w:tc>
          <w:tcPr>
            <w:tcW w:w="2595" w:type="pct"/>
            <w:noWrap w:val="0"/>
            <w:vAlign w:val="center"/>
          </w:tcPr>
          <w:p w14:paraId="43FA3A8C">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rPr>
              <w:t>如本项目属于政府购买服务，投标人不属于公益一类事业单位、使用事业编制且由财政拨款保障的群团组织</w:t>
            </w:r>
            <w:r>
              <w:rPr>
                <w:rFonts w:hint="eastAsia" w:ascii="宋体" w:hAnsi="宋体" w:eastAsia="宋体" w:cs="宋体"/>
                <w:i w:val="0"/>
                <w:iCs w:val="0"/>
                <w:sz w:val="24"/>
                <w:highlight w:val="none"/>
                <w:lang w:eastAsia="zh-CN"/>
              </w:rPr>
              <w:t>。</w:t>
            </w:r>
          </w:p>
        </w:tc>
        <w:tc>
          <w:tcPr>
            <w:tcW w:w="882" w:type="pct"/>
            <w:noWrap w:val="0"/>
            <w:vAlign w:val="center"/>
          </w:tcPr>
          <w:p w14:paraId="6987C19D">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rPr>
              <w:t>格式见《投标文件格式》“1-2 投标人资格声明书”</w:t>
            </w:r>
          </w:p>
        </w:tc>
      </w:tr>
      <w:tr w14:paraId="3B6DCC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0" w:hRule="atLeast"/>
        </w:trPr>
        <w:tc>
          <w:tcPr>
            <w:tcW w:w="455" w:type="pct"/>
            <w:noWrap w:val="0"/>
            <w:vAlign w:val="center"/>
          </w:tcPr>
          <w:p w14:paraId="14033DF0">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lang w:val="en-US" w:eastAsia="zh-CN"/>
              </w:rPr>
            </w:pPr>
            <w:r>
              <w:rPr>
                <w:rFonts w:hint="eastAsia" w:ascii="宋体" w:hAnsi="宋体" w:eastAsia="宋体" w:cs="宋体"/>
                <w:i w:val="0"/>
                <w:iCs w:val="0"/>
                <w:sz w:val="24"/>
                <w:highlight w:val="none"/>
              </w:rPr>
              <w:t>3-</w:t>
            </w:r>
            <w:r>
              <w:rPr>
                <w:rFonts w:hint="eastAsia" w:ascii="宋体" w:hAnsi="宋体" w:eastAsia="宋体" w:cs="宋体"/>
                <w:i w:val="0"/>
                <w:iCs w:val="0"/>
                <w:sz w:val="24"/>
                <w:highlight w:val="none"/>
                <w:lang w:val="en-US" w:eastAsia="zh-CN"/>
              </w:rPr>
              <w:t>3</w:t>
            </w:r>
          </w:p>
        </w:tc>
        <w:tc>
          <w:tcPr>
            <w:tcW w:w="1067" w:type="pct"/>
            <w:noWrap w:val="0"/>
            <w:vAlign w:val="center"/>
          </w:tcPr>
          <w:p w14:paraId="05CA9721">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其他特定资格要求</w:t>
            </w:r>
          </w:p>
        </w:tc>
        <w:tc>
          <w:tcPr>
            <w:tcW w:w="2595" w:type="pct"/>
            <w:noWrap w:val="0"/>
            <w:vAlign w:val="center"/>
          </w:tcPr>
          <w:p w14:paraId="49E2C5F7">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如有，见第一章《投标邀请》</w:t>
            </w:r>
          </w:p>
          <w:p w14:paraId="7DFAB91B">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注：如联合体中有同类资质的供应商按照联合体分工承担相同工作的，均应当提供资质证书电子件或电子证照。</w:t>
            </w:r>
          </w:p>
        </w:tc>
        <w:tc>
          <w:tcPr>
            <w:tcW w:w="882" w:type="pct"/>
            <w:noWrap w:val="0"/>
            <w:vAlign w:val="center"/>
          </w:tcPr>
          <w:p w14:paraId="3AC9C123">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提供证明文件的电子件或电子证照</w:t>
            </w:r>
          </w:p>
        </w:tc>
      </w:tr>
      <w:tr w14:paraId="046067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455" w:type="pct"/>
            <w:noWrap w:val="0"/>
            <w:vAlign w:val="center"/>
          </w:tcPr>
          <w:p w14:paraId="4F500A08">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4</w:t>
            </w:r>
          </w:p>
        </w:tc>
        <w:tc>
          <w:tcPr>
            <w:tcW w:w="1067" w:type="pct"/>
            <w:noWrap w:val="0"/>
            <w:vAlign w:val="center"/>
          </w:tcPr>
          <w:p w14:paraId="1E9E9590">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投标保证金</w:t>
            </w:r>
          </w:p>
        </w:tc>
        <w:tc>
          <w:tcPr>
            <w:tcW w:w="2595" w:type="pct"/>
            <w:noWrap w:val="0"/>
            <w:vAlign w:val="center"/>
          </w:tcPr>
          <w:p w14:paraId="4BA1B38E">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color w:val="000000"/>
                <w:kern w:val="0"/>
                <w:sz w:val="24"/>
                <w:highlight w:val="none"/>
              </w:rPr>
              <w:t>按照招标文件的规定提交投标保证金。</w:t>
            </w:r>
          </w:p>
        </w:tc>
        <w:tc>
          <w:tcPr>
            <w:tcW w:w="1619" w:type="dxa"/>
            <w:noWrap w:val="0"/>
            <w:vAlign w:val="center"/>
          </w:tcPr>
          <w:p w14:paraId="008DE832">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lang w:val="en-US" w:eastAsia="zh-CN"/>
              </w:rPr>
              <w:t>/</w:t>
            </w:r>
          </w:p>
        </w:tc>
        <w:bookmarkStart w:id="726" w:name="_Hlt522424701"/>
        <w:bookmarkStart w:id="727" w:name="_Hlt487900425"/>
      </w:tr>
      <w:tr w14:paraId="194267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835" w:type="dxa"/>
            <w:noWrap w:val="0"/>
            <w:vAlign w:val="center"/>
          </w:tcPr>
          <w:p w14:paraId="06DB3815">
            <w:pPr>
              <w:pageBreakBefore w:val="0"/>
              <w:tabs>
                <w:tab w:val="left" w:pos="1080"/>
              </w:tabs>
              <w:wordWrap w:val="0"/>
              <w:topLinePunct w:val="0"/>
              <w:bidi w:val="0"/>
              <w:snapToGrid w:val="0"/>
              <w:spacing w:after="0" w:line="360" w:lineRule="auto"/>
              <w:jc w:val="center"/>
              <w:textAlignment w:val="auto"/>
              <w:rPr>
                <w:rFonts w:hint="eastAsia" w:ascii="宋体" w:hAnsi="宋体" w:eastAsia="宋体" w:cs="宋体"/>
                <w:i w:val="0"/>
                <w:iCs w:val="0"/>
                <w:sz w:val="24"/>
                <w:highlight w:val="none"/>
              </w:rPr>
            </w:pPr>
            <w:bookmarkStart w:id="728" w:name="_Toc353825550"/>
            <w:bookmarkStart w:id="729" w:name="_Toc127151779"/>
            <w:bookmarkStart w:id="730" w:name="_Toc127161490"/>
            <w:bookmarkStart w:id="731" w:name="_Toc226965858"/>
            <w:bookmarkStart w:id="732" w:name="_Toc353873940"/>
            <w:r>
              <w:rPr>
                <w:rFonts w:hint="eastAsia" w:ascii="宋体" w:hAnsi="宋体" w:eastAsia="宋体" w:cs="宋体"/>
                <w:i w:val="0"/>
                <w:iCs w:val="0"/>
                <w:sz w:val="24"/>
                <w:highlight w:val="none"/>
                <w:lang w:val="en-US" w:eastAsia="zh-CN"/>
              </w:rPr>
              <w:t>5</w:t>
            </w:r>
          </w:p>
        </w:tc>
        <w:tc>
          <w:tcPr>
            <w:tcW w:w="1958" w:type="dxa"/>
            <w:noWrap w:val="0"/>
            <w:vAlign w:val="center"/>
          </w:tcPr>
          <w:p w14:paraId="3C607254">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获取招标文件</w:t>
            </w:r>
          </w:p>
        </w:tc>
        <w:tc>
          <w:tcPr>
            <w:tcW w:w="4763" w:type="dxa"/>
            <w:noWrap w:val="0"/>
            <w:vAlign w:val="center"/>
          </w:tcPr>
          <w:p w14:paraId="2174E6D6">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在规定期限内通过北京市政府采购电子交易平台获取所参与包的招标文件。</w:t>
            </w:r>
          </w:p>
          <w:p w14:paraId="7ACD88F7">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注：如本项目接受联合体，且供应商为联合体时，联合体中任一成员获取文件即视为满足要求。</w:t>
            </w:r>
          </w:p>
        </w:tc>
        <w:tc>
          <w:tcPr>
            <w:tcW w:w="1619" w:type="dxa"/>
            <w:noWrap w:val="0"/>
            <w:vAlign w:val="center"/>
          </w:tcPr>
          <w:p w14:paraId="1CE2B62A">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lang w:val="en-US" w:eastAsia="zh-CN"/>
              </w:rPr>
              <w:t>/</w:t>
            </w:r>
          </w:p>
        </w:tc>
      </w:t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23"/>
      <w:bookmarkEnd w:id="726"/>
      <w:bookmarkEnd w:id="727"/>
    </w:tbl>
    <w:p w14:paraId="34BC8AAB">
      <w:pPr>
        <w:pageBreakBefore w:val="0"/>
        <w:widowControl/>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br w:type="page"/>
      </w:r>
    </w:p>
    <w:p w14:paraId="36F1272B">
      <w:pPr>
        <w:pageBreakBefore w:val="0"/>
        <w:wordWrap w:val="0"/>
        <w:topLinePunct w:val="0"/>
        <w:bidi w:val="0"/>
        <w:spacing w:after="0" w:line="360" w:lineRule="auto"/>
        <w:jc w:val="center"/>
        <w:textAlignment w:val="auto"/>
        <w:outlineLvl w:val="0"/>
        <w:rPr>
          <w:rFonts w:hint="eastAsia" w:ascii="宋体" w:hAnsi="宋体" w:eastAsia="宋体" w:cs="宋体"/>
          <w:b/>
          <w:i w:val="0"/>
          <w:iCs w:val="0"/>
          <w:sz w:val="36"/>
          <w:szCs w:val="36"/>
          <w:highlight w:val="none"/>
        </w:rPr>
      </w:pPr>
      <w:bookmarkStart w:id="733" w:name="_Toc99301423"/>
      <w:r>
        <w:rPr>
          <w:rFonts w:hint="eastAsia" w:ascii="宋体" w:hAnsi="宋体" w:eastAsia="宋体" w:cs="宋体"/>
          <w:b/>
          <w:i w:val="0"/>
          <w:iCs w:val="0"/>
          <w:sz w:val="36"/>
          <w:szCs w:val="36"/>
          <w:highlight w:val="none"/>
        </w:rPr>
        <w:t xml:space="preserve">第四章   </w:t>
      </w:r>
      <w:bookmarkEnd w:id="728"/>
      <w:bookmarkEnd w:id="729"/>
      <w:bookmarkEnd w:id="730"/>
      <w:bookmarkEnd w:id="731"/>
      <w:bookmarkEnd w:id="732"/>
      <w:bookmarkStart w:id="734" w:name="_Hlt164229061"/>
      <w:bookmarkEnd w:id="734"/>
      <w:r>
        <w:rPr>
          <w:rFonts w:hint="eastAsia" w:ascii="宋体" w:hAnsi="宋体" w:eastAsia="宋体" w:cs="宋体"/>
          <w:b/>
          <w:i w:val="0"/>
          <w:iCs w:val="0"/>
          <w:sz w:val="36"/>
          <w:szCs w:val="36"/>
          <w:highlight w:val="none"/>
        </w:rPr>
        <w:t>评标程序、评标方法和评标标准</w:t>
      </w:r>
      <w:bookmarkEnd w:id="733"/>
    </w:p>
    <w:p w14:paraId="4AA34F62">
      <w:pPr>
        <w:pageBreakBefore w:val="0"/>
        <w:tabs>
          <w:tab w:val="left" w:pos="360"/>
          <w:tab w:val="left" w:pos="900"/>
        </w:tabs>
        <w:wordWrap w:val="0"/>
        <w:topLinePunct w:val="0"/>
        <w:bidi w:val="0"/>
        <w:snapToGrid w:val="0"/>
        <w:spacing w:after="0" w:line="360" w:lineRule="auto"/>
        <w:jc w:val="center"/>
        <w:textAlignment w:val="auto"/>
        <w:outlineLvl w:val="1"/>
        <w:rPr>
          <w:rFonts w:hint="eastAsia" w:ascii="宋体" w:hAnsi="宋体" w:eastAsia="宋体" w:cs="宋体"/>
          <w:b/>
          <w:i w:val="0"/>
          <w:iCs w:val="0"/>
          <w:highlight w:val="none"/>
        </w:rPr>
      </w:pPr>
      <w:r>
        <w:rPr>
          <w:rFonts w:hint="eastAsia" w:ascii="宋体" w:hAnsi="宋体" w:eastAsia="宋体" w:cs="宋体"/>
          <w:b/>
          <w:i w:val="0"/>
          <w:iCs w:val="0"/>
          <w:sz w:val="24"/>
          <w:highlight w:val="none"/>
        </w:rPr>
        <w:t>一、评标方法</w:t>
      </w:r>
    </w:p>
    <w:p w14:paraId="6141C640">
      <w:pPr>
        <w:pageBreakBefore w:val="0"/>
        <w:numPr>
          <w:ilvl w:val="0"/>
          <w:numId w:val="11"/>
        </w:numPr>
        <w:tabs>
          <w:tab w:val="left" w:pos="360"/>
        </w:tabs>
        <w:wordWrap w:val="0"/>
        <w:topLinePunct w:val="0"/>
        <w:bidi w:val="0"/>
        <w:snapToGrid w:val="0"/>
        <w:spacing w:after="0" w:line="360" w:lineRule="auto"/>
        <w:textAlignment w:val="auto"/>
        <w:outlineLvl w:val="2"/>
        <w:rPr>
          <w:rFonts w:hint="eastAsia" w:ascii="宋体" w:hAnsi="宋体" w:eastAsia="宋体" w:cs="宋体"/>
          <w:i w:val="0"/>
          <w:iCs w:val="0"/>
          <w:sz w:val="24"/>
          <w:highlight w:val="none"/>
        </w:rPr>
      </w:pPr>
      <w:bookmarkStart w:id="735" w:name="_Toc127151541"/>
      <w:bookmarkStart w:id="736" w:name="_Toc127161455"/>
      <w:bookmarkStart w:id="737" w:name="_Toc151193639"/>
      <w:bookmarkStart w:id="738" w:name="_Toc226337237"/>
      <w:bookmarkStart w:id="739" w:name="_Toc164351635"/>
      <w:bookmarkStart w:id="740" w:name="_Toc226309785"/>
      <w:bookmarkStart w:id="741" w:name="_Toc127151742"/>
      <w:bookmarkStart w:id="742" w:name="_Toc151193855"/>
      <w:bookmarkStart w:id="743" w:name="_Toc265228379"/>
      <w:bookmarkStart w:id="744" w:name="_Toc226965731"/>
      <w:bookmarkStart w:id="745" w:name="_Toc150774746"/>
      <w:bookmarkStart w:id="746" w:name="_Toc305158883"/>
      <w:bookmarkStart w:id="747" w:name="_Toc305158809"/>
      <w:bookmarkStart w:id="748" w:name="_Toc264969231"/>
      <w:bookmarkStart w:id="749" w:name="_Toc151193783"/>
      <w:bookmarkStart w:id="750" w:name="_Toc151190168"/>
      <w:bookmarkStart w:id="751" w:name="_Toc142311043"/>
      <w:bookmarkStart w:id="752" w:name="_Toc164229236"/>
      <w:bookmarkStart w:id="753" w:name="_Toc150509292"/>
      <w:bookmarkStart w:id="754" w:name="_Toc149720834"/>
      <w:bookmarkStart w:id="755" w:name="_Toc226965814"/>
      <w:bookmarkStart w:id="756" w:name="_Toc164229382"/>
      <w:bookmarkStart w:id="757" w:name="_Toc195842906"/>
      <w:bookmarkStart w:id="758" w:name="_Toc151193929"/>
      <w:bookmarkStart w:id="759" w:name="_Toc164608655"/>
      <w:bookmarkStart w:id="760" w:name="_Toc151193711"/>
      <w:bookmarkStart w:id="761" w:name="_Toc164608810"/>
      <w:bookmarkStart w:id="762" w:name="_Toc150480779"/>
      <w:bookmarkStart w:id="763" w:name="_Toc150774641"/>
      <w:bookmarkStart w:id="764" w:name="_Toc353825551"/>
      <w:bookmarkStart w:id="765" w:name="_Toc353873941"/>
      <w:bookmarkStart w:id="766" w:name="_Toc142311057"/>
      <w:bookmarkStart w:id="767" w:name="_Toc305158823"/>
      <w:bookmarkStart w:id="768" w:name="_Toc353873665"/>
      <w:bookmarkStart w:id="769" w:name="_Toc226965828"/>
      <w:bookmarkStart w:id="770" w:name="_Toc127151555"/>
      <w:bookmarkStart w:id="771" w:name="_Toc265228393"/>
      <w:bookmarkStart w:id="772" w:name="_Toc150480793"/>
      <w:bookmarkStart w:id="773" w:name="_Toc264969245"/>
      <w:bookmarkStart w:id="774" w:name="_Toc353825545"/>
      <w:bookmarkStart w:id="775" w:name="_Toc226337251"/>
      <w:bookmarkStart w:id="776" w:name="_Toc305158897"/>
      <w:bookmarkStart w:id="777" w:name="_Toc195842920"/>
      <w:bookmarkStart w:id="778" w:name="_Toc353873935"/>
      <w:bookmarkStart w:id="779" w:name="_Toc150774760"/>
      <w:r>
        <w:rPr>
          <w:rFonts w:hint="eastAsia" w:ascii="宋体" w:hAnsi="宋体" w:eastAsia="宋体" w:cs="宋体"/>
          <w:i w:val="0"/>
          <w:iCs w:val="0"/>
          <w:sz w:val="24"/>
          <w:highlight w:val="none"/>
        </w:rPr>
        <w:t>投标文件的符合性审查</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14:paraId="0C3B9373">
      <w:pPr>
        <w:pageBreakBefore w:val="0"/>
        <w:numPr>
          <w:ilvl w:val="1"/>
          <w:numId w:val="11"/>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评标委员会对资格审查合格的投标人的投标文件进行符合性审查，以确定其是否满足招标文件的实质性要求。</w:t>
      </w:r>
      <w:bookmarkStart w:id="780" w:name="_Toc520356167"/>
    </w:p>
    <w:p w14:paraId="42068829">
      <w:pPr>
        <w:pageBreakBefore w:val="0"/>
        <w:numPr>
          <w:ilvl w:val="1"/>
          <w:numId w:val="11"/>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80"/>
      <w:r>
        <w:rPr>
          <w:rFonts w:hint="eastAsia" w:ascii="宋体" w:hAnsi="宋体" w:eastAsia="宋体" w:cs="宋体"/>
          <w:i w:val="0"/>
          <w:iCs w:val="0"/>
          <w:sz w:val="24"/>
          <w:highlight w:val="none"/>
        </w:rPr>
        <w:t>要求的，</w:t>
      </w:r>
      <w:r>
        <w:rPr>
          <w:rFonts w:hint="eastAsia" w:ascii="宋体" w:hAnsi="宋体" w:eastAsia="宋体" w:cs="宋体"/>
          <w:b/>
          <w:i w:val="0"/>
          <w:iCs w:val="0"/>
          <w:sz w:val="24"/>
          <w:highlight w:val="none"/>
        </w:rPr>
        <w:t>投标无效</w:t>
      </w:r>
      <w:r>
        <w:rPr>
          <w:rFonts w:hint="eastAsia" w:ascii="宋体" w:hAnsi="宋体" w:eastAsia="宋体" w:cs="宋体"/>
          <w:i w:val="0"/>
          <w:iCs w:val="0"/>
          <w:sz w:val="24"/>
          <w:highlight w:val="none"/>
        </w:rPr>
        <w:t>。</w:t>
      </w:r>
    </w:p>
    <w:p w14:paraId="7877146A">
      <w:pPr>
        <w:pageBreakBefore w:val="0"/>
        <w:tabs>
          <w:tab w:val="left" w:pos="900"/>
          <w:tab w:val="left" w:pos="1080"/>
          <w:tab w:val="left" w:pos="1589"/>
        </w:tabs>
        <w:wordWrap w:val="0"/>
        <w:topLinePunct w:val="0"/>
        <w:bidi w:val="0"/>
        <w:snapToGrid w:val="0"/>
        <w:spacing w:after="0" w:line="360" w:lineRule="auto"/>
        <w:ind w:left="0" w:leftChars="-170" w:hanging="357" w:hangingChars="148"/>
        <w:jc w:val="center"/>
        <w:textAlignment w:val="auto"/>
        <w:rPr>
          <w:rFonts w:hint="eastAsia" w:ascii="宋体" w:hAnsi="宋体" w:eastAsia="宋体" w:cs="宋体"/>
          <w:b/>
          <w:i w:val="0"/>
          <w:iCs w:val="0"/>
          <w:color w:val="000000"/>
          <w:sz w:val="24"/>
          <w:highlight w:val="none"/>
        </w:rPr>
      </w:pPr>
      <w:r>
        <w:rPr>
          <w:rFonts w:hint="eastAsia" w:ascii="宋体" w:hAnsi="宋体" w:eastAsia="宋体" w:cs="宋体"/>
          <w:b/>
          <w:i w:val="0"/>
          <w:iCs w:val="0"/>
          <w:sz w:val="24"/>
          <w:highlight w:val="none"/>
        </w:rPr>
        <w:t>符合性审查要求</w:t>
      </w:r>
    </w:p>
    <w:tbl>
      <w:tblPr>
        <w:tblStyle w:val="4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0"/>
        <w:gridCol w:w="1791"/>
        <w:gridCol w:w="6644"/>
      </w:tblGrid>
      <w:tr w14:paraId="5BC4C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noWrap w:val="0"/>
            <w:vAlign w:val="center"/>
          </w:tcPr>
          <w:p w14:paraId="3EAEC650">
            <w:pPr>
              <w:pageBreakBefore w:val="0"/>
              <w:widowControl/>
              <w:wordWrap w:val="0"/>
              <w:topLinePunct w:val="0"/>
              <w:bidi w:val="0"/>
              <w:spacing w:after="0" w:line="360" w:lineRule="auto"/>
              <w:jc w:val="center"/>
              <w:textAlignment w:val="auto"/>
              <w:rPr>
                <w:rFonts w:hint="eastAsia" w:ascii="宋体" w:hAnsi="宋体" w:eastAsia="宋体" w:cs="宋体"/>
                <w:b/>
                <w:i w:val="0"/>
                <w:iCs w:val="0"/>
                <w:color w:val="000000"/>
                <w:kern w:val="0"/>
                <w:sz w:val="24"/>
                <w:highlight w:val="none"/>
              </w:rPr>
            </w:pPr>
            <w:r>
              <w:rPr>
                <w:rFonts w:hint="eastAsia" w:ascii="宋体" w:hAnsi="宋体" w:eastAsia="宋体" w:cs="宋体"/>
                <w:b/>
                <w:i w:val="0"/>
                <w:iCs w:val="0"/>
                <w:color w:val="000000"/>
                <w:kern w:val="0"/>
                <w:sz w:val="24"/>
                <w:highlight w:val="none"/>
              </w:rPr>
              <w:t>序号</w:t>
            </w:r>
          </w:p>
        </w:tc>
        <w:tc>
          <w:tcPr>
            <w:tcW w:w="976" w:type="pct"/>
            <w:noWrap w:val="0"/>
            <w:vAlign w:val="center"/>
          </w:tcPr>
          <w:p w14:paraId="0EF0B20C">
            <w:pPr>
              <w:pageBreakBefore w:val="0"/>
              <w:widowControl/>
              <w:wordWrap w:val="0"/>
              <w:topLinePunct w:val="0"/>
              <w:bidi w:val="0"/>
              <w:spacing w:after="0" w:line="360" w:lineRule="auto"/>
              <w:jc w:val="center"/>
              <w:textAlignment w:val="auto"/>
              <w:rPr>
                <w:rFonts w:hint="eastAsia" w:ascii="宋体" w:hAnsi="宋体" w:eastAsia="宋体" w:cs="宋体"/>
                <w:b/>
                <w:i w:val="0"/>
                <w:iCs w:val="0"/>
                <w:color w:val="000000"/>
                <w:kern w:val="0"/>
                <w:sz w:val="24"/>
                <w:highlight w:val="none"/>
              </w:rPr>
            </w:pPr>
            <w:r>
              <w:rPr>
                <w:rFonts w:hint="eastAsia" w:ascii="宋体" w:hAnsi="宋体" w:eastAsia="宋体" w:cs="宋体"/>
                <w:b/>
                <w:i w:val="0"/>
                <w:iCs w:val="0"/>
                <w:color w:val="000000"/>
                <w:kern w:val="0"/>
                <w:sz w:val="24"/>
                <w:highlight w:val="none"/>
              </w:rPr>
              <w:t>审查因素</w:t>
            </w:r>
          </w:p>
        </w:tc>
        <w:tc>
          <w:tcPr>
            <w:tcW w:w="3620" w:type="pct"/>
            <w:noWrap w:val="0"/>
            <w:vAlign w:val="center"/>
          </w:tcPr>
          <w:p w14:paraId="5AAEE01F">
            <w:pPr>
              <w:pageBreakBefore w:val="0"/>
              <w:widowControl/>
              <w:wordWrap w:val="0"/>
              <w:topLinePunct w:val="0"/>
              <w:bidi w:val="0"/>
              <w:spacing w:after="0" w:line="360" w:lineRule="auto"/>
              <w:jc w:val="center"/>
              <w:textAlignment w:val="auto"/>
              <w:rPr>
                <w:rFonts w:hint="eastAsia" w:ascii="宋体" w:hAnsi="宋体" w:eastAsia="宋体" w:cs="宋体"/>
                <w:b/>
                <w:i w:val="0"/>
                <w:iCs w:val="0"/>
                <w:color w:val="000000"/>
                <w:kern w:val="0"/>
                <w:sz w:val="24"/>
                <w:highlight w:val="none"/>
              </w:rPr>
            </w:pPr>
            <w:r>
              <w:rPr>
                <w:rFonts w:hint="eastAsia" w:ascii="宋体" w:hAnsi="宋体" w:eastAsia="宋体" w:cs="宋体"/>
                <w:b/>
                <w:i w:val="0"/>
                <w:iCs w:val="0"/>
                <w:color w:val="000000"/>
                <w:kern w:val="0"/>
                <w:sz w:val="24"/>
                <w:highlight w:val="none"/>
              </w:rPr>
              <w:t>审查内容</w:t>
            </w:r>
          </w:p>
        </w:tc>
      </w:tr>
      <w:tr w14:paraId="7E55F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70750AA0">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1</w:t>
            </w:r>
          </w:p>
        </w:tc>
        <w:tc>
          <w:tcPr>
            <w:tcW w:w="976" w:type="pct"/>
            <w:noWrap w:val="0"/>
            <w:vAlign w:val="center"/>
          </w:tcPr>
          <w:p w14:paraId="549B8F87">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授权委托书</w:t>
            </w:r>
          </w:p>
        </w:tc>
        <w:tc>
          <w:tcPr>
            <w:tcW w:w="3620" w:type="pct"/>
            <w:noWrap w:val="0"/>
            <w:vAlign w:val="center"/>
          </w:tcPr>
          <w:p w14:paraId="4E8348FC">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按招标文件要求提供授权委托书；</w:t>
            </w:r>
          </w:p>
        </w:tc>
      </w:tr>
      <w:tr w14:paraId="3C519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1D4653D9">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2</w:t>
            </w:r>
          </w:p>
        </w:tc>
        <w:tc>
          <w:tcPr>
            <w:tcW w:w="976" w:type="pct"/>
            <w:noWrap w:val="0"/>
            <w:vAlign w:val="center"/>
          </w:tcPr>
          <w:p w14:paraId="6899976B">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投标完整性</w:t>
            </w:r>
          </w:p>
        </w:tc>
        <w:tc>
          <w:tcPr>
            <w:tcW w:w="3620" w:type="pct"/>
            <w:noWrap w:val="0"/>
            <w:vAlign w:val="center"/>
          </w:tcPr>
          <w:p w14:paraId="1D3DB0C4">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sz w:val="24"/>
                <w:highlight w:val="none"/>
              </w:rPr>
              <w:t>未将一个采购包中的内容拆开投标；</w:t>
            </w:r>
          </w:p>
        </w:tc>
      </w:tr>
      <w:tr w14:paraId="791AB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25B71520">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3</w:t>
            </w:r>
          </w:p>
        </w:tc>
        <w:tc>
          <w:tcPr>
            <w:tcW w:w="976" w:type="pct"/>
            <w:noWrap w:val="0"/>
            <w:vAlign w:val="center"/>
          </w:tcPr>
          <w:p w14:paraId="6DD1FCF0">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投标报价</w:t>
            </w:r>
          </w:p>
        </w:tc>
        <w:tc>
          <w:tcPr>
            <w:tcW w:w="3620" w:type="pct"/>
            <w:noWrap w:val="0"/>
            <w:vAlign w:val="center"/>
          </w:tcPr>
          <w:p w14:paraId="6E854DB6">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投标报价未</w:t>
            </w:r>
            <w:r>
              <w:rPr>
                <w:rFonts w:hint="eastAsia" w:ascii="宋体" w:hAnsi="宋体" w:eastAsia="宋体" w:cs="宋体"/>
                <w:i w:val="0"/>
                <w:iCs w:val="0"/>
                <w:color w:val="000000"/>
                <w:sz w:val="24"/>
                <w:highlight w:val="none"/>
              </w:rPr>
              <w:t>超过招标文件中规定的项目/采购包预算金额或者项目/采购包最高限价</w:t>
            </w:r>
            <w:r>
              <w:rPr>
                <w:rFonts w:hint="eastAsia" w:ascii="宋体" w:hAnsi="宋体" w:eastAsia="宋体" w:cs="宋体"/>
                <w:i w:val="0"/>
                <w:iCs w:val="0"/>
                <w:color w:val="000000"/>
                <w:kern w:val="0"/>
                <w:sz w:val="24"/>
                <w:highlight w:val="none"/>
              </w:rPr>
              <w:t>；</w:t>
            </w:r>
          </w:p>
        </w:tc>
      </w:tr>
      <w:tr w14:paraId="41D25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3E7E1D64">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4</w:t>
            </w:r>
          </w:p>
        </w:tc>
        <w:tc>
          <w:tcPr>
            <w:tcW w:w="976" w:type="pct"/>
            <w:noWrap w:val="0"/>
            <w:vAlign w:val="center"/>
          </w:tcPr>
          <w:p w14:paraId="7580790E">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报价唯一性</w:t>
            </w:r>
          </w:p>
        </w:tc>
        <w:tc>
          <w:tcPr>
            <w:tcW w:w="3620" w:type="pct"/>
            <w:noWrap w:val="0"/>
            <w:vAlign w:val="center"/>
          </w:tcPr>
          <w:p w14:paraId="58DC2F9B">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投标文件未</w:t>
            </w:r>
            <w:r>
              <w:rPr>
                <w:rFonts w:hint="eastAsia" w:ascii="宋体" w:hAnsi="宋体" w:eastAsia="宋体" w:cs="宋体"/>
                <w:i w:val="0"/>
                <w:iCs w:val="0"/>
                <w:sz w:val="24"/>
                <w:highlight w:val="none"/>
              </w:rPr>
              <w:t>出现可选择性或可调整的报价（招标文件另有规定的除外）</w:t>
            </w:r>
            <w:r>
              <w:rPr>
                <w:rFonts w:hint="eastAsia" w:ascii="宋体" w:hAnsi="宋体" w:eastAsia="宋体" w:cs="宋体"/>
                <w:i w:val="0"/>
                <w:iCs w:val="0"/>
                <w:color w:val="000000"/>
                <w:kern w:val="0"/>
                <w:sz w:val="24"/>
                <w:highlight w:val="none"/>
              </w:rPr>
              <w:t>；</w:t>
            </w:r>
          </w:p>
        </w:tc>
      </w:tr>
      <w:tr w14:paraId="60D47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6FF636E3">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5</w:t>
            </w:r>
          </w:p>
        </w:tc>
        <w:tc>
          <w:tcPr>
            <w:tcW w:w="976" w:type="pct"/>
            <w:noWrap w:val="0"/>
            <w:vAlign w:val="center"/>
          </w:tcPr>
          <w:p w14:paraId="1FD0F021">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投标有效期</w:t>
            </w:r>
          </w:p>
        </w:tc>
        <w:tc>
          <w:tcPr>
            <w:tcW w:w="3620" w:type="pct"/>
            <w:noWrap w:val="0"/>
            <w:vAlign w:val="center"/>
          </w:tcPr>
          <w:p w14:paraId="54882BDF">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投标文件中承诺的投标有效期满足招标文件中载明的投标有效期的；</w:t>
            </w:r>
          </w:p>
        </w:tc>
      </w:tr>
      <w:tr w14:paraId="66D59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0BA6EF4C">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szCs w:val="24"/>
                <w:highlight w:val="none"/>
                <w:lang w:val="en-US" w:eastAsia="zh-CN" w:bidi="ar-SA"/>
              </w:rPr>
            </w:pPr>
            <w:r>
              <w:rPr>
                <w:rFonts w:hint="eastAsia" w:ascii="宋体" w:hAnsi="宋体" w:eastAsia="宋体" w:cs="宋体"/>
                <w:i w:val="0"/>
                <w:iCs w:val="0"/>
                <w:color w:val="000000"/>
                <w:kern w:val="0"/>
                <w:sz w:val="24"/>
                <w:highlight w:val="none"/>
              </w:rPr>
              <w:t>6</w:t>
            </w:r>
          </w:p>
        </w:tc>
        <w:tc>
          <w:tcPr>
            <w:tcW w:w="976" w:type="pct"/>
            <w:noWrap w:val="0"/>
            <w:vAlign w:val="center"/>
          </w:tcPr>
          <w:p w14:paraId="072712B5">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实质性格式</w:t>
            </w:r>
          </w:p>
        </w:tc>
        <w:tc>
          <w:tcPr>
            <w:tcW w:w="3620" w:type="pct"/>
            <w:noWrap w:val="0"/>
            <w:vAlign w:val="center"/>
          </w:tcPr>
          <w:p w14:paraId="324FC59C">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kern w:val="0"/>
                <w:sz w:val="24"/>
                <w:highlight w:val="none"/>
              </w:rPr>
              <w:t>标记为“实质性格式”的文件均按招标文件要求提供</w:t>
            </w:r>
            <w:r>
              <w:rPr>
                <w:rFonts w:hint="eastAsia" w:ascii="宋体" w:hAnsi="宋体" w:eastAsia="宋体" w:cs="宋体"/>
                <w:i w:val="0"/>
                <w:iCs w:val="0"/>
                <w:kern w:val="0"/>
                <w:sz w:val="24"/>
                <w:highlight w:val="none"/>
                <w:lang w:val="en-US" w:eastAsia="zh-CN"/>
              </w:rPr>
              <w:t>且签署、盖章的</w:t>
            </w:r>
            <w:r>
              <w:rPr>
                <w:rFonts w:hint="eastAsia" w:ascii="宋体" w:hAnsi="宋体" w:eastAsia="宋体" w:cs="宋体"/>
                <w:i w:val="0"/>
                <w:iCs w:val="0"/>
                <w:kern w:val="0"/>
                <w:sz w:val="24"/>
                <w:highlight w:val="none"/>
              </w:rPr>
              <w:t>；</w:t>
            </w:r>
          </w:p>
        </w:tc>
      </w:tr>
      <w:tr w14:paraId="575E8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6DC14B2B">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szCs w:val="24"/>
                <w:highlight w:val="none"/>
                <w:lang w:val="en-US" w:eastAsia="zh-CN" w:bidi="ar-SA"/>
              </w:rPr>
            </w:pPr>
            <w:r>
              <w:rPr>
                <w:rFonts w:hint="eastAsia" w:ascii="宋体" w:hAnsi="宋体" w:eastAsia="宋体" w:cs="宋体"/>
                <w:i w:val="0"/>
                <w:iCs w:val="0"/>
                <w:color w:val="000000"/>
                <w:kern w:val="0"/>
                <w:sz w:val="24"/>
                <w:highlight w:val="none"/>
              </w:rPr>
              <w:t>7</w:t>
            </w:r>
          </w:p>
        </w:tc>
        <w:tc>
          <w:tcPr>
            <w:tcW w:w="976" w:type="pct"/>
            <w:noWrap w:val="0"/>
            <w:vAlign w:val="center"/>
          </w:tcPr>
          <w:p w14:paraId="22A416BE">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★号条款响应</w:t>
            </w:r>
          </w:p>
        </w:tc>
        <w:tc>
          <w:tcPr>
            <w:tcW w:w="3620" w:type="pct"/>
            <w:noWrap w:val="0"/>
            <w:vAlign w:val="center"/>
          </w:tcPr>
          <w:p w14:paraId="300FFCD4">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投标文件满足招标文件</w:t>
            </w:r>
            <w:r>
              <w:rPr>
                <w:rFonts w:hint="eastAsia" w:ascii="宋体" w:hAnsi="宋体" w:eastAsia="宋体" w:cs="宋体"/>
                <w:i w:val="0"/>
                <w:iCs w:val="0"/>
                <w:sz w:val="24"/>
                <w:highlight w:val="none"/>
              </w:rPr>
              <w:t>第五章《采购需求》</w:t>
            </w:r>
            <w:r>
              <w:rPr>
                <w:rFonts w:hint="eastAsia" w:ascii="宋体" w:hAnsi="宋体" w:eastAsia="宋体" w:cs="宋体"/>
                <w:i w:val="0"/>
                <w:iCs w:val="0"/>
                <w:color w:val="000000"/>
                <w:kern w:val="0"/>
                <w:sz w:val="24"/>
                <w:highlight w:val="none"/>
              </w:rPr>
              <w:t>中★号条款要求的；</w:t>
            </w:r>
          </w:p>
        </w:tc>
      </w:tr>
      <w:tr w14:paraId="303DD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22AA5383">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szCs w:val="24"/>
                <w:highlight w:val="none"/>
                <w:lang w:val="en-US" w:eastAsia="zh-CN" w:bidi="ar-SA"/>
              </w:rPr>
            </w:pPr>
            <w:r>
              <w:rPr>
                <w:rFonts w:hint="eastAsia" w:ascii="宋体" w:hAnsi="宋体" w:eastAsia="宋体" w:cs="宋体"/>
                <w:i w:val="0"/>
                <w:iCs w:val="0"/>
                <w:color w:val="000000"/>
                <w:kern w:val="0"/>
                <w:sz w:val="24"/>
                <w:highlight w:val="none"/>
              </w:rPr>
              <w:t>8</w:t>
            </w:r>
          </w:p>
        </w:tc>
        <w:tc>
          <w:tcPr>
            <w:tcW w:w="976" w:type="pct"/>
            <w:noWrap w:val="0"/>
            <w:vAlign w:val="center"/>
          </w:tcPr>
          <w:p w14:paraId="16CE8700">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lang w:val="en-US" w:eastAsia="zh-CN"/>
              </w:rPr>
            </w:pPr>
            <w:r>
              <w:rPr>
                <w:rFonts w:hint="eastAsia" w:ascii="宋体" w:hAnsi="宋体" w:eastAsia="宋体" w:cs="宋体"/>
                <w:i w:val="0"/>
                <w:iCs w:val="0"/>
                <w:color w:val="000000"/>
                <w:kern w:val="0"/>
                <w:sz w:val="24"/>
                <w:highlight w:val="none"/>
                <w:lang w:val="en-US" w:eastAsia="zh-CN"/>
              </w:rPr>
              <w:t>拟分包情况说明（如有）</w:t>
            </w:r>
          </w:p>
        </w:tc>
        <w:tc>
          <w:tcPr>
            <w:tcW w:w="3620" w:type="pct"/>
            <w:noWrap w:val="0"/>
            <w:vAlign w:val="center"/>
          </w:tcPr>
          <w:p w14:paraId="5B2B6ECE">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lang w:val="en-US" w:eastAsia="zh-CN"/>
              </w:rPr>
            </w:pPr>
            <w:r>
              <w:rPr>
                <w:rFonts w:hint="eastAsia" w:ascii="宋体" w:hAnsi="宋体" w:eastAsia="宋体" w:cs="宋体"/>
                <w:i w:val="0"/>
                <w:iCs w:val="0"/>
                <w:color w:val="000000"/>
                <w:kern w:val="0"/>
                <w:sz w:val="24"/>
                <w:highlight w:val="none"/>
                <w:lang w:val="en-US" w:eastAsia="zh-CN"/>
              </w:rPr>
              <w:t>如本项目（包）非因“落实政府采购政策”亦允许分包，且供应商拟进行分包时，必须提供；否则无需提供；</w:t>
            </w:r>
          </w:p>
        </w:tc>
      </w:tr>
      <w:tr w14:paraId="46E91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03" w:type="pct"/>
            <w:noWrap w:val="0"/>
            <w:vAlign w:val="center"/>
          </w:tcPr>
          <w:p w14:paraId="22850679">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szCs w:val="24"/>
                <w:highlight w:val="none"/>
                <w:lang w:val="en-US" w:eastAsia="zh-CN" w:bidi="ar-SA"/>
              </w:rPr>
            </w:pPr>
            <w:r>
              <w:rPr>
                <w:rFonts w:hint="eastAsia" w:ascii="宋体" w:hAnsi="宋体" w:eastAsia="宋体" w:cs="宋体"/>
                <w:i w:val="0"/>
                <w:iCs w:val="0"/>
                <w:color w:val="000000"/>
                <w:kern w:val="0"/>
                <w:sz w:val="24"/>
                <w:highlight w:val="none"/>
              </w:rPr>
              <w:t>9</w:t>
            </w:r>
          </w:p>
        </w:tc>
        <w:tc>
          <w:tcPr>
            <w:tcW w:w="976" w:type="pct"/>
            <w:noWrap w:val="0"/>
            <w:vAlign w:val="center"/>
          </w:tcPr>
          <w:p w14:paraId="5A797F8A">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分包</w:t>
            </w:r>
            <w:r>
              <w:rPr>
                <w:rFonts w:hint="eastAsia" w:ascii="宋体" w:hAnsi="宋体" w:eastAsia="宋体" w:cs="宋体"/>
                <w:i w:val="0"/>
                <w:iCs w:val="0"/>
                <w:color w:val="000000"/>
                <w:kern w:val="0"/>
                <w:sz w:val="24"/>
                <w:highlight w:val="none"/>
                <w:lang w:val="en-US" w:eastAsia="zh-CN"/>
              </w:rPr>
              <w:t>其他要求</w:t>
            </w:r>
            <w:r>
              <w:rPr>
                <w:rFonts w:hint="eastAsia" w:ascii="宋体" w:hAnsi="宋体" w:eastAsia="宋体" w:cs="宋体"/>
                <w:i w:val="0"/>
                <w:iCs w:val="0"/>
                <w:color w:val="000000"/>
                <w:kern w:val="0"/>
                <w:sz w:val="24"/>
                <w:highlight w:val="none"/>
              </w:rPr>
              <w:t>（如有）</w:t>
            </w:r>
          </w:p>
        </w:tc>
        <w:tc>
          <w:tcPr>
            <w:tcW w:w="3620" w:type="pct"/>
            <w:noWrap w:val="0"/>
            <w:vAlign w:val="center"/>
          </w:tcPr>
          <w:p w14:paraId="221B1962">
            <w:pPr>
              <w:pageBreakBefore w:val="0"/>
              <w:widowControl/>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分包履行的内容、金额或者比例未超出《投标人须知资料表》中的规定；</w:t>
            </w:r>
          </w:p>
          <w:p w14:paraId="2A289B5B">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sz w:val="24"/>
                <w:highlight w:val="none"/>
              </w:rPr>
              <w:t>分包承担主体具备《投标人须知资料表》载明的资质条件且</w:t>
            </w:r>
            <w:r>
              <w:rPr>
                <w:rFonts w:hint="eastAsia" w:ascii="宋体" w:hAnsi="宋体" w:eastAsia="宋体" w:cs="宋体"/>
                <w:i w:val="0"/>
                <w:iCs w:val="0"/>
                <w:sz w:val="24"/>
                <w:highlight w:val="none"/>
                <w:lang w:val="en-US" w:eastAsia="zh-CN"/>
              </w:rPr>
              <w:t>提</w:t>
            </w:r>
            <w:r>
              <w:rPr>
                <w:rFonts w:hint="eastAsia" w:ascii="宋体" w:hAnsi="宋体" w:eastAsia="宋体" w:cs="宋体"/>
                <w:i w:val="0"/>
                <w:iCs w:val="0"/>
                <w:sz w:val="24"/>
                <w:highlight w:val="none"/>
              </w:rPr>
              <w:t>供了资质证书电子件（如有）；</w:t>
            </w:r>
          </w:p>
        </w:tc>
      </w:tr>
      <w:tr w14:paraId="56870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794046E9">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szCs w:val="24"/>
                <w:highlight w:val="none"/>
                <w:lang w:val="en-US" w:eastAsia="zh-CN" w:bidi="ar-SA"/>
              </w:rPr>
            </w:pPr>
            <w:r>
              <w:rPr>
                <w:rFonts w:hint="eastAsia" w:ascii="宋体" w:hAnsi="宋体" w:eastAsia="宋体" w:cs="宋体"/>
                <w:i w:val="0"/>
                <w:iCs w:val="0"/>
                <w:color w:val="000000"/>
                <w:kern w:val="0"/>
                <w:sz w:val="24"/>
                <w:highlight w:val="none"/>
              </w:rPr>
              <w:t>10</w:t>
            </w:r>
          </w:p>
        </w:tc>
        <w:tc>
          <w:tcPr>
            <w:tcW w:w="976" w:type="pct"/>
            <w:noWrap w:val="0"/>
            <w:vAlign w:val="center"/>
          </w:tcPr>
          <w:p w14:paraId="1CFE0C72">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报价的修正（如有）</w:t>
            </w:r>
          </w:p>
        </w:tc>
        <w:tc>
          <w:tcPr>
            <w:tcW w:w="3620" w:type="pct"/>
            <w:noWrap w:val="0"/>
            <w:vAlign w:val="center"/>
          </w:tcPr>
          <w:p w14:paraId="2EB858C2">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不涉及报价修正，或投标文件报价出现前后不一致时，投标人对修正后的报价予以确认；（如有）</w:t>
            </w:r>
          </w:p>
        </w:tc>
      </w:tr>
      <w:tr w14:paraId="5E1E0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463F4047">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szCs w:val="24"/>
                <w:highlight w:val="none"/>
                <w:lang w:val="en-US" w:eastAsia="zh-CN" w:bidi="ar-SA"/>
              </w:rPr>
            </w:pPr>
            <w:r>
              <w:rPr>
                <w:rFonts w:hint="eastAsia" w:ascii="宋体" w:hAnsi="宋体" w:eastAsia="宋体" w:cs="宋体"/>
                <w:i w:val="0"/>
                <w:iCs w:val="0"/>
                <w:color w:val="000000"/>
                <w:kern w:val="0"/>
                <w:sz w:val="24"/>
                <w:highlight w:val="none"/>
              </w:rPr>
              <w:t>1</w:t>
            </w:r>
            <w:r>
              <w:rPr>
                <w:rFonts w:hint="eastAsia" w:ascii="宋体" w:hAnsi="宋体" w:eastAsia="宋体" w:cs="宋体"/>
                <w:i w:val="0"/>
                <w:iCs w:val="0"/>
                <w:color w:val="000000"/>
                <w:kern w:val="0"/>
                <w:sz w:val="24"/>
                <w:highlight w:val="none"/>
                <w:lang w:val="en-US" w:eastAsia="zh-CN"/>
              </w:rPr>
              <w:t>1</w:t>
            </w:r>
          </w:p>
        </w:tc>
        <w:tc>
          <w:tcPr>
            <w:tcW w:w="976" w:type="pct"/>
            <w:noWrap w:val="0"/>
            <w:vAlign w:val="center"/>
          </w:tcPr>
          <w:p w14:paraId="39D47FD4">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进口产品</w:t>
            </w:r>
          </w:p>
          <w:p w14:paraId="68EE13C1">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（如有）</w:t>
            </w:r>
          </w:p>
        </w:tc>
        <w:tc>
          <w:tcPr>
            <w:tcW w:w="3620" w:type="pct"/>
            <w:noWrap w:val="0"/>
            <w:vAlign w:val="center"/>
          </w:tcPr>
          <w:p w14:paraId="3986E137">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sz w:val="24"/>
                <w:highlight w:val="none"/>
              </w:rPr>
              <w:t>招标文件不接受进口产品投标的内容时，投标人所投产品非进口产品的；</w:t>
            </w:r>
          </w:p>
        </w:tc>
      </w:tr>
      <w:tr w14:paraId="115B4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0F9DA3F5">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szCs w:val="24"/>
                <w:highlight w:val="none"/>
                <w:lang w:val="en-US" w:eastAsia="zh-CN" w:bidi="ar-SA"/>
              </w:rPr>
            </w:pPr>
            <w:r>
              <w:rPr>
                <w:rFonts w:hint="eastAsia" w:ascii="宋体" w:hAnsi="宋体" w:eastAsia="宋体" w:cs="宋体"/>
                <w:i w:val="0"/>
                <w:iCs w:val="0"/>
                <w:color w:val="000000"/>
                <w:kern w:val="0"/>
                <w:sz w:val="24"/>
                <w:highlight w:val="none"/>
              </w:rPr>
              <w:t>12</w:t>
            </w:r>
          </w:p>
        </w:tc>
        <w:tc>
          <w:tcPr>
            <w:tcW w:w="976" w:type="pct"/>
            <w:noWrap w:val="0"/>
            <w:vAlign w:val="center"/>
          </w:tcPr>
          <w:p w14:paraId="49FC03F8">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国家有关部门对投标人的投标产品有强制性规定或要求的</w:t>
            </w:r>
          </w:p>
        </w:tc>
        <w:tc>
          <w:tcPr>
            <w:tcW w:w="3620" w:type="pct"/>
            <w:noWrap w:val="0"/>
            <w:vAlign w:val="center"/>
          </w:tcPr>
          <w:p w14:paraId="1FD79B5F">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国家有关部门对投标人的投标产品有强制性规定或要求的（如相应技术、安全、节能和环保等），投标人的投标产品应符合相应规定或要求，并提供证明文件电子件：</w:t>
            </w:r>
          </w:p>
          <w:p w14:paraId="5C64B874">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1）采购的产品若属于《节能产品政府采购品目清单》范围中政府强制采购产品，则投标人所报产品必须获得国家确定的认证机构出具的、处于有效期之内的节能产品认证证书；</w:t>
            </w:r>
          </w:p>
          <w:p w14:paraId="6471E355">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2）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公安部颁发的计算机信息系统安全专用产品销售许可证，且在有效期内，亦视为符合要求）</w:t>
            </w:r>
          </w:p>
          <w:p w14:paraId="5C3E1837">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3）项目中涉及涂料、胶黏剂、油墨、清洗剂等挥发性有机物产品，且属于强制性标准的，供应商应执行符合本市和国家的VOCs含量限制标准</w:t>
            </w:r>
            <w:r>
              <w:rPr>
                <w:rFonts w:hint="eastAsia" w:ascii="宋体" w:hAnsi="宋体" w:eastAsia="宋体" w:cs="宋体"/>
                <w:i w:val="0"/>
                <w:iCs w:val="0"/>
                <w:sz w:val="24"/>
                <w:highlight w:val="none"/>
              </w:rPr>
              <w:t>。</w:t>
            </w:r>
          </w:p>
        </w:tc>
      </w:tr>
      <w:tr w14:paraId="70D51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403" w:type="pct"/>
            <w:noWrap w:val="0"/>
            <w:vAlign w:val="center"/>
          </w:tcPr>
          <w:p w14:paraId="52A74ADD">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szCs w:val="24"/>
                <w:highlight w:val="none"/>
                <w:lang w:val="en-US" w:eastAsia="zh-CN" w:bidi="ar-SA"/>
              </w:rPr>
            </w:pPr>
            <w:r>
              <w:rPr>
                <w:rFonts w:hint="eastAsia" w:ascii="宋体" w:hAnsi="宋体" w:eastAsia="宋体" w:cs="宋体"/>
                <w:i w:val="0"/>
                <w:iCs w:val="0"/>
                <w:color w:val="000000"/>
                <w:kern w:val="0"/>
                <w:sz w:val="24"/>
                <w:highlight w:val="none"/>
              </w:rPr>
              <w:t>13</w:t>
            </w:r>
          </w:p>
        </w:tc>
        <w:tc>
          <w:tcPr>
            <w:tcW w:w="976" w:type="pct"/>
            <w:noWrap w:val="0"/>
            <w:vAlign w:val="center"/>
          </w:tcPr>
          <w:p w14:paraId="29FB22EB">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公平竞争</w:t>
            </w:r>
          </w:p>
        </w:tc>
        <w:tc>
          <w:tcPr>
            <w:tcW w:w="3620" w:type="pct"/>
            <w:noWrap w:val="0"/>
            <w:vAlign w:val="center"/>
          </w:tcPr>
          <w:p w14:paraId="0C5C0E0B">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sz w:val="24"/>
                <w:highlight w:val="none"/>
              </w:rPr>
              <w:t>投标人遵循公平竞争的原则，不存在恶意串通，妨碍其他投标人的竞争行为，不存在损害采购人或者其他投标人的合法权益情形的；</w:t>
            </w:r>
          </w:p>
        </w:tc>
      </w:tr>
      <w:tr w14:paraId="7E362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25A20DA9">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szCs w:val="24"/>
                <w:highlight w:val="none"/>
                <w:lang w:val="en-US" w:eastAsia="zh-CN" w:bidi="ar-SA"/>
              </w:rPr>
            </w:pPr>
            <w:r>
              <w:rPr>
                <w:rFonts w:hint="eastAsia" w:ascii="宋体" w:hAnsi="宋体" w:eastAsia="宋体" w:cs="宋体"/>
                <w:i w:val="0"/>
                <w:iCs w:val="0"/>
                <w:color w:val="000000"/>
                <w:kern w:val="0"/>
                <w:sz w:val="24"/>
                <w:highlight w:val="none"/>
              </w:rPr>
              <w:t>14</w:t>
            </w:r>
          </w:p>
        </w:tc>
        <w:tc>
          <w:tcPr>
            <w:tcW w:w="976" w:type="pct"/>
            <w:noWrap w:val="0"/>
            <w:vAlign w:val="center"/>
          </w:tcPr>
          <w:p w14:paraId="13A58116">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串通投标</w:t>
            </w:r>
          </w:p>
        </w:tc>
        <w:tc>
          <w:tcPr>
            <w:tcW w:w="3620" w:type="pct"/>
            <w:noWrap w:val="0"/>
            <w:vAlign w:val="center"/>
          </w:tcPr>
          <w:p w14:paraId="437B8D68">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sz w:val="24"/>
                <w:highlight w:val="none"/>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 性差异；（五）不同投标人的投标文件相互混装；（六）不同投标人的投标保证金从同一单位或者个人的账户转出；</w:t>
            </w:r>
          </w:p>
        </w:tc>
      </w:tr>
      <w:tr w14:paraId="5259C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00F85837">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szCs w:val="24"/>
                <w:highlight w:val="none"/>
                <w:lang w:val="en-US" w:eastAsia="zh-CN" w:bidi="ar-SA"/>
              </w:rPr>
            </w:pPr>
            <w:r>
              <w:rPr>
                <w:rFonts w:hint="eastAsia" w:ascii="宋体" w:hAnsi="宋体" w:eastAsia="宋体" w:cs="宋体"/>
                <w:i w:val="0"/>
                <w:iCs w:val="0"/>
                <w:color w:val="000000"/>
                <w:kern w:val="0"/>
                <w:sz w:val="24"/>
                <w:highlight w:val="none"/>
              </w:rPr>
              <w:t>15</w:t>
            </w:r>
          </w:p>
        </w:tc>
        <w:tc>
          <w:tcPr>
            <w:tcW w:w="976" w:type="pct"/>
            <w:noWrap w:val="0"/>
            <w:vAlign w:val="center"/>
          </w:tcPr>
          <w:p w14:paraId="78A67851">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附加条件</w:t>
            </w:r>
          </w:p>
        </w:tc>
        <w:tc>
          <w:tcPr>
            <w:tcW w:w="3620" w:type="pct"/>
            <w:noWrap w:val="0"/>
            <w:vAlign w:val="center"/>
          </w:tcPr>
          <w:p w14:paraId="58BCA2E3">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投标文件未含有采购人不能接受的附加条件的；</w:t>
            </w:r>
          </w:p>
        </w:tc>
      </w:tr>
      <w:tr w14:paraId="39B81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4D485D7A">
            <w:pPr>
              <w:pageBreakBefore w:val="0"/>
              <w:widowControl/>
              <w:wordWrap w:val="0"/>
              <w:topLinePunct w:val="0"/>
              <w:bidi w:val="0"/>
              <w:spacing w:after="0" w:line="360" w:lineRule="auto"/>
              <w:jc w:val="center"/>
              <w:textAlignment w:val="auto"/>
              <w:rPr>
                <w:rFonts w:hint="eastAsia" w:ascii="宋体" w:hAnsi="宋体" w:eastAsia="宋体" w:cs="宋体"/>
                <w:i w:val="0"/>
                <w:iCs w:val="0"/>
                <w:color w:val="000000"/>
                <w:kern w:val="0"/>
                <w:sz w:val="24"/>
                <w:szCs w:val="24"/>
                <w:highlight w:val="none"/>
                <w:lang w:val="en-US" w:eastAsia="zh-CN" w:bidi="ar-SA"/>
              </w:rPr>
            </w:pPr>
            <w:r>
              <w:rPr>
                <w:rFonts w:hint="eastAsia" w:ascii="宋体" w:hAnsi="宋体" w:eastAsia="宋体" w:cs="宋体"/>
                <w:i w:val="0"/>
                <w:iCs w:val="0"/>
                <w:color w:val="000000"/>
                <w:kern w:val="0"/>
                <w:sz w:val="24"/>
                <w:highlight w:val="none"/>
              </w:rPr>
              <w:t>1</w:t>
            </w:r>
            <w:r>
              <w:rPr>
                <w:rFonts w:hint="eastAsia" w:ascii="宋体" w:hAnsi="宋体" w:eastAsia="宋体" w:cs="宋体"/>
                <w:i w:val="0"/>
                <w:iCs w:val="0"/>
                <w:color w:val="000000"/>
                <w:kern w:val="0"/>
                <w:sz w:val="24"/>
                <w:highlight w:val="none"/>
                <w:lang w:val="en-US" w:eastAsia="zh-CN"/>
              </w:rPr>
              <w:t>6</w:t>
            </w:r>
          </w:p>
        </w:tc>
        <w:tc>
          <w:tcPr>
            <w:tcW w:w="976" w:type="pct"/>
            <w:noWrap w:val="0"/>
            <w:vAlign w:val="center"/>
          </w:tcPr>
          <w:p w14:paraId="5BFC4EC6">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kern w:val="0"/>
                <w:sz w:val="24"/>
                <w:highlight w:val="none"/>
              </w:rPr>
              <w:t>其他无效情形</w:t>
            </w:r>
          </w:p>
        </w:tc>
        <w:tc>
          <w:tcPr>
            <w:tcW w:w="3620" w:type="pct"/>
            <w:noWrap w:val="0"/>
            <w:vAlign w:val="center"/>
          </w:tcPr>
          <w:p w14:paraId="16546365">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kern w:val="0"/>
                <w:sz w:val="24"/>
                <w:highlight w:val="none"/>
              </w:rPr>
            </w:pPr>
            <w:r>
              <w:rPr>
                <w:rFonts w:hint="eastAsia" w:ascii="宋体" w:hAnsi="宋体" w:eastAsia="宋体" w:cs="宋体"/>
                <w:i w:val="0"/>
                <w:iCs w:val="0"/>
                <w:color w:val="000000"/>
                <w:sz w:val="24"/>
                <w:highlight w:val="none"/>
              </w:rPr>
              <w:t>投标人、投标文件不存在不符合法律、法规和招标文件规定的其他无效情形。</w:t>
            </w:r>
          </w:p>
        </w:tc>
      </w:tr>
    </w:tbl>
    <w:p w14:paraId="01B9CBFA">
      <w:pPr>
        <w:pageBreakBefore w:val="0"/>
        <w:numPr>
          <w:ilvl w:val="0"/>
          <w:numId w:val="12"/>
        </w:numPr>
        <w:tabs>
          <w:tab w:val="left" w:pos="1080"/>
          <w:tab w:val="left" w:pos="1589"/>
        </w:tabs>
        <w:wordWrap w:val="0"/>
        <w:topLinePunct w:val="0"/>
        <w:bidi w:val="0"/>
        <w:snapToGrid w:val="0"/>
        <w:spacing w:after="0" w:line="360" w:lineRule="auto"/>
        <w:textAlignment w:val="auto"/>
        <w:rPr>
          <w:rFonts w:hint="eastAsia" w:ascii="宋体" w:hAnsi="宋体" w:eastAsia="宋体" w:cs="宋体"/>
          <w:i w:val="0"/>
          <w:iCs w:val="0"/>
          <w:sz w:val="24"/>
          <w:highlight w:val="none"/>
        </w:rPr>
        <w:sectPr>
          <w:headerReference r:id="rId9" w:type="first"/>
          <w:footerReference r:id="rId11" w:type="first"/>
          <w:headerReference r:id="rId8" w:type="even"/>
          <w:footerReference r:id="rId10" w:type="even"/>
          <w:pgSz w:w="11907" w:h="16840"/>
          <w:pgMar w:top="1474" w:right="1474" w:bottom="1474" w:left="1474" w:header="851" w:footer="850" w:gutter="0"/>
          <w:pgNumType w:fmt="decimal"/>
          <w:cols w:space="720" w:num="1"/>
          <w:titlePg/>
          <w:rtlGutter w:val="0"/>
          <w:docGrid w:linePitch="462" w:charSpace="0"/>
        </w:sectPr>
      </w:pPr>
    </w:p>
    <w:p w14:paraId="63DC20A7">
      <w:pPr>
        <w:pageBreakBefore w:val="0"/>
        <w:numPr>
          <w:ilvl w:val="0"/>
          <w:numId w:val="11"/>
        </w:numPr>
        <w:tabs>
          <w:tab w:val="left" w:pos="360"/>
        </w:tabs>
        <w:wordWrap w:val="0"/>
        <w:topLinePunct w:val="0"/>
        <w:bidi w:val="0"/>
        <w:snapToGrid w:val="0"/>
        <w:spacing w:after="0" w:line="360" w:lineRule="auto"/>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投标文件有关事项的澄清或者说明</w:t>
      </w:r>
    </w:p>
    <w:p w14:paraId="58D4BE2B">
      <w:pPr>
        <w:pageBreakBefore w:val="0"/>
        <w:numPr>
          <w:ilvl w:val="1"/>
          <w:numId w:val="11"/>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若投标人为事业单位或其他组织或分支机构， 可为单位负责人）或其授权的代表签字。投标人的澄清、说明或者补正不得超出投标文件的范围或者改变投标文件的实质性内容。澄清文件将作为投标文件内容的一部分。</w:t>
      </w:r>
    </w:p>
    <w:p w14:paraId="41CC0C1B">
      <w:pPr>
        <w:pageBreakBefore w:val="0"/>
        <w:numPr>
          <w:ilvl w:val="1"/>
          <w:numId w:val="11"/>
        </w:numPr>
        <w:tabs>
          <w:tab w:val="left" w:pos="1080"/>
        </w:tabs>
        <w:wordWrap w:val="0"/>
        <w:bidi w:val="0"/>
        <w:snapToGrid w:val="0"/>
        <w:spacing w:after="0" w:line="360" w:lineRule="auto"/>
        <w:ind w:left="1077" w:hanging="720"/>
        <w:rPr>
          <w:rFonts w:hint="eastAsia" w:ascii="宋体" w:hAnsi="宋体" w:eastAsia="宋体" w:cs="宋体"/>
          <w:sz w:val="24"/>
          <w:highlight w:val="none"/>
        </w:rPr>
      </w:pPr>
      <w:r>
        <w:rPr>
          <w:rFonts w:hint="eastAsia" w:ascii="宋体" w:hAnsi="宋体" w:eastAsia="宋体" w:cs="宋体"/>
          <w:sz w:val="24"/>
          <w:highlight w:val="none"/>
        </w:rPr>
        <w:t>异常低价处理</w:t>
      </w:r>
    </w:p>
    <w:p w14:paraId="2FCFE2A7">
      <w:pPr>
        <w:pageBreakBefore w:val="0"/>
        <w:numPr>
          <w:ilvl w:val="2"/>
          <w:numId w:val="11"/>
        </w:numPr>
        <w:tabs>
          <w:tab w:val="left" w:pos="1134"/>
          <w:tab w:val="left" w:pos="1276"/>
          <w:tab w:val="left" w:pos="1560"/>
          <w:tab w:val="left" w:pos="1701"/>
          <w:tab w:val="clear" w:pos="1980"/>
        </w:tabs>
        <w:wordWrap w:val="0"/>
        <w:bidi w:val="0"/>
        <w:snapToGrid w:val="0"/>
        <w:spacing w:after="0" w:line="360" w:lineRule="auto"/>
        <w:ind w:left="1843" w:hanging="709"/>
        <w:rPr>
          <w:rFonts w:hint="eastAsia" w:ascii="宋体" w:hAnsi="宋体" w:eastAsia="宋体" w:cs="宋体"/>
          <w:sz w:val="24"/>
          <w:highlight w:val="none"/>
        </w:rPr>
      </w:pPr>
      <w:r>
        <w:rPr>
          <w:rFonts w:hint="eastAsia" w:ascii="宋体" w:hAnsi="宋体" w:eastAsia="宋体" w:cs="宋体"/>
          <w:sz w:val="24"/>
          <w:highlight w:val="none"/>
        </w:rPr>
        <w:t xml:space="preserve"> 政府采购评审中出现下列情形之一的，评审委员会应当启动异常低价投标（响应）审查程序：</w:t>
      </w:r>
    </w:p>
    <w:p w14:paraId="6B293F2F">
      <w:pPr>
        <w:pageBreakBefore w:val="0"/>
        <w:tabs>
          <w:tab w:val="left" w:pos="1589"/>
          <w:tab w:val="left" w:pos="1701"/>
          <w:tab w:val="left" w:pos="2035"/>
          <w:tab w:val="left" w:pos="2114"/>
        </w:tabs>
        <w:wordWrap w:val="0"/>
        <w:bidi w:val="0"/>
        <w:snapToGrid w:val="0"/>
        <w:spacing w:after="0" w:line="360" w:lineRule="auto"/>
        <w:ind w:left="1843" w:hanging="2"/>
        <w:rPr>
          <w:rFonts w:hint="eastAsia" w:ascii="宋体" w:hAnsi="宋体" w:eastAsia="宋体" w:cs="宋体"/>
          <w:sz w:val="24"/>
          <w:highlight w:val="none"/>
        </w:rPr>
      </w:pPr>
      <w:r>
        <w:rPr>
          <w:rFonts w:hint="eastAsia" w:ascii="宋体" w:hAnsi="宋体" w:eastAsia="宋体" w:cs="宋体"/>
          <w:sz w:val="24"/>
          <w:highlight w:val="none"/>
        </w:rPr>
        <w:t>（1）投标（响应）报价低于全部通过符合性审查供应商投标（响应）报价平均值</w:t>
      </w:r>
      <w:r>
        <w:rPr>
          <w:rFonts w:hint="eastAsia" w:ascii="宋体" w:hAnsi="宋体" w:eastAsia="宋体" w:cs="宋体"/>
          <w:sz w:val="24"/>
          <w:highlight w:val="none"/>
          <w:u w:val="single"/>
          <w:lang w:val="en-US" w:eastAsia="zh-CN"/>
        </w:rPr>
        <w:t>50</w:t>
      </w:r>
      <w:r>
        <w:rPr>
          <w:rFonts w:hint="eastAsia" w:ascii="宋体" w:hAnsi="宋体" w:eastAsia="宋体" w:cs="宋体"/>
          <w:sz w:val="24"/>
          <w:highlight w:val="none"/>
        </w:rPr>
        <w:t>%的，即投标（响应）报价&lt;全部通过符合性审查供应商投标（响应）报价平均值×</w:t>
      </w:r>
      <w:r>
        <w:rPr>
          <w:rFonts w:hint="eastAsia" w:ascii="宋体" w:hAnsi="宋体" w:eastAsia="宋体" w:cs="宋体"/>
          <w:sz w:val="24"/>
          <w:highlight w:val="none"/>
          <w:u w:val="single"/>
          <w:lang w:val="en-US" w:eastAsia="zh-CN"/>
        </w:rPr>
        <w:t>50</w:t>
      </w:r>
      <w:r>
        <w:rPr>
          <w:rFonts w:hint="eastAsia" w:ascii="宋体" w:hAnsi="宋体" w:eastAsia="宋体" w:cs="宋体"/>
          <w:sz w:val="24"/>
          <w:highlight w:val="none"/>
        </w:rPr>
        <w:t>%；</w:t>
      </w:r>
    </w:p>
    <w:p w14:paraId="243A81DE">
      <w:pPr>
        <w:pageBreakBefore w:val="0"/>
        <w:tabs>
          <w:tab w:val="left" w:pos="1589"/>
          <w:tab w:val="left" w:pos="1701"/>
          <w:tab w:val="left" w:pos="2035"/>
          <w:tab w:val="left" w:pos="2114"/>
        </w:tabs>
        <w:wordWrap w:val="0"/>
        <w:bidi w:val="0"/>
        <w:snapToGrid w:val="0"/>
        <w:spacing w:after="0" w:line="360" w:lineRule="auto"/>
        <w:ind w:left="1843" w:hanging="2"/>
        <w:rPr>
          <w:rFonts w:hint="eastAsia" w:ascii="宋体" w:hAnsi="宋体" w:eastAsia="宋体" w:cs="宋体"/>
          <w:sz w:val="24"/>
          <w:highlight w:val="none"/>
        </w:rPr>
      </w:pPr>
      <w:r>
        <w:rPr>
          <w:rFonts w:hint="eastAsia" w:ascii="宋体" w:hAnsi="宋体" w:eastAsia="宋体" w:cs="宋体"/>
          <w:sz w:val="24"/>
          <w:highlight w:val="none"/>
        </w:rPr>
        <w:t>（2）投标（响应）报价低于通过符合性审查的次低报价供应商投标（响应）报价</w:t>
      </w:r>
      <w:r>
        <w:rPr>
          <w:rFonts w:hint="eastAsia" w:ascii="宋体" w:hAnsi="宋体" w:eastAsia="宋体" w:cs="宋体"/>
          <w:sz w:val="24"/>
          <w:highlight w:val="none"/>
          <w:u w:val="single"/>
          <w:lang w:val="en-US" w:eastAsia="zh-CN"/>
        </w:rPr>
        <w:t>50</w:t>
      </w:r>
      <w:r>
        <w:rPr>
          <w:rFonts w:hint="eastAsia" w:ascii="宋体" w:hAnsi="宋体" w:eastAsia="宋体" w:cs="宋体"/>
          <w:sz w:val="24"/>
          <w:highlight w:val="none"/>
        </w:rPr>
        <w:t>%的，即投标（响应）报价&lt;通过符合性审查的次低报价供应商投标（响应）报价×</w:t>
      </w:r>
      <w:r>
        <w:rPr>
          <w:rFonts w:hint="eastAsia" w:ascii="宋体" w:hAnsi="宋体" w:eastAsia="宋体" w:cs="宋体"/>
          <w:sz w:val="24"/>
          <w:highlight w:val="none"/>
          <w:u w:val="single"/>
          <w:lang w:val="en-US" w:eastAsia="zh-CN"/>
        </w:rPr>
        <w:t>50</w:t>
      </w:r>
      <w:r>
        <w:rPr>
          <w:rFonts w:hint="eastAsia" w:ascii="宋体" w:hAnsi="宋体" w:eastAsia="宋体" w:cs="宋体"/>
          <w:sz w:val="24"/>
          <w:highlight w:val="none"/>
        </w:rPr>
        <w:t>%；</w:t>
      </w:r>
    </w:p>
    <w:p w14:paraId="5E809B18">
      <w:pPr>
        <w:pageBreakBefore w:val="0"/>
        <w:tabs>
          <w:tab w:val="left" w:pos="1589"/>
          <w:tab w:val="left" w:pos="1701"/>
          <w:tab w:val="left" w:pos="2035"/>
          <w:tab w:val="left" w:pos="2114"/>
        </w:tabs>
        <w:wordWrap w:val="0"/>
        <w:bidi w:val="0"/>
        <w:snapToGrid w:val="0"/>
        <w:spacing w:after="0" w:line="360" w:lineRule="auto"/>
        <w:ind w:left="1843" w:hanging="2"/>
        <w:rPr>
          <w:rFonts w:hint="eastAsia" w:ascii="宋体" w:hAnsi="宋体" w:eastAsia="宋体" w:cs="宋体"/>
          <w:sz w:val="24"/>
          <w:highlight w:val="none"/>
        </w:rPr>
      </w:pPr>
      <w:r>
        <w:rPr>
          <w:rFonts w:hint="eastAsia" w:ascii="宋体" w:hAnsi="宋体" w:eastAsia="宋体" w:cs="宋体"/>
          <w:sz w:val="24"/>
          <w:highlight w:val="none"/>
        </w:rPr>
        <w:t>（3）投标（响应）报价低于采购项目最高限价</w:t>
      </w:r>
      <w:r>
        <w:rPr>
          <w:rFonts w:hint="eastAsia" w:ascii="宋体" w:hAnsi="宋体" w:eastAsia="宋体" w:cs="宋体"/>
          <w:sz w:val="24"/>
          <w:highlight w:val="none"/>
          <w:u w:val="single"/>
          <w:lang w:val="en-US" w:eastAsia="zh-CN"/>
        </w:rPr>
        <w:t>45</w:t>
      </w:r>
      <w:r>
        <w:rPr>
          <w:rFonts w:hint="eastAsia" w:ascii="宋体" w:hAnsi="宋体" w:eastAsia="宋体" w:cs="宋体"/>
          <w:sz w:val="24"/>
          <w:highlight w:val="none"/>
        </w:rPr>
        <w:t>%的，即投标（响应）报价&lt;采购项目最高限价×</w:t>
      </w:r>
      <w:r>
        <w:rPr>
          <w:rFonts w:hint="eastAsia" w:ascii="宋体" w:hAnsi="宋体" w:eastAsia="宋体" w:cs="宋体"/>
          <w:sz w:val="24"/>
          <w:highlight w:val="none"/>
          <w:u w:val="single"/>
          <w:lang w:val="en-US" w:eastAsia="zh-CN"/>
        </w:rPr>
        <w:t>45</w:t>
      </w:r>
      <w:r>
        <w:rPr>
          <w:rFonts w:hint="eastAsia" w:ascii="宋体" w:hAnsi="宋体" w:eastAsia="宋体" w:cs="宋体"/>
          <w:sz w:val="24"/>
          <w:highlight w:val="none"/>
        </w:rPr>
        <w:t>%；</w:t>
      </w:r>
      <w:r>
        <w:rPr>
          <w:rFonts w:hint="eastAsia" w:ascii="宋体" w:hAnsi="宋体" w:eastAsia="宋体" w:cs="宋体"/>
          <w:color w:val="000000"/>
          <w:sz w:val="24"/>
          <w:highlight w:val="none"/>
        </w:rPr>
        <w:t>未设定最高限价的采购项目，以采购项目预算金额作为最高限价；</w:t>
      </w:r>
    </w:p>
    <w:p w14:paraId="66F8A49C">
      <w:pPr>
        <w:pageBreakBefore w:val="0"/>
        <w:tabs>
          <w:tab w:val="left" w:pos="1589"/>
          <w:tab w:val="left" w:pos="1701"/>
          <w:tab w:val="left" w:pos="2035"/>
          <w:tab w:val="left" w:pos="2114"/>
        </w:tabs>
        <w:wordWrap w:val="0"/>
        <w:bidi w:val="0"/>
        <w:snapToGrid w:val="0"/>
        <w:spacing w:after="0" w:line="360" w:lineRule="auto"/>
        <w:ind w:left="1843" w:hanging="2"/>
        <w:rPr>
          <w:rFonts w:hint="eastAsia" w:ascii="宋体" w:hAnsi="宋体" w:eastAsia="宋体" w:cs="宋体"/>
          <w:sz w:val="24"/>
          <w:highlight w:val="none"/>
        </w:rPr>
      </w:pPr>
      <w:r>
        <w:rPr>
          <w:rFonts w:hint="eastAsia" w:ascii="宋体" w:hAnsi="宋体" w:eastAsia="宋体" w:cs="宋体"/>
          <w:sz w:val="24"/>
          <w:highlight w:val="none"/>
        </w:rPr>
        <w:t>（4）评审委员会基于专业判断，认为供应商报价过低，有可能影响产品质量或者不能诚信履约的其他情形。</w:t>
      </w:r>
    </w:p>
    <w:p w14:paraId="43091EE2">
      <w:pPr>
        <w:pageBreakBefore w:val="0"/>
        <w:numPr>
          <w:ilvl w:val="2"/>
          <w:numId w:val="11"/>
        </w:numPr>
        <w:tabs>
          <w:tab w:val="left" w:pos="1134"/>
          <w:tab w:val="left" w:pos="1276"/>
          <w:tab w:val="left" w:pos="1560"/>
          <w:tab w:val="left" w:pos="1701"/>
          <w:tab w:val="clear" w:pos="1980"/>
        </w:tabs>
        <w:wordWrap w:val="0"/>
        <w:bidi w:val="0"/>
        <w:snapToGrid w:val="0"/>
        <w:spacing w:after="0" w:line="360" w:lineRule="auto"/>
        <w:ind w:left="1843" w:hanging="709"/>
        <w:rPr>
          <w:rFonts w:hint="eastAsia" w:ascii="宋体" w:hAnsi="宋体" w:eastAsia="宋体" w:cs="宋体"/>
          <w:sz w:val="24"/>
          <w:highlight w:val="none"/>
        </w:rPr>
      </w:pPr>
      <w:r>
        <w:rPr>
          <w:rFonts w:hint="eastAsia" w:ascii="宋体" w:hAnsi="宋体" w:eastAsia="宋体" w:cs="宋体"/>
          <w:sz w:val="24"/>
          <w:highlight w:val="none"/>
        </w:rPr>
        <w:t xml:space="preserve"> 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25162C33">
      <w:pPr>
        <w:pageBreakBefore w:val="0"/>
        <w:numPr>
          <w:ilvl w:val="2"/>
          <w:numId w:val="11"/>
        </w:numPr>
        <w:tabs>
          <w:tab w:val="left" w:pos="1134"/>
          <w:tab w:val="left" w:pos="1276"/>
          <w:tab w:val="left" w:pos="1560"/>
          <w:tab w:val="left" w:pos="1701"/>
          <w:tab w:val="clear" w:pos="1980"/>
        </w:tabs>
        <w:wordWrap w:val="0"/>
        <w:bidi w:val="0"/>
        <w:snapToGrid w:val="0"/>
        <w:spacing w:after="0" w:line="360" w:lineRule="auto"/>
        <w:ind w:left="1843" w:hanging="709"/>
        <w:rPr>
          <w:rFonts w:hint="eastAsia" w:ascii="宋体" w:hAnsi="宋体" w:eastAsia="宋体" w:cs="宋体"/>
          <w:i w:val="0"/>
          <w:iCs w:val="0"/>
          <w:sz w:val="24"/>
          <w:highlight w:val="none"/>
        </w:rPr>
      </w:pPr>
      <w:r>
        <w:rPr>
          <w:rFonts w:hint="eastAsia" w:ascii="宋体" w:hAnsi="宋体" w:eastAsia="宋体" w:cs="宋体"/>
          <w:sz w:val="24"/>
          <w:highlight w:val="none"/>
        </w:rPr>
        <w:t xml:space="preserve"> 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rFonts w:hint="eastAsia" w:ascii="宋体" w:hAnsi="宋体" w:eastAsia="宋体" w:cs="宋体"/>
          <w:b/>
          <w:bCs/>
          <w:sz w:val="24"/>
          <w:highlight w:val="none"/>
        </w:rPr>
        <w:t>无效投标（响应）</w:t>
      </w:r>
      <w:r>
        <w:rPr>
          <w:rFonts w:hint="eastAsia" w:ascii="宋体" w:hAnsi="宋体" w:eastAsia="宋体" w:cs="宋体"/>
          <w:sz w:val="24"/>
          <w:highlight w:val="none"/>
        </w:rPr>
        <w:t>处理。</w:t>
      </w:r>
      <w:bookmarkStart w:id="781" w:name="_Hlk190337965"/>
    </w:p>
    <w:p w14:paraId="42ED94C8">
      <w:pPr>
        <w:pageBreakBefore w:val="0"/>
        <w:numPr>
          <w:ilvl w:val="2"/>
          <w:numId w:val="11"/>
        </w:numPr>
        <w:tabs>
          <w:tab w:val="left" w:pos="1134"/>
          <w:tab w:val="left" w:pos="1276"/>
          <w:tab w:val="left" w:pos="1560"/>
          <w:tab w:val="left" w:pos="1701"/>
          <w:tab w:val="clear" w:pos="1980"/>
        </w:tabs>
        <w:wordWrap w:val="0"/>
        <w:bidi w:val="0"/>
        <w:snapToGrid w:val="0"/>
        <w:spacing w:after="0" w:line="360" w:lineRule="auto"/>
        <w:ind w:left="1843" w:hanging="709"/>
        <w:rPr>
          <w:rFonts w:hint="eastAsia" w:ascii="宋体" w:hAnsi="宋体" w:eastAsia="宋体" w:cs="宋体"/>
          <w:i w:val="0"/>
          <w:iCs w:val="0"/>
          <w:sz w:val="24"/>
          <w:highlight w:val="none"/>
        </w:rPr>
      </w:pPr>
      <w:r>
        <w:rPr>
          <w:rFonts w:hint="eastAsia" w:ascii="宋体" w:hAnsi="宋体" w:eastAsia="宋体" w:cs="宋体"/>
          <w:sz w:val="24"/>
          <w:highlight w:val="none"/>
        </w:rPr>
        <w:t>上述投标（响应）报价指按照本章2.4修正后的报价</w:t>
      </w:r>
      <w:bookmarkEnd w:id="781"/>
      <w:r>
        <w:rPr>
          <w:rFonts w:hint="eastAsia" w:ascii="宋体" w:hAnsi="宋体" w:eastAsia="宋体" w:cs="宋体"/>
          <w:i w:val="0"/>
          <w:iCs w:val="0"/>
          <w:sz w:val="24"/>
          <w:highlight w:val="none"/>
        </w:rPr>
        <w:t>。</w:t>
      </w:r>
    </w:p>
    <w:p w14:paraId="47AC4F71">
      <w:pPr>
        <w:pageBreakBefore w:val="0"/>
        <w:numPr>
          <w:ilvl w:val="1"/>
          <w:numId w:val="11"/>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开投标，其</w:t>
      </w:r>
      <w:r>
        <w:rPr>
          <w:rFonts w:hint="eastAsia" w:ascii="宋体" w:hAnsi="宋体" w:eastAsia="宋体" w:cs="宋体"/>
          <w:b/>
          <w:i w:val="0"/>
          <w:iCs w:val="0"/>
          <w:sz w:val="24"/>
          <w:highlight w:val="none"/>
        </w:rPr>
        <w:t>投标无效</w:t>
      </w:r>
      <w:r>
        <w:rPr>
          <w:rFonts w:hint="eastAsia" w:ascii="宋体" w:hAnsi="宋体" w:eastAsia="宋体" w:cs="宋体"/>
          <w:i w:val="0"/>
          <w:iCs w:val="0"/>
          <w:sz w:val="24"/>
          <w:highlight w:val="none"/>
        </w:rPr>
        <w:t>。</w:t>
      </w:r>
    </w:p>
    <w:p w14:paraId="53D05E28">
      <w:pPr>
        <w:pageBreakBefore w:val="0"/>
        <w:numPr>
          <w:ilvl w:val="1"/>
          <w:numId w:val="11"/>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投标文件报价出现前后不一致的，按照下列规定修正：</w:t>
      </w:r>
    </w:p>
    <w:p w14:paraId="6A3045EA">
      <w:pPr>
        <w:pageBreakBefore w:val="0"/>
        <w:numPr>
          <w:ilvl w:val="2"/>
          <w:numId w:val="11"/>
        </w:numPr>
        <w:tabs>
          <w:tab w:val="left" w:pos="1080"/>
          <w:tab w:val="left" w:pos="1589"/>
          <w:tab w:val="left" w:pos="2035"/>
          <w:tab w:val="left" w:pos="2114"/>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招标文件对于报价修正是否另有规定：</w:t>
      </w:r>
    </w:p>
    <w:p w14:paraId="0535AC8A">
      <w:pPr>
        <w:pageBreakBefore w:val="0"/>
        <w:tabs>
          <w:tab w:val="left" w:pos="1080"/>
          <w:tab w:val="left" w:pos="1589"/>
          <w:tab w:val="left" w:pos="2035"/>
          <w:tab w:val="left" w:pos="2114"/>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u w:val="single"/>
        </w:rPr>
      </w:pPr>
      <w:r>
        <w:rPr>
          <w:rFonts w:hint="eastAsia" w:ascii="宋体" w:hAnsi="宋体" w:eastAsia="宋体" w:cs="宋体"/>
          <w:i w:val="0"/>
          <w:iCs w:val="0"/>
          <w:sz w:val="24"/>
          <w:highlight w:val="none"/>
        </w:rPr>
        <w:t>□有，具体规定为：______________</w:t>
      </w:r>
    </w:p>
    <w:p w14:paraId="263FF0AB">
      <w:pPr>
        <w:pageBreakBefore w:val="0"/>
        <w:tabs>
          <w:tab w:val="left" w:pos="1080"/>
          <w:tab w:val="left" w:pos="1589"/>
          <w:tab w:val="left" w:pos="2035"/>
          <w:tab w:val="left" w:pos="2114"/>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无，按下述2.4.2-2.4.</w:t>
      </w:r>
      <w:r>
        <w:rPr>
          <w:rFonts w:hint="eastAsia" w:ascii="宋体" w:hAnsi="宋体" w:eastAsia="宋体" w:cs="宋体"/>
          <w:i w:val="0"/>
          <w:iCs w:val="0"/>
          <w:sz w:val="24"/>
          <w:highlight w:val="none"/>
          <w:lang w:val="en-US" w:eastAsia="zh-CN"/>
        </w:rPr>
        <w:t>8</w:t>
      </w:r>
      <w:r>
        <w:rPr>
          <w:rFonts w:hint="eastAsia" w:ascii="宋体" w:hAnsi="宋体" w:eastAsia="宋体" w:cs="宋体"/>
          <w:i w:val="0"/>
          <w:iCs w:val="0"/>
          <w:sz w:val="24"/>
          <w:highlight w:val="none"/>
        </w:rPr>
        <w:t>项规定修正。</w:t>
      </w:r>
    </w:p>
    <w:p w14:paraId="7DDD40B0">
      <w:pPr>
        <w:pageBreakBefore w:val="0"/>
        <w:numPr>
          <w:ilvl w:val="2"/>
          <w:numId w:val="11"/>
        </w:numPr>
        <w:tabs>
          <w:tab w:val="left" w:pos="2035"/>
          <w:tab w:val="left" w:pos="2114"/>
          <w:tab w:val="left" w:pos="2977"/>
        </w:tabs>
        <w:wordWrap w:val="0"/>
        <w:topLinePunct w:val="0"/>
        <w:bidi w:val="0"/>
        <w:snapToGrid w:val="0"/>
        <w:spacing w:after="0" w:line="360" w:lineRule="auto"/>
        <w:ind w:left="203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单独递交的开标一览表（报价表）与投标文件中开标一览表（报价表）内容不一致的，以单独递交的开标一览表（报价表）为准；</w:t>
      </w:r>
    </w:p>
    <w:p w14:paraId="42D26AC0">
      <w:pPr>
        <w:pageBreakBefore w:val="0"/>
        <w:numPr>
          <w:ilvl w:val="2"/>
          <w:numId w:val="11"/>
        </w:numPr>
        <w:tabs>
          <w:tab w:val="left" w:pos="2035"/>
          <w:tab w:val="left" w:pos="2114"/>
          <w:tab w:val="left" w:pos="2977"/>
        </w:tabs>
        <w:wordWrap w:val="0"/>
        <w:topLinePunct w:val="0"/>
        <w:bidi w:val="0"/>
        <w:snapToGrid w:val="0"/>
        <w:spacing w:after="0" w:line="360" w:lineRule="auto"/>
        <w:ind w:left="203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投标文件中开标一览表（报价表）内容与投标文件中相应内容不一致的，以开标一览表（报价表）为准；</w:t>
      </w:r>
    </w:p>
    <w:p w14:paraId="4C28B393">
      <w:pPr>
        <w:pageBreakBefore w:val="0"/>
        <w:numPr>
          <w:ilvl w:val="2"/>
          <w:numId w:val="11"/>
        </w:numPr>
        <w:tabs>
          <w:tab w:val="left" w:pos="2035"/>
          <w:tab w:val="left" w:pos="2114"/>
          <w:tab w:val="left" w:pos="2977"/>
        </w:tabs>
        <w:wordWrap w:val="0"/>
        <w:topLinePunct w:val="0"/>
        <w:bidi w:val="0"/>
        <w:snapToGrid w:val="0"/>
        <w:spacing w:after="0" w:line="360" w:lineRule="auto"/>
        <w:ind w:left="203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大写金额和小写金额不一致的，以大写金额为准；</w:t>
      </w:r>
    </w:p>
    <w:p w14:paraId="2ABA1FB7">
      <w:pPr>
        <w:pageBreakBefore w:val="0"/>
        <w:numPr>
          <w:ilvl w:val="2"/>
          <w:numId w:val="11"/>
        </w:numPr>
        <w:tabs>
          <w:tab w:val="left" w:pos="2035"/>
          <w:tab w:val="left" w:pos="2114"/>
          <w:tab w:val="left" w:pos="2977"/>
        </w:tabs>
        <w:wordWrap w:val="0"/>
        <w:topLinePunct w:val="0"/>
        <w:bidi w:val="0"/>
        <w:snapToGrid w:val="0"/>
        <w:spacing w:after="0" w:line="360" w:lineRule="auto"/>
        <w:ind w:left="203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单价金额小数点或者百分比有明显错位的，以开标一览表的总价为准，并修改单价；</w:t>
      </w:r>
    </w:p>
    <w:p w14:paraId="02B90DAD">
      <w:pPr>
        <w:pageBreakBefore w:val="0"/>
        <w:numPr>
          <w:ilvl w:val="2"/>
          <w:numId w:val="11"/>
        </w:numPr>
        <w:tabs>
          <w:tab w:val="left" w:pos="2035"/>
          <w:tab w:val="left" w:pos="2114"/>
          <w:tab w:val="left" w:pos="2977"/>
        </w:tabs>
        <w:wordWrap w:val="0"/>
        <w:topLinePunct w:val="0"/>
        <w:bidi w:val="0"/>
        <w:snapToGrid w:val="0"/>
        <w:spacing w:after="0" w:line="360" w:lineRule="auto"/>
        <w:ind w:left="203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总价金额与按单价汇总金额不一致的，以单价金额计算结果为准。</w:t>
      </w:r>
    </w:p>
    <w:p w14:paraId="3F05FCF3">
      <w:pPr>
        <w:pageBreakBefore w:val="0"/>
        <w:numPr>
          <w:ilvl w:val="2"/>
          <w:numId w:val="11"/>
        </w:numPr>
        <w:tabs>
          <w:tab w:val="left" w:pos="1080"/>
          <w:tab w:val="left" w:pos="1589"/>
          <w:tab w:val="left" w:pos="2035"/>
          <w:tab w:val="left" w:pos="2114"/>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同时出现两种以上不一致的，按照前款规定的顺序修正。</w:t>
      </w:r>
    </w:p>
    <w:p w14:paraId="431F468F">
      <w:pPr>
        <w:pageBreakBefore w:val="0"/>
        <w:numPr>
          <w:ilvl w:val="2"/>
          <w:numId w:val="11"/>
        </w:numPr>
        <w:tabs>
          <w:tab w:val="left" w:pos="1080"/>
          <w:tab w:val="left" w:pos="1589"/>
          <w:tab w:val="left" w:pos="2035"/>
          <w:tab w:val="left" w:pos="2114"/>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修正后的报价经投标人书面确认后产生约束力，投标人不确认的，其</w:t>
      </w:r>
      <w:r>
        <w:rPr>
          <w:rFonts w:hint="eastAsia" w:ascii="宋体" w:hAnsi="宋体" w:eastAsia="宋体" w:cs="宋体"/>
          <w:b/>
          <w:i w:val="0"/>
          <w:iCs w:val="0"/>
          <w:sz w:val="24"/>
          <w:highlight w:val="none"/>
        </w:rPr>
        <w:t>投标无效</w:t>
      </w:r>
      <w:r>
        <w:rPr>
          <w:rFonts w:hint="eastAsia" w:ascii="宋体" w:hAnsi="宋体" w:eastAsia="宋体" w:cs="宋体"/>
          <w:i w:val="0"/>
          <w:iCs w:val="0"/>
          <w:sz w:val="24"/>
          <w:highlight w:val="none"/>
        </w:rPr>
        <w:t>。</w:t>
      </w:r>
    </w:p>
    <w:p w14:paraId="10F0C5AD">
      <w:pPr>
        <w:pageBreakBefore w:val="0"/>
        <w:numPr>
          <w:ilvl w:val="1"/>
          <w:numId w:val="11"/>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支持中小企业政府采购政策的价格调整：只有符合第二章《投标人须知》5.2条规定情形的，可以享受中小企业扶持政策，用扣除后的价格参加评审；否则，评标时价格不予扣除。</w:t>
      </w:r>
    </w:p>
    <w:p w14:paraId="5A2D84CD">
      <w:pPr>
        <w:pageBreakBefore w:val="0"/>
        <w:numPr>
          <w:ilvl w:val="2"/>
          <w:numId w:val="11"/>
        </w:numPr>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对于未预留份额专门面向中小企业采购的采购项目，以及预留份额项目中的非预留部分采购包，对小微企业报价给予</w:t>
      </w:r>
      <w:r>
        <w:rPr>
          <w:rFonts w:hint="eastAsia" w:ascii="宋体" w:hAnsi="宋体" w:eastAsia="宋体" w:cs="宋体"/>
          <w:i w:val="0"/>
          <w:iCs w:val="0"/>
          <w:sz w:val="24"/>
          <w:highlight w:val="none"/>
          <w:lang w:val="en-US" w:eastAsia="zh-CN"/>
        </w:rPr>
        <w:t>10</w:t>
      </w:r>
      <w:r>
        <w:rPr>
          <w:rFonts w:hint="eastAsia" w:ascii="宋体" w:hAnsi="宋体" w:eastAsia="宋体" w:cs="宋体"/>
          <w:i w:val="0"/>
          <w:iCs w:val="0"/>
          <w:sz w:val="24"/>
          <w:highlight w:val="none"/>
        </w:rPr>
        <w:t>%的扣除，用扣除后的价格参加评审。</w:t>
      </w:r>
    </w:p>
    <w:p w14:paraId="16D65B4D">
      <w:pPr>
        <w:pageBreakBefore w:val="0"/>
        <w:numPr>
          <w:ilvl w:val="2"/>
          <w:numId w:val="11"/>
        </w:numPr>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30%以上的联合体或者大中型企业的报价给予</w:t>
      </w:r>
      <w:r>
        <w:rPr>
          <w:rFonts w:hint="eastAsia" w:ascii="宋体" w:hAnsi="宋体" w:eastAsia="宋体" w:cs="宋体"/>
          <w:i w:val="0"/>
          <w:iCs w:val="0"/>
          <w:sz w:val="24"/>
          <w:highlight w:val="none"/>
          <w:lang w:val="en-US" w:eastAsia="zh-CN"/>
        </w:rPr>
        <w:t>4</w:t>
      </w:r>
      <w:r>
        <w:rPr>
          <w:rFonts w:hint="eastAsia" w:ascii="宋体" w:hAnsi="宋体" w:eastAsia="宋体" w:cs="宋体"/>
          <w:i w:val="0"/>
          <w:iCs w:val="0"/>
          <w:sz w:val="24"/>
          <w:highlight w:val="none"/>
        </w:rPr>
        <w:t>%的扣除，用扣除后的价格参加评审。</w:t>
      </w:r>
    </w:p>
    <w:p w14:paraId="100F03FA">
      <w:pPr>
        <w:pageBreakBefore w:val="0"/>
        <w:numPr>
          <w:ilvl w:val="2"/>
          <w:numId w:val="11"/>
        </w:numPr>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组成联合体或者接受分包的小微企业与联合体内其他企业、分包企业之间存在直接控股、管理关系的，不享受价格扣除优惠政策。</w:t>
      </w:r>
    </w:p>
    <w:p w14:paraId="0EBF098B">
      <w:pPr>
        <w:pageBreakBefore w:val="0"/>
        <w:numPr>
          <w:ilvl w:val="2"/>
          <w:numId w:val="11"/>
        </w:numPr>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价格扣除比例对小型企业和微型企业同等对待，不作区分。</w:t>
      </w:r>
    </w:p>
    <w:p w14:paraId="43071088">
      <w:pPr>
        <w:pageBreakBefore w:val="0"/>
        <w:numPr>
          <w:ilvl w:val="2"/>
          <w:numId w:val="11"/>
        </w:numPr>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color w:val="000000"/>
          <w:sz w:val="24"/>
          <w:highlight w:val="none"/>
        </w:rPr>
        <w:t>中小企业参加政府采购活动，应当按照招标文件给定的格式出具《中小企业声明函》，否则不得享受相关中小企业扶持政策。</w:t>
      </w:r>
    </w:p>
    <w:p w14:paraId="2E71C8A2">
      <w:pPr>
        <w:pageBreakBefore w:val="0"/>
        <w:numPr>
          <w:ilvl w:val="2"/>
          <w:numId w:val="11"/>
        </w:numPr>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监狱企业提供了由省级以上监狱管理局、戒毒管理局（含新疆生产建设兵团）出具的属于监狱企业的证明文件的，视同小微企业。</w:t>
      </w:r>
    </w:p>
    <w:p w14:paraId="1D92F851">
      <w:pPr>
        <w:pageBreakBefore w:val="0"/>
        <w:numPr>
          <w:ilvl w:val="2"/>
          <w:numId w:val="11"/>
        </w:numPr>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残疾人福利性单位按招标文件要求提供了《残疾人福利性单位声明函》的，视同小微企业。</w:t>
      </w:r>
    </w:p>
    <w:p w14:paraId="53A21957">
      <w:pPr>
        <w:pageBreakBefore w:val="0"/>
        <w:numPr>
          <w:ilvl w:val="2"/>
          <w:numId w:val="11"/>
        </w:numPr>
        <w:tabs>
          <w:tab w:val="left" w:pos="1080"/>
          <w:tab w:val="left" w:pos="1589"/>
          <w:tab w:val="left" w:pos="2014"/>
          <w:tab w:val="clear" w:pos="1980"/>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若投标人同时属于小型或微型企业、监狱企业、残疾人福利性单位中的两种及以上，将不重复享受小微企业价格扣减的优惠政策。</w:t>
      </w:r>
    </w:p>
    <w:p w14:paraId="53143480">
      <w:pPr>
        <w:pageBreakBefore w:val="0"/>
        <w:numPr>
          <w:ilvl w:val="1"/>
          <w:numId w:val="11"/>
        </w:numPr>
        <w:tabs>
          <w:tab w:val="left" w:pos="1080"/>
        </w:tabs>
        <w:wordWrap w:val="0"/>
        <w:bidi w:val="0"/>
        <w:snapToGrid w:val="0"/>
        <w:spacing w:after="0" w:line="360" w:lineRule="auto"/>
        <w:ind w:left="1077" w:hanging="720"/>
        <w:rPr>
          <w:rFonts w:hint="eastAsia" w:ascii="宋体" w:hAnsi="宋体" w:eastAsia="宋体" w:cs="宋体"/>
          <w:sz w:val="24"/>
          <w:highlight w:val="none"/>
        </w:rPr>
      </w:pPr>
      <w:r>
        <w:rPr>
          <w:rFonts w:hint="eastAsia" w:ascii="宋体" w:hAnsi="宋体" w:eastAsia="宋体" w:cs="宋体"/>
          <w:sz w:val="24"/>
          <w:highlight w:val="none"/>
        </w:rPr>
        <w:t>支持本国产品政府采购的价格调整：只有符合第二章《投标人须知》5.2条规定情形的，可以享受本国产品支持政策，用扣除后的价格参加评审；否则，评标时价格不予扣除。</w:t>
      </w:r>
    </w:p>
    <w:p w14:paraId="26D6209B">
      <w:pPr>
        <w:pageBreakBefore w:val="0"/>
        <w:numPr>
          <w:ilvl w:val="2"/>
          <w:numId w:val="11"/>
        </w:numPr>
        <w:tabs>
          <w:tab w:val="left" w:pos="1080"/>
          <w:tab w:val="left" w:pos="2100"/>
          <w:tab w:val="clear" w:pos="1980"/>
        </w:tabs>
        <w:wordWrap w:val="0"/>
        <w:bidi w:val="0"/>
        <w:snapToGrid w:val="0"/>
        <w:spacing w:after="0" w:line="360" w:lineRule="auto"/>
        <w:ind w:left="2088" w:leftChars="502" w:hanging="1034" w:hangingChars="431"/>
        <w:rPr>
          <w:rFonts w:hint="eastAsia" w:ascii="宋体" w:hAnsi="宋体" w:eastAsia="宋体" w:cs="宋体"/>
          <w:sz w:val="24"/>
          <w:highlight w:val="none"/>
        </w:rPr>
      </w:pPr>
      <w:r>
        <w:rPr>
          <w:rFonts w:hint="eastAsia" w:ascii="宋体" w:hAnsi="宋体" w:eastAsia="宋体" w:cs="宋体"/>
          <w:sz w:val="24"/>
          <w:highlight w:val="none"/>
        </w:rPr>
        <w:t>本项目既有本国产品又有非本国产品参与竞争的，依法对本国产品给予价格评审优惠，对本国产品的报价给予20%的价格扣除，用扣除后的价格参与评审。</w:t>
      </w:r>
    </w:p>
    <w:p w14:paraId="5370C25C">
      <w:pPr>
        <w:pageBreakBefore w:val="0"/>
        <w:numPr>
          <w:ilvl w:val="2"/>
          <w:numId w:val="11"/>
        </w:numPr>
        <w:tabs>
          <w:tab w:val="left" w:pos="1080"/>
          <w:tab w:val="left" w:pos="2100"/>
          <w:tab w:val="clear" w:pos="1980"/>
        </w:tabs>
        <w:wordWrap w:val="0"/>
        <w:bidi w:val="0"/>
        <w:snapToGrid w:val="0"/>
        <w:spacing w:after="0" w:line="360" w:lineRule="auto"/>
        <w:ind w:left="2088" w:leftChars="502" w:hanging="1034" w:hangingChars="431"/>
        <w:rPr>
          <w:rFonts w:hint="eastAsia" w:ascii="宋体" w:hAnsi="宋体" w:eastAsia="宋体" w:cs="宋体"/>
          <w:sz w:val="24"/>
          <w:highlight w:val="none"/>
        </w:rPr>
      </w:pPr>
      <w:r>
        <w:rPr>
          <w:rFonts w:hint="eastAsia" w:ascii="宋体" w:hAnsi="宋体" w:eastAsia="宋体" w:cs="宋体"/>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2C8D60EC">
      <w:pPr>
        <w:pageBreakBefore w:val="0"/>
        <w:numPr>
          <w:ilvl w:val="0"/>
          <w:numId w:val="0"/>
        </w:numPr>
        <w:tabs>
          <w:tab w:val="left" w:pos="1080"/>
          <w:tab w:val="left" w:pos="1589"/>
          <w:tab w:val="left" w:pos="2014"/>
        </w:tabs>
        <w:wordWrap w:val="0"/>
        <w:topLinePunct w:val="0"/>
        <w:bidi w:val="0"/>
        <w:snapToGrid w:val="0"/>
        <w:spacing w:after="0" w:line="360" w:lineRule="auto"/>
        <w:ind w:left="1135" w:leftChars="0"/>
        <w:textAlignment w:val="auto"/>
        <w:rPr>
          <w:rFonts w:hint="eastAsia" w:ascii="宋体" w:hAnsi="宋体" w:eastAsia="宋体" w:cs="宋体"/>
          <w:i w:val="0"/>
          <w:iCs w:val="0"/>
          <w:sz w:val="24"/>
          <w:highlight w:val="none"/>
          <w:lang w:eastAsia="zh-CN"/>
        </w:rPr>
      </w:pPr>
      <w:r>
        <w:rPr>
          <w:rFonts w:hint="eastAsia" w:ascii="宋体" w:hAnsi="宋体" w:eastAsia="宋体" w:cs="宋体"/>
          <w:sz w:val="24"/>
          <w:highlight w:val="none"/>
        </w:rPr>
        <w:t>供应商提供本国产品参加政府采购活动的，应当按照招标文件给定的格式出具《关于符合本国产品标准的声明函》或提供财政部会同有关部门规定的有关证明文件，否则视为非本国产品</w:t>
      </w:r>
      <w:r>
        <w:rPr>
          <w:rFonts w:hint="eastAsia" w:ascii="宋体" w:hAnsi="宋体" w:eastAsia="宋体" w:cs="宋体"/>
          <w:sz w:val="24"/>
          <w:highlight w:val="none"/>
          <w:lang w:eastAsia="zh-CN"/>
        </w:rPr>
        <w:t>。</w:t>
      </w:r>
    </w:p>
    <w:p w14:paraId="5F05E6F2">
      <w:pPr>
        <w:pageBreakBefore w:val="0"/>
        <w:numPr>
          <w:ilvl w:val="0"/>
          <w:numId w:val="11"/>
        </w:numPr>
        <w:tabs>
          <w:tab w:val="left" w:pos="360"/>
        </w:tabs>
        <w:wordWrap w:val="0"/>
        <w:topLinePunct w:val="0"/>
        <w:bidi w:val="0"/>
        <w:snapToGrid w:val="0"/>
        <w:spacing w:after="0" w:line="360" w:lineRule="auto"/>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投标文件的比较和评价</w:t>
      </w:r>
      <w:bookmarkEnd w:id="764"/>
      <w:bookmarkEnd w:id="765"/>
    </w:p>
    <w:p w14:paraId="35D7C9CC">
      <w:pPr>
        <w:pageBreakBefore w:val="0"/>
        <w:numPr>
          <w:ilvl w:val="1"/>
          <w:numId w:val="11"/>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评标委员会将按照招标文件中规定的评标方法和标准，对符合性审查合格的投标文件进行商务和技术评估，综合比较与评价；未通过符合性审查的投标文件不得进入比较与评价。</w:t>
      </w:r>
    </w:p>
    <w:p w14:paraId="38BC87CB">
      <w:pPr>
        <w:pageBreakBefore w:val="0"/>
        <w:numPr>
          <w:ilvl w:val="1"/>
          <w:numId w:val="11"/>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评标方法和评标标准</w:t>
      </w:r>
    </w:p>
    <w:p w14:paraId="3891158D">
      <w:pPr>
        <w:pageBreakBefore w:val="0"/>
        <w:numPr>
          <w:ilvl w:val="2"/>
          <w:numId w:val="11"/>
        </w:numPr>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本项目采用的评标方法为：</w:t>
      </w:r>
    </w:p>
    <w:p w14:paraId="2AA8F1CF">
      <w:pPr>
        <w:pageBreakBefore w:val="0"/>
        <w:tabs>
          <w:tab w:val="left" w:pos="900"/>
          <w:tab w:val="left" w:pos="1589"/>
          <w:tab w:val="left" w:pos="1701"/>
        </w:tabs>
        <w:wordWrap w:val="0"/>
        <w:topLinePunct w:val="0"/>
        <w:bidi w:val="0"/>
        <w:snapToGrid w:val="0"/>
        <w:spacing w:after="0" w:line="360" w:lineRule="auto"/>
        <w:ind w:left="1985"/>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highlight w:val="none"/>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6044F7B2">
      <w:pPr>
        <w:pageBreakBefore w:val="0"/>
        <w:tabs>
          <w:tab w:val="left" w:pos="900"/>
          <w:tab w:val="left" w:pos="1589"/>
          <w:tab w:val="left" w:pos="1701"/>
        </w:tabs>
        <w:wordWrap w:val="0"/>
        <w:topLinePunct w:val="0"/>
        <w:bidi w:val="0"/>
        <w:snapToGrid w:val="0"/>
        <w:spacing w:after="0" w:line="360" w:lineRule="auto"/>
        <w:ind w:left="198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□最低评标价法，指投标文件满足招标文件全部实质性要求，且投标报价最低的投标人为中标候选人的评标方法。</w:t>
      </w:r>
    </w:p>
    <w:p w14:paraId="38605397">
      <w:pPr>
        <w:pageBreakBefore w:val="0"/>
        <w:numPr>
          <w:ilvl w:val="2"/>
          <w:numId w:val="11"/>
        </w:numPr>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rFonts w:hint="eastAsia" w:ascii="宋体" w:hAnsi="宋体" w:eastAsia="宋体" w:cs="宋体"/>
          <w:b/>
          <w:i w:val="0"/>
          <w:iCs w:val="0"/>
          <w:sz w:val="24"/>
          <w:highlight w:val="none"/>
        </w:rPr>
        <w:t>投标无效</w:t>
      </w:r>
      <w:r>
        <w:rPr>
          <w:rFonts w:hint="eastAsia" w:ascii="宋体" w:hAnsi="宋体" w:eastAsia="宋体" w:cs="宋体"/>
          <w:i w:val="0"/>
          <w:iCs w:val="0"/>
          <w:sz w:val="24"/>
          <w:highlight w:val="none"/>
        </w:rPr>
        <w:t>。</w:t>
      </w:r>
    </w:p>
    <w:p w14:paraId="5D7B2DAD">
      <w:pPr>
        <w:pageBreakBefore w:val="0"/>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□随机抽取</w:t>
      </w:r>
    </w:p>
    <w:p w14:paraId="503DE845">
      <w:pPr>
        <w:pageBreakBefore w:val="0"/>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u w:val="single"/>
        </w:rPr>
      </w:pPr>
      <w:r>
        <w:rPr>
          <w:rFonts w:hint="eastAsia" w:ascii="宋体" w:hAnsi="宋体" w:eastAsia="宋体" w:cs="宋体"/>
          <w:i w:val="0"/>
          <w:iCs w:val="0"/>
          <w:sz w:val="24"/>
          <w:highlight w:val="none"/>
        </w:rPr>
        <w:t>□其他方式，具体要求：_____</w:t>
      </w:r>
    </w:p>
    <w:p w14:paraId="7282BBB1">
      <w:pPr>
        <w:pageBreakBefore w:val="0"/>
        <w:numPr>
          <w:ilvl w:val="2"/>
          <w:numId w:val="11"/>
        </w:numPr>
        <w:tabs>
          <w:tab w:val="left" w:pos="1080"/>
          <w:tab w:val="left" w:pos="1589"/>
          <w:tab w:val="left" w:pos="2035"/>
        </w:tabs>
        <w:wordWrap w:val="0"/>
        <w:topLinePunct w:val="0"/>
        <w:bidi w:val="0"/>
        <w:snapToGrid w:val="0"/>
        <w:spacing w:after="0" w:line="360" w:lineRule="auto"/>
        <w:ind w:left="2035"/>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非政府强制采购的节能产品或环境标志产品，依据品目清单和认证证书实施政府优先采购。优先采购的具体规定（如涉及）</w:t>
      </w:r>
      <w:r>
        <w:rPr>
          <w:rFonts w:hint="eastAsia" w:ascii="宋体" w:hAnsi="宋体" w:eastAsia="宋体" w:cs="宋体"/>
          <w:i w:val="0"/>
          <w:iCs w:val="0"/>
          <w:sz w:val="24"/>
          <w:highlight w:val="none"/>
          <w:u w:val="single"/>
          <w:lang w:val="en-US" w:eastAsia="zh-CN"/>
        </w:rPr>
        <w:t>无</w:t>
      </w:r>
      <w:r>
        <w:rPr>
          <w:rFonts w:hint="eastAsia" w:ascii="宋体" w:hAnsi="宋体" w:eastAsia="宋体" w:cs="宋体"/>
          <w:i w:val="0"/>
          <w:iCs w:val="0"/>
          <w:sz w:val="24"/>
          <w:highlight w:val="none"/>
        </w:rPr>
        <w:t>。</w:t>
      </w:r>
    </w:p>
    <w:p w14:paraId="128900D7">
      <w:pPr>
        <w:pageBreakBefore w:val="0"/>
        <w:numPr>
          <w:ilvl w:val="0"/>
          <w:numId w:val="11"/>
        </w:numPr>
        <w:tabs>
          <w:tab w:val="left" w:pos="360"/>
        </w:tabs>
        <w:wordWrap w:val="0"/>
        <w:topLinePunct w:val="0"/>
        <w:bidi w:val="0"/>
        <w:snapToGrid w:val="0"/>
        <w:spacing w:after="0" w:line="360" w:lineRule="auto"/>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确定</w:t>
      </w:r>
      <w:bookmarkStart w:id="782" w:name="_Toc151193934"/>
      <w:bookmarkStart w:id="783" w:name="_Toc164229241"/>
      <w:bookmarkStart w:id="784" w:name="_Ref467307010"/>
      <w:bookmarkStart w:id="785" w:name="_Toc151193716"/>
      <w:bookmarkStart w:id="786" w:name="_Toc226337242"/>
      <w:bookmarkStart w:id="787" w:name="_Toc164229387"/>
      <w:bookmarkStart w:id="788" w:name="_Toc151193860"/>
      <w:bookmarkStart w:id="789" w:name="_Toc151190173"/>
      <w:bookmarkStart w:id="790" w:name="_Toc264969236"/>
      <w:bookmarkStart w:id="791" w:name="_Toc127151546"/>
      <w:bookmarkStart w:id="792" w:name="_Toc150480784"/>
      <w:bookmarkStart w:id="793" w:name="_Toc520356170"/>
      <w:bookmarkStart w:id="794" w:name="_Toc164608815"/>
      <w:bookmarkStart w:id="795" w:name="_Toc149720839"/>
      <w:bookmarkStart w:id="796" w:name="_Toc305158814"/>
      <w:bookmarkStart w:id="797" w:name="_Toc305158888"/>
      <w:bookmarkStart w:id="798" w:name="_Toc265228384"/>
      <w:bookmarkStart w:id="799" w:name="_Toc195842911"/>
      <w:bookmarkStart w:id="800" w:name="_Toc127151747"/>
      <w:bookmarkStart w:id="801" w:name="_Toc151193644"/>
      <w:bookmarkStart w:id="802" w:name="_Toc164351640"/>
      <w:bookmarkStart w:id="803" w:name="_Toc150509297"/>
      <w:bookmarkStart w:id="804" w:name="_Toc151193788"/>
      <w:bookmarkStart w:id="805" w:name="_Toc226965819"/>
      <w:bookmarkStart w:id="806" w:name="_Toc226309790"/>
      <w:bookmarkStart w:id="807" w:name="_Toc164608660"/>
      <w:bookmarkStart w:id="808" w:name="_Toc226965736"/>
      <w:bookmarkStart w:id="809" w:name="_Toc127161460"/>
      <w:bookmarkStart w:id="810" w:name="_Toc150774646"/>
      <w:bookmarkStart w:id="811" w:name="_Toc150774751"/>
      <w:bookmarkStart w:id="812" w:name="_Toc142311048"/>
      <w:r>
        <w:rPr>
          <w:rFonts w:hint="eastAsia" w:ascii="宋体" w:hAnsi="宋体" w:eastAsia="宋体" w:cs="宋体"/>
          <w:i w:val="0"/>
          <w:iCs w:val="0"/>
          <w:sz w:val="24"/>
          <w:highlight w:val="none"/>
        </w:rPr>
        <w:t>中标候选人名单</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14:paraId="4B1C4F94">
      <w:pPr>
        <w:pageBreakBefore w:val="0"/>
        <w:numPr>
          <w:ilvl w:val="1"/>
          <w:numId w:val="11"/>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6ADCBBDA">
      <w:pPr>
        <w:pStyle w:val="23"/>
        <w:pageBreakBefore w:val="0"/>
        <w:tabs>
          <w:tab w:val="left" w:pos="900"/>
          <w:tab w:val="left" w:pos="2127"/>
        </w:tabs>
        <w:wordWrap w:val="0"/>
        <w:topLinePunct w:val="0"/>
        <w:bidi w:val="0"/>
        <w:adjustRightInd w:val="0"/>
        <w:snapToGrid w:val="0"/>
        <w:spacing w:after="0" w:line="360" w:lineRule="auto"/>
        <w:ind w:left="993" w:firstLine="136" w:firstLineChars="57"/>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□随机抽取</w:t>
      </w:r>
    </w:p>
    <w:p w14:paraId="088ECBBB">
      <w:pPr>
        <w:pStyle w:val="23"/>
        <w:pageBreakBefore w:val="0"/>
        <w:tabs>
          <w:tab w:val="left" w:pos="900"/>
          <w:tab w:val="left" w:pos="2127"/>
        </w:tabs>
        <w:wordWrap w:val="0"/>
        <w:topLinePunct w:val="0"/>
        <w:bidi w:val="0"/>
        <w:adjustRightInd w:val="0"/>
        <w:snapToGrid w:val="0"/>
        <w:spacing w:after="0" w:line="360" w:lineRule="auto"/>
        <w:ind w:left="993" w:firstLine="137" w:firstLineChars="57"/>
        <w:textAlignment w:val="auto"/>
        <w:rPr>
          <w:rFonts w:hint="eastAsia" w:ascii="宋体" w:hAnsi="宋体" w:eastAsia="宋体" w:cs="宋体"/>
          <w:i w:val="0"/>
          <w:iCs w:val="0"/>
          <w:sz w:val="24"/>
          <w:szCs w:val="24"/>
          <w:highlight w:val="none"/>
        </w:rPr>
      </w:pPr>
      <w:r>
        <w:rPr>
          <w:rFonts w:hint="eastAsia" w:ascii="宋体" w:hAnsi="宋体" w:eastAsia="宋体" w:cs="宋体"/>
          <w:b/>
          <w:i w:val="0"/>
          <w:iCs w:val="0"/>
          <w:sz w:val="24"/>
          <w:highlight w:val="none"/>
        </w:rPr>
        <w:t>■</w:t>
      </w:r>
      <w:r>
        <w:rPr>
          <w:rFonts w:hint="eastAsia" w:ascii="宋体" w:hAnsi="宋体" w:eastAsia="宋体" w:cs="宋体"/>
          <w:i w:val="0"/>
          <w:iCs w:val="0"/>
          <w:sz w:val="24"/>
          <w:szCs w:val="24"/>
          <w:highlight w:val="none"/>
        </w:rPr>
        <w:t>其他方式，具体要求：</w:t>
      </w:r>
      <w:r>
        <w:rPr>
          <w:rFonts w:hint="eastAsia" w:ascii="宋体" w:hAnsi="宋体" w:eastAsia="宋体" w:cs="宋体"/>
          <w:i w:val="0"/>
          <w:iCs w:val="0"/>
          <w:sz w:val="24"/>
          <w:szCs w:val="24"/>
          <w:highlight w:val="none"/>
          <w:u w:val="single"/>
        </w:rPr>
        <w:t>按投标报价由低到高的顺序推荐</w:t>
      </w:r>
    </w:p>
    <w:p w14:paraId="035A8AEF">
      <w:pPr>
        <w:pageBreakBefore w:val="0"/>
        <w:numPr>
          <w:ilvl w:val="1"/>
          <w:numId w:val="11"/>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02F86212">
      <w:pPr>
        <w:pageBreakBefore w:val="0"/>
        <w:numPr>
          <w:ilvl w:val="1"/>
          <w:numId w:val="11"/>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采用最低评标价法时，评标结果按本章2.4、2.5调整后的投标报价由低到高顺序排列。投标报价相同的并列。投标文件满足招标文件全部实质性要求且投标报价最低的投标人为排名第一的中标候选人。</w:t>
      </w:r>
    </w:p>
    <w:p w14:paraId="1BE40B21">
      <w:pPr>
        <w:pageBreakBefore w:val="0"/>
        <w:numPr>
          <w:ilvl w:val="1"/>
          <w:numId w:val="11"/>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评标委员会要对评分汇总情况进行复核，特别是对排名第一的、报价最低的、投标或响应文件被认定为无效的情形进行重点复核。</w:t>
      </w:r>
    </w:p>
    <w:p w14:paraId="1EC47295">
      <w:pPr>
        <w:pageBreakBefore w:val="0"/>
        <w:numPr>
          <w:ilvl w:val="1"/>
          <w:numId w:val="11"/>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评标委员会将根据各投标人的评标排序，依次推荐本项目（各采购包）的中标候选人，起草并签署评标报告。本项目（各采购包）评标委员会共（各）推荐</w:t>
      </w:r>
      <w:r>
        <w:rPr>
          <w:rFonts w:hint="eastAsia" w:ascii="宋体" w:hAnsi="宋体" w:eastAsia="宋体" w:cs="宋体"/>
          <w:i w:val="0"/>
          <w:iCs w:val="0"/>
          <w:sz w:val="24"/>
          <w:highlight w:val="none"/>
          <w:lang w:val="en-US" w:eastAsia="zh-CN"/>
        </w:rPr>
        <w:t>3</w:t>
      </w:r>
      <w:r>
        <w:rPr>
          <w:rFonts w:hint="eastAsia" w:ascii="宋体" w:hAnsi="宋体" w:eastAsia="宋体" w:cs="宋体"/>
          <w:i w:val="0"/>
          <w:iCs w:val="0"/>
          <w:sz w:val="24"/>
          <w:highlight w:val="none"/>
        </w:rPr>
        <w:t>名中标候选人。</w:t>
      </w:r>
    </w:p>
    <w:p w14:paraId="3BCDC68D">
      <w:pPr>
        <w:pageBreakBefore w:val="0"/>
        <w:numPr>
          <w:ilvl w:val="0"/>
          <w:numId w:val="11"/>
        </w:numPr>
        <w:tabs>
          <w:tab w:val="left" w:pos="360"/>
        </w:tabs>
        <w:wordWrap w:val="0"/>
        <w:topLinePunct w:val="0"/>
        <w:bidi w:val="0"/>
        <w:snapToGrid w:val="0"/>
        <w:spacing w:after="0" w:line="360" w:lineRule="auto"/>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报告违法行为</w:t>
      </w:r>
    </w:p>
    <w:p w14:paraId="3A14B1FE">
      <w:pPr>
        <w:pageBreakBefore w:val="0"/>
        <w:numPr>
          <w:ilvl w:val="1"/>
          <w:numId w:val="11"/>
        </w:numPr>
        <w:tabs>
          <w:tab w:val="left" w:pos="1080"/>
        </w:tabs>
        <w:wordWrap w:val="0"/>
        <w:topLinePunct w:val="0"/>
        <w:bidi w:val="0"/>
        <w:snapToGrid w:val="0"/>
        <w:spacing w:after="0" w:line="360" w:lineRule="auto"/>
        <w:ind w:left="1077" w:hanging="72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评标委员会在评标过程中发现投标人有行贿、提供虚假材料或者串通等违法行为时，应当及时向财政部门报告。</w:t>
      </w:r>
    </w:p>
    <w:p w14:paraId="6B338314">
      <w:pPr>
        <w:pageBreakBefore w:val="0"/>
        <w:tabs>
          <w:tab w:val="left" w:pos="360"/>
          <w:tab w:val="left" w:pos="900"/>
        </w:tabs>
        <w:wordWrap w:val="0"/>
        <w:topLinePunct w:val="0"/>
        <w:bidi w:val="0"/>
        <w:snapToGrid w:val="0"/>
        <w:spacing w:after="0" w:line="360" w:lineRule="auto"/>
        <w:jc w:val="center"/>
        <w:textAlignment w:val="auto"/>
        <w:outlineLvl w:val="1"/>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rPr>
        <w:br w:type="page"/>
      </w:r>
      <w:r>
        <w:rPr>
          <w:rFonts w:hint="eastAsia" w:ascii="宋体" w:hAnsi="宋体" w:eastAsia="宋体" w:cs="宋体"/>
          <w:b/>
          <w:i w:val="0"/>
          <w:iCs w:val="0"/>
          <w:sz w:val="24"/>
          <w:highlight w:val="none"/>
        </w:rPr>
        <w:t>二、评标标准</w:t>
      </w:r>
    </w:p>
    <w:p w14:paraId="4839F6F5">
      <w:pPr>
        <w:rPr>
          <w:rFonts w:ascii="等线" w:hAnsi="等线" w:eastAsia="等线"/>
          <w:szCs w:val="22"/>
        </w:rPr>
      </w:pPr>
      <w:r>
        <w:rPr>
          <w:rFonts w:hint="eastAsia"/>
          <w:highlight w:val="none"/>
        </w:rPr>
        <w:fldChar w:fldCharType="begin"/>
      </w:r>
      <w:r>
        <w:rPr>
          <w:rFonts w:hint="eastAsia"/>
          <w:highlight w:val="none"/>
        </w:rPr>
        <w:instrText xml:space="preserve"> DOCVARIABLE var评审项目 \* MERGEFORMAT </w:instrText>
      </w:r>
      <w:r>
        <w:rPr>
          <w:rFonts w:hint="eastAsia"/>
          <w:highlight w:val="none"/>
        </w:rPr>
        <w:fldChar w:fldCharType="separate"/>
      </w:r>
      <w:r>
        <w:rPr>
          <w:rFonts w:hint="eastAsia"/>
          <w:highlight w:val="none"/>
        </w:rPr>
        <w:fldChar w:fldCharType="end"/>
      </w:r>
      <w:bookmarkStart w:id="813" w:name="评审项目同步文档"/>
    </w:p>
    <w:tbl>
      <w:tblPr>
        <w:tblStyle w:val="25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9"/>
        <w:gridCol w:w="2351"/>
        <w:gridCol w:w="3135"/>
        <w:gridCol w:w="1254"/>
        <w:gridCol w:w="1656"/>
      </w:tblGrid>
      <w:tr w14:paraId="270EA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96" w:type="dxa"/>
            <w:gridSpan w:val="5"/>
            <w:vAlign w:val="center"/>
          </w:tcPr>
          <w:p w14:paraId="4AAAA711">
            <w:pPr>
              <w:spacing w:line="360" w:lineRule="auto"/>
              <w:jc w:val="center"/>
              <w:rPr>
                <w:rFonts w:ascii="微软雅黑" w:hAnsi="微软雅黑" w:eastAsia="微软雅黑"/>
                <w:sz w:val="24"/>
              </w:rPr>
            </w:pPr>
            <w:bookmarkStart w:id="814" w:name="定性评审1" w:colFirst="0" w:colLast="0"/>
            <w:r>
              <w:rPr>
                <w:rFonts w:ascii="宋体" w:hAnsi="宋体" w:cs="宋体"/>
                <w:szCs w:val="22"/>
              </w:rPr>
              <w:t>资格性评审</w:t>
            </w:r>
          </w:p>
        </w:tc>
      </w:tr>
      <w:bookmarkEnd w:id="814"/>
      <w:tr w14:paraId="30A96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4" w:type="dxa"/>
            <w:vAlign w:val="center"/>
          </w:tcPr>
          <w:p w14:paraId="7877D806">
            <w:pPr>
              <w:spacing w:line="360" w:lineRule="auto"/>
              <w:jc w:val="center"/>
              <w:rPr>
                <w:szCs w:val="22"/>
              </w:rPr>
            </w:pPr>
            <w:r>
              <w:rPr>
                <w:rFonts w:hint="eastAsia" w:ascii="微软雅黑" w:hAnsi="微软雅黑" w:eastAsia="微软雅黑" w:cs="宋体"/>
                <w:szCs w:val="21"/>
              </w:rPr>
              <w:t>序</w:t>
            </w:r>
            <w:r>
              <w:rPr>
                <w:rFonts w:hint="eastAsia" w:ascii="微软雅黑" w:hAnsi="微软雅黑" w:eastAsia="微软雅黑" w:cstheme="minorBidi"/>
                <w:szCs w:val="21"/>
              </w:rPr>
              <w:t>号</w:t>
            </w:r>
          </w:p>
        </w:tc>
        <w:tc>
          <w:tcPr>
            <w:tcW w:w="2126" w:type="dxa"/>
            <w:vAlign w:val="center"/>
          </w:tcPr>
          <w:p w14:paraId="28A74489">
            <w:pPr>
              <w:spacing w:line="360" w:lineRule="auto"/>
              <w:jc w:val="center"/>
              <w:rPr>
                <w:szCs w:val="22"/>
              </w:rPr>
            </w:pPr>
            <w:r>
              <w:rPr>
                <w:rFonts w:hint="eastAsia" w:ascii="微软雅黑" w:hAnsi="微软雅黑" w:eastAsia="微软雅黑" w:cs="宋体"/>
                <w:szCs w:val="21"/>
              </w:rPr>
              <w:t>评审因</w:t>
            </w:r>
            <w:r>
              <w:rPr>
                <w:rFonts w:hint="eastAsia" w:ascii="微软雅黑" w:hAnsi="微软雅黑" w:eastAsia="微软雅黑" w:cstheme="minorBidi"/>
                <w:szCs w:val="21"/>
              </w:rPr>
              <w:t>素</w:t>
            </w:r>
          </w:p>
        </w:tc>
        <w:tc>
          <w:tcPr>
            <w:tcW w:w="2835" w:type="dxa"/>
            <w:vAlign w:val="center"/>
          </w:tcPr>
          <w:p w14:paraId="33FCF40B">
            <w:pPr>
              <w:spacing w:line="360" w:lineRule="auto"/>
              <w:jc w:val="center"/>
              <w:rPr>
                <w:szCs w:val="22"/>
              </w:rPr>
            </w:pPr>
            <w:r>
              <w:rPr>
                <w:rFonts w:hint="eastAsia" w:ascii="微软雅黑" w:hAnsi="微软雅黑" w:eastAsia="微软雅黑" w:cs="宋体"/>
                <w:szCs w:val="21"/>
              </w:rPr>
              <w:t>评审标</w:t>
            </w:r>
            <w:r>
              <w:rPr>
                <w:rFonts w:hint="eastAsia" w:ascii="微软雅黑" w:hAnsi="微软雅黑" w:eastAsia="微软雅黑" w:cstheme="minorBidi"/>
                <w:szCs w:val="21"/>
              </w:rPr>
              <w:t>准</w:t>
            </w:r>
          </w:p>
        </w:tc>
        <w:tc>
          <w:tcPr>
            <w:tcW w:w="1134" w:type="dxa"/>
            <w:vAlign w:val="center"/>
          </w:tcPr>
          <w:p w14:paraId="0A2B0D49">
            <w:pPr>
              <w:spacing w:line="360" w:lineRule="auto"/>
              <w:jc w:val="center"/>
              <w:rPr>
                <w:szCs w:val="22"/>
              </w:rPr>
            </w:pPr>
            <w:r>
              <w:rPr>
                <w:rFonts w:hint="eastAsia" w:ascii="微软雅黑" w:hAnsi="微软雅黑" w:eastAsia="微软雅黑" w:cs="宋体"/>
                <w:szCs w:val="21"/>
              </w:rPr>
              <w:t>评审类型</w:t>
            </w:r>
          </w:p>
        </w:tc>
        <w:tc>
          <w:tcPr>
            <w:tcW w:w="1497" w:type="dxa"/>
          </w:tcPr>
          <w:p w14:paraId="6E2E8257">
            <w:pPr>
              <w:spacing w:line="360" w:lineRule="auto"/>
              <w:jc w:val="center"/>
              <w:rPr>
                <w:szCs w:val="22"/>
              </w:rPr>
            </w:pPr>
            <w:r>
              <w:rPr>
                <w:rFonts w:hint="eastAsia" w:ascii="微软雅黑" w:hAnsi="微软雅黑" w:eastAsia="微软雅黑" w:cs="宋体"/>
                <w:szCs w:val="21"/>
              </w:rPr>
              <w:t>备注</w:t>
            </w:r>
          </w:p>
        </w:tc>
      </w:tr>
      <w:tr w14:paraId="6F255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1438C37E">
            <w:pPr>
              <w:spacing w:line="360" w:lineRule="auto"/>
              <w:jc w:val="center"/>
              <w:rPr>
                <w:rFonts w:ascii="宋体" w:hAnsi="宋体"/>
                <w:szCs w:val="22"/>
              </w:rPr>
            </w:pPr>
            <w:r>
              <w:rPr>
                <w:rFonts w:ascii="宋体" w:hAnsi="宋体" w:cs="宋体"/>
                <w:szCs w:val="22"/>
              </w:rPr>
              <w:t>1</w:t>
            </w:r>
          </w:p>
        </w:tc>
        <w:tc>
          <w:tcPr>
            <w:tcW w:w="2126" w:type="dxa"/>
            <w:vAlign w:val="center"/>
          </w:tcPr>
          <w:p w14:paraId="60B07012">
            <w:pPr>
              <w:spacing w:line="360" w:lineRule="auto"/>
              <w:jc w:val="left"/>
              <w:rPr>
                <w:rFonts w:ascii="宋体" w:hAnsi="宋体"/>
                <w:szCs w:val="22"/>
              </w:rPr>
            </w:pPr>
            <w:r>
              <w:rPr>
                <w:rFonts w:ascii="宋体" w:hAnsi="宋体" w:cs="宋体"/>
                <w:szCs w:val="22"/>
              </w:rPr>
              <w:t>满足《中华人民共和国政府采购法》第二十二条规定满足《中华人民共和国政府采购法》第二十二条规定</w:t>
            </w:r>
          </w:p>
        </w:tc>
        <w:tc>
          <w:tcPr>
            <w:tcW w:w="2835" w:type="dxa"/>
            <w:vAlign w:val="center"/>
          </w:tcPr>
          <w:p w14:paraId="6BC83E53">
            <w:pPr>
              <w:spacing w:line="360" w:lineRule="auto"/>
              <w:jc w:val="left"/>
              <w:rPr>
                <w:rFonts w:ascii="宋体" w:hAnsi="宋体"/>
                <w:szCs w:val="22"/>
              </w:rPr>
            </w:pPr>
            <w:r>
              <w:rPr>
                <w:rFonts w:ascii="宋体" w:hAnsi="宋体" w:cs="宋体"/>
                <w:szCs w:val="22"/>
              </w:rPr>
              <w:t>具体规定见第一章《投标邀请》。</w:t>
            </w:r>
          </w:p>
        </w:tc>
        <w:tc>
          <w:tcPr>
            <w:tcW w:w="1134" w:type="dxa"/>
            <w:vAlign w:val="center"/>
          </w:tcPr>
          <w:p w14:paraId="7C0BE38B">
            <w:pPr>
              <w:spacing w:line="360" w:lineRule="auto"/>
              <w:jc w:val="center"/>
              <w:rPr>
                <w:rFonts w:ascii="宋体" w:hAnsi="宋体"/>
                <w:szCs w:val="22"/>
              </w:rPr>
            </w:pPr>
            <w:r>
              <w:rPr>
                <w:rFonts w:ascii="宋体" w:hAnsi="宋体" w:cs="宋体"/>
                <w:szCs w:val="22"/>
              </w:rPr>
              <w:t>重要指标</w:t>
            </w:r>
          </w:p>
        </w:tc>
        <w:tc>
          <w:tcPr>
            <w:tcW w:w="1497" w:type="dxa"/>
          </w:tcPr>
          <w:p w14:paraId="246FF0D0">
            <w:pPr>
              <w:spacing w:line="360" w:lineRule="auto"/>
              <w:jc w:val="left"/>
              <w:rPr>
                <w:rFonts w:ascii="宋体" w:hAnsi="宋体"/>
                <w:szCs w:val="22"/>
              </w:rPr>
            </w:pPr>
            <w:r>
              <w:rPr>
                <w:rFonts w:ascii="宋体" w:hAnsi="宋体" w:cs="宋体"/>
                <w:szCs w:val="22"/>
              </w:rPr>
              <w:t>/</w:t>
            </w:r>
          </w:p>
        </w:tc>
      </w:tr>
      <w:tr w14:paraId="22889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22A6EB16">
            <w:pPr>
              <w:spacing w:line="360" w:lineRule="auto"/>
              <w:jc w:val="center"/>
              <w:rPr>
                <w:rFonts w:ascii="宋体" w:hAnsi="宋体"/>
                <w:szCs w:val="22"/>
              </w:rPr>
            </w:pPr>
            <w:r>
              <w:rPr>
                <w:rFonts w:ascii="宋体" w:hAnsi="宋体" w:cs="宋体"/>
                <w:szCs w:val="22"/>
              </w:rPr>
              <w:t>2</w:t>
            </w:r>
          </w:p>
        </w:tc>
        <w:tc>
          <w:tcPr>
            <w:tcW w:w="2126" w:type="dxa"/>
            <w:vAlign w:val="center"/>
          </w:tcPr>
          <w:p w14:paraId="4E9B5F4C">
            <w:pPr>
              <w:spacing w:line="360" w:lineRule="auto"/>
              <w:jc w:val="left"/>
              <w:rPr>
                <w:rFonts w:ascii="宋体" w:hAnsi="宋体"/>
                <w:szCs w:val="22"/>
              </w:rPr>
            </w:pPr>
            <w:r>
              <w:rPr>
                <w:rFonts w:ascii="宋体" w:hAnsi="宋体" w:cs="宋体"/>
                <w:szCs w:val="22"/>
              </w:rPr>
              <w:t>营业执照等证明文件</w:t>
            </w:r>
          </w:p>
        </w:tc>
        <w:tc>
          <w:tcPr>
            <w:tcW w:w="2835" w:type="dxa"/>
            <w:vAlign w:val="center"/>
          </w:tcPr>
          <w:p w14:paraId="72EFA57C">
            <w:pPr>
              <w:spacing w:line="360" w:lineRule="auto"/>
              <w:jc w:val="left"/>
              <w:rPr>
                <w:rFonts w:ascii="宋体" w:hAnsi="宋体"/>
                <w:szCs w:val="22"/>
              </w:rPr>
            </w:pPr>
            <w:r>
              <w:rPr>
                <w:rFonts w:ascii="宋体" w:hAnsi="宋体" w:cs="宋体"/>
                <w:szCs w:val="22"/>
              </w:rPr>
              <w:t>投标人为企业（包括合伙企业）的，应提供有效的“营业执照”；</w:t>
            </w:r>
            <w:r>
              <w:rPr>
                <w:rFonts w:ascii="宋体" w:hAnsi="宋体" w:cs="宋体"/>
                <w:szCs w:val="22"/>
              </w:rPr>
              <w:cr/>
            </w:r>
            <w:r>
              <w:rPr>
                <w:rFonts w:ascii="宋体" w:hAnsi="宋体" w:cs="宋体"/>
                <w:szCs w:val="22"/>
              </w:rPr>
              <w:t>投标人为事业单位的，应提供有效的“事业单位法人证书”；</w:t>
            </w:r>
            <w:r>
              <w:rPr>
                <w:rFonts w:ascii="宋体" w:hAnsi="宋体" w:cs="宋体"/>
                <w:szCs w:val="22"/>
              </w:rPr>
              <w:cr/>
            </w:r>
            <w:r>
              <w:rPr>
                <w:rFonts w:ascii="宋体" w:hAnsi="宋体" w:cs="宋体"/>
                <w:szCs w:val="22"/>
              </w:rPr>
              <w:t>投标人是非企业机构的，应提供有效的“执业许可证”、“登记证书”等证明文件；</w:t>
            </w:r>
            <w:r>
              <w:rPr>
                <w:rFonts w:ascii="宋体" w:hAnsi="宋体" w:cs="宋体"/>
                <w:szCs w:val="22"/>
              </w:rPr>
              <w:cr/>
            </w:r>
            <w:r>
              <w:rPr>
                <w:rFonts w:ascii="宋体" w:hAnsi="宋体" w:cs="宋体"/>
                <w:szCs w:val="22"/>
              </w:rPr>
              <w:t>投标人是个体工商户的，应提供有效的“个体工商户营业执照”；</w:t>
            </w:r>
            <w:r>
              <w:rPr>
                <w:rFonts w:ascii="宋体" w:hAnsi="宋体" w:cs="宋体"/>
                <w:szCs w:val="22"/>
              </w:rPr>
              <w:cr/>
            </w:r>
            <w:r>
              <w:rPr>
                <w:rFonts w:ascii="宋体" w:hAnsi="宋体" w:cs="宋体"/>
                <w:szCs w:val="22"/>
              </w:rPr>
              <w:t>投标人是自然人的，应提供有效的自然人身份证明。</w:t>
            </w:r>
            <w:r>
              <w:rPr>
                <w:rFonts w:ascii="宋体" w:hAnsi="宋体" w:cs="宋体"/>
                <w:szCs w:val="22"/>
              </w:rPr>
              <w:cr/>
            </w:r>
            <w:r>
              <w:rPr>
                <w:rFonts w:ascii="宋体" w:hAnsi="宋体" w:cs="宋体"/>
                <w:szCs w:val="22"/>
              </w:rPr>
              <w:t>分支机构参加投标的，应提供该分支机构或</w:t>
            </w:r>
            <w:r>
              <w:rPr>
                <w:rFonts w:ascii="宋体" w:hAnsi="宋体" w:cs="宋体"/>
                <w:szCs w:val="22"/>
              </w:rPr>
              <w:cr/>
            </w:r>
            <w:r>
              <w:rPr>
                <w:rFonts w:ascii="宋体" w:hAnsi="宋体" w:cs="宋体"/>
                <w:szCs w:val="22"/>
              </w:rPr>
              <w:t>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c>
          <w:tcPr>
            <w:tcW w:w="1134" w:type="dxa"/>
            <w:vAlign w:val="center"/>
          </w:tcPr>
          <w:p w14:paraId="15F029B9">
            <w:pPr>
              <w:spacing w:line="360" w:lineRule="auto"/>
              <w:jc w:val="center"/>
              <w:rPr>
                <w:rFonts w:ascii="宋体" w:hAnsi="宋体"/>
                <w:szCs w:val="22"/>
              </w:rPr>
            </w:pPr>
            <w:r>
              <w:rPr>
                <w:rFonts w:ascii="宋体" w:hAnsi="宋体" w:cs="宋体"/>
                <w:szCs w:val="22"/>
              </w:rPr>
              <w:t>重要指标</w:t>
            </w:r>
          </w:p>
        </w:tc>
        <w:tc>
          <w:tcPr>
            <w:tcW w:w="1497" w:type="dxa"/>
          </w:tcPr>
          <w:p w14:paraId="1A3BB196">
            <w:pPr>
              <w:spacing w:line="360" w:lineRule="auto"/>
              <w:jc w:val="left"/>
              <w:rPr>
                <w:rFonts w:ascii="宋体" w:hAnsi="宋体"/>
                <w:szCs w:val="22"/>
              </w:rPr>
            </w:pPr>
            <w:r>
              <w:rPr>
                <w:rFonts w:ascii="宋体" w:hAnsi="宋体" w:cs="宋体"/>
                <w:szCs w:val="22"/>
              </w:rPr>
              <w:t>提供证明文件的电子件或电子证照</w:t>
            </w:r>
          </w:p>
        </w:tc>
      </w:tr>
      <w:tr w14:paraId="02922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7E74B2B9">
            <w:pPr>
              <w:spacing w:line="360" w:lineRule="auto"/>
              <w:jc w:val="center"/>
              <w:rPr>
                <w:rFonts w:ascii="宋体" w:hAnsi="宋体"/>
                <w:szCs w:val="22"/>
              </w:rPr>
            </w:pPr>
            <w:r>
              <w:rPr>
                <w:rFonts w:ascii="宋体" w:hAnsi="宋体" w:cs="宋体"/>
                <w:szCs w:val="22"/>
              </w:rPr>
              <w:t>3</w:t>
            </w:r>
          </w:p>
        </w:tc>
        <w:tc>
          <w:tcPr>
            <w:tcW w:w="2126" w:type="dxa"/>
            <w:vAlign w:val="center"/>
          </w:tcPr>
          <w:p w14:paraId="19243521">
            <w:pPr>
              <w:spacing w:line="360" w:lineRule="auto"/>
              <w:jc w:val="left"/>
              <w:rPr>
                <w:rFonts w:ascii="宋体" w:hAnsi="宋体"/>
                <w:szCs w:val="22"/>
              </w:rPr>
            </w:pPr>
            <w:r>
              <w:rPr>
                <w:rFonts w:ascii="宋体" w:hAnsi="宋体" w:cs="宋体"/>
                <w:szCs w:val="22"/>
              </w:rPr>
              <w:t>投标人资格声明书</w:t>
            </w:r>
          </w:p>
        </w:tc>
        <w:tc>
          <w:tcPr>
            <w:tcW w:w="2835" w:type="dxa"/>
            <w:vAlign w:val="center"/>
          </w:tcPr>
          <w:p w14:paraId="3C82F9DA">
            <w:pPr>
              <w:spacing w:line="360" w:lineRule="auto"/>
              <w:jc w:val="left"/>
              <w:rPr>
                <w:rFonts w:ascii="宋体" w:hAnsi="宋体"/>
                <w:szCs w:val="22"/>
              </w:rPr>
            </w:pPr>
            <w:r>
              <w:rPr>
                <w:rFonts w:ascii="宋体" w:hAnsi="宋体" w:cs="宋体"/>
                <w:szCs w:val="22"/>
              </w:rPr>
              <w:t>提供了符合招标文件要求的《投标人资格声明书》。</w:t>
            </w:r>
          </w:p>
        </w:tc>
        <w:tc>
          <w:tcPr>
            <w:tcW w:w="1134" w:type="dxa"/>
            <w:vAlign w:val="center"/>
          </w:tcPr>
          <w:p w14:paraId="6D7F9C5A">
            <w:pPr>
              <w:spacing w:line="360" w:lineRule="auto"/>
              <w:jc w:val="center"/>
              <w:rPr>
                <w:rFonts w:ascii="宋体" w:hAnsi="宋体"/>
                <w:szCs w:val="22"/>
              </w:rPr>
            </w:pPr>
            <w:r>
              <w:rPr>
                <w:rFonts w:ascii="宋体" w:hAnsi="宋体" w:cs="宋体"/>
                <w:szCs w:val="22"/>
              </w:rPr>
              <w:t>重要指标</w:t>
            </w:r>
          </w:p>
        </w:tc>
        <w:tc>
          <w:tcPr>
            <w:tcW w:w="1497" w:type="dxa"/>
          </w:tcPr>
          <w:p w14:paraId="2AA1E7EB">
            <w:pPr>
              <w:spacing w:line="360" w:lineRule="auto"/>
              <w:jc w:val="left"/>
              <w:rPr>
                <w:rFonts w:ascii="宋体" w:hAnsi="宋体"/>
                <w:szCs w:val="22"/>
              </w:rPr>
            </w:pPr>
            <w:r>
              <w:rPr>
                <w:rFonts w:ascii="宋体" w:hAnsi="宋体" w:cs="宋体"/>
                <w:szCs w:val="22"/>
              </w:rPr>
              <w:t>格式见《投标文件格式》</w:t>
            </w:r>
          </w:p>
        </w:tc>
      </w:tr>
      <w:tr w14:paraId="66F91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365147FB">
            <w:pPr>
              <w:spacing w:line="360" w:lineRule="auto"/>
              <w:jc w:val="center"/>
              <w:rPr>
                <w:rFonts w:ascii="宋体" w:hAnsi="宋体"/>
                <w:szCs w:val="22"/>
              </w:rPr>
            </w:pPr>
            <w:r>
              <w:rPr>
                <w:rFonts w:ascii="宋体" w:hAnsi="宋体" w:cs="宋体"/>
                <w:szCs w:val="22"/>
              </w:rPr>
              <w:t>4</w:t>
            </w:r>
          </w:p>
        </w:tc>
        <w:tc>
          <w:tcPr>
            <w:tcW w:w="2126" w:type="dxa"/>
            <w:vAlign w:val="center"/>
          </w:tcPr>
          <w:p w14:paraId="250401B9">
            <w:pPr>
              <w:spacing w:line="360" w:lineRule="auto"/>
              <w:jc w:val="left"/>
              <w:rPr>
                <w:rFonts w:ascii="宋体" w:hAnsi="宋体"/>
                <w:szCs w:val="22"/>
              </w:rPr>
            </w:pPr>
            <w:r>
              <w:rPr>
                <w:rFonts w:ascii="宋体" w:hAnsi="宋体" w:cs="宋体"/>
                <w:szCs w:val="22"/>
              </w:rPr>
              <w:t>投标人信用记录</w:t>
            </w:r>
          </w:p>
        </w:tc>
        <w:tc>
          <w:tcPr>
            <w:tcW w:w="2835" w:type="dxa"/>
            <w:vAlign w:val="center"/>
          </w:tcPr>
          <w:p w14:paraId="72A75C1C">
            <w:pPr>
              <w:spacing w:line="360" w:lineRule="auto"/>
              <w:jc w:val="left"/>
              <w:rPr>
                <w:rFonts w:ascii="宋体" w:hAnsi="宋体"/>
                <w:szCs w:val="22"/>
              </w:rPr>
            </w:pPr>
            <w:r>
              <w:rPr>
                <w:rFonts w:ascii="宋体" w:hAnsi="宋体" w:cs="宋体"/>
                <w:szCs w:val="22"/>
              </w:rPr>
              <w:t>查询渠道：信用中国网站和中国政府采购网（www.creditchina.gov.cn、www.ccgp.gov</w:t>
            </w:r>
            <w:r>
              <w:rPr>
                <w:rFonts w:ascii="宋体" w:hAnsi="宋体" w:cs="宋体"/>
                <w:szCs w:val="22"/>
              </w:rPr>
              <w:cr/>
            </w:r>
            <w:r>
              <w:rPr>
                <w:rFonts w:ascii="宋体" w:hAnsi="宋体" w:cs="宋体"/>
                <w:szCs w:val="22"/>
              </w:rPr>
              <w:t>.cn）；</w:t>
            </w:r>
            <w:r>
              <w:rPr>
                <w:rFonts w:ascii="宋体" w:hAnsi="宋体" w:cs="宋体"/>
                <w:szCs w:val="22"/>
              </w:rPr>
              <w:cr/>
            </w:r>
            <w:r>
              <w:rPr>
                <w:rFonts w:ascii="宋体" w:hAnsi="宋体" w:cs="宋体"/>
                <w:szCs w:val="22"/>
              </w:rPr>
              <w:t>截止时点：投标截止时间以后、资格审查阶段采购人或采购代理机构的实际查询时间；</w:t>
            </w:r>
            <w:r>
              <w:rPr>
                <w:rFonts w:ascii="宋体" w:hAnsi="宋体" w:cs="宋体"/>
                <w:szCs w:val="22"/>
              </w:rPr>
              <w:cr/>
            </w:r>
            <w:r>
              <w:rPr>
                <w:rFonts w:ascii="宋体" w:hAnsi="宋体" w:cs="宋体"/>
                <w:szCs w:val="22"/>
              </w:rPr>
              <w:t>信用信息查询记录和证据留存具体方式：查询结果网页打印页作为查询记录和证据，与其他采购文件一并保存；</w:t>
            </w:r>
            <w:r>
              <w:rPr>
                <w:rFonts w:ascii="宋体" w:hAnsi="宋体" w:cs="宋体"/>
                <w:szCs w:val="22"/>
              </w:rPr>
              <w:cr/>
            </w:r>
            <w:r>
              <w:rPr>
                <w:rFonts w:ascii="宋体" w:hAnsi="宋体" w:cs="宋体"/>
                <w:szCs w:val="22"/>
              </w:rPr>
              <w:t>信用信息的使用原则：经认定的被列入失信被执行人、重大税收违法案件当事人名单、政府采购严重违法失信行为记录名单的投标人，其投标无效。联合体形式投标的，联合体成员存在不良信用记录，视同联合体存在不良信用记录。</w:t>
            </w:r>
          </w:p>
        </w:tc>
        <w:tc>
          <w:tcPr>
            <w:tcW w:w="1134" w:type="dxa"/>
            <w:vAlign w:val="center"/>
          </w:tcPr>
          <w:p w14:paraId="42C6D378">
            <w:pPr>
              <w:spacing w:line="360" w:lineRule="auto"/>
              <w:jc w:val="center"/>
              <w:rPr>
                <w:rFonts w:ascii="宋体" w:hAnsi="宋体"/>
                <w:szCs w:val="22"/>
              </w:rPr>
            </w:pPr>
            <w:r>
              <w:rPr>
                <w:rFonts w:ascii="宋体" w:hAnsi="宋体" w:cs="宋体"/>
                <w:szCs w:val="22"/>
              </w:rPr>
              <w:t>重要指标</w:t>
            </w:r>
          </w:p>
        </w:tc>
        <w:tc>
          <w:tcPr>
            <w:tcW w:w="1497" w:type="dxa"/>
          </w:tcPr>
          <w:p w14:paraId="4F11604B">
            <w:pPr>
              <w:spacing w:line="360" w:lineRule="auto"/>
              <w:jc w:val="left"/>
              <w:rPr>
                <w:rFonts w:ascii="宋体" w:hAnsi="宋体"/>
                <w:szCs w:val="22"/>
              </w:rPr>
            </w:pPr>
            <w:r>
              <w:rPr>
                <w:rFonts w:ascii="宋体" w:hAnsi="宋体" w:cs="宋体"/>
                <w:szCs w:val="22"/>
              </w:rPr>
              <w:t>无须投标人提供，由采购人或采购代理机构查询。</w:t>
            </w:r>
          </w:p>
        </w:tc>
      </w:tr>
      <w:tr w14:paraId="5013C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5C5AF706">
            <w:pPr>
              <w:spacing w:line="360" w:lineRule="auto"/>
              <w:jc w:val="center"/>
              <w:rPr>
                <w:rFonts w:ascii="宋体" w:hAnsi="宋体"/>
                <w:szCs w:val="22"/>
              </w:rPr>
            </w:pPr>
            <w:r>
              <w:rPr>
                <w:rFonts w:ascii="宋体" w:hAnsi="宋体" w:cs="宋体"/>
                <w:szCs w:val="22"/>
              </w:rPr>
              <w:t>5</w:t>
            </w:r>
          </w:p>
        </w:tc>
        <w:tc>
          <w:tcPr>
            <w:tcW w:w="2126" w:type="dxa"/>
            <w:vAlign w:val="center"/>
          </w:tcPr>
          <w:p w14:paraId="2E6DFB98">
            <w:pPr>
              <w:spacing w:line="360" w:lineRule="auto"/>
              <w:jc w:val="left"/>
              <w:rPr>
                <w:rFonts w:ascii="宋体" w:hAnsi="宋体"/>
                <w:szCs w:val="22"/>
              </w:rPr>
            </w:pPr>
            <w:r>
              <w:rPr>
                <w:rFonts w:ascii="宋体" w:hAnsi="宋体" w:cs="宋体"/>
                <w:szCs w:val="22"/>
              </w:rPr>
              <w:t>法律、行政法规规定的其他条件</w:t>
            </w:r>
          </w:p>
        </w:tc>
        <w:tc>
          <w:tcPr>
            <w:tcW w:w="2835" w:type="dxa"/>
            <w:vAlign w:val="center"/>
          </w:tcPr>
          <w:p w14:paraId="3B65E2E2">
            <w:pPr>
              <w:spacing w:line="360" w:lineRule="auto"/>
              <w:jc w:val="left"/>
              <w:rPr>
                <w:rFonts w:ascii="宋体" w:hAnsi="宋体"/>
                <w:szCs w:val="22"/>
              </w:rPr>
            </w:pPr>
            <w:r>
              <w:rPr>
                <w:rFonts w:ascii="宋体" w:hAnsi="宋体" w:cs="宋体"/>
                <w:szCs w:val="22"/>
              </w:rPr>
              <w:t>法律、行政法规规定的其他条件。</w:t>
            </w:r>
          </w:p>
        </w:tc>
        <w:tc>
          <w:tcPr>
            <w:tcW w:w="1134" w:type="dxa"/>
            <w:vAlign w:val="center"/>
          </w:tcPr>
          <w:p w14:paraId="409EB637">
            <w:pPr>
              <w:spacing w:line="360" w:lineRule="auto"/>
              <w:jc w:val="center"/>
              <w:rPr>
                <w:rFonts w:ascii="宋体" w:hAnsi="宋体"/>
                <w:szCs w:val="22"/>
              </w:rPr>
            </w:pPr>
            <w:r>
              <w:rPr>
                <w:rFonts w:ascii="宋体" w:hAnsi="宋体" w:cs="宋体"/>
                <w:szCs w:val="22"/>
              </w:rPr>
              <w:t>重要指标</w:t>
            </w:r>
          </w:p>
        </w:tc>
        <w:tc>
          <w:tcPr>
            <w:tcW w:w="1497" w:type="dxa"/>
          </w:tcPr>
          <w:p w14:paraId="2CE9AADE">
            <w:pPr>
              <w:spacing w:line="360" w:lineRule="auto"/>
              <w:jc w:val="left"/>
              <w:rPr>
                <w:rFonts w:ascii="宋体" w:hAnsi="宋体"/>
                <w:szCs w:val="22"/>
              </w:rPr>
            </w:pPr>
            <w:r>
              <w:rPr>
                <w:rFonts w:ascii="宋体" w:hAnsi="宋体" w:cs="宋体"/>
                <w:szCs w:val="22"/>
              </w:rPr>
              <w:t>/</w:t>
            </w:r>
          </w:p>
        </w:tc>
      </w:tr>
      <w:tr w14:paraId="5FB97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24E8CE5A">
            <w:pPr>
              <w:spacing w:line="360" w:lineRule="auto"/>
              <w:jc w:val="center"/>
              <w:rPr>
                <w:rFonts w:ascii="宋体" w:hAnsi="宋体"/>
                <w:szCs w:val="22"/>
              </w:rPr>
            </w:pPr>
            <w:r>
              <w:rPr>
                <w:rFonts w:ascii="宋体" w:hAnsi="宋体" w:cs="宋体"/>
                <w:szCs w:val="22"/>
              </w:rPr>
              <w:t>6</w:t>
            </w:r>
          </w:p>
        </w:tc>
        <w:tc>
          <w:tcPr>
            <w:tcW w:w="2126" w:type="dxa"/>
            <w:vAlign w:val="center"/>
          </w:tcPr>
          <w:p w14:paraId="4A66E4CB">
            <w:pPr>
              <w:spacing w:line="360" w:lineRule="auto"/>
              <w:jc w:val="left"/>
              <w:rPr>
                <w:rFonts w:ascii="宋体" w:hAnsi="宋体"/>
                <w:szCs w:val="22"/>
              </w:rPr>
            </w:pPr>
            <w:r>
              <w:rPr>
                <w:rFonts w:ascii="宋体" w:hAnsi="宋体" w:cs="宋体"/>
                <w:szCs w:val="22"/>
              </w:rPr>
              <w:t>落实政府采购政策需满足的资格要求</w:t>
            </w:r>
          </w:p>
        </w:tc>
        <w:tc>
          <w:tcPr>
            <w:tcW w:w="2835" w:type="dxa"/>
            <w:vAlign w:val="center"/>
          </w:tcPr>
          <w:p w14:paraId="752A9B47">
            <w:pPr>
              <w:spacing w:line="360" w:lineRule="auto"/>
              <w:jc w:val="left"/>
              <w:rPr>
                <w:rFonts w:ascii="宋体" w:hAnsi="宋体"/>
                <w:szCs w:val="22"/>
              </w:rPr>
            </w:pPr>
            <w:r>
              <w:rPr>
                <w:rFonts w:ascii="宋体" w:hAnsi="宋体" w:cs="宋体"/>
                <w:szCs w:val="22"/>
              </w:rPr>
              <w:t>具体要求见第一章《投标邀请》。</w:t>
            </w:r>
          </w:p>
        </w:tc>
        <w:tc>
          <w:tcPr>
            <w:tcW w:w="1134" w:type="dxa"/>
            <w:vAlign w:val="center"/>
          </w:tcPr>
          <w:p w14:paraId="4E9C73BD">
            <w:pPr>
              <w:spacing w:line="360" w:lineRule="auto"/>
              <w:jc w:val="center"/>
              <w:rPr>
                <w:rFonts w:ascii="宋体" w:hAnsi="宋体"/>
                <w:szCs w:val="22"/>
              </w:rPr>
            </w:pPr>
            <w:r>
              <w:rPr>
                <w:rFonts w:ascii="宋体" w:hAnsi="宋体" w:cs="宋体"/>
                <w:szCs w:val="22"/>
              </w:rPr>
              <w:t>重要指标</w:t>
            </w:r>
          </w:p>
        </w:tc>
        <w:tc>
          <w:tcPr>
            <w:tcW w:w="1497" w:type="dxa"/>
          </w:tcPr>
          <w:p w14:paraId="6E8E153C">
            <w:pPr>
              <w:spacing w:line="360" w:lineRule="auto"/>
              <w:jc w:val="left"/>
              <w:rPr>
                <w:rFonts w:ascii="宋体" w:hAnsi="宋体"/>
                <w:szCs w:val="22"/>
              </w:rPr>
            </w:pPr>
            <w:r>
              <w:rPr>
                <w:rFonts w:ascii="宋体" w:hAnsi="宋体" w:cs="宋体"/>
                <w:szCs w:val="22"/>
              </w:rPr>
              <w:t>/</w:t>
            </w:r>
          </w:p>
        </w:tc>
      </w:tr>
      <w:tr w14:paraId="11ACA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62B604FB">
            <w:pPr>
              <w:spacing w:line="360" w:lineRule="auto"/>
              <w:jc w:val="center"/>
              <w:rPr>
                <w:rFonts w:ascii="宋体" w:hAnsi="宋体"/>
                <w:szCs w:val="22"/>
              </w:rPr>
            </w:pPr>
            <w:r>
              <w:rPr>
                <w:rFonts w:ascii="宋体" w:hAnsi="宋体" w:cs="宋体"/>
                <w:szCs w:val="22"/>
              </w:rPr>
              <w:t>7</w:t>
            </w:r>
          </w:p>
        </w:tc>
        <w:tc>
          <w:tcPr>
            <w:tcW w:w="2126" w:type="dxa"/>
            <w:vAlign w:val="center"/>
          </w:tcPr>
          <w:p w14:paraId="314E1E3B">
            <w:pPr>
              <w:spacing w:line="360" w:lineRule="auto"/>
              <w:jc w:val="left"/>
              <w:rPr>
                <w:rFonts w:ascii="宋体" w:hAnsi="宋体"/>
                <w:szCs w:val="22"/>
              </w:rPr>
            </w:pPr>
            <w:r>
              <w:rPr>
                <w:rFonts w:ascii="宋体" w:hAnsi="宋体" w:cs="宋体"/>
                <w:szCs w:val="22"/>
              </w:rPr>
              <w:t>中小企业政策证明文件</w:t>
            </w:r>
          </w:p>
        </w:tc>
        <w:tc>
          <w:tcPr>
            <w:tcW w:w="2835" w:type="dxa"/>
            <w:vAlign w:val="center"/>
          </w:tcPr>
          <w:p w14:paraId="562FE676">
            <w:pPr>
              <w:spacing w:line="360" w:lineRule="auto"/>
              <w:jc w:val="left"/>
              <w:rPr>
                <w:rFonts w:ascii="宋体" w:hAnsi="宋体"/>
                <w:szCs w:val="22"/>
              </w:rPr>
            </w:pPr>
            <w:r>
              <w:rPr>
                <w:rFonts w:ascii="宋体" w:hAnsi="宋体" w:cs="宋体"/>
                <w:szCs w:val="22"/>
              </w:rPr>
              <w:t>具体要求见第一章《投标邀请》。</w:t>
            </w:r>
          </w:p>
        </w:tc>
        <w:tc>
          <w:tcPr>
            <w:tcW w:w="1134" w:type="dxa"/>
            <w:vAlign w:val="center"/>
          </w:tcPr>
          <w:p w14:paraId="643AE365">
            <w:pPr>
              <w:spacing w:line="360" w:lineRule="auto"/>
              <w:jc w:val="center"/>
              <w:rPr>
                <w:rFonts w:ascii="宋体" w:hAnsi="宋体"/>
                <w:szCs w:val="22"/>
              </w:rPr>
            </w:pPr>
            <w:r>
              <w:rPr>
                <w:rFonts w:ascii="宋体" w:hAnsi="宋体" w:cs="宋体"/>
                <w:szCs w:val="22"/>
              </w:rPr>
              <w:t>重要指标</w:t>
            </w:r>
          </w:p>
        </w:tc>
        <w:tc>
          <w:tcPr>
            <w:tcW w:w="1497" w:type="dxa"/>
          </w:tcPr>
          <w:p w14:paraId="1D04B22C">
            <w:pPr>
              <w:spacing w:line="360" w:lineRule="auto"/>
              <w:jc w:val="left"/>
              <w:rPr>
                <w:rFonts w:ascii="宋体" w:hAnsi="宋体"/>
                <w:szCs w:val="22"/>
              </w:rPr>
            </w:pPr>
            <w:r>
              <w:rPr>
                <w:rFonts w:ascii="宋体" w:hAnsi="宋体" w:cs="宋体"/>
                <w:szCs w:val="22"/>
              </w:rPr>
              <w:t>/</w:t>
            </w:r>
          </w:p>
        </w:tc>
      </w:tr>
      <w:tr w14:paraId="3F1D1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33B681E7">
            <w:pPr>
              <w:spacing w:line="360" w:lineRule="auto"/>
              <w:jc w:val="center"/>
              <w:rPr>
                <w:rFonts w:ascii="宋体" w:hAnsi="宋体"/>
                <w:szCs w:val="22"/>
              </w:rPr>
            </w:pPr>
            <w:r>
              <w:rPr>
                <w:rFonts w:ascii="宋体" w:hAnsi="宋体" w:cs="宋体"/>
                <w:szCs w:val="22"/>
              </w:rPr>
              <w:t>8</w:t>
            </w:r>
          </w:p>
        </w:tc>
        <w:tc>
          <w:tcPr>
            <w:tcW w:w="2126" w:type="dxa"/>
            <w:vAlign w:val="center"/>
          </w:tcPr>
          <w:p w14:paraId="7F678DBE">
            <w:pPr>
              <w:spacing w:line="360" w:lineRule="auto"/>
              <w:jc w:val="left"/>
              <w:rPr>
                <w:rFonts w:ascii="宋体" w:hAnsi="宋体"/>
                <w:szCs w:val="22"/>
              </w:rPr>
            </w:pPr>
            <w:r>
              <w:rPr>
                <w:rFonts w:ascii="宋体" w:hAnsi="宋体" w:cs="宋体"/>
                <w:szCs w:val="22"/>
              </w:rPr>
              <w:t>中小企业证明文件</w:t>
            </w:r>
          </w:p>
        </w:tc>
        <w:tc>
          <w:tcPr>
            <w:tcW w:w="2835" w:type="dxa"/>
            <w:vAlign w:val="center"/>
          </w:tcPr>
          <w:p w14:paraId="29E940C5">
            <w:pPr>
              <w:spacing w:line="360" w:lineRule="auto"/>
              <w:jc w:val="left"/>
              <w:rPr>
                <w:rFonts w:ascii="宋体" w:hAnsi="宋体"/>
                <w:szCs w:val="22"/>
              </w:rPr>
            </w:pPr>
            <w:r>
              <w:rPr>
                <w:rFonts w:ascii="宋体" w:hAnsi="宋体" w:cs="宋体"/>
                <w:szCs w:val="22"/>
              </w:rPr>
              <w:t>当本项目（包）涉及预留份额专门面向中小企业采购，此时建议在《资格证明文件》中提供。</w:t>
            </w:r>
            <w:r>
              <w:rPr>
                <w:rFonts w:ascii="宋体" w:hAnsi="宋体" w:cs="宋体"/>
                <w:szCs w:val="22"/>
              </w:rPr>
              <w:cr/>
            </w:r>
            <w:r>
              <w:rPr>
                <w:rFonts w:ascii="宋体" w:hAnsi="宋体" w:cs="宋体"/>
                <w:szCs w:val="22"/>
              </w:rPr>
              <w:t>1、投标人单独投标的，应提供《中小企业声明函》或《残疾人福利性单位声明函》或由省级以上监狱管理局、戒毒管理局（含新疆生产建设兵团）出具的属于监狱企业的证明文件。</w:t>
            </w:r>
            <w:r>
              <w:rPr>
                <w:rFonts w:ascii="宋体" w:hAnsi="宋体" w:cs="宋体"/>
                <w:szCs w:val="22"/>
              </w:rPr>
              <w:cr/>
            </w:r>
            <w:r>
              <w:rPr>
                <w:rFonts w:ascii="宋体" w:hAnsi="宋体" w:cs="宋体"/>
                <w:szCs w:val="22"/>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1134" w:type="dxa"/>
            <w:vAlign w:val="center"/>
          </w:tcPr>
          <w:p w14:paraId="2B1F4284">
            <w:pPr>
              <w:spacing w:line="360" w:lineRule="auto"/>
              <w:jc w:val="center"/>
              <w:rPr>
                <w:rFonts w:ascii="宋体" w:hAnsi="宋体"/>
                <w:szCs w:val="22"/>
              </w:rPr>
            </w:pPr>
            <w:r>
              <w:rPr>
                <w:rFonts w:ascii="宋体" w:hAnsi="宋体" w:cs="宋体"/>
                <w:szCs w:val="22"/>
              </w:rPr>
              <w:t>重要指标</w:t>
            </w:r>
          </w:p>
        </w:tc>
        <w:tc>
          <w:tcPr>
            <w:tcW w:w="1497" w:type="dxa"/>
          </w:tcPr>
          <w:p w14:paraId="78EDE3CA">
            <w:pPr>
              <w:spacing w:line="360" w:lineRule="auto"/>
              <w:jc w:val="left"/>
              <w:rPr>
                <w:rFonts w:ascii="宋体" w:hAnsi="宋体"/>
                <w:szCs w:val="22"/>
              </w:rPr>
            </w:pPr>
            <w:r>
              <w:rPr>
                <w:rFonts w:ascii="宋体" w:hAnsi="宋体" w:cs="宋体"/>
                <w:szCs w:val="22"/>
              </w:rPr>
              <w:t>格式见《投标文件格式》</w:t>
            </w:r>
          </w:p>
        </w:tc>
      </w:tr>
      <w:tr w14:paraId="33F1C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192228A9">
            <w:pPr>
              <w:spacing w:line="360" w:lineRule="auto"/>
              <w:jc w:val="center"/>
              <w:rPr>
                <w:rFonts w:ascii="宋体" w:hAnsi="宋体"/>
                <w:szCs w:val="22"/>
              </w:rPr>
            </w:pPr>
            <w:r>
              <w:rPr>
                <w:rFonts w:ascii="宋体" w:hAnsi="宋体" w:cs="宋体"/>
                <w:szCs w:val="22"/>
              </w:rPr>
              <w:t>9</w:t>
            </w:r>
          </w:p>
        </w:tc>
        <w:tc>
          <w:tcPr>
            <w:tcW w:w="2126" w:type="dxa"/>
            <w:vAlign w:val="center"/>
          </w:tcPr>
          <w:p w14:paraId="63DA5CD5">
            <w:pPr>
              <w:spacing w:line="360" w:lineRule="auto"/>
              <w:jc w:val="left"/>
              <w:rPr>
                <w:rFonts w:ascii="宋体" w:hAnsi="宋体"/>
                <w:szCs w:val="22"/>
              </w:rPr>
            </w:pPr>
            <w:r>
              <w:rPr>
                <w:rFonts w:ascii="宋体" w:hAnsi="宋体" w:cs="宋体"/>
                <w:szCs w:val="22"/>
              </w:rPr>
              <w:t>拟分包情况说明及分包意向协议</w:t>
            </w:r>
          </w:p>
        </w:tc>
        <w:tc>
          <w:tcPr>
            <w:tcW w:w="2835" w:type="dxa"/>
            <w:vAlign w:val="center"/>
          </w:tcPr>
          <w:p w14:paraId="3ABC06C6">
            <w:pPr>
              <w:spacing w:line="360" w:lineRule="auto"/>
              <w:jc w:val="left"/>
              <w:rPr>
                <w:rFonts w:ascii="宋体" w:hAnsi="宋体"/>
                <w:szCs w:val="22"/>
              </w:rPr>
            </w:pPr>
            <w:r>
              <w:rPr>
                <w:rFonts w:ascii="宋体" w:hAnsi="宋体" w:cs="宋体"/>
                <w:szCs w:val="22"/>
              </w:rPr>
              <w:t>如本项目（包）要求通过分包措施预留部分采购份额面向中小企业采购、且投标人因落实政府采购政策拟进行分包的，必须提供；否则无须提供。</w:t>
            </w:r>
            <w:r>
              <w:rPr>
                <w:rFonts w:ascii="宋体" w:hAnsi="宋体" w:cs="宋体"/>
                <w:szCs w:val="22"/>
              </w:rPr>
              <w:cr/>
            </w:r>
            <w:r>
              <w:rPr>
                <w:rFonts w:ascii="宋体" w:hAnsi="宋体" w:cs="宋体"/>
                <w:szCs w:val="22"/>
              </w:rPr>
              <w:t>对于预留份额专门面向中小企业采购的项目（包），组成联合体或者接受分包合同的中小企业与联合体内其他企业、分包企业之间不得存在直接控股、管理关系。</w:t>
            </w:r>
          </w:p>
        </w:tc>
        <w:tc>
          <w:tcPr>
            <w:tcW w:w="1134" w:type="dxa"/>
            <w:vAlign w:val="center"/>
          </w:tcPr>
          <w:p w14:paraId="628C8171">
            <w:pPr>
              <w:spacing w:line="360" w:lineRule="auto"/>
              <w:jc w:val="center"/>
              <w:rPr>
                <w:rFonts w:ascii="宋体" w:hAnsi="宋体"/>
                <w:szCs w:val="22"/>
              </w:rPr>
            </w:pPr>
            <w:r>
              <w:rPr>
                <w:rFonts w:ascii="宋体" w:hAnsi="宋体" w:cs="宋体"/>
                <w:szCs w:val="22"/>
              </w:rPr>
              <w:t>重要指标</w:t>
            </w:r>
          </w:p>
        </w:tc>
        <w:tc>
          <w:tcPr>
            <w:tcW w:w="1497" w:type="dxa"/>
          </w:tcPr>
          <w:p w14:paraId="44622FEB">
            <w:pPr>
              <w:spacing w:line="360" w:lineRule="auto"/>
              <w:jc w:val="left"/>
              <w:rPr>
                <w:rFonts w:ascii="宋体" w:hAnsi="宋体"/>
                <w:szCs w:val="22"/>
              </w:rPr>
            </w:pPr>
            <w:r>
              <w:rPr>
                <w:rFonts w:ascii="宋体" w:hAnsi="宋体" w:cs="宋体"/>
                <w:szCs w:val="22"/>
              </w:rPr>
              <w:t>格式见《投标文件格式》</w:t>
            </w:r>
          </w:p>
        </w:tc>
      </w:tr>
      <w:tr w14:paraId="6EF37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0B1AE0E0">
            <w:pPr>
              <w:spacing w:line="360" w:lineRule="auto"/>
              <w:jc w:val="center"/>
              <w:rPr>
                <w:rFonts w:ascii="宋体" w:hAnsi="宋体"/>
                <w:szCs w:val="22"/>
              </w:rPr>
            </w:pPr>
            <w:r>
              <w:rPr>
                <w:rFonts w:ascii="宋体" w:hAnsi="宋体" w:cs="宋体"/>
                <w:szCs w:val="22"/>
              </w:rPr>
              <w:t>10</w:t>
            </w:r>
          </w:p>
        </w:tc>
        <w:tc>
          <w:tcPr>
            <w:tcW w:w="2126" w:type="dxa"/>
            <w:vAlign w:val="center"/>
          </w:tcPr>
          <w:p w14:paraId="3B71300D">
            <w:pPr>
              <w:spacing w:line="360" w:lineRule="auto"/>
              <w:jc w:val="left"/>
              <w:rPr>
                <w:rFonts w:ascii="宋体" w:hAnsi="宋体"/>
                <w:szCs w:val="22"/>
              </w:rPr>
            </w:pPr>
            <w:r>
              <w:rPr>
                <w:rFonts w:ascii="宋体" w:hAnsi="宋体" w:cs="宋体"/>
                <w:szCs w:val="22"/>
              </w:rPr>
              <w:t>其它落实政府采购政策的资格要求</w:t>
            </w:r>
          </w:p>
        </w:tc>
        <w:tc>
          <w:tcPr>
            <w:tcW w:w="2835" w:type="dxa"/>
            <w:vAlign w:val="center"/>
          </w:tcPr>
          <w:p w14:paraId="254B7605">
            <w:pPr>
              <w:spacing w:line="360" w:lineRule="auto"/>
              <w:jc w:val="left"/>
              <w:rPr>
                <w:rFonts w:ascii="宋体" w:hAnsi="宋体"/>
                <w:szCs w:val="22"/>
              </w:rPr>
            </w:pPr>
            <w:r>
              <w:rPr>
                <w:rFonts w:ascii="宋体" w:hAnsi="宋体" w:cs="宋体"/>
                <w:szCs w:val="22"/>
              </w:rPr>
              <w:t>如有，见第一章《投标邀请》。</w:t>
            </w:r>
          </w:p>
        </w:tc>
        <w:tc>
          <w:tcPr>
            <w:tcW w:w="1134" w:type="dxa"/>
            <w:vAlign w:val="center"/>
          </w:tcPr>
          <w:p w14:paraId="577BF56F">
            <w:pPr>
              <w:spacing w:line="360" w:lineRule="auto"/>
              <w:jc w:val="center"/>
              <w:rPr>
                <w:rFonts w:ascii="宋体" w:hAnsi="宋体"/>
                <w:szCs w:val="22"/>
              </w:rPr>
            </w:pPr>
            <w:r>
              <w:rPr>
                <w:rFonts w:ascii="宋体" w:hAnsi="宋体" w:cs="宋体"/>
                <w:szCs w:val="22"/>
              </w:rPr>
              <w:t>重要指标</w:t>
            </w:r>
          </w:p>
        </w:tc>
        <w:tc>
          <w:tcPr>
            <w:tcW w:w="1497" w:type="dxa"/>
          </w:tcPr>
          <w:p w14:paraId="2838A563">
            <w:pPr>
              <w:spacing w:line="360" w:lineRule="auto"/>
              <w:jc w:val="left"/>
              <w:rPr>
                <w:rFonts w:ascii="宋体" w:hAnsi="宋体"/>
                <w:szCs w:val="22"/>
              </w:rPr>
            </w:pPr>
            <w:r>
              <w:rPr>
                <w:rFonts w:ascii="宋体" w:hAnsi="宋体" w:cs="宋体"/>
                <w:szCs w:val="22"/>
              </w:rPr>
              <w:t>提供证明文件的电子件或电子证照</w:t>
            </w:r>
          </w:p>
        </w:tc>
      </w:tr>
      <w:tr w14:paraId="727F7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1B8389EE">
            <w:pPr>
              <w:spacing w:line="360" w:lineRule="auto"/>
              <w:jc w:val="center"/>
              <w:rPr>
                <w:rFonts w:ascii="宋体" w:hAnsi="宋体"/>
                <w:szCs w:val="22"/>
              </w:rPr>
            </w:pPr>
            <w:r>
              <w:rPr>
                <w:rFonts w:ascii="宋体" w:hAnsi="宋体" w:cs="宋体"/>
                <w:szCs w:val="22"/>
              </w:rPr>
              <w:t>11</w:t>
            </w:r>
          </w:p>
        </w:tc>
        <w:tc>
          <w:tcPr>
            <w:tcW w:w="2126" w:type="dxa"/>
            <w:vAlign w:val="center"/>
          </w:tcPr>
          <w:p w14:paraId="2ECCEE85">
            <w:pPr>
              <w:spacing w:line="360" w:lineRule="auto"/>
              <w:jc w:val="left"/>
              <w:rPr>
                <w:rFonts w:ascii="宋体" w:hAnsi="宋体"/>
                <w:szCs w:val="22"/>
              </w:rPr>
            </w:pPr>
            <w:r>
              <w:rPr>
                <w:rFonts w:ascii="宋体" w:hAnsi="宋体" w:cs="宋体"/>
                <w:szCs w:val="22"/>
              </w:rPr>
              <w:t>本项目的特定资格要求</w:t>
            </w:r>
          </w:p>
        </w:tc>
        <w:tc>
          <w:tcPr>
            <w:tcW w:w="2835" w:type="dxa"/>
            <w:vAlign w:val="center"/>
          </w:tcPr>
          <w:p w14:paraId="47436612">
            <w:pPr>
              <w:spacing w:line="360" w:lineRule="auto"/>
              <w:jc w:val="left"/>
              <w:rPr>
                <w:rFonts w:ascii="宋体" w:hAnsi="宋体"/>
                <w:szCs w:val="22"/>
              </w:rPr>
            </w:pPr>
            <w:r>
              <w:rPr>
                <w:rFonts w:ascii="宋体" w:hAnsi="宋体" w:cs="宋体"/>
                <w:szCs w:val="22"/>
              </w:rPr>
              <w:t>如有，见第一章《投标邀请》。</w:t>
            </w:r>
          </w:p>
        </w:tc>
        <w:tc>
          <w:tcPr>
            <w:tcW w:w="1134" w:type="dxa"/>
            <w:vAlign w:val="center"/>
          </w:tcPr>
          <w:p w14:paraId="20905ECA">
            <w:pPr>
              <w:spacing w:line="360" w:lineRule="auto"/>
              <w:jc w:val="center"/>
              <w:rPr>
                <w:rFonts w:ascii="宋体" w:hAnsi="宋体"/>
                <w:szCs w:val="22"/>
              </w:rPr>
            </w:pPr>
            <w:r>
              <w:rPr>
                <w:rFonts w:ascii="宋体" w:hAnsi="宋体" w:cs="宋体"/>
                <w:szCs w:val="22"/>
              </w:rPr>
              <w:t>重要指标</w:t>
            </w:r>
          </w:p>
        </w:tc>
        <w:tc>
          <w:tcPr>
            <w:tcW w:w="1497" w:type="dxa"/>
          </w:tcPr>
          <w:p w14:paraId="31F5C961">
            <w:pPr>
              <w:spacing w:line="360" w:lineRule="auto"/>
              <w:jc w:val="left"/>
              <w:rPr>
                <w:rFonts w:ascii="宋体" w:hAnsi="宋体"/>
                <w:szCs w:val="22"/>
              </w:rPr>
            </w:pPr>
            <w:r>
              <w:rPr>
                <w:rFonts w:ascii="宋体" w:hAnsi="宋体" w:cs="宋体"/>
                <w:szCs w:val="22"/>
              </w:rPr>
              <w:t>/</w:t>
            </w:r>
          </w:p>
        </w:tc>
      </w:tr>
      <w:tr w14:paraId="40D09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062F8007">
            <w:pPr>
              <w:spacing w:line="360" w:lineRule="auto"/>
              <w:jc w:val="center"/>
              <w:rPr>
                <w:rFonts w:ascii="宋体" w:hAnsi="宋体"/>
                <w:szCs w:val="22"/>
              </w:rPr>
            </w:pPr>
            <w:r>
              <w:rPr>
                <w:rFonts w:ascii="宋体" w:hAnsi="宋体" w:cs="宋体"/>
                <w:szCs w:val="22"/>
              </w:rPr>
              <w:t>12</w:t>
            </w:r>
          </w:p>
        </w:tc>
        <w:tc>
          <w:tcPr>
            <w:tcW w:w="2126" w:type="dxa"/>
            <w:vAlign w:val="center"/>
          </w:tcPr>
          <w:p w14:paraId="4DB8446E">
            <w:pPr>
              <w:spacing w:line="360" w:lineRule="auto"/>
              <w:jc w:val="left"/>
              <w:rPr>
                <w:rFonts w:ascii="宋体" w:hAnsi="宋体"/>
                <w:szCs w:val="22"/>
              </w:rPr>
            </w:pPr>
            <w:r>
              <w:rPr>
                <w:rFonts w:ascii="宋体" w:hAnsi="宋体" w:cs="宋体"/>
                <w:szCs w:val="22"/>
              </w:rPr>
              <w:t>本项目对于联合体的要求</w:t>
            </w:r>
          </w:p>
        </w:tc>
        <w:tc>
          <w:tcPr>
            <w:tcW w:w="2835" w:type="dxa"/>
            <w:vAlign w:val="center"/>
          </w:tcPr>
          <w:p w14:paraId="009CC5A6">
            <w:pPr>
              <w:spacing w:line="360" w:lineRule="auto"/>
              <w:jc w:val="left"/>
              <w:rPr>
                <w:rFonts w:ascii="宋体" w:hAnsi="宋体"/>
                <w:szCs w:val="22"/>
              </w:rPr>
            </w:pPr>
            <w:r>
              <w:rPr>
                <w:rFonts w:ascii="宋体" w:hAnsi="宋体" w:cs="宋体"/>
                <w:szCs w:val="22"/>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r>
              <w:rPr>
                <w:rFonts w:ascii="宋体" w:hAnsi="宋体" w:cs="宋体"/>
                <w:szCs w:val="22"/>
              </w:rPr>
              <w:cr/>
            </w:r>
            <w:r>
              <w:rPr>
                <w:rFonts w:ascii="宋体" w:hAnsi="宋体" w:cs="宋体"/>
                <w:szCs w:val="22"/>
              </w:rPr>
              <w:t>2、联合体各成员单位均须提供本表中序号1-1、1-2的证明文件。联合体各成员单位均应满足本表3-2项规定。</w:t>
            </w:r>
            <w:r>
              <w:rPr>
                <w:rFonts w:ascii="宋体" w:hAnsi="宋体" w:cs="宋体"/>
                <w:szCs w:val="22"/>
              </w:rPr>
              <w:cr/>
            </w:r>
            <w:r>
              <w:rPr>
                <w:rFonts w:ascii="宋体" w:hAnsi="宋体" w:cs="宋体"/>
                <w:szCs w:val="22"/>
              </w:rPr>
              <w:t>3、本表序号3-3项规定的其他特定资格要求中的每一小项要求，联合体各方中至少应当有一方符合本表中其他资格要求并提供证明文件。</w:t>
            </w:r>
            <w:r>
              <w:rPr>
                <w:rFonts w:ascii="宋体" w:hAnsi="宋体" w:cs="宋体"/>
                <w:szCs w:val="22"/>
              </w:rPr>
              <w:cr/>
            </w:r>
            <w:r>
              <w:rPr>
                <w:rFonts w:ascii="宋体" w:hAnsi="宋体" w:cs="宋体"/>
                <w:szCs w:val="22"/>
              </w:rPr>
              <w:t>4、联合体中有同类资质的供应商按照联合体分工承担相同工作的，应当按照资质等级较低的供应商确定资质等级。</w:t>
            </w:r>
            <w:r>
              <w:rPr>
                <w:rFonts w:ascii="宋体" w:hAnsi="宋体" w:cs="宋体"/>
                <w:szCs w:val="22"/>
              </w:rPr>
              <w:cr/>
            </w:r>
            <w:r>
              <w:rPr>
                <w:rFonts w:ascii="宋体" w:hAnsi="宋体" w:cs="宋体"/>
                <w:szCs w:val="22"/>
              </w:rPr>
              <w:t>5、以联合体形式参加政府采购活动的，联合体各方不得再单独参加或者与其他供应商另外组成联合体参加同一合同项下的政府采购活动。</w:t>
            </w:r>
            <w:r>
              <w:rPr>
                <w:rFonts w:ascii="宋体" w:hAnsi="宋体" w:cs="宋体"/>
                <w:szCs w:val="22"/>
              </w:rPr>
              <w:cr/>
            </w:r>
            <w:r>
              <w:rPr>
                <w:rFonts w:ascii="宋体" w:hAnsi="宋体" w:cs="宋体"/>
                <w:szCs w:val="22"/>
              </w:rPr>
              <w:t>6、若联合体中任一成员单位中途退出，则该联合体的投标无效。</w:t>
            </w:r>
            <w:r>
              <w:rPr>
                <w:rFonts w:ascii="宋体" w:hAnsi="宋体" w:cs="宋体"/>
                <w:szCs w:val="22"/>
              </w:rPr>
              <w:cr/>
            </w:r>
            <w:r>
              <w:rPr>
                <w:rFonts w:ascii="宋体" w:hAnsi="宋体" w:cs="宋体"/>
                <w:szCs w:val="22"/>
              </w:rPr>
              <w:t>7、本项目不接受联合体投标时，投标人不得为联合体。</w:t>
            </w:r>
          </w:p>
        </w:tc>
        <w:tc>
          <w:tcPr>
            <w:tcW w:w="1134" w:type="dxa"/>
            <w:vAlign w:val="center"/>
          </w:tcPr>
          <w:p w14:paraId="4F512781">
            <w:pPr>
              <w:spacing w:line="360" w:lineRule="auto"/>
              <w:jc w:val="center"/>
              <w:rPr>
                <w:rFonts w:ascii="宋体" w:hAnsi="宋体"/>
                <w:szCs w:val="22"/>
              </w:rPr>
            </w:pPr>
            <w:r>
              <w:rPr>
                <w:rFonts w:ascii="宋体" w:hAnsi="宋体" w:cs="宋体"/>
                <w:szCs w:val="22"/>
              </w:rPr>
              <w:t>重要指标</w:t>
            </w:r>
          </w:p>
        </w:tc>
        <w:tc>
          <w:tcPr>
            <w:tcW w:w="1497" w:type="dxa"/>
          </w:tcPr>
          <w:p w14:paraId="5DD7627E">
            <w:pPr>
              <w:spacing w:line="360" w:lineRule="auto"/>
              <w:jc w:val="left"/>
              <w:rPr>
                <w:rFonts w:ascii="宋体" w:hAnsi="宋体"/>
                <w:szCs w:val="22"/>
              </w:rPr>
            </w:pPr>
            <w:r>
              <w:rPr>
                <w:rFonts w:ascii="宋体" w:hAnsi="宋体" w:cs="宋体"/>
                <w:szCs w:val="22"/>
              </w:rPr>
              <w:t>提供《联合协议》原件的电子件</w:t>
            </w:r>
            <w:r>
              <w:rPr>
                <w:rFonts w:ascii="宋体" w:hAnsi="宋体" w:cs="宋体"/>
                <w:szCs w:val="22"/>
              </w:rPr>
              <w:cr/>
            </w:r>
            <w:r>
              <w:rPr>
                <w:rFonts w:ascii="宋体" w:hAnsi="宋体" w:cs="宋体"/>
                <w:szCs w:val="22"/>
              </w:rPr>
              <w:t>格式见《投标文件格式》</w:t>
            </w:r>
          </w:p>
        </w:tc>
      </w:tr>
      <w:tr w14:paraId="59284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50A01997">
            <w:pPr>
              <w:spacing w:line="360" w:lineRule="auto"/>
              <w:jc w:val="center"/>
              <w:rPr>
                <w:rFonts w:ascii="宋体" w:hAnsi="宋体"/>
                <w:szCs w:val="22"/>
              </w:rPr>
            </w:pPr>
            <w:r>
              <w:rPr>
                <w:rFonts w:ascii="宋体" w:hAnsi="宋体" w:cs="宋体"/>
                <w:szCs w:val="22"/>
              </w:rPr>
              <w:t>13</w:t>
            </w:r>
          </w:p>
        </w:tc>
        <w:tc>
          <w:tcPr>
            <w:tcW w:w="2126" w:type="dxa"/>
            <w:vAlign w:val="center"/>
          </w:tcPr>
          <w:p w14:paraId="37AD0A74">
            <w:pPr>
              <w:spacing w:line="360" w:lineRule="auto"/>
              <w:jc w:val="left"/>
              <w:rPr>
                <w:rFonts w:ascii="宋体" w:hAnsi="宋体"/>
                <w:szCs w:val="22"/>
              </w:rPr>
            </w:pPr>
            <w:r>
              <w:rPr>
                <w:rFonts w:ascii="宋体" w:hAnsi="宋体" w:cs="宋体"/>
                <w:szCs w:val="22"/>
              </w:rPr>
              <w:t>政府购买服务承接主体的要求</w:t>
            </w:r>
          </w:p>
        </w:tc>
        <w:tc>
          <w:tcPr>
            <w:tcW w:w="2835" w:type="dxa"/>
            <w:vAlign w:val="center"/>
          </w:tcPr>
          <w:p w14:paraId="6A5236C3">
            <w:pPr>
              <w:spacing w:line="360" w:lineRule="auto"/>
              <w:jc w:val="left"/>
              <w:rPr>
                <w:rFonts w:ascii="宋体" w:hAnsi="宋体"/>
                <w:szCs w:val="22"/>
              </w:rPr>
            </w:pPr>
            <w:r>
              <w:rPr>
                <w:rFonts w:ascii="宋体" w:hAnsi="宋体" w:cs="宋体"/>
                <w:szCs w:val="22"/>
              </w:rPr>
              <w:t>如本项目属于政府购买服务，投标人不属于公益一类事业单位、使用事业编制且由财政拨款保障的群团组织。</w:t>
            </w:r>
          </w:p>
        </w:tc>
        <w:tc>
          <w:tcPr>
            <w:tcW w:w="1134" w:type="dxa"/>
            <w:vAlign w:val="center"/>
          </w:tcPr>
          <w:p w14:paraId="6C5AE240">
            <w:pPr>
              <w:spacing w:line="360" w:lineRule="auto"/>
              <w:jc w:val="center"/>
              <w:rPr>
                <w:rFonts w:ascii="宋体" w:hAnsi="宋体"/>
                <w:szCs w:val="22"/>
              </w:rPr>
            </w:pPr>
            <w:r>
              <w:rPr>
                <w:rFonts w:ascii="宋体" w:hAnsi="宋体" w:cs="宋体"/>
                <w:szCs w:val="22"/>
              </w:rPr>
              <w:t>重要指标</w:t>
            </w:r>
          </w:p>
        </w:tc>
        <w:tc>
          <w:tcPr>
            <w:tcW w:w="1497" w:type="dxa"/>
          </w:tcPr>
          <w:p w14:paraId="6F9BFF08">
            <w:pPr>
              <w:spacing w:line="360" w:lineRule="auto"/>
              <w:jc w:val="left"/>
              <w:rPr>
                <w:rFonts w:ascii="宋体" w:hAnsi="宋体"/>
                <w:szCs w:val="22"/>
              </w:rPr>
            </w:pPr>
            <w:r>
              <w:rPr>
                <w:rFonts w:ascii="宋体" w:hAnsi="宋体" w:cs="宋体"/>
                <w:szCs w:val="22"/>
              </w:rPr>
              <w:t>格式见《投标文件格式》“1-2 投标人资格声明书”</w:t>
            </w:r>
          </w:p>
        </w:tc>
      </w:tr>
      <w:tr w14:paraId="19610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16A6CFBB">
            <w:pPr>
              <w:spacing w:line="360" w:lineRule="auto"/>
              <w:jc w:val="center"/>
              <w:rPr>
                <w:rFonts w:ascii="宋体" w:hAnsi="宋体"/>
                <w:szCs w:val="22"/>
              </w:rPr>
            </w:pPr>
            <w:r>
              <w:rPr>
                <w:rFonts w:ascii="宋体" w:hAnsi="宋体" w:cs="宋体"/>
                <w:szCs w:val="22"/>
              </w:rPr>
              <w:t>14</w:t>
            </w:r>
          </w:p>
        </w:tc>
        <w:tc>
          <w:tcPr>
            <w:tcW w:w="2126" w:type="dxa"/>
            <w:vAlign w:val="center"/>
          </w:tcPr>
          <w:p w14:paraId="3194BC35">
            <w:pPr>
              <w:spacing w:line="360" w:lineRule="auto"/>
              <w:jc w:val="left"/>
              <w:rPr>
                <w:rFonts w:ascii="宋体" w:hAnsi="宋体"/>
                <w:szCs w:val="22"/>
              </w:rPr>
            </w:pPr>
            <w:r>
              <w:rPr>
                <w:rFonts w:ascii="宋体" w:hAnsi="宋体" w:cs="宋体"/>
                <w:szCs w:val="22"/>
              </w:rPr>
              <w:t>其他特定资格要求</w:t>
            </w:r>
          </w:p>
        </w:tc>
        <w:tc>
          <w:tcPr>
            <w:tcW w:w="2835" w:type="dxa"/>
            <w:vAlign w:val="center"/>
          </w:tcPr>
          <w:p w14:paraId="450C9DB6">
            <w:pPr>
              <w:spacing w:line="360" w:lineRule="auto"/>
              <w:jc w:val="left"/>
              <w:rPr>
                <w:rFonts w:ascii="宋体" w:hAnsi="宋体"/>
                <w:szCs w:val="22"/>
              </w:rPr>
            </w:pPr>
            <w:r>
              <w:rPr>
                <w:rFonts w:ascii="宋体" w:hAnsi="宋体" w:cs="宋体"/>
                <w:szCs w:val="22"/>
              </w:rPr>
              <w:t>如有，见第一章《投标邀请》</w:t>
            </w:r>
            <w:r>
              <w:rPr>
                <w:rFonts w:ascii="宋体" w:hAnsi="宋体" w:cs="宋体"/>
                <w:szCs w:val="22"/>
              </w:rPr>
              <w:cr/>
            </w:r>
            <w:r>
              <w:rPr>
                <w:rFonts w:ascii="宋体" w:hAnsi="宋体" w:cs="宋体"/>
                <w:szCs w:val="22"/>
              </w:rPr>
              <w:t>注：如联合体中有同类资质的供应商按照联合体分工承担相同工作的，均应当提供资质证书电子件或电子证照。</w:t>
            </w:r>
          </w:p>
        </w:tc>
        <w:tc>
          <w:tcPr>
            <w:tcW w:w="1134" w:type="dxa"/>
            <w:vAlign w:val="center"/>
          </w:tcPr>
          <w:p w14:paraId="4459FA47">
            <w:pPr>
              <w:spacing w:line="360" w:lineRule="auto"/>
              <w:jc w:val="center"/>
              <w:rPr>
                <w:rFonts w:ascii="宋体" w:hAnsi="宋体"/>
                <w:szCs w:val="22"/>
              </w:rPr>
            </w:pPr>
            <w:r>
              <w:rPr>
                <w:rFonts w:ascii="宋体" w:hAnsi="宋体" w:cs="宋体"/>
                <w:szCs w:val="22"/>
              </w:rPr>
              <w:t>重要指标</w:t>
            </w:r>
          </w:p>
        </w:tc>
        <w:tc>
          <w:tcPr>
            <w:tcW w:w="1497" w:type="dxa"/>
          </w:tcPr>
          <w:p w14:paraId="02E0E7D6">
            <w:pPr>
              <w:spacing w:line="360" w:lineRule="auto"/>
              <w:jc w:val="left"/>
              <w:rPr>
                <w:rFonts w:ascii="宋体" w:hAnsi="宋体"/>
                <w:szCs w:val="22"/>
              </w:rPr>
            </w:pPr>
            <w:r>
              <w:rPr>
                <w:rFonts w:ascii="宋体" w:hAnsi="宋体" w:cs="宋体"/>
                <w:szCs w:val="22"/>
              </w:rPr>
              <w:t>提供证明文件的电子件或电子证照</w:t>
            </w:r>
          </w:p>
        </w:tc>
      </w:tr>
      <w:tr w14:paraId="032C9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271B352E">
            <w:pPr>
              <w:spacing w:line="360" w:lineRule="auto"/>
              <w:jc w:val="center"/>
              <w:rPr>
                <w:rFonts w:ascii="宋体" w:hAnsi="宋体"/>
                <w:szCs w:val="22"/>
              </w:rPr>
            </w:pPr>
            <w:r>
              <w:rPr>
                <w:rFonts w:ascii="宋体" w:hAnsi="宋体" w:cs="宋体"/>
                <w:szCs w:val="22"/>
              </w:rPr>
              <w:t>15</w:t>
            </w:r>
          </w:p>
        </w:tc>
        <w:tc>
          <w:tcPr>
            <w:tcW w:w="2126" w:type="dxa"/>
            <w:vAlign w:val="center"/>
          </w:tcPr>
          <w:p w14:paraId="486B9683">
            <w:pPr>
              <w:spacing w:line="360" w:lineRule="auto"/>
              <w:jc w:val="left"/>
              <w:rPr>
                <w:rFonts w:ascii="宋体" w:hAnsi="宋体"/>
                <w:szCs w:val="22"/>
              </w:rPr>
            </w:pPr>
            <w:r>
              <w:rPr>
                <w:rFonts w:ascii="宋体" w:hAnsi="宋体" w:cs="宋体"/>
                <w:szCs w:val="22"/>
              </w:rPr>
              <w:t>投标保证金</w:t>
            </w:r>
          </w:p>
        </w:tc>
        <w:tc>
          <w:tcPr>
            <w:tcW w:w="2835" w:type="dxa"/>
            <w:vAlign w:val="center"/>
          </w:tcPr>
          <w:p w14:paraId="4E5D46AB">
            <w:pPr>
              <w:spacing w:line="360" w:lineRule="auto"/>
              <w:jc w:val="left"/>
              <w:rPr>
                <w:rFonts w:ascii="宋体" w:hAnsi="宋体"/>
                <w:szCs w:val="22"/>
              </w:rPr>
            </w:pPr>
            <w:r>
              <w:rPr>
                <w:rFonts w:ascii="宋体" w:hAnsi="宋体" w:cs="宋体"/>
                <w:szCs w:val="22"/>
              </w:rPr>
              <w:t>按照招标文件的规定提交投标保证金。</w:t>
            </w:r>
          </w:p>
        </w:tc>
        <w:tc>
          <w:tcPr>
            <w:tcW w:w="1134" w:type="dxa"/>
            <w:vAlign w:val="center"/>
          </w:tcPr>
          <w:p w14:paraId="706E874C">
            <w:pPr>
              <w:spacing w:line="360" w:lineRule="auto"/>
              <w:jc w:val="center"/>
              <w:rPr>
                <w:rFonts w:ascii="宋体" w:hAnsi="宋体"/>
                <w:szCs w:val="22"/>
              </w:rPr>
            </w:pPr>
            <w:r>
              <w:rPr>
                <w:rFonts w:ascii="宋体" w:hAnsi="宋体" w:cs="宋体"/>
                <w:szCs w:val="22"/>
              </w:rPr>
              <w:t>重要指标</w:t>
            </w:r>
          </w:p>
        </w:tc>
        <w:tc>
          <w:tcPr>
            <w:tcW w:w="1497" w:type="dxa"/>
          </w:tcPr>
          <w:p w14:paraId="2260AB26">
            <w:pPr>
              <w:spacing w:line="360" w:lineRule="auto"/>
              <w:jc w:val="left"/>
              <w:rPr>
                <w:rFonts w:ascii="宋体" w:hAnsi="宋体"/>
                <w:szCs w:val="22"/>
              </w:rPr>
            </w:pPr>
            <w:r>
              <w:rPr>
                <w:rFonts w:ascii="宋体" w:hAnsi="宋体" w:cs="宋体"/>
                <w:szCs w:val="22"/>
              </w:rPr>
              <w:t>/</w:t>
            </w:r>
          </w:p>
        </w:tc>
      </w:tr>
      <w:tr w14:paraId="08A25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6898A175">
            <w:pPr>
              <w:spacing w:line="360" w:lineRule="auto"/>
              <w:jc w:val="center"/>
              <w:rPr>
                <w:rFonts w:ascii="宋体" w:hAnsi="宋体"/>
                <w:szCs w:val="22"/>
              </w:rPr>
            </w:pPr>
            <w:r>
              <w:rPr>
                <w:rFonts w:ascii="宋体" w:hAnsi="宋体" w:cs="宋体"/>
                <w:szCs w:val="22"/>
              </w:rPr>
              <w:t>16</w:t>
            </w:r>
          </w:p>
        </w:tc>
        <w:tc>
          <w:tcPr>
            <w:tcW w:w="2126" w:type="dxa"/>
            <w:vAlign w:val="center"/>
          </w:tcPr>
          <w:p w14:paraId="3D542A3D">
            <w:pPr>
              <w:spacing w:line="360" w:lineRule="auto"/>
              <w:jc w:val="left"/>
              <w:rPr>
                <w:rFonts w:ascii="宋体" w:hAnsi="宋体"/>
                <w:szCs w:val="22"/>
              </w:rPr>
            </w:pPr>
            <w:r>
              <w:rPr>
                <w:rFonts w:ascii="宋体" w:hAnsi="宋体" w:cs="宋体"/>
                <w:szCs w:val="22"/>
              </w:rPr>
              <w:t>获取招标文件</w:t>
            </w:r>
          </w:p>
        </w:tc>
        <w:tc>
          <w:tcPr>
            <w:tcW w:w="2835" w:type="dxa"/>
            <w:vAlign w:val="center"/>
          </w:tcPr>
          <w:p w14:paraId="6F167AE9">
            <w:pPr>
              <w:spacing w:line="360" w:lineRule="auto"/>
              <w:jc w:val="left"/>
              <w:rPr>
                <w:rFonts w:ascii="宋体" w:hAnsi="宋体"/>
                <w:szCs w:val="22"/>
              </w:rPr>
            </w:pPr>
            <w:r>
              <w:rPr>
                <w:rFonts w:ascii="宋体" w:hAnsi="宋体" w:cs="宋体"/>
                <w:szCs w:val="22"/>
              </w:rPr>
              <w:t>在规定期限内通过北京市政府采购电子交易平台获取所参与包的招标文件。</w:t>
            </w:r>
            <w:r>
              <w:rPr>
                <w:rFonts w:ascii="宋体" w:hAnsi="宋体" w:cs="宋体"/>
                <w:szCs w:val="22"/>
              </w:rPr>
              <w:cr/>
            </w:r>
            <w:r>
              <w:rPr>
                <w:rFonts w:ascii="宋体" w:hAnsi="宋体" w:cs="宋体"/>
                <w:szCs w:val="22"/>
              </w:rPr>
              <w:t>注：如本项目接受联合体，且供应商为联合体时，联合体中任一成员获取文件即视为满足要求。</w:t>
            </w:r>
          </w:p>
        </w:tc>
        <w:tc>
          <w:tcPr>
            <w:tcW w:w="1134" w:type="dxa"/>
            <w:vAlign w:val="center"/>
          </w:tcPr>
          <w:p w14:paraId="2C91D399">
            <w:pPr>
              <w:spacing w:line="360" w:lineRule="auto"/>
              <w:jc w:val="center"/>
              <w:rPr>
                <w:rFonts w:ascii="宋体" w:hAnsi="宋体"/>
                <w:szCs w:val="22"/>
              </w:rPr>
            </w:pPr>
            <w:r>
              <w:rPr>
                <w:rFonts w:ascii="宋体" w:hAnsi="宋体" w:cs="宋体"/>
                <w:szCs w:val="22"/>
              </w:rPr>
              <w:t>重要指标</w:t>
            </w:r>
          </w:p>
        </w:tc>
        <w:tc>
          <w:tcPr>
            <w:tcW w:w="1497" w:type="dxa"/>
          </w:tcPr>
          <w:p w14:paraId="0011D999">
            <w:pPr>
              <w:spacing w:line="360" w:lineRule="auto"/>
              <w:jc w:val="left"/>
              <w:rPr>
                <w:rFonts w:ascii="宋体" w:hAnsi="宋体"/>
                <w:szCs w:val="22"/>
              </w:rPr>
            </w:pPr>
            <w:r>
              <w:rPr>
                <w:rFonts w:ascii="宋体" w:hAnsi="宋体" w:cs="宋体"/>
                <w:szCs w:val="22"/>
              </w:rPr>
              <w:t>/</w:t>
            </w:r>
          </w:p>
        </w:tc>
      </w:tr>
      <w:tr w14:paraId="76981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96" w:type="dxa"/>
            <w:gridSpan w:val="5"/>
            <w:vAlign w:val="center"/>
          </w:tcPr>
          <w:p w14:paraId="4E98D3E1">
            <w:pPr>
              <w:spacing w:line="360" w:lineRule="auto"/>
              <w:jc w:val="center"/>
              <w:rPr>
                <w:rFonts w:ascii="宋体" w:hAnsi="宋体"/>
                <w:szCs w:val="22"/>
              </w:rPr>
            </w:pPr>
            <w:r>
              <w:rPr>
                <w:rFonts w:ascii="宋体" w:hAnsi="宋体" w:cs="宋体"/>
                <w:szCs w:val="22"/>
              </w:rPr>
              <w:t>评审方式：定性；明暗标设定：明标；</w:t>
            </w:r>
          </w:p>
        </w:tc>
      </w:tr>
    </w:tbl>
    <w:p w14:paraId="5EAAFB54">
      <w:pPr>
        <w:widowControl/>
        <w:jc w:val="left"/>
        <w:rPr>
          <w:rFonts w:ascii="等线" w:hAnsi="等线" w:eastAsia="等线"/>
          <w:szCs w:val="22"/>
        </w:rPr>
      </w:pPr>
    </w:p>
    <w:p w14:paraId="43215B54">
      <w:pPr>
        <w:widowControl/>
        <w:jc w:val="left"/>
        <w:rPr>
          <w:rFonts w:ascii="等线" w:hAnsi="等线" w:eastAsia="等线"/>
          <w:szCs w:val="22"/>
        </w:rPr>
      </w:pPr>
    </w:p>
    <w:p w14:paraId="12D0CECC">
      <w:pPr>
        <w:widowControl/>
        <w:jc w:val="left"/>
        <w:rPr>
          <w:rFonts w:ascii="等线" w:hAnsi="等线" w:eastAsia="等线"/>
          <w:szCs w:val="22"/>
        </w:rPr>
      </w:pPr>
    </w:p>
    <w:tbl>
      <w:tblPr>
        <w:tblStyle w:val="25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9"/>
        <w:gridCol w:w="2351"/>
        <w:gridCol w:w="3135"/>
        <w:gridCol w:w="1254"/>
        <w:gridCol w:w="1656"/>
      </w:tblGrid>
      <w:tr w14:paraId="0DF19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96" w:type="dxa"/>
            <w:gridSpan w:val="5"/>
            <w:vAlign w:val="center"/>
          </w:tcPr>
          <w:p w14:paraId="24242A32">
            <w:pPr>
              <w:spacing w:line="360" w:lineRule="auto"/>
              <w:jc w:val="center"/>
              <w:rPr>
                <w:rFonts w:ascii="微软雅黑" w:hAnsi="微软雅黑" w:eastAsia="微软雅黑"/>
                <w:sz w:val="24"/>
              </w:rPr>
            </w:pPr>
            <w:r>
              <w:rPr>
                <w:rFonts w:ascii="宋体" w:hAnsi="宋体" w:cs="宋体"/>
                <w:szCs w:val="22"/>
              </w:rPr>
              <w:t>符合性评审</w:t>
            </w:r>
          </w:p>
        </w:tc>
      </w:tr>
      <w:tr w14:paraId="065CD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4" w:type="dxa"/>
            <w:vAlign w:val="center"/>
          </w:tcPr>
          <w:p w14:paraId="5F3E7B40">
            <w:pPr>
              <w:spacing w:line="360" w:lineRule="auto"/>
              <w:jc w:val="center"/>
              <w:rPr>
                <w:szCs w:val="22"/>
              </w:rPr>
            </w:pPr>
            <w:r>
              <w:rPr>
                <w:rFonts w:hint="eastAsia" w:ascii="微软雅黑" w:hAnsi="微软雅黑" w:eastAsia="微软雅黑" w:cs="宋体"/>
                <w:szCs w:val="21"/>
              </w:rPr>
              <w:t>序</w:t>
            </w:r>
            <w:r>
              <w:rPr>
                <w:rFonts w:hint="eastAsia" w:ascii="微软雅黑" w:hAnsi="微软雅黑" w:eastAsia="微软雅黑" w:cstheme="minorBidi"/>
                <w:szCs w:val="21"/>
              </w:rPr>
              <w:t>号</w:t>
            </w:r>
          </w:p>
        </w:tc>
        <w:tc>
          <w:tcPr>
            <w:tcW w:w="2126" w:type="dxa"/>
            <w:vAlign w:val="center"/>
          </w:tcPr>
          <w:p w14:paraId="4AD732B6">
            <w:pPr>
              <w:spacing w:line="360" w:lineRule="auto"/>
              <w:jc w:val="center"/>
              <w:rPr>
                <w:szCs w:val="22"/>
              </w:rPr>
            </w:pPr>
            <w:r>
              <w:rPr>
                <w:rFonts w:hint="eastAsia" w:ascii="微软雅黑" w:hAnsi="微软雅黑" w:eastAsia="微软雅黑" w:cs="宋体"/>
                <w:szCs w:val="21"/>
              </w:rPr>
              <w:t>评审因</w:t>
            </w:r>
            <w:r>
              <w:rPr>
                <w:rFonts w:hint="eastAsia" w:ascii="微软雅黑" w:hAnsi="微软雅黑" w:eastAsia="微软雅黑" w:cstheme="minorBidi"/>
                <w:szCs w:val="21"/>
              </w:rPr>
              <w:t>素</w:t>
            </w:r>
          </w:p>
        </w:tc>
        <w:tc>
          <w:tcPr>
            <w:tcW w:w="2835" w:type="dxa"/>
            <w:vAlign w:val="center"/>
          </w:tcPr>
          <w:p w14:paraId="22BE2E82">
            <w:pPr>
              <w:spacing w:line="360" w:lineRule="auto"/>
              <w:jc w:val="center"/>
              <w:rPr>
                <w:szCs w:val="22"/>
              </w:rPr>
            </w:pPr>
            <w:r>
              <w:rPr>
                <w:rFonts w:hint="eastAsia" w:ascii="微软雅黑" w:hAnsi="微软雅黑" w:eastAsia="微软雅黑" w:cs="宋体"/>
                <w:szCs w:val="21"/>
              </w:rPr>
              <w:t>评审标</w:t>
            </w:r>
            <w:r>
              <w:rPr>
                <w:rFonts w:hint="eastAsia" w:ascii="微软雅黑" w:hAnsi="微软雅黑" w:eastAsia="微软雅黑" w:cstheme="minorBidi"/>
                <w:szCs w:val="21"/>
              </w:rPr>
              <w:t>准</w:t>
            </w:r>
          </w:p>
        </w:tc>
        <w:tc>
          <w:tcPr>
            <w:tcW w:w="1134" w:type="dxa"/>
            <w:vAlign w:val="center"/>
          </w:tcPr>
          <w:p w14:paraId="681CEBF2">
            <w:pPr>
              <w:spacing w:line="360" w:lineRule="auto"/>
              <w:jc w:val="center"/>
              <w:rPr>
                <w:szCs w:val="22"/>
              </w:rPr>
            </w:pPr>
            <w:r>
              <w:rPr>
                <w:rFonts w:hint="eastAsia" w:ascii="微软雅黑" w:hAnsi="微软雅黑" w:eastAsia="微软雅黑" w:cs="宋体"/>
                <w:szCs w:val="21"/>
              </w:rPr>
              <w:t>评审类型</w:t>
            </w:r>
          </w:p>
        </w:tc>
        <w:tc>
          <w:tcPr>
            <w:tcW w:w="1497" w:type="dxa"/>
          </w:tcPr>
          <w:p w14:paraId="420A0513">
            <w:pPr>
              <w:spacing w:line="360" w:lineRule="auto"/>
              <w:jc w:val="center"/>
              <w:rPr>
                <w:szCs w:val="22"/>
              </w:rPr>
            </w:pPr>
            <w:r>
              <w:rPr>
                <w:rFonts w:hint="eastAsia" w:ascii="微软雅黑" w:hAnsi="微软雅黑" w:eastAsia="微软雅黑" w:cs="宋体"/>
                <w:szCs w:val="21"/>
              </w:rPr>
              <w:t>备注</w:t>
            </w:r>
          </w:p>
        </w:tc>
      </w:tr>
      <w:tr w14:paraId="2D2D5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02AE1BE6">
            <w:pPr>
              <w:spacing w:line="360" w:lineRule="auto"/>
              <w:jc w:val="center"/>
              <w:rPr>
                <w:rFonts w:ascii="宋体" w:hAnsi="宋体"/>
                <w:szCs w:val="22"/>
              </w:rPr>
            </w:pPr>
            <w:r>
              <w:rPr>
                <w:rFonts w:ascii="宋体" w:hAnsi="宋体" w:cs="宋体"/>
                <w:szCs w:val="22"/>
              </w:rPr>
              <w:t>1</w:t>
            </w:r>
          </w:p>
        </w:tc>
        <w:tc>
          <w:tcPr>
            <w:tcW w:w="2126" w:type="dxa"/>
            <w:vAlign w:val="center"/>
          </w:tcPr>
          <w:p w14:paraId="11C0120F">
            <w:pPr>
              <w:spacing w:line="360" w:lineRule="auto"/>
              <w:jc w:val="left"/>
              <w:rPr>
                <w:rFonts w:ascii="宋体" w:hAnsi="宋体"/>
                <w:szCs w:val="22"/>
              </w:rPr>
            </w:pPr>
            <w:r>
              <w:rPr>
                <w:rFonts w:ascii="宋体" w:hAnsi="宋体" w:cs="宋体"/>
                <w:szCs w:val="22"/>
              </w:rPr>
              <w:t>授权委托书</w:t>
            </w:r>
          </w:p>
        </w:tc>
        <w:tc>
          <w:tcPr>
            <w:tcW w:w="2835" w:type="dxa"/>
            <w:vAlign w:val="center"/>
          </w:tcPr>
          <w:p w14:paraId="44BEB2E2">
            <w:pPr>
              <w:spacing w:line="360" w:lineRule="auto"/>
              <w:jc w:val="left"/>
              <w:rPr>
                <w:rFonts w:ascii="宋体" w:hAnsi="宋体"/>
                <w:szCs w:val="22"/>
              </w:rPr>
            </w:pPr>
            <w:r>
              <w:rPr>
                <w:rFonts w:ascii="宋体" w:hAnsi="宋体" w:cs="宋体"/>
                <w:szCs w:val="22"/>
              </w:rPr>
              <w:t>按招标文件要求提供授权委托书；</w:t>
            </w:r>
          </w:p>
        </w:tc>
        <w:tc>
          <w:tcPr>
            <w:tcW w:w="1134" w:type="dxa"/>
            <w:vAlign w:val="center"/>
          </w:tcPr>
          <w:p w14:paraId="38834160">
            <w:pPr>
              <w:spacing w:line="360" w:lineRule="auto"/>
              <w:jc w:val="center"/>
              <w:rPr>
                <w:rFonts w:ascii="宋体" w:hAnsi="宋体"/>
                <w:szCs w:val="22"/>
              </w:rPr>
            </w:pPr>
            <w:r>
              <w:rPr>
                <w:rFonts w:ascii="宋体" w:hAnsi="宋体" w:cs="宋体"/>
                <w:szCs w:val="22"/>
              </w:rPr>
              <w:t>重要指标</w:t>
            </w:r>
          </w:p>
        </w:tc>
        <w:tc>
          <w:tcPr>
            <w:tcW w:w="1497" w:type="dxa"/>
          </w:tcPr>
          <w:p w14:paraId="54C9D128">
            <w:pPr>
              <w:spacing w:line="360" w:lineRule="auto"/>
              <w:jc w:val="left"/>
              <w:rPr>
                <w:rFonts w:ascii="宋体" w:hAnsi="宋体"/>
                <w:szCs w:val="22"/>
              </w:rPr>
            </w:pPr>
          </w:p>
        </w:tc>
      </w:tr>
      <w:tr w14:paraId="4C5A2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0C86D8C7">
            <w:pPr>
              <w:spacing w:line="360" w:lineRule="auto"/>
              <w:jc w:val="center"/>
              <w:rPr>
                <w:rFonts w:ascii="宋体" w:hAnsi="宋体"/>
                <w:szCs w:val="22"/>
              </w:rPr>
            </w:pPr>
            <w:r>
              <w:rPr>
                <w:rFonts w:ascii="宋体" w:hAnsi="宋体" w:cs="宋体"/>
                <w:szCs w:val="22"/>
              </w:rPr>
              <w:t>2</w:t>
            </w:r>
          </w:p>
        </w:tc>
        <w:tc>
          <w:tcPr>
            <w:tcW w:w="2126" w:type="dxa"/>
            <w:vAlign w:val="center"/>
          </w:tcPr>
          <w:p w14:paraId="1127376A">
            <w:pPr>
              <w:spacing w:line="360" w:lineRule="auto"/>
              <w:jc w:val="left"/>
              <w:rPr>
                <w:rFonts w:ascii="宋体" w:hAnsi="宋体"/>
                <w:szCs w:val="22"/>
              </w:rPr>
            </w:pPr>
            <w:r>
              <w:rPr>
                <w:rFonts w:ascii="宋体" w:hAnsi="宋体" w:cs="宋体"/>
                <w:szCs w:val="22"/>
              </w:rPr>
              <w:t>投标完整性</w:t>
            </w:r>
          </w:p>
        </w:tc>
        <w:tc>
          <w:tcPr>
            <w:tcW w:w="2835" w:type="dxa"/>
            <w:vAlign w:val="center"/>
          </w:tcPr>
          <w:p w14:paraId="4564EB58">
            <w:pPr>
              <w:spacing w:line="360" w:lineRule="auto"/>
              <w:jc w:val="left"/>
              <w:rPr>
                <w:rFonts w:ascii="宋体" w:hAnsi="宋体"/>
                <w:szCs w:val="22"/>
              </w:rPr>
            </w:pPr>
            <w:r>
              <w:rPr>
                <w:rFonts w:ascii="宋体" w:hAnsi="宋体" w:cs="宋体"/>
                <w:szCs w:val="22"/>
              </w:rPr>
              <w:t>未将一个采购包中的内容拆开投标；</w:t>
            </w:r>
          </w:p>
        </w:tc>
        <w:tc>
          <w:tcPr>
            <w:tcW w:w="1134" w:type="dxa"/>
            <w:vAlign w:val="center"/>
          </w:tcPr>
          <w:p w14:paraId="6F098017">
            <w:pPr>
              <w:spacing w:line="360" w:lineRule="auto"/>
              <w:jc w:val="center"/>
              <w:rPr>
                <w:rFonts w:ascii="宋体" w:hAnsi="宋体"/>
                <w:szCs w:val="22"/>
              </w:rPr>
            </w:pPr>
            <w:r>
              <w:rPr>
                <w:rFonts w:ascii="宋体" w:hAnsi="宋体" w:cs="宋体"/>
                <w:szCs w:val="22"/>
              </w:rPr>
              <w:t>重要指标</w:t>
            </w:r>
          </w:p>
        </w:tc>
        <w:tc>
          <w:tcPr>
            <w:tcW w:w="1497" w:type="dxa"/>
          </w:tcPr>
          <w:p w14:paraId="51C42677">
            <w:pPr>
              <w:spacing w:line="360" w:lineRule="auto"/>
              <w:jc w:val="left"/>
              <w:rPr>
                <w:rFonts w:ascii="宋体" w:hAnsi="宋体"/>
                <w:szCs w:val="22"/>
              </w:rPr>
            </w:pPr>
          </w:p>
        </w:tc>
      </w:tr>
      <w:tr w14:paraId="5F819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511930AC">
            <w:pPr>
              <w:spacing w:line="360" w:lineRule="auto"/>
              <w:jc w:val="center"/>
              <w:rPr>
                <w:rFonts w:ascii="宋体" w:hAnsi="宋体"/>
                <w:szCs w:val="22"/>
              </w:rPr>
            </w:pPr>
            <w:r>
              <w:rPr>
                <w:rFonts w:ascii="宋体" w:hAnsi="宋体" w:cs="宋体"/>
                <w:szCs w:val="22"/>
              </w:rPr>
              <w:t>3</w:t>
            </w:r>
          </w:p>
        </w:tc>
        <w:tc>
          <w:tcPr>
            <w:tcW w:w="2126" w:type="dxa"/>
            <w:vAlign w:val="center"/>
          </w:tcPr>
          <w:p w14:paraId="7E465F04">
            <w:pPr>
              <w:spacing w:line="360" w:lineRule="auto"/>
              <w:jc w:val="left"/>
              <w:rPr>
                <w:rFonts w:ascii="宋体" w:hAnsi="宋体"/>
                <w:szCs w:val="22"/>
              </w:rPr>
            </w:pPr>
            <w:r>
              <w:rPr>
                <w:rFonts w:ascii="宋体" w:hAnsi="宋体" w:cs="宋体"/>
                <w:szCs w:val="22"/>
              </w:rPr>
              <w:t>投标报价</w:t>
            </w:r>
          </w:p>
        </w:tc>
        <w:tc>
          <w:tcPr>
            <w:tcW w:w="2835" w:type="dxa"/>
            <w:vAlign w:val="center"/>
          </w:tcPr>
          <w:p w14:paraId="111C2D7E">
            <w:pPr>
              <w:spacing w:line="360" w:lineRule="auto"/>
              <w:jc w:val="left"/>
              <w:rPr>
                <w:rFonts w:ascii="宋体" w:hAnsi="宋体"/>
                <w:szCs w:val="22"/>
              </w:rPr>
            </w:pPr>
            <w:r>
              <w:rPr>
                <w:rFonts w:ascii="宋体" w:hAnsi="宋体" w:cs="宋体"/>
                <w:szCs w:val="22"/>
              </w:rPr>
              <w:t>投标报价未超过招标文件中规定的项目/采购包预算金额或者项目/采购包最高限价；</w:t>
            </w:r>
          </w:p>
        </w:tc>
        <w:tc>
          <w:tcPr>
            <w:tcW w:w="1134" w:type="dxa"/>
            <w:vAlign w:val="center"/>
          </w:tcPr>
          <w:p w14:paraId="5AB374FA">
            <w:pPr>
              <w:spacing w:line="360" w:lineRule="auto"/>
              <w:jc w:val="center"/>
              <w:rPr>
                <w:rFonts w:ascii="宋体" w:hAnsi="宋体"/>
                <w:szCs w:val="22"/>
              </w:rPr>
            </w:pPr>
            <w:r>
              <w:rPr>
                <w:rFonts w:ascii="宋体" w:hAnsi="宋体" w:cs="宋体"/>
                <w:szCs w:val="22"/>
              </w:rPr>
              <w:t>重要指标</w:t>
            </w:r>
          </w:p>
        </w:tc>
        <w:tc>
          <w:tcPr>
            <w:tcW w:w="1497" w:type="dxa"/>
          </w:tcPr>
          <w:p w14:paraId="481F051F">
            <w:pPr>
              <w:spacing w:line="360" w:lineRule="auto"/>
              <w:jc w:val="left"/>
              <w:rPr>
                <w:rFonts w:ascii="宋体" w:hAnsi="宋体"/>
                <w:szCs w:val="22"/>
              </w:rPr>
            </w:pPr>
          </w:p>
        </w:tc>
      </w:tr>
      <w:tr w14:paraId="7AC37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3DFA9FAF">
            <w:pPr>
              <w:spacing w:line="360" w:lineRule="auto"/>
              <w:jc w:val="center"/>
              <w:rPr>
                <w:rFonts w:ascii="宋体" w:hAnsi="宋体"/>
                <w:szCs w:val="22"/>
              </w:rPr>
            </w:pPr>
            <w:r>
              <w:rPr>
                <w:rFonts w:ascii="宋体" w:hAnsi="宋体" w:cs="宋体"/>
                <w:szCs w:val="22"/>
              </w:rPr>
              <w:t>4</w:t>
            </w:r>
          </w:p>
        </w:tc>
        <w:tc>
          <w:tcPr>
            <w:tcW w:w="2126" w:type="dxa"/>
            <w:vAlign w:val="center"/>
          </w:tcPr>
          <w:p w14:paraId="2B0933C8">
            <w:pPr>
              <w:spacing w:line="360" w:lineRule="auto"/>
              <w:jc w:val="left"/>
              <w:rPr>
                <w:rFonts w:ascii="宋体" w:hAnsi="宋体"/>
                <w:szCs w:val="22"/>
              </w:rPr>
            </w:pPr>
            <w:r>
              <w:rPr>
                <w:rFonts w:ascii="宋体" w:hAnsi="宋体" w:cs="宋体"/>
                <w:szCs w:val="22"/>
              </w:rPr>
              <w:t>报价唯一性</w:t>
            </w:r>
          </w:p>
        </w:tc>
        <w:tc>
          <w:tcPr>
            <w:tcW w:w="2835" w:type="dxa"/>
            <w:vAlign w:val="center"/>
          </w:tcPr>
          <w:p w14:paraId="0163A934">
            <w:pPr>
              <w:spacing w:line="360" w:lineRule="auto"/>
              <w:jc w:val="left"/>
              <w:rPr>
                <w:rFonts w:ascii="宋体" w:hAnsi="宋体"/>
                <w:szCs w:val="22"/>
              </w:rPr>
            </w:pPr>
            <w:r>
              <w:rPr>
                <w:rFonts w:ascii="宋体" w:hAnsi="宋体" w:cs="宋体"/>
                <w:szCs w:val="22"/>
              </w:rPr>
              <w:t>投标文件未出现可选择性或可调整的报价（招标文件另有规定的除外）；</w:t>
            </w:r>
          </w:p>
        </w:tc>
        <w:tc>
          <w:tcPr>
            <w:tcW w:w="1134" w:type="dxa"/>
            <w:vAlign w:val="center"/>
          </w:tcPr>
          <w:p w14:paraId="60DFCD37">
            <w:pPr>
              <w:spacing w:line="360" w:lineRule="auto"/>
              <w:jc w:val="center"/>
              <w:rPr>
                <w:rFonts w:ascii="宋体" w:hAnsi="宋体"/>
                <w:szCs w:val="22"/>
              </w:rPr>
            </w:pPr>
            <w:r>
              <w:rPr>
                <w:rFonts w:ascii="宋体" w:hAnsi="宋体" w:cs="宋体"/>
                <w:szCs w:val="22"/>
              </w:rPr>
              <w:t>重要指标</w:t>
            </w:r>
          </w:p>
        </w:tc>
        <w:tc>
          <w:tcPr>
            <w:tcW w:w="1497" w:type="dxa"/>
          </w:tcPr>
          <w:p w14:paraId="471C870A">
            <w:pPr>
              <w:spacing w:line="360" w:lineRule="auto"/>
              <w:jc w:val="left"/>
              <w:rPr>
                <w:rFonts w:ascii="宋体" w:hAnsi="宋体"/>
                <w:szCs w:val="22"/>
              </w:rPr>
            </w:pPr>
          </w:p>
        </w:tc>
      </w:tr>
      <w:tr w14:paraId="151EB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38ED9AF0">
            <w:pPr>
              <w:spacing w:line="360" w:lineRule="auto"/>
              <w:jc w:val="center"/>
              <w:rPr>
                <w:rFonts w:ascii="宋体" w:hAnsi="宋体"/>
                <w:szCs w:val="22"/>
              </w:rPr>
            </w:pPr>
            <w:r>
              <w:rPr>
                <w:rFonts w:ascii="宋体" w:hAnsi="宋体" w:cs="宋体"/>
                <w:szCs w:val="22"/>
              </w:rPr>
              <w:t>5</w:t>
            </w:r>
          </w:p>
        </w:tc>
        <w:tc>
          <w:tcPr>
            <w:tcW w:w="2126" w:type="dxa"/>
            <w:vAlign w:val="center"/>
          </w:tcPr>
          <w:p w14:paraId="71395B08">
            <w:pPr>
              <w:spacing w:line="360" w:lineRule="auto"/>
              <w:jc w:val="left"/>
              <w:rPr>
                <w:rFonts w:ascii="宋体" w:hAnsi="宋体"/>
                <w:szCs w:val="22"/>
              </w:rPr>
            </w:pPr>
            <w:r>
              <w:rPr>
                <w:rFonts w:ascii="宋体" w:hAnsi="宋体" w:cs="宋体"/>
                <w:szCs w:val="22"/>
              </w:rPr>
              <w:t>投标有效期</w:t>
            </w:r>
          </w:p>
        </w:tc>
        <w:tc>
          <w:tcPr>
            <w:tcW w:w="2835" w:type="dxa"/>
            <w:vAlign w:val="center"/>
          </w:tcPr>
          <w:p w14:paraId="55F30244">
            <w:pPr>
              <w:spacing w:line="360" w:lineRule="auto"/>
              <w:jc w:val="left"/>
              <w:rPr>
                <w:rFonts w:ascii="宋体" w:hAnsi="宋体"/>
                <w:szCs w:val="22"/>
              </w:rPr>
            </w:pPr>
            <w:r>
              <w:rPr>
                <w:rFonts w:ascii="宋体" w:hAnsi="宋体" w:cs="宋体"/>
                <w:szCs w:val="22"/>
              </w:rPr>
              <w:t>投标文件中承诺的投标有效期满足招标文件中载明的投标有效期的；</w:t>
            </w:r>
          </w:p>
        </w:tc>
        <w:tc>
          <w:tcPr>
            <w:tcW w:w="1134" w:type="dxa"/>
            <w:vAlign w:val="center"/>
          </w:tcPr>
          <w:p w14:paraId="21ACB07F">
            <w:pPr>
              <w:spacing w:line="360" w:lineRule="auto"/>
              <w:jc w:val="center"/>
              <w:rPr>
                <w:rFonts w:ascii="宋体" w:hAnsi="宋体"/>
                <w:szCs w:val="22"/>
              </w:rPr>
            </w:pPr>
            <w:r>
              <w:rPr>
                <w:rFonts w:ascii="宋体" w:hAnsi="宋体" w:cs="宋体"/>
                <w:szCs w:val="22"/>
              </w:rPr>
              <w:t>重要指标</w:t>
            </w:r>
          </w:p>
        </w:tc>
        <w:tc>
          <w:tcPr>
            <w:tcW w:w="1497" w:type="dxa"/>
          </w:tcPr>
          <w:p w14:paraId="05C0A19C">
            <w:pPr>
              <w:spacing w:line="360" w:lineRule="auto"/>
              <w:jc w:val="left"/>
              <w:rPr>
                <w:rFonts w:ascii="宋体" w:hAnsi="宋体"/>
                <w:szCs w:val="22"/>
              </w:rPr>
            </w:pPr>
          </w:p>
        </w:tc>
      </w:tr>
      <w:tr w14:paraId="3C4F8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50F4DB69">
            <w:pPr>
              <w:spacing w:line="360" w:lineRule="auto"/>
              <w:jc w:val="center"/>
              <w:rPr>
                <w:rFonts w:ascii="宋体" w:hAnsi="宋体"/>
                <w:szCs w:val="22"/>
              </w:rPr>
            </w:pPr>
            <w:r>
              <w:rPr>
                <w:rFonts w:ascii="宋体" w:hAnsi="宋体" w:cs="宋体"/>
                <w:szCs w:val="22"/>
              </w:rPr>
              <w:t>6</w:t>
            </w:r>
          </w:p>
        </w:tc>
        <w:tc>
          <w:tcPr>
            <w:tcW w:w="2126" w:type="dxa"/>
            <w:vAlign w:val="center"/>
          </w:tcPr>
          <w:p w14:paraId="033E9D2C">
            <w:pPr>
              <w:spacing w:line="360" w:lineRule="auto"/>
              <w:jc w:val="left"/>
              <w:rPr>
                <w:rFonts w:ascii="宋体" w:hAnsi="宋体"/>
                <w:szCs w:val="22"/>
              </w:rPr>
            </w:pPr>
            <w:r>
              <w:rPr>
                <w:rFonts w:ascii="宋体" w:hAnsi="宋体" w:cs="宋体"/>
                <w:szCs w:val="22"/>
              </w:rPr>
              <w:t>实质性格式</w:t>
            </w:r>
          </w:p>
        </w:tc>
        <w:tc>
          <w:tcPr>
            <w:tcW w:w="2835" w:type="dxa"/>
            <w:vAlign w:val="center"/>
          </w:tcPr>
          <w:p w14:paraId="1AFAB79B">
            <w:pPr>
              <w:spacing w:line="360" w:lineRule="auto"/>
              <w:jc w:val="left"/>
              <w:rPr>
                <w:rFonts w:ascii="宋体" w:hAnsi="宋体"/>
                <w:szCs w:val="22"/>
              </w:rPr>
            </w:pPr>
            <w:r>
              <w:rPr>
                <w:rFonts w:ascii="宋体" w:hAnsi="宋体" w:cs="宋体"/>
                <w:szCs w:val="22"/>
              </w:rPr>
              <w:t>标记为“实质性格式”的文件均按招标文件要求提供且签署、盖章的；</w:t>
            </w:r>
          </w:p>
        </w:tc>
        <w:tc>
          <w:tcPr>
            <w:tcW w:w="1134" w:type="dxa"/>
            <w:vAlign w:val="center"/>
          </w:tcPr>
          <w:p w14:paraId="58A96660">
            <w:pPr>
              <w:spacing w:line="360" w:lineRule="auto"/>
              <w:jc w:val="center"/>
              <w:rPr>
                <w:rFonts w:ascii="宋体" w:hAnsi="宋体"/>
                <w:szCs w:val="22"/>
              </w:rPr>
            </w:pPr>
            <w:r>
              <w:rPr>
                <w:rFonts w:ascii="宋体" w:hAnsi="宋体" w:cs="宋体"/>
                <w:szCs w:val="22"/>
              </w:rPr>
              <w:t>重要指标</w:t>
            </w:r>
          </w:p>
        </w:tc>
        <w:tc>
          <w:tcPr>
            <w:tcW w:w="1497" w:type="dxa"/>
          </w:tcPr>
          <w:p w14:paraId="6083A9A0">
            <w:pPr>
              <w:spacing w:line="360" w:lineRule="auto"/>
              <w:jc w:val="left"/>
              <w:rPr>
                <w:rFonts w:ascii="宋体" w:hAnsi="宋体"/>
                <w:szCs w:val="22"/>
              </w:rPr>
            </w:pPr>
          </w:p>
        </w:tc>
      </w:tr>
      <w:tr w14:paraId="53B14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23B9CF78">
            <w:pPr>
              <w:spacing w:line="360" w:lineRule="auto"/>
              <w:jc w:val="center"/>
              <w:rPr>
                <w:rFonts w:ascii="宋体" w:hAnsi="宋体"/>
                <w:szCs w:val="22"/>
              </w:rPr>
            </w:pPr>
            <w:r>
              <w:rPr>
                <w:rFonts w:ascii="宋体" w:hAnsi="宋体" w:cs="宋体"/>
                <w:szCs w:val="22"/>
              </w:rPr>
              <w:t>7</w:t>
            </w:r>
          </w:p>
        </w:tc>
        <w:tc>
          <w:tcPr>
            <w:tcW w:w="2126" w:type="dxa"/>
            <w:vAlign w:val="center"/>
          </w:tcPr>
          <w:p w14:paraId="63C245D5">
            <w:pPr>
              <w:spacing w:line="360" w:lineRule="auto"/>
              <w:jc w:val="left"/>
              <w:rPr>
                <w:rFonts w:ascii="宋体" w:hAnsi="宋体"/>
                <w:szCs w:val="22"/>
              </w:rPr>
            </w:pPr>
            <w:r>
              <w:rPr>
                <w:rFonts w:ascii="宋体" w:hAnsi="宋体" w:cs="宋体"/>
                <w:szCs w:val="22"/>
              </w:rPr>
              <w:t>★号条款响应</w:t>
            </w:r>
          </w:p>
        </w:tc>
        <w:tc>
          <w:tcPr>
            <w:tcW w:w="2835" w:type="dxa"/>
            <w:vAlign w:val="center"/>
          </w:tcPr>
          <w:p w14:paraId="22768B88">
            <w:pPr>
              <w:spacing w:line="360" w:lineRule="auto"/>
              <w:jc w:val="left"/>
              <w:rPr>
                <w:rFonts w:ascii="宋体" w:hAnsi="宋体"/>
                <w:szCs w:val="22"/>
              </w:rPr>
            </w:pPr>
            <w:r>
              <w:rPr>
                <w:rFonts w:ascii="宋体" w:hAnsi="宋体" w:cs="宋体"/>
                <w:szCs w:val="22"/>
              </w:rPr>
              <w:t>投标文件满足招标文件第五章《采购需求》中★号条款要求的；</w:t>
            </w:r>
          </w:p>
        </w:tc>
        <w:tc>
          <w:tcPr>
            <w:tcW w:w="1134" w:type="dxa"/>
            <w:vAlign w:val="center"/>
          </w:tcPr>
          <w:p w14:paraId="2CF25BC5">
            <w:pPr>
              <w:spacing w:line="360" w:lineRule="auto"/>
              <w:jc w:val="center"/>
              <w:rPr>
                <w:rFonts w:ascii="宋体" w:hAnsi="宋体"/>
                <w:szCs w:val="22"/>
              </w:rPr>
            </w:pPr>
            <w:r>
              <w:rPr>
                <w:rFonts w:ascii="宋体" w:hAnsi="宋体" w:cs="宋体"/>
                <w:szCs w:val="22"/>
              </w:rPr>
              <w:t>重要指标</w:t>
            </w:r>
          </w:p>
        </w:tc>
        <w:tc>
          <w:tcPr>
            <w:tcW w:w="1497" w:type="dxa"/>
          </w:tcPr>
          <w:p w14:paraId="49F305A3">
            <w:pPr>
              <w:spacing w:line="360" w:lineRule="auto"/>
              <w:jc w:val="left"/>
              <w:rPr>
                <w:rFonts w:ascii="宋体" w:hAnsi="宋体"/>
                <w:szCs w:val="22"/>
              </w:rPr>
            </w:pPr>
          </w:p>
        </w:tc>
      </w:tr>
      <w:tr w14:paraId="4E89E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09333600">
            <w:pPr>
              <w:spacing w:line="360" w:lineRule="auto"/>
              <w:jc w:val="center"/>
              <w:rPr>
                <w:rFonts w:ascii="宋体" w:hAnsi="宋体"/>
                <w:szCs w:val="22"/>
              </w:rPr>
            </w:pPr>
            <w:r>
              <w:rPr>
                <w:rFonts w:ascii="宋体" w:hAnsi="宋体" w:cs="宋体"/>
                <w:szCs w:val="22"/>
              </w:rPr>
              <w:t>8</w:t>
            </w:r>
          </w:p>
        </w:tc>
        <w:tc>
          <w:tcPr>
            <w:tcW w:w="2126" w:type="dxa"/>
            <w:vAlign w:val="center"/>
          </w:tcPr>
          <w:p w14:paraId="0F172ACB">
            <w:pPr>
              <w:spacing w:line="360" w:lineRule="auto"/>
              <w:jc w:val="left"/>
              <w:rPr>
                <w:rFonts w:ascii="宋体" w:hAnsi="宋体"/>
                <w:szCs w:val="22"/>
              </w:rPr>
            </w:pPr>
            <w:r>
              <w:rPr>
                <w:rFonts w:ascii="宋体" w:hAnsi="宋体" w:cs="宋体"/>
                <w:szCs w:val="22"/>
              </w:rPr>
              <w:t>拟分包情况说明（如有）</w:t>
            </w:r>
          </w:p>
        </w:tc>
        <w:tc>
          <w:tcPr>
            <w:tcW w:w="2835" w:type="dxa"/>
            <w:vAlign w:val="center"/>
          </w:tcPr>
          <w:p w14:paraId="49D4BDF7">
            <w:pPr>
              <w:spacing w:line="360" w:lineRule="auto"/>
              <w:jc w:val="left"/>
              <w:rPr>
                <w:rFonts w:ascii="宋体" w:hAnsi="宋体"/>
                <w:szCs w:val="22"/>
              </w:rPr>
            </w:pPr>
            <w:r>
              <w:rPr>
                <w:rFonts w:ascii="宋体" w:hAnsi="宋体" w:cs="宋体"/>
                <w:szCs w:val="22"/>
              </w:rPr>
              <w:t>如本项目（包）非因“落实政府采购政策”亦允许分包，且供应商拟进行分包时，必须提供；否则无需提供；</w:t>
            </w:r>
          </w:p>
        </w:tc>
        <w:tc>
          <w:tcPr>
            <w:tcW w:w="1134" w:type="dxa"/>
            <w:vAlign w:val="center"/>
          </w:tcPr>
          <w:p w14:paraId="70D353AC">
            <w:pPr>
              <w:spacing w:line="360" w:lineRule="auto"/>
              <w:jc w:val="center"/>
              <w:rPr>
                <w:rFonts w:ascii="宋体" w:hAnsi="宋体"/>
                <w:szCs w:val="22"/>
              </w:rPr>
            </w:pPr>
            <w:r>
              <w:rPr>
                <w:rFonts w:ascii="宋体" w:hAnsi="宋体" w:cs="宋体"/>
                <w:szCs w:val="22"/>
              </w:rPr>
              <w:t>重要指标</w:t>
            </w:r>
          </w:p>
        </w:tc>
        <w:tc>
          <w:tcPr>
            <w:tcW w:w="1497" w:type="dxa"/>
          </w:tcPr>
          <w:p w14:paraId="48442D0E">
            <w:pPr>
              <w:spacing w:line="360" w:lineRule="auto"/>
              <w:jc w:val="left"/>
              <w:rPr>
                <w:rFonts w:ascii="宋体" w:hAnsi="宋体"/>
                <w:szCs w:val="22"/>
              </w:rPr>
            </w:pPr>
          </w:p>
        </w:tc>
      </w:tr>
      <w:tr w14:paraId="4A69A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64DE2966">
            <w:pPr>
              <w:spacing w:line="360" w:lineRule="auto"/>
              <w:jc w:val="center"/>
              <w:rPr>
                <w:rFonts w:ascii="宋体" w:hAnsi="宋体"/>
                <w:szCs w:val="22"/>
              </w:rPr>
            </w:pPr>
            <w:r>
              <w:rPr>
                <w:rFonts w:ascii="宋体" w:hAnsi="宋体" w:cs="宋体"/>
                <w:szCs w:val="22"/>
              </w:rPr>
              <w:t>9</w:t>
            </w:r>
          </w:p>
        </w:tc>
        <w:tc>
          <w:tcPr>
            <w:tcW w:w="2126" w:type="dxa"/>
            <w:vAlign w:val="center"/>
          </w:tcPr>
          <w:p w14:paraId="0532A8B1">
            <w:pPr>
              <w:spacing w:line="360" w:lineRule="auto"/>
              <w:jc w:val="left"/>
              <w:rPr>
                <w:rFonts w:ascii="宋体" w:hAnsi="宋体"/>
                <w:szCs w:val="22"/>
              </w:rPr>
            </w:pPr>
            <w:r>
              <w:rPr>
                <w:rFonts w:ascii="宋体" w:hAnsi="宋体" w:cs="宋体"/>
                <w:szCs w:val="22"/>
              </w:rPr>
              <w:t>分包其他要求（如有）</w:t>
            </w:r>
          </w:p>
        </w:tc>
        <w:tc>
          <w:tcPr>
            <w:tcW w:w="2835" w:type="dxa"/>
            <w:vAlign w:val="center"/>
          </w:tcPr>
          <w:p w14:paraId="70E629A2">
            <w:pPr>
              <w:spacing w:line="360" w:lineRule="auto"/>
              <w:jc w:val="left"/>
              <w:rPr>
                <w:rFonts w:ascii="宋体" w:hAnsi="宋体"/>
                <w:szCs w:val="22"/>
              </w:rPr>
            </w:pPr>
            <w:r>
              <w:rPr>
                <w:rFonts w:ascii="宋体" w:hAnsi="宋体" w:cs="宋体"/>
                <w:szCs w:val="22"/>
              </w:rPr>
              <w:t>分包履行的内容、金额或者比例未超出《投标人须知资料表》中的规定；</w:t>
            </w:r>
            <w:r>
              <w:rPr>
                <w:rFonts w:ascii="宋体" w:hAnsi="宋体" w:cs="宋体"/>
                <w:szCs w:val="22"/>
              </w:rPr>
              <w:cr/>
            </w:r>
            <w:r>
              <w:rPr>
                <w:rFonts w:ascii="宋体" w:hAnsi="宋体" w:cs="宋体"/>
                <w:szCs w:val="22"/>
              </w:rPr>
              <w:t>分包承担主体具备《投标人须知资料表》载明的资质条件且提供了资质证书电子件（如有）；</w:t>
            </w:r>
          </w:p>
        </w:tc>
        <w:tc>
          <w:tcPr>
            <w:tcW w:w="1134" w:type="dxa"/>
            <w:vAlign w:val="center"/>
          </w:tcPr>
          <w:p w14:paraId="71063135">
            <w:pPr>
              <w:spacing w:line="360" w:lineRule="auto"/>
              <w:jc w:val="center"/>
              <w:rPr>
                <w:rFonts w:ascii="宋体" w:hAnsi="宋体"/>
                <w:szCs w:val="22"/>
              </w:rPr>
            </w:pPr>
            <w:r>
              <w:rPr>
                <w:rFonts w:ascii="宋体" w:hAnsi="宋体" w:cs="宋体"/>
                <w:szCs w:val="22"/>
              </w:rPr>
              <w:t>重要指标</w:t>
            </w:r>
          </w:p>
        </w:tc>
        <w:tc>
          <w:tcPr>
            <w:tcW w:w="1497" w:type="dxa"/>
          </w:tcPr>
          <w:p w14:paraId="3D7FF5F2">
            <w:pPr>
              <w:spacing w:line="360" w:lineRule="auto"/>
              <w:jc w:val="left"/>
              <w:rPr>
                <w:rFonts w:ascii="宋体" w:hAnsi="宋体"/>
                <w:szCs w:val="22"/>
              </w:rPr>
            </w:pPr>
          </w:p>
        </w:tc>
      </w:tr>
      <w:tr w14:paraId="5AAB1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43834FB4">
            <w:pPr>
              <w:spacing w:line="360" w:lineRule="auto"/>
              <w:jc w:val="center"/>
              <w:rPr>
                <w:rFonts w:ascii="宋体" w:hAnsi="宋体"/>
                <w:szCs w:val="22"/>
              </w:rPr>
            </w:pPr>
            <w:r>
              <w:rPr>
                <w:rFonts w:ascii="宋体" w:hAnsi="宋体" w:cs="宋体"/>
                <w:szCs w:val="22"/>
              </w:rPr>
              <w:t>10</w:t>
            </w:r>
          </w:p>
        </w:tc>
        <w:tc>
          <w:tcPr>
            <w:tcW w:w="2126" w:type="dxa"/>
            <w:vAlign w:val="center"/>
          </w:tcPr>
          <w:p w14:paraId="6C219F92">
            <w:pPr>
              <w:spacing w:line="360" w:lineRule="auto"/>
              <w:jc w:val="left"/>
              <w:rPr>
                <w:rFonts w:ascii="宋体" w:hAnsi="宋体"/>
                <w:szCs w:val="22"/>
              </w:rPr>
            </w:pPr>
            <w:r>
              <w:rPr>
                <w:rFonts w:ascii="宋体" w:hAnsi="宋体" w:cs="宋体"/>
                <w:szCs w:val="22"/>
              </w:rPr>
              <w:t>报价的修正（如有）</w:t>
            </w:r>
          </w:p>
        </w:tc>
        <w:tc>
          <w:tcPr>
            <w:tcW w:w="2835" w:type="dxa"/>
            <w:vAlign w:val="center"/>
          </w:tcPr>
          <w:p w14:paraId="652A4DE6">
            <w:pPr>
              <w:spacing w:line="360" w:lineRule="auto"/>
              <w:jc w:val="left"/>
              <w:rPr>
                <w:rFonts w:ascii="宋体" w:hAnsi="宋体"/>
                <w:szCs w:val="22"/>
              </w:rPr>
            </w:pPr>
            <w:r>
              <w:rPr>
                <w:rFonts w:ascii="宋体" w:hAnsi="宋体" w:cs="宋体"/>
                <w:szCs w:val="22"/>
              </w:rPr>
              <w:t>不涉及报价修正，或投标文件报价出现前后不一致时，投标人对修正后的报价予以确认；（如有）</w:t>
            </w:r>
          </w:p>
        </w:tc>
        <w:tc>
          <w:tcPr>
            <w:tcW w:w="1134" w:type="dxa"/>
            <w:vAlign w:val="center"/>
          </w:tcPr>
          <w:p w14:paraId="77143BF6">
            <w:pPr>
              <w:spacing w:line="360" w:lineRule="auto"/>
              <w:jc w:val="center"/>
              <w:rPr>
                <w:rFonts w:ascii="宋体" w:hAnsi="宋体"/>
                <w:szCs w:val="22"/>
              </w:rPr>
            </w:pPr>
            <w:r>
              <w:rPr>
                <w:rFonts w:ascii="宋体" w:hAnsi="宋体" w:cs="宋体"/>
                <w:szCs w:val="22"/>
              </w:rPr>
              <w:t>重要指标</w:t>
            </w:r>
          </w:p>
        </w:tc>
        <w:tc>
          <w:tcPr>
            <w:tcW w:w="1497" w:type="dxa"/>
          </w:tcPr>
          <w:p w14:paraId="04A55435">
            <w:pPr>
              <w:spacing w:line="360" w:lineRule="auto"/>
              <w:jc w:val="left"/>
              <w:rPr>
                <w:rFonts w:ascii="宋体" w:hAnsi="宋体"/>
                <w:szCs w:val="22"/>
              </w:rPr>
            </w:pPr>
          </w:p>
        </w:tc>
      </w:tr>
      <w:tr w14:paraId="436FF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6CFC35D5">
            <w:pPr>
              <w:spacing w:line="360" w:lineRule="auto"/>
              <w:jc w:val="center"/>
              <w:rPr>
                <w:rFonts w:ascii="宋体" w:hAnsi="宋体"/>
                <w:szCs w:val="22"/>
              </w:rPr>
            </w:pPr>
            <w:r>
              <w:rPr>
                <w:rFonts w:ascii="宋体" w:hAnsi="宋体" w:cs="宋体"/>
                <w:szCs w:val="22"/>
              </w:rPr>
              <w:t>11</w:t>
            </w:r>
          </w:p>
        </w:tc>
        <w:tc>
          <w:tcPr>
            <w:tcW w:w="2126" w:type="dxa"/>
            <w:vAlign w:val="center"/>
          </w:tcPr>
          <w:p w14:paraId="3DD7B803">
            <w:pPr>
              <w:spacing w:line="360" w:lineRule="auto"/>
              <w:jc w:val="left"/>
              <w:rPr>
                <w:rFonts w:ascii="宋体" w:hAnsi="宋体"/>
                <w:szCs w:val="22"/>
              </w:rPr>
            </w:pPr>
            <w:r>
              <w:rPr>
                <w:rFonts w:ascii="宋体" w:hAnsi="宋体" w:cs="宋体"/>
                <w:szCs w:val="22"/>
              </w:rPr>
              <w:t>进口产品（如有）</w:t>
            </w:r>
          </w:p>
        </w:tc>
        <w:tc>
          <w:tcPr>
            <w:tcW w:w="2835" w:type="dxa"/>
            <w:vAlign w:val="center"/>
          </w:tcPr>
          <w:p w14:paraId="73B19BFC">
            <w:pPr>
              <w:spacing w:line="360" w:lineRule="auto"/>
              <w:jc w:val="left"/>
              <w:rPr>
                <w:rFonts w:ascii="宋体" w:hAnsi="宋体"/>
                <w:szCs w:val="22"/>
              </w:rPr>
            </w:pPr>
            <w:r>
              <w:rPr>
                <w:rFonts w:ascii="宋体" w:hAnsi="宋体" w:cs="宋体"/>
                <w:szCs w:val="22"/>
              </w:rPr>
              <w:t>招标文件不接受进口产品投标的内容时，投标人所投产品非进口产品的；</w:t>
            </w:r>
          </w:p>
        </w:tc>
        <w:tc>
          <w:tcPr>
            <w:tcW w:w="1134" w:type="dxa"/>
            <w:vAlign w:val="center"/>
          </w:tcPr>
          <w:p w14:paraId="7085DC9B">
            <w:pPr>
              <w:spacing w:line="360" w:lineRule="auto"/>
              <w:jc w:val="center"/>
              <w:rPr>
                <w:rFonts w:ascii="宋体" w:hAnsi="宋体"/>
                <w:szCs w:val="22"/>
              </w:rPr>
            </w:pPr>
            <w:r>
              <w:rPr>
                <w:rFonts w:ascii="宋体" w:hAnsi="宋体" w:cs="宋体"/>
                <w:szCs w:val="22"/>
              </w:rPr>
              <w:t>重要指标</w:t>
            </w:r>
          </w:p>
        </w:tc>
        <w:tc>
          <w:tcPr>
            <w:tcW w:w="1497" w:type="dxa"/>
          </w:tcPr>
          <w:p w14:paraId="76DD6DF7">
            <w:pPr>
              <w:spacing w:line="360" w:lineRule="auto"/>
              <w:jc w:val="left"/>
              <w:rPr>
                <w:rFonts w:ascii="宋体" w:hAnsi="宋体"/>
                <w:szCs w:val="22"/>
              </w:rPr>
            </w:pPr>
          </w:p>
        </w:tc>
      </w:tr>
      <w:tr w14:paraId="5AFF9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6BE76AFB">
            <w:pPr>
              <w:spacing w:line="360" w:lineRule="auto"/>
              <w:jc w:val="center"/>
              <w:rPr>
                <w:rFonts w:ascii="宋体" w:hAnsi="宋体"/>
                <w:szCs w:val="22"/>
              </w:rPr>
            </w:pPr>
            <w:r>
              <w:rPr>
                <w:rFonts w:ascii="宋体" w:hAnsi="宋体" w:cs="宋体"/>
                <w:szCs w:val="22"/>
              </w:rPr>
              <w:t>12</w:t>
            </w:r>
          </w:p>
        </w:tc>
        <w:tc>
          <w:tcPr>
            <w:tcW w:w="2126" w:type="dxa"/>
            <w:vAlign w:val="center"/>
          </w:tcPr>
          <w:p w14:paraId="62FD3EB7">
            <w:pPr>
              <w:spacing w:line="360" w:lineRule="auto"/>
              <w:jc w:val="left"/>
              <w:rPr>
                <w:rFonts w:ascii="宋体" w:hAnsi="宋体"/>
                <w:szCs w:val="22"/>
              </w:rPr>
            </w:pPr>
            <w:r>
              <w:rPr>
                <w:rFonts w:ascii="宋体" w:hAnsi="宋体" w:cs="宋体"/>
                <w:szCs w:val="22"/>
              </w:rPr>
              <w:t>国家有关部门对投标人的投标产品有强制性规定或要求的</w:t>
            </w:r>
          </w:p>
        </w:tc>
        <w:tc>
          <w:tcPr>
            <w:tcW w:w="2835" w:type="dxa"/>
            <w:vAlign w:val="center"/>
          </w:tcPr>
          <w:p w14:paraId="6C11D754">
            <w:pPr>
              <w:spacing w:line="360" w:lineRule="auto"/>
              <w:jc w:val="left"/>
              <w:rPr>
                <w:rFonts w:ascii="宋体" w:hAnsi="宋体"/>
                <w:szCs w:val="22"/>
              </w:rPr>
            </w:pPr>
            <w:r>
              <w:rPr>
                <w:rFonts w:ascii="宋体" w:hAnsi="宋体" w:cs="宋体"/>
                <w:szCs w:val="22"/>
              </w:rPr>
              <w:t>国家有关部门对投标人的投标产品有强制性规定或要求的（如相应技术、安全、节能和环保等），投标人的投标产品应符合相应规定或要求，并提供证明文件电子件：</w:t>
            </w:r>
            <w:r>
              <w:rPr>
                <w:rFonts w:ascii="宋体" w:hAnsi="宋体" w:cs="宋体"/>
                <w:szCs w:val="22"/>
              </w:rPr>
              <w:cr/>
            </w:r>
            <w:r>
              <w:rPr>
                <w:rFonts w:ascii="宋体" w:hAnsi="宋体" w:cs="宋体"/>
                <w:szCs w:val="22"/>
              </w:rPr>
              <w:t>1）采购的产品若属于《节能产品政府采购品目清单》范围中政府强制采购产品，则投标人所报产品必须获得国家确定的认证机构出具的、处于有效期之内的节能产品认证证书；</w:t>
            </w:r>
            <w:r>
              <w:rPr>
                <w:rFonts w:ascii="宋体" w:hAnsi="宋体" w:cs="宋体"/>
                <w:szCs w:val="22"/>
              </w:rPr>
              <w:cr/>
            </w:r>
            <w:r>
              <w:rPr>
                <w:rFonts w:ascii="宋体" w:hAnsi="宋体" w:cs="宋体"/>
                <w:szCs w:val="22"/>
              </w:rPr>
              <w:t>2）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公安部颁发的计算机信息系统安全专用产品销售许可证，且在有效期内，亦视为符合要求）</w:t>
            </w:r>
            <w:r>
              <w:rPr>
                <w:rFonts w:ascii="宋体" w:hAnsi="宋体" w:cs="宋体"/>
                <w:szCs w:val="22"/>
              </w:rPr>
              <w:cr/>
            </w:r>
            <w:r>
              <w:rPr>
                <w:rFonts w:ascii="宋体" w:hAnsi="宋体" w:cs="宋体"/>
                <w:szCs w:val="22"/>
              </w:rPr>
              <w:t>3）项目中涉及涂料、胶黏剂、油墨、清洗剂等挥发性有机物产品，且属于强制性标准的，供应商应执行符合本市和国家的VOCs含量限制标准。</w:t>
            </w:r>
          </w:p>
        </w:tc>
        <w:tc>
          <w:tcPr>
            <w:tcW w:w="1134" w:type="dxa"/>
            <w:vAlign w:val="center"/>
          </w:tcPr>
          <w:p w14:paraId="08BEF04F">
            <w:pPr>
              <w:spacing w:line="360" w:lineRule="auto"/>
              <w:jc w:val="center"/>
              <w:rPr>
                <w:rFonts w:ascii="宋体" w:hAnsi="宋体"/>
                <w:szCs w:val="22"/>
              </w:rPr>
            </w:pPr>
            <w:r>
              <w:rPr>
                <w:rFonts w:ascii="宋体" w:hAnsi="宋体" w:cs="宋体"/>
                <w:szCs w:val="22"/>
              </w:rPr>
              <w:t>重要指标</w:t>
            </w:r>
          </w:p>
        </w:tc>
        <w:tc>
          <w:tcPr>
            <w:tcW w:w="1497" w:type="dxa"/>
          </w:tcPr>
          <w:p w14:paraId="34D81DF8">
            <w:pPr>
              <w:spacing w:line="360" w:lineRule="auto"/>
              <w:jc w:val="left"/>
              <w:rPr>
                <w:rFonts w:ascii="宋体" w:hAnsi="宋体"/>
                <w:szCs w:val="22"/>
              </w:rPr>
            </w:pPr>
          </w:p>
        </w:tc>
      </w:tr>
      <w:tr w14:paraId="4DFE9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6C24CD6D">
            <w:pPr>
              <w:spacing w:line="360" w:lineRule="auto"/>
              <w:jc w:val="center"/>
              <w:rPr>
                <w:rFonts w:ascii="宋体" w:hAnsi="宋体"/>
                <w:szCs w:val="22"/>
              </w:rPr>
            </w:pPr>
            <w:r>
              <w:rPr>
                <w:rFonts w:ascii="宋体" w:hAnsi="宋体" w:cs="宋体"/>
                <w:szCs w:val="22"/>
              </w:rPr>
              <w:t>13</w:t>
            </w:r>
          </w:p>
        </w:tc>
        <w:tc>
          <w:tcPr>
            <w:tcW w:w="2126" w:type="dxa"/>
            <w:vAlign w:val="center"/>
          </w:tcPr>
          <w:p w14:paraId="45FCAFC4">
            <w:pPr>
              <w:spacing w:line="360" w:lineRule="auto"/>
              <w:jc w:val="left"/>
              <w:rPr>
                <w:rFonts w:ascii="宋体" w:hAnsi="宋体"/>
                <w:szCs w:val="22"/>
              </w:rPr>
            </w:pPr>
            <w:r>
              <w:rPr>
                <w:rFonts w:ascii="宋体" w:hAnsi="宋体" w:cs="宋体"/>
                <w:szCs w:val="22"/>
              </w:rPr>
              <w:t>公平竞争</w:t>
            </w:r>
          </w:p>
        </w:tc>
        <w:tc>
          <w:tcPr>
            <w:tcW w:w="2835" w:type="dxa"/>
            <w:vAlign w:val="center"/>
          </w:tcPr>
          <w:p w14:paraId="67E1008F">
            <w:pPr>
              <w:spacing w:line="360" w:lineRule="auto"/>
              <w:jc w:val="left"/>
              <w:rPr>
                <w:rFonts w:ascii="宋体" w:hAnsi="宋体"/>
                <w:szCs w:val="22"/>
              </w:rPr>
            </w:pPr>
            <w:r>
              <w:rPr>
                <w:rFonts w:ascii="宋体" w:hAnsi="宋体" w:cs="宋体"/>
                <w:szCs w:val="22"/>
              </w:rPr>
              <w:t>投标人遵循公平竞争的原则，不存在恶意串通，妨碍其他投标人的竞争行为，不存在损害采购人或者其他投标人的合法权益情形的；</w:t>
            </w:r>
          </w:p>
        </w:tc>
        <w:tc>
          <w:tcPr>
            <w:tcW w:w="1134" w:type="dxa"/>
            <w:vAlign w:val="center"/>
          </w:tcPr>
          <w:p w14:paraId="6C686DA2">
            <w:pPr>
              <w:spacing w:line="360" w:lineRule="auto"/>
              <w:jc w:val="center"/>
              <w:rPr>
                <w:rFonts w:ascii="宋体" w:hAnsi="宋体"/>
                <w:szCs w:val="22"/>
              </w:rPr>
            </w:pPr>
            <w:r>
              <w:rPr>
                <w:rFonts w:ascii="宋体" w:hAnsi="宋体" w:cs="宋体"/>
                <w:szCs w:val="22"/>
              </w:rPr>
              <w:t>重要指标</w:t>
            </w:r>
          </w:p>
        </w:tc>
        <w:tc>
          <w:tcPr>
            <w:tcW w:w="1497" w:type="dxa"/>
          </w:tcPr>
          <w:p w14:paraId="7139448E">
            <w:pPr>
              <w:spacing w:line="360" w:lineRule="auto"/>
              <w:jc w:val="left"/>
              <w:rPr>
                <w:rFonts w:ascii="宋体" w:hAnsi="宋体"/>
                <w:szCs w:val="22"/>
              </w:rPr>
            </w:pPr>
          </w:p>
        </w:tc>
      </w:tr>
      <w:tr w14:paraId="2C9AD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6C4F7FC3">
            <w:pPr>
              <w:spacing w:line="360" w:lineRule="auto"/>
              <w:jc w:val="center"/>
              <w:rPr>
                <w:rFonts w:ascii="宋体" w:hAnsi="宋体"/>
                <w:szCs w:val="22"/>
              </w:rPr>
            </w:pPr>
            <w:r>
              <w:rPr>
                <w:rFonts w:ascii="宋体" w:hAnsi="宋体" w:cs="宋体"/>
                <w:szCs w:val="22"/>
              </w:rPr>
              <w:t>14</w:t>
            </w:r>
          </w:p>
        </w:tc>
        <w:tc>
          <w:tcPr>
            <w:tcW w:w="2126" w:type="dxa"/>
            <w:vAlign w:val="center"/>
          </w:tcPr>
          <w:p w14:paraId="7DAD3993">
            <w:pPr>
              <w:spacing w:line="360" w:lineRule="auto"/>
              <w:jc w:val="left"/>
              <w:rPr>
                <w:rFonts w:ascii="宋体" w:hAnsi="宋体"/>
                <w:szCs w:val="22"/>
              </w:rPr>
            </w:pPr>
            <w:r>
              <w:rPr>
                <w:rFonts w:ascii="宋体" w:hAnsi="宋体" w:cs="宋体"/>
                <w:szCs w:val="22"/>
              </w:rPr>
              <w:t>串通投标</w:t>
            </w:r>
          </w:p>
        </w:tc>
        <w:tc>
          <w:tcPr>
            <w:tcW w:w="2835" w:type="dxa"/>
            <w:vAlign w:val="center"/>
          </w:tcPr>
          <w:p w14:paraId="66302235">
            <w:pPr>
              <w:spacing w:line="360" w:lineRule="auto"/>
              <w:jc w:val="left"/>
              <w:rPr>
                <w:rFonts w:ascii="宋体" w:hAnsi="宋体"/>
                <w:szCs w:val="22"/>
              </w:rPr>
            </w:pPr>
            <w:r>
              <w:rPr>
                <w:rFonts w:ascii="宋体" w:hAnsi="宋体" w:cs="宋体"/>
                <w:szCs w:val="22"/>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 性差异；（五）不同投标人的投标文件相互混装；（六）不同投标人的投标保证金从同一单位或者个人的账户转出；</w:t>
            </w:r>
          </w:p>
        </w:tc>
        <w:tc>
          <w:tcPr>
            <w:tcW w:w="1134" w:type="dxa"/>
            <w:vAlign w:val="center"/>
          </w:tcPr>
          <w:p w14:paraId="75AA08B4">
            <w:pPr>
              <w:spacing w:line="360" w:lineRule="auto"/>
              <w:jc w:val="center"/>
              <w:rPr>
                <w:rFonts w:ascii="宋体" w:hAnsi="宋体"/>
                <w:szCs w:val="22"/>
              </w:rPr>
            </w:pPr>
            <w:r>
              <w:rPr>
                <w:rFonts w:ascii="宋体" w:hAnsi="宋体" w:cs="宋体"/>
                <w:szCs w:val="22"/>
              </w:rPr>
              <w:t>重要指标</w:t>
            </w:r>
          </w:p>
        </w:tc>
        <w:tc>
          <w:tcPr>
            <w:tcW w:w="1497" w:type="dxa"/>
          </w:tcPr>
          <w:p w14:paraId="52648138">
            <w:pPr>
              <w:spacing w:line="360" w:lineRule="auto"/>
              <w:jc w:val="left"/>
              <w:rPr>
                <w:rFonts w:ascii="宋体" w:hAnsi="宋体"/>
                <w:szCs w:val="22"/>
              </w:rPr>
            </w:pPr>
          </w:p>
        </w:tc>
      </w:tr>
      <w:tr w14:paraId="2466E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016843CA">
            <w:pPr>
              <w:spacing w:line="360" w:lineRule="auto"/>
              <w:jc w:val="center"/>
              <w:rPr>
                <w:rFonts w:ascii="宋体" w:hAnsi="宋体"/>
                <w:szCs w:val="22"/>
              </w:rPr>
            </w:pPr>
            <w:r>
              <w:rPr>
                <w:rFonts w:ascii="宋体" w:hAnsi="宋体" w:cs="宋体"/>
                <w:szCs w:val="22"/>
              </w:rPr>
              <w:t>15</w:t>
            </w:r>
          </w:p>
        </w:tc>
        <w:tc>
          <w:tcPr>
            <w:tcW w:w="2126" w:type="dxa"/>
            <w:vAlign w:val="center"/>
          </w:tcPr>
          <w:p w14:paraId="72B103AD">
            <w:pPr>
              <w:spacing w:line="360" w:lineRule="auto"/>
              <w:jc w:val="left"/>
              <w:rPr>
                <w:rFonts w:ascii="宋体" w:hAnsi="宋体"/>
                <w:szCs w:val="22"/>
              </w:rPr>
            </w:pPr>
            <w:r>
              <w:rPr>
                <w:rFonts w:ascii="宋体" w:hAnsi="宋体" w:cs="宋体"/>
                <w:szCs w:val="22"/>
              </w:rPr>
              <w:t>附加条件</w:t>
            </w:r>
          </w:p>
        </w:tc>
        <w:tc>
          <w:tcPr>
            <w:tcW w:w="2835" w:type="dxa"/>
            <w:vAlign w:val="center"/>
          </w:tcPr>
          <w:p w14:paraId="324969E2">
            <w:pPr>
              <w:spacing w:line="360" w:lineRule="auto"/>
              <w:jc w:val="left"/>
              <w:rPr>
                <w:rFonts w:ascii="宋体" w:hAnsi="宋体"/>
                <w:szCs w:val="22"/>
              </w:rPr>
            </w:pPr>
            <w:r>
              <w:rPr>
                <w:rFonts w:ascii="宋体" w:hAnsi="宋体" w:cs="宋体"/>
                <w:szCs w:val="22"/>
              </w:rPr>
              <w:t>投标文件未含有采购人不能接受的附加条件的；</w:t>
            </w:r>
          </w:p>
        </w:tc>
        <w:tc>
          <w:tcPr>
            <w:tcW w:w="1134" w:type="dxa"/>
            <w:vAlign w:val="center"/>
          </w:tcPr>
          <w:p w14:paraId="348F6995">
            <w:pPr>
              <w:spacing w:line="360" w:lineRule="auto"/>
              <w:jc w:val="center"/>
              <w:rPr>
                <w:rFonts w:ascii="宋体" w:hAnsi="宋体"/>
                <w:szCs w:val="22"/>
              </w:rPr>
            </w:pPr>
            <w:r>
              <w:rPr>
                <w:rFonts w:ascii="宋体" w:hAnsi="宋体" w:cs="宋体"/>
                <w:szCs w:val="22"/>
              </w:rPr>
              <w:t>重要指标</w:t>
            </w:r>
          </w:p>
        </w:tc>
        <w:tc>
          <w:tcPr>
            <w:tcW w:w="1497" w:type="dxa"/>
          </w:tcPr>
          <w:p w14:paraId="40385DE4">
            <w:pPr>
              <w:spacing w:line="360" w:lineRule="auto"/>
              <w:jc w:val="left"/>
              <w:rPr>
                <w:rFonts w:ascii="宋体" w:hAnsi="宋体"/>
                <w:szCs w:val="22"/>
              </w:rPr>
            </w:pPr>
          </w:p>
        </w:tc>
      </w:tr>
      <w:tr w14:paraId="1E05C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2233D59D">
            <w:pPr>
              <w:spacing w:line="360" w:lineRule="auto"/>
              <w:jc w:val="center"/>
              <w:rPr>
                <w:rFonts w:ascii="宋体" w:hAnsi="宋体"/>
                <w:szCs w:val="22"/>
              </w:rPr>
            </w:pPr>
            <w:r>
              <w:rPr>
                <w:rFonts w:ascii="宋体" w:hAnsi="宋体" w:cs="宋体"/>
                <w:szCs w:val="22"/>
              </w:rPr>
              <w:t>16</w:t>
            </w:r>
          </w:p>
        </w:tc>
        <w:tc>
          <w:tcPr>
            <w:tcW w:w="2126" w:type="dxa"/>
            <w:vAlign w:val="center"/>
          </w:tcPr>
          <w:p w14:paraId="4F487354">
            <w:pPr>
              <w:spacing w:line="360" w:lineRule="auto"/>
              <w:jc w:val="left"/>
              <w:rPr>
                <w:rFonts w:ascii="宋体" w:hAnsi="宋体"/>
                <w:szCs w:val="22"/>
              </w:rPr>
            </w:pPr>
            <w:r>
              <w:rPr>
                <w:rFonts w:ascii="宋体" w:hAnsi="宋体" w:cs="宋体"/>
                <w:szCs w:val="22"/>
              </w:rPr>
              <w:t>其他无效情形</w:t>
            </w:r>
          </w:p>
        </w:tc>
        <w:tc>
          <w:tcPr>
            <w:tcW w:w="2835" w:type="dxa"/>
            <w:vAlign w:val="center"/>
          </w:tcPr>
          <w:p w14:paraId="49861804">
            <w:pPr>
              <w:spacing w:line="360" w:lineRule="auto"/>
              <w:jc w:val="left"/>
              <w:rPr>
                <w:rFonts w:ascii="宋体" w:hAnsi="宋体"/>
                <w:szCs w:val="22"/>
              </w:rPr>
            </w:pPr>
            <w:r>
              <w:rPr>
                <w:rFonts w:ascii="宋体" w:hAnsi="宋体" w:cs="宋体"/>
                <w:szCs w:val="22"/>
              </w:rPr>
              <w:t>投标人、投标文件不存在不符合法律、法规和招标文件规定的其他无效情形。</w:t>
            </w:r>
          </w:p>
        </w:tc>
        <w:tc>
          <w:tcPr>
            <w:tcW w:w="1134" w:type="dxa"/>
            <w:vAlign w:val="center"/>
          </w:tcPr>
          <w:p w14:paraId="3E59FFB3">
            <w:pPr>
              <w:spacing w:line="360" w:lineRule="auto"/>
              <w:jc w:val="center"/>
              <w:rPr>
                <w:rFonts w:ascii="宋体" w:hAnsi="宋体"/>
                <w:szCs w:val="22"/>
              </w:rPr>
            </w:pPr>
            <w:r>
              <w:rPr>
                <w:rFonts w:ascii="宋体" w:hAnsi="宋体" w:cs="宋体"/>
                <w:szCs w:val="22"/>
              </w:rPr>
              <w:t>重要指标</w:t>
            </w:r>
          </w:p>
        </w:tc>
        <w:tc>
          <w:tcPr>
            <w:tcW w:w="1497" w:type="dxa"/>
          </w:tcPr>
          <w:p w14:paraId="6063C74C">
            <w:pPr>
              <w:spacing w:line="360" w:lineRule="auto"/>
              <w:jc w:val="left"/>
              <w:rPr>
                <w:rFonts w:ascii="宋体" w:hAnsi="宋体"/>
                <w:szCs w:val="22"/>
              </w:rPr>
            </w:pPr>
          </w:p>
        </w:tc>
      </w:tr>
      <w:tr w14:paraId="0A44A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96" w:type="dxa"/>
            <w:gridSpan w:val="5"/>
            <w:vAlign w:val="center"/>
          </w:tcPr>
          <w:p w14:paraId="18695754">
            <w:pPr>
              <w:spacing w:line="360" w:lineRule="auto"/>
              <w:jc w:val="center"/>
              <w:rPr>
                <w:rFonts w:ascii="宋体" w:hAnsi="宋体"/>
                <w:szCs w:val="22"/>
              </w:rPr>
            </w:pPr>
            <w:r>
              <w:rPr>
                <w:rFonts w:ascii="宋体" w:hAnsi="宋体" w:cs="宋体"/>
                <w:szCs w:val="22"/>
              </w:rPr>
              <w:t>评审方式：定性；明暗标设定：明标；</w:t>
            </w:r>
          </w:p>
        </w:tc>
      </w:tr>
    </w:tbl>
    <w:p w14:paraId="4A5F5A5C">
      <w:pPr>
        <w:widowControl/>
        <w:jc w:val="left"/>
        <w:rPr>
          <w:rFonts w:ascii="等线" w:hAnsi="等线" w:eastAsia="等线"/>
          <w:szCs w:val="22"/>
        </w:rPr>
      </w:pPr>
      <w:r>
        <w:rPr>
          <w:rFonts w:ascii="等线" w:hAnsi="等线" w:eastAsia="等线" w:cstheme="minorBidi"/>
          <w:szCs w:val="22"/>
        </w:rPr>
        <w:cr/>
      </w:r>
      <w:r>
        <w:rPr>
          <w:rFonts w:ascii="等线" w:hAnsi="等线" w:eastAsia="等线" w:cstheme="minorBidi"/>
          <w:szCs w:val="22"/>
        </w:rPr>
        <w:cr/>
      </w:r>
    </w:p>
    <w:tbl>
      <w:tblPr>
        <w:tblStyle w:val="25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9"/>
        <w:gridCol w:w="1411"/>
        <w:gridCol w:w="1724"/>
        <w:gridCol w:w="1254"/>
        <w:gridCol w:w="1881"/>
        <w:gridCol w:w="1011"/>
        <w:gridCol w:w="1115"/>
      </w:tblGrid>
      <w:tr w14:paraId="750A4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8296" w:type="dxa"/>
            <w:gridSpan w:val="7"/>
          </w:tcPr>
          <w:p w14:paraId="199144D5">
            <w:pPr>
              <w:spacing w:line="360" w:lineRule="auto"/>
              <w:jc w:val="center"/>
              <w:rPr>
                <w:rFonts w:ascii="微软雅黑" w:hAnsi="微软雅黑" w:eastAsia="微软雅黑"/>
                <w:sz w:val="24"/>
              </w:rPr>
            </w:pPr>
            <w:bookmarkStart w:id="815" w:name="定量评审1" w:colFirst="0" w:colLast="0"/>
            <w:r>
              <w:rPr>
                <w:rFonts w:ascii="宋体" w:hAnsi="宋体" w:cs="宋体"/>
                <w:szCs w:val="22"/>
              </w:rPr>
              <w:t>商务</w:t>
            </w:r>
          </w:p>
        </w:tc>
      </w:tr>
      <w:bookmarkEnd w:id="815"/>
      <w:tr w14:paraId="04961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704" w:type="dxa"/>
            <w:vAlign w:val="center"/>
          </w:tcPr>
          <w:p w14:paraId="278C9392">
            <w:pPr>
              <w:spacing w:line="360" w:lineRule="auto"/>
              <w:jc w:val="center"/>
              <w:rPr>
                <w:rFonts w:ascii="微软雅黑" w:hAnsi="微软雅黑" w:eastAsia="微软雅黑" w:cs="宋体"/>
                <w:szCs w:val="21"/>
              </w:rPr>
            </w:pPr>
            <w:r>
              <w:rPr>
                <w:rFonts w:hint="eastAsia" w:ascii="微软雅黑" w:hAnsi="微软雅黑" w:eastAsia="微软雅黑" w:cs="宋体"/>
                <w:szCs w:val="21"/>
              </w:rPr>
              <w:t>序号</w:t>
            </w:r>
          </w:p>
        </w:tc>
        <w:tc>
          <w:tcPr>
            <w:tcW w:w="1276" w:type="dxa"/>
            <w:vAlign w:val="center"/>
          </w:tcPr>
          <w:p w14:paraId="57060541">
            <w:pPr>
              <w:spacing w:line="360" w:lineRule="auto"/>
              <w:jc w:val="center"/>
              <w:rPr>
                <w:rFonts w:ascii="微软雅黑" w:hAnsi="微软雅黑" w:eastAsia="微软雅黑" w:cs="宋体"/>
                <w:szCs w:val="21"/>
              </w:rPr>
            </w:pPr>
            <w:r>
              <w:rPr>
                <w:rFonts w:hint="eastAsia" w:ascii="微软雅黑" w:hAnsi="微软雅黑" w:eastAsia="微软雅黑" w:cs="宋体"/>
                <w:szCs w:val="21"/>
              </w:rPr>
              <w:t>评分因素</w:t>
            </w:r>
          </w:p>
        </w:tc>
        <w:tc>
          <w:tcPr>
            <w:tcW w:w="1559" w:type="dxa"/>
            <w:vAlign w:val="center"/>
          </w:tcPr>
          <w:p w14:paraId="1D0477D1">
            <w:pPr>
              <w:spacing w:line="360" w:lineRule="auto"/>
              <w:jc w:val="center"/>
              <w:rPr>
                <w:rFonts w:ascii="微软雅黑" w:hAnsi="微软雅黑" w:eastAsia="微软雅黑" w:cs="宋体"/>
                <w:szCs w:val="21"/>
              </w:rPr>
            </w:pPr>
            <w:r>
              <w:rPr>
                <w:rFonts w:hint="eastAsia" w:ascii="微软雅黑" w:hAnsi="微软雅黑" w:eastAsia="微软雅黑" w:cs="宋体"/>
                <w:szCs w:val="21"/>
              </w:rPr>
              <w:t>评分标准</w:t>
            </w:r>
          </w:p>
        </w:tc>
        <w:tc>
          <w:tcPr>
            <w:tcW w:w="1134" w:type="dxa"/>
          </w:tcPr>
          <w:p w14:paraId="5B180ACA">
            <w:pPr>
              <w:spacing w:line="360" w:lineRule="auto"/>
              <w:jc w:val="center"/>
              <w:rPr>
                <w:rFonts w:ascii="微软雅黑" w:hAnsi="微软雅黑" w:eastAsia="微软雅黑" w:cs="宋体"/>
                <w:szCs w:val="21"/>
              </w:rPr>
            </w:pPr>
            <w:r>
              <w:rPr>
                <w:rFonts w:hint="eastAsia" w:ascii="微软雅黑" w:hAnsi="微软雅黑" w:eastAsia="微软雅黑" w:cs="宋体"/>
                <w:szCs w:val="21"/>
              </w:rPr>
              <w:t>打分方式</w:t>
            </w:r>
          </w:p>
        </w:tc>
        <w:tc>
          <w:tcPr>
            <w:tcW w:w="1701" w:type="dxa"/>
          </w:tcPr>
          <w:p w14:paraId="3DAB4AD2">
            <w:pPr>
              <w:spacing w:line="360" w:lineRule="auto"/>
              <w:jc w:val="center"/>
              <w:rPr>
                <w:rFonts w:ascii="微软雅黑" w:hAnsi="微软雅黑" w:eastAsia="微软雅黑" w:cs="宋体"/>
                <w:szCs w:val="21"/>
              </w:rPr>
            </w:pPr>
            <w:r>
              <w:rPr>
                <w:rFonts w:hint="eastAsia" w:ascii="微软雅黑" w:hAnsi="微软雅黑" w:eastAsia="微软雅黑" w:cs="宋体"/>
                <w:szCs w:val="21"/>
              </w:rPr>
              <w:t>打分规则设置</w:t>
            </w:r>
          </w:p>
        </w:tc>
        <w:tc>
          <w:tcPr>
            <w:tcW w:w="914" w:type="dxa"/>
            <w:vAlign w:val="center"/>
          </w:tcPr>
          <w:p w14:paraId="4F75414D">
            <w:pPr>
              <w:spacing w:line="360" w:lineRule="auto"/>
              <w:jc w:val="center"/>
              <w:rPr>
                <w:rFonts w:ascii="微软雅黑" w:hAnsi="微软雅黑" w:eastAsia="微软雅黑" w:cs="宋体"/>
                <w:szCs w:val="21"/>
              </w:rPr>
            </w:pPr>
            <w:r>
              <w:rPr>
                <w:rFonts w:hint="eastAsia" w:ascii="微软雅黑" w:hAnsi="微软雅黑" w:eastAsia="微软雅黑" w:cs="宋体"/>
                <w:szCs w:val="21"/>
              </w:rPr>
              <w:t>分值</w:t>
            </w:r>
          </w:p>
        </w:tc>
        <w:tc>
          <w:tcPr>
            <w:tcW w:w="1008" w:type="dxa"/>
          </w:tcPr>
          <w:p w14:paraId="6056FF89">
            <w:pPr>
              <w:spacing w:line="360" w:lineRule="auto"/>
              <w:jc w:val="center"/>
              <w:rPr>
                <w:rFonts w:ascii="微软雅黑" w:hAnsi="微软雅黑" w:eastAsia="微软雅黑" w:cs="宋体"/>
                <w:szCs w:val="21"/>
              </w:rPr>
            </w:pPr>
            <w:r>
              <w:rPr>
                <w:rFonts w:hint="eastAsia" w:ascii="微软雅黑" w:hAnsi="微软雅黑" w:eastAsia="微软雅黑" w:cs="宋体"/>
                <w:szCs w:val="21"/>
              </w:rPr>
              <w:t>备注</w:t>
            </w:r>
          </w:p>
        </w:tc>
      </w:tr>
      <w:tr w14:paraId="5648F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0E40B80C">
            <w:pPr>
              <w:spacing w:line="360" w:lineRule="auto"/>
              <w:jc w:val="center"/>
              <w:rPr>
                <w:rFonts w:ascii="宋体" w:hAnsi="宋体"/>
                <w:szCs w:val="22"/>
              </w:rPr>
            </w:pPr>
            <w:r>
              <w:rPr>
                <w:rFonts w:ascii="宋体" w:hAnsi="宋体" w:cs="宋体"/>
                <w:szCs w:val="22"/>
              </w:rPr>
              <w:t>1</w:t>
            </w:r>
          </w:p>
        </w:tc>
        <w:tc>
          <w:tcPr>
            <w:tcW w:w="1276" w:type="dxa"/>
            <w:vAlign w:val="center"/>
          </w:tcPr>
          <w:p w14:paraId="63E16C37">
            <w:pPr>
              <w:spacing w:line="360" w:lineRule="auto"/>
              <w:rPr>
                <w:rFonts w:ascii="宋体" w:hAnsi="宋体"/>
                <w:szCs w:val="22"/>
              </w:rPr>
            </w:pPr>
            <w:r>
              <w:rPr>
                <w:rFonts w:ascii="宋体" w:hAnsi="宋体" w:cs="宋体"/>
                <w:szCs w:val="22"/>
              </w:rPr>
              <w:t>类似业绩</w:t>
            </w:r>
          </w:p>
        </w:tc>
        <w:tc>
          <w:tcPr>
            <w:tcW w:w="1559" w:type="dxa"/>
            <w:vAlign w:val="center"/>
          </w:tcPr>
          <w:p w14:paraId="5A015B3C">
            <w:pPr>
              <w:spacing w:line="360" w:lineRule="auto"/>
              <w:rPr>
                <w:rFonts w:ascii="宋体" w:hAnsi="宋体"/>
                <w:szCs w:val="22"/>
              </w:rPr>
            </w:pPr>
            <w:r>
              <w:rPr>
                <w:rFonts w:ascii="宋体" w:hAnsi="宋体" w:cs="宋体"/>
                <w:szCs w:val="22"/>
              </w:rPr>
              <w:t>投标截止前三年内类似项目经验，每提供1份有效业绩得1.4分，最多得7分。</w:t>
            </w:r>
            <w:r>
              <w:rPr>
                <w:rFonts w:ascii="宋体" w:hAnsi="宋体" w:cs="宋体"/>
                <w:szCs w:val="22"/>
              </w:rPr>
              <w:br w:type="textWrapping"/>
            </w:r>
            <w:r>
              <w:rPr>
                <w:rFonts w:ascii="宋体" w:hAnsi="宋体" w:cs="宋体"/>
                <w:szCs w:val="22"/>
              </w:rPr>
              <w:t>注：须提供合同关键页，包含但不限于：合同首页、项目名称、金额所在页、盖章所在页复印件及项目验收报告电子件并加盖电子签章），否则不得分。</w:t>
            </w:r>
          </w:p>
        </w:tc>
        <w:tc>
          <w:tcPr>
            <w:tcW w:w="1134" w:type="dxa"/>
            <w:vAlign w:val="center"/>
          </w:tcPr>
          <w:p w14:paraId="1EEE531A">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25262B49">
            <w:pPr>
              <w:spacing w:line="360" w:lineRule="auto"/>
              <w:rPr>
                <w:rFonts w:ascii="宋体" w:hAnsi="宋体"/>
                <w:szCs w:val="22"/>
              </w:rPr>
            </w:pPr>
            <w:r>
              <w:rPr>
                <w:rFonts w:ascii="宋体" w:hAnsi="宋体" w:cs="宋体"/>
                <w:szCs w:val="22"/>
              </w:rPr>
              <w:t>最低分：0分，最高分：7分</w:t>
            </w:r>
          </w:p>
        </w:tc>
        <w:tc>
          <w:tcPr>
            <w:tcW w:w="914" w:type="dxa"/>
            <w:vAlign w:val="center"/>
          </w:tcPr>
          <w:p w14:paraId="01160429">
            <w:pPr>
              <w:spacing w:line="360" w:lineRule="auto"/>
              <w:jc w:val="center"/>
              <w:rPr>
                <w:rFonts w:ascii="宋体" w:hAnsi="宋体"/>
                <w:szCs w:val="22"/>
              </w:rPr>
            </w:pPr>
            <w:r>
              <w:rPr>
                <w:rFonts w:ascii="宋体" w:hAnsi="宋体" w:cs="宋体"/>
                <w:szCs w:val="22"/>
              </w:rPr>
              <w:t>7</w:t>
            </w:r>
          </w:p>
        </w:tc>
        <w:tc>
          <w:tcPr>
            <w:tcW w:w="1008" w:type="dxa"/>
            <w:vAlign w:val="center"/>
          </w:tcPr>
          <w:p w14:paraId="44AA59EF">
            <w:pPr>
              <w:spacing w:line="360" w:lineRule="auto"/>
              <w:rPr>
                <w:rFonts w:ascii="宋体" w:hAnsi="宋体"/>
                <w:szCs w:val="22"/>
              </w:rPr>
            </w:pPr>
          </w:p>
        </w:tc>
      </w:tr>
      <w:tr w14:paraId="4E5D9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6073AA18">
            <w:pPr>
              <w:spacing w:line="360" w:lineRule="auto"/>
              <w:jc w:val="center"/>
              <w:rPr>
                <w:rFonts w:ascii="宋体" w:hAnsi="宋体"/>
                <w:szCs w:val="22"/>
              </w:rPr>
            </w:pPr>
            <w:r>
              <w:rPr>
                <w:rFonts w:ascii="宋体" w:hAnsi="宋体" w:cs="宋体"/>
                <w:szCs w:val="22"/>
              </w:rPr>
              <w:t>2</w:t>
            </w:r>
          </w:p>
        </w:tc>
        <w:tc>
          <w:tcPr>
            <w:tcW w:w="1276" w:type="dxa"/>
            <w:vAlign w:val="center"/>
          </w:tcPr>
          <w:p w14:paraId="4F1A894B">
            <w:pPr>
              <w:spacing w:line="360" w:lineRule="auto"/>
              <w:rPr>
                <w:rFonts w:ascii="宋体" w:hAnsi="宋体"/>
                <w:szCs w:val="22"/>
              </w:rPr>
            </w:pPr>
            <w:r>
              <w:rPr>
                <w:rFonts w:ascii="宋体" w:hAnsi="宋体" w:cs="宋体"/>
                <w:szCs w:val="22"/>
              </w:rPr>
              <w:t>履约能力</w:t>
            </w:r>
          </w:p>
        </w:tc>
        <w:tc>
          <w:tcPr>
            <w:tcW w:w="1559" w:type="dxa"/>
            <w:vAlign w:val="center"/>
          </w:tcPr>
          <w:p w14:paraId="4C8DF507">
            <w:pPr>
              <w:spacing w:line="360" w:lineRule="auto"/>
              <w:rPr>
                <w:rFonts w:ascii="宋体" w:hAnsi="宋体"/>
                <w:szCs w:val="22"/>
              </w:rPr>
            </w:pPr>
            <w:r>
              <w:rPr>
                <w:rFonts w:ascii="宋体" w:hAnsi="宋体" w:cs="宋体"/>
                <w:szCs w:val="22"/>
              </w:rPr>
              <w:t>具有质量管理体系认证证书、环境管理体系认证证书、职业健康安全管理体系认证证书。</w:t>
            </w:r>
            <w:r>
              <w:rPr>
                <w:rFonts w:ascii="宋体" w:hAnsi="宋体" w:cs="宋体"/>
                <w:szCs w:val="22"/>
              </w:rPr>
              <w:cr/>
            </w:r>
            <w:r>
              <w:rPr>
                <w:rFonts w:ascii="宋体" w:hAnsi="宋体" w:cs="宋体"/>
                <w:szCs w:val="22"/>
              </w:rPr>
              <w:t>每提供一个有效认证证书电子件并加盖电子签章得1分，满分3分。</w:t>
            </w:r>
          </w:p>
        </w:tc>
        <w:tc>
          <w:tcPr>
            <w:tcW w:w="1134" w:type="dxa"/>
            <w:vAlign w:val="center"/>
          </w:tcPr>
          <w:p w14:paraId="29756873">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638E6956">
            <w:pPr>
              <w:spacing w:line="360" w:lineRule="auto"/>
              <w:rPr>
                <w:rFonts w:ascii="宋体" w:hAnsi="宋体"/>
                <w:szCs w:val="22"/>
              </w:rPr>
            </w:pPr>
            <w:r>
              <w:rPr>
                <w:rFonts w:ascii="宋体" w:hAnsi="宋体" w:cs="宋体"/>
                <w:szCs w:val="22"/>
              </w:rPr>
              <w:t>最低分：0分，最高分：3分</w:t>
            </w:r>
          </w:p>
        </w:tc>
        <w:tc>
          <w:tcPr>
            <w:tcW w:w="914" w:type="dxa"/>
            <w:vAlign w:val="center"/>
          </w:tcPr>
          <w:p w14:paraId="5D75351F">
            <w:pPr>
              <w:spacing w:line="360" w:lineRule="auto"/>
              <w:jc w:val="center"/>
              <w:rPr>
                <w:rFonts w:ascii="宋体" w:hAnsi="宋体"/>
                <w:szCs w:val="22"/>
              </w:rPr>
            </w:pPr>
            <w:r>
              <w:rPr>
                <w:rFonts w:ascii="宋体" w:hAnsi="宋体" w:cs="宋体"/>
                <w:szCs w:val="22"/>
              </w:rPr>
              <w:t>3</w:t>
            </w:r>
          </w:p>
        </w:tc>
        <w:tc>
          <w:tcPr>
            <w:tcW w:w="1008" w:type="dxa"/>
            <w:vAlign w:val="center"/>
          </w:tcPr>
          <w:p w14:paraId="08830E2C">
            <w:pPr>
              <w:spacing w:line="360" w:lineRule="auto"/>
              <w:rPr>
                <w:rFonts w:ascii="宋体" w:hAnsi="宋体"/>
                <w:szCs w:val="22"/>
              </w:rPr>
            </w:pPr>
          </w:p>
        </w:tc>
      </w:tr>
      <w:tr w14:paraId="76247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8296" w:type="dxa"/>
            <w:gridSpan w:val="7"/>
          </w:tcPr>
          <w:p w14:paraId="47969023">
            <w:pPr>
              <w:spacing w:line="360" w:lineRule="auto"/>
              <w:jc w:val="center"/>
              <w:rPr>
                <w:rFonts w:ascii="宋体" w:hAnsi="宋体"/>
                <w:szCs w:val="22"/>
              </w:rPr>
            </w:pPr>
            <w:r>
              <w:rPr>
                <w:rFonts w:ascii="宋体" w:hAnsi="宋体" w:cs="宋体"/>
                <w:szCs w:val="22"/>
              </w:rPr>
              <w:t>评审方式：定量；明暗标设定：明标；满分：10分；</w:t>
            </w:r>
          </w:p>
        </w:tc>
      </w:tr>
    </w:tbl>
    <w:p w14:paraId="4E507A17">
      <w:pPr>
        <w:widowControl/>
        <w:jc w:val="left"/>
        <w:rPr>
          <w:rFonts w:ascii="等线" w:hAnsi="等线" w:eastAsia="等线"/>
          <w:szCs w:val="22"/>
        </w:rPr>
      </w:pPr>
    </w:p>
    <w:p w14:paraId="4708872A">
      <w:pPr>
        <w:widowControl/>
        <w:jc w:val="left"/>
        <w:rPr>
          <w:rFonts w:ascii="等线" w:hAnsi="等线" w:eastAsia="等线"/>
          <w:szCs w:val="22"/>
        </w:rPr>
      </w:pPr>
    </w:p>
    <w:p w14:paraId="650AA7C0">
      <w:pPr>
        <w:widowControl/>
        <w:jc w:val="left"/>
        <w:rPr>
          <w:rFonts w:ascii="等线" w:hAnsi="等线" w:eastAsia="等线"/>
          <w:szCs w:val="22"/>
        </w:rPr>
      </w:pPr>
    </w:p>
    <w:tbl>
      <w:tblPr>
        <w:tblStyle w:val="25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9"/>
        <w:gridCol w:w="1411"/>
        <w:gridCol w:w="1724"/>
        <w:gridCol w:w="1254"/>
        <w:gridCol w:w="1881"/>
        <w:gridCol w:w="1011"/>
        <w:gridCol w:w="1115"/>
      </w:tblGrid>
      <w:tr w14:paraId="20373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8296" w:type="dxa"/>
            <w:gridSpan w:val="7"/>
          </w:tcPr>
          <w:p w14:paraId="5D267211">
            <w:pPr>
              <w:spacing w:line="360" w:lineRule="auto"/>
              <w:jc w:val="center"/>
              <w:rPr>
                <w:rFonts w:ascii="微软雅黑" w:hAnsi="微软雅黑" w:eastAsia="微软雅黑"/>
                <w:sz w:val="24"/>
              </w:rPr>
            </w:pPr>
            <w:r>
              <w:rPr>
                <w:rFonts w:ascii="宋体" w:hAnsi="宋体" w:cs="宋体"/>
                <w:szCs w:val="22"/>
              </w:rPr>
              <w:t>技术</w:t>
            </w:r>
          </w:p>
        </w:tc>
      </w:tr>
      <w:tr w14:paraId="61C1A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704" w:type="dxa"/>
            <w:vAlign w:val="center"/>
          </w:tcPr>
          <w:p w14:paraId="4FA9A1C3">
            <w:pPr>
              <w:spacing w:line="360" w:lineRule="auto"/>
              <w:jc w:val="center"/>
              <w:rPr>
                <w:rFonts w:ascii="微软雅黑" w:hAnsi="微软雅黑" w:eastAsia="微软雅黑" w:cs="宋体"/>
                <w:szCs w:val="21"/>
              </w:rPr>
            </w:pPr>
            <w:r>
              <w:rPr>
                <w:rFonts w:hint="eastAsia" w:ascii="微软雅黑" w:hAnsi="微软雅黑" w:eastAsia="微软雅黑" w:cs="宋体"/>
                <w:szCs w:val="21"/>
              </w:rPr>
              <w:t>序号</w:t>
            </w:r>
          </w:p>
        </w:tc>
        <w:tc>
          <w:tcPr>
            <w:tcW w:w="1276" w:type="dxa"/>
            <w:vAlign w:val="center"/>
          </w:tcPr>
          <w:p w14:paraId="1B82B9C1">
            <w:pPr>
              <w:spacing w:line="360" w:lineRule="auto"/>
              <w:jc w:val="center"/>
              <w:rPr>
                <w:rFonts w:ascii="微软雅黑" w:hAnsi="微软雅黑" w:eastAsia="微软雅黑" w:cs="宋体"/>
                <w:szCs w:val="21"/>
              </w:rPr>
            </w:pPr>
            <w:r>
              <w:rPr>
                <w:rFonts w:hint="eastAsia" w:ascii="微软雅黑" w:hAnsi="微软雅黑" w:eastAsia="微软雅黑" w:cs="宋体"/>
                <w:szCs w:val="21"/>
              </w:rPr>
              <w:t>评分因素</w:t>
            </w:r>
          </w:p>
        </w:tc>
        <w:tc>
          <w:tcPr>
            <w:tcW w:w="1559" w:type="dxa"/>
            <w:vAlign w:val="center"/>
          </w:tcPr>
          <w:p w14:paraId="0D63E9A0">
            <w:pPr>
              <w:spacing w:line="360" w:lineRule="auto"/>
              <w:jc w:val="center"/>
              <w:rPr>
                <w:rFonts w:ascii="微软雅黑" w:hAnsi="微软雅黑" w:eastAsia="微软雅黑" w:cs="宋体"/>
                <w:szCs w:val="21"/>
              </w:rPr>
            </w:pPr>
            <w:r>
              <w:rPr>
                <w:rFonts w:hint="eastAsia" w:ascii="微软雅黑" w:hAnsi="微软雅黑" w:eastAsia="微软雅黑" w:cs="宋体"/>
                <w:szCs w:val="21"/>
              </w:rPr>
              <w:t>评分标准</w:t>
            </w:r>
          </w:p>
        </w:tc>
        <w:tc>
          <w:tcPr>
            <w:tcW w:w="1134" w:type="dxa"/>
          </w:tcPr>
          <w:p w14:paraId="47B68F26">
            <w:pPr>
              <w:spacing w:line="360" w:lineRule="auto"/>
              <w:jc w:val="center"/>
              <w:rPr>
                <w:rFonts w:ascii="微软雅黑" w:hAnsi="微软雅黑" w:eastAsia="微软雅黑" w:cs="宋体"/>
                <w:szCs w:val="21"/>
              </w:rPr>
            </w:pPr>
            <w:r>
              <w:rPr>
                <w:rFonts w:hint="eastAsia" w:ascii="微软雅黑" w:hAnsi="微软雅黑" w:eastAsia="微软雅黑" w:cs="宋体"/>
                <w:szCs w:val="21"/>
              </w:rPr>
              <w:t>打分方式</w:t>
            </w:r>
          </w:p>
        </w:tc>
        <w:tc>
          <w:tcPr>
            <w:tcW w:w="1701" w:type="dxa"/>
          </w:tcPr>
          <w:p w14:paraId="525FC357">
            <w:pPr>
              <w:spacing w:line="360" w:lineRule="auto"/>
              <w:jc w:val="center"/>
              <w:rPr>
                <w:rFonts w:ascii="微软雅黑" w:hAnsi="微软雅黑" w:eastAsia="微软雅黑" w:cs="宋体"/>
                <w:szCs w:val="21"/>
              </w:rPr>
            </w:pPr>
            <w:r>
              <w:rPr>
                <w:rFonts w:hint="eastAsia" w:ascii="微软雅黑" w:hAnsi="微软雅黑" w:eastAsia="微软雅黑" w:cs="宋体"/>
                <w:szCs w:val="21"/>
              </w:rPr>
              <w:t>打分规则设置</w:t>
            </w:r>
          </w:p>
        </w:tc>
        <w:tc>
          <w:tcPr>
            <w:tcW w:w="914" w:type="dxa"/>
            <w:vAlign w:val="center"/>
          </w:tcPr>
          <w:p w14:paraId="4DF98D5E">
            <w:pPr>
              <w:spacing w:line="360" w:lineRule="auto"/>
              <w:jc w:val="center"/>
              <w:rPr>
                <w:rFonts w:ascii="微软雅黑" w:hAnsi="微软雅黑" w:eastAsia="微软雅黑" w:cs="宋体"/>
                <w:szCs w:val="21"/>
              </w:rPr>
            </w:pPr>
            <w:r>
              <w:rPr>
                <w:rFonts w:hint="eastAsia" w:ascii="微软雅黑" w:hAnsi="微软雅黑" w:eastAsia="微软雅黑" w:cs="宋体"/>
                <w:szCs w:val="21"/>
              </w:rPr>
              <w:t>分值</w:t>
            </w:r>
          </w:p>
        </w:tc>
        <w:tc>
          <w:tcPr>
            <w:tcW w:w="1008" w:type="dxa"/>
          </w:tcPr>
          <w:p w14:paraId="5998160A">
            <w:pPr>
              <w:spacing w:line="360" w:lineRule="auto"/>
              <w:jc w:val="center"/>
              <w:rPr>
                <w:rFonts w:ascii="微软雅黑" w:hAnsi="微软雅黑" w:eastAsia="微软雅黑" w:cs="宋体"/>
                <w:szCs w:val="21"/>
              </w:rPr>
            </w:pPr>
            <w:r>
              <w:rPr>
                <w:rFonts w:hint="eastAsia" w:ascii="微软雅黑" w:hAnsi="微软雅黑" w:eastAsia="微软雅黑" w:cs="宋体"/>
                <w:szCs w:val="21"/>
              </w:rPr>
              <w:t>备注</w:t>
            </w:r>
          </w:p>
        </w:tc>
      </w:tr>
      <w:tr w14:paraId="4D5E8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4BF68CF0">
            <w:pPr>
              <w:spacing w:line="360" w:lineRule="auto"/>
              <w:jc w:val="center"/>
              <w:rPr>
                <w:rFonts w:ascii="宋体" w:hAnsi="宋体"/>
                <w:szCs w:val="22"/>
              </w:rPr>
            </w:pPr>
            <w:r>
              <w:rPr>
                <w:rFonts w:ascii="宋体" w:hAnsi="宋体" w:cs="宋体"/>
                <w:szCs w:val="22"/>
              </w:rPr>
              <w:t>1</w:t>
            </w:r>
          </w:p>
        </w:tc>
        <w:tc>
          <w:tcPr>
            <w:tcW w:w="1276" w:type="dxa"/>
            <w:vAlign w:val="center"/>
          </w:tcPr>
          <w:p w14:paraId="1BCB240D">
            <w:pPr>
              <w:spacing w:line="360" w:lineRule="auto"/>
              <w:rPr>
                <w:rFonts w:ascii="宋体" w:hAnsi="宋体"/>
                <w:szCs w:val="22"/>
              </w:rPr>
            </w:pPr>
            <w:r>
              <w:rPr>
                <w:rFonts w:ascii="宋体" w:hAnsi="宋体" w:cs="宋体"/>
                <w:szCs w:val="22"/>
              </w:rPr>
              <w:t>技术规格和技术性能</w:t>
            </w:r>
          </w:p>
        </w:tc>
        <w:tc>
          <w:tcPr>
            <w:tcW w:w="1559" w:type="dxa"/>
            <w:vAlign w:val="center"/>
          </w:tcPr>
          <w:p w14:paraId="777DF26D">
            <w:pPr>
              <w:spacing w:line="360" w:lineRule="auto"/>
              <w:rPr>
                <w:rFonts w:ascii="宋体" w:hAnsi="宋体"/>
                <w:szCs w:val="22"/>
              </w:rPr>
            </w:pPr>
            <w:r>
              <w:rPr>
                <w:rFonts w:ascii="宋体" w:hAnsi="宋体" w:cs="宋体"/>
                <w:szCs w:val="22"/>
              </w:rPr>
              <w:t>投标供应商所投产品的技术参数全部满足招标文件第五章采购需求内技术要求的，得11分。</w:t>
            </w:r>
            <w:r>
              <w:rPr>
                <w:rFonts w:ascii="宋体" w:hAnsi="宋体" w:cs="宋体"/>
                <w:szCs w:val="22"/>
              </w:rPr>
              <w:cr/>
            </w:r>
            <w:r>
              <w:rPr>
                <w:rFonts w:ascii="宋体" w:hAnsi="宋体" w:cs="宋体"/>
                <w:szCs w:val="22"/>
              </w:rPr>
              <w:t>“▲”的为重要参数，每负偏离一项扣0.16分，共5项；</w:t>
            </w:r>
            <w:r>
              <w:rPr>
                <w:rFonts w:ascii="宋体" w:hAnsi="宋体" w:cs="宋体"/>
                <w:szCs w:val="22"/>
              </w:rPr>
              <w:cr/>
            </w:r>
            <w:r>
              <w:rPr>
                <w:rFonts w:ascii="宋体" w:hAnsi="宋体" w:cs="宋体"/>
                <w:szCs w:val="22"/>
              </w:rPr>
              <w:t>其他非重要参数的，每负偏离一项扣0.1分，共102项。</w:t>
            </w:r>
            <w:r>
              <w:rPr>
                <w:rFonts w:ascii="宋体" w:hAnsi="宋体" w:cs="宋体"/>
                <w:szCs w:val="22"/>
              </w:rPr>
              <w:cr/>
            </w:r>
            <w:r>
              <w:rPr>
                <w:rFonts w:ascii="宋体" w:hAnsi="宋体" w:cs="宋体"/>
                <w:szCs w:val="22"/>
              </w:rPr>
              <w:t>“▲”项为评分项，须提供技术要求中对应资料，否则对应项不得分。</w:t>
            </w:r>
          </w:p>
        </w:tc>
        <w:tc>
          <w:tcPr>
            <w:tcW w:w="1134" w:type="dxa"/>
            <w:vAlign w:val="center"/>
          </w:tcPr>
          <w:p w14:paraId="7047E44D">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54F37FAF">
            <w:pPr>
              <w:spacing w:line="360" w:lineRule="auto"/>
              <w:rPr>
                <w:rFonts w:ascii="宋体" w:hAnsi="宋体"/>
                <w:szCs w:val="22"/>
              </w:rPr>
            </w:pPr>
            <w:r>
              <w:rPr>
                <w:rFonts w:ascii="宋体" w:hAnsi="宋体" w:cs="宋体"/>
                <w:szCs w:val="22"/>
              </w:rPr>
              <w:t>最低分：0分，最高分：11分</w:t>
            </w:r>
          </w:p>
        </w:tc>
        <w:tc>
          <w:tcPr>
            <w:tcW w:w="914" w:type="dxa"/>
            <w:vAlign w:val="center"/>
          </w:tcPr>
          <w:p w14:paraId="412CF31B">
            <w:pPr>
              <w:spacing w:line="360" w:lineRule="auto"/>
              <w:jc w:val="center"/>
              <w:rPr>
                <w:rFonts w:ascii="宋体" w:hAnsi="宋体"/>
                <w:szCs w:val="22"/>
              </w:rPr>
            </w:pPr>
            <w:r>
              <w:rPr>
                <w:rFonts w:ascii="宋体" w:hAnsi="宋体" w:cs="宋体"/>
                <w:szCs w:val="22"/>
              </w:rPr>
              <w:t>11</w:t>
            </w:r>
          </w:p>
        </w:tc>
        <w:tc>
          <w:tcPr>
            <w:tcW w:w="1008" w:type="dxa"/>
            <w:vAlign w:val="center"/>
          </w:tcPr>
          <w:p w14:paraId="181D52BC">
            <w:pPr>
              <w:spacing w:line="360" w:lineRule="auto"/>
              <w:rPr>
                <w:rFonts w:ascii="宋体" w:hAnsi="宋体"/>
                <w:szCs w:val="22"/>
              </w:rPr>
            </w:pPr>
          </w:p>
        </w:tc>
      </w:tr>
      <w:tr w14:paraId="514B4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6EE00DAE">
            <w:pPr>
              <w:spacing w:line="360" w:lineRule="auto"/>
              <w:jc w:val="center"/>
              <w:rPr>
                <w:rFonts w:ascii="宋体" w:hAnsi="宋体"/>
                <w:szCs w:val="22"/>
              </w:rPr>
            </w:pPr>
            <w:r>
              <w:rPr>
                <w:rFonts w:ascii="宋体" w:hAnsi="宋体" w:cs="宋体"/>
                <w:szCs w:val="22"/>
              </w:rPr>
              <w:t>2</w:t>
            </w:r>
          </w:p>
        </w:tc>
        <w:tc>
          <w:tcPr>
            <w:tcW w:w="1276" w:type="dxa"/>
            <w:vAlign w:val="center"/>
          </w:tcPr>
          <w:p w14:paraId="764CFD04">
            <w:pPr>
              <w:spacing w:line="360" w:lineRule="auto"/>
              <w:rPr>
                <w:rFonts w:ascii="宋体" w:hAnsi="宋体"/>
                <w:szCs w:val="22"/>
              </w:rPr>
            </w:pPr>
            <w:r>
              <w:rPr>
                <w:rFonts w:ascii="宋体" w:hAnsi="宋体" w:cs="宋体"/>
                <w:szCs w:val="22"/>
              </w:rPr>
              <w:t>质量技术保障</w:t>
            </w:r>
          </w:p>
        </w:tc>
        <w:tc>
          <w:tcPr>
            <w:tcW w:w="1559" w:type="dxa"/>
            <w:vAlign w:val="center"/>
          </w:tcPr>
          <w:p w14:paraId="4DAF7BA0">
            <w:pPr>
              <w:spacing w:line="360" w:lineRule="auto"/>
              <w:rPr>
                <w:rFonts w:ascii="宋体" w:hAnsi="宋体"/>
                <w:szCs w:val="22"/>
              </w:rPr>
            </w:pPr>
            <w:r>
              <w:rPr>
                <w:rFonts w:ascii="宋体" w:hAnsi="宋体" w:cs="宋体"/>
                <w:szCs w:val="22"/>
              </w:rPr>
              <w:t>针对本项目提供的质量技术保障内容（包含并不限于①可靠性与寿命保障②先进性保障③技术保障与质量管控）进行综合评审打分：</w:t>
            </w:r>
            <w:r>
              <w:rPr>
                <w:rFonts w:ascii="宋体" w:hAnsi="宋体" w:cs="宋体"/>
                <w:szCs w:val="22"/>
              </w:rPr>
              <w:cr/>
            </w:r>
            <w:r>
              <w:rPr>
                <w:rFonts w:ascii="宋体" w:hAnsi="宋体" w:cs="宋体"/>
                <w:szCs w:val="22"/>
              </w:rPr>
              <w:t>以上质量技术保障内容每有一项内容完整详细、条理清晰且符合采购实际需求得2分，满分6分。每有一项内容出现一处存在缺陷的扣0.4分，缺项不得分，每项扣完2分为止（缺陷是指：①内容缺失、②不满足本项目采购需求、③内容前后不一致、④前后逻辑错误、⑤存在与本项目无关的内容（包括凭空编造、涉及的规范及标准引用错误或已废止、有违法违规内容陈述、时间地点区域错误等））。</w:t>
            </w:r>
          </w:p>
        </w:tc>
        <w:tc>
          <w:tcPr>
            <w:tcW w:w="1134" w:type="dxa"/>
            <w:vAlign w:val="center"/>
          </w:tcPr>
          <w:p w14:paraId="0426C186">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242EA10C">
            <w:pPr>
              <w:spacing w:line="360" w:lineRule="auto"/>
              <w:rPr>
                <w:rFonts w:ascii="宋体" w:hAnsi="宋体"/>
                <w:szCs w:val="22"/>
              </w:rPr>
            </w:pPr>
            <w:r>
              <w:rPr>
                <w:rFonts w:ascii="宋体" w:hAnsi="宋体" w:cs="宋体"/>
                <w:szCs w:val="22"/>
              </w:rPr>
              <w:t>最低分：0分，最高分：6分</w:t>
            </w:r>
          </w:p>
        </w:tc>
        <w:tc>
          <w:tcPr>
            <w:tcW w:w="914" w:type="dxa"/>
            <w:vAlign w:val="center"/>
          </w:tcPr>
          <w:p w14:paraId="5AF1E777">
            <w:pPr>
              <w:spacing w:line="360" w:lineRule="auto"/>
              <w:jc w:val="center"/>
              <w:rPr>
                <w:rFonts w:ascii="宋体" w:hAnsi="宋体"/>
                <w:szCs w:val="22"/>
              </w:rPr>
            </w:pPr>
            <w:r>
              <w:rPr>
                <w:rFonts w:ascii="宋体" w:hAnsi="宋体" w:cs="宋体"/>
                <w:szCs w:val="22"/>
              </w:rPr>
              <w:t>6</w:t>
            </w:r>
          </w:p>
        </w:tc>
        <w:tc>
          <w:tcPr>
            <w:tcW w:w="1008" w:type="dxa"/>
            <w:vAlign w:val="center"/>
          </w:tcPr>
          <w:p w14:paraId="4A7E0CA3">
            <w:pPr>
              <w:spacing w:line="360" w:lineRule="auto"/>
              <w:rPr>
                <w:rFonts w:ascii="宋体" w:hAnsi="宋体"/>
                <w:szCs w:val="22"/>
              </w:rPr>
            </w:pPr>
          </w:p>
        </w:tc>
      </w:tr>
      <w:tr w14:paraId="4F511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17F192AE">
            <w:pPr>
              <w:spacing w:line="360" w:lineRule="auto"/>
              <w:jc w:val="center"/>
              <w:rPr>
                <w:rFonts w:ascii="宋体" w:hAnsi="宋体"/>
                <w:szCs w:val="22"/>
              </w:rPr>
            </w:pPr>
            <w:r>
              <w:rPr>
                <w:rFonts w:ascii="宋体" w:hAnsi="宋体" w:cs="宋体"/>
                <w:szCs w:val="22"/>
              </w:rPr>
              <w:t>3</w:t>
            </w:r>
          </w:p>
        </w:tc>
        <w:tc>
          <w:tcPr>
            <w:tcW w:w="1276" w:type="dxa"/>
            <w:vAlign w:val="center"/>
          </w:tcPr>
          <w:p w14:paraId="7B0FEB30">
            <w:pPr>
              <w:spacing w:line="360" w:lineRule="auto"/>
              <w:rPr>
                <w:rFonts w:ascii="宋体" w:hAnsi="宋体"/>
                <w:szCs w:val="22"/>
              </w:rPr>
            </w:pPr>
            <w:r>
              <w:rPr>
                <w:rFonts w:ascii="宋体" w:hAnsi="宋体" w:cs="宋体"/>
                <w:szCs w:val="22"/>
              </w:rPr>
              <w:t>运输方案</w:t>
            </w:r>
          </w:p>
        </w:tc>
        <w:tc>
          <w:tcPr>
            <w:tcW w:w="1559" w:type="dxa"/>
            <w:vAlign w:val="center"/>
          </w:tcPr>
          <w:p w14:paraId="21C5AE16">
            <w:pPr>
              <w:spacing w:line="360" w:lineRule="auto"/>
              <w:rPr>
                <w:rFonts w:ascii="宋体" w:hAnsi="宋体"/>
                <w:szCs w:val="22"/>
              </w:rPr>
            </w:pPr>
            <w:r>
              <w:rPr>
                <w:rFonts w:ascii="宋体" w:hAnsi="宋体" w:cs="宋体"/>
                <w:szCs w:val="22"/>
              </w:rPr>
              <w:t>针对本项目提供的运输方案（包含并不限于①运输组织及人员配置②运输路线规划与运输方式选择③货物防护与包装保障措施④运输过程跟踪与在途管控⑤运输风险及应急处置措施等）进行综合评审打分：</w:t>
            </w:r>
            <w:r>
              <w:rPr>
                <w:rFonts w:ascii="宋体" w:hAnsi="宋体" w:cs="宋体"/>
                <w:szCs w:val="22"/>
              </w:rPr>
              <w:cr/>
            </w:r>
            <w:r>
              <w:rPr>
                <w:rFonts w:ascii="宋体" w:hAnsi="宋体" w:cs="宋体"/>
                <w:szCs w:val="22"/>
              </w:rPr>
              <w:t>以上运输方案每有一项内容完整详细，条理清晰且符合采购实际需求得2分，满分10分。每有一项内容出现一处存在缺陷的扣0.4分，缺项不得分，每项扣完2分为止（缺陷是指：①内容缺失、②不满足本项目采购需求、③内容前后不一致、④前后逻辑错误、⑤存在与本项目无关的内容（包括凭空编造、涉及的规范及标准引用错误或已废止、有违法违规内容陈述、时间地点区域错误等））</w:t>
            </w:r>
          </w:p>
        </w:tc>
        <w:tc>
          <w:tcPr>
            <w:tcW w:w="1134" w:type="dxa"/>
            <w:vAlign w:val="center"/>
          </w:tcPr>
          <w:p w14:paraId="1A2342E9">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2ABD8D90">
            <w:pPr>
              <w:spacing w:line="360" w:lineRule="auto"/>
              <w:rPr>
                <w:rFonts w:ascii="宋体" w:hAnsi="宋体"/>
                <w:szCs w:val="22"/>
              </w:rPr>
            </w:pPr>
            <w:r>
              <w:rPr>
                <w:rFonts w:ascii="宋体" w:hAnsi="宋体" w:cs="宋体"/>
                <w:szCs w:val="22"/>
              </w:rPr>
              <w:t>最低分：0分，最高分：10分</w:t>
            </w:r>
          </w:p>
        </w:tc>
        <w:tc>
          <w:tcPr>
            <w:tcW w:w="914" w:type="dxa"/>
            <w:vAlign w:val="center"/>
          </w:tcPr>
          <w:p w14:paraId="06300B82">
            <w:pPr>
              <w:spacing w:line="360" w:lineRule="auto"/>
              <w:jc w:val="center"/>
              <w:rPr>
                <w:rFonts w:ascii="宋体" w:hAnsi="宋体"/>
                <w:szCs w:val="22"/>
              </w:rPr>
            </w:pPr>
            <w:r>
              <w:rPr>
                <w:rFonts w:ascii="宋体" w:hAnsi="宋体" w:cs="宋体"/>
                <w:szCs w:val="22"/>
              </w:rPr>
              <w:t>10</w:t>
            </w:r>
          </w:p>
        </w:tc>
        <w:tc>
          <w:tcPr>
            <w:tcW w:w="1008" w:type="dxa"/>
            <w:vAlign w:val="center"/>
          </w:tcPr>
          <w:p w14:paraId="25A80E6E">
            <w:pPr>
              <w:spacing w:line="360" w:lineRule="auto"/>
              <w:rPr>
                <w:rFonts w:ascii="宋体" w:hAnsi="宋体"/>
                <w:szCs w:val="22"/>
              </w:rPr>
            </w:pPr>
          </w:p>
        </w:tc>
      </w:tr>
      <w:tr w14:paraId="031FF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5DF95D9B">
            <w:pPr>
              <w:spacing w:line="360" w:lineRule="auto"/>
              <w:jc w:val="center"/>
              <w:rPr>
                <w:rFonts w:ascii="宋体" w:hAnsi="宋体"/>
                <w:szCs w:val="22"/>
              </w:rPr>
            </w:pPr>
            <w:r>
              <w:rPr>
                <w:rFonts w:ascii="宋体" w:hAnsi="宋体" w:cs="宋体"/>
                <w:szCs w:val="22"/>
              </w:rPr>
              <w:t>4</w:t>
            </w:r>
          </w:p>
        </w:tc>
        <w:tc>
          <w:tcPr>
            <w:tcW w:w="1276" w:type="dxa"/>
            <w:vAlign w:val="center"/>
          </w:tcPr>
          <w:p w14:paraId="6406D514">
            <w:pPr>
              <w:spacing w:line="360" w:lineRule="auto"/>
              <w:rPr>
                <w:rFonts w:ascii="宋体" w:hAnsi="宋体"/>
                <w:szCs w:val="22"/>
              </w:rPr>
            </w:pPr>
            <w:r>
              <w:rPr>
                <w:rFonts w:ascii="宋体" w:hAnsi="宋体" w:cs="宋体"/>
                <w:szCs w:val="22"/>
              </w:rPr>
              <w:t>安装调试方案</w:t>
            </w:r>
          </w:p>
        </w:tc>
        <w:tc>
          <w:tcPr>
            <w:tcW w:w="1559" w:type="dxa"/>
            <w:vAlign w:val="center"/>
          </w:tcPr>
          <w:p w14:paraId="44C34756">
            <w:pPr>
              <w:spacing w:line="360" w:lineRule="auto"/>
              <w:rPr>
                <w:rFonts w:ascii="宋体" w:hAnsi="宋体"/>
                <w:szCs w:val="22"/>
              </w:rPr>
            </w:pPr>
            <w:r>
              <w:rPr>
                <w:rFonts w:ascii="宋体" w:hAnsi="宋体" w:cs="宋体"/>
                <w:szCs w:val="22"/>
              </w:rPr>
              <w:t>针对本项目提供的安装调试方案（包含并不限于①安装调试步骤②时间节点安排③过程中所用的辅助工具明细④安装团队高效衔接等）进行综合评审打分：</w:t>
            </w:r>
            <w:r>
              <w:rPr>
                <w:rFonts w:ascii="宋体" w:hAnsi="宋体" w:cs="宋体"/>
                <w:szCs w:val="22"/>
              </w:rPr>
              <w:cr/>
            </w:r>
            <w:r>
              <w:rPr>
                <w:rFonts w:ascii="宋体" w:hAnsi="宋体" w:cs="宋体"/>
                <w:szCs w:val="22"/>
              </w:rPr>
              <w:t>以上安装调试方案每有一项内容完整详细，条理清晰且符合采购实际需求得3分，满分12分。每有一项内容出现一处存在缺陷的扣0.6分，缺项不得分，每项扣完3分为止（缺陷是指：①内容缺失、②不满足本项目采购需求、③内容前后不一致、④前后逻辑错误、⑤存在与本项目无关的内容（包括凭空编造、涉及的规范及标准引用错误或已废止、有违法违规内容陈述、时间地点区域错误等））</w:t>
            </w:r>
          </w:p>
        </w:tc>
        <w:tc>
          <w:tcPr>
            <w:tcW w:w="1134" w:type="dxa"/>
            <w:vAlign w:val="center"/>
          </w:tcPr>
          <w:p w14:paraId="21668C2C">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490F6BDC">
            <w:pPr>
              <w:spacing w:line="360" w:lineRule="auto"/>
              <w:rPr>
                <w:rFonts w:ascii="宋体" w:hAnsi="宋体"/>
                <w:szCs w:val="22"/>
              </w:rPr>
            </w:pPr>
            <w:r>
              <w:rPr>
                <w:rFonts w:ascii="宋体" w:hAnsi="宋体" w:cs="宋体"/>
                <w:szCs w:val="22"/>
              </w:rPr>
              <w:t>最低分：0分，最高分：12分</w:t>
            </w:r>
          </w:p>
        </w:tc>
        <w:tc>
          <w:tcPr>
            <w:tcW w:w="914" w:type="dxa"/>
            <w:vAlign w:val="center"/>
          </w:tcPr>
          <w:p w14:paraId="014E50E3">
            <w:pPr>
              <w:spacing w:line="360" w:lineRule="auto"/>
              <w:jc w:val="center"/>
              <w:rPr>
                <w:rFonts w:ascii="宋体" w:hAnsi="宋体"/>
                <w:szCs w:val="22"/>
              </w:rPr>
            </w:pPr>
            <w:r>
              <w:rPr>
                <w:rFonts w:ascii="宋体" w:hAnsi="宋体" w:cs="宋体"/>
                <w:szCs w:val="22"/>
              </w:rPr>
              <w:t>12</w:t>
            </w:r>
          </w:p>
        </w:tc>
        <w:tc>
          <w:tcPr>
            <w:tcW w:w="1008" w:type="dxa"/>
            <w:vAlign w:val="center"/>
          </w:tcPr>
          <w:p w14:paraId="4668A814">
            <w:pPr>
              <w:spacing w:line="360" w:lineRule="auto"/>
              <w:rPr>
                <w:rFonts w:ascii="宋体" w:hAnsi="宋体"/>
                <w:szCs w:val="22"/>
              </w:rPr>
            </w:pPr>
          </w:p>
        </w:tc>
      </w:tr>
      <w:tr w14:paraId="695D2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7EDDAF89">
            <w:pPr>
              <w:spacing w:line="360" w:lineRule="auto"/>
              <w:jc w:val="center"/>
              <w:rPr>
                <w:rFonts w:ascii="宋体" w:hAnsi="宋体"/>
                <w:szCs w:val="22"/>
              </w:rPr>
            </w:pPr>
            <w:r>
              <w:rPr>
                <w:rFonts w:ascii="宋体" w:hAnsi="宋体" w:cs="宋体"/>
                <w:szCs w:val="22"/>
              </w:rPr>
              <w:t>5</w:t>
            </w:r>
          </w:p>
        </w:tc>
        <w:tc>
          <w:tcPr>
            <w:tcW w:w="1276" w:type="dxa"/>
            <w:vAlign w:val="center"/>
          </w:tcPr>
          <w:p w14:paraId="0625F187">
            <w:pPr>
              <w:spacing w:line="360" w:lineRule="auto"/>
              <w:rPr>
                <w:rFonts w:ascii="宋体" w:hAnsi="宋体"/>
                <w:szCs w:val="22"/>
              </w:rPr>
            </w:pPr>
            <w:r>
              <w:rPr>
                <w:rFonts w:ascii="宋体" w:hAnsi="宋体" w:cs="宋体"/>
                <w:szCs w:val="22"/>
              </w:rPr>
              <w:t>培训方案</w:t>
            </w:r>
          </w:p>
        </w:tc>
        <w:tc>
          <w:tcPr>
            <w:tcW w:w="1559" w:type="dxa"/>
            <w:vAlign w:val="center"/>
          </w:tcPr>
          <w:p w14:paraId="109A3C2F">
            <w:pPr>
              <w:spacing w:line="360" w:lineRule="auto"/>
              <w:rPr>
                <w:rFonts w:ascii="宋体" w:hAnsi="宋体"/>
                <w:szCs w:val="22"/>
              </w:rPr>
            </w:pPr>
            <w:r>
              <w:rPr>
                <w:rFonts w:ascii="宋体" w:hAnsi="宋体" w:cs="宋体"/>
                <w:szCs w:val="22"/>
              </w:rPr>
              <w:t>针对本项目提供的培训方案（包含并不限于①培训对象②培训内容③培训方式④培训安排⑤培训目标等）进行综合评审打分：</w:t>
            </w:r>
            <w:r>
              <w:rPr>
                <w:rFonts w:ascii="宋体" w:hAnsi="宋体" w:cs="宋体"/>
                <w:szCs w:val="22"/>
              </w:rPr>
              <w:cr/>
            </w:r>
            <w:r>
              <w:rPr>
                <w:rFonts w:ascii="宋体" w:hAnsi="宋体" w:cs="宋体"/>
                <w:szCs w:val="22"/>
              </w:rPr>
              <w:t>以上培训方案每有一项内容完整详细，条理清晰且符合采购实际需求得2分，满分10分。每有一项内容出现一处存在缺陷的扣0.4分，缺项不得分，每项扣完2分为止（缺陷是指：①内容缺失、②不满足本项目采购需求、③内容前后不一致、④前后逻辑错误、⑤存在与本项目无关的内容（包括凭空编造、涉及的规范及标准引用错误或已废止、有违法违规内容陈述、时间地点区域错误等））</w:t>
            </w:r>
          </w:p>
        </w:tc>
        <w:tc>
          <w:tcPr>
            <w:tcW w:w="1134" w:type="dxa"/>
            <w:vAlign w:val="center"/>
          </w:tcPr>
          <w:p w14:paraId="069D3A4E">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72AC6B9D">
            <w:pPr>
              <w:spacing w:line="360" w:lineRule="auto"/>
              <w:rPr>
                <w:rFonts w:ascii="宋体" w:hAnsi="宋体"/>
                <w:szCs w:val="22"/>
              </w:rPr>
            </w:pPr>
            <w:r>
              <w:rPr>
                <w:rFonts w:ascii="宋体" w:hAnsi="宋体" w:cs="宋体"/>
                <w:szCs w:val="22"/>
              </w:rPr>
              <w:t>最低分：0分，最高分：10分</w:t>
            </w:r>
          </w:p>
        </w:tc>
        <w:tc>
          <w:tcPr>
            <w:tcW w:w="914" w:type="dxa"/>
            <w:vAlign w:val="center"/>
          </w:tcPr>
          <w:p w14:paraId="1C624911">
            <w:pPr>
              <w:spacing w:line="360" w:lineRule="auto"/>
              <w:jc w:val="center"/>
              <w:rPr>
                <w:rFonts w:ascii="宋体" w:hAnsi="宋体"/>
                <w:szCs w:val="22"/>
              </w:rPr>
            </w:pPr>
            <w:r>
              <w:rPr>
                <w:rFonts w:ascii="宋体" w:hAnsi="宋体" w:cs="宋体"/>
                <w:szCs w:val="22"/>
              </w:rPr>
              <w:t>10</w:t>
            </w:r>
          </w:p>
        </w:tc>
        <w:tc>
          <w:tcPr>
            <w:tcW w:w="1008" w:type="dxa"/>
            <w:vAlign w:val="center"/>
          </w:tcPr>
          <w:p w14:paraId="1617B951">
            <w:pPr>
              <w:spacing w:line="360" w:lineRule="auto"/>
              <w:rPr>
                <w:rFonts w:ascii="宋体" w:hAnsi="宋体"/>
                <w:szCs w:val="22"/>
              </w:rPr>
            </w:pPr>
          </w:p>
        </w:tc>
      </w:tr>
      <w:tr w14:paraId="1597F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14762AC1">
            <w:pPr>
              <w:spacing w:line="360" w:lineRule="auto"/>
              <w:jc w:val="center"/>
              <w:rPr>
                <w:rFonts w:ascii="宋体" w:hAnsi="宋体"/>
                <w:szCs w:val="22"/>
              </w:rPr>
            </w:pPr>
            <w:r>
              <w:rPr>
                <w:rFonts w:ascii="宋体" w:hAnsi="宋体" w:cs="宋体"/>
                <w:szCs w:val="22"/>
              </w:rPr>
              <w:t>6</w:t>
            </w:r>
          </w:p>
        </w:tc>
        <w:tc>
          <w:tcPr>
            <w:tcW w:w="1276" w:type="dxa"/>
            <w:vAlign w:val="center"/>
          </w:tcPr>
          <w:p w14:paraId="6C0DB25C">
            <w:pPr>
              <w:spacing w:line="360" w:lineRule="auto"/>
              <w:rPr>
                <w:rFonts w:ascii="宋体" w:hAnsi="宋体"/>
                <w:szCs w:val="22"/>
              </w:rPr>
            </w:pPr>
            <w:r>
              <w:rPr>
                <w:rFonts w:ascii="宋体" w:hAnsi="宋体" w:cs="宋体"/>
                <w:szCs w:val="22"/>
              </w:rPr>
              <w:t>售后服务方案</w:t>
            </w:r>
          </w:p>
        </w:tc>
        <w:tc>
          <w:tcPr>
            <w:tcW w:w="1559" w:type="dxa"/>
            <w:vAlign w:val="center"/>
          </w:tcPr>
          <w:p w14:paraId="1CC94A87">
            <w:pPr>
              <w:spacing w:line="360" w:lineRule="auto"/>
              <w:rPr>
                <w:rFonts w:ascii="宋体" w:hAnsi="宋体"/>
                <w:szCs w:val="22"/>
              </w:rPr>
            </w:pPr>
            <w:r>
              <w:rPr>
                <w:rFonts w:ascii="宋体" w:hAnsi="宋体" w:cs="宋体"/>
                <w:szCs w:val="22"/>
              </w:rPr>
              <w:t>针对本项目提供的售后服务方案（包含并不限于①故障响应时间②备品备件计划③巡检计划④售后服务团队安排⑤有利于采购人的其他服务措施等）进行综合评审打分：</w:t>
            </w:r>
            <w:r>
              <w:rPr>
                <w:rFonts w:ascii="宋体" w:hAnsi="宋体" w:cs="宋体"/>
                <w:szCs w:val="22"/>
              </w:rPr>
              <w:cr/>
            </w:r>
            <w:r>
              <w:rPr>
                <w:rFonts w:ascii="宋体" w:hAnsi="宋体" w:cs="宋体"/>
                <w:szCs w:val="22"/>
              </w:rPr>
              <w:t>以上售后服务方案每有一项内容完整详细，条理清晰且符合采购实际需求得2分，满分10分。每有一项内容出现一处存在缺陷的扣0.4分，缺项不得分，每项扣完2分为止（缺陷是指：①内容缺失、②不满足本项目采购需求、③内容前后不一致、④前后逻辑错误、⑤存在与本项目无关的内容（包括凭空编造、涉及的规范及标准引用错误或已废止、有违法违规内容陈述、时间地点区域错误等））</w:t>
            </w:r>
          </w:p>
        </w:tc>
        <w:tc>
          <w:tcPr>
            <w:tcW w:w="1134" w:type="dxa"/>
            <w:vAlign w:val="center"/>
          </w:tcPr>
          <w:p w14:paraId="24BDB2C6">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75D121B5">
            <w:pPr>
              <w:spacing w:line="360" w:lineRule="auto"/>
              <w:rPr>
                <w:rFonts w:ascii="宋体" w:hAnsi="宋体"/>
                <w:szCs w:val="22"/>
              </w:rPr>
            </w:pPr>
            <w:r>
              <w:rPr>
                <w:rFonts w:ascii="宋体" w:hAnsi="宋体" w:cs="宋体"/>
                <w:szCs w:val="22"/>
              </w:rPr>
              <w:t>最低分：0分，最高分：10分</w:t>
            </w:r>
          </w:p>
        </w:tc>
        <w:tc>
          <w:tcPr>
            <w:tcW w:w="914" w:type="dxa"/>
            <w:vAlign w:val="center"/>
          </w:tcPr>
          <w:p w14:paraId="57E755BA">
            <w:pPr>
              <w:spacing w:line="360" w:lineRule="auto"/>
              <w:jc w:val="center"/>
              <w:rPr>
                <w:rFonts w:ascii="宋体" w:hAnsi="宋体"/>
                <w:szCs w:val="22"/>
              </w:rPr>
            </w:pPr>
            <w:r>
              <w:rPr>
                <w:rFonts w:ascii="宋体" w:hAnsi="宋体" w:cs="宋体"/>
                <w:szCs w:val="22"/>
              </w:rPr>
              <w:t>10</w:t>
            </w:r>
          </w:p>
        </w:tc>
        <w:tc>
          <w:tcPr>
            <w:tcW w:w="1008" w:type="dxa"/>
            <w:vAlign w:val="center"/>
          </w:tcPr>
          <w:p w14:paraId="04E3D8C6">
            <w:pPr>
              <w:spacing w:line="360" w:lineRule="auto"/>
              <w:rPr>
                <w:rFonts w:ascii="宋体" w:hAnsi="宋体"/>
                <w:szCs w:val="22"/>
              </w:rPr>
            </w:pPr>
          </w:p>
        </w:tc>
      </w:tr>
      <w:tr w14:paraId="666E6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8296" w:type="dxa"/>
            <w:gridSpan w:val="7"/>
          </w:tcPr>
          <w:p w14:paraId="63718DE7">
            <w:pPr>
              <w:spacing w:line="360" w:lineRule="auto"/>
              <w:jc w:val="center"/>
              <w:rPr>
                <w:rFonts w:ascii="宋体" w:hAnsi="宋体"/>
                <w:szCs w:val="22"/>
              </w:rPr>
            </w:pPr>
            <w:r>
              <w:rPr>
                <w:rFonts w:ascii="宋体" w:hAnsi="宋体" w:cs="宋体"/>
                <w:szCs w:val="22"/>
              </w:rPr>
              <w:t>评审方式：定量；明暗标设定：明标；满分：59分；</w:t>
            </w:r>
          </w:p>
        </w:tc>
      </w:tr>
    </w:tbl>
    <w:p w14:paraId="670A5B1D">
      <w:pPr>
        <w:widowControl/>
        <w:jc w:val="left"/>
        <w:rPr>
          <w:rFonts w:ascii="等线" w:hAnsi="等线" w:eastAsia="等线"/>
          <w:szCs w:val="22"/>
        </w:rPr>
      </w:pPr>
      <w:r>
        <w:rPr>
          <w:rFonts w:ascii="等线" w:hAnsi="等线" w:eastAsia="等线" w:cstheme="minorBidi"/>
          <w:szCs w:val="22"/>
        </w:rPr>
        <w:cr/>
      </w:r>
    </w:p>
    <w:tbl>
      <w:tblPr>
        <w:tblStyle w:val="25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9"/>
        <w:gridCol w:w="1411"/>
        <w:gridCol w:w="1724"/>
        <w:gridCol w:w="1254"/>
        <w:gridCol w:w="1881"/>
        <w:gridCol w:w="1011"/>
        <w:gridCol w:w="1115"/>
      </w:tblGrid>
      <w:tr w14:paraId="54CB1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8296" w:type="dxa"/>
            <w:gridSpan w:val="7"/>
          </w:tcPr>
          <w:p w14:paraId="2A38D9BB">
            <w:pPr>
              <w:spacing w:line="360" w:lineRule="auto"/>
              <w:jc w:val="center"/>
              <w:rPr>
                <w:rFonts w:ascii="微软雅黑" w:hAnsi="微软雅黑" w:eastAsia="微软雅黑"/>
                <w:sz w:val="24"/>
              </w:rPr>
            </w:pPr>
            <w:r>
              <w:rPr>
                <w:rFonts w:ascii="宋体" w:hAnsi="宋体" w:cs="宋体"/>
                <w:szCs w:val="22"/>
              </w:rPr>
              <w:t>政策分</w:t>
            </w:r>
          </w:p>
        </w:tc>
      </w:tr>
      <w:tr w14:paraId="1191C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704" w:type="dxa"/>
            <w:vAlign w:val="center"/>
          </w:tcPr>
          <w:p w14:paraId="1328F598">
            <w:pPr>
              <w:spacing w:line="360" w:lineRule="auto"/>
              <w:jc w:val="center"/>
              <w:rPr>
                <w:rFonts w:ascii="微软雅黑" w:hAnsi="微软雅黑" w:eastAsia="微软雅黑" w:cs="宋体"/>
                <w:szCs w:val="21"/>
              </w:rPr>
            </w:pPr>
            <w:r>
              <w:rPr>
                <w:rFonts w:hint="eastAsia" w:ascii="微软雅黑" w:hAnsi="微软雅黑" w:eastAsia="微软雅黑" w:cs="宋体"/>
                <w:szCs w:val="21"/>
              </w:rPr>
              <w:t>序号</w:t>
            </w:r>
          </w:p>
        </w:tc>
        <w:tc>
          <w:tcPr>
            <w:tcW w:w="1276" w:type="dxa"/>
            <w:vAlign w:val="center"/>
          </w:tcPr>
          <w:p w14:paraId="145E5E10">
            <w:pPr>
              <w:spacing w:line="360" w:lineRule="auto"/>
              <w:jc w:val="center"/>
              <w:rPr>
                <w:rFonts w:ascii="微软雅黑" w:hAnsi="微软雅黑" w:eastAsia="微软雅黑" w:cs="宋体"/>
                <w:szCs w:val="21"/>
              </w:rPr>
            </w:pPr>
            <w:r>
              <w:rPr>
                <w:rFonts w:hint="eastAsia" w:ascii="微软雅黑" w:hAnsi="微软雅黑" w:eastAsia="微软雅黑" w:cs="宋体"/>
                <w:szCs w:val="21"/>
              </w:rPr>
              <w:t>评分因素</w:t>
            </w:r>
          </w:p>
        </w:tc>
        <w:tc>
          <w:tcPr>
            <w:tcW w:w="1559" w:type="dxa"/>
            <w:vAlign w:val="center"/>
          </w:tcPr>
          <w:p w14:paraId="0F371FE2">
            <w:pPr>
              <w:spacing w:line="360" w:lineRule="auto"/>
              <w:jc w:val="center"/>
              <w:rPr>
                <w:rFonts w:ascii="微软雅黑" w:hAnsi="微软雅黑" w:eastAsia="微软雅黑" w:cs="宋体"/>
                <w:szCs w:val="21"/>
              </w:rPr>
            </w:pPr>
            <w:r>
              <w:rPr>
                <w:rFonts w:hint="eastAsia" w:ascii="微软雅黑" w:hAnsi="微软雅黑" w:eastAsia="微软雅黑" w:cs="宋体"/>
                <w:szCs w:val="21"/>
              </w:rPr>
              <w:t>评分标准</w:t>
            </w:r>
          </w:p>
        </w:tc>
        <w:tc>
          <w:tcPr>
            <w:tcW w:w="1134" w:type="dxa"/>
          </w:tcPr>
          <w:p w14:paraId="15DBDA46">
            <w:pPr>
              <w:spacing w:line="360" w:lineRule="auto"/>
              <w:jc w:val="center"/>
              <w:rPr>
                <w:rFonts w:ascii="微软雅黑" w:hAnsi="微软雅黑" w:eastAsia="微软雅黑" w:cs="宋体"/>
                <w:szCs w:val="21"/>
              </w:rPr>
            </w:pPr>
            <w:r>
              <w:rPr>
                <w:rFonts w:hint="eastAsia" w:ascii="微软雅黑" w:hAnsi="微软雅黑" w:eastAsia="微软雅黑" w:cs="宋体"/>
                <w:szCs w:val="21"/>
              </w:rPr>
              <w:t>打分方式</w:t>
            </w:r>
          </w:p>
        </w:tc>
        <w:tc>
          <w:tcPr>
            <w:tcW w:w="1701" w:type="dxa"/>
          </w:tcPr>
          <w:p w14:paraId="1474DAC5">
            <w:pPr>
              <w:spacing w:line="360" w:lineRule="auto"/>
              <w:jc w:val="center"/>
              <w:rPr>
                <w:rFonts w:ascii="微软雅黑" w:hAnsi="微软雅黑" w:eastAsia="微软雅黑" w:cs="宋体"/>
                <w:szCs w:val="21"/>
              </w:rPr>
            </w:pPr>
            <w:r>
              <w:rPr>
                <w:rFonts w:hint="eastAsia" w:ascii="微软雅黑" w:hAnsi="微软雅黑" w:eastAsia="微软雅黑" w:cs="宋体"/>
                <w:szCs w:val="21"/>
              </w:rPr>
              <w:t>打分规则设置</w:t>
            </w:r>
          </w:p>
        </w:tc>
        <w:tc>
          <w:tcPr>
            <w:tcW w:w="914" w:type="dxa"/>
            <w:vAlign w:val="center"/>
          </w:tcPr>
          <w:p w14:paraId="5B246446">
            <w:pPr>
              <w:spacing w:line="360" w:lineRule="auto"/>
              <w:jc w:val="center"/>
              <w:rPr>
                <w:rFonts w:ascii="微软雅黑" w:hAnsi="微软雅黑" w:eastAsia="微软雅黑" w:cs="宋体"/>
                <w:szCs w:val="21"/>
              </w:rPr>
            </w:pPr>
            <w:r>
              <w:rPr>
                <w:rFonts w:hint="eastAsia" w:ascii="微软雅黑" w:hAnsi="微软雅黑" w:eastAsia="微软雅黑" w:cs="宋体"/>
                <w:szCs w:val="21"/>
              </w:rPr>
              <w:t>分值</w:t>
            </w:r>
          </w:p>
        </w:tc>
        <w:tc>
          <w:tcPr>
            <w:tcW w:w="1008" w:type="dxa"/>
          </w:tcPr>
          <w:p w14:paraId="4F578775">
            <w:pPr>
              <w:spacing w:line="360" w:lineRule="auto"/>
              <w:jc w:val="center"/>
              <w:rPr>
                <w:rFonts w:ascii="微软雅黑" w:hAnsi="微软雅黑" w:eastAsia="微软雅黑" w:cs="宋体"/>
                <w:szCs w:val="21"/>
              </w:rPr>
            </w:pPr>
            <w:r>
              <w:rPr>
                <w:rFonts w:hint="eastAsia" w:ascii="微软雅黑" w:hAnsi="微软雅黑" w:eastAsia="微软雅黑" w:cs="宋体"/>
                <w:szCs w:val="21"/>
              </w:rPr>
              <w:t>备注</w:t>
            </w:r>
          </w:p>
        </w:tc>
      </w:tr>
      <w:tr w14:paraId="230E6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4344FDE8">
            <w:pPr>
              <w:spacing w:line="360" w:lineRule="auto"/>
              <w:jc w:val="center"/>
              <w:rPr>
                <w:rFonts w:ascii="宋体" w:hAnsi="宋体"/>
                <w:szCs w:val="22"/>
              </w:rPr>
            </w:pPr>
            <w:r>
              <w:rPr>
                <w:rFonts w:ascii="宋体" w:hAnsi="宋体" w:cs="宋体"/>
                <w:szCs w:val="22"/>
              </w:rPr>
              <w:t>1</w:t>
            </w:r>
          </w:p>
        </w:tc>
        <w:tc>
          <w:tcPr>
            <w:tcW w:w="1276" w:type="dxa"/>
            <w:vAlign w:val="center"/>
          </w:tcPr>
          <w:p w14:paraId="21D16388">
            <w:pPr>
              <w:spacing w:line="360" w:lineRule="auto"/>
              <w:rPr>
                <w:rFonts w:ascii="宋体" w:hAnsi="宋体"/>
                <w:szCs w:val="22"/>
              </w:rPr>
            </w:pPr>
            <w:r>
              <w:rPr>
                <w:rFonts w:ascii="宋体" w:hAnsi="宋体" w:cs="宋体"/>
                <w:szCs w:val="22"/>
              </w:rPr>
              <w:t>节能产品政府采购清单</w:t>
            </w:r>
          </w:p>
        </w:tc>
        <w:tc>
          <w:tcPr>
            <w:tcW w:w="1559" w:type="dxa"/>
            <w:vAlign w:val="center"/>
          </w:tcPr>
          <w:p w14:paraId="3408721C">
            <w:pPr>
              <w:spacing w:line="360" w:lineRule="auto"/>
              <w:rPr>
                <w:rFonts w:ascii="宋体" w:hAnsi="宋体"/>
                <w:szCs w:val="22"/>
              </w:rPr>
            </w:pPr>
            <w:r>
              <w:rPr>
                <w:rFonts w:ascii="宋体" w:hAnsi="宋体" w:cs="宋体"/>
                <w:szCs w:val="22"/>
              </w:rPr>
              <w:t>投标产品属于“节能产品政府采购品目清单”中优先采购范围，并且投标产品获得国家确定的认证机构出具的、处于有效期内的节能产品认证证书，每提供一个得0.5分，最多得0.5分，不提供不得分。</w:t>
            </w:r>
            <w:r>
              <w:rPr>
                <w:rFonts w:ascii="宋体" w:hAnsi="宋体" w:cs="宋体"/>
                <w:szCs w:val="22"/>
              </w:rPr>
              <w:cr/>
            </w:r>
            <w:r>
              <w:rPr>
                <w:rFonts w:ascii="宋体" w:hAnsi="宋体" w:cs="宋体"/>
                <w:szCs w:val="22"/>
              </w:rPr>
              <w:t>注:投标人须在投标文件中提供其所投产品有效认证证书复印件加盖公章，否则不予认可。</w:t>
            </w:r>
          </w:p>
        </w:tc>
        <w:tc>
          <w:tcPr>
            <w:tcW w:w="1134" w:type="dxa"/>
            <w:vAlign w:val="center"/>
          </w:tcPr>
          <w:p w14:paraId="44D41EB7">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73BDEB73">
            <w:pPr>
              <w:spacing w:line="360" w:lineRule="auto"/>
              <w:rPr>
                <w:rFonts w:ascii="宋体" w:hAnsi="宋体"/>
                <w:szCs w:val="22"/>
              </w:rPr>
            </w:pPr>
            <w:r>
              <w:rPr>
                <w:rFonts w:ascii="宋体" w:hAnsi="宋体" w:cs="宋体"/>
                <w:szCs w:val="22"/>
              </w:rPr>
              <w:t>最低分：0分，最高分：0.5分</w:t>
            </w:r>
          </w:p>
        </w:tc>
        <w:tc>
          <w:tcPr>
            <w:tcW w:w="914" w:type="dxa"/>
            <w:vAlign w:val="center"/>
          </w:tcPr>
          <w:p w14:paraId="1F01A726">
            <w:pPr>
              <w:spacing w:line="360" w:lineRule="auto"/>
              <w:jc w:val="center"/>
              <w:rPr>
                <w:rFonts w:ascii="宋体" w:hAnsi="宋体"/>
                <w:szCs w:val="22"/>
              </w:rPr>
            </w:pPr>
            <w:r>
              <w:rPr>
                <w:rFonts w:ascii="宋体" w:hAnsi="宋体" w:cs="宋体"/>
                <w:szCs w:val="22"/>
              </w:rPr>
              <w:t>0.5</w:t>
            </w:r>
          </w:p>
        </w:tc>
        <w:tc>
          <w:tcPr>
            <w:tcW w:w="1008" w:type="dxa"/>
            <w:vAlign w:val="center"/>
          </w:tcPr>
          <w:p w14:paraId="3FC077BD">
            <w:pPr>
              <w:spacing w:line="360" w:lineRule="auto"/>
              <w:rPr>
                <w:rFonts w:ascii="宋体" w:hAnsi="宋体"/>
                <w:szCs w:val="22"/>
              </w:rPr>
            </w:pPr>
          </w:p>
        </w:tc>
      </w:tr>
      <w:tr w14:paraId="62150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 w:hRule="atLeast"/>
        </w:trPr>
        <w:tc>
          <w:tcPr>
            <w:tcW w:w="704" w:type="dxa"/>
            <w:vAlign w:val="center"/>
          </w:tcPr>
          <w:p w14:paraId="7049D3DE">
            <w:pPr>
              <w:spacing w:line="360" w:lineRule="auto"/>
              <w:jc w:val="center"/>
              <w:rPr>
                <w:rFonts w:ascii="宋体" w:hAnsi="宋体"/>
                <w:szCs w:val="22"/>
              </w:rPr>
            </w:pPr>
            <w:r>
              <w:rPr>
                <w:rFonts w:ascii="宋体" w:hAnsi="宋体" w:cs="宋体"/>
                <w:szCs w:val="22"/>
              </w:rPr>
              <w:t>2</w:t>
            </w:r>
          </w:p>
        </w:tc>
        <w:tc>
          <w:tcPr>
            <w:tcW w:w="1276" w:type="dxa"/>
            <w:vAlign w:val="center"/>
          </w:tcPr>
          <w:p w14:paraId="7CE39247">
            <w:pPr>
              <w:spacing w:line="360" w:lineRule="auto"/>
              <w:rPr>
                <w:rFonts w:ascii="宋体" w:hAnsi="宋体"/>
                <w:szCs w:val="22"/>
              </w:rPr>
            </w:pPr>
            <w:r>
              <w:rPr>
                <w:rFonts w:ascii="宋体" w:hAnsi="宋体" w:cs="宋体"/>
                <w:szCs w:val="22"/>
              </w:rPr>
              <w:t>环境标志产品政府采购清单</w:t>
            </w:r>
          </w:p>
        </w:tc>
        <w:tc>
          <w:tcPr>
            <w:tcW w:w="1559" w:type="dxa"/>
            <w:vAlign w:val="center"/>
          </w:tcPr>
          <w:p w14:paraId="29A2543E">
            <w:pPr>
              <w:spacing w:line="360" w:lineRule="auto"/>
              <w:rPr>
                <w:rFonts w:ascii="宋体" w:hAnsi="宋体"/>
                <w:szCs w:val="22"/>
              </w:rPr>
            </w:pPr>
            <w:r>
              <w:rPr>
                <w:rFonts w:ascii="宋体" w:hAnsi="宋体" w:cs="宋体"/>
                <w:szCs w:val="22"/>
              </w:rPr>
              <w:t>投标产品属于“环境标志产品政府采购品目清单”中优先采购范围，并且投标产品获得国家确定的认证机构出具的、处于有效期内的环境标志产品认证证书，每提供一个得0.5分，最多得0.5分，不提供不得分。</w:t>
            </w:r>
            <w:r>
              <w:rPr>
                <w:rFonts w:ascii="宋体" w:hAnsi="宋体" w:cs="宋体"/>
                <w:szCs w:val="22"/>
              </w:rPr>
              <w:cr/>
            </w:r>
            <w:r>
              <w:rPr>
                <w:rFonts w:ascii="宋体" w:hAnsi="宋体" w:cs="宋体"/>
                <w:szCs w:val="22"/>
              </w:rPr>
              <w:t>注:投标人须在投标文件中提供其所投产品有效认证证书复印件加盖公章，否则不予认可。</w:t>
            </w:r>
          </w:p>
        </w:tc>
        <w:tc>
          <w:tcPr>
            <w:tcW w:w="1134" w:type="dxa"/>
            <w:vAlign w:val="center"/>
          </w:tcPr>
          <w:p w14:paraId="6F8447FF">
            <w:pPr>
              <w:spacing w:line="360" w:lineRule="auto"/>
              <w:jc w:val="center"/>
              <w:rPr>
                <w:rFonts w:ascii="宋体" w:hAnsi="宋体"/>
                <w:szCs w:val="22"/>
              </w:rPr>
            </w:pPr>
            <w:r>
              <w:rPr>
                <w:rFonts w:ascii="宋体" w:hAnsi="宋体" w:cs="宋体"/>
                <w:szCs w:val="22"/>
              </w:rPr>
              <w:t>手工打分</w:t>
            </w:r>
          </w:p>
        </w:tc>
        <w:tc>
          <w:tcPr>
            <w:tcW w:w="1701" w:type="dxa"/>
            <w:vAlign w:val="center"/>
          </w:tcPr>
          <w:p w14:paraId="2DD9FFC3">
            <w:pPr>
              <w:spacing w:line="360" w:lineRule="auto"/>
              <w:rPr>
                <w:rFonts w:ascii="宋体" w:hAnsi="宋体"/>
                <w:szCs w:val="22"/>
              </w:rPr>
            </w:pPr>
            <w:r>
              <w:rPr>
                <w:rFonts w:ascii="宋体" w:hAnsi="宋体" w:cs="宋体"/>
                <w:szCs w:val="22"/>
              </w:rPr>
              <w:t>最低分：0分，最高分：0.5分</w:t>
            </w:r>
          </w:p>
        </w:tc>
        <w:tc>
          <w:tcPr>
            <w:tcW w:w="914" w:type="dxa"/>
            <w:vAlign w:val="center"/>
          </w:tcPr>
          <w:p w14:paraId="4C719CE7">
            <w:pPr>
              <w:spacing w:line="360" w:lineRule="auto"/>
              <w:jc w:val="center"/>
              <w:rPr>
                <w:rFonts w:ascii="宋体" w:hAnsi="宋体"/>
                <w:szCs w:val="22"/>
              </w:rPr>
            </w:pPr>
            <w:r>
              <w:rPr>
                <w:rFonts w:ascii="宋体" w:hAnsi="宋体" w:cs="宋体"/>
                <w:szCs w:val="22"/>
              </w:rPr>
              <w:t>0.5</w:t>
            </w:r>
          </w:p>
        </w:tc>
        <w:tc>
          <w:tcPr>
            <w:tcW w:w="1008" w:type="dxa"/>
            <w:vAlign w:val="center"/>
          </w:tcPr>
          <w:p w14:paraId="6EBD0CC1">
            <w:pPr>
              <w:spacing w:line="360" w:lineRule="auto"/>
              <w:rPr>
                <w:rFonts w:ascii="宋体" w:hAnsi="宋体"/>
                <w:szCs w:val="22"/>
              </w:rPr>
            </w:pPr>
          </w:p>
        </w:tc>
      </w:tr>
      <w:tr w14:paraId="2ACF6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8296" w:type="dxa"/>
            <w:gridSpan w:val="7"/>
          </w:tcPr>
          <w:p w14:paraId="63FA7524">
            <w:pPr>
              <w:spacing w:line="360" w:lineRule="auto"/>
              <w:jc w:val="center"/>
              <w:rPr>
                <w:rFonts w:ascii="宋体" w:hAnsi="宋体"/>
                <w:szCs w:val="22"/>
              </w:rPr>
            </w:pPr>
            <w:r>
              <w:rPr>
                <w:rFonts w:ascii="宋体" w:hAnsi="宋体" w:cs="宋体"/>
                <w:szCs w:val="22"/>
              </w:rPr>
              <w:t>评审方式：定量；明暗标设定：明标；满分：1分；</w:t>
            </w:r>
          </w:p>
        </w:tc>
      </w:tr>
    </w:tbl>
    <w:p w14:paraId="216ACF98">
      <w:pPr>
        <w:widowControl/>
        <w:jc w:val="left"/>
        <w:rPr>
          <w:rFonts w:ascii="等线" w:hAnsi="等线" w:eastAsia="等线"/>
          <w:szCs w:val="22"/>
        </w:rPr>
      </w:pPr>
      <w:r>
        <w:rPr>
          <w:rFonts w:ascii="等线" w:hAnsi="等线" w:eastAsia="等线" w:cstheme="minorBidi"/>
          <w:szCs w:val="22"/>
        </w:rPr>
        <w:cr/>
      </w:r>
      <w:r>
        <w:rPr>
          <w:rFonts w:ascii="等线" w:hAnsi="等线" w:eastAsia="等线" w:cstheme="minorBidi"/>
          <w:szCs w:val="22"/>
        </w:rPr>
        <w:cr/>
      </w:r>
      <w:r>
        <w:rPr>
          <w:rFonts w:ascii="等线" w:hAnsi="等线" w:eastAsia="等线" w:cstheme="minorBidi"/>
          <w:szCs w:val="22"/>
        </w:rPr>
        <w:cr/>
      </w:r>
    </w:p>
    <w:tbl>
      <w:tblPr>
        <w:tblStyle w:val="25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6"/>
        <w:gridCol w:w="1724"/>
        <w:gridCol w:w="6045"/>
      </w:tblGrid>
      <w:tr w14:paraId="765A2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9" w:hRule="atLeast"/>
        </w:trPr>
        <w:tc>
          <w:tcPr>
            <w:tcW w:w="8296" w:type="dxa"/>
            <w:gridSpan w:val="3"/>
            <w:tcBorders>
              <w:top w:val="single" w:color="auto" w:sz="4" w:space="0"/>
              <w:left w:val="single" w:color="auto" w:sz="4" w:space="0"/>
              <w:bottom w:val="single" w:color="auto" w:sz="4" w:space="0"/>
              <w:right w:val="single" w:color="auto" w:sz="4" w:space="0"/>
            </w:tcBorders>
          </w:tcPr>
          <w:p w14:paraId="2065A43B">
            <w:pPr>
              <w:spacing w:line="360" w:lineRule="auto"/>
              <w:ind w:firstLine="480" w:firstLineChars="200"/>
              <w:jc w:val="center"/>
              <w:rPr>
                <w:rFonts w:ascii="微软雅黑" w:hAnsi="微软雅黑" w:eastAsia="微软雅黑"/>
                <w:sz w:val="24"/>
              </w:rPr>
            </w:pPr>
            <w:bookmarkStart w:id="816" w:name="价格评审"/>
            <w:r>
              <w:rPr>
                <w:rFonts w:hint="eastAsia" w:ascii="微软雅黑" w:hAnsi="微软雅黑" w:eastAsia="微软雅黑" w:cs="宋体"/>
                <w:sz w:val="24"/>
              </w:rPr>
              <w:t>价格评分</w:t>
            </w:r>
          </w:p>
        </w:tc>
      </w:tr>
      <w:tr w14:paraId="66C46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1271" w:type="dxa"/>
            <w:tcBorders>
              <w:top w:val="single" w:color="auto" w:sz="4" w:space="0"/>
              <w:left w:val="single" w:color="auto" w:sz="4" w:space="0"/>
              <w:bottom w:val="single" w:color="auto" w:sz="4" w:space="0"/>
              <w:right w:val="single" w:color="auto" w:sz="4" w:space="0"/>
            </w:tcBorders>
            <w:vAlign w:val="center"/>
          </w:tcPr>
          <w:p w14:paraId="7C82C9BE">
            <w:pPr>
              <w:spacing w:line="360" w:lineRule="auto"/>
              <w:jc w:val="center"/>
              <w:rPr>
                <w:rFonts w:eastAsia="等线"/>
                <w:szCs w:val="22"/>
              </w:rPr>
            </w:pPr>
            <w:r>
              <w:rPr>
                <w:rFonts w:hint="eastAsia" w:ascii="宋体" w:hAnsi="宋体" w:cs="宋体"/>
                <w:szCs w:val="22"/>
              </w:rPr>
              <w:t>基准价</w:t>
            </w:r>
          </w:p>
        </w:tc>
        <w:tc>
          <w:tcPr>
            <w:tcW w:w="7025" w:type="dxa"/>
            <w:gridSpan w:val="2"/>
            <w:tcBorders>
              <w:top w:val="single" w:color="auto" w:sz="4" w:space="0"/>
              <w:left w:val="single" w:color="auto" w:sz="4" w:space="0"/>
              <w:bottom w:val="single" w:color="auto" w:sz="4" w:space="0"/>
              <w:right w:val="single" w:color="auto" w:sz="4" w:space="0"/>
            </w:tcBorders>
            <w:vAlign w:val="center"/>
          </w:tcPr>
          <w:p w14:paraId="40826E0B">
            <w:pPr>
              <w:spacing w:line="360" w:lineRule="auto"/>
              <w:jc w:val="left"/>
              <w:rPr>
                <w:rFonts w:eastAsia="等线"/>
                <w:szCs w:val="22"/>
              </w:rPr>
            </w:pPr>
            <w:r>
              <w:rPr>
                <w:rFonts w:ascii="宋体" w:hAnsi="宋体" w:cs="宋体"/>
                <w:szCs w:val="22"/>
              </w:rPr>
              <w:t>有效投标报价的最低价为基准价</w:t>
            </w:r>
          </w:p>
        </w:tc>
      </w:tr>
      <w:tr w14:paraId="60A1C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1271" w:type="dxa"/>
            <w:tcBorders>
              <w:top w:val="single" w:color="auto" w:sz="4" w:space="0"/>
              <w:left w:val="single" w:color="auto" w:sz="4" w:space="0"/>
              <w:bottom w:val="single" w:color="auto" w:sz="4" w:space="0"/>
              <w:right w:val="single" w:color="auto" w:sz="4" w:space="0"/>
            </w:tcBorders>
            <w:vAlign w:val="center"/>
          </w:tcPr>
          <w:p w14:paraId="175A01E7">
            <w:pPr>
              <w:spacing w:line="360" w:lineRule="auto"/>
              <w:jc w:val="center"/>
              <w:rPr>
                <w:rFonts w:eastAsia="等线"/>
                <w:szCs w:val="22"/>
              </w:rPr>
            </w:pPr>
            <w:r>
              <w:rPr>
                <w:rFonts w:hint="eastAsia" w:ascii="宋体" w:hAnsi="宋体" w:cs="宋体"/>
                <w:szCs w:val="22"/>
              </w:rPr>
              <w:t>得分算法</w:t>
            </w:r>
          </w:p>
        </w:tc>
        <w:tc>
          <w:tcPr>
            <w:tcW w:w="1559" w:type="dxa"/>
            <w:tcBorders>
              <w:top w:val="single" w:color="auto" w:sz="4" w:space="0"/>
              <w:left w:val="single" w:color="auto" w:sz="4" w:space="0"/>
              <w:bottom w:val="single" w:color="auto" w:sz="4" w:space="0"/>
              <w:right w:val="single" w:color="auto" w:sz="4" w:space="0"/>
            </w:tcBorders>
            <w:vAlign w:val="center"/>
          </w:tcPr>
          <w:p w14:paraId="194200FF">
            <w:pPr>
              <w:spacing w:line="360" w:lineRule="auto"/>
              <w:jc w:val="center"/>
              <w:rPr>
                <w:rFonts w:eastAsia="等线"/>
                <w:color w:val="ED7D31"/>
                <w:szCs w:val="22"/>
              </w:rPr>
            </w:pPr>
            <w:r>
              <w:rPr>
                <w:rFonts w:ascii="宋体" w:hAnsi="宋体" w:cs="宋体"/>
                <w:szCs w:val="22"/>
              </w:rPr>
              <w:t>低价优先法</w:t>
            </w:r>
          </w:p>
        </w:tc>
        <w:tc>
          <w:tcPr>
            <w:tcW w:w="5466" w:type="dxa"/>
            <w:tcBorders>
              <w:top w:val="single" w:color="auto" w:sz="4" w:space="0"/>
              <w:left w:val="single" w:color="auto" w:sz="4" w:space="0"/>
              <w:bottom w:val="single" w:color="auto" w:sz="4" w:space="0"/>
              <w:right w:val="single" w:color="auto" w:sz="4" w:space="0"/>
            </w:tcBorders>
            <w:vAlign w:val="center"/>
          </w:tcPr>
          <w:p w14:paraId="0B7D4A8D">
            <w:pPr>
              <w:spacing w:line="360" w:lineRule="auto"/>
              <w:jc w:val="left"/>
              <w:rPr>
                <w:rFonts w:eastAsia="等线"/>
                <w:color w:val="ED7D31"/>
                <w:szCs w:val="22"/>
              </w:rPr>
            </w:pPr>
            <w:r>
              <w:rPr>
                <w:rFonts w:ascii="宋体" w:hAnsi="宋体" w:cs="宋体"/>
                <w:szCs w:val="22"/>
              </w:rPr>
              <w:t>M=30（价格评价分项满分值），投标报价得分=（评标基准价/投标报价）*M</w:t>
            </w:r>
          </w:p>
        </w:tc>
      </w:tr>
      <w:bookmarkEnd w:id="813"/>
      <w:bookmarkEnd w:id="816"/>
    </w:tbl>
    <w:p w14:paraId="03C84D54">
      <w:pPr>
        <w:rPr>
          <w:rFonts w:ascii="等线" w:hAnsi="等线" w:eastAsia="等线"/>
          <w:szCs w:val="22"/>
        </w:rPr>
      </w:pPr>
    </w:p>
    <w:p w14:paraId="5FD64FB3">
      <w:pPr>
        <w:rPr>
          <w:rFonts w:ascii="等线" w:hAnsi="等线" w:eastAsia="等线"/>
          <w:szCs w:val="22"/>
        </w:rPr>
      </w:pPr>
    </w:p>
    <w:p w14:paraId="05009A7D">
      <w:pPr>
        <w:rPr>
          <w:rFonts w:ascii="等线" w:hAnsi="等线" w:eastAsia="等线"/>
          <w:szCs w:val="22"/>
        </w:rPr>
      </w:pPr>
    </w:p>
    <w:p w14:paraId="752B46F1">
      <w:pPr>
        <w:spacing w:after="0"/>
        <w:rPr>
          <w:rFonts w:ascii="等线" w:hAnsi="等线" w:eastAsia="等线"/>
          <w:szCs w:val="22"/>
        </w:rPr>
      </w:pPr>
    </w:p>
    <w:p w14:paraId="1C0B8E58">
      <w:pPr>
        <w:spacing w:after="0"/>
        <w:rPr>
          <w:rFonts w:ascii="等线" w:hAnsi="等线" w:eastAsia="等线"/>
          <w:szCs w:val="22"/>
        </w:rPr>
      </w:pPr>
    </w:p>
    <w:p w14:paraId="009AE013">
      <w:pPr>
        <w:bidi w:val="0"/>
        <w:spacing w:after="0"/>
        <w:rPr>
          <w:rFonts w:hint="eastAsia"/>
          <w:highlight w:val="none"/>
        </w:rPr>
      </w:pPr>
    </w:p>
    <w:tbl>
      <w:tblPr>
        <w:tblStyle w:val="42"/>
        <w:tblW w:w="984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8"/>
        <w:gridCol w:w="1294"/>
        <w:gridCol w:w="656"/>
        <w:gridCol w:w="4548"/>
        <w:gridCol w:w="2651"/>
      </w:tblGrid>
      <w:tr w14:paraId="38EBE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9847" w:type="dxa"/>
            <w:gridSpan w:val="5"/>
            <w:noWrap w:val="0"/>
            <w:vAlign w:val="center"/>
          </w:tcPr>
          <w:p w14:paraId="718E4A86">
            <w:pPr>
              <w:pStyle w:val="245"/>
              <w:keepNext w:val="0"/>
              <w:keepLines w:val="0"/>
              <w:pageBreakBefore w:val="0"/>
              <w:kinsoku/>
              <w:wordWrap w:val="0"/>
              <w:overflowPunct/>
              <w:topLinePunct w:val="0"/>
              <w:autoSpaceDE/>
              <w:autoSpaceDN/>
              <w:bidi w:val="0"/>
              <w:adjustRightInd/>
              <w:spacing w:before="0" w:after="0" w:line="360" w:lineRule="auto"/>
              <w:rPr>
                <w:rFonts w:hint="eastAsia" w:ascii="宋体" w:hAnsi="宋体" w:eastAsia="宋体" w:cs="宋体"/>
                <w:szCs w:val="24"/>
                <w:highlight w:val="none"/>
              </w:rPr>
            </w:pPr>
            <w:r>
              <w:rPr>
                <w:rFonts w:hint="eastAsia" w:ascii="宋体" w:hAnsi="宋体" w:eastAsia="宋体" w:cs="宋体"/>
                <w:szCs w:val="24"/>
                <w:highlight w:val="none"/>
              </w:rPr>
              <w:t>一、价格评审（30分）</w:t>
            </w:r>
          </w:p>
        </w:tc>
      </w:tr>
      <w:tr w14:paraId="0337A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noWrap w:val="0"/>
            <w:vAlign w:val="center"/>
          </w:tcPr>
          <w:p w14:paraId="679C38A0">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b/>
                <w:sz w:val="24"/>
                <w:highlight w:val="none"/>
              </w:rPr>
            </w:pPr>
            <w:r>
              <w:rPr>
                <w:rFonts w:hint="eastAsia" w:ascii="宋体" w:hAnsi="宋体" w:eastAsia="宋体" w:cs="宋体"/>
                <w:b/>
                <w:sz w:val="24"/>
                <w:highlight w:val="none"/>
              </w:rPr>
              <w:t>序号</w:t>
            </w:r>
          </w:p>
        </w:tc>
        <w:tc>
          <w:tcPr>
            <w:tcW w:w="1294" w:type="dxa"/>
            <w:noWrap w:val="0"/>
            <w:vAlign w:val="center"/>
          </w:tcPr>
          <w:p w14:paraId="4C79C2F9">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b/>
                <w:sz w:val="24"/>
                <w:highlight w:val="none"/>
              </w:rPr>
            </w:pPr>
            <w:r>
              <w:rPr>
                <w:rFonts w:hint="eastAsia" w:ascii="宋体" w:hAnsi="宋体" w:eastAsia="宋体" w:cs="宋体"/>
                <w:b/>
                <w:sz w:val="24"/>
                <w:highlight w:val="none"/>
              </w:rPr>
              <w:t>评分因素</w:t>
            </w:r>
          </w:p>
        </w:tc>
        <w:tc>
          <w:tcPr>
            <w:tcW w:w="656" w:type="dxa"/>
            <w:noWrap w:val="0"/>
            <w:vAlign w:val="center"/>
          </w:tcPr>
          <w:p w14:paraId="56BD0E00">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b/>
                <w:sz w:val="24"/>
                <w:highlight w:val="none"/>
              </w:rPr>
            </w:pPr>
            <w:r>
              <w:rPr>
                <w:rFonts w:hint="eastAsia" w:ascii="宋体" w:hAnsi="宋体" w:eastAsia="宋体" w:cs="宋体"/>
                <w:b/>
                <w:sz w:val="24"/>
                <w:highlight w:val="none"/>
              </w:rPr>
              <w:t>分值</w:t>
            </w:r>
          </w:p>
        </w:tc>
        <w:tc>
          <w:tcPr>
            <w:tcW w:w="4548" w:type="dxa"/>
            <w:noWrap w:val="0"/>
            <w:vAlign w:val="center"/>
          </w:tcPr>
          <w:p w14:paraId="63C86781">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b/>
                <w:sz w:val="24"/>
                <w:highlight w:val="none"/>
              </w:rPr>
            </w:pPr>
            <w:r>
              <w:rPr>
                <w:rFonts w:hint="eastAsia" w:ascii="宋体" w:hAnsi="宋体" w:eastAsia="宋体" w:cs="宋体"/>
                <w:b/>
                <w:sz w:val="24"/>
                <w:highlight w:val="none"/>
              </w:rPr>
              <w:t>评分标准</w:t>
            </w:r>
          </w:p>
        </w:tc>
        <w:tc>
          <w:tcPr>
            <w:tcW w:w="2651" w:type="dxa"/>
            <w:noWrap w:val="0"/>
            <w:vAlign w:val="center"/>
          </w:tcPr>
          <w:p w14:paraId="47F64608">
            <w:pPr>
              <w:pStyle w:val="245"/>
              <w:keepNext w:val="0"/>
              <w:keepLines w:val="0"/>
              <w:pageBreakBefore w:val="0"/>
              <w:kinsoku/>
              <w:wordWrap w:val="0"/>
              <w:overflowPunct/>
              <w:topLinePunct w:val="0"/>
              <w:autoSpaceDE/>
              <w:autoSpaceDN/>
              <w:bidi w:val="0"/>
              <w:adjustRightInd/>
              <w:spacing w:before="0" w:after="0" w:line="360" w:lineRule="auto"/>
              <w:rPr>
                <w:rFonts w:hint="eastAsia" w:ascii="宋体" w:hAnsi="宋体" w:eastAsia="宋体" w:cs="宋体"/>
                <w:szCs w:val="24"/>
                <w:highlight w:val="none"/>
              </w:rPr>
            </w:pPr>
            <w:r>
              <w:rPr>
                <w:rFonts w:hint="eastAsia" w:ascii="宋体" w:hAnsi="宋体" w:eastAsia="宋体" w:cs="宋体"/>
                <w:szCs w:val="24"/>
                <w:highlight w:val="none"/>
              </w:rPr>
              <w:t>说明</w:t>
            </w:r>
          </w:p>
        </w:tc>
      </w:tr>
      <w:tr w14:paraId="2C93E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698" w:type="dxa"/>
            <w:noWrap w:val="0"/>
            <w:vAlign w:val="center"/>
          </w:tcPr>
          <w:p w14:paraId="3FF76FD4">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b/>
                <w:sz w:val="24"/>
                <w:highlight w:val="none"/>
              </w:rPr>
            </w:pPr>
            <w:r>
              <w:rPr>
                <w:rFonts w:hint="eastAsia" w:ascii="宋体" w:hAnsi="宋体" w:eastAsia="宋体" w:cs="宋体"/>
                <w:b/>
                <w:sz w:val="24"/>
                <w:highlight w:val="none"/>
              </w:rPr>
              <w:t>1</w:t>
            </w:r>
          </w:p>
        </w:tc>
        <w:tc>
          <w:tcPr>
            <w:tcW w:w="1294" w:type="dxa"/>
            <w:noWrap w:val="0"/>
            <w:vAlign w:val="center"/>
          </w:tcPr>
          <w:p w14:paraId="7A115EB9">
            <w:pPr>
              <w:keepNext w:val="0"/>
              <w:keepLines w:val="0"/>
              <w:pageBreakBefore w:val="0"/>
              <w:widowControl/>
              <w:kinsoku/>
              <w:wordWrap w:val="0"/>
              <w:overflowPunct/>
              <w:topLinePunct w:val="0"/>
              <w:autoSpaceDE/>
              <w:autoSpaceDN/>
              <w:bidi w:val="0"/>
              <w:adjustRightInd/>
              <w:spacing w:after="0" w:line="360" w:lineRule="auto"/>
              <w:jc w:val="center"/>
              <w:rPr>
                <w:rFonts w:hint="eastAsia" w:ascii="宋体" w:hAnsi="宋体" w:eastAsia="宋体" w:cs="宋体"/>
                <w:sz w:val="24"/>
                <w:highlight w:val="none"/>
              </w:rPr>
            </w:pPr>
            <w:r>
              <w:rPr>
                <w:rFonts w:hint="eastAsia" w:ascii="宋体" w:hAnsi="宋体" w:eastAsia="宋体" w:cs="宋体"/>
                <w:sz w:val="24"/>
                <w:highlight w:val="none"/>
              </w:rPr>
              <w:t>投标报价</w:t>
            </w:r>
          </w:p>
        </w:tc>
        <w:tc>
          <w:tcPr>
            <w:tcW w:w="656" w:type="dxa"/>
            <w:noWrap w:val="0"/>
            <w:vAlign w:val="center"/>
          </w:tcPr>
          <w:p w14:paraId="2BA618B2">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sz w:val="24"/>
                <w:highlight w:val="none"/>
              </w:rPr>
            </w:pPr>
            <w:r>
              <w:rPr>
                <w:rFonts w:hint="eastAsia" w:ascii="宋体" w:hAnsi="宋体" w:eastAsia="宋体" w:cs="宋体"/>
                <w:sz w:val="24"/>
                <w:highlight w:val="none"/>
              </w:rPr>
              <w:t>30分</w:t>
            </w:r>
          </w:p>
        </w:tc>
        <w:tc>
          <w:tcPr>
            <w:tcW w:w="4548" w:type="dxa"/>
            <w:noWrap w:val="0"/>
            <w:vAlign w:val="center"/>
          </w:tcPr>
          <w:p w14:paraId="348E0C91">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sz w:val="24"/>
                <w:highlight w:val="none"/>
              </w:rPr>
            </w:pPr>
            <w:r>
              <w:rPr>
                <w:rFonts w:hint="eastAsia" w:ascii="宋体" w:hAnsi="宋体" w:eastAsia="宋体" w:cs="宋体"/>
                <w:sz w:val="24"/>
                <w:highlight w:val="none"/>
              </w:rPr>
              <w:t>满足招标文件要求且投标价格最低的投标报价为评标基准价，其价格分为满分。其他投标人的价格分统一按照下列公式计算：</w:t>
            </w:r>
          </w:p>
          <w:p w14:paraId="06C738B8">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sz w:val="24"/>
                <w:highlight w:val="none"/>
              </w:rPr>
            </w:pPr>
            <w:r>
              <w:rPr>
                <w:rFonts w:hint="eastAsia" w:ascii="宋体" w:hAnsi="宋体" w:eastAsia="宋体" w:cs="宋体"/>
                <w:sz w:val="24"/>
                <w:highlight w:val="none"/>
              </w:rPr>
              <w:t>投标报价得分＝（评标基准价/投标报价）×分值。</w:t>
            </w:r>
          </w:p>
        </w:tc>
        <w:tc>
          <w:tcPr>
            <w:tcW w:w="2651" w:type="dxa"/>
            <w:noWrap w:val="0"/>
            <w:vAlign w:val="center"/>
          </w:tcPr>
          <w:p w14:paraId="360180C6">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sz w:val="24"/>
                <w:highlight w:val="none"/>
              </w:rPr>
            </w:pPr>
            <w:r>
              <w:rPr>
                <w:rFonts w:hint="eastAsia" w:ascii="宋体" w:hAnsi="宋体" w:eastAsia="宋体" w:cs="宋体"/>
                <w:sz w:val="24"/>
                <w:highlight w:val="none"/>
              </w:rPr>
              <w:t>此处投标报价指经过报价修正，及因落实政府采购政策进行价格调整后的报价，详见第四章《评标方法和评标标准》2.4及2.5。</w:t>
            </w:r>
          </w:p>
        </w:tc>
      </w:tr>
      <w:tr w14:paraId="3A5C5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9847" w:type="dxa"/>
            <w:gridSpan w:val="5"/>
            <w:noWrap w:val="0"/>
            <w:vAlign w:val="center"/>
          </w:tcPr>
          <w:p w14:paraId="5BB67121">
            <w:pPr>
              <w:pStyle w:val="245"/>
              <w:keepNext w:val="0"/>
              <w:keepLines w:val="0"/>
              <w:pageBreakBefore w:val="0"/>
              <w:kinsoku/>
              <w:wordWrap w:val="0"/>
              <w:overflowPunct/>
              <w:topLinePunct w:val="0"/>
              <w:autoSpaceDE/>
              <w:autoSpaceDN/>
              <w:bidi w:val="0"/>
              <w:adjustRightInd/>
              <w:spacing w:before="0" w:after="0" w:line="360" w:lineRule="auto"/>
              <w:rPr>
                <w:rFonts w:hint="eastAsia" w:ascii="宋体" w:hAnsi="宋体" w:eastAsia="宋体" w:cs="宋体"/>
                <w:szCs w:val="24"/>
                <w:highlight w:val="none"/>
              </w:rPr>
            </w:pPr>
            <w:r>
              <w:rPr>
                <w:rFonts w:hint="eastAsia" w:ascii="宋体" w:hAnsi="宋体" w:eastAsia="宋体" w:cs="宋体"/>
                <w:szCs w:val="24"/>
                <w:highlight w:val="none"/>
              </w:rPr>
              <w:t>二、商务评审（</w:t>
            </w:r>
            <w:r>
              <w:rPr>
                <w:rFonts w:hint="eastAsia" w:ascii="宋体" w:hAnsi="宋体" w:eastAsia="宋体" w:cs="宋体"/>
                <w:szCs w:val="24"/>
                <w:highlight w:val="none"/>
                <w:lang w:val="en-US" w:eastAsia="zh-CN"/>
              </w:rPr>
              <w:t>10</w:t>
            </w:r>
            <w:r>
              <w:rPr>
                <w:rFonts w:hint="eastAsia" w:ascii="宋体" w:hAnsi="宋体" w:eastAsia="宋体" w:cs="宋体"/>
                <w:szCs w:val="24"/>
                <w:highlight w:val="none"/>
              </w:rPr>
              <w:t>分）</w:t>
            </w:r>
          </w:p>
        </w:tc>
      </w:tr>
      <w:tr w14:paraId="5204C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noWrap w:val="0"/>
            <w:vAlign w:val="center"/>
          </w:tcPr>
          <w:p w14:paraId="42572402">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b/>
                <w:sz w:val="24"/>
                <w:highlight w:val="none"/>
              </w:rPr>
            </w:pPr>
            <w:r>
              <w:rPr>
                <w:rFonts w:hint="eastAsia" w:ascii="宋体" w:hAnsi="宋体" w:eastAsia="宋体" w:cs="宋体"/>
                <w:b/>
                <w:sz w:val="24"/>
                <w:highlight w:val="none"/>
              </w:rPr>
              <w:t>序号</w:t>
            </w:r>
          </w:p>
        </w:tc>
        <w:tc>
          <w:tcPr>
            <w:tcW w:w="1294" w:type="dxa"/>
            <w:noWrap w:val="0"/>
            <w:vAlign w:val="center"/>
          </w:tcPr>
          <w:p w14:paraId="4A3728F1">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b/>
                <w:sz w:val="24"/>
                <w:highlight w:val="none"/>
              </w:rPr>
            </w:pPr>
            <w:r>
              <w:rPr>
                <w:rFonts w:hint="eastAsia" w:ascii="宋体" w:hAnsi="宋体" w:eastAsia="宋体" w:cs="宋体"/>
                <w:b/>
                <w:sz w:val="24"/>
                <w:highlight w:val="none"/>
              </w:rPr>
              <w:t>评分因素</w:t>
            </w:r>
          </w:p>
        </w:tc>
        <w:tc>
          <w:tcPr>
            <w:tcW w:w="656" w:type="dxa"/>
            <w:noWrap w:val="0"/>
            <w:vAlign w:val="center"/>
          </w:tcPr>
          <w:p w14:paraId="6FD51270">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b/>
                <w:sz w:val="24"/>
                <w:highlight w:val="none"/>
              </w:rPr>
            </w:pPr>
            <w:r>
              <w:rPr>
                <w:rFonts w:hint="eastAsia" w:ascii="宋体" w:hAnsi="宋体" w:eastAsia="宋体" w:cs="宋体"/>
                <w:b/>
                <w:sz w:val="24"/>
                <w:highlight w:val="none"/>
              </w:rPr>
              <w:t>分值</w:t>
            </w:r>
          </w:p>
        </w:tc>
        <w:tc>
          <w:tcPr>
            <w:tcW w:w="4548" w:type="dxa"/>
            <w:noWrap w:val="0"/>
            <w:vAlign w:val="center"/>
          </w:tcPr>
          <w:p w14:paraId="52E765A1">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b/>
                <w:sz w:val="24"/>
                <w:highlight w:val="none"/>
              </w:rPr>
            </w:pPr>
            <w:r>
              <w:rPr>
                <w:rFonts w:hint="eastAsia" w:ascii="宋体" w:hAnsi="宋体" w:eastAsia="宋体" w:cs="宋体"/>
                <w:b/>
                <w:sz w:val="24"/>
                <w:highlight w:val="none"/>
              </w:rPr>
              <w:t>评分标准</w:t>
            </w:r>
          </w:p>
        </w:tc>
        <w:tc>
          <w:tcPr>
            <w:tcW w:w="2651" w:type="dxa"/>
            <w:noWrap w:val="0"/>
            <w:vAlign w:val="center"/>
          </w:tcPr>
          <w:p w14:paraId="5AA9068B">
            <w:pPr>
              <w:pStyle w:val="245"/>
              <w:keepNext w:val="0"/>
              <w:keepLines w:val="0"/>
              <w:pageBreakBefore w:val="0"/>
              <w:kinsoku/>
              <w:wordWrap w:val="0"/>
              <w:overflowPunct/>
              <w:topLinePunct w:val="0"/>
              <w:autoSpaceDE/>
              <w:autoSpaceDN/>
              <w:bidi w:val="0"/>
              <w:adjustRightInd/>
              <w:spacing w:before="0" w:after="0" w:line="360" w:lineRule="auto"/>
              <w:rPr>
                <w:rFonts w:hint="eastAsia" w:ascii="宋体" w:hAnsi="宋体" w:eastAsia="宋体" w:cs="宋体"/>
                <w:szCs w:val="24"/>
                <w:highlight w:val="none"/>
              </w:rPr>
            </w:pPr>
            <w:r>
              <w:rPr>
                <w:rFonts w:hint="eastAsia" w:ascii="宋体" w:hAnsi="宋体" w:eastAsia="宋体" w:cs="宋体"/>
                <w:szCs w:val="24"/>
                <w:highlight w:val="none"/>
              </w:rPr>
              <w:t>说明</w:t>
            </w:r>
          </w:p>
        </w:tc>
      </w:tr>
      <w:tr w14:paraId="201D5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698" w:type="dxa"/>
            <w:noWrap w:val="0"/>
            <w:vAlign w:val="center"/>
          </w:tcPr>
          <w:p w14:paraId="668172F7">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b/>
                <w:sz w:val="24"/>
                <w:highlight w:val="none"/>
              </w:rPr>
            </w:pPr>
            <w:r>
              <w:rPr>
                <w:rFonts w:hint="eastAsia" w:ascii="宋体" w:hAnsi="宋体" w:eastAsia="宋体" w:cs="宋体"/>
                <w:b/>
                <w:sz w:val="24"/>
                <w:highlight w:val="none"/>
              </w:rPr>
              <w:t>1</w:t>
            </w:r>
          </w:p>
        </w:tc>
        <w:tc>
          <w:tcPr>
            <w:tcW w:w="1294" w:type="dxa"/>
            <w:noWrap w:val="0"/>
            <w:vAlign w:val="center"/>
          </w:tcPr>
          <w:p w14:paraId="53B0F077">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sz w:val="24"/>
                <w:highlight w:val="none"/>
              </w:rPr>
              <w:t>类似业绩</w:t>
            </w:r>
          </w:p>
        </w:tc>
        <w:tc>
          <w:tcPr>
            <w:tcW w:w="656" w:type="dxa"/>
            <w:noWrap w:val="0"/>
            <w:vAlign w:val="center"/>
          </w:tcPr>
          <w:p w14:paraId="24A69ADE">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sz w:val="24"/>
                <w:highlight w:val="none"/>
                <w:lang w:val="en-US" w:eastAsia="zh-CN"/>
              </w:rPr>
              <w:t>7</w:t>
            </w:r>
            <w:r>
              <w:rPr>
                <w:rFonts w:hint="eastAsia" w:ascii="宋体" w:hAnsi="宋体" w:eastAsia="宋体" w:cs="宋体"/>
                <w:sz w:val="24"/>
                <w:highlight w:val="none"/>
              </w:rPr>
              <w:t>分</w:t>
            </w:r>
          </w:p>
        </w:tc>
        <w:tc>
          <w:tcPr>
            <w:tcW w:w="4548" w:type="dxa"/>
            <w:noWrap w:val="0"/>
            <w:vAlign w:val="center"/>
          </w:tcPr>
          <w:p w14:paraId="2C27A98F">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sz w:val="24"/>
                <w:highlight w:val="none"/>
              </w:rPr>
            </w:pPr>
            <w:r>
              <w:rPr>
                <w:rFonts w:hint="eastAsia" w:ascii="宋体" w:hAnsi="宋体" w:eastAsia="宋体" w:cs="宋体"/>
                <w:sz w:val="24"/>
                <w:highlight w:val="none"/>
              </w:rPr>
              <w:t>投标截止前三年内类似项目经验，每提供1份有效业绩得1</w:t>
            </w:r>
            <w:r>
              <w:rPr>
                <w:rFonts w:hint="eastAsia" w:ascii="宋体" w:hAnsi="宋体" w:eastAsia="宋体" w:cs="宋体"/>
                <w:sz w:val="24"/>
                <w:highlight w:val="none"/>
                <w:lang w:val="en-US" w:eastAsia="zh-CN"/>
              </w:rPr>
              <w:t>.4</w:t>
            </w:r>
            <w:r>
              <w:rPr>
                <w:rFonts w:hint="eastAsia" w:ascii="宋体" w:hAnsi="宋体" w:eastAsia="宋体" w:cs="宋体"/>
                <w:sz w:val="24"/>
                <w:highlight w:val="none"/>
              </w:rPr>
              <w:t>分，最多得</w:t>
            </w:r>
            <w:r>
              <w:rPr>
                <w:rFonts w:hint="eastAsia" w:ascii="宋体" w:hAnsi="宋体" w:eastAsia="宋体" w:cs="宋体"/>
                <w:sz w:val="24"/>
                <w:highlight w:val="none"/>
                <w:lang w:val="en-US" w:eastAsia="zh-CN"/>
              </w:rPr>
              <w:t>7</w:t>
            </w:r>
            <w:r>
              <w:rPr>
                <w:rFonts w:hint="eastAsia" w:ascii="宋体" w:hAnsi="宋体" w:eastAsia="宋体" w:cs="宋体"/>
                <w:sz w:val="24"/>
                <w:highlight w:val="none"/>
              </w:rPr>
              <w:t>分。</w:t>
            </w:r>
          </w:p>
          <w:p w14:paraId="0E5BA073">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kern w:val="2"/>
                <w:sz w:val="24"/>
                <w:szCs w:val="24"/>
                <w:highlight w:val="none"/>
                <w:lang w:val="en-US" w:eastAsia="zh-CN" w:bidi="ar-SA"/>
              </w:rPr>
            </w:pPr>
            <w:r>
              <w:rPr>
                <w:rFonts w:hint="eastAsia" w:ascii="宋体" w:hAnsi="宋体" w:eastAsia="宋体" w:cs="宋体"/>
                <w:sz w:val="24"/>
                <w:highlight w:val="none"/>
              </w:rPr>
              <w:t>注：须提供合同关键页，包含但不限于：合同首页、项目名称、金额所在页、盖章所在页复印件及项目验收报告电子件并加盖电子签章），否则不得分。</w:t>
            </w:r>
          </w:p>
        </w:tc>
        <w:tc>
          <w:tcPr>
            <w:tcW w:w="2651" w:type="dxa"/>
            <w:noWrap w:val="0"/>
            <w:vAlign w:val="center"/>
          </w:tcPr>
          <w:p w14:paraId="394E95C9">
            <w:pPr>
              <w:pStyle w:val="245"/>
              <w:keepNext w:val="0"/>
              <w:keepLines w:val="0"/>
              <w:pageBreakBefore w:val="0"/>
              <w:kinsoku/>
              <w:wordWrap w:val="0"/>
              <w:overflowPunct/>
              <w:topLinePunct w:val="0"/>
              <w:autoSpaceDE/>
              <w:autoSpaceDN/>
              <w:bidi w:val="0"/>
              <w:adjustRightInd/>
              <w:spacing w:before="0" w:after="0" w:line="360" w:lineRule="auto"/>
              <w:rPr>
                <w:rFonts w:hint="eastAsia" w:ascii="宋体" w:hAnsi="宋体" w:eastAsia="宋体" w:cs="宋体"/>
                <w:b w:val="0"/>
                <w:kern w:val="2"/>
                <w:sz w:val="24"/>
                <w:szCs w:val="24"/>
                <w:highlight w:val="none"/>
                <w:lang w:val="en-US" w:eastAsia="zh-CN" w:bidi="ar-SA"/>
              </w:rPr>
            </w:pPr>
            <w:r>
              <w:rPr>
                <w:rFonts w:hint="eastAsia" w:ascii="宋体" w:hAnsi="宋体" w:eastAsia="宋体" w:cs="宋体"/>
                <w:b w:val="0"/>
                <w:szCs w:val="24"/>
                <w:highlight w:val="none"/>
              </w:rPr>
              <w:t>/</w:t>
            </w:r>
          </w:p>
        </w:tc>
      </w:tr>
      <w:tr w14:paraId="5638D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698" w:type="dxa"/>
            <w:noWrap w:val="0"/>
            <w:vAlign w:val="center"/>
          </w:tcPr>
          <w:p w14:paraId="06F675CF">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b/>
                <w:sz w:val="24"/>
                <w:highlight w:val="none"/>
              </w:rPr>
            </w:pPr>
            <w:r>
              <w:rPr>
                <w:rFonts w:hint="eastAsia" w:ascii="宋体" w:hAnsi="宋体" w:eastAsia="宋体" w:cs="宋体"/>
                <w:b/>
                <w:sz w:val="24"/>
                <w:highlight w:val="none"/>
              </w:rPr>
              <w:t>2</w:t>
            </w:r>
          </w:p>
        </w:tc>
        <w:tc>
          <w:tcPr>
            <w:tcW w:w="1294" w:type="dxa"/>
            <w:noWrap w:val="0"/>
            <w:vAlign w:val="center"/>
          </w:tcPr>
          <w:p w14:paraId="1FD383C0">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sz w:val="24"/>
                <w:highlight w:val="none"/>
                <w:lang w:bidi="mn-Mong-CN"/>
              </w:rPr>
              <w:t>履约能力</w:t>
            </w:r>
          </w:p>
        </w:tc>
        <w:tc>
          <w:tcPr>
            <w:tcW w:w="656" w:type="dxa"/>
            <w:noWrap w:val="0"/>
            <w:vAlign w:val="center"/>
          </w:tcPr>
          <w:p w14:paraId="1B697DB8">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sz w:val="24"/>
                <w:highlight w:val="none"/>
              </w:rPr>
              <w:t>3分</w:t>
            </w:r>
          </w:p>
        </w:tc>
        <w:tc>
          <w:tcPr>
            <w:tcW w:w="4548" w:type="dxa"/>
            <w:noWrap w:val="0"/>
            <w:vAlign w:val="center"/>
          </w:tcPr>
          <w:p w14:paraId="02064DD1">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sz w:val="24"/>
                <w:highlight w:val="none"/>
              </w:rPr>
            </w:pPr>
            <w:r>
              <w:rPr>
                <w:rFonts w:hint="eastAsia" w:ascii="宋体" w:hAnsi="宋体" w:eastAsia="宋体" w:cs="宋体"/>
                <w:sz w:val="24"/>
                <w:highlight w:val="none"/>
              </w:rPr>
              <w:t>具有质量管理体系认证证书、环境管理体系认证证书、职业健康安全管理体系认证证书。</w:t>
            </w:r>
          </w:p>
          <w:p w14:paraId="69B2A8CD">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kern w:val="2"/>
                <w:sz w:val="24"/>
                <w:szCs w:val="24"/>
                <w:highlight w:val="none"/>
                <w:lang w:val="en-US" w:eastAsia="zh-CN" w:bidi="ar-SA"/>
              </w:rPr>
            </w:pPr>
            <w:r>
              <w:rPr>
                <w:rFonts w:hint="eastAsia" w:ascii="宋体" w:hAnsi="宋体" w:eastAsia="宋体" w:cs="宋体"/>
                <w:sz w:val="24"/>
                <w:highlight w:val="none"/>
              </w:rPr>
              <w:t>每提供一个有效认证证书电子件并加盖电子签章得1分，满分3分。</w:t>
            </w:r>
          </w:p>
        </w:tc>
        <w:tc>
          <w:tcPr>
            <w:tcW w:w="2651" w:type="dxa"/>
            <w:noWrap w:val="0"/>
            <w:vAlign w:val="center"/>
          </w:tcPr>
          <w:p w14:paraId="7A73AD2E">
            <w:pPr>
              <w:pStyle w:val="245"/>
              <w:keepNext w:val="0"/>
              <w:keepLines w:val="0"/>
              <w:pageBreakBefore w:val="0"/>
              <w:kinsoku/>
              <w:wordWrap w:val="0"/>
              <w:overflowPunct/>
              <w:topLinePunct w:val="0"/>
              <w:autoSpaceDE/>
              <w:autoSpaceDN/>
              <w:bidi w:val="0"/>
              <w:adjustRightInd/>
              <w:spacing w:before="0" w:after="0" w:line="360" w:lineRule="auto"/>
              <w:rPr>
                <w:rFonts w:hint="eastAsia" w:ascii="宋体" w:hAnsi="宋体" w:eastAsia="宋体" w:cs="宋体"/>
                <w:b w:val="0"/>
                <w:kern w:val="2"/>
                <w:sz w:val="24"/>
                <w:szCs w:val="24"/>
                <w:highlight w:val="none"/>
                <w:lang w:val="en-US" w:eastAsia="zh-CN" w:bidi="ar-SA"/>
              </w:rPr>
            </w:pPr>
            <w:r>
              <w:rPr>
                <w:rFonts w:hint="eastAsia" w:ascii="宋体" w:hAnsi="宋体" w:eastAsia="宋体" w:cs="宋体"/>
                <w:b w:val="0"/>
                <w:szCs w:val="24"/>
                <w:highlight w:val="none"/>
              </w:rPr>
              <w:t>/</w:t>
            </w:r>
          </w:p>
        </w:tc>
      </w:tr>
      <w:tr w14:paraId="18A6B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9847" w:type="dxa"/>
            <w:gridSpan w:val="5"/>
            <w:noWrap w:val="0"/>
            <w:vAlign w:val="center"/>
          </w:tcPr>
          <w:p w14:paraId="5B577A0A">
            <w:pPr>
              <w:pStyle w:val="245"/>
              <w:keepNext w:val="0"/>
              <w:keepLines w:val="0"/>
              <w:pageBreakBefore w:val="0"/>
              <w:kinsoku/>
              <w:wordWrap w:val="0"/>
              <w:overflowPunct/>
              <w:topLinePunct w:val="0"/>
              <w:autoSpaceDE/>
              <w:autoSpaceDN/>
              <w:bidi w:val="0"/>
              <w:adjustRightInd/>
              <w:spacing w:before="0" w:after="0" w:line="360" w:lineRule="auto"/>
              <w:rPr>
                <w:rFonts w:hint="eastAsia" w:ascii="宋体" w:hAnsi="宋体" w:eastAsia="宋体" w:cs="宋体"/>
                <w:szCs w:val="24"/>
                <w:highlight w:val="none"/>
              </w:rPr>
            </w:pPr>
            <w:r>
              <w:rPr>
                <w:rFonts w:hint="eastAsia" w:ascii="宋体" w:hAnsi="宋体" w:eastAsia="宋体" w:cs="宋体"/>
                <w:szCs w:val="24"/>
                <w:highlight w:val="none"/>
              </w:rPr>
              <w:t>三、技术评审（</w:t>
            </w:r>
            <w:r>
              <w:rPr>
                <w:rFonts w:hint="eastAsia" w:ascii="宋体" w:hAnsi="宋体" w:eastAsia="宋体" w:cs="宋体"/>
                <w:szCs w:val="24"/>
                <w:highlight w:val="none"/>
                <w:lang w:val="en-US" w:eastAsia="zh-CN"/>
              </w:rPr>
              <w:t>59</w:t>
            </w:r>
            <w:r>
              <w:rPr>
                <w:rFonts w:hint="eastAsia" w:ascii="宋体" w:hAnsi="宋体" w:eastAsia="宋体" w:cs="宋体"/>
                <w:szCs w:val="24"/>
                <w:highlight w:val="none"/>
              </w:rPr>
              <w:t>分）</w:t>
            </w:r>
          </w:p>
        </w:tc>
      </w:tr>
      <w:tr w14:paraId="006C3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698" w:type="dxa"/>
            <w:noWrap w:val="0"/>
            <w:vAlign w:val="center"/>
          </w:tcPr>
          <w:p w14:paraId="4B1451A0">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b/>
                <w:sz w:val="24"/>
                <w:highlight w:val="none"/>
              </w:rPr>
            </w:pPr>
            <w:r>
              <w:rPr>
                <w:rFonts w:hint="eastAsia" w:ascii="宋体" w:hAnsi="宋体" w:eastAsia="宋体" w:cs="宋体"/>
                <w:b/>
                <w:sz w:val="24"/>
                <w:highlight w:val="none"/>
              </w:rPr>
              <w:t>序号</w:t>
            </w:r>
          </w:p>
        </w:tc>
        <w:tc>
          <w:tcPr>
            <w:tcW w:w="1294" w:type="dxa"/>
            <w:noWrap w:val="0"/>
            <w:vAlign w:val="center"/>
          </w:tcPr>
          <w:p w14:paraId="029F4192">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b/>
                <w:sz w:val="24"/>
                <w:highlight w:val="none"/>
              </w:rPr>
            </w:pPr>
            <w:r>
              <w:rPr>
                <w:rFonts w:hint="eastAsia" w:ascii="宋体" w:hAnsi="宋体" w:eastAsia="宋体" w:cs="宋体"/>
                <w:b/>
                <w:sz w:val="24"/>
                <w:highlight w:val="none"/>
              </w:rPr>
              <w:t>评分因素</w:t>
            </w:r>
          </w:p>
        </w:tc>
        <w:tc>
          <w:tcPr>
            <w:tcW w:w="656" w:type="dxa"/>
            <w:noWrap w:val="0"/>
            <w:vAlign w:val="center"/>
          </w:tcPr>
          <w:p w14:paraId="0CD58173">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b/>
                <w:sz w:val="24"/>
                <w:highlight w:val="none"/>
              </w:rPr>
            </w:pPr>
            <w:r>
              <w:rPr>
                <w:rFonts w:hint="eastAsia" w:ascii="宋体" w:hAnsi="宋体" w:eastAsia="宋体" w:cs="宋体"/>
                <w:b/>
                <w:sz w:val="24"/>
                <w:highlight w:val="none"/>
              </w:rPr>
              <w:t>分值</w:t>
            </w:r>
          </w:p>
        </w:tc>
        <w:tc>
          <w:tcPr>
            <w:tcW w:w="4548" w:type="dxa"/>
            <w:noWrap w:val="0"/>
            <w:vAlign w:val="center"/>
          </w:tcPr>
          <w:p w14:paraId="4AE39A33">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b/>
                <w:sz w:val="24"/>
                <w:highlight w:val="none"/>
              </w:rPr>
            </w:pPr>
            <w:r>
              <w:rPr>
                <w:rFonts w:hint="eastAsia" w:ascii="宋体" w:hAnsi="宋体" w:eastAsia="宋体" w:cs="宋体"/>
                <w:b/>
                <w:sz w:val="24"/>
                <w:highlight w:val="none"/>
              </w:rPr>
              <w:t>评分标准</w:t>
            </w:r>
          </w:p>
        </w:tc>
        <w:tc>
          <w:tcPr>
            <w:tcW w:w="2651" w:type="dxa"/>
            <w:noWrap w:val="0"/>
            <w:vAlign w:val="center"/>
          </w:tcPr>
          <w:p w14:paraId="38CED890">
            <w:pPr>
              <w:pStyle w:val="245"/>
              <w:keepNext w:val="0"/>
              <w:keepLines w:val="0"/>
              <w:pageBreakBefore w:val="0"/>
              <w:kinsoku/>
              <w:wordWrap w:val="0"/>
              <w:overflowPunct/>
              <w:topLinePunct w:val="0"/>
              <w:autoSpaceDE/>
              <w:autoSpaceDN/>
              <w:bidi w:val="0"/>
              <w:adjustRightInd/>
              <w:spacing w:before="0" w:after="0" w:line="360" w:lineRule="auto"/>
              <w:rPr>
                <w:rFonts w:hint="eastAsia" w:ascii="宋体" w:hAnsi="宋体" w:eastAsia="宋体" w:cs="宋体"/>
                <w:szCs w:val="24"/>
                <w:highlight w:val="none"/>
              </w:rPr>
            </w:pPr>
            <w:r>
              <w:rPr>
                <w:rFonts w:hint="eastAsia" w:ascii="宋体" w:hAnsi="宋体" w:eastAsia="宋体" w:cs="宋体"/>
                <w:szCs w:val="24"/>
                <w:highlight w:val="none"/>
              </w:rPr>
              <w:t>说明</w:t>
            </w:r>
          </w:p>
        </w:tc>
      </w:tr>
      <w:tr w14:paraId="0DECA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5" w:hRule="atLeast"/>
        </w:trPr>
        <w:tc>
          <w:tcPr>
            <w:tcW w:w="698" w:type="dxa"/>
            <w:noWrap w:val="0"/>
            <w:vAlign w:val="center"/>
          </w:tcPr>
          <w:p w14:paraId="6479F450">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sz w:val="24"/>
                <w:highlight w:val="none"/>
              </w:rPr>
            </w:pPr>
            <w:r>
              <w:rPr>
                <w:rFonts w:hint="eastAsia" w:ascii="宋体" w:hAnsi="宋体" w:eastAsia="宋体" w:cs="宋体"/>
                <w:sz w:val="24"/>
                <w:highlight w:val="none"/>
              </w:rPr>
              <w:t>1</w:t>
            </w:r>
          </w:p>
        </w:tc>
        <w:tc>
          <w:tcPr>
            <w:tcW w:w="1294" w:type="dxa"/>
            <w:noWrap w:val="0"/>
            <w:vAlign w:val="center"/>
          </w:tcPr>
          <w:p w14:paraId="36F8076E">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sz w:val="24"/>
                <w:highlight w:val="none"/>
              </w:rPr>
            </w:pPr>
            <w:r>
              <w:rPr>
                <w:rFonts w:hint="eastAsia" w:ascii="宋体" w:hAnsi="宋体" w:eastAsia="宋体" w:cs="宋体"/>
                <w:sz w:val="24"/>
                <w:highlight w:val="none"/>
              </w:rPr>
              <w:t>技术规格和技术性能</w:t>
            </w:r>
          </w:p>
        </w:tc>
        <w:tc>
          <w:tcPr>
            <w:tcW w:w="656" w:type="dxa"/>
            <w:noWrap w:val="0"/>
            <w:vAlign w:val="center"/>
          </w:tcPr>
          <w:p w14:paraId="33A07E5B">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sz w:val="24"/>
                <w:highlight w:val="none"/>
              </w:rPr>
            </w:pPr>
            <w:r>
              <w:rPr>
                <w:rFonts w:hint="eastAsia" w:ascii="宋体" w:hAnsi="宋体" w:eastAsia="宋体" w:cs="宋体"/>
                <w:sz w:val="24"/>
                <w:highlight w:val="none"/>
                <w:lang w:val="en-US" w:eastAsia="zh-CN"/>
              </w:rPr>
              <w:t>11</w:t>
            </w:r>
            <w:r>
              <w:rPr>
                <w:rFonts w:hint="eastAsia" w:ascii="宋体" w:hAnsi="宋体" w:eastAsia="宋体" w:cs="宋体"/>
                <w:sz w:val="24"/>
                <w:highlight w:val="none"/>
              </w:rPr>
              <w:t>分</w:t>
            </w:r>
          </w:p>
        </w:tc>
        <w:tc>
          <w:tcPr>
            <w:tcW w:w="4548" w:type="dxa"/>
            <w:noWrap w:val="0"/>
            <w:vAlign w:val="center"/>
          </w:tcPr>
          <w:p w14:paraId="4AF91DB0">
            <w:pPr>
              <w:keepNext w:val="0"/>
              <w:keepLines w:val="0"/>
              <w:pageBreakBefore w:val="0"/>
              <w:widowControl/>
              <w:kinsoku/>
              <w:wordWrap w:val="0"/>
              <w:overflowPunct/>
              <w:topLinePunct w:val="0"/>
              <w:autoSpaceDE/>
              <w:autoSpaceDN/>
              <w:bidi w:val="0"/>
              <w:adjustRightInd/>
              <w:spacing w:after="0" w:line="360" w:lineRule="auto"/>
              <w:textAlignment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投标供应商所投产品的技术参数全部满足招标文件</w:t>
            </w:r>
            <w:r>
              <w:rPr>
                <w:rFonts w:hint="eastAsia" w:ascii="宋体" w:hAnsi="宋体" w:eastAsia="宋体" w:cs="宋体"/>
                <w:color w:val="000000"/>
                <w:sz w:val="24"/>
                <w:highlight w:val="none"/>
                <w:lang w:val="en-US" w:eastAsia="zh-CN"/>
              </w:rPr>
              <w:t>第五章采购需求内技术</w:t>
            </w:r>
            <w:r>
              <w:rPr>
                <w:rFonts w:hint="eastAsia" w:ascii="宋体" w:hAnsi="宋体" w:eastAsia="宋体" w:cs="宋体"/>
                <w:color w:val="000000"/>
                <w:sz w:val="24"/>
                <w:highlight w:val="none"/>
              </w:rPr>
              <w:t>要求的，得</w:t>
            </w:r>
            <w:r>
              <w:rPr>
                <w:rFonts w:hint="eastAsia" w:ascii="宋体" w:hAnsi="宋体" w:eastAsia="宋体" w:cs="宋体"/>
                <w:color w:val="000000"/>
                <w:sz w:val="24"/>
                <w:highlight w:val="none"/>
                <w:lang w:val="en-US" w:eastAsia="zh-CN"/>
              </w:rPr>
              <w:t>11</w:t>
            </w:r>
            <w:r>
              <w:rPr>
                <w:rFonts w:hint="eastAsia" w:ascii="宋体" w:hAnsi="宋体" w:eastAsia="宋体" w:cs="宋体"/>
                <w:color w:val="000000"/>
                <w:sz w:val="24"/>
                <w:highlight w:val="none"/>
              </w:rPr>
              <w:t>分。</w:t>
            </w:r>
          </w:p>
          <w:p w14:paraId="008C6F14">
            <w:pPr>
              <w:keepNext w:val="0"/>
              <w:keepLines w:val="0"/>
              <w:pageBreakBefore w:val="0"/>
              <w:widowControl/>
              <w:kinsoku/>
              <w:wordWrap w:val="0"/>
              <w:overflowPunct/>
              <w:topLinePunct w:val="0"/>
              <w:autoSpaceDE/>
              <w:autoSpaceDN/>
              <w:bidi w:val="0"/>
              <w:adjustRightInd/>
              <w:spacing w:after="0" w:line="360" w:lineRule="auto"/>
              <w:textAlignment w:val="center"/>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rPr>
              <w:t>“▲”的为重要参数，每负偏离一项扣</w:t>
            </w:r>
            <w:r>
              <w:rPr>
                <w:rFonts w:hint="eastAsia" w:ascii="宋体" w:hAnsi="宋体" w:eastAsia="宋体" w:cs="宋体"/>
                <w:color w:val="000000"/>
                <w:sz w:val="24"/>
                <w:highlight w:val="none"/>
                <w:lang w:val="en-US" w:eastAsia="zh-CN"/>
              </w:rPr>
              <w:t>0.16</w:t>
            </w:r>
            <w:r>
              <w:rPr>
                <w:rFonts w:hint="eastAsia" w:ascii="宋体" w:hAnsi="宋体" w:eastAsia="宋体" w:cs="宋体"/>
                <w:color w:val="000000"/>
                <w:sz w:val="24"/>
                <w:highlight w:val="none"/>
              </w:rPr>
              <w:t>分，</w:t>
            </w:r>
            <w:r>
              <w:rPr>
                <w:rFonts w:hint="eastAsia" w:ascii="宋体" w:hAnsi="宋体" w:eastAsia="宋体" w:cs="宋体"/>
                <w:color w:val="000000"/>
                <w:sz w:val="24"/>
                <w:highlight w:val="none"/>
                <w:lang w:val="en-US" w:eastAsia="zh-CN"/>
              </w:rPr>
              <w:t>共5项；</w:t>
            </w:r>
          </w:p>
          <w:p w14:paraId="2197E749">
            <w:pPr>
              <w:keepNext w:val="0"/>
              <w:keepLines w:val="0"/>
              <w:pageBreakBefore w:val="0"/>
              <w:widowControl/>
              <w:kinsoku/>
              <w:wordWrap w:val="0"/>
              <w:overflowPunct/>
              <w:topLinePunct w:val="0"/>
              <w:autoSpaceDE/>
              <w:autoSpaceDN/>
              <w:bidi w:val="0"/>
              <w:adjustRightInd/>
              <w:spacing w:after="0" w:line="360" w:lineRule="auto"/>
              <w:textAlignment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其他非重要参数的，每负偏离一项扣</w:t>
            </w:r>
            <w:r>
              <w:rPr>
                <w:rFonts w:hint="eastAsia" w:ascii="宋体" w:hAnsi="宋体" w:eastAsia="宋体" w:cs="宋体"/>
                <w:color w:val="000000"/>
                <w:sz w:val="24"/>
                <w:highlight w:val="none"/>
                <w:lang w:val="en-US" w:eastAsia="zh-CN"/>
              </w:rPr>
              <w:t>0.1</w:t>
            </w:r>
            <w:r>
              <w:rPr>
                <w:rFonts w:hint="eastAsia" w:ascii="宋体" w:hAnsi="宋体" w:eastAsia="宋体" w:cs="宋体"/>
                <w:color w:val="000000"/>
                <w:sz w:val="24"/>
                <w:highlight w:val="none"/>
              </w:rPr>
              <w:t>分</w:t>
            </w:r>
            <w:r>
              <w:rPr>
                <w:rFonts w:hint="eastAsia" w:ascii="宋体" w:hAnsi="宋体" w:eastAsia="宋体" w:cs="宋体"/>
                <w:color w:val="000000"/>
                <w:sz w:val="24"/>
                <w:highlight w:val="none"/>
                <w:lang w:eastAsia="zh-CN"/>
              </w:rPr>
              <w:t>，</w:t>
            </w:r>
            <w:r>
              <w:rPr>
                <w:rFonts w:hint="eastAsia" w:ascii="宋体" w:hAnsi="宋体" w:eastAsia="宋体" w:cs="宋体"/>
                <w:color w:val="000000"/>
                <w:sz w:val="24"/>
                <w:highlight w:val="none"/>
                <w:lang w:val="en-US" w:eastAsia="zh-CN"/>
              </w:rPr>
              <w:t>共102项</w:t>
            </w:r>
            <w:r>
              <w:rPr>
                <w:rFonts w:hint="eastAsia" w:ascii="宋体" w:hAnsi="宋体" w:eastAsia="宋体" w:cs="宋体"/>
                <w:color w:val="000000"/>
                <w:sz w:val="24"/>
                <w:highlight w:val="none"/>
              </w:rPr>
              <w:t>。</w:t>
            </w:r>
          </w:p>
          <w:p w14:paraId="21BBADCF">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sz w:val="24"/>
                <w:highlight w:val="none"/>
              </w:rPr>
            </w:pPr>
            <w:r>
              <w:rPr>
                <w:rFonts w:hint="eastAsia" w:ascii="宋体" w:hAnsi="宋体" w:eastAsia="宋体" w:cs="宋体"/>
                <w:color w:val="000000"/>
                <w:sz w:val="24"/>
                <w:highlight w:val="none"/>
              </w:rPr>
              <w:t>“▲”项</w:t>
            </w:r>
            <w:r>
              <w:rPr>
                <w:rFonts w:hint="eastAsia" w:ascii="宋体" w:hAnsi="宋体" w:cs="宋体"/>
                <w:color w:val="000000"/>
                <w:sz w:val="24"/>
                <w:highlight w:val="none"/>
                <w:lang w:val="en-US" w:eastAsia="zh-CN"/>
              </w:rPr>
              <w:t>为评分项，</w:t>
            </w:r>
            <w:r>
              <w:rPr>
                <w:rFonts w:hint="eastAsia" w:ascii="宋体" w:hAnsi="宋体" w:eastAsia="宋体" w:cs="宋体"/>
                <w:color w:val="000000"/>
                <w:sz w:val="24"/>
                <w:highlight w:val="none"/>
              </w:rPr>
              <w:t>须提供</w:t>
            </w:r>
            <w:r>
              <w:rPr>
                <w:rFonts w:hint="eastAsia" w:ascii="宋体" w:hAnsi="宋体" w:eastAsia="宋体" w:cs="宋体"/>
                <w:color w:val="000000"/>
                <w:sz w:val="24"/>
                <w:highlight w:val="none"/>
                <w:lang w:val="en-US" w:eastAsia="zh-CN"/>
              </w:rPr>
              <w:t>技术要求中对应资料</w:t>
            </w:r>
            <w:r>
              <w:rPr>
                <w:rFonts w:hint="eastAsia" w:ascii="宋体" w:hAnsi="宋体" w:eastAsia="宋体" w:cs="宋体"/>
                <w:color w:val="000000"/>
                <w:sz w:val="24"/>
                <w:highlight w:val="none"/>
              </w:rPr>
              <w:t>，否则</w:t>
            </w:r>
            <w:r>
              <w:rPr>
                <w:rFonts w:hint="eastAsia" w:ascii="宋体" w:hAnsi="宋体" w:eastAsia="宋体" w:cs="宋体"/>
                <w:color w:val="000000"/>
                <w:sz w:val="24"/>
                <w:highlight w:val="none"/>
                <w:lang w:val="en-US" w:eastAsia="zh-CN"/>
              </w:rPr>
              <w:t>对应项</w:t>
            </w:r>
            <w:r>
              <w:rPr>
                <w:rFonts w:hint="eastAsia" w:ascii="宋体" w:hAnsi="宋体" w:eastAsia="宋体" w:cs="宋体"/>
                <w:color w:val="000000"/>
                <w:sz w:val="24"/>
                <w:highlight w:val="none"/>
              </w:rPr>
              <w:t>不得分。</w:t>
            </w:r>
          </w:p>
        </w:tc>
        <w:tc>
          <w:tcPr>
            <w:tcW w:w="2651" w:type="dxa"/>
            <w:noWrap w:val="0"/>
            <w:vAlign w:val="center"/>
          </w:tcPr>
          <w:p w14:paraId="21E11C45">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highlight w:val="none"/>
              </w:rPr>
            </w:pPr>
            <w:r>
              <w:rPr>
                <w:rFonts w:hint="eastAsia" w:ascii="宋体" w:hAnsi="宋体" w:eastAsia="宋体" w:cs="宋体"/>
                <w:sz w:val="24"/>
                <w:highlight w:val="none"/>
              </w:rPr>
              <w:t>/</w:t>
            </w:r>
          </w:p>
        </w:tc>
      </w:tr>
      <w:tr w14:paraId="3EE6B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5" w:hRule="atLeast"/>
        </w:trPr>
        <w:tc>
          <w:tcPr>
            <w:tcW w:w="698" w:type="dxa"/>
            <w:noWrap w:val="0"/>
            <w:vAlign w:val="center"/>
          </w:tcPr>
          <w:p w14:paraId="36D19F7C">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2</w:t>
            </w:r>
          </w:p>
        </w:tc>
        <w:tc>
          <w:tcPr>
            <w:tcW w:w="1294" w:type="dxa"/>
            <w:noWrap w:val="0"/>
            <w:vAlign w:val="center"/>
          </w:tcPr>
          <w:p w14:paraId="64ED37B1">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sz w:val="24"/>
                <w:highlight w:val="none"/>
              </w:rPr>
            </w:pPr>
            <w:r>
              <w:rPr>
                <w:rFonts w:hint="eastAsia" w:ascii="宋体" w:hAnsi="宋体" w:eastAsia="宋体" w:cs="宋体"/>
                <w:sz w:val="24"/>
                <w:highlight w:val="none"/>
              </w:rPr>
              <w:t>质量技术保障</w:t>
            </w:r>
          </w:p>
        </w:tc>
        <w:tc>
          <w:tcPr>
            <w:tcW w:w="656" w:type="dxa"/>
            <w:noWrap w:val="0"/>
            <w:vAlign w:val="center"/>
          </w:tcPr>
          <w:p w14:paraId="160FD1EA">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6分</w:t>
            </w:r>
          </w:p>
        </w:tc>
        <w:tc>
          <w:tcPr>
            <w:tcW w:w="4548" w:type="dxa"/>
            <w:noWrap w:val="0"/>
            <w:vAlign w:val="center"/>
          </w:tcPr>
          <w:p w14:paraId="1822D4E9">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针对本项目提供的质量技术保障内容（包含</w:t>
            </w:r>
            <w:r>
              <w:rPr>
                <w:rFonts w:hint="eastAsia" w:ascii="宋体" w:hAnsi="宋体" w:eastAsia="宋体" w:cs="宋体"/>
                <w:color w:val="000000"/>
                <w:sz w:val="24"/>
                <w:highlight w:val="none"/>
                <w:lang w:val="en-US" w:eastAsia="zh-CN"/>
              </w:rPr>
              <w:t>并</w:t>
            </w:r>
            <w:r>
              <w:rPr>
                <w:rFonts w:hint="eastAsia" w:ascii="宋体" w:hAnsi="宋体" w:eastAsia="宋体" w:cs="宋体"/>
                <w:color w:val="000000"/>
                <w:sz w:val="24"/>
                <w:highlight w:val="none"/>
              </w:rPr>
              <w:t>不限于</w:t>
            </w:r>
            <w:r>
              <w:rPr>
                <w:rFonts w:hint="eastAsia" w:ascii="宋体" w:hAnsi="宋体" w:eastAsia="宋体" w:cs="宋体"/>
                <w:color w:val="000000"/>
                <w:sz w:val="24"/>
                <w:highlight w:val="none"/>
                <w:lang w:val="en-US" w:eastAsia="zh-CN"/>
              </w:rPr>
              <w:t>①</w:t>
            </w:r>
            <w:r>
              <w:rPr>
                <w:rFonts w:hint="eastAsia" w:ascii="宋体" w:hAnsi="宋体" w:eastAsia="宋体" w:cs="宋体"/>
                <w:color w:val="000000"/>
                <w:sz w:val="24"/>
                <w:highlight w:val="none"/>
              </w:rPr>
              <w:t>可靠性与寿命保障</w:t>
            </w:r>
            <w:r>
              <w:rPr>
                <w:rFonts w:hint="eastAsia" w:ascii="宋体" w:hAnsi="宋体" w:eastAsia="宋体" w:cs="宋体"/>
                <w:color w:val="000000"/>
                <w:sz w:val="24"/>
                <w:highlight w:val="none"/>
                <w:lang w:val="en-US" w:eastAsia="zh-CN"/>
              </w:rPr>
              <w:t>②</w:t>
            </w:r>
            <w:r>
              <w:rPr>
                <w:rFonts w:hint="eastAsia" w:ascii="宋体" w:hAnsi="宋体" w:eastAsia="宋体" w:cs="宋体"/>
                <w:color w:val="000000"/>
                <w:sz w:val="24"/>
                <w:highlight w:val="none"/>
              </w:rPr>
              <w:t>先进性保障</w:t>
            </w:r>
            <w:r>
              <w:rPr>
                <w:rFonts w:hint="eastAsia" w:ascii="宋体" w:hAnsi="宋体" w:eastAsia="宋体" w:cs="宋体"/>
                <w:color w:val="000000"/>
                <w:sz w:val="24"/>
                <w:highlight w:val="none"/>
                <w:lang w:val="en-US" w:eastAsia="zh-CN"/>
              </w:rPr>
              <w:t>③</w:t>
            </w:r>
            <w:r>
              <w:rPr>
                <w:rFonts w:hint="eastAsia" w:ascii="宋体" w:hAnsi="宋体" w:eastAsia="宋体" w:cs="宋体"/>
                <w:color w:val="000000"/>
                <w:sz w:val="24"/>
                <w:highlight w:val="none"/>
              </w:rPr>
              <w:t>技术保障与质量管控）进行综合评审打分：</w:t>
            </w:r>
          </w:p>
          <w:p w14:paraId="46AAAF14">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以上质量技术保障内容每有一项内容完整详细、条理清晰且符合采购实际需求得2分，满分</w:t>
            </w:r>
            <w:r>
              <w:rPr>
                <w:rFonts w:hint="eastAsia" w:ascii="宋体" w:hAnsi="宋体" w:eastAsia="宋体" w:cs="宋体"/>
                <w:color w:val="000000"/>
                <w:sz w:val="24"/>
                <w:highlight w:val="none"/>
                <w:lang w:val="en-US" w:eastAsia="zh-CN"/>
              </w:rPr>
              <w:t>6</w:t>
            </w:r>
            <w:r>
              <w:rPr>
                <w:rFonts w:hint="eastAsia" w:ascii="宋体" w:hAnsi="宋体" w:eastAsia="宋体" w:cs="宋体"/>
                <w:color w:val="000000"/>
                <w:sz w:val="24"/>
                <w:highlight w:val="none"/>
              </w:rPr>
              <w:t>分。每有一项内容出现一处存在缺陷的扣0.4分，缺项不得分，每项扣完2分为止（缺陷是指：①内容缺失、②不满足本项目采购需求、③内容前后不一致、④前后逻辑错误、⑤存在与本项目无关的内容（包括凭空编造、涉及的规范及标准引用错误或已废止、有违法违规内容陈述、时间地点区域错误等））。</w:t>
            </w:r>
          </w:p>
        </w:tc>
        <w:tc>
          <w:tcPr>
            <w:tcW w:w="2651" w:type="dxa"/>
            <w:noWrap w:val="0"/>
            <w:vAlign w:val="center"/>
          </w:tcPr>
          <w:p w14:paraId="7DBF4616">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sz w:val="24"/>
                <w:highlight w:val="none"/>
              </w:rPr>
            </w:pPr>
          </w:p>
        </w:tc>
      </w:tr>
      <w:tr w14:paraId="53082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5" w:hRule="atLeast"/>
        </w:trPr>
        <w:tc>
          <w:tcPr>
            <w:tcW w:w="698" w:type="dxa"/>
            <w:noWrap w:val="0"/>
            <w:vAlign w:val="center"/>
          </w:tcPr>
          <w:p w14:paraId="1F9A220B">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3</w:t>
            </w:r>
          </w:p>
        </w:tc>
        <w:tc>
          <w:tcPr>
            <w:tcW w:w="1294" w:type="dxa"/>
            <w:noWrap w:val="0"/>
            <w:vAlign w:val="center"/>
          </w:tcPr>
          <w:p w14:paraId="24B268CB">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运输方案</w:t>
            </w:r>
          </w:p>
        </w:tc>
        <w:tc>
          <w:tcPr>
            <w:tcW w:w="656" w:type="dxa"/>
            <w:noWrap w:val="0"/>
            <w:vAlign w:val="center"/>
          </w:tcPr>
          <w:p w14:paraId="0C60A399">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10分</w:t>
            </w:r>
          </w:p>
        </w:tc>
        <w:tc>
          <w:tcPr>
            <w:tcW w:w="4548" w:type="dxa"/>
            <w:noWrap w:val="0"/>
            <w:vAlign w:val="center"/>
          </w:tcPr>
          <w:p w14:paraId="2C4E5536">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sz w:val="24"/>
                <w:highlight w:val="none"/>
                <w:lang w:eastAsia="zh-CN"/>
              </w:rPr>
            </w:pPr>
            <w:r>
              <w:rPr>
                <w:rFonts w:hint="eastAsia" w:ascii="宋体" w:hAnsi="宋体" w:eastAsia="宋体" w:cs="宋体"/>
                <w:sz w:val="24"/>
                <w:highlight w:val="none"/>
              </w:rPr>
              <w:t>针对本项目提供的</w:t>
            </w:r>
            <w:r>
              <w:rPr>
                <w:rFonts w:hint="eastAsia" w:ascii="宋体" w:hAnsi="宋体" w:eastAsia="宋体" w:cs="宋体"/>
                <w:sz w:val="24"/>
                <w:highlight w:val="none"/>
                <w:lang w:val="en-US" w:eastAsia="zh-CN"/>
              </w:rPr>
              <w:t>运输方案</w:t>
            </w:r>
            <w:r>
              <w:rPr>
                <w:rFonts w:hint="eastAsia" w:ascii="宋体" w:hAnsi="宋体" w:eastAsia="宋体" w:cs="宋体"/>
                <w:sz w:val="24"/>
                <w:highlight w:val="none"/>
                <w:lang w:eastAsia="zh-CN"/>
              </w:rPr>
              <w:t>（</w:t>
            </w:r>
            <w:r>
              <w:rPr>
                <w:rFonts w:hint="eastAsia" w:ascii="宋体" w:hAnsi="宋体" w:eastAsia="宋体" w:cs="宋体"/>
                <w:sz w:val="24"/>
                <w:highlight w:val="none"/>
                <w:lang w:val="en-US" w:eastAsia="zh-CN"/>
              </w:rPr>
              <w:t>包含并不限于①</w:t>
            </w:r>
            <w:r>
              <w:rPr>
                <w:rFonts w:hint="eastAsia" w:ascii="宋体" w:hAnsi="宋体" w:eastAsia="宋体" w:cs="宋体"/>
                <w:sz w:val="24"/>
                <w:szCs w:val="24"/>
                <w:highlight w:val="none"/>
              </w:rPr>
              <w:t>运输组织及人员配置</w:t>
            </w:r>
            <w:r>
              <w:rPr>
                <w:rFonts w:hint="eastAsia" w:ascii="宋体" w:hAnsi="宋体" w:eastAsia="宋体" w:cs="宋体"/>
                <w:sz w:val="24"/>
                <w:highlight w:val="none"/>
                <w:lang w:val="en-US" w:eastAsia="zh-CN"/>
              </w:rPr>
              <w:t>②</w:t>
            </w:r>
            <w:r>
              <w:rPr>
                <w:rFonts w:hint="eastAsia" w:ascii="宋体" w:hAnsi="宋体" w:eastAsia="宋体" w:cs="宋体"/>
                <w:sz w:val="24"/>
                <w:szCs w:val="24"/>
                <w:highlight w:val="none"/>
              </w:rPr>
              <w:t>运输路线规划与运输方式选择</w:t>
            </w:r>
            <w:r>
              <w:rPr>
                <w:rFonts w:hint="eastAsia" w:ascii="宋体" w:hAnsi="宋体" w:eastAsia="宋体" w:cs="宋体"/>
                <w:sz w:val="24"/>
                <w:highlight w:val="none"/>
                <w:lang w:val="en-US" w:eastAsia="zh-CN"/>
              </w:rPr>
              <w:t>③</w:t>
            </w:r>
            <w:r>
              <w:rPr>
                <w:rFonts w:hint="eastAsia" w:ascii="宋体" w:hAnsi="宋体" w:eastAsia="宋体" w:cs="宋体"/>
                <w:sz w:val="24"/>
                <w:szCs w:val="24"/>
                <w:highlight w:val="none"/>
              </w:rPr>
              <w:t>货物防护与包装保障措施</w:t>
            </w:r>
            <w:r>
              <w:rPr>
                <w:rFonts w:hint="eastAsia" w:ascii="宋体" w:hAnsi="宋体" w:eastAsia="宋体" w:cs="宋体"/>
                <w:sz w:val="24"/>
                <w:highlight w:val="none"/>
                <w:lang w:val="en-US" w:eastAsia="zh-CN"/>
              </w:rPr>
              <w:t>④</w:t>
            </w:r>
            <w:r>
              <w:rPr>
                <w:rFonts w:hint="eastAsia" w:ascii="宋体" w:hAnsi="宋体" w:eastAsia="宋体" w:cs="宋体"/>
                <w:sz w:val="24"/>
                <w:szCs w:val="24"/>
                <w:highlight w:val="none"/>
              </w:rPr>
              <w:t>运输过程跟踪与在途管控</w:t>
            </w:r>
            <w:r>
              <w:rPr>
                <w:rFonts w:hint="eastAsia" w:ascii="宋体" w:hAnsi="宋体" w:eastAsia="宋体" w:cs="宋体"/>
                <w:sz w:val="24"/>
                <w:highlight w:val="none"/>
                <w:lang w:val="en-US" w:eastAsia="zh-CN"/>
              </w:rPr>
              <w:t>⑤</w:t>
            </w:r>
            <w:r>
              <w:rPr>
                <w:rFonts w:hint="eastAsia" w:ascii="宋体" w:hAnsi="宋体" w:eastAsia="宋体" w:cs="宋体"/>
                <w:sz w:val="24"/>
                <w:szCs w:val="24"/>
                <w:highlight w:val="none"/>
              </w:rPr>
              <w:t>运输风险及应急处置措施</w:t>
            </w:r>
            <w:r>
              <w:rPr>
                <w:rFonts w:hint="eastAsia" w:ascii="宋体" w:hAnsi="宋体" w:eastAsia="宋体" w:cs="宋体"/>
                <w:sz w:val="24"/>
                <w:highlight w:val="none"/>
                <w:lang w:val="en-US" w:eastAsia="zh-CN"/>
              </w:rPr>
              <w:t>等</w:t>
            </w:r>
            <w:r>
              <w:rPr>
                <w:rFonts w:hint="eastAsia" w:ascii="宋体" w:hAnsi="宋体" w:eastAsia="宋体" w:cs="宋体"/>
                <w:sz w:val="24"/>
                <w:highlight w:val="none"/>
                <w:lang w:eastAsia="zh-CN"/>
              </w:rPr>
              <w:t>）进行综合评审打分：</w:t>
            </w:r>
          </w:p>
          <w:p w14:paraId="6FBC457B">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color w:val="000000"/>
                <w:sz w:val="24"/>
                <w:highlight w:val="none"/>
              </w:rPr>
            </w:pPr>
            <w:r>
              <w:rPr>
                <w:rFonts w:hint="eastAsia" w:ascii="宋体" w:hAnsi="宋体" w:eastAsia="宋体" w:cs="宋体"/>
                <w:sz w:val="24"/>
                <w:highlight w:val="none"/>
                <w:lang w:eastAsia="zh-CN"/>
              </w:rPr>
              <w:t>以上</w:t>
            </w:r>
            <w:r>
              <w:rPr>
                <w:rFonts w:hint="eastAsia" w:ascii="宋体" w:hAnsi="宋体" w:eastAsia="宋体" w:cs="宋体"/>
                <w:sz w:val="24"/>
                <w:highlight w:val="none"/>
                <w:lang w:val="en-US" w:eastAsia="zh-CN"/>
              </w:rPr>
              <w:t>运输</w:t>
            </w:r>
            <w:r>
              <w:rPr>
                <w:rFonts w:hint="eastAsia" w:ascii="宋体" w:hAnsi="宋体" w:eastAsia="宋体" w:cs="宋体"/>
                <w:sz w:val="24"/>
                <w:highlight w:val="none"/>
                <w:lang w:eastAsia="zh-CN"/>
              </w:rPr>
              <w:t>方案每有一项内容完整详细，条理清晰且符合采购实际需求得</w:t>
            </w:r>
            <w:r>
              <w:rPr>
                <w:rFonts w:hint="eastAsia" w:ascii="宋体" w:hAnsi="宋体" w:eastAsia="宋体" w:cs="宋体"/>
                <w:sz w:val="24"/>
                <w:highlight w:val="none"/>
                <w:lang w:val="en-US" w:eastAsia="zh-CN"/>
              </w:rPr>
              <w:t>2</w:t>
            </w:r>
            <w:r>
              <w:rPr>
                <w:rFonts w:hint="eastAsia" w:ascii="宋体" w:hAnsi="宋体" w:eastAsia="宋体" w:cs="宋体"/>
                <w:sz w:val="24"/>
                <w:highlight w:val="none"/>
                <w:lang w:eastAsia="zh-CN"/>
              </w:rPr>
              <w:t>分，满分</w:t>
            </w:r>
            <w:r>
              <w:rPr>
                <w:rFonts w:hint="eastAsia" w:ascii="宋体" w:hAnsi="宋体" w:eastAsia="宋体" w:cs="宋体"/>
                <w:sz w:val="24"/>
                <w:highlight w:val="none"/>
                <w:lang w:val="en-US" w:eastAsia="zh-CN"/>
              </w:rPr>
              <w:t>10</w:t>
            </w:r>
            <w:r>
              <w:rPr>
                <w:rFonts w:hint="eastAsia" w:ascii="宋体" w:hAnsi="宋体" w:eastAsia="宋体" w:cs="宋体"/>
                <w:sz w:val="24"/>
                <w:highlight w:val="none"/>
                <w:lang w:eastAsia="zh-CN"/>
              </w:rPr>
              <w:t>分。每有一项内容出现一处存在缺陷的扣</w:t>
            </w:r>
            <w:r>
              <w:rPr>
                <w:rFonts w:hint="eastAsia" w:ascii="宋体" w:hAnsi="宋体" w:eastAsia="宋体" w:cs="宋体"/>
                <w:sz w:val="24"/>
                <w:highlight w:val="none"/>
                <w:lang w:val="en-US" w:eastAsia="zh-CN"/>
              </w:rPr>
              <w:t>0.4</w:t>
            </w:r>
            <w:r>
              <w:rPr>
                <w:rFonts w:hint="eastAsia" w:ascii="宋体" w:hAnsi="宋体" w:eastAsia="宋体" w:cs="宋体"/>
                <w:sz w:val="24"/>
                <w:highlight w:val="none"/>
                <w:lang w:eastAsia="zh-CN"/>
              </w:rPr>
              <w:t>分，缺项不得分，每项扣完</w:t>
            </w:r>
            <w:r>
              <w:rPr>
                <w:rFonts w:hint="eastAsia" w:ascii="宋体" w:hAnsi="宋体" w:eastAsia="宋体" w:cs="宋体"/>
                <w:sz w:val="24"/>
                <w:highlight w:val="none"/>
                <w:lang w:val="en-US" w:eastAsia="zh-CN"/>
              </w:rPr>
              <w:t>2</w:t>
            </w:r>
            <w:r>
              <w:rPr>
                <w:rFonts w:hint="eastAsia" w:ascii="宋体" w:hAnsi="宋体" w:eastAsia="宋体" w:cs="宋体"/>
                <w:sz w:val="24"/>
                <w:highlight w:val="none"/>
                <w:lang w:eastAsia="zh-CN"/>
              </w:rPr>
              <w:t>分为止（缺陷是指：①内容缺失、②不满足本项目采购需求、③内容前后不一致、④前后逻辑错误、⑤存在与本项目无关的内容（包括凭空编造、涉及的规范及标准引用错误或已废止、有违法违规内容陈述、时间地点区域错误等））</w:t>
            </w:r>
          </w:p>
        </w:tc>
        <w:tc>
          <w:tcPr>
            <w:tcW w:w="2651" w:type="dxa"/>
            <w:noWrap w:val="0"/>
            <w:vAlign w:val="center"/>
          </w:tcPr>
          <w:p w14:paraId="5B623D04">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sz w:val="24"/>
                <w:highlight w:val="none"/>
              </w:rPr>
            </w:pPr>
          </w:p>
        </w:tc>
      </w:tr>
      <w:tr w14:paraId="32005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trPr>
        <w:tc>
          <w:tcPr>
            <w:tcW w:w="698" w:type="dxa"/>
            <w:noWrap w:val="0"/>
            <w:vAlign w:val="center"/>
          </w:tcPr>
          <w:p w14:paraId="6CA16A6D">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4</w:t>
            </w:r>
          </w:p>
        </w:tc>
        <w:tc>
          <w:tcPr>
            <w:tcW w:w="1294" w:type="dxa"/>
            <w:noWrap w:val="0"/>
            <w:vAlign w:val="center"/>
          </w:tcPr>
          <w:p w14:paraId="4F7773EC">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sz w:val="24"/>
                <w:highlight w:val="none"/>
              </w:rPr>
            </w:pPr>
            <w:r>
              <w:rPr>
                <w:rFonts w:hint="eastAsia" w:ascii="宋体" w:hAnsi="宋体" w:eastAsia="宋体" w:cs="宋体"/>
                <w:sz w:val="24"/>
                <w:highlight w:val="none"/>
              </w:rPr>
              <w:t>安装调试方案</w:t>
            </w:r>
          </w:p>
        </w:tc>
        <w:tc>
          <w:tcPr>
            <w:tcW w:w="656" w:type="dxa"/>
            <w:noWrap w:val="0"/>
            <w:vAlign w:val="center"/>
          </w:tcPr>
          <w:p w14:paraId="242423B2">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sz w:val="24"/>
                <w:highlight w:val="none"/>
              </w:rPr>
            </w:pPr>
            <w:r>
              <w:rPr>
                <w:rFonts w:hint="eastAsia" w:ascii="宋体" w:hAnsi="宋体" w:eastAsia="宋体" w:cs="宋体"/>
                <w:sz w:val="24"/>
                <w:highlight w:val="none"/>
                <w:lang w:val="en-US" w:eastAsia="zh-CN"/>
              </w:rPr>
              <w:t>12</w:t>
            </w:r>
            <w:r>
              <w:rPr>
                <w:rFonts w:hint="eastAsia" w:ascii="宋体" w:hAnsi="宋体" w:eastAsia="宋体" w:cs="宋体"/>
                <w:sz w:val="24"/>
                <w:highlight w:val="none"/>
              </w:rPr>
              <w:t>分</w:t>
            </w:r>
          </w:p>
        </w:tc>
        <w:tc>
          <w:tcPr>
            <w:tcW w:w="4548" w:type="dxa"/>
            <w:noWrap w:val="0"/>
            <w:vAlign w:val="center"/>
          </w:tcPr>
          <w:p w14:paraId="23E9BADF">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sz w:val="24"/>
                <w:highlight w:val="none"/>
                <w:lang w:eastAsia="zh-CN"/>
              </w:rPr>
            </w:pPr>
            <w:r>
              <w:rPr>
                <w:rFonts w:hint="eastAsia" w:ascii="宋体" w:hAnsi="宋体" w:eastAsia="宋体" w:cs="宋体"/>
                <w:sz w:val="24"/>
                <w:highlight w:val="none"/>
              </w:rPr>
              <w:t>针对本项目提供的安装调试方案</w:t>
            </w:r>
            <w:r>
              <w:rPr>
                <w:rFonts w:hint="eastAsia" w:ascii="宋体" w:hAnsi="宋体" w:eastAsia="宋体" w:cs="宋体"/>
                <w:sz w:val="24"/>
                <w:highlight w:val="none"/>
                <w:lang w:eastAsia="zh-CN"/>
              </w:rPr>
              <w:t>（</w:t>
            </w:r>
            <w:r>
              <w:rPr>
                <w:rFonts w:hint="eastAsia" w:ascii="宋体" w:hAnsi="宋体" w:eastAsia="宋体" w:cs="宋体"/>
                <w:sz w:val="24"/>
                <w:highlight w:val="none"/>
                <w:lang w:val="en-US" w:eastAsia="zh-CN"/>
              </w:rPr>
              <w:t>包含并不限于①安装调试步骤②时间节点安排③过程中所用的辅助工具明细④安装团队高效衔接等</w:t>
            </w:r>
            <w:r>
              <w:rPr>
                <w:rFonts w:hint="eastAsia" w:ascii="宋体" w:hAnsi="宋体" w:eastAsia="宋体" w:cs="宋体"/>
                <w:sz w:val="24"/>
                <w:highlight w:val="none"/>
                <w:lang w:eastAsia="zh-CN"/>
              </w:rPr>
              <w:t>）进行综合评审打分：</w:t>
            </w:r>
          </w:p>
          <w:p w14:paraId="700EB304">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highlight w:val="none"/>
                <w:lang w:eastAsia="zh-CN"/>
              </w:rPr>
            </w:pPr>
            <w:r>
              <w:rPr>
                <w:rFonts w:hint="eastAsia" w:ascii="宋体" w:hAnsi="宋体" w:eastAsia="宋体" w:cs="宋体"/>
                <w:sz w:val="24"/>
                <w:highlight w:val="none"/>
                <w:lang w:eastAsia="zh-CN"/>
              </w:rPr>
              <w:t>以上安装调试方案每有一项内容完整详细，条理清晰且符合采购实际需求得</w:t>
            </w:r>
            <w:r>
              <w:rPr>
                <w:rFonts w:hint="eastAsia" w:ascii="宋体" w:hAnsi="宋体" w:eastAsia="宋体" w:cs="宋体"/>
                <w:sz w:val="24"/>
                <w:highlight w:val="none"/>
                <w:lang w:val="en-US" w:eastAsia="zh-CN"/>
              </w:rPr>
              <w:t>3</w:t>
            </w:r>
            <w:r>
              <w:rPr>
                <w:rFonts w:hint="eastAsia" w:ascii="宋体" w:hAnsi="宋体" w:eastAsia="宋体" w:cs="宋体"/>
                <w:sz w:val="24"/>
                <w:highlight w:val="none"/>
                <w:lang w:eastAsia="zh-CN"/>
              </w:rPr>
              <w:t>分，满分</w:t>
            </w:r>
            <w:r>
              <w:rPr>
                <w:rFonts w:hint="eastAsia" w:ascii="宋体" w:hAnsi="宋体" w:eastAsia="宋体" w:cs="宋体"/>
                <w:sz w:val="24"/>
                <w:highlight w:val="none"/>
                <w:lang w:val="en-US" w:eastAsia="zh-CN"/>
              </w:rPr>
              <w:t>12</w:t>
            </w:r>
            <w:r>
              <w:rPr>
                <w:rFonts w:hint="eastAsia" w:ascii="宋体" w:hAnsi="宋体" w:eastAsia="宋体" w:cs="宋体"/>
                <w:sz w:val="24"/>
                <w:highlight w:val="none"/>
                <w:lang w:eastAsia="zh-CN"/>
              </w:rPr>
              <w:t>分。每有一项内容出现一处存在缺陷的扣0.</w:t>
            </w:r>
            <w:r>
              <w:rPr>
                <w:rFonts w:hint="eastAsia" w:ascii="宋体" w:hAnsi="宋体" w:cs="宋体"/>
                <w:sz w:val="24"/>
                <w:highlight w:val="none"/>
                <w:lang w:val="en-US" w:eastAsia="zh-CN"/>
              </w:rPr>
              <w:t>6</w:t>
            </w:r>
            <w:r>
              <w:rPr>
                <w:rFonts w:hint="eastAsia" w:ascii="宋体" w:hAnsi="宋体" w:eastAsia="宋体" w:cs="宋体"/>
                <w:sz w:val="24"/>
                <w:highlight w:val="none"/>
                <w:lang w:eastAsia="zh-CN"/>
              </w:rPr>
              <w:t>分，缺项不得分，每项扣完</w:t>
            </w:r>
            <w:r>
              <w:rPr>
                <w:rFonts w:hint="eastAsia" w:ascii="宋体" w:hAnsi="宋体" w:cs="宋体"/>
                <w:sz w:val="24"/>
                <w:highlight w:val="none"/>
                <w:lang w:val="en-US" w:eastAsia="zh-CN"/>
              </w:rPr>
              <w:t>3</w:t>
            </w:r>
            <w:r>
              <w:rPr>
                <w:rFonts w:hint="eastAsia" w:ascii="宋体" w:hAnsi="宋体" w:eastAsia="宋体" w:cs="宋体"/>
                <w:sz w:val="24"/>
                <w:highlight w:val="none"/>
                <w:lang w:eastAsia="zh-CN"/>
              </w:rPr>
              <w:t>分为止（缺陷是指：①内容缺失、②不满足本项目采购需求、③内容前后不一致、④前后逻辑错误、⑤存在与本项目无关的内容（包括凭空编造、涉及的规范及标准引用错误或已废止、有违法违规内容陈述、时间地点区域错误等））</w:t>
            </w:r>
          </w:p>
        </w:tc>
        <w:tc>
          <w:tcPr>
            <w:tcW w:w="2651" w:type="dxa"/>
            <w:noWrap w:val="0"/>
            <w:vAlign w:val="center"/>
          </w:tcPr>
          <w:p w14:paraId="36322FC7">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highlight w:val="none"/>
              </w:rPr>
            </w:pPr>
            <w:r>
              <w:rPr>
                <w:rFonts w:hint="eastAsia" w:ascii="宋体" w:hAnsi="宋体" w:eastAsia="宋体" w:cs="宋体"/>
                <w:sz w:val="24"/>
                <w:highlight w:val="none"/>
              </w:rPr>
              <w:t>/</w:t>
            </w:r>
          </w:p>
        </w:tc>
      </w:tr>
      <w:tr w14:paraId="2C13C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trPr>
        <w:tc>
          <w:tcPr>
            <w:tcW w:w="698" w:type="dxa"/>
            <w:noWrap w:val="0"/>
            <w:vAlign w:val="center"/>
          </w:tcPr>
          <w:p w14:paraId="383853FB">
            <w:pPr>
              <w:keepNext w:val="0"/>
              <w:keepLines w:val="0"/>
              <w:pageBreakBefore w:val="0"/>
              <w:kinsoku/>
              <w:wordWrap w:val="0"/>
              <w:overflowPunct/>
              <w:topLinePunct w:val="0"/>
              <w:autoSpaceDE/>
              <w:autoSpaceDN/>
              <w:bidi w:val="0"/>
              <w:adjustRightInd/>
              <w:spacing w:after="0" w:line="360" w:lineRule="auto"/>
              <w:ind w:firstLine="28" w:firstLineChars="0"/>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5</w:t>
            </w:r>
          </w:p>
        </w:tc>
        <w:tc>
          <w:tcPr>
            <w:tcW w:w="1294" w:type="dxa"/>
            <w:noWrap w:val="0"/>
            <w:vAlign w:val="center"/>
          </w:tcPr>
          <w:p w14:paraId="444ACA23">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sz w:val="24"/>
                <w:highlight w:val="none"/>
              </w:rPr>
              <w:t>培训方案</w:t>
            </w:r>
          </w:p>
        </w:tc>
        <w:tc>
          <w:tcPr>
            <w:tcW w:w="656" w:type="dxa"/>
            <w:noWrap w:val="0"/>
            <w:vAlign w:val="center"/>
          </w:tcPr>
          <w:p w14:paraId="64B0C758">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sz w:val="24"/>
                <w:highlight w:val="none"/>
                <w:lang w:val="en-US" w:eastAsia="zh-CN"/>
              </w:rPr>
              <w:t>10</w:t>
            </w:r>
            <w:r>
              <w:rPr>
                <w:rFonts w:hint="eastAsia" w:ascii="宋体" w:hAnsi="宋体" w:eastAsia="宋体" w:cs="宋体"/>
                <w:sz w:val="24"/>
                <w:highlight w:val="none"/>
              </w:rPr>
              <w:t>分</w:t>
            </w:r>
          </w:p>
        </w:tc>
        <w:tc>
          <w:tcPr>
            <w:tcW w:w="4548" w:type="dxa"/>
            <w:noWrap w:val="0"/>
            <w:vAlign w:val="center"/>
          </w:tcPr>
          <w:p w14:paraId="31D844D9">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sz w:val="24"/>
                <w:highlight w:val="none"/>
                <w:lang w:eastAsia="zh-CN"/>
              </w:rPr>
            </w:pPr>
            <w:r>
              <w:rPr>
                <w:rFonts w:hint="eastAsia" w:ascii="宋体" w:hAnsi="宋体" w:eastAsia="宋体" w:cs="宋体"/>
                <w:sz w:val="24"/>
                <w:highlight w:val="none"/>
              </w:rPr>
              <w:t>针对本项目提供的培训方案</w:t>
            </w:r>
            <w:r>
              <w:rPr>
                <w:rFonts w:hint="eastAsia" w:ascii="宋体" w:hAnsi="宋体" w:eastAsia="宋体" w:cs="宋体"/>
                <w:sz w:val="24"/>
                <w:highlight w:val="none"/>
                <w:lang w:eastAsia="zh-CN"/>
              </w:rPr>
              <w:t>（</w:t>
            </w:r>
            <w:r>
              <w:rPr>
                <w:rFonts w:hint="eastAsia" w:ascii="宋体" w:hAnsi="宋体" w:eastAsia="宋体" w:cs="宋体"/>
                <w:sz w:val="24"/>
                <w:highlight w:val="none"/>
                <w:lang w:val="en-US" w:eastAsia="zh-CN"/>
              </w:rPr>
              <w:t>包含并不限于①培训对象②培训内容③培训方式④培训安排⑤</w:t>
            </w:r>
            <w:r>
              <w:rPr>
                <w:rFonts w:hint="eastAsia" w:ascii="宋体" w:hAnsi="宋体" w:eastAsia="宋体" w:cs="宋体"/>
                <w:sz w:val="24"/>
                <w:highlight w:val="none"/>
              </w:rPr>
              <w:t>培训目标</w:t>
            </w:r>
            <w:r>
              <w:rPr>
                <w:rFonts w:hint="eastAsia" w:ascii="宋体" w:hAnsi="宋体" w:eastAsia="宋体" w:cs="宋体"/>
                <w:sz w:val="24"/>
                <w:highlight w:val="none"/>
                <w:lang w:val="en-US" w:eastAsia="zh-CN"/>
              </w:rPr>
              <w:t>等</w:t>
            </w:r>
            <w:r>
              <w:rPr>
                <w:rFonts w:hint="eastAsia" w:ascii="宋体" w:hAnsi="宋体" w:eastAsia="宋体" w:cs="宋体"/>
                <w:sz w:val="24"/>
                <w:highlight w:val="none"/>
                <w:lang w:eastAsia="zh-CN"/>
              </w:rPr>
              <w:t>）进行综合评审打分：</w:t>
            </w:r>
          </w:p>
          <w:p w14:paraId="20F1DA29">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kern w:val="2"/>
                <w:sz w:val="24"/>
                <w:szCs w:val="24"/>
                <w:highlight w:val="none"/>
                <w:lang w:val="en-US" w:eastAsia="zh-CN" w:bidi="ar-SA"/>
              </w:rPr>
            </w:pPr>
            <w:r>
              <w:rPr>
                <w:rFonts w:hint="eastAsia" w:ascii="宋体" w:hAnsi="宋体" w:eastAsia="宋体" w:cs="宋体"/>
                <w:sz w:val="24"/>
                <w:highlight w:val="none"/>
                <w:lang w:eastAsia="zh-CN"/>
              </w:rPr>
              <w:t>以上</w:t>
            </w:r>
            <w:r>
              <w:rPr>
                <w:rFonts w:hint="eastAsia" w:ascii="宋体" w:hAnsi="宋体" w:eastAsia="宋体" w:cs="宋体"/>
                <w:sz w:val="24"/>
                <w:highlight w:val="none"/>
                <w:lang w:val="en-US" w:eastAsia="zh-CN"/>
              </w:rPr>
              <w:t>培训</w:t>
            </w:r>
            <w:r>
              <w:rPr>
                <w:rFonts w:hint="eastAsia" w:ascii="宋体" w:hAnsi="宋体" w:eastAsia="宋体" w:cs="宋体"/>
                <w:sz w:val="24"/>
                <w:highlight w:val="none"/>
                <w:lang w:eastAsia="zh-CN"/>
              </w:rPr>
              <w:t>方案每有一项内容完整详细，条理清晰且符合采购实际需求得</w:t>
            </w:r>
            <w:r>
              <w:rPr>
                <w:rFonts w:hint="eastAsia" w:ascii="宋体" w:hAnsi="宋体" w:eastAsia="宋体" w:cs="宋体"/>
                <w:sz w:val="24"/>
                <w:highlight w:val="none"/>
                <w:lang w:val="en-US" w:eastAsia="zh-CN"/>
              </w:rPr>
              <w:t>2</w:t>
            </w:r>
            <w:r>
              <w:rPr>
                <w:rFonts w:hint="eastAsia" w:ascii="宋体" w:hAnsi="宋体" w:eastAsia="宋体" w:cs="宋体"/>
                <w:sz w:val="24"/>
                <w:highlight w:val="none"/>
                <w:lang w:eastAsia="zh-CN"/>
              </w:rPr>
              <w:t>分，满分</w:t>
            </w:r>
            <w:r>
              <w:rPr>
                <w:rFonts w:hint="eastAsia" w:ascii="宋体" w:hAnsi="宋体" w:eastAsia="宋体" w:cs="宋体"/>
                <w:sz w:val="24"/>
                <w:highlight w:val="none"/>
                <w:lang w:val="en-US" w:eastAsia="zh-CN"/>
              </w:rPr>
              <w:t>10</w:t>
            </w:r>
            <w:r>
              <w:rPr>
                <w:rFonts w:hint="eastAsia" w:ascii="宋体" w:hAnsi="宋体" w:eastAsia="宋体" w:cs="宋体"/>
                <w:sz w:val="24"/>
                <w:highlight w:val="none"/>
                <w:lang w:eastAsia="zh-CN"/>
              </w:rPr>
              <w:t>分。每有一项内容出现一处存在缺陷的扣0.</w:t>
            </w:r>
            <w:r>
              <w:rPr>
                <w:rFonts w:hint="eastAsia" w:ascii="宋体" w:hAnsi="宋体" w:eastAsia="宋体" w:cs="宋体"/>
                <w:sz w:val="24"/>
                <w:highlight w:val="none"/>
                <w:lang w:val="en-US" w:eastAsia="zh-CN"/>
              </w:rPr>
              <w:t>4</w:t>
            </w:r>
            <w:r>
              <w:rPr>
                <w:rFonts w:hint="eastAsia" w:ascii="宋体" w:hAnsi="宋体" w:eastAsia="宋体" w:cs="宋体"/>
                <w:sz w:val="24"/>
                <w:highlight w:val="none"/>
                <w:lang w:eastAsia="zh-CN"/>
              </w:rPr>
              <w:t>分，缺项不得分，每项扣完</w:t>
            </w:r>
            <w:r>
              <w:rPr>
                <w:rFonts w:hint="eastAsia" w:ascii="宋体" w:hAnsi="宋体" w:eastAsia="宋体" w:cs="宋体"/>
                <w:sz w:val="24"/>
                <w:highlight w:val="none"/>
                <w:lang w:val="en-US" w:eastAsia="zh-CN"/>
              </w:rPr>
              <w:t>2</w:t>
            </w:r>
            <w:r>
              <w:rPr>
                <w:rFonts w:hint="eastAsia" w:ascii="宋体" w:hAnsi="宋体" w:eastAsia="宋体" w:cs="宋体"/>
                <w:sz w:val="24"/>
                <w:highlight w:val="none"/>
                <w:lang w:eastAsia="zh-CN"/>
              </w:rPr>
              <w:t>分为止（缺陷是指：①内容缺失、②不满足本项目采购需求、③内容前后不一致、④前后逻辑错误、⑤存在与本项目无关的内容（包括凭空编造、涉及的规范及标准引用错误或已废止、有违法违规内容陈述、时间地点区域错误等））</w:t>
            </w:r>
          </w:p>
        </w:tc>
        <w:tc>
          <w:tcPr>
            <w:tcW w:w="2651" w:type="dxa"/>
            <w:noWrap w:val="0"/>
            <w:vAlign w:val="center"/>
          </w:tcPr>
          <w:p w14:paraId="49121707">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kern w:val="2"/>
                <w:sz w:val="21"/>
                <w:szCs w:val="24"/>
                <w:highlight w:val="none"/>
                <w:lang w:val="en-US" w:eastAsia="zh-CN" w:bidi="ar-SA"/>
              </w:rPr>
            </w:pPr>
            <w:r>
              <w:rPr>
                <w:rFonts w:hint="eastAsia" w:ascii="宋体" w:hAnsi="宋体" w:eastAsia="宋体" w:cs="宋体"/>
                <w:sz w:val="24"/>
                <w:highlight w:val="none"/>
              </w:rPr>
              <w:t>/</w:t>
            </w:r>
          </w:p>
        </w:tc>
      </w:tr>
      <w:tr w14:paraId="55C53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9" w:hRule="atLeast"/>
        </w:trPr>
        <w:tc>
          <w:tcPr>
            <w:tcW w:w="698" w:type="dxa"/>
            <w:noWrap w:val="0"/>
            <w:vAlign w:val="center"/>
          </w:tcPr>
          <w:p w14:paraId="338ADF0B">
            <w:pPr>
              <w:keepNext w:val="0"/>
              <w:keepLines w:val="0"/>
              <w:pageBreakBefore w:val="0"/>
              <w:kinsoku/>
              <w:wordWrap w:val="0"/>
              <w:overflowPunct/>
              <w:topLinePunct w:val="0"/>
              <w:autoSpaceDE/>
              <w:autoSpaceDN/>
              <w:bidi w:val="0"/>
              <w:adjustRightInd/>
              <w:spacing w:after="0" w:line="360" w:lineRule="auto"/>
              <w:ind w:firstLine="28" w:firstLineChars="0"/>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6</w:t>
            </w:r>
          </w:p>
        </w:tc>
        <w:tc>
          <w:tcPr>
            <w:tcW w:w="1294" w:type="dxa"/>
            <w:noWrap w:val="0"/>
            <w:vAlign w:val="center"/>
          </w:tcPr>
          <w:p w14:paraId="0D89AE61">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sz w:val="24"/>
                <w:highlight w:val="none"/>
              </w:rPr>
              <w:t>售后服务</w:t>
            </w:r>
            <w:r>
              <w:rPr>
                <w:rFonts w:hint="eastAsia" w:ascii="宋体" w:hAnsi="宋体" w:eastAsia="宋体" w:cs="宋体"/>
                <w:sz w:val="24"/>
                <w:highlight w:val="none"/>
                <w:lang w:val="en-US" w:eastAsia="zh-CN"/>
              </w:rPr>
              <w:t>方案</w:t>
            </w:r>
          </w:p>
        </w:tc>
        <w:tc>
          <w:tcPr>
            <w:tcW w:w="656" w:type="dxa"/>
            <w:noWrap w:val="0"/>
            <w:vAlign w:val="center"/>
          </w:tcPr>
          <w:p w14:paraId="2D5CE204">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sz w:val="24"/>
                <w:highlight w:val="none"/>
                <w:lang w:val="en-US" w:eastAsia="zh-CN"/>
              </w:rPr>
              <w:t>10</w:t>
            </w:r>
            <w:r>
              <w:rPr>
                <w:rFonts w:hint="eastAsia" w:ascii="宋体" w:hAnsi="宋体" w:eastAsia="宋体" w:cs="宋体"/>
                <w:sz w:val="24"/>
                <w:highlight w:val="none"/>
              </w:rPr>
              <w:t>分</w:t>
            </w:r>
          </w:p>
        </w:tc>
        <w:tc>
          <w:tcPr>
            <w:tcW w:w="4548" w:type="dxa"/>
            <w:noWrap w:val="0"/>
            <w:vAlign w:val="top"/>
          </w:tcPr>
          <w:p w14:paraId="0B101AAE">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sz w:val="24"/>
                <w:highlight w:val="none"/>
                <w:lang w:eastAsia="zh-CN"/>
              </w:rPr>
            </w:pPr>
            <w:r>
              <w:rPr>
                <w:rFonts w:hint="eastAsia" w:ascii="宋体" w:hAnsi="宋体" w:eastAsia="宋体" w:cs="宋体"/>
                <w:sz w:val="24"/>
                <w:highlight w:val="none"/>
              </w:rPr>
              <w:t>针对本项目提供的售后服务方案</w:t>
            </w:r>
            <w:r>
              <w:rPr>
                <w:rFonts w:hint="eastAsia" w:ascii="宋体" w:hAnsi="宋体" w:eastAsia="宋体" w:cs="宋体"/>
                <w:sz w:val="24"/>
                <w:highlight w:val="none"/>
                <w:lang w:eastAsia="zh-CN"/>
              </w:rPr>
              <w:t>（</w:t>
            </w:r>
            <w:r>
              <w:rPr>
                <w:rFonts w:hint="eastAsia" w:ascii="宋体" w:hAnsi="宋体" w:eastAsia="宋体" w:cs="宋体"/>
                <w:sz w:val="24"/>
                <w:highlight w:val="none"/>
                <w:lang w:val="en-US" w:eastAsia="zh-CN"/>
              </w:rPr>
              <w:t>包含并不限于①故障响应时间②备品备件计划③巡检计划④售后服务团队安排⑤有利于采购人的其他服务措施等</w:t>
            </w:r>
            <w:r>
              <w:rPr>
                <w:rFonts w:hint="eastAsia" w:ascii="宋体" w:hAnsi="宋体" w:eastAsia="宋体" w:cs="宋体"/>
                <w:sz w:val="24"/>
                <w:highlight w:val="none"/>
                <w:lang w:eastAsia="zh-CN"/>
              </w:rPr>
              <w:t>）进行综合评审打分：</w:t>
            </w:r>
          </w:p>
          <w:p w14:paraId="084E99D5">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kern w:val="2"/>
                <w:sz w:val="24"/>
                <w:szCs w:val="24"/>
                <w:highlight w:val="none"/>
                <w:lang w:val="en-US" w:eastAsia="zh-CN" w:bidi="ar-SA"/>
              </w:rPr>
            </w:pPr>
            <w:r>
              <w:rPr>
                <w:rFonts w:hint="eastAsia" w:ascii="宋体" w:hAnsi="宋体" w:eastAsia="宋体" w:cs="宋体"/>
                <w:sz w:val="24"/>
                <w:highlight w:val="none"/>
                <w:lang w:eastAsia="zh-CN"/>
              </w:rPr>
              <w:t>以上</w:t>
            </w:r>
            <w:r>
              <w:rPr>
                <w:rFonts w:hint="eastAsia" w:ascii="宋体" w:hAnsi="宋体" w:eastAsia="宋体" w:cs="宋体"/>
                <w:sz w:val="24"/>
                <w:highlight w:val="none"/>
                <w:lang w:val="en-US" w:eastAsia="zh-CN"/>
              </w:rPr>
              <w:t>售后服务</w:t>
            </w:r>
            <w:r>
              <w:rPr>
                <w:rFonts w:hint="eastAsia" w:ascii="宋体" w:hAnsi="宋体" w:eastAsia="宋体" w:cs="宋体"/>
                <w:sz w:val="24"/>
                <w:highlight w:val="none"/>
                <w:lang w:eastAsia="zh-CN"/>
              </w:rPr>
              <w:t>方案每有一项内容完整详细，条理清晰且符合采购实际需求得</w:t>
            </w:r>
            <w:r>
              <w:rPr>
                <w:rFonts w:hint="eastAsia" w:ascii="宋体" w:hAnsi="宋体" w:eastAsia="宋体" w:cs="宋体"/>
                <w:sz w:val="24"/>
                <w:highlight w:val="none"/>
                <w:lang w:val="en-US" w:eastAsia="zh-CN"/>
              </w:rPr>
              <w:t>2</w:t>
            </w:r>
            <w:r>
              <w:rPr>
                <w:rFonts w:hint="eastAsia" w:ascii="宋体" w:hAnsi="宋体" w:eastAsia="宋体" w:cs="宋体"/>
                <w:sz w:val="24"/>
                <w:highlight w:val="none"/>
                <w:lang w:eastAsia="zh-CN"/>
              </w:rPr>
              <w:t>分，满分</w:t>
            </w:r>
            <w:r>
              <w:rPr>
                <w:rFonts w:hint="eastAsia" w:ascii="宋体" w:hAnsi="宋体" w:eastAsia="宋体" w:cs="宋体"/>
                <w:sz w:val="24"/>
                <w:highlight w:val="none"/>
                <w:lang w:val="en-US" w:eastAsia="zh-CN"/>
              </w:rPr>
              <w:t>10</w:t>
            </w:r>
            <w:r>
              <w:rPr>
                <w:rFonts w:hint="eastAsia" w:ascii="宋体" w:hAnsi="宋体" w:eastAsia="宋体" w:cs="宋体"/>
                <w:sz w:val="24"/>
                <w:highlight w:val="none"/>
                <w:lang w:eastAsia="zh-CN"/>
              </w:rPr>
              <w:t>分。每有一项内容出现一处存在缺陷的扣0</w:t>
            </w:r>
            <w:r>
              <w:rPr>
                <w:rFonts w:hint="eastAsia" w:ascii="宋体" w:hAnsi="宋体" w:eastAsia="宋体" w:cs="宋体"/>
                <w:sz w:val="24"/>
                <w:highlight w:val="none"/>
                <w:lang w:val="en-US" w:eastAsia="zh-CN"/>
              </w:rPr>
              <w:t>.4</w:t>
            </w:r>
            <w:r>
              <w:rPr>
                <w:rFonts w:hint="eastAsia" w:ascii="宋体" w:hAnsi="宋体" w:eastAsia="宋体" w:cs="宋体"/>
                <w:sz w:val="24"/>
                <w:highlight w:val="none"/>
                <w:lang w:eastAsia="zh-CN"/>
              </w:rPr>
              <w:t>分，缺项不得分，每项扣完</w:t>
            </w:r>
            <w:r>
              <w:rPr>
                <w:rFonts w:hint="eastAsia" w:ascii="宋体" w:hAnsi="宋体" w:eastAsia="宋体" w:cs="宋体"/>
                <w:sz w:val="24"/>
                <w:highlight w:val="none"/>
                <w:lang w:val="en-US" w:eastAsia="zh-CN"/>
              </w:rPr>
              <w:t>2</w:t>
            </w:r>
            <w:r>
              <w:rPr>
                <w:rFonts w:hint="eastAsia" w:ascii="宋体" w:hAnsi="宋体" w:eastAsia="宋体" w:cs="宋体"/>
                <w:sz w:val="24"/>
                <w:highlight w:val="none"/>
                <w:lang w:eastAsia="zh-CN"/>
              </w:rPr>
              <w:t>分为止（缺陷是指：①内容缺失、②不满足本项目采购需求、③内容前后不一致、④前后逻辑错误、⑤存在与本项目无关的内容（包括凭空编造、涉及的规范及标准引用错误或已废止、有违法违规内容陈述、时间地点区域错误等））</w:t>
            </w:r>
          </w:p>
        </w:tc>
        <w:tc>
          <w:tcPr>
            <w:tcW w:w="2651" w:type="dxa"/>
            <w:noWrap w:val="0"/>
            <w:vAlign w:val="center"/>
          </w:tcPr>
          <w:p w14:paraId="64EE652F">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sz w:val="24"/>
                <w:highlight w:val="none"/>
              </w:rPr>
            </w:pPr>
          </w:p>
        </w:tc>
      </w:tr>
      <w:tr w14:paraId="2920C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9847" w:type="dxa"/>
            <w:gridSpan w:val="5"/>
            <w:noWrap w:val="0"/>
            <w:vAlign w:val="center"/>
          </w:tcPr>
          <w:p w14:paraId="31C518CE">
            <w:pPr>
              <w:pStyle w:val="245"/>
              <w:keepNext w:val="0"/>
              <w:keepLines w:val="0"/>
              <w:pageBreakBefore w:val="0"/>
              <w:kinsoku/>
              <w:wordWrap w:val="0"/>
              <w:overflowPunct/>
              <w:topLinePunct w:val="0"/>
              <w:autoSpaceDE/>
              <w:autoSpaceDN/>
              <w:bidi w:val="0"/>
              <w:adjustRightInd/>
              <w:spacing w:before="0" w:after="0" w:line="360" w:lineRule="auto"/>
              <w:rPr>
                <w:rFonts w:hint="eastAsia" w:ascii="宋体" w:hAnsi="宋体" w:eastAsia="宋体" w:cs="宋体"/>
                <w:sz w:val="24"/>
                <w:highlight w:val="none"/>
                <w:lang w:eastAsia="zh-CN"/>
              </w:rPr>
            </w:pPr>
            <w:r>
              <w:rPr>
                <w:rFonts w:hint="eastAsia" w:ascii="宋体" w:hAnsi="宋体" w:eastAsia="宋体" w:cs="宋体"/>
                <w:szCs w:val="24"/>
                <w:highlight w:val="none"/>
                <w:lang w:val="en-US" w:eastAsia="zh-CN"/>
              </w:rPr>
              <w:t>四、</w:t>
            </w:r>
            <w:r>
              <w:rPr>
                <w:rFonts w:hint="eastAsia" w:ascii="宋体" w:hAnsi="宋体" w:eastAsia="宋体" w:cs="宋体"/>
                <w:szCs w:val="24"/>
                <w:highlight w:val="none"/>
              </w:rPr>
              <w:t>政策性得分</w:t>
            </w:r>
            <w:r>
              <w:rPr>
                <w:rFonts w:hint="eastAsia" w:ascii="宋体" w:hAnsi="宋体" w:eastAsia="宋体" w:cs="宋体"/>
                <w:szCs w:val="24"/>
                <w:highlight w:val="none"/>
                <w:lang w:eastAsia="zh-CN"/>
              </w:rPr>
              <w:t>（</w:t>
            </w:r>
            <w:r>
              <w:rPr>
                <w:rFonts w:hint="eastAsia" w:ascii="宋体" w:hAnsi="宋体" w:eastAsia="宋体" w:cs="宋体"/>
                <w:szCs w:val="24"/>
                <w:highlight w:val="none"/>
                <w:lang w:val="en-US" w:eastAsia="zh-CN"/>
              </w:rPr>
              <w:t>1分</w:t>
            </w:r>
            <w:r>
              <w:rPr>
                <w:rFonts w:hint="eastAsia" w:ascii="宋体" w:hAnsi="宋体" w:eastAsia="宋体" w:cs="宋体"/>
                <w:szCs w:val="24"/>
                <w:highlight w:val="none"/>
                <w:lang w:eastAsia="zh-CN"/>
              </w:rPr>
              <w:t>）</w:t>
            </w:r>
          </w:p>
        </w:tc>
      </w:tr>
      <w:tr w14:paraId="32127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698" w:type="dxa"/>
            <w:noWrap w:val="0"/>
            <w:vAlign w:val="center"/>
          </w:tcPr>
          <w:p w14:paraId="2F7C59BA">
            <w:pPr>
              <w:keepNext w:val="0"/>
              <w:keepLines w:val="0"/>
              <w:pageBreakBefore w:val="0"/>
              <w:kinsoku/>
              <w:wordWrap w:val="0"/>
              <w:overflowPunct/>
              <w:topLinePunct w:val="0"/>
              <w:autoSpaceDE/>
              <w:autoSpaceDN/>
              <w:bidi w:val="0"/>
              <w:adjustRightInd/>
              <w:spacing w:after="0" w:line="360" w:lineRule="auto"/>
              <w:ind w:firstLine="28" w:firstLineChars="0"/>
              <w:jc w:val="center"/>
              <w:rPr>
                <w:rFonts w:hint="eastAsia" w:ascii="宋体" w:hAnsi="宋体" w:eastAsia="宋体" w:cs="宋体"/>
                <w:sz w:val="24"/>
                <w:highlight w:val="none"/>
                <w:lang w:val="en-US" w:eastAsia="zh-CN"/>
              </w:rPr>
            </w:pPr>
            <w:r>
              <w:rPr>
                <w:rFonts w:hint="eastAsia" w:ascii="宋体" w:hAnsi="宋体" w:eastAsia="宋体" w:cs="宋体"/>
                <w:b/>
                <w:sz w:val="24"/>
                <w:highlight w:val="none"/>
              </w:rPr>
              <w:t>序号</w:t>
            </w:r>
          </w:p>
        </w:tc>
        <w:tc>
          <w:tcPr>
            <w:tcW w:w="1294" w:type="dxa"/>
            <w:noWrap w:val="0"/>
            <w:vAlign w:val="center"/>
          </w:tcPr>
          <w:p w14:paraId="193D6DE1">
            <w:pPr>
              <w:keepNext w:val="0"/>
              <w:keepLines w:val="0"/>
              <w:pageBreakBefore w:val="0"/>
              <w:kinsoku/>
              <w:wordWrap w:val="0"/>
              <w:overflowPunct/>
              <w:topLinePunct w:val="0"/>
              <w:autoSpaceDE/>
              <w:autoSpaceDN/>
              <w:bidi w:val="0"/>
              <w:adjustRightInd/>
              <w:spacing w:after="0" w:line="360" w:lineRule="auto"/>
              <w:ind w:firstLine="28" w:firstLineChars="0"/>
              <w:jc w:val="center"/>
              <w:rPr>
                <w:rFonts w:hint="eastAsia" w:ascii="宋体" w:hAnsi="宋体" w:eastAsia="宋体" w:cs="宋体"/>
                <w:sz w:val="24"/>
                <w:highlight w:val="none"/>
              </w:rPr>
            </w:pPr>
            <w:r>
              <w:rPr>
                <w:rFonts w:hint="eastAsia" w:ascii="宋体" w:hAnsi="宋体" w:eastAsia="宋体" w:cs="宋体"/>
                <w:b/>
                <w:sz w:val="24"/>
                <w:highlight w:val="none"/>
              </w:rPr>
              <w:t>评分因素</w:t>
            </w:r>
          </w:p>
        </w:tc>
        <w:tc>
          <w:tcPr>
            <w:tcW w:w="656" w:type="dxa"/>
            <w:noWrap w:val="0"/>
            <w:vAlign w:val="center"/>
          </w:tcPr>
          <w:p w14:paraId="2CE75A48">
            <w:pPr>
              <w:keepNext w:val="0"/>
              <w:keepLines w:val="0"/>
              <w:pageBreakBefore w:val="0"/>
              <w:kinsoku/>
              <w:wordWrap w:val="0"/>
              <w:overflowPunct/>
              <w:topLinePunct w:val="0"/>
              <w:autoSpaceDE/>
              <w:autoSpaceDN/>
              <w:bidi w:val="0"/>
              <w:adjustRightInd/>
              <w:spacing w:after="0" w:line="360" w:lineRule="auto"/>
              <w:ind w:firstLine="28" w:firstLineChars="0"/>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b/>
                <w:sz w:val="24"/>
                <w:highlight w:val="none"/>
              </w:rPr>
              <w:t>分值</w:t>
            </w:r>
          </w:p>
        </w:tc>
        <w:tc>
          <w:tcPr>
            <w:tcW w:w="4548" w:type="dxa"/>
            <w:noWrap w:val="0"/>
            <w:vAlign w:val="center"/>
          </w:tcPr>
          <w:p w14:paraId="4CFBBCF4">
            <w:pPr>
              <w:keepNext w:val="0"/>
              <w:keepLines w:val="0"/>
              <w:pageBreakBefore w:val="0"/>
              <w:kinsoku/>
              <w:wordWrap w:val="0"/>
              <w:overflowPunct/>
              <w:topLinePunct w:val="0"/>
              <w:autoSpaceDE/>
              <w:autoSpaceDN/>
              <w:bidi w:val="0"/>
              <w:adjustRightInd/>
              <w:spacing w:after="0" w:line="360" w:lineRule="auto"/>
              <w:ind w:firstLine="28" w:firstLineChars="0"/>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b/>
                <w:sz w:val="24"/>
                <w:highlight w:val="none"/>
              </w:rPr>
              <w:t>评分标准</w:t>
            </w:r>
          </w:p>
        </w:tc>
        <w:tc>
          <w:tcPr>
            <w:tcW w:w="2651" w:type="dxa"/>
            <w:noWrap w:val="0"/>
            <w:vAlign w:val="center"/>
          </w:tcPr>
          <w:p w14:paraId="449FE2A8">
            <w:pPr>
              <w:pStyle w:val="245"/>
              <w:keepNext w:val="0"/>
              <w:keepLines w:val="0"/>
              <w:pageBreakBefore w:val="0"/>
              <w:kinsoku/>
              <w:wordWrap w:val="0"/>
              <w:overflowPunct/>
              <w:topLinePunct w:val="0"/>
              <w:autoSpaceDE/>
              <w:autoSpaceDN/>
              <w:bidi w:val="0"/>
              <w:adjustRightInd/>
              <w:spacing w:before="0" w:after="0" w:line="360" w:lineRule="auto"/>
              <w:rPr>
                <w:rFonts w:hint="eastAsia" w:ascii="宋体" w:hAnsi="宋体" w:eastAsia="宋体" w:cs="宋体"/>
                <w:sz w:val="24"/>
                <w:highlight w:val="none"/>
                <w:lang w:val="en-US" w:eastAsia="zh-CN"/>
              </w:rPr>
            </w:pPr>
            <w:r>
              <w:rPr>
                <w:rFonts w:hint="eastAsia" w:ascii="宋体" w:hAnsi="宋体" w:eastAsia="宋体" w:cs="宋体"/>
                <w:szCs w:val="24"/>
                <w:highlight w:val="none"/>
              </w:rPr>
              <w:t>说明</w:t>
            </w:r>
          </w:p>
        </w:tc>
      </w:tr>
      <w:tr w14:paraId="4FEED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698" w:type="dxa"/>
            <w:noWrap w:val="0"/>
            <w:vAlign w:val="center"/>
          </w:tcPr>
          <w:p w14:paraId="5124147E">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1</w:t>
            </w:r>
          </w:p>
        </w:tc>
        <w:tc>
          <w:tcPr>
            <w:tcW w:w="1294" w:type="dxa"/>
            <w:noWrap w:val="0"/>
            <w:vAlign w:val="center"/>
          </w:tcPr>
          <w:p w14:paraId="0A38D941">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sz w:val="24"/>
                <w:highlight w:val="none"/>
              </w:rPr>
              <w:t>节能产品政府采购清单</w:t>
            </w:r>
          </w:p>
        </w:tc>
        <w:tc>
          <w:tcPr>
            <w:tcW w:w="656" w:type="dxa"/>
            <w:noWrap w:val="0"/>
            <w:vAlign w:val="center"/>
          </w:tcPr>
          <w:p w14:paraId="043F5771">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0.5分</w:t>
            </w:r>
          </w:p>
        </w:tc>
        <w:tc>
          <w:tcPr>
            <w:tcW w:w="4548" w:type="dxa"/>
            <w:noWrap w:val="0"/>
            <w:vAlign w:val="center"/>
          </w:tcPr>
          <w:p w14:paraId="544078C6">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投标产品属于“节能产品政府采购品目清单”中优先采购范围，并且投标产品获得国家确定的认证机构出具的、处于有效期内的节能产品认证证书，每提供一个得0.5分，最多得0.5分，不提供不得分。</w:t>
            </w:r>
          </w:p>
          <w:p w14:paraId="33A53901">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注:投标人须在投标文件中提供其所投产品有效认证证书复印件加盖公章，否则不予认可。</w:t>
            </w:r>
          </w:p>
        </w:tc>
        <w:tc>
          <w:tcPr>
            <w:tcW w:w="2651" w:type="dxa"/>
            <w:noWrap w:val="0"/>
            <w:vAlign w:val="center"/>
          </w:tcPr>
          <w:p w14:paraId="1749A52C">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w:t>
            </w:r>
          </w:p>
        </w:tc>
      </w:tr>
      <w:tr w14:paraId="329F9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698" w:type="dxa"/>
            <w:noWrap w:val="0"/>
            <w:vAlign w:val="center"/>
          </w:tcPr>
          <w:p w14:paraId="30E0D251">
            <w:pPr>
              <w:keepNext w:val="0"/>
              <w:keepLines w:val="0"/>
              <w:pageBreakBefore w:val="0"/>
              <w:kinsoku/>
              <w:wordWrap w:val="0"/>
              <w:overflowPunct/>
              <w:topLinePunct w:val="0"/>
              <w:autoSpaceDE/>
              <w:autoSpaceDN/>
              <w:bidi w:val="0"/>
              <w:adjustRightInd/>
              <w:spacing w:after="0" w:line="360" w:lineRule="auto"/>
              <w:ind w:firstLine="28"/>
              <w:jc w:val="cente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2</w:t>
            </w:r>
          </w:p>
        </w:tc>
        <w:tc>
          <w:tcPr>
            <w:tcW w:w="1294" w:type="dxa"/>
            <w:noWrap w:val="0"/>
            <w:vAlign w:val="center"/>
          </w:tcPr>
          <w:p w14:paraId="0AC09ED4">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sz w:val="24"/>
                <w:highlight w:val="none"/>
              </w:rPr>
            </w:pPr>
            <w:r>
              <w:rPr>
                <w:rFonts w:hint="eastAsia" w:ascii="宋体" w:hAnsi="宋体" w:eastAsia="宋体" w:cs="宋体"/>
                <w:sz w:val="24"/>
                <w:highlight w:val="none"/>
              </w:rPr>
              <w:t>环境标志产品政府采购清单</w:t>
            </w:r>
          </w:p>
        </w:tc>
        <w:tc>
          <w:tcPr>
            <w:tcW w:w="656" w:type="dxa"/>
            <w:noWrap w:val="0"/>
            <w:vAlign w:val="center"/>
          </w:tcPr>
          <w:p w14:paraId="14F4C9CA">
            <w:pPr>
              <w:keepNext w:val="0"/>
              <w:keepLines w:val="0"/>
              <w:pageBreakBefore w:val="0"/>
              <w:kinsoku/>
              <w:wordWrap w:val="0"/>
              <w:overflowPunct/>
              <w:topLinePunct w:val="0"/>
              <w:autoSpaceDE/>
              <w:autoSpaceDN/>
              <w:bidi w:val="0"/>
              <w:adjustRightInd/>
              <w:spacing w:after="0" w:line="36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0.5分</w:t>
            </w:r>
          </w:p>
        </w:tc>
        <w:tc>
          <w:tcPr>
            <w:tcW w:w="4548" w:type="dxa"/>
            <w:noWrap w:val="0"/>
            <w:vAlign w:val="center"/>
          </w:tcPr>
          <w:p w14:paraId="39C8C24A">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投标产品属于“环境标志产品政府采购品目清单”中优先采购范围，并且投标产品获得国家确定的认证机构出具的、处于有效期内的环境标志产品认证证书，每提供一个得0.5分，最多得0.5分，不提供不得分。</w:t>
            </w:r>
          </w:p>
          <w:p w14:paraId="6D45AC27">
            <w:pPr>
              <w:keepNext w:val="0"/>
              <w:keepLines w:val="0"/>
              <w:pageBreakBefore w:val="0"/>
              <w:kinsoku/>
              <w:wordWrap w:val="0"/>
              <w:overflowPunct/>
              <w:topLinePunct w:val="0"/>
              <w:autoSpaceDE/>
              <w:autoSpaceDN/>
              <w:bidi w:val="0"/>
              <w:adjustRightInd/>
              <w:spacing w:after="0" w:line="360" w:lineRule="auto"/>
              <w:rPr>
                <w:rFonts w:hint="eastAsia" w:ascii="宋体" w:hAnsi="宋体" w:eastAsia="宋体" w:cs="宋体"/>
                <w:sz w:val="24"/>
                <w:highlight w:val="none"/>
              </w:rPr>
            </w:pPr>
            <w:r>
              <w:rPr>
                <w:rFonts w:hint="eastAsia" w:ascii="宋体" w:hAnsi="宋体" w:eastAsia="宋体" w:cs="宋体"/>
                <w:kern w:val="2"/>
                <w:sz w:val="24"/>
                <w:szCs w:val="24"/>
                <w:highlight w:val="none"/>
                <w:lang w:val="en-US" w:eastAsia="zh-CN" w:bidi="ar-SA"/>
              </w:rPr>
              <w:t>注:投标人须在投标文件中提供其所投产品有效认证证书复印件加盖公章，否则不予认可。</w:t>
            </w:r>
          </w:p>
        </w:tc>
        <w:tc>
          <w:tcPr>
            <w:tcW w:w="2651" w:type="dxa"/>
            <w:noWrap w:val="0"/>
            <w:vAlign w:val="center"/>
          </w:tcPr>
          <w:p w14:paraId="092C29E5">
            <w:pPr>
              <w:keepNext w:val="0"/>
              <w:keepLines w:val="0"/>
              <w:pageBreakBefore w:val="0"/>
              <w:kinsoku/>
              <w:wordWrap w:val="0"/>
              <w:overflowPunct/>
              <w:topLinePunct w:val="0"/>
              <w:autoSpaceDE/>
              <w:autoSpaceDN/>
              <w:bidi w:val="0"/>
              <w:adjustRightInd/>
              <w:spacing w:after="0" w:line="360" w:lineRule="auto"/>
              <w:jc w:val="left"/>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w:t>
            </w:r>
          </w:p>
        </w:tc>
      </w:tr>
    </w:tbl>
    <w:p w14:paraId="7A82F46E">
      <w:pPr>
        <w:pageBreakBefore w:val="0"/>
        <w:wordWrap w:val="0"/>
        <w:topLinePunct w:val="0"/>
        <w:bidi w:val="0"/>
        <w:spacing w:after="0" w:line="360" w:lineRule="auto"/>
        <w:jc w:val="center"/>
        <w:textAlignment w:val="auto"/>
        <w:outlineLvl w:val="0"/>
        <w:rPr>
          <w:rFonts w:hint="eastAsia" w:ascii="宋体" w:hAnsi="宋体" w:eastAsia="宋体" w:cs="宋体"/>
          <w:b/>
          <w:i w:val="0"/>
          <w:iCs w:val="0"/>
          <w:sz w:val="36"/>
          <w:szCs w:val="36"/>
          <w:highlight w:val="none"/>
        </w:rPr>
      </w:pPr>
      <w:r>
        <w:rPr>
          <w:rFonts w:hint="eastAsia" w:ascii="宋体" w:hAnsi="宋体" w:eastAsia="宋体" w:cs="宋体"/>
          <w:b/>
          <w:i w:val="0"/>
          <w:iCs w:val="0"/>
          <w:sz w:val="36"/>
          <w:szCs w:val="36"/>
          <w:highlight w:val="none"/>
        </w:rPr>
        <w:br w:type="page"/>
      </w:r>
      <w:bookmarkStart w:id="817" w:name="_Toc99301424"/>
      <w:r>
        <w:rPr>
          <w:rFonts w:hint="eastAsia" w:ascii="宋体" w:hAnsi="宋体" w:eastAsia="宋体" w:cs="宋体"/>
          <w:b/>
          <w:i w:val="0"/>
          <w:iCs w:val="0"/>
          <w:sz w:val="36"/>
          <w:szCs w:val="36"/>
          <w:highlight w:val="none"/>
        </w:rPr>
        <w:t>第五章   采购需求</w:t>
      </w:r>
      <w:bookmarkEnd w:id="817"/>
    </w:p>
    <w:p w14:paraId="609823E2">
      <w:pPr>
        <w:pStyle w:val="96"/>
        <w:pageBreakBefore w:val="0"/>
        <w:numPr>
          <w:ilvl w:val="0"/>
          <w:numId w:val="0"/>
        </w:numPr>
        <w:wordWrap w:val="0"/>
        <w:topLinePunct w:val="0"/>
        <w:bidi w:val="0"/>
        <w:spacing w:after="0" w:line="360" w:lineRule="auto"/>
        <w:ind w:leftChars="0"/>
        <w:contextualSpacing/>
        <w:textAlignment w:val="auto"/>
        <w:rPr>
          <w:rFonts w:hint="eastAsia" w:ascii="宋体" w:hAnsi="宋体" w:eastAsia="宋体" w:cs="宋体"/>
          <w:b/>
          <w:i w:val="0"/>
          <w:iCs w:val="0"/>
          <w:sz w:val="24"/>
          <w:szCs w:val="24"/>
          <w:highlight w:val="none"/>
        </w:rPr>
      </w:pPr>
      <w:r>
        <w:rPr>
          <w:rFonts w:hint="eastAsia" w:ascii="宋体" w:hAnsi="宋体" w:eastAsia="宋体" w:cs="宋体"/>
          <w:b/>
          <w:i w:val="0"/>
          <w:iCs w:val="0"/>
          <w:sz w:val="24"/>
          <w:szCs w:val="24"/>
          <w:highlight w:val="none"/>
          <w:lang w:val="en-US" w:eastAsia="zh-CN"/>
        </w:rPr>
        <w:t>一、</w:t>
      </w:r>
      <w:r>
        <w:rPr>
          <w:rFonts w:hint="eastAsia" w:ascii="宋体" w:hAnsi="宋体" w:eastAsia="宋体" w:cs="宋体"/>
          <w:b/>
          <w:i w:val="0"/>
          <w:iCs w:val="0"/>
          <w:sz w:val="24"/>
          <w:szCs w:val="24"/>
          <w:highlight w:val="none"/>
        </w:rPr>
        <w:t>采购标的</w:t>
      </w:r>
    </w:p>
    <w:p w14:paraId="41DEF638">
      <w:pPr>
        <w:pageBreakBefore w:val="0"/>
        <w:wordWrap w:val="0"/>
        <w:topLinePunct w:val="0"/>
        <w:bidi w:val="0"/>
        <w:spacing w:after="0" w:line="360" w:lineRule="auto"/>
        <w:contextualSpacing/>
        <w:textAlignment w:val="auto"/>
        <w:rPr>
          <w:rFonts w:hint="eastAsia" w:ascii="宋体" w:hAnsi="宋体" w:eastAsia="宋体" w:cs="宋体"/>
          <w:bCs/>
          <w:i w:val="0"/>
          <w:iCs w:val="0"/>
          <w:sz w:val="24"/>
          <w:highlight w:val="none"/>
        </w:rPr>
      </w:pPr>
      <w:r>
        <w:rPr>
          <w:rFonts w:hint="eastAsia" w:ascii="宋体" w:hAnsi="宋体" w:eastAsia="宋体" w:cs="宋体"/>
          <w:bCs/>
          <w:i w:val="0"/>
          <w:iCs w:val="0"/>
          <w:sz w:val="24"/>
          <w:highlight w:val="none"/>
        </w:rPr>
        <w:t>1.采购标的（货物需求一览表或简要服务内容及数量）</w:t>
      </w:r>
    </w:p>
    <w:tbl>
      <w:tblPr>
        <w:tblStyle w:val="42"/>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7"/>
        <w:gridCol w:w="1506"/>
        <w:gridCol w:w="1221"/>
        <w:gridCol w:w="767"/>
        <w:gridCol w:w="4943"/>
      </w:tblGrid>
      <w:tr w14:paraId="6FDB5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76" w:type="pct"/>
            <w:noWrap w:val="0"/>
            <w:vAlign w:val="center"/>
          </w:tcPr>
          <w:p w14:paraId="3B1F4FEE">
            <w:pPr>
              <w:pageBreakBefore w:val="0"/>
              <w:wordWrap w:val="0"/>
              <w:topLinePunct w:val="0"/>
              <w:bidi w:val="0"/>
              <w:spacing w:after="0" w:line="360" w:lineRule="auto"/>
              <w:contextualSpacing/>
              <w:jc w:val="center"/>
              <w:textAlignment w:val="auto"/>
              <w:rPr>
                <w:rFonts w:hint="eastAsia" w:ascii="宋体" w:hAnsi="宋体" w:eastAsia="宋体" w:cs="宋体"/>
                <w:bCs/>
                <w:i w:val="0"/>
                <w:iCs w:val="0"/>
                <w:color w:val="auto"/>
                <w:sz w:val="24"/>
                <w:highlight w:val="none"/>
                <w:lang w:val="en-US" w:eastAsia="zh-CN"/>
              </w:rPr>
            </w:pPr>
            <w:r>
              <w:rPr>
                <w:rFonts w:hint="eastAsia" w:ascii="宋体" w:hAnsi="宋体" w:eastAsia="宋体" w:cs="宋体"/>
                <w:bCs/>
                <w:i w:val="0"/>
                <w:iCs w:val="0"/>
                <w:color w:val="auto"/>
                <w:sz w:val="24"/>
                <w:highlight w:val="none"/>
                <w:lang w:val="en-US" w:eastAsia="zh-CN"/>
              </w:rPr>
              <w:t>包号</w:t>
            </w:r>
          </w:p>
        </w:tc>
        <w:tc>
          <w:tcPr>
            <w:tcW w:w="825" w:type="pct"/>
            <w:noWrap w:val="0"/>
            <w:vAlign w:val="center"/>
          </w:tcPr>
          <w:p w14:paraId="42EAD460">
            <w:pPr>
              <w:pageBreakBefore w:val="0"/>
              <w:wordWrap w:val="0"/>
              <w:topLinePunct w:val="0"/>
              <w:bidi w:val="0"/>
              <w:spacing w:after="0" w:line="360" w:lineRule="auto"/>
              <w:contextualSpacing/>
              <w:jc w:val="center"/>
              <w:textAlignment w:val="auto"/>
              <w:rPr>
                <w:rFonts w:hint="eastAsia" w:ascii="宋体" w:hAnsi="宋体" w:eastAsia="宋体" w:cs="宋体"/>
                <w:bCs/>
                <w:i w:val="0"/>
                <w:iCs w:val="0"/>
                <w:color w:val="auto"/>
                <w:sz w:val="24"/>
                <w:highlight w:val="none"/>
                <w:lang w:val="en-US" w:eastAsia="zh-CN"/>
              </w:rPr>
            </w:pPr>
            <w:r>
              <w:rPr>
                <w:rFonts w:hint="eastAsia" w:ascii="宋体" w:hAnsi="宋体" w:eastAsia="宋体" w:cs="宋体"/>
                <w:bCs/>
                <w:i w:val="0"/>
                <w:iCs w:val="0"/>
                <w:color w:val="auto"/>
                <w:sz w:val="24"/>
                <w:highlight w:val="none"/>
                <w:lang w:val="en-US" w:eastAsia="zh-CN"/>
              </w:rPr>
              <w:t>标的名称</w:t>
            </w:r>
          </w:p>
        </w:tc>
        <w:tc>
          <w:tcPr>
            <w:tcW w:w="669" w:type="pct"/>
            <w:noWrap w:val="0"/>
            <w:vAlign w:val="center"/>
          </w:tcPr>
          <w:p w14:paraId="4BDB8BC4">
            <w:pPr>
              <w:pageBreakBefore w:val="0"/>
              <w:wordWrap w:val="0"/>
              <w:topLinePunct w:val="0"/>
              <w:bidi w:val="0"/>
              <w:spacing w:after="0" w:line="360" w:lineRule="auto"/>
              <w:contextualSpacing/>
              <w:jc w:val="center"/>
              <w:textAlignment w:val="auto"/>
              <w:rPr>
                <w:rFonts w:hint="eastAsia" w:ascii="宋体" w:hAnsi="宋体" w:eastAsia="宋体" w:cs="宋体"/>
                <w:bCs/>
                <w:i w:val="0"/>
                <w:iCs w:val="0"/>
                <w:color w:val="auto"/>
                <w:sz w:val="24"/>
                <w:highlight w:val="none"/>
                <w:lang w:val="en-US" w:eastAsia="zh-CN"/>
              </w:rPr>
            </w:pPr>
            <w:r>
              <w:rPr>
                <w:rFonts w:hint="eastAsia" w:ascii="宋体" w:hAnsi="宋体" w:eastAsia="宋体" w:cs="宋体"/>
                <w:bCs/>
                <w:i w:val="0"/>
                <w:iCs w:val="0"/>
                <w:color w:val="auto"/>
                <w:sz w:val="24"/>
                <w:highlight w:val="none"/>
                <w:lang w:val="en-US" w:eastAsia="zh-CN"/>
              </w:rPr>
              <w:t>采购包</w:t>
            </w:r>
          </w:p>
          <w:p w14:paraId="48867596">
            <w:pPr>
              <w:pageBreakBefore w:val="0"/>
              <w:wordWrap w:val="0"/>
              <w:topLinePunct w:val="0"/>
              <w:bidi w:val="0"/>
              <w:spacing w:after="0" w:line="360" w:lineRule="auto"/>
              <w:contextualSpacing/>
              <w:jc w:val="center"/>
              <w:textAlignment w:val="auto"/>
              <w:rPr>
                <w:rFonts w:hint="eastAsia" w:ascii="宋体" w:hAnsi="宋体" w:eastAsia="宋体" w:cs="宋体"/>
                <w:bCs/>
                <w:i w:val="0"/>
                <w:iCs w:val="0"/>
                <w:color w:val="auto"/>
                <w:sz w:val="24"/>
                <w:highlight w:val="none"/>
                <w:lang w:val="en-US" w:eastAsia="zh-CN"/>
              </w:rPr>
            </w:pPr>
            <w:r>
              <w:rPr>
                <w:rFonts w:hint="eastAsia" w:ascii="宋体" w:hAnsi="宋体" w:eastAsia="宋体" w:cs="宋体"/>
                <w:bCs/>
                <w:i w:val="0"/>
                <w:iCs w:val="0"/>
                <w:color w:val="auto"/>
                <w:sz w:val="24"/>
                <w:highlight w:val="none"/>
                <w:lang w:val="en-US" w:eastAsia="zh-CN"/>
              </w:rPr>
              <w:t>预算金额</w:t>
            </w:r>
          </w:p>
          <w:p w14:paraId="51EC8857">
            <w:pPr>
              <w:pageBreakBefore w:val="0"/>
              <w:wordWrap w:val="0"/>
              <w:topLinePunct w:val="0"/>
              <w:bidi w:val="0"/>
              <w:spacing w:after="0" w:line="360" w:lineRule="auto"/>
              <w:contextualSpacing/>
              <w:jc w:val="center"/>
              <w:textAlignment w:val="auto"/>
              <w:rPr>
                <w:rFonts w:hint="eastAsia" w:ascii="宋体" w:hAnsi="宋体" w:eastAsia="宋体" w:cs="宋体"/>
                <w:bCs/>
                <w:i w:val="0"/>
                <w:iCs w:val="0"/>
                <w:color w:val="auto"/>
                <w:sz w:val="24"/>
                <w:highlight w:val="none"/>
                <w:lang w:val="en-US" w:eastAsia="zh-CN"/>
              </w:rPr>
            </w:pPr>
            <w:r>
              <w:rPr>
                <w:rFonts w:hint="eastAsia" w:ascii="宋体" w:hAnsi="宋体" w:eastAsia="宋体" w:cs="宋体"/>
                <w:bCs/>
                <w:i w:val="0"/>
                <w:iCs w:val="0"/>
                <w:color w:val="auto"/>
                <w:sz w:val="24"/>
                <w:highlight w:val="none"/>
                <w:lang w:val="en-US" w:eastAsia="zh-CN"/>
              </w:rPr>
              <w:t>（万元）</w:t>
            </w:r>
          </w:p>
        </w:tc>
        <w:tc>
          <w:tcPr>
            <w:tcW w:w="420" w:type="pct"/>
            <w:noWrap w:val="0"/>
            <w:vAlign w:val="center"/>
          </w:tcPr>
          <w:p w14:paraId="51BC4ABA">
            <w:pPr>
              <w:pageBreakBefore w:val="0"/>
              <w:wordWrap w:val="0"/>
              <w:topLinePunct w:val="0"/>
              <w:bidi w:val="0"/>
              <w:spacing w:after="0" w:line="360" w:lineRule="auto"/>
              <w:contextualSpacing/>
              <w:jc w:val="center"/>
              <w:textAlignment w:val="auto"/>
              <w:rPr>
                <w:rFonts w:hint="eastAsia" w:ascii="宋体" w:hAnsi="宋体" w:eastAsia="宋体" w:cs="宋体"/>
                <w:bCs/>
                <w:i w:val="0"/>
                <w:iCs w:val="0"/>
                <w:color w:val="auto"/>
                <w:sz w:val="24"/>
                <w:highlight w:val="none"/>
                <w:lang w:val="en-US" w:eastAsia="zh-CN"/>
              </w:rPr>
            </w:pPr>
            <w:r>
              <w:rPr>
                <w:rFonts w:hint="eastAsia" w:ascii="宋体" w:hAnsi="宋体" w:eastAsia="宋体" w:cs="宋体"/>
                <w:bCs/>
                <w:i w:val="0"/>
                <w:iCs w:val="0"/>
                <w:color w:val="auto"/>
                <w:sz w:val="24"/>
                <w:highlight w:val="none"/>
                <w:lang w:val="en-US" w:eastAsia="zh-CN"/>
              </w:rPr>
              <w:t>数量</w:t>
            </w:r>
          </w:p>
        </w:tc>
        <w:tc>
          <w:tcPr>
            <w:tcW w:w="2707" w:type="pct"/>
            <w:noWrap w:val="0"/>
            <w:vAlign w:val="center"/>
          </w:tcPr>
          <w:p w14:paraId="71BB7D54">
            <w:pPr>
              <w:pageBreakBefore w:val="0"/>
              <w:wordWrap w:val="0"/>
              <w:topLinePunct w:val="0"/>
              <w:bidi w:val="0"/>
              <w:spacing w:after="0" w:line="360" w:lineRule="auto"/>
              <w:contextualSpacing/>
              <w:jc w:val="center"/>
              <w:textAlignment w:val="auto"/>
              <w:rPr>
                <w:rFonts w:hint="eastAsia" w:ascii="宋体" w:hAnsi="宋体" w:eastAsia="宋体" w:cs="宋体"/>
                <w:bCs/>
                <w:i w:val="0"/>
                <w:iCs w:val="0"/>
                <w:color w:val="auto"/>
                <w:sz w:val="24"/>
                <w:highlight w:val="none"/>
                <w:lang w:val="en-US" w:eastAsia="zh-CN"/>
              </w:rPr>
            </w:pPr>
            <w:r>
              <w:rPr>
                <w:rFonts w:hint="eastAsia" w:ascii="宋体" w:hAnsi="宋体" w:eastAsia="宋体" w:cs="宋体"/>
                <w:bCs/>
                <w:i w:val="0"/>
                <w:iCs w:val="0"/>
                <w:color w:val="auto"/>
                <w:sz w:val="24"/>
                <w:highlight w:val="none"/>
                <w:lang w:val="en-US" w:eastAsia="zh-CN"/>
              </w:rPr>
              <w:t>简要技术需求或服务要求</w:t>
            </w:r>
          </w:p>
        </w:tc>
      </w:tr>
      <w:tr w14:paraId="55C73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76" w:type="pct"/>
            <w:noWrap w:val="0"/>
            <w:vAlign w:val="center"/>
          </w:tcPr>
          <w:p w14:paraId="625AA23F">
            <w:pPr>
              <w:pageBreakBefore w:val="0"/>
              <w:wordWrap w:val="0"/>
              <w:topLinePunct w:val="0"/>
              <w:bidi w:val="0"/>
              <w:spacing w:after="0" w:line="360" w:lineRule="auto"/>
              <w:contextualSpacing/>
              <w:jc w:val="center"/>
              <w:textAlignment w:val="auto"/>
              <w:rPr>
                <w:rFonts w:hint="eastAsia" w:ascii="宋体" w:hAnsi="宋体" w:eastAsia="宋体" w:cs="宋体"/>
                <w:bCs/>
                <w:i w:val="0"/>
                <w:iCs w:val="0"/>
                <w:color w:val="auto"/>
                <w:sz w:val="24"/>
                <w:highlight w:val="none"/>
                <w:lang w:val="en-US" w:eastAsia="zh-CN"/>
              </w:rPr>
            </w:pPr>
            <w:r>
              <w:rPr>
                <w:rFonts w:hint="eastAsia" w:ascii="宋体" w:hAnsi="宋体" w:eastAsia="宋体" w:cs="宋体"/>
                <w:bCs/>
                <w:i w:val="0"/>
                <w:iCs w:val="0"/>
                <w:color w:val="auto"/>
                <w:sz w:val="24"/>
                <w:highlight w:val="none"/>
                <w:lang w:val="en-US" w:eastAsia="zh-CN"/>
              </w:rPr>
              <w:t>01</w:t>
            </w:r>
          </w:p>
        </w:tc>
        <w:tc>
          <w:tcPr>
            <w:tcW w:w="825" w:type="pct"/>
            <w:noWrap w:val="0"/>
            <w:vAlign w:val="center"/>
          </w:tcPr>
          <w:p w14:paraId="0298CE6F">
            <w:pPr>
              <w:pageBreakBefore w:val="0"/>
              <w:wordWrap w:val="0"/>
              <w:topLinePunct w:val="0"/>
              <w:bidi w:val="0"/>
              <w:spacing w:after="0" w:line="360" w:lineRule="auto"/>
              <w:contextualSpacing/>
              <w:jc w:val="center"/>
              <w:textAlignment w:val="auto"/>
              <w:rPr>
                <w:rFonts w:hint="eastAsia" w:ascii="宋体" w:hAnsi="宋体" w:eastAsia="宋体" w:cs="宋体"/>
                <w:bCs/>
                <w:i w:val="0"/>
                <w:iCs w:val="0"/>
                <w:color w:val="auto"/>
                <w:sz w:val="24"/>
                <w:highlight w:val="none"/>
                <w:lang w:val="en-US" w:eastAsia="zh-CN"/>
              </w:rPr>
            </w:pPr>
            <w:r>
              <w:rPr>
                <w:rFonts w:hint="eastAsia" w:ascii="宋体" w:hAnsi="宋体" w:eastAsia="宋体" w:cs="宋体"/>
                <w:bCs/>
                <w:i w:val="0"/>
                <w:iCs w:val="0"/>
                <w:color w:val="auto"/>
                <w:sz w:val="24"/>
                <w:highlight w:val="none"/>
                <w:lang w:val="en-US" w:eastAsia="zh-CN"/>
              </w:rPr>
              <w:t>丰台公安分局执法办案场所视音频设备采购项目</w:t>
            </w:r>
          </w:p>
        </w:tc>
        <w:tc>
          <w:tcPr>
            <w:tcW w:w="669" w:type="pct"/>
            <w:noWrap w:val="0"/>
            <w:vAlign w:val="center"/>
          </w:tcPr>
          <w:p w14:paraId="6E2F6DD0">
            <w:pPr>
              <w:pageBreakBefore w:val="0"/>
              <w:wordWrap w:val="0"/>
              <w:topLinePunct w:val="0"/>
              <w:bidi w:val="0"/>
              <w:spacing w:after="0" w:line="360" w:lineRule="auto"/>
              <w:contextualSpacing/>
              <w:jc w:val="center"/>
              <w:textAlignment w:val="auto"/>
              <w:rPr>
                <w:rFonts w:hint="eastAsia" w:ascii="宋体" w:hAnsi="宋体" w:eastAsia="宋体" w:cs="宋体"/>
                <w:bCs/>
                <w:i w:val="0"/>
                <w:iCs w:val="0"/>
                <w:color w:val="auto"/>
                <w:sz w:val="24"/>
                <w:highlight w:val="none"/>
                <w:lang w:val="en-US" w:eastAsia="zh-CN"/>
              </w:rPr>
            </w:pPr>
            <w:r>
              <w:rPr>
                <w:rFonts w:hint="eastAsia" w:ascii="宋体" w:hAnsi="宋体" w:eastAsia="宋体" w:cs="宋体"/>
                <w:bCs/>
                <w:i w:val="0"/>
                <w:iCs w:val="0"/>
                <w:color w:val="auto"/>
                <w:sz w:val="24"/>
                <w:highlight w:val="none"/>
                <w:lang w:val="en-US" w:eastAsia="zh-CN"/>
              </w:rPr>
              <w:t>180.5689</w:t>
            </w:r>
          </w:p>
        </w:tc>
        <w:tc>
          <w:tcPr>
            <w:tcW w:w="420" w:type="pct"/>
            <w:noWrap w:val="0"/>
            <w:vAlign w:val="center"/>
          </w:tcPr>
          <w:p w14:paraId="58C8EC31">
            <w:pPr>
              <w:pageBreakBefore w:val="0"/>
              <w:wordWrap w:val="0"/>
              <w:topLinePunct w:val="0"/>
              <w:bidi w:val="0"/>
              <w:spacing w:after="0" w:line="360" w:lineRule="auto"/>
              <w:contextualSpacing/>
              <w:jc w:val="center"/>
              <w:textAlignment w:val="auto"/>
              <w:rPr>
                <w:rFonts w:hint="eastAsia" w:ascii="宋体" w:hAnsi="宋体" w:eastAsia="宋体" w:cs="宋体"/>
                <w:bCs/>
                <w:i w:val="0"/>
                <w:iCs w:val="0"/>
                <w:color w:val="auto"/>
                <w:sz w:val="24"/>
                <w:highlight w:val="none"/>
                <w:lang w:val="en-US" w:eastAsia="zh-CN"/>
              </w:rPr>
            </w:pPr>
            <w:r>
              <w:rPr>
                <w:rFonts w:hint="eastAsia" w:ascii="宋体" w:hAnsi="宋体" w:eastAsia="宋体" w:cs="宋体"/>
                <w:bCs/>
                <w:i w:val="0"/>
                <w:iCs w:val="0"/>
                <w:color w:val="auto"/>
                <w:sz w:val="24"/>
                <w:highlight w:val="none"/>
                <w:lang w:val="en-US" w:eastAsia="zh-CN"/>
              </w:rPr>
              <w:t>1批</w:t>
            </w:r>
          </w:p>
        </w:tc>
        <w:tc>
          <w:tcPr>
            <w:tcW w:w="2707" w:type="pct"/>
            <w:noWrap w:val="0"/>
            <w:vAlign w:val="center"/>
          </w:tcPr>
          <w:p w14:paraId="0985BF02">
            <w:pPr>
              <w:pageBreakBefore w:val="0"/>
              <w:wordWrap w:val="0"/>
              <w:topLinePunct w:val="0"/>
              <w:bidi w:val="0"/>
              <w:spacing w:after="0" w:line="360" w:lineRule="auto"/>
              <w:contextualSpacing/>
              <w:jc w:val="center"/>
              <w:textAlignment w:val="auto"/>
              <w:rPr>
                <w:rFonts w:hint="eastAsia" w:ascii="宋体" w:hAnsi="宋体" w:eastAsia="宋体" w:cs="宋体"/>
                <w:bCs/>
                <w:i w:val="0"/>
                <w:iCs w:val="0"/>
                <w:color w:val="auto"/>
                <w:sz w:val="24"/>
                <w:highlight w:val="none"/>
                <w:lang w:val="en-US" w:eastAsia="zh-CN"/>
              </w:rPr>
            </w:pPr>
            <w:r>
              <w:rPr>
                <w:rFonts w:hint="eastAsia" w:ascii="宋体" w:hAnsi="宋体" w:eastAsia="宋体" w:cs="宋体"/>
                <w:bCs/>
                <w:i w:val="0"/>
                <w:iCs w:val="0"/>
                <w:color w:val="auto"/>
                <w:sz w:val="24"/>
                <w:highlight w:val="none"/>
                <w:lang w:val="en-US" w:eastAsia="zh-CN"/>
              </w:rPr>
              <w:t>拟对北京市公安局丰台分局10个局属单位的内部视音频监控系统升级改造，包括部署4台视音频云存储节点，对160台现有摄像机进行点位调整，更换及新增摄像机260台摄像机(包含已采购的150台摄像机)。</w:t>
            </w:r>
          </w:p>
        </w:tc>
      </w:tr>
    </w:tbl>
    <w:p w14:paraId="43C80600">
      <w:pPr>
        <w:pageBreakBefore w:val="0"/>
        <w:wordWrap w:val="0"/>
        <w:topLinePunct w:val="0"/>
        <w:bidi w:val="0"/>
        <w:spacing w:after="0" w:line="360" w:lineRule="auto"/>
        <w:contextualSpacing/>
        <w:textAlignment w:val="auto"/>
        <w:rPr>
          <w:rFonts w:hint="eastAsia" w:ascii="宋体" w:hAnsi="宋体" w:eastAsia="宋体" w:cs="宋体"/>
          <w:bCs/>
          <w:i w:val="0"/>
          <w:iCs w:val="0"/>
          <w:color w:val="auto"/>
          <w:sz w:val="24"/>
          <w:highlight w:val="none"/>
          <w:lang w:eastAsia="zh-CN"/>
        </w:rPr>
      </w:pPr>
      <w:r>
        <w:rPr>
          <w:rFonts w:hint="eastAsia" w:ascii="宋体" w:hAnsi="宋体" w:eastAsia="宋体" w:cs="宋体"/>
          <w:bCs/>
          <w:i w:val="0"/>
          <w:iCs w:val="0"/>
          <w:color w:val="auto"/>
          <w:sz w:val="24"/>
          <w:highlight w:val="none"/>
        </w:rPr>
        <w:t>说明：</w:t>
      </w:r>
      <w:r>
        <w:rPr>
          <w:rFonts w:hint="eastAsia" w:ascii="宋体" w:hAnsi="宋体" w:eastAsia="宋体" w:cs="宋体"/>
          <w:bCs/>
          <w:i w:val="0"/>
          <w:iCs w:val="0"/>
          <w:color w:val="auto"/>
          <w:sz w:val="24"/>
          <w:highlight w:val="none"/>
          <w:lang w:val="en-US" w:eastAsia="zh-CN"/>
        </w:rPr>
        <w:t>本项目不接受进口产品</w:t>
      </w:r>
      <w:r>
        <w:rPr>
          <w:rFonts w:hint="eastAsia" w:ascii="宋体" w:hAnsi="宋体" w:eastAsia="宋体" w:cs="宋体"/>
          <w:bCs/>
          <w:i w:val="0"/>
          <w:iCs w:val="0"/>
          <w:color w:val="auto"/>
          <w:sz w:val="24"/>
          <w:highlight w:val="none"/>
        </w:rPr>
        <w:t>。</w:t>
      </w:r>
    </w:p>
    <w:p w14:paraId="3D78F51A">
      <w:pPr>
        <w:wordWrap w:val="0"/>
        <w:spacing w:after="0" w:line="360" w:lineRule="auto"/>
        <w:contextualSpacing/>
        <w:rPr>
          <w:rFonts w:hint="eastAsia" w:ascii="宋体" w:hAnsi="宋体" w:cs="宋体"/>
          <w:bCs/>
          <w:sz w:val="24"/>
        </w:rPr>
      </w:pPr>
      <w:bookmarkStart w:id="818" w:name="_Toc99301425"/>
      <w:r>
        <w:rPr>
          <w:rFonts w:hint="eastAsia" w:ascii="宋体" w:hAnsi="宋体" w:cs="宋体"/>
          <w:bCs/>
          <w:sz w:val="24"/>
        </w:rPr>
        <w:t>2.项目背景/项目概述（如有）</w:t>
      </w:r>
    </w:p>
    <w:p w14:paraId="68A0B1E3">
      <w:pPr>
        <w:pStyle w:val="250"/>
        <w:wordWrap w:val="0"/>
        <w:spacing w:after="0"/>
        <w:ind w:firstLine="480"/>
        <w:rPr>
          <w:rFonts w:ascii="宋体" w:hAnsi="宋体" w:cs="宋体"/>
        </w:rPr>
      </w:pPr>
      <w:r>
        <w:rPr>
          <w:rFonts w:ascii="宋体" w:hAnsi="宋体" w:cs="宋体"/>
        </w:rPr>
        <w:t>本项目是对丰台公安分局长辛店、大红门等9个派出所的人身检查室、信息采集室、询问室、讯问室、候问室、户政服务窗口、出入境服务窗口、指挥室、接报警室、嫌疑人穿行区域、群众出入区域等部位以及执法办案中心驻地的审讯室和关押室等执法办案场所共10个局属单位补充采购48盘位云存储4台、监控摄像机110台以及相应配套设备，用于将部分单位的模拟摄像头更换为网络数字摄像头，并对部分摄像头点位位置按需进行调整。</w:t>
      </w:r>
    </w:p>
    <w:p w14:paraId="18D6B74B">
      <w:pPr>
        <w:pStyle w:val="96"/>
        <w:wordWrap w:val="0"/>
        <w:spacing w:after="0" w:line="360" w:lineRule="auto"/>
        <w:ind w:firstLine="0" w:firstLineChars="0"/>
        <w:contextualSpacing/>
        <w:rPr>
          <w:rFonts w:hint="eastAsia" w:ascii="宋体" w:hAnsi="宋体" w:cs="宋体"/>
          <w:b/>
          <w:sz w:val="24"/>
          <w:szCs w:val="24"/>
        </w:rPr>
      </w:pPr>
      <w:r>
        <w:rPr>
          <w:rFonts w:hint="eastAsia" w:ascii="宋体" w:hAnsi="宋体" w:cs="宋体"/>
          <w:b/>
          <w:sz w:val="24"/>
          <w:szCs w:val="24"/>
        </w:rPr>
        <w:t>二、商务要求</w:t>
      </w:r>
    </w:p>
    <w:p w14:paraId="443B69DE">
      <w:pPr>
        <w:wordWrap w:val="0"/>
        <w:spacing w:after="0" w:line="360" w:lineRule="auto"/>
        <w:contextualSpacing/>
        <w:rPr>
          <w:rFonts w:hint="eastAsia" w:ascii="宋体" w:hAnsi="宋体" w:cs="宋体"/>
          <w:bCs/>
          <w:sz w:val="24"/>
        </w:rPr>
      </w:pPr>
      <w:r>
        <w:rPr>
          <w:rFonts w:hint="eastAsia" w:ascii="宋体" w:hAnsi="宋体" w:cs="宋体"/>
          <w:bCs/>
          <w:sz w:val="24"/>
        </w:rPr>
        <w:t>1.交付（实施）的时间（期限）和地点（范围）</w:t>
      </w:r>
    </w:p>
    <w:p w14:paraId="26D1B9C8">
      <w:pPr>
        <w:pStyle w:val="96"/>
        <w:wordWrap w:val="0"/>
        <w:spacing w:after="0" w:line="360" w:lineRule="auto"/>
        <w:ind w:firstLine="480"/>
        <w:contextualSpacing/>
        <w:rPr>
          <w:rFonts w:hint="eastAsia" w:ascii="宋体" w:hAnsi="宋体" w:cs="宋体"/>
          <w:bCs/>
          <w:sz w:val="24"/>
        </w:rPr>
      </w:pPr>
      <w:r>
        <w:rPr>
          <w:rFonts w:hint="eastAsia" w:ascii="宋体" w:hAnsi="宋体" w:cs="宋体"/>
          <w:bCs/>
          <w:sz w:val="24"/>
        </w:rPr>
        <w:t>合同履行期限：合同签订后30日历日内完成设备安装调试等全部工作。</w:t>
      </w:r>
    </w:p>
    <w:p w14:paraId="543A0E37">
      <w:pPr>
        <w:pStyle w:val="96"/>
        <w:wordWrap w:val="0"/>
        <w:spacing w:after="0" w:line="360" w:lineRule="auto"/>
        <w:ind w:firstLine="480"/>
        <w:contextualSpacing/>
        <w:rPr>
          <w:rFonts w:hint="eastAsia" w:ascii="宋体" w:hAnsi="宋体" w:cs="宋体"/>
          <w:bCs/>
          <w:sz w:val="24"/>
        </w:rPr>
      </w:pPr>
      <w:r>
        <w:rPr>
          <w:rFonts w:hint="eastAsia" w:ascii="宋体" w:hAnsi="宋体" w:cs="宋体"/>
          <w:bCs/>
          <w:sz w:val="24"/>
        </w:rPr>
        <w:t>项目地点：采购人指定地点。</w:t>
      </w:r>
    </w:p>
    <w:p w14:paraId="54630833">
      <w:pPr>
        <w:pStyle w:val="96"/>
        <w:wordWrap w:val="0"/>
        <w:spacing w:after="0" w:line="360" w:lineRule="auto"/>
        <w:ind w:firstLine="0" w:firstLineChars="0"/>
        <w:contextualSpacing/>
        <w:rPr>
          <w:rFonts w:hint="eastAsia" w:ascii="宋体" w:hAnsi="宋体" w:cs="宋体"/>
          <w:bCs/>
          <w:sz w:val="24"/>
        </w:rPr>
      </w:pPr>
      <w:r>
        <w:rPr>
          <w:rFonts w:hint="eastAsia" w:ascii="宋体" w:hAnsi="宋体" w:cs="宋体"/>
          <w:bCs/>
          <w:sz w:val="24"/>
        </w:rPr>
        <w:t>2.付款条件（进度和方式）</w:t>
      </w:r>
    </w:p>
    <w:p w14:paraId="217D98B3">
      <w:pPr>
        <w:pStyle w:val="96"/>
        <w:wordWrap w:val="0"/>
        <w:spacing w:after="0" w:line="360" w:lineRule="auto"/>
        <w:ind w:firstLine="480"/>
        <w:contextualSpacing/>
        <w:rPr>
          <w:rFonts w:hint="eastAsia" w:ascii="宋体" w:hAnsi="宋体" w:cs="宋体"/>
          <w:bCs/>
          <w:sz w:val="24"/>
        </w:rPr>
      </w:pPr>
      <w:r>
        <w:rPr>
          <w:rFonts w:hint="eastAsia" w:ascii="宋体" w:hAnsi="宋体" w:cs="宋体"/>
          <w:bCs/>
          <w:sz w:val="24"/>
        </w:rPr>
        <w:t>①签订合同后，乙方向甲方出具等额、有效发票并提出付款申请，甲方收到发票后向政府有关部门提出支付申请，经审批通过后向乙方支付合同总价的50%；</w:t>
      </w:r>
    </w:p>
    <w:p w14:paraId="27A9433E">
      <w:pPr>
        <w:pStyle w:val="96"/>
        <w:wordWrap w:val="0"/>
        <w:spacing w:after="0" w:line="360" w:lineRule="auto"/>
        <w:ind w:firstLine="480"/>
        <w:contextualSpacing/>
        <w:rPr>
          <w:rFonts w:hint="eastAsia" w:ascii="宋体" w:hAnsi="宋体" w:cs="宋体"/>
          <w:bCs/>
          <w:sz w:val="24"/>
        </w:rPr>
      </w:pPr>
      <w:r>
        <w:rPr>
          <w:rFonts w:hint="eastAsia" w:ascii="宋体" w:hAnsi="宋体" w:cs="宋体"/>
          <w:bCs/>
          <w:sz w:val="24"/>
        </w:rPr>
        <w:t>②</w:t>
      </w:r>
      <w:r>
        <w:rPr>
          <w:rFonts w:hint="eastAsia" w:ascii="宋体" w:hAnsi="宋体" w:cs="宋体"/>
          <w:sz w:val="24"/>
        </w:rPr>
        <w:t>最终验收合格并签署最终验收报告后，乙方向甲方出具等额、有效发票并提出付款申请同时向甲方缴纳履约保证金（以保函形式提交），甲方收到发票和</w:t>
      </w:r>
      <w:r>
        <w:rPr>
          <w:rFonts w:hint="eastAsia" w:ascii="宋体" w:hAnsi="宋体" w:cs="宋体"/>
          <w:sz w:val="24"/>
          <w:szCs w:val="24"/>
        </w:rPr>
        <w:t>乙方向甲方提交符合要求的履约保函正本后</w:t>
      </w:r>
      <w:r>
        <w:rPr>
          <w:rFonts w:hint="eastAsia" w:ascii="宋体" w:hAnsi="宋体" w:cs="宋体"/>
          <w:sz w:val="24"/>
        </w:rPr>
        <w:t>向政府有关部门提出支付申请，经审批通过后，甲方向乙方付清剩余的合同余额。</w:t>
      </w:r>
    </w:p>
    <w:p w14:paraId="5BD8DA6F">
      <w:pPr>
        <w:pStyle w:val="96"/>
        <w:wordWrap w:val="0"/>
        <w:spacing w:after="0" w:line="360" w:lineRule="auto"/>
        <w:ind w:firstLine="0" w:firstLineChars="0"/>
        <w:contextualSpacing/>
        <w:rPr>
          <w:rFonts w:hint="eastAsia" w:ascii="宋体" w:hAnsi="宋体" w:cs="宋体"/>
          <w:bCs/>
          <w:sz w:val="24"/>
        </w:rPr>
      </w:pPr>
      <w:r>
        <w:rPr>
          <w:rFonts w:hint="eastAsia" w:ascii="宋体" w:hAnsi="宋体" w:cs="宋体"/>
          <w:bCs/>
          <w:sz w:val="24"/>
        </w:rPr>
        <w:t>3.包装和运输</w:t>
      </w:r>
    </w:p>
    <w:p w14:paraId="515FB735">
      <w:pPr>
        <w:pStyle w:val="96"/>
        <w:wordWrap w:val="0"/>
        <w:spacing w:after="0" w:line="360" w:lineRule="auto"/>
        <w:ind w:firstLine="480"/>
        <w:contextualSpacing/>
        <w:rPr>
          <w:rFonts w:hint="eastAsia" w:ascii="宋体" w:hAnsi="宋体" w:cs="宋体"/>
          <w:bCs/>
          <w:sz w:val="24"/>
        </w:rPr>
      </w:pPr>
      <w:r>
        <w:rPr>
          <w:rFonts w:hint="eastAsia" w:ascii="宋体" w:hAnsi="宋体" w:cs="宋体"/>
          <w:bCs/>
          <w:sz w:val="24"/>
        </w:rPr>
        <w:t>须满足《关于印发&lt;商品包装政府采购需求标准（试行）&gt;、&lt;快递包装政府采购需求标准（试行）&gt;的通知》（财办库﹝2020﹞123号））</w:t>
      </w:r>
    </w:p>
    <w:p w14:paraId="7BEBEFC5">
      <w:pPr>
        <w:pStyle w:val="96"/>
        <w:wordWrap w:val="0"/>
        <w:spacing w:after="0" w:line="360" w:lineRule="auto"/>
        <w:ind w:firstLine="0" w:firstLineChars="0"/>
        <w:contextualSpacing/>
        <w:rPr>
          <w:rFonts w:hint="eastAsia" w:ascii="宋体" w:hAnsi="宋体" w:cs="宋体"/>
          <w:bCs/>
          <w:sz w:val="24"/>
        </w:rPr>
      </w:pPr>
      <w:r>
        <w:rPr>
          <w:rFonts w:hint="eastAsia" w:ascii="宋体" w:hAnsi="宋体" w:cs="宋体"/>
          <w:bCs/>
          <w:sz w:val="24"/>
        </w:rPr>
        <w:t>4.售后（质保期）及培训服务：</w:t>
      </w:r>
    </w:p>
    <w:p w14:paraId="1E156404">
      <w:pPr>
        <w:pStyle w:val="96"/>
        <w:wordWrap w:val="0"/>
        <w:spacing w:after="0" w:line="360" w:lineRule="auto"/>
        <w:ind w:firstLine="480"/>
        <w:contextualSpacing/>
        <w:rPr>
          <w:rFonts w:hint="eastAsia" w:ascii="宋体" w:hAnsi="宋体" w:cs="宋体"/>
          <w:bCs/>
          <w:sz w:val="24"/>
        </w:rPr>
      </w:pPr>
      <w:r>
        <w:rPr>
          <w:rFonts w:hint="eastAsia" w:ascii="宋体" w:hAnsi="宋体" w:cs="宋体"/>
          <w:bCs/>
          <w:sz w:val="24"/>
        </w:rPr>
        <w:t>质保期：按合同及国家相关规定，验收合格后不少于3年。</w:t>
      </w:r>
    </w:p>
    <w:p w14:paraId="336F8D48">
      <w:pPr>
        <w:pStyle w:val="96"/>
        <w:wordWrap w:val="0"/>
        <w:spacing w:after="0" w:line="360" w:lineRule="auto"/>
        <w:ind w:firstLine="0" w:firstLineChars="0"/>
        <w:contextualSpacing/>
        <w:rPr>
          <w:rFonts w:hint="eastAsia" w:ascii="宋体" w:hAnsi="宋体" w:cs="宋体"/>
          <w:bCs/>
          <w:sz w:val="24"/>
          <w:szCs w:val="24"/>
        </w:rPr>
      </w:pPr>
      <w:r>
        <w:rPr>
          <w:rFonts w:hint="eastAsia" w:ascii="宋体" w:hAnsi="宋体" w:cs="宋体"/>
          <w:bCs/>
          <w:sz w:val="24"/>
          <w:szCs w:val="24"/>
        </w:rPr>
        <w:t>保修范围应包括提供的所有设备和安装调试服务。在保修期内应提供维修和技术咨询服务，矫正和免费更换有缺陷的设备或部件、排除系统出现的故障。质保期内，供应商应对由于设计、工艺或材料的缺陷而发生的任何不足或故障负责，费用由供应商负担。质保期限内若发生故障时，供应商应提供7x24小时带配件免费上门服务，接到采购人通知后2小时内技术人员到达现场，24小时内排除设备故障恢复设备正常运作，如供应商无法排除设备故障的，应向采购人提供不低于同档次的设备进行替换，替换的设备质保期应顺延3年。配件费用由供应商承担且应为原厂原包装且质量合格。</w:t>
      </w:r>
    </w:p>
    <w:p w14:paraId="023597AF">
      <w:pPr>
        <w:pStyle w:val="96"/>
        <w:wordWrap w:val="0"/>
        <w:spacing w:after="0" w:line="360" w:lineRule="auto"/>
        <w:ind w:firstLineChars="0"/>
        <w:contextualSpacing/>
        <w:rPr>
          <w:rFonts w:hint="eastAsia" w:ascii="宋体" w:hAnsi="宋体" w:cs="宋体"/>
          <w:bCs/>
          <w:sz w:val="24"/>
          <w:szCs w:val="24"/>
        </w:rPr>
      </w:pPr>
      <w:r>
        <w:rPr>
          <w:rFonts w:hint="eastAsia" w:ascii="宋体" w:hAnsi="宋体" w:cs="宋体"/>
          <w:bCs/>
          <w:sz w:val="24"/>
          <w:szCs w:val="24"/>
        </w:rPr>
        <w:t>培训服务：供应商须为本项目提供包含在投标总价内的全套技术培训服务，培训覆盖采购人方系统管理、一线业务使用、运维保障等相关岗位人员，具体范围与人数由采购人确定；培训内容涵盖视音频云存储系统操作管理、前端设备运维调试、系统对接规范、安全保密管理等模块，采购人可根据实际需求调整内容；培训采用集中理论授课、现场实操演示、跟岗指导、标准化操作手册交付等多种方式开展；结合项目实施进度分阶段安排培训，质保期内可按需提供免费复训；最终确保各岗位人员掌握对应操作、运维及常见故障处置技能，培训效果以采购人验收确认为准。培训范围、人员及具体计划由采购人结合项目实施情况确定，供应商应在本项目系统建设及运维相关范围内予以配合不得额外增加费用。</w:t>
      </w:r>
    </w:p>
    <w:p w14:paraId="39436896">
      <w:pPr>
        <w:pStyle w:val="96"/>
        <w:wordWrap w:val="0"/>
        <w:spacing w:after="0" w:line="360" w:lineRule="auto"/>
        <w:ind w:firstLine="0" w:firstLineChars="0"/>
        <w:contextualSpacing/>
        <w:rPr>
          <w:rFonts w:hint="eastAsia" w:ascii="宋体" w:hAnsi="宋体" w:cs="宋体"/>
          <w:bCs/>
          <w:sz w:val="24"/>
          <w:szCs w:val="24"/>
        </w:rPr>
      </w:pPr>
      <w:r>
        <w:rPr>
          <w:rFonts w:hint="eastAsia" w:ascii="宋体" w:hAnsi="宋体" w:cs="宋体"/>
          <w:bCs/>
          <w:sz w:val="24"/>
          <w:szCs w:val="24"/>
        </w:rPr>
        <w:t>5.履约能力</w:t>
      </w:r>
    </w:p>
    <w:p w14:paraId="77847253">
      <w:pPr>
        <w:pStyle w:val="96"/>
        <w:wordWrap w:val="0"/>
        <w:spacing w:after="0" w:line="360" w:lineRule="auto"/>
        <w:ind w:firstLineChars="0"/>
        <w:contextualSpacing/>
        <w:rPr>
          <w:rFonts w:hint="eastAsia" w:ascii="宋体" w:hAnsi="宋体" w:cs="宋体"/>
          <w:bCs/>
          <w:sz w:val="24"/>
          <w:szCs w:val="24"/>
        </w:rPr>
      </w:pPr>
      <w:r>
        <w:rPr>
          <w:rFonts w:hint="eastAsia" w:ascii="宋体" w:hAnsi="宋体" w:cs="宋体"/>
          <w:bCs/>
          <w:sz w:val="24"/>
          <w:szCs w:val="24"/>
        </w:rPr>
        <w:t>本项目涉及多点位供货、安装、调试、综合布线、设备安装、电气作业、长期运维及售后服务，投标人应采取有效措施保障供货、安装及售后各环节的质量与安全可控。投标人可通过自身管理制度、人员配置、作业规范等多种方式落实，质量管理体系、环境管理体系、职业健康安全管理体系认证证书仅作为评审阶段的择优评分因素，未提供证书不影响投标有效性。</w:t>
      </w:r>
    </w:p>
    <w:p w14:paraId="0C4336B7">
      <w:pPr>
        <w:pStyle w:val="96"/>
        <w:wordWrap w:val="0"/>
        <w:spacing w:after="0" w:line="360" w:lineRule="auto"/>
        <w:ind w:firstLine="0" w:firstLineChars="0"/>
        <w:contextualSpacing/>
        <w:rPr>
          <w:rFonts w:hint="eastAsia" w:ascii="宋体" w:hAnsi="宋体" w:cs="宋体"/>
          <w:bCs/>
          <w:sz w:val="24"/>
        </w:rPr>
      </w:pPr>
      <w:r>
        <w:rPr>
          <w:rFonts w:hint="eastAsia" w:ascii="宋体" w:hAnsi="宋体" w:cs="宋体"/>
          <w:bCs/>
          <w:sz w:val="24"/>
        </w:rPr>
        <w:t>6.履约保证金(以保函形式提交)</w:t>
      </w:r>
    </w:p>
    <w:p w14:paraId="56F37003">
      <w:pPr>
        <w:pStyle w:val="96"/>
        <w:wordWrap w:val="0"/>
        <w:spacing w:after="0" w:line="360" w:lineRule="auto"/>
        <w:ind w:firstLine="480"/>
        <w:contextualSpacing/>
        <w:rPr>
          <w:rFonts w:hint="eastAsia" w:ascii="宋体" w:hAnsi="宋体" w:cs="宋体"/>
          <w:bCs/>
          <w:sz w:val="24"/>
          <w:szCs w:val="24"/>
        </w:rPr>
      </w:pPr>
      <w:r>
        <w:rPr>
          <w:rFonts w:hint="eastAsia" w:ascii="宋体" w:hAnsi="宋体" w:cs="宋体"/>
          <w:bCs/>
          <w:sz w:val="24"/>
        </w:rPr>
        <w:t>安装、调试完成，终验合格后，乙方应按照合同总价的3%，向其开户行申请开立银行保函，并将保函正本作为本项目的履约保函，保函期限与质保期相同。</w:t>
      </w:r>
    </w:p>
    <w:p w14:paraId="120D99F4">
      <w:pPr>
        <w:pStyle w:val="96"/>
        <w:wordWrap w:val="0"/>
        <w:spacing w:after="0" w:line="360" w:lineRule="auto"/>
        <w:ind w:firstLine="0" w:firstLineChars="0"/>
        <w:contextualSpacing/>
        <w:rPr>
          <w:rFonts w:hint="eastAsia" w:ascii="宋体" w:hAnsi="宋体" w:cs="宋体"/>
          <w:b/>
          <w:sz w:val="24"/>
          <w:szCs w:val="24"/>
        </w:rPr>
      </w:pPr>
      <w:r>
        <w:rPr>
          <w:rFonts w:hint="eastAsia" w:ascii="宋体" w:hAnsi="宋体" w:cs="宋体"/>
          <w:b/>
          <w:sz w:val="24"/>
          <w:szCs w:val="24"/>
        </w:rPr>
        <w:t>三、技术要求</w:t>
      </w:r>
    </w:p>
    <w:p w14:paraId="70AFD016">
      <w:pPr>
        <w:pStyle w:val="96"/>
        <w:wordWrap w:val="0"/>
        <w:spacing w:after="0" w:line="360" w:lineRule="auto"/>
        <w:ind w:firstLine="0" w:firstLineChars="0"/>
        <w:contextualSpacing/>
        <w:rPr>
          <w:rFonts w:hint="eastAsia" w:ascii="宋体" w:hAnsi="宋体" w:cs="宋体"/>
          <w:sz w:val="24"/>
          <w:szCs w:val="24"/>
        </w:rPr>
      </w:pPr>
      <w:bookmarkStart w:id="819" w:name="_Toc188436172"/>
      <w:r>
        <w:rPr>
          <w:rFonts w:hint="eastAsia" w:ascii="宋体" w:hAnsi="宋体" w:cs="宋体"/>
          <w:sz w:val="24"/>
          <w:szCs w:val="24"/>
        </w:rPr>
        <w:t>1.</w:t>
      </w:r>
      <w:bookmarkEnd w:id="819"/>
      <w:r>
        <w:rPr>
          <w:rFonts w:hint="eastAsia" w:ascii="宋体" w:hAnsi="宋体" w:cs="宋体"/>
          <w:bCs/>
          <w:sz w:val="24"/>
          <w:szCs w:val="24"/>
        </w:rPr>
        <w:t>项目</w:t>
      </w:r>
      <w:r>
        <w:rPr>
          <w:rFonts w:hint="eastAsia" w:ascii="宋体" w:hAnsi="宋体" w:cs="宋体"/>
          <w:sz w:val="24"/>
          <w:szCs w:val="24"/>
        </w:rPr>
        <w:t>概述</w:t>
      </w:r>
    </w:p>
    <w:p w14:paraId="47FF62E8">
      <w:pPr>
        <w:pStyle w:val="250"/>
        <w:wordWrap w:val="0"/>
        <w:spacing w:after="0"/>
        <w:ind w:firstLine="480"/>
        <w:rPr>
          <w:rFonts w:hint="eastAsia" w:ascii="宋体" w:hAnsi="宋体" w:eastAsia="宋体" w:cs="宋体"/>
          <w:szCs w:val="24"/>
        </w:rPr>
      </w:pPr>
      <w:bookmarkStart w:id="820" w:name="_Toc188436173"/>
      <w:r>
        <w:rPr>
          <w:rFonts w:ascii="宋体" w:hAnsi="宋体" w:eastAsia="宋体" w:cs="宋体"/>
          <w:szCs w:val="24"/>
        </w:rPr>
        <w:t>本项目是对丰台公安分局长辛店、大红门等9个派出所的人身检查室、信息采集室、询问室、讯问室、候问室、户政服务窗口、出入境服务窗口、指挥室、接报警室、嫌疑人穿行区域、群众出入区域等部位以及执法办案中心驻地的审讯室和关押室等执法办案场所共10个局属单位补充采购48盘位云存储4台、监控摄像机110台以及相应配套设备，用于将部分单位的模拟摄像头更换为网络数字摄像头，并对部分摄像头点位位置按需进行调整。</w:t>
      </w:r>
      <w:r>
        <w:rPr>
          <w:rFonts w:hint="eastAsia" w:ascii="宋体" w:hAnsi="宋体" w:eastAsia="宋体" w:cs="宋体"/>
          <w:szCs w:val="24"/>
        </w:rPr>
        <w:t>2.项目</w:t>
      </w:r>
      <w:bookmarkEnd w:id="820"/>
      <w:r>
        <w:rPr>
          <w:rFonts w:hint="eastAsia" w:ascii="宋体" w:hAnsi="宋体" w:eastAsia="宋体" w:cs="宋体"/>
          <w:szCs w:val="24"/>
        </w:rPr>
        <w:t>现状</w:t>
      </w:r>
    </w:p>
    <w:p w14:paraId="6419C328">
      <w:pPr>
        <w:pStyle w:val="250"/>
        <w:wordWrap w:val="0"/>
        <w:spacing w:after="0"/>
        <w:ind w:firstLine="480"/>
        <w:rPr>
          <w:rFonts w:ascii="宋体" w:hAnsi="宋体" w:eastAsia="宋体" w:cs="宋体"/>
          <w:szCs w:val="24"/>
        </w:rPr>
      </w:pPr>
      <w:bookmarkStart w:id="821" w:name="OLE_LINK8"/>
      <w:bookmarkStart w:id="822" w:name="_Toc188436177"/>
      <w:r>
        <w:rPr>
          <w:rFonts w:ascii="宋体" w:hAnsi="宋体" w:eastAsia="宋体" w:cs="宋体"/>
          <w:szCs w:val="24"/>
        </w:rPr>
        <w:t>本项目对丰台分局31个局属单位内部视音频监控系统进行升级改造</w:t>
      </w:r>
      <w:bookmarkStart w:id="823" w:name="OLE_LINK7"/>
      <w:r>
        <w:rPr>
          <w:rFonts w:ascii="宋体" w:hAnsi="宋体" w:eastAsia="宋体" w:cs="宋体"/>
          <w:szCs w:val="24"/>
        </w:rPr>
        <w:t>，搭建丰台分局内部视音频联网平台及云存储系统，部署视音频云储存节点，实现各所之间的视音频数据存储互通功能。</w:t>
      </w:r>
    </w:p>
    <w:bookmarkEnd w:id="821"/>
    <w:bookmarkEnd w:id="823"/>
    <w:p w14:paraId="17FEB516">
      <w:pPr>
        <w:pStyle w:val="250"/>
        <w:wordWrap w:val="0"/>
        <w:spacing w:after="0"/>
        <w:ind w:firstLine="480"/>
        <w:rPr>
          <w:rFonts w:hint="eastAsia" w:ascii="宋体" w:hAnsi="宋体" w:cs="宋体"/>
          <w:sz w:val="24"/>
        </w:rPr>
      </w:pPr>
      <w:bookmarkStart w:id="824" w:name="OLE_LINK6"/>
      <w:r>
        <w:rPr>
          <w:rFonts w:hint="eastAsia" w:ascii="宋体" w:hAnsi="宋体" w:eastAsia="宋体" w:cs="宋体"/>
          <w:szCs w:val="24"/>
        </w:rPr>
        <w:t>目前丰台公安分局内部视音频联网平</w:t>
      </w:r>
      <w:r>
        <w:rPr>
          <w:rFonts w:hint="eastAsia" w:ascii="宋体" w:hAnsi="宋体" w:cs="宋体"/>
          <w:sz w:val="24"/>
        </w:rPr>
        <w:t>台及云储存系统已建设完成，并已在27个局属单位部署了云存储节点。完成了21个</w:t>
      </w:r>
      <w:bookmarkStart w:id="825" w:name="OLE_LINK2"/>
      <w:r>
        <w:rPr>
          <w:rFonts w:hint="eastAsia" w:ascii="宋体" w:hAnsi="宋体" w:cs="宋体"/>
          <w:sz w:val="24"/>
        </w:rPr>
        <w:t>局属单位的内部视音频监控系统的升级改造</w:t>
      </w:r>
      <w:bookmarkEnd w:id="825"/>
      <w:r>
        <w:rPr>
          <w:rFonts w:hint="eastAsia" w:ascii="宋体" w:hAnsi="宋体" w:cs="宋体"/>
          <w:sz w:val="24"/>
        </w:rPr>
        <w:t>所有工作</w:t>
      </w:r>
      <w:bookmarkEnd w:id="824"/>
      <w:r>
        <w:rPr>
          <w:rFonts w:hint="eastAsia" w:ascii="宋体" w:hAnsi="宋体" w:cs="宋体"/>
          <w:sz w:val="24"/>
        </w:rPr>
        <w:t>。</w:t>
      </w:r>
    </w:p>
    <w:p w14:paraId="7DA27DA8">
      <w:pPr>
        <w:pStyle w:val="96"/>
        <w:wordWrap w:val="0"/>
        <w:spacing w:after="0" w:line="360" w:lineRule="auto"/>
        <w:ind w:firstLine="0" w:firstLineChars="0"/>
        <w:contextualSpacing/>
        <w:rPr>
          <w:rFonts w:hint="eastAsia" w:ascii="宋体" w:hAnsi="宋体" w:cs="宋体"/>
          <w:sz w:val="24"/>
          <w:szCs w:val="24"/>
        </w:rPr>
      </w:pPr>
      <w:r>
        <w:rPr>
          <w:rFonts w:hint="eastAsia" w:ascii="宋体" w:hAnsi="宋体" w:cs="宋体"/>
          <w:sz w:val="24"/>
          <w:szCs w:val="24"/>
        </w:rPr>
        <w:t>3.建设内容</w:t>
      </w:r>
    </w:p>
    <w:p w14:paraId="33035CBC">
      <w:pPr>
        <w:pStyle w:val="250"/>
        <w:wordWrap w:val="0"/>
        <w:spacing w:after="0"/>
        <w:ind w:firstLine="480"/>
        <w:rPr>
          <w:rFonts w:ascii="宋体" w:hAnsi="宋体" w:cs="宋体"/>
          <w:szCs w:val="24"/>
        </w:rPr>
      </w:pPr>
      <w:r>
        <w:rPr>
          <w:rFonts w:ascii="宋体" w:hAnsi="宋体" w:cs="宋体"/>
          <w:szCs w:val="24"/>
        </w:rPr>
        <w:t>本次项目建设内容，对10个局属单位的内部视音频监控系统进行硬件采购补充，包括部署4台视音频云存储节点以及110台摄像机，并对160台现有摄像机进行点位调整，对260台摄像机进行安装调试（包含前期已采购的150台摄像机）。</w:t>
      </w:r>
    </w:p>
    <w:p w14:paraId="32948D24">
      <w:pPr>
        <w:pStyle w:val="96"/>
        <w:wordWrap w:val="0"/>
        <w:spacing w:after="0" w:line="360" w:lineRule="auto"/>
        <w:ind w:firstLine="0" w:firstLineChars="0"/>
        <w:contextualSpacing/>
        <w:rPr>
          <w:rFonts w:hint="eastAsia" w:ascii="宋体" w:hAnsi="宋体" w:cs="宋体"/>
          <w:sz w:val="24"/>
          <w:szCs w:val="24"/>
        </w:rPr>
      </w:pPr>
      <w:r>
        <w:rPr>
          <w:rFonts w:hint="eastAsia" w:ascii="宋体" w:hAnsi="宋体" w:cs="宋体"/>
          <w:sz w:val="24"/>
          <w:szCs w:val="24"/>
        </w:rPr>
        <w:t>4.建设目标</w:t>
      </w:r>
    </w:p>
    <w:p w14:paraId="220A82F8">
      <w:pPr>
        <w:pStyle w:val="96"/>
        <w:wordWrap w:val="0"/>
        <w:spacing w:after="0" w:line="360" w:lineRule="auto"/>
        <w:ind w:firstLine="480"/>
        <w:contextualSpacing/>
        <w:rPr>
          <w:rFonts w:hint="eastAsia" w:ascii="宋体" w:hAnsi="宋体" w:cs="宋体"/>
          <w:sz w:val="24"/>
          <w:szCs w:val="24"/>
        </w:rPr>
      </w:pPr>
      <w:r>
        <w:rPr>
          <w:rFonts w:hint="eastAsia" w:ascii="宋体" w:hAnsi="宋体" w:cs="宋体"/>
          <w:sz w:val="24"/>
          <w:szCs w:val="24"/>
        </w:rPr>
        <w:t>4.1业务目标</w:t>
      </w:r>
      <w:bookmarkEnd w:id="822"/>
    </w:p>
    <w:p w14:paraId="2D69EDA8">
      <w:pPr>
        <w:pStyle w:val="96"/>
        <w:wordWrap w:val="0"/>
        <w:spacing w:after="0" w:line="360" w:lineRule="auto"/>
        <w:ind w:firstLine="480"/>
        <w:contextualSpacing/>
        <w:rPr>
          <w:rFonts w:hint="eastAsia" w:ascii="宋体" w:hAnsi="宋体" w:cs="宋体"/>
          <w:sz w:val="24"/>
          <w:szCs w:val="24"/>
        </w:rPr>
      </w:pPr>
      <w:r>
        <w:rPr>
          <w:rFonts w:hint="eastAsia" w:ascii="宋体" w:hAnsi="宋体" w:cs="宋体"/>
          <w:sz w:val="24"/>
          <w:szCs w:val="24"/>
        </w:rPr>
        <w:t>本项目的设计根据国家、地方相关法规、技术标准规范的要求，结合公安机 关信息化系统建设的实际情况，秉着积极借鉴国内外先进经验和技术，安全可靠、 节俭实用、易于扩展和便于管理维护的目标进行。</w:t>
      </w:r>
    </w:p>
    <w:p w14:paraId="1AD91A4B">
      <w:pPr>
        <w:pStyle w:val="96"/>
        <w:wordWrap w:val="0"/>
        <w:spacing w:after="0" w:line="360" w:lineRule="auto"/>
        <w:ind w:firstLine="480"/>
        <w:contextualSpacing/>
        <w:rPr>
          <w:rFonts w:hint="eastAsia" w:ascii="宋体" w:hAnsi="宋体" w:cs="宋体"/>
          <w:sz w:val="24"/>
          <w:szCs w:val="24"/>
        </w:rPr>
      </w:pPr>
      <w:r>
        <w:rPr>
          <w:rFonts w:hint="eastAsia" w:ascii="宋体" w:hAnsi="宋体" w:cs="宋体"/>
          <w:sz w:val="24"/>
          <w:szCs w:val="24"/>
        </w:rPr>
        <w:t>先进性</w:t>
      </w:r>
    </w:p>
    <w:p w14:paraId="581E23FB">
      <w:pPr>
        <w:pStyle w:val="96"/>
        <w:wordWrap w:val="0"/>
        <w:spacing w:after="0" w:line="360" w:lineRule="auto"/>
        <w:ind w:firstLine="480"/>
        <w:contextualSpacing/>
        <w:rPr>
          <w:rFonts w:hint="eastAsia" w:ascii="宋体" w:hAnsi="宋体" w:cs="宋体"/>
          <w:sz w:val="24"/>
          <w:szCs w:val="24"/>
        </w:rPr>
      </w:pPr>
      <w:r>
        <w:rPr>
          <w:rFonts w:hint="eastAsia" w:ascii="宋体" w:hAnsi="宋体" w:cs="宋体"/>
          <w:sz w:val="24"/>
          <w:szCs w:val="24"/>
        </w:rPr>
        <w:t xml:space="preserve">采用先进成熟的技术和设备，确保整个系统在一段时期内保持技术上的先进性，既满足当前需求，也兼顾未来发展。 </w:t>
      </w:r>
    </w:p>
    <w:p w14:paraId="4C6F522C">
      <w:pPr>
        <w:pStyle w:val="96"/>
        <w:wordWrap w:val="0"/>
        <w:spacing w:after="0" w:line="360" w:lineRule="auto"/>
        <w:ind w:firstLine="480"/>
        <w:contextualSpacing/>
        <w:rPr>
          <w:rFonts w:hint="eastAsia" w:ascii="宋体" w:hAnsi="宋体" w:cs="宋体"/>
          <w:sz w:val="24"/>
          <w:szCs w:val="24"/>
        </w:rPr>
      </w:pPr>
      <w:r>
        <w:rPr>
          <w:rFonts w:hint="eastAsia" w:ascii="宋体" w:hAnsi="宋体" w:cs="宋体"/>
          <w:sz w:val="24"/>
          <w:szCs w:val="24"/>
        </w:rPr>
        <w:t>可扩展性</w:t>
      </w:r>
    </w:p>
    <w:p w14:paraId="7DCC4BBA">
      <w:pPr>
        <w:pStyle w:val="96"/>
        <w:wordWrap w:val="0"/>
        <w:spacing w:after="0" w:line="360" w:lineRule="auto"/>
        <w:ind w:firstLine="480"/>
        <w:contextualSpacing/>
        <w:rPr>
          <w:rFonts w:hint="eastAsia" w:ascii="宋体" w:hAnsi="宋体" w:cs="宋体"/>
          <w:sz w:val="24"/>
          <w:szCs w:val="24"/>
        </w:rPr>
      </w:pPr>
      <w:r>
        <w:rPr>
          <w:rFonts w:hint="eastAsia" w:ascii="宋体" w:hAnsi="宋体" w:cs="宋体"/>
          <w:sz w:val="24"/>
          <w:szCs w:val="24"/>
        </w:rPr>
        <w:t>平台采用模块化结构，系统扩容或增加功能只需增配相应模块，无需对系统作额外改动。</w:t>
      </w:r>
    </w:p>
    <w:p w14:paraId="0E802BBE">
      <w:pPr>
        <w:pStyle w:val="96"/>
        <w:wordWrap w:val="0"/>
        <w:spacing w:after="0" w:line="360" w:lineRule="auto"/>
        <w:ind w:firstLine="480"/>
        <w:contextualSpacing/>
        <w:rPr>
          <w:rFonts w:hint="eastAsia" w:ascii="宋体" w:hAnsi="宋体" w:cs="宋体"/>
          <w:sz w:val="24"/>
          <w:szCs w:val="24"/>
        </w:rPr>
      </w:pPr>
      <w:r>
        <w:rPr>
          <w:rFonts w:hint="eastAsia" w:ascii="宋体" w:hAnsi="宋体" w:cs="宋体"/>
          <w:sz w:val="24"/>
          <w:szCs w:val="24"/>
        </w:rPr>
        <w:t>兼容性</w:t>
      </w:r>
    </w:p>
    <w:p w14:paraId="696FE951">
      <w:pPr>
        <w:pStyle w:val="96"/>
        <w:wordWrap w:val="0"/>
        <w:spacing w:after="0" w:line="360" w:lineRule="auto"/>
        <w:ind w:firstLine="480"/>
        <w:contextualSpacing/>
        <w:rPr>
          <w:rFonts w:hint="eastAsia" w:ascii="宋体" w:hAnsi="宋体" w:cs="宋体"/>
          <w:sz w:val="24"/>
          <w:szCs w:val="24"/>
        </w:rPr>
      </w:pPr>
      <w:r>
        <w:rPr>
          <w:rFonts w:hint="eastAsia" w:ascii="宋体" w:hAnsi="宋体" w:cs="宋体"/>
          <w:sz w:val="24"/>
          <w:szCs w:val="24"/>
        </w:rPr>
        <w:t xml:space="preserve">兼容国内主流视频设备以及前期建设标清设备，支持安防周边设备协议，解决不同品牌与新旧设备之间兼容对接问题。 </w:t>
      </w:r>
    </w:p>
    <w:p w14:paraId="26BEA49D">
      <w:pPr>
        <w:pStyle w:val="96"/>
        <w:wordWrap w:val="0"/>
        <w:spacing w:after="0" w:line="360" w:lineRule="auto"/>
        <w:ind w:firstLine="480"/>
        <w:contextualSpacing/>
        <w:rPr>
          <w:rFonts w:hint="eastAsia" w:ascii="宋体" w:hAnsi="宋体" w:cs="宋体"/>
          <w:sz w:val="24"/>
          <w:szCs w:val="24"/>
        </w:rPr>
      </w:pPr>
      <w:r>
        <w:rPr>
          <w:rFonts w:hint="eastAsia" w:ascii="宋体" w:hAnsi="宋体" w:cs="宋体"/>
          <w:sz w:val="24"/>
          <w:szCs w:val="24"/>
        </w:rPr>
        <w:t>稳定性</w:t>
      </w:r>
    </w:p>
    <w:p w14:paraId="30E12E3C">
      <w:pPr>
        <w:pStyle w:val="96"/>
        <w:wordWrap w:val="0"/>
        <w:spacing w:after="0" w:line="360" w:lineRule="auto"/>
        <w:ind w:firstLine="480"/>
        <w:contextualSpacing/>
        <w:rPr>
          <w:rFonts w:hint="eastAsia" w:ascii="宋体" w:hAnsi="宋体" w:cs="宋体"/>
          <w:sz w:val="24"/>
          <w:szCs w:val="24"/>
        </w:rPr>
      </w:pPr>
      <w:r>
        <w:rPr>
          <w:rFonts w:hint="eastAsia" w:ascii="宋体" w:hAnsi="宋体" w:cs="宋体"/>
          <w:sz w:val="24"/>
          <w:szCs w:val="24"/>
        </w:rPr>
        <w:t>系统能够保持长时间稳定运行。系统平台具有完善的智能网管功能，如故障自动检测、系统自动恢复等功能，方便管理维护人员及时了解设备状况，及早发现、消除系统隐患。</w:t>
      </w:r>
    </w:p>
    <w:p w14:paraId="389FBC53">
      <w:pPr>
        <w:pStyle w:val="96"/>
        <w:wordWrap w:val="0"/>
        <w:spacing w:after="0" w:line="360" w:lineRule="auto"/>
        <w:ind w:firstLine="480"/>
        <w:contextualSpacing/>
        <w:rPr>
          <w:rFonts w:hint="eastAsia" w:ascii="宋体" w:hAnsi="宋体" w:cs="宋体"/>
          <w:sz w:val="24"/>
          <w:szCs w:val="24"/>
        </w:rPr>
      </w:pPr>
      <w:r>
        <w:rPr>
          <w:rFonts w:hint="eastAsia" w:ascii="宋体" w:hAnsi="宋体" w:cs="宋体"/>
          <w:sz w:val="24"/>
          <w:szCs w:val="24"/>
        </w:rPr>
        <w:t>安全性</w:t>
      </w:r>
    </w:p>
    <w:p w14:paraId="2DCFC5EA">
      <w:pPr>
        <w:pStyle w:val="96"/>
        <w:wordWrap w:val="0"/>
        <w:spacing w:after="0" w:line="360" w:lineRule="auto"/>
        <w:ind w:firstLine="480"/>
        <w:contextualSpacing/>
        <w:rPr>
          <w:rFonts w:hint="eastAsia" w:ascii="宋体" w:hAnsi="宋体" w:cs="宋体"/>
          <w:sz w:val="24"/>
          <w:szCs w:val="24"/>
        </w:rPr>
      </w:pPr>
      <w:r>
        <w:rPr>
          <w:rFonts w:hint="eastAsia" w:ascii="宋体" w:hAnsi="宋体" w:cs="宋体"/>
          <w:sz w:val="24"/>
          <w:szCs w:val="24"/>
        </w:rPr>
        <w:t>对系统平台采取必要的安全保护措施，防止病毒感染、黑客攻击，具有高度的安全和保密性。</w:t>
      </w:r>
    </w:p>
    <w:p w14:paraId="5C1A6DBE">
      <w:pPr>
        <w:pStyle w:val="96"/>
        <w:wordWrap w:val="0"/>
        <w:spacing w:after="0" w:line="360" w:lineRule="auto"/>
        <w:ind w:firstLine="480"/>
        <w:contextualSpacing/>
        <w:rPr>
          <w:rFonts w:hint="eastAsia" w:ascii="宋体" w:hAnsi="宋体" w:cs="宋体"/>
          <w:sz w:val="24"/>
          <w:szCs w:val="24"/>
        </w:rPr>
      </w:pPr>
      <w:r>
        <w:rPr>
          <w:rFonts w:hint="eastAsia" w:ascii="宋体" w:hAnsi="宋体" w:cs="宋体"/>
          <w:sz w:val="24"/>
          <w:szCs w:val="24"/>
        </w:rPr>
        <w:t>实用性</w:t>
      </w:r>
    </w:p>
    <w:p w14:paraId="426F5604">
      <w:pPr>
        <w:pStyle w:val="96"/>
        <w:wordWrap w:val="0"/>
        <w:spacing w:after="0" w:line="360" w:lineRule="auto"/>
        <w:ind w:firstLine="480"/>
        <w:contextualSpacing/>
        <w:rPr>
          <w:rFonts w:hint="eastAsia" w:ascii="宋体" w:hAnsi="宋体" w:cs="宋体"/>
          <w:sz w:val="24"/>
          <w:szCs w:val="24"/>
        </w:rPr>
      </w:pPr>
      <w:r>
        <w:rPr>
          <w:rFonts w:hint="eastAsia" w:ascii="宋体" w:hAnsi="宋体" w:cs="宋体"/>
          <w:sz w:val="24"/>
          <w:szCs w:val="24"/>
        </w:rPr>
        <w:t>整个系统以实用、操作方便、简洁、高效为原则，既具备快速反应的特点，又能满足相关人员的功能业务需求。</w:t>
      </w:r>
    </w:p>
    <w:p w14:paraId="031FB874">
      <w:pPr>
        <w:pStyle w:val="96"/>
        <w:wordWrap w:val="0"/>
        <w:spacing w:after="0" w:line="360" w:lineRule="auto"/>
        <w:ind w:firstLine="480"/>
        <w:contextualSpacing/>
        <w:rPr>
          <w:rFonts w:hint="eastAsia" w:ascii="宋体" w:hAnsi="宋体" w:cs="宋体"/>
          <w:sz w:val="24"/>
          <w:szCs w:val="24"/>
        </w:rPr>
      </w:pPr>
      <w:bookmarkStart w:id="826" w:name="_Toc188436178"/>
      <w:r>
        <w:rPr>
          <w:rFonts w:hint="eastAsia" w:ascii="宋体" w:hAnsi="宋体" w:cs="宋体"/>
          <w:sz w:val="24"/>
          <w:szCs w:val="24"/>
        </w:rPr>
        <w:t>4.2 技术目标</w:t>
      </w:r>
      <w:bookmarkEnd w:id="826"/>
    </w:p>
    <w:p w14:paraId="61662BF9">
      <w:pPr>
        <w:pStyle w:val="96"/>
        <w:wordWrap w:val="0"/>
        <w:spacing w:after="0" w:line="360" w:lineRule="auto"/>
        <w:ind w:firstLine="480"/>
        <w:contextualSpacing/>
        <w:rPr>
          <w:rFonts w:hint="eastAsia" w:ascii="宋体" w:hAnsi="宋体" w:cs="宋体"/>
          <w:sz w:val="24"/>
          <w:szCs w:val="24"/>
        </w:rPr>
      </w:pPr>
      <w:r>
        <w:rPr>
          <w:rFonts w:hint="eastAsia" w:ascii="宋体" w:hAnsi="宋体" w:cs="宋体"/>
          <w:sz w:val="24"/>
          <w:szCs w:val="24"/>
        </w:rPr>
        <w:t>严格执行国家及行业标准，实现软件、硬件、安全、运维等目标。</w:t>
      </w:r>
    </w:p>
    <w:p w14:paraId="08F3D479">
      <w:pPr>
        <w:pStyle w:val="96"/>
        <w:wordWrap w:val="0"/>
        <w:spacing w:after="0" w:line="360" w:lineRule="auto"/>
        <w:ind w:firstLine="0" w:firstLineChars="0"/>
        <w:contextualSpacing/>
        <w:rPr>
          <w:rFonts w:hint="eastAsia" w:ascii="宋体" w:hAnsi="宋体" w:cs="宋体"/>
          <w:sz w:val="24"/>
          <w:szCs w:val="24"/>
        </w:rPr>
      </w:pPr>
      <w:r>
        <w:rPr>
          <w:rFonts w:hint="eastAsia" w:ascii="宋体" w:hAnsi="宋体" w:cs="宋体"/>
          <w:sz w:val="24"/>
          <w:szCs w:val="24"/>
        </w:rPr>
        <w:t>5.依据及标准</w:t>
      </w:r>
    </w:p>
    <w:p w14:paraId="3B7F4101">
      <w:pPr>
        <w:pStyle w:val="96"/>
        <w:wordWrap w:val="0"/>
        <w:spacing w:after="0" w:line="360" w:lineRule="auto"/>
        <w:ind w:firstLine="480"/>
        <w:contextualSpacing/>
        <w:rPr>
          <w:rFonts w:hint="eastAsia" w:ascii="宋体" w:hAnsi="宋体" w:cs="宋体"/>
          <w:sz w:val="24"/>
          <w:szCs w:val="24"/>
        </w:rPr>
      </w:pPr>
      <w:r>
        <w:rPr>
          <w:rFonts w:hint="eastAsia" w:ascii="宋体" w:hAnsi="宋体" w:cs="宋体"/>
          <w:sz w:val="24"/>
          <w:szCs w:val="24"/>
        </w:rPr>
        <w:t>(1)《视频安防监控系统技术要求》（GA/T367-2001）</w:t>
      </w:r>
    </w:p>
    <w:p w14:paraId="65C01895">
      <w:pPr>
        <w:pStyle w:val="96"/>
        <w:wordWrap w:val="0"/>
        <w:spacing w:after="0" w:line="360" w:lineRule="auto"/>
        <w:ind w:firstLine="480"/>
        <w:contextualSpacing/>
        <w:rPr>
          <w:rFonts w:hint="eastAsia" w:ascii="宋体" w:hAnsi="宋体" w:cs="宋体"/>
          <w:sz w:val="24"/>
          <w:szCs w:val="24"/>
        </w:rPr>
      </w:pPr>
      <w:r>
        <w:rPr>
          <w:rFonts w:hint="eastAsia" w:ascii="宋体" w:hAnsi="宋体" w:cs="宋体"/>
          <w:sz w:val="24"/>
          <w:szCs w:val="24"/>
        </w:rPr>
        <w:t>(2)《民用闭路监视电视系统工程技术规范》(GB50198-2011)</w:t>
      </w:r>
    </w:p>
    <w:p w14:paraId="4724819C">
      <w:pPr>
        <w:pStyle w:val="96"/>
        <w:wordWrap w:val="0"/>
        <w:spacing w:after="0" w:line="360" w:lineRule="auto"/>
        <w:ind w:firstLine="480"/>
        <w:contextualSpacing/>
        <w:rPr>
          <w:rFonts w:hint="eastAsia" w:ascii="宋体" w:hAnsi="宋体" w:cs="宋体"/>
          <w:sz w:val="24"/>
          <w:szCs w:val="24"/>
        </w:rPr>
      </w:pPr>
      <w:r>
        <w:rPr>
          <w:rFonts w:hint="eastAsia" w:ascii="宋体" w:hAnsi="宋体" w:cs="宋体"/>
          <w:sz w:val="24"/>
          <w:szCs w:val="24"/>
        </w:rPr>
        <w:t>(3)《中华人民共和国公安部行业标准》（GA70-94）</w:t>
      </w:r>
    </w:p>
    <w:p w14:paraId="40F521A9">
      <w:pPr>
        <w:pStyle w:val="96"/>
        <w:wordWrap w:val="0"/>
        <w:spacing w:after="0" w:line="360" w:lineRule="auto"/>
        <w:ind w:firstLine="480"/>
        <w:contextualSpacing/>
        <w:rPr>
          <w:rFonts w:hint="eastAsia" w:ascii="宋体" w:hAnsi="宋体" w:cs="宋体"/>
          <w:sz w:val="24"/>
          <w:szCs w:val="24"/>
        </w:rPr>
      </w:pPr>
      <w:r>
        <w:rPr>
          <w:rFonts w:hint="eastAsia" w:ascii="宋体" w:hAnsi="宋体" w:cs="宋体"/>
          <w:sz w:val="24"/>
          <w:szCs w:val="24"/>
        </w:rPr>
        <w:t>(4)《安全防范系统通用图形符号》（GA/T74-2017）</w:t>
      </w:r>
    </w:p>
    <w:p w14:paraId="15FCAD17">
      <w:pPr>
        <w:pStyle w:val="96"/>
        <w:wordWrap w:val="0"/>
        <w:spacing w:after="0" w:line="360" w:lineRule="auto"/>
        <w:ind w:firstLine="480"/>
        <w:contextualSpacing/>
        <w:rPr>
          <w:rFonts w:hint="eastAsia" w:ascii="宋体" w:hAnsi="宋体" w:cs="宋体"/>
          <w:sz w:val="24"/>
          <w:szCs w:val="24"/>
        </w:rPr>
      </w:pPr>
      <w:r>
        <w:rPr>
          <w:rFonts w:hint="eastAsia" w:ascii="宋体" w:hAnsi="宋体" w:cs="宋体"/>
          <w:sz w:val="24"/>
          <w:szCs w:val="24"/>
        </w:rPr>
        <w:t>(5)《安全防范系统验收规则》（GA308/2001）</w:t>
      </w:r>
    </w:p>
    <w:p w14:paraId="4084FFA3">
      <w:pPr>
        <w:pStyle w:val="96"/>
        <w:wordWrap w:val="0"/>
        <w:spacing w:after="0" w:line="360" w:lineRule="auto"/>
        <w:ind w:firstLine="480"/>
        <w:contextualSpacing/>
        <w:rPr>
          <w:rFonts w:hint="eastAsia" w:ascii="宋体" w:hAnsi="宋体" w:cs="宋体"/>
          <w:sz w:val="24"/>
          <w:szCs w:val="24"/>
        </w:rPr>
      </w:pPr>
      <w:r>
        <w:rPr>
          <w:rFonts w:hint="eastAsia" w:ascii="宋体" w:hAnsi="宋体" w:cs="宋体"/>
          <w:sz w:val="24"/>
          <w:szCs w:val="24"/>
        </w:rPr>
        <w:t>(6)《安全防范工程程序与要求》（GA/T75-1994）</w:t>
      </w:r>
    </w:p>
    <w:p w14:paraId="7265F183">
      <w:pPr>
        <w:pStyle w:val="96"/>
        <w:wordWrap w:val="0"/>
        <w:spacing w:after="0" w:line="360" w:lineRule="auto"/>
        <w:ind w:firstLine="480"/>
        <w:contextualSpacing/>
        <w:rPr>
          <w:rFonts w:hint="eastAsia" w:ascii="宋体" w:hAnsi="宋体" w:cs="宋体"/>
          <w:sz w:val="24"/>
          <w:szCs w:val="24"/>
        </w:rPr>
      </w:pPr>
      <w:r>
        <w:rPr>
          <w:rFonts w:hint="eastAsia" w:ascii="宋体" w:hAnsi="宋体" w:cs="宋体"/>
          <w:sz w:val="24"/>
          <w:szCs w:val="24"/>
        </w:rPr>
        <w:t>(7)《安全防范工程技术标准》(GB 50348-2018)</w:t>
      </w:r>
    </w:p>
    <w:p w14:paraId="4BE825C9">
      <w:pPr>
        <w:pStyle w:val="96"/>
        <w:wordWrap w:val="0"/>
        <w:spacing w:after="0" w:line="360" w:lineRule="auto"/>
        <w:ind w:firstLine="480"/>
        <w:contextualSpacing/>
        <w:rPr>
          <w:rFonts w:hint="eastAsia" w:ascii="宋体" w:hAnsi="宋体" w:cs="宋体"/>
          <w:sz w:val="24"/>
          <w:szCs w:val="24"/>
        </w:rPr>
      </w:pPr>
      <w:r>
        <w:rPr>
          <w:rFonts w:hint="eastAsia" w:ascii="宋体" w:hAnsi="宋体" w:cs="宋体"/>
          <w:sz w:val="24"/>
          <w:szCs w:val="24"/>
        </w:rPr>
        <w:t>(8)《出入口控制系统工程设计规范》GB50396-2007</w:t>
      </w:r>
    </w:p>
    <w:p w14:paraId="4579C304">
      <w:pPr>
        <w:pStyle w:val="96"/>
        <w:wordWrap w:val="0"/>
        <w:spacing w:after="0" w:line="360" w:lineRule="auto"/>
        <w:ind w:firstLine="480"/>
        <w:contextualSpacing/>
        <w:rPr>
          <w:rFonts w:hint="eastAsia" w:ascii="宋体" w:hAnsi="宋体" w:cs="宋体"/>
          <w:sz w:val="24"/>
          <w:szCs w:val="24"/>
        </w:rPr>
      </w:pPr>
      <w:r>
        <w:rPr>
          <w:rFonts w:hint="eastAsia" w:ascii="宋体" w:hAnsi="宋体" w:cs="宋体"/>
          <w:sz w:val="24"/>
          <w:szCs w:val="24"/>
        </w:rPr>
        <w:t>(9)《光缆总规范》（GB/T 7424-2003系列）</w:t>
      </w:r>
    </w:p>
    <w:p w14:paraId="02D193EB">
      <w:pPr>
        <w:pStyle w:val="96"/>
        <w:wordWrap w:val="0"/>
        <w:spacing w:after="0" w:line="360" w:lineRule="auto"/>
        <w:ind w:firstLine="480"/>
        <w:contextualSpacing/>
        <w:rPr>
          <w:rFonts w:hint="eastAsia" w:ascii="宋体" w:hAnsi="宋体" w:cs="宋体"/>
          <w:sz w:val="24"/>
          <w:szCs w:val="24"/>
        </w:rPr>
      </w:pPr>
      <w:r>
        <w:rPr>
          <w:rFonts w:hint="eastAsia" w:ascii="宋体" w:hAnsi="宋体" w:cs="宋体"/>
          <w:sz w:val="24"/>
          <w:szCs w:val="24"/>
        </w:rPr>
        <w:t>(10)《建筑物防雷设计规范》(GB50057-2010)</w:t>
      </w:r>
    </w:p>
    <w:p w14:paraId="12A851B4">
      <w:pPr>
        <w:pStyle w:val="96"/>
        <w:wordWrap w:val="0"/>
        <w:spacing w:after="0" w:line="360" w:lineRule="auto"/>
        <w:ind w:firstLine="480"/>
        <w:contextualSpacing/>
        <w:rPr>
          <w:rFonts w:hint="eastAsia" w:ascii="宋体" w:hAnsi="宋体" w:cs="宋体"/>
          <w:sz w:val="24"/>
          <w:szCs w:val="24"/>
        </w:rPr>
      </w:pPr>
      <w:r>
        <w:rPr>
          <w:rFonts w:hint="eastAsia" w:ascii="宋体" w:hAnsi="宋体" w:cs="宋体"/>
          <w:sz w:val="24"/>
          <w:szCs w:val="24"/>
        </w:rPr>
        <w:t>(11)《建筑物电子信息系统防雷技术规范》(GB50343-2012)</w:t>
      </w:r>
    </w:p>
    <w:p w14:paraId="143A050B">
      <w:pPr>
        <w:pStyle w:val="96"/>
        <w:wordWrap w:val="0"/>
        <w:spacing w:after="0" w:line="360" w:lineRule="auto"/>
        <w:ind w:firstLine="480"/>
        <w:contextualSpacing/>
        <w:rPr>
          <w:rFonts w:hint="eastAsia" w:ascii="宋体" w:hAnsi="宋体" w:cs="宋体"/>
          <w:sz w:val="24"/>
          <w:szCs w:val="24"/>
        </w:rPr>
      </w:pPr>
      <w:r>
        <w:rPr>
          <w:rFonts w:hint="eastAsia" w:ascii="宋体" w:hAnsi="宋体" w:cs="宋体"/>
          <w:sz w:val="24"/>
          <w:szCs w:val="24"/>
        </w:rPr>
        <w:t>(12)《安全防范系统雷电浪涌防护技术要求》(GA/T670-2006)</w:t>
      </w:r>
    </w:p>
    <w:p w14:paraId="0554AD9D">
      <w:pPr>
        <w:pStyle w:val="96"/>
        <w:wordWrap w:val="0"/>
        <w:spacing w:after="0" w:line="360" w:lineRule="auto"/>
        <w:ind w:firstLine="480"/>
        <w:contextualSpacing/>
        <w:rPr>
          <w:rFonts w:hint="eastAsia" w:ascii="宋体" w:hAnsi="宋体" w:cs="宋体"/>
          <w:sz w:val="24"/>
          <w:szCs w:val="24"/>
        </w:rPr>
      </w:pPr>
      <w:r>
        <w:rPr>
          <w:rFonts w:hint="eastAsia" w:ascii="宋体" w:hAnsi="宋体" w:cs="宋体"/>
          <w:sz w:val="24"/>
          <w:szCs w:val="24"/>
        </w:rPr>
        <w:t>(13)《综合布线工程设计规范》（GB50311-2016）</w:t>
      </w:r>
    </w:p>
    <w:p w14:paraId="1F0B4EDC">
      <w:pPr>
        <w:pStyle w:val="96"/>
        <w:wordWrap w:val="0"/>
        <w:spacing w:after="0" w:line="360" w:lineRule="auto"/>
        <w:ind w:firstLine="480"/>
        <w:contextualSpacing/>
        <w:rPr>
          <w:rFonts w:hint="eastAsia" w:ascii="宋体" w:hAnsi="宋体" w:cs="宋体"/>
          <w:sz w:val="24"/>
          <w:szCs w:val="24"/>
        </w:rPr>
      </w:pPr>
      <w:r>
        <w:rPr>
          <w:rFonts w:hint="eastAsia" w:ascii="宋体" w:hAnsi="宋体" w:cs="宋体"/>
          <w:sz w:val="24"/>
          <w:szCs w:val="24"/>
        </w:rPr>
        <w:t>(14)《综合布线系统工程验收规范》 (GB50312-2016)</w:t>
      </w:r>
    </w:p>
    <w:p w14:paraId="0AF47785">
      <w:pPr>
        <w:pStyle w:val="96"/>
        <w:wordWrap w:val="0"/>
        <w:spacing w:after="0" w:line="360" w:lineRule="auto"/>
        <w:ind w:firstLine="480"/>
        <w:contextualSpacing/>
        <w:rPr>
          <w:rFonts w:hint="eastAsia" w:ascii="宋体" w:hAnsi="宋体" w:cs="宋体"/>
          <w:sz w:val="24"/>
          <w:szCs w:val="24"/>
        </w:rPr>
      </w:pPr>
      <w:r>
        <w:rPr>
          <w:rFonts w:hint="eastAsia" w:ascii="宋体" w:hAnsi="宋体" w:cs="宋体"/>
          <w:sz w:val="24"/>
          <w:szCs w:val="24"/>
        </w:rPr>
        <w:t>(15)《安全防范视频监控联网系统信息传输、交换、控制技术要求》（GB/T28181-2022）</w:t>
      </w:r>
    </w:p>
    <w:p w14:paraId="086D5DD5">
      <w:pPr>
        <w:pStyle w:val="96"/>
        <w:wordWrap w:val="0"/>
        <w:spacing w:after="0" w:line="360" w:lineRule="auto"/>
        <w:ind w:firstLine="480"/>
        <w:contextualSpacing/>
        <w:rPr>
          <w:rFonts w:hint="eastAsia" w:ascii="宋体" w:hAnsi="宋体" w:cs="宋体"/>
          <w:sz w:val="24"/>
          <w:szCs w:val="24"/>
        </w:rPr>
      </w:pPr>
      <w:r>
        <w:rPr>
          <w:rFonts w:hint="eastAsia" w:ascii="宋体" w:hAnsi="宋体" w:cs="宋体"/>
          <w:sz w:val="24"/>
          <w:szCs w:val="24"/>
        </w:rPr>
        <w:t>(16)北京市公安局关于视频图像系统建设系列文件精神。</w:t>
      </w:r>
    </w:p>
    <w:p w14:paraId="1A5DA418">
      <w:pPr>
        <w:pStyle w:val="96"/>
        <w:wordWrap w:val="0"/>
        <w:spacing w:after="0" w:line="360" w:lineRule="auto"/>
        <w:ind w:firstLine="480"/>
        <w:contextualSpacing/>
        <w:rPr>
          <w:rFonts w:hint="eastAsia" w:ascii="宋体" w:hAnsi="宋体" w:cs="宋体"/>
          <w:sz w:val="24"/>
          <w:szCs w:val="24"/>
        </w:rPr>
      </w:pPr>
      <w:r>
        <w:rPr>
          <w:rFonts w:hint="eastAsia" w:ascii="宋体" w:hAnsi="宋体" w:cs="宋体"/>
          <w:sz w:val="24"/>
          <w:szCs w:val="24"/>
        </w:rPr>
        <w:t>上述涉及最新国家规范或标准的，按照最新国家规范或标准执行。</w:t>
      </w:r>
    </w:p>
    <w:p w14:paraId="6EFED5C4">
      <w:pPr>
        <w:pStyle w:val="96"/>
        <w:wordWrap w:val="0"/>
        <w:spacing w:after="0" w:line="360" w:lineRule="auto"/>
        <w:ind w:firstLine="0" w:firstLineChars="0"/>
        <w:contextualSpacing/>
        <w:rPr>
          <w:rFonts w:hint="eastAsia" w:ascii="宋体" w:hAnsi="宋体" w:cs="宋体"/>
          <w:sz w:val="24"/>
          <w:szCs w:val="24"/>
        </w:rPr>
      </w:pPr>
      <w:r>
        <w:rPr>
          <w:rFonts w:hint="eastAsia" w:ascii="宋体" w:hAnsi="宋体" w:cs="宋体"/>
          <w:sz w:val="24"/>
          <w:szCs w:val="24"/>
        </w:rPr>
        <w:t>6.验收标准</w:t>
      </w:r>
    </w:p>
    <w:p w14:paraId="6B496F5C">
      <w:pPr>
        <w:pStyle w:val="96"/>
        <w:wordWrap w:val="0"/>
        <w:spacing w:after="0" w:line="360" w:lineRule="auto"/>
        <w:ind w:firstLine="480"/>
        <w:contextualSpacing/>
        <w:rPr>
          <w:rFonts w:hint="eastAsia" w:ascii="宋体" w:hAnsi="宋体" w:cs="宋体"/>
          <w:sz w:val="24"/>
          <w:szCs w:val="24"/>
        </w:rPr>
      </w:pPr>
      <w:r>
        <w:rPr>
          <w:rFonts w:hint="eastAsia" w:ascii="宋体" w:hAnsi="宋体" w:cs="宋体"/>
          <w:sz w:val="24"/>
          <w:szCs w:val="24"/>
        </w:rPr>
        <w:t>验收时要求按照相关标准和标书及合同文件，由采购人组织并确认，方可完成验收。</w:t>
      </w:r>
    </w:p>
    <w:p w14:paraId="7A70DD5E">
      <w:pPr>
        <w:pageBreakBefore w:val="0"/>
        <w:wordWrap w:val="0"/>
        <w:topLinePunct w:val="0"/>
        <w:bidi w:val="0"/>
        <w:spacing w:after="0" w:line="360" w:lineRule="auto"/>
        <w:textAlignment w:val="auto"/>
        <w:rPr>
          <w:rFonts w:hint="eastAsia" w:ascii="宋体" w:hAnsi="宋体" w:eastAsia="宋体" w:cs="宋体"/>
          <w:b/>
          <w:i w:val="0"/>
          <w:iCs w:val="0"/>
          <w:sz w:val="36"/>
          <w:szCs w:val="36"/>
          <w:highlight w:val="none"/>
        </w:rPr>
      </w:pPr>
    </w:p>
    <w:tbl>
      <w:tblPr>
        <w:tblStyle w:val="42"/>
        <w:tblW w:w="88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8"/>
        <w:gridCol w:w="2814"/>
        <w:gridCol w:w="4094"/>
        <w:gridCol w:w="489"/>
        <w:gridCol w:w="971"/>
      </w:tblGrid>
      <w:tr w14:paraId="53C92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971"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44E71C51">
            <w:pPr>
              <w:keepNext/>
              <w:pageBreakBefore w:val="0"/>
              <w:widowControl/>
              <w:wordWrap w:val="0"/>
              <w:bidi w:val="0"/>
              <w:snapToGrid w:val="0"/>
              <w:spacing w:after="0" w:line="240" w:lineRule="auto"/>
              <w:ind w:left="0" w:leftChars="0" w:right="0" w:rightChars="0" w:firstLine="0" w:firstLineChars="0"/>
              <w:jc w:val="center"/>
              <w:rPr>
                <w:rFonts w:hint="eastAsia" w:ascii="宋体" w:hAnsi="宋体" w:eastAsia="宋体" w:cs="宋体"/>
                <w:b/>
                <w:kern w:val="0"/>
                <w:sz w:val="24"/>
                <w:szCs w:val="24"/>
                <w:highlight w:val="none"/>
              </w:rPr>
            </w:pPr>
            <w:r>
              <w:rPr>
                <w:rFonts w:hint="eastAsia" w:ascii="宋体" w:hAnsi="宋体" w:eastAsia="宋体" w:cs="宋体"/>
                <w:b/>
                <w:kern w:val="0"/>
                <w:sz w:val="24"/>
                <w:szCs w:val="24"/>
                <w:highlight w:val="none"/>
                <w:lang w:val="en-US" w:eastAsia="zh-CN"/>
              </w:rPr>
              <w:t>技术要求</w:t>
            </w:r>
          </w:p>
        </w:tc>
      </w:tr>
      <w:tr w14:paraId="305DC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tcBorders>
              <w:top w:val="single" w:color="auto" w:sz="4" w:space="0"/>
              <w:left w:val="single" w:color="auto" w:sz="4" w:space="0"/>
              <w:bottom w:val="single" w:color="auto" w:sz="4" w:space="0"/>
              <w:right w:val="single" w:color="auto" w:sz="4" w:space="0"/>
              <w:tl2br w:val="nil"/>
              <w:tr2bl w:val="nil"/>
            </w:tcBorders>
            <w:noWrap w:val="0"/>
            <w:vAlign w:val="center"/>
          </w:tcPr>
          <w:p w14:paraId="6DC55E36">
            <w:pPr>
              <w:keepNext/>
              <w:pageBreakBefore w:val="0"/>
              <w:widowControl/>
              <w:wordWrap w:val="0"/>
              <w:bidi w:val="0"/>
              <w:snapToGrid w:val="0"/>
              <w:spacing w:after="0" w:line="240" w:lineRule="auto"/>
              <w:ind w:left="0" w:leftChars="0" w:right="0" w:rightChars="0" w:firstLine="0" w:firstLineChars="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序号</w:t>
            </w:r>
          </w:p>
        </w:tc>
        <w:tc>
          <w:tcPr>
            <w:tcW w:w="281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70E56F0">
            <w:pPr>
              <w:keepNext/>
              <w:pageBreakBefore w:val="0"/>
              <w:widowControl/>
              <w:wordWrap w:val="0"/>
              <w:bidi w:val="0"/>
              <w:snapToGrid w:val="0"/>
              <w:spacing w:after="0" w:line="240" w:lineRule="auto"/>
              <w:ind w:left="0" w:leftChars="0" w:right="0" w:rightChars="0" w:firstLine="0" w:firstLineChars="0"/>
              <w:jc w:val="center"/>
              <w:rPr>
                <w:rFonts w:hint="eastAsia" w:ascii="宋体" w:hAnsi="宋体" w:eastAsia="宋体" w:cs="宋体"/>
                <w:kern w:val="0"/>
                <w:sz w:val="24"/>
                <w:szCs w:val="24"/>
                <w:highlight w:val="none"/>
                <w:lang w:eastAsia="zh-CN"/>
              </w:rPr>
            </w:pPr>
            <w:r>
              <w:rPr>
                <w:rFonts w:hint="eastAsia" w:ascii="宋体" w:hAnsi="宋体" w:cs="宋体"/>
                <w:kern w:val="0"/>
                <w:sz w:val="24"/>
                <w:szCs w:val="24"/>
                <w:highlight w:val="none"/>
                <w:lang w:val="en-US" w:eastAsia="zh-CN"/>
              </w:rPr>
              <w:t>分项</w:t>
            </w:r>
            <w:r>
              <w:rPr>
                <w:rFonts w:hint="eastAsia" w:ascii="宋体" w:hAnsi="宋体" w:eastAsia="宋体" w:cs="宋体"/>
                <w:kern w:val="0"/>
                <w:sz w:val="24"/>
                <w:szCs w:val="24"/>
                <w:highlight w:val="none"/>
              </w:rPr>
              <w:t>名称</w:t>
            </w:r>
            <w:r>
              <w:rPr>
                <w:rFonts w:hint="eastAsia" w:ascii="宋体" w:hAnsi="宋体" w:cs="宋体"/>
                <w:kern w:val="0"/>
                <w:sz w:val="24"/>
                <w:szCs w:val="24"/>
                <w:highlight w:val="none"/>
                <w:lang w:eastAsia="zh-CN"/>
              </w:rPr>
              <w:t>（</w:t>
            </w:r>
            <w:r>
              <w:rPr>
                <w:rFonts w:hint="eastAsia" w:ascii="宋体" w:hAnsi="宋体" w:cs="宋体"/>
                <w:kern w:val="0"/>
                <w:sz w:val="24"/>
                <w:szCs w:val="24"/>
                <w:highlight w:val="none"/>
                <w:lang w:val="en-US" w:eastAsia="zh-CN"/>
              </w:rPr>
              <w:t>标的名称</w:t>
            </w:r>
            <w:r>
              <w:rPr>
                <w:rFonts w:hint="eastAsia" w:ascii="宋体" w:hAnsi="宋体" w:cs="宋体"/>
                <w:kern w:val="0"/>
                <w:sz w:val="24"/>
                <w:szCs w:val="24"/>
                <w:highlight w:val="none"/>
                <w:lang w:eastAsia="zh-CN"/>
              </w:rPr>
              <w:t>）</w:t>
            </w:r>
          </w:p>
        </w:tc>
        <w:tc>
          <w:tcPr>
            <w:tcW w:w="409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35BD236">
            <w:pPr>
              <w:keepNext/>
              <w:pageBreakBefore w:val="0"/>
              <w:widowControl/>
              <w:wordWrap w:val="0"/>
              <w:bidi w:val="0"/>
              <w:snapToGrid w:val="0"/>
              <w:spacing w:after="0" w:line="240" w:lineRule="auto"/>
              <w:ind w:left="0" w:leftChars="0" w:right="0" w:rightChars="0" w:firstLine="0" w:firstLineChars="0"/>
              <w:jc w:val="center"/>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rPr>
              <w:t>技术规格</w:t>
            </w:r>
            <w:r>
              <w:rPr>
                <w:rFonts w:hint="eastAsia" w:ascii="宋体" w:hAnsi="宋体" w:eastAsia="宋体" w:cs="宋体"/>
                <w:b/>
                <w:bCs/>
                <w:kern w:val="0"/>
                <w:sz w:val="24"/>
                <w:szCs w:val="24"/>
                <w:highlight w:val="none"/>
                <w:lang w:eastAsia="zh-CN"/>
              </w:rPr>
              <w:t>（</w:t>
            </w:r>
            <w:r>
              <w:rPr>
                <w:rFonts w:hint="eastAsia" w:ascii="宋体" w:hAnsi="宋体" w:eastAsia="宋体" w:cs="宋体"/>
                <w:b/>
                <w:bCs/>
                <w:kern w:val="0"/>
                <w:sz w:val="24"/>
                <w:szCs w:val="24"/>
                <w:highlight w:val="none"/>
                <w:lang w:val="en-US" w:eastAsia="zh-CN"/>
              </w:rPr>
              <w:t>性能不低于</w:t>
            </w:r>
            <w:r>
              <w:rPr>
                <w:rFonts w:hint="eastAsia" w:ascii="宋体" w:hAnsi="宋体" w:eastAsia="宋体" w:cs="宋体"/>
                <w:b/>
                <w:bCs/>
                <w:kern w:val="0"/>
                <w:sz w:val="24"/>
                <w:szCs w:val="24"/>
                <w:highlight w:val="none"/>
                <w:lang w:eastAsia="zh-CN"/>
              </w:rPr>
              <w:t>）</w:t>
            </w:r>
          </w:p>
        </w:tc>
        <w:tc>
          <w:tcPr>
            <w:tcW w:w="0" w:type="auto"/>
            <w:tcBorders>
              <w:top w:val="single" w:color="auto" w:sz="4" w:space="0"/>
              <w:left w:val="single" w:color="auto" w:sz="4" w:space="0"/>
              <w:bottom w:val="single" w:color="auto" w:sz="4" w:space="0"/>
              <w:right w:val="single" w:color="auto" w:sz="4" w:space="0"/>
              <w:tl2br w:val="nil"/>
              <w:tr2bl w:val="nil"/>
            </w:tcBorders>
            <w:noWrap w:val="0"/>
            <w:vAlign w:val="center"/>
          </w:tcPr>
          <w:p w14:paraId="7C1CDFE0">
            <w:pPr>
              <w:keepNext/>
              <w:pageBreakBefore w:val="0"/>
              <w:widowControl/>
              <w:wordWrap w:val="0"/>
              <w:bidi w:val="0"/>
              <w:snapToGrid w:val="0"/>
              <w:spacing w:after="0" w:line="240" w:lineRule="auto"/>
              <w:ind w:left="0" w:leftChars="0" w:right="0" w:rightChars="0" w:firstLine="0" w:firstLineChars="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单位</w:t>
            </w:r>
          </w:p>
        </w:tc>
        <w:tc>
          <w:tcPr>
            <w:tcW w:w="9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6F9D72F">
            <w:pPr>
              <w:keepNext/>
              <w:pageBreakBefore w:val="0"/>
              <w:widowControl/>
              <w:wordWrap w:val="0"/>
              <w:bidi w:val="0"/>
              <w:snapToGrid w:val="0"/>
              <w:spacing w:after="0" w:line="240" w:lineRule="auto"/>
              <w:ind w:left="0" w:leftChars="0" w:right="0" w:rightChars="0" w:firstLine="0" w:firstLineChars="0"/>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数量</w:t>
            </w:r>
          </w:p>
        </w:tc>
      </w:tr>
      <w:tr w14:paraId="20210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l2br w:val="nil"/>
              <w:tr2bl w:val="nil"/>
            </w:tcBorders>
            <w:noWrap w:val="0"/>
            <w:vAlign w:val="center"/>
          </w:tcPr>
          <w:p w14:paraId="3120FC7F">
            <w:pPr>
              <w:keepNext/>
              <w:keepLines w:val="0"/>
              <w:pageBreakBefore w:val="0"/>
              <w:widowControl/>
              <w:suppressLineNumbers w:val="0"/>
              <w:wordWrap w:val="0"/>
              <w:bidi w:val="0"/>
              <w:snapToGrid w:val="0"/>
              <w:spacing w:after="0" w:line="240" w:lineRule="auto"/>
              <w:ind w:left="0" w:leftChars="0" w:right="0" w:rightChars="0" w:firstLine="0" w:firstLineChars="0"/>
              <w:jc w:val="center"/>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281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7470238">
            <w:pPr>
              <w:keepNext/>
              <w:keepLines w:val="0"/>
              <w:pageBreakBefore w:val="0"/>
              <w:widowControl/>
              <w:suppressLineNumbers w:val="0"/>
              <w:wordWrap w:val="0"/>
              <w:bidi w:val="0"/>
              <w:snapToGrid w:val="0"/>
              <w:spacing w:after="0" w:line="240" w:lineRule="auto"/>
              <w:ind w:left="0" w:leftChars="0" w:right="0" w:rightChars="0" w:firstLine="0" w:firstLineChars="0"/>
              <w:jc w:val="left"/>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48盘位云存储节点</w:t>
            </w:r>
          </w:p>
        </w:tc>
        <w:tc>
          <w:tcPr>
            <w:tcW w:w="409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BB48CFA">
            <w:pPr>
              <w:keepNext/>
              <w:keepLines w:val="0"/>
              <w:pageBreakBefore w:val="0"/>
              <w:widowControl/>
              <w:suppressLineNumbers w:val="0"/>
              <w:wordWrap w:val="0"/>
              <w:bidi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b/>
                <w:bCs/>
                <w:i w:val="0"/>
                <w:iCs w:val="0"/>
                <w:color w:val="000000"/>
                <w:kern w:val="0"/>
                <w:sz w:val="24"/>
                <w:szCs w:val="24"/>
                <w:highlight w:val="none"/>
                <w:u w:val="none"/>
                <w:lang w:val="en-US" w:eastAsia="zh-CN" w:bidi="ar"/>
              </w:rPr>
              <w:t>硬件配置：</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1.处理器：1颗64位多核处理器</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2.系统内存：16GB</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3.系统盘：1×240GB SSD</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4.存储接口：48个SATA接口，内置48块8TB硬盘</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5.网络接口：4个千兆数据网口，1个千兆管理口</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6.其他接口：1×COM，2×USB2.0，2×USB3.0，1×VGA，1×IPMI</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7.整机电源：配置 1+1 冗余电源（支持热插拔），单电源额定功率应满足整机满负载运行，任一电源故障时设备运行不中断</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b/>
                <w:bCs/>
                <w:i w:val="0"/>
                <w:iCs w:val="0"/>
                <w:color w:val="000000"/>
                <w:kern w:val="0"/>
                <w:sz w:val="24"/>
                <w:szCs w:val="24"/>
                <w:highlight w:val="none"/>
                <w:u w:val="none"/>
                <w:lang w:val="en-US" w:eastAsia="zh-CN" w:bidi="ar"/>
              </w:rPr>
              <w:t>性能要求：</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视频性能：</w:t>
            </w:r>
          </w:p>
          <w:p w14:paraId="29981AB6">
            <w:pPr>
              <w:keepNext/>
              <w:keepLines w:val="0"/>
              <w:pageBreakBefore w:val="0"/>
              <w:widowControl/>
              <w:suppressLineNumbers w:val="0"/>
              <w:wordWrap w:val="0"/>
              <w:bidi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1.最大支持接入500路（最大接入带宽1000Mbps）</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图片性能：</w:t>
            </w:r>
          </w:p>
          <w:p w14:paraId="453C6115">
            <w:pPr>
              <w:keepNext/>
              <w:keepLines w:val="0"/>
              <w:pageBreakBefore w:val="0"/>
              <w:widowControl/>
              <w:suppressLineNumbers w:val="0"/>
              <w:wordWrap w:val="0"/>
              <w:bidi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1.最大支持写250张/秒（单张图片500KB）</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b/>
                <w:bCs/>
                <w:i w:val="0"/>
                <w:iCs w:val="0"/>
                <w:color w:val="000000"/>
                <w:kern w:val="0"/>
                <w:sz w:val="24"/>
                <w:szCs w:val="24"/>
                <w:highlight w:val="none"/>
                <w:u w:val="none"/>
                <w:lang w:val="en-US" w:eastAsia="zh-CN" w:bidi="ar"/>
              </w:rPr>
              <w:t>功能要求：</w:t>
            </w:r>
          </w:p>
          <w:p w14:paraId="09FB9B55">
            <w:pPr>
              <w:keepNext/>
              <w:keepLines w:val="0"/>
              <w:pageBreakBefore w:val="0"/>
              <w:widowControl/>
              <w:suppressLineNumbers w:val="0"/>
              <w:wordWrap w:val="0"/>
              <w:bidi w:val="0"/>
              <w:snapToGrid w:val="0"/>
              <w:spacing w:after="0" w:line="240" w:lineRule="auto"/>
              <w:ind w:left="0" w:leftChars="0" w:right="0" w:rightChars="0" w:firstLine="0" w:firstLineChars="0"/>
              <w:jc w:val="left"/>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1.设备内置视频云存储软件（含授权）</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2.应支持视频流、图片流直存</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3.应支持ONVIF、GB/T 28181、RTSP等标准协议</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4.应支持硬盘热插拔：设备正常工作时，可进行硬盘热插拔操作；支持SATA/SAS硬盘、NL-SAS硬盘、HDD硬盘、SSD硬盘、氦气硬盘、空气硬盘采用非对称分布式架构，集群化部署，对外提供唯一IP的存储服务</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5.应支持纠删码数据保护技术，具备设备级和磁盘级容错模式，保障数据不丢失、系统业务不中断</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6.应支持云存储节点在线无缝扩容，容量和性能线性增长</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7.应支持云存储节点间的容量及业务负载均衡</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8.应支持多种存储覆盖策略，周期覆盖、容量覆盖、不覆盖</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9.应支持录像保护功能，支持录像数据恢复功能，当硬盘的录像索引区域被破坏导致无法查询并回放录像文件时，样机可重新建立录像索引区，使录像文件可被正常查询并回放</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10.应支持录像锁定功能，可对正在录像的视频图像或已存储的录像文件进行锁定并归档，锁定后的录像不能被覆盖，解锁后才会被覆盖</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11.应支持视频检索功能，按照监控点编号、录像类型、时间组合等条件查询</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12.应支持视频回放功能：正序/倒序回放、定位回放、高倍速回放、关键帧回放等功能</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13.应支持视频锁定、视频封面、视频备份等视频功能</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14.应支持图片上传，下载，锁定功能，图片按周期、容量、不覆盖策略实现数据生命周期管理</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15.应支持对不同规格图片分级加速存储，应支持内存和SSD双级加速机制</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16.应提供设备安装、软件部署、系统调试服务，不少于三年质保服务</w:t>
            </w:r>
          </w:p>
        </w:tc>
        <w:tc>
          <w:tcPr>
            <w:tcW w:w="0" w:type="auto"/>
            <w:tcBorders>
              <w:top w:val="single" w:color="auto" w:sz="4" w:space="0"/>
              <w:left w:val="single" w:color="auto" w:sz="4" w:space="0"/>
              <w:bottom w:val="single" w:color="auto" w:sz="4" w:space="0"/>
              <w:right w:val="single" w:color="auto" w:sz="4" w:space="0"/>
              <w:tl2br w:val="nil"/>
              <w:tr2bl w:val="nil"/>
            </w:tcBorders>
            <w:noWrap w:val="0"/>
            <w:vAlign w:val="center"/>
          </w:tcPr>
          <w:p w14:paraId="4024E75B">
            <w:pPr>
              <w:keepNext/>
              <w:keepLines w:val="0"/>
              <w:pageBreakBefore w:val="0"/>
              <w:widowControl/>
              <w:suppressLineNumbers w:val="0"/>
              <w:wordWrap w:val="0"/>
              <w:bidi w:val="0"/>
              <w:snapToGrid w:val="0"/>
              <w:spacing w:after="0" w:line="240" w:lineRule="auto"/>
              <w:ind w:left="0" w:leftChars="0" w:right="0" w:rightChars="0" w:firstLine="0" w:firstLineChars="0"/>
              <w:jc w:val="center"/>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台</w:t>
            </w:r>
          </w:p>
        </w:tc>
        <w:tc>
          <w:tcPr>
            <w:tcW w:w="9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E1B98A3">
            <w:pPr>
              <w:keepNext/>
              <w:keepLines w:val="0"/>
              <w:pageBreakBefore w:val="0"/>
              <w:widowControl/>
              <w:suppressLineNumbers w:val="0"/>
              <w:wordWrap w:val="0"/>
              <w:bidi w:val="0"/>
              <w:snapToGrid w:val="0"/>
              <w:spacing w:after="0" w:line="240" w:lineRule="auto"/>
              <w:ind w:left="0" w:leftChars="0" w:right="0" w:rightChars="0" w:firstLine="0" w:firstLineChars="0"/>
              <w:jc w:val="center"/>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4</w:t>
            </w:r>
          </w:p>
        </w:tc>
      </w:tr>
      <w:tr w14:paraId="64506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l2br w:val="nil"/>
              <w:tr2bl w:val="nil"/>
            </w:tcBorders>
            <w:noWrap w:val="0"/>
            <w:vAlign w:val="center"/>
          </w:tcPr>
          <w:p w14:paraId="7061EB48">
            <w:pPr>
              <w:keepNext/>
              <w:keepLines w:val="0"/>
              <w:pageBreakBefore w:val="0"/>
              <w:widowControl/>
              <w:suppressLineNumbers w:val="0"/>
              <w:wordWrap w:val="0"/>
              <w:bidi w:val="0"/>
              <w:snapToGrid w:val="0"/>
              <w:spacing w:after="0" w:line="240" w:lineRule="auto"/>
              <w:ind w:left="0" w:leftChars="0" w:right="0" w:rightChars="0" w:firstLine="0" w:firstLineChars="0"/>
              <w:jc w:val="center"/>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281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0ACF47E">
            <w:pPr>
              <w:keepNext/>
              <w:keepLines w:val="0"/>
              <w:pageBreakBefore w:val="0"/>
              <w:widowControl/>
              <w:suppressLineNumbers w:val="0"/>
              <w:wordWrap w:val="0"/>
              <w:bidi w:val="0"/>
              <w:snapToGrid w:val="0"/>
              <w:spacing w:after="0" w:line="240" w:lineRule="auto"/>
              <w:ind w:left="0" w:leftChars="0" w:right="0" w:rightChars="0" w:firstLine="0" w:firstLineChars="0"/>
              <w:jc w:val="left"/>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云存储运维节点</w:t>
            </w:r>
          </w:p>
        </w:tc>
        <w:tc>
          <w:tcPr>
            <w:tcW w:w="409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0BA163C">
            <w:pPr>
              <w:keepNext/>
              <w:keepLines w:val="0"/>
              <w:pageBreakBefore w:val="0"/>
              <w:widowControl/>
              <w:suppressLineNumbers w:val="0"/>
              <w:wordWrap w:val="0"/>
              <w:bidi w:val="0"/>
              <w:snapToGrid w:val="0"/>
              <w:spacing w:after="0" w:line="240" w:lineRule="auto"/>
              <w:ind w:left="0" w:leftChars="0" w:right="0" w:rightChars="0" w:firstLine="0" w:firstLineChars="0"/>
              <w:jc w:val="left"/>
              <w:textAlignment w:val="center"/>
              <w:rPr>
                <w:rFonts w:hint="eastAsia" w:ascii="宋体" w:hAnsi="宋体" w:eastAsia="宋体" w:cs="宋体"/>
                <w:b/>
                <w:bCs/>
                <w:i w:val="0"/>
                <w:iCs w:val="0"/>
                <w:color w:val="000000"/>
                <w:kern w:val="0"/>
                <w:sz w:val="24"/>
                <w:szCs w:val="24"/>
                <w:highlight w:val="none"/>
                <w:u w:val="none"/>
                <w:lang w:val="en-US" w:eastAsia="zh-CN" w:bidi="ar"/>
              </w:rPr>
            </w:pPr>
            <w:r>
              <w:rPr>
                <w:rFonts w:hint="eastAsia" w:ascii="宋体" w:hAnsi="宋体" w:eastAsia="宋体" w:cs="宋体"/>
                <w:b/>
                <w:bCs/>
                <w:i w:val="0"/>
                <w:iCs w:val="0"/>
                <w:color w:val="000000"/>
                <w:kern w:val="0"/>
                <w:sz w:val="24"/>
                <w:szCs w:val="24"/>
                <w:highlight w:val="none"/>
                <w:u w:val="none"/>
                <w:lang w:val="en-US" w:eastAsia="zh-CN" w:bidi="ar"/>
              </w:rPr>
              <w:t>节点运维服务</w:t>
            </w:r>
          </w:p>
          <w:p w14:paraId="167DCCD0">
            <w:pPr>
              <w:keepNext/>
              <w:keepLines w:val="0"/>
              <w:pageBreakBefore w:val="0"/>
              <w:widowControl/>
              <w:suppressLineNumbers w:val="0"/>
              <w:wordWrap w:val="0"/>
              <w:bidi w:val="0"/>
              <w:snapToGrid w:val="0"/>
              <w:spacing w:after="0" w:line="240" w:lineRule="auto"/>
              <w:ind w:left="0" w:leftChars="0" w:right="0" w:rightChars="0" w:firstLine="0" w:firstLineChars="0"/>
              <w:jc w:val="left"/>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1.应支持对所纳管的存储设备和存储系统的监控告警运维管理</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2.应支持对存储设备的CPU、内存、网卡、磁盘、风扇等信息的监控运维</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3.应支持对录像计划、资源池容量、性能等集中监控告警</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4.应支持对运维告警信息的个性化配置和告警方式设置管理</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5.应提供软件部署、系统调试服务，不少于三年质保服务</w:t>
            </w:r>
          </w:p>
        </w:tc>
        <w:tc>
          <w:tcPr>
            <w:tcW w:w="0" w:type="auto"/>
            <w:tcBorders>
              <w:top w:val="single" w:color="auto" w:sz="4" w:space="0"/>
              <w:left w:val="single" w:color="auto" w:sz="4" w:space="0"/>
              <w:bottom w:val="single" w:color="auto" w:sz="4" w:space="0"/>
              <w:right w:val="single" w:color="auto" w:sz="4" w:space="0"/>
              <w:tl2br w:val="nil"/>
              <w:tr2bl w:val="nil"/>
            </w:tcBorders>
            <w:noWrap w:val="0"/>
            <w:vAlign w:val="center"/>
          </w:tcPr>
          <w:p w14:paraId="56520E89">
            <w:pPr>
              <w:keepNext/>
              <w:keepLines w:val="0"/>
              <w:pageBreakBefore w:val="0"/>
              <w:widowControl/>
              <w:suppressLineNumbers w:val="0"/>
              <w:wordWrap w:val="0"/>
              <w:bidi w:val="0"/>
              <w:snapToGrid w:val="0"/>
              <w:spacing w:after="0" w:line="240" w:lineRule="auto"/>
              <w:ind w:left="0" w:leftChars="0" w:right="0" w:rightChars="0" w:firstLine="0" w:firstLineChars="0"/>
              <w:jc w:val="center"/>
              <w:textAlignment w:val="center"/>
              <w:rPr>
                <w:rFonts w:hint="eastAsia" w:ascii="宋体" w:hAnsi="宋体" w:eastAsia="宋体" w:cs="宋体"/>
                <w:kern w:val="0"/>
                <w:sz w:val="24"/>
                <w:szCs w:val="24"/>
                <w:highlight w:val="none"/>
                <w:lang w:val="en-US" w:eastAsia="zh-CN"/>
              </w:rPr>
            </w:pPr>
            <w:r>
              <w:rPr>
                <w:rFonts w:hint="eastAsia" w:ascii="宋体" w:hAnsi="宋体" w:cs="宋体"/>
                <w:kern w:val="0"/>
                <w:sz w:val="24"/>
                <w:szCs w:val="24"/>
                <w:highlight w:val="none"/>
                <w:lang w:val="en-US" w:eastAsia="zh-CN"/>
              </w:rPr>
              <w:t>个</w:t>
            </w:r>
          </w:p>
        </w:tc>
        <w:tc>
          <w:tcPr>
            <w:tcW w:w="9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D9DB11F">
            <w:pPr>
              <w:keepNext/>
              <w:keepLines w:val="0"/>
              <w:pageBreakBefore w:val="0"/>
              <w:widowControl/>
              <w:suppressLineNumbers w:val="0"/>
              <w:wordWrap w:val="0"/>
              <w:bidi w:val="0"/>
              <w:snapToGrid w:val="0"/>
              <w:spacing w:after="0" w:line="240" w:lineRule="auto"/>
              <w:ind w:left="0" w:leftChars="0" w:right="0" w:rightChars="0" w:firstLine="0" w:firstLineChars="0"/>
              <w:jc w:val="center"/>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4</w:t>
            </w:r>
          </w:p>
        </w:tc>
      </w:tr>
      <w:tr w14:paraId="24952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l2br w:val="nil"/>
              <w:tr2bl w:val="nil"/>
            </w:tcBorders>
            <w:noWrap w:val="0"/>
            <w:vAlign w:val="center"/>
          </w:tcPr>
          <w:p w14:paraId="16567379">
            <w:pPr>
              <w:keepNext/>
              <w:keepLines w:val="0"/>
              <w:pageBreakBefore w:val="0"/>
              <w:widowControl/>
              <w:suppressLineNumbers w:val="0"/>
              <w:wordWrap w:val="0"/>
              <w:bidi w:val="0"/>
              <w:snapToGrid w:val="0"/>
              <w:spacing w:after="0" w:line="240" w:lineRule="auto"/>
              <w:ind w:left="0" w:leftChars="0" w:right="0" w:rightChars="0" w:firstLine="0" w:firstLineChars="0"/>
              <w:jc w:val="center"/>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3</w:t>
            </w:r>
          </w:p>
        </w:tc>
        <w:tc>
          <w:tcPr>
            <w:tcW w:w="281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563FCB8">
            <w:pPr>
              <w:keepNext/>
              <w:keepLines w:val="0"/>
              <w:pageBreakBefore w:val="0"/>
              <w:widowControl/>
              <w:suppressLineNumbers w:val="0"/>
              <w:wordWrap w:val="0"/>
              <w:bidi w:val="0"/>
              <w:snapToGrid w:val="0"/>
              <w:spacing w:after="0" w:line="240" w:lineRule="auto"/>
              <w:ind w:left="0" w:leftChars="0" w:right="0" w:rightChars="0" w:firstLine="0" w:firstLineChars="0"/>
              <w:jc w:val="left"/>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视频业务容灾管理服务</w:t>
            </w:r>
          </w:p>
        </w:tc>
        <w:tc>
          <w:tcPr>
            <w:tcW w:w="409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B360B17">
            <w:pPr>
              <w:keepNext/>
              <w:keepLines w:val="0"/>
              <w:pageBreakBefore w:val="0"/>
              <w:widowControl/>
              <w:suppressLineNumbers w:val="0"/>
              <w:wordWrap w:val="0"/>
              <w:bidi w:val="0"/>
              <w:snapToGrid w:val="0"/>
              <w:spacing w:after="0" w:line="240" w:lineRule="auto"/>
              <w:ind w:left="0" w:leftChars="0" w:right="0" w:rightChars="0" w:firstLine="0" w:firstLineChars="0"/>
              <w:jc w:val="left"/>
              <w:textAlignment w:val="center"/>
              <w:rPr>
                <w:rFonts w:hint="eastAsia" w:ascii="宋体" w:hAnsi="宋体" w:eastAsia="宋体" w:cs="宋体"/>
                <w:b/>
                <w:bCs/>
                <w:i w:val="0"/>
                <w:iCs w:val="0"/>
                <w:color w:val="000000"/>
                <w:kern w:val="0"/>
                <w:sz w:val="24"/>
                <w:szCs w:val="24"/>
                <w:highlight w:val="none"/>
                <w:u w:val="none"/>
                <w:lang w:val="en-US" w:eastAsia="zh-CN" w:bidi="ar"/>
              </w:rPr>
            </w:pPr>
            <w:r>
              <w:rPr>
                <w:rFonts w:hint="eastAsia" w:ascii="宋体" w:hAnsi="宋体" w:eastAsia="宋体" w:cs="宋体"/>
                <w:b/>
                <w:bCs/>
                <w:i w:val="0"/>
                <w:iCs w:val="0"/>
                <w:color w:val="000000"/>
                <w:kern w:val="0"/>
                <w:sz w:val="24"/>
                <w:szCs w:val="24"/>
                <w:highlight w:val="none"/>
                <w:u w:val="none"/>
                <w:lang w:val="en-US" w:eastAsia="zh-CN" w:bidi="ar"/>
              </w:rPr>
              <w:t>存储设备进行统一接入和管理的基础能力</w:t>
            </w:r>
          </w:p>
          <w:p w14:paraId="0B888AEB">
            <w:pPr>
              <w:keepNext/>
              <w:keepLines w:val="0"/>
              <w:pageBreakBefore w:val="0"/>
              <w:widowControl/>
              <w:suppressLineNumbers w:val="0"/>
              <w:wordWrap w:val="0"/>
              <w:bidi w:val="0"/>
              <w:snapToGrid w:val="0"/>
              <w:spacing w:after="0" w:line="240" w:lineRule="auto"/>
              <w:ind w:left="0" w:leftChars="0" w:right="0" w:rightChars="0" w:firstLine="0" w:firstLineChars="0"/>
              <w:jc w:val="left"/>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1.应能够兼容并纳管采购人现有视频云存储、CVR、异构存储及对象存储资源；</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存储运维节点运维服务：</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1.应支持对所纳管的存储设备和存储系统的监控告警运维管理；</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2.应支持对存储设备的CPU、内存、网卡、磁盘、风扇等信息的监控运维；</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3.应支持对录像计划、资源池容量、性能等集中监控告警；</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4.应支持对运维告警信息的个性化配置和告警方式设置管理；</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b/>
                <w:bCs/>
                <w:i w:val="0"/>
                <w:iCs w:val="0"/>
                <w:color w:val="000000"/>
                <w:kern w:val="0"/>
                <w:sz w:val="24"/>
                <w:szCs w:val="24"/>
                <w:highlight w:val="none"/>
                <w:u w:val="none"/>
                <w:lang w:val="en-US" w:eastAsia="zh-CN" w:bidi="ar"/>
              </w:rPr>
              <w:t>视频业务容灾管理增值服务：</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1.应支持多类型存储资源间的视频业务容灾和迁移调度和数据备份管理；</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2.应支持对多类型存储系统间的视频录像计划业务调度和数据备份管理；</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3.应支持按点位设置多场景的容灾策略和录像回传策略配置管理。</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4.应提供软件部署、系统调试服务，不少于三年质保服务</w:t>
            </w:r>
          </w:p>
        </w:tc>
        <w:tc>
          <w:tcPr>
            <w:tcW w:w="0" w:type="auto"/>
            <w:tcBorders>
              <w:top w:val="single" w:color="auto" w:sz="4" w:space="0"/>
              <w:left w:val="single" w:color="auto" w:sz="4" w:space="0"/>
              <w:bottom w:val="single" w:color="auto" w:sz="4" w:space="0"/>
              <w:right w:val="single" w:color="auto" w:sz="4" w:space="0"/>
              <w:tl2br w:val="nil"/>
              <w:tr2bl w:val="nil"/>
            </w:tcBorders>
            <w:noWrap w:val="0"/>
            <w:vAlign w:val="center"/>
          </w:tcPr>
          <w:p w14:paraId="06E12F4E">
            <w:pPr>
              <w:keepNext/>
              <w:keepLines w:val="0"/>
              <w:pageBreakBefore w:val="0"/>
              <w:widowControl/>
              <w:suppressLineNumbers w:val="0"/>
              <w:wordWrap w:val="0"/>
              <w:bidi w:val="0"/>
              <w:snapToGrid w:val="0"/>
              <w:spacing w:after="0" w:line="240" w:lineRule="auto"/>
              <w:ind w:left="0" w:leftChars="0" w:right="0" w:rightChars="0" w:firstLine="0" w:firstLineChars="0"/>
              <w:jc w:val="center"/>
              <w:textAlignment w:val="center"/>
              <w:rPr>
                <w:rFonts w:hint="eastAsia" w:ascii="宋体" w:hAnsi="宋体" w:eastAsia="宋体" w:cs="宋体"/>
                <w:kern w:val="0"/>
                <w:sz w:val="24"/>
                <w:szCs w:val="24"/>
                <w:highlight w:val="none"/>
                <w:lang w:val="en-US"/>
              </w:rPr>
            </w:pPr>
            <w:r>
              <w:rPr>
                <w:rFonts w:hint="eastAsia" w:ascii="宋体" w:hAnsi="宋体" w:eastAsia="宋体" w:cs="宋体"/>
                <w:i w:val="0"/>
                <w:iCs w:val="0"/>
                <w:color w:val="000000"/>
                <w:kern w:val="0"/>
                <w:sz w:val="24"/>
                <w:szCs w:val="24"/>
                <w:highlight w:val="none"/>
                <w:u w:val="none"/>
                <w:lang w:val="en-US" w:eastAsia="zh-CN" w:bidi="ar"/>
              </w:rPr>
              <w:t>路</w:t>
            </w:r>
          </w:p>
        </w:tc>
        <w:tc>
          <w:tcPr>
            <w:tcW w:w="9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0843A2E">
            <w:pPr>
              <w:keepNext/>
              <w:keepLines w:val="0"/>
              <w:pageBreakBefore w:val="0"/>
              <w:widowControl/>
              <w:suppressLineNumbers w:val="0"/>
              <w:wordWrap w:val="0"/>
              <w:bidi w:val="0"/>
              <w:snapToGrid w:val="0"/>
              <w:spacing w:after="0" w:line="240" w:lineRule="auto"/>
              <w:ind w:left="0" w:leftChars="0" w:right="0" w:rightChars="0" w:firstLine="0" w:firstLineChars="0"/>
              <w:jc w:val="center"/>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3000</w:t>
            </w:r>
          </w:p>
        </w:tc>
      </w:tr>
      <w:tr w14:paraId="29078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8" w:hRule="atLeast"/>
          <w:jc w:val="center"/>
        </w:trPr>
        <w:tc>
          <w:tcPr>
            <w:tcW w:w="0" w:type="auto"/>
            <w:tcBorders>
              <w:top w:val="single" w:color="auto" w:sz="4" w:space="0"/>
              <w:left w:val="single" w:color="auto" w:sz="4" w:space="0"/>
              <w:bottom w:val="single" w:color="auto" w:sz="4" w:space="0"/>
              <w:right w:val="single" w:color="auto" w:sz="4" w:space="0"/>
              <w:tl2br w:val="nil"/>
              <w:tr2bl w:val="nil"/>
            </w:tcBorders>
            <w:noWrap w:val="0"/>
            <w:vAlign w:val="center"/>
          </w:tcPr>
          <w:p w14:paraId="7372EC9E">
            <w:pPr>
              <w:keepNext/>
              <w:keepLines w:val="0"/>
              <w:pageBreakBefore w:val="0"/>
              <w:widowControl/>
              <w:suppressLineNumbers w:val="0"/>
              <w:wordWrap w:val="0"/>
              <w:bidi w:val="0"/>
              <w:snapToGrid w:val="0"/>
              <w:spacing w:after="0" w:line="240" w:lineRule="auto"/>
              <w:ind w:left="0" w:leftChars="0" w:right="0" w:rightChars="0" w:firstLine="0" w:firstLineChars="0"/>
              <w:jc w:val="center"/>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281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99ADF60">
            <w:pPr>
              <w:keepNext/>
              <w:keepLines w:val="0"/>
              <w:pageBreakBefore w:val="0"/>
              <w:widowControl/>
              <w:suppressLineNumbers w:val="0"/>
              <w:wordWrap w:val="0"/>
              <w:bidi w:val="0"/>
              <w:snapToGrid w:val="0"/>
              <w:spacing w:after="0" w:line="240" w:lineRule="auto"/>
              <w:ind w:left="0" w:leftChars="0" w:right="0" w:rightChars="0" w:firstLine="0" w:firstLineChars="0"/>
              <w:jc w:val="left"/>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本级视频接入授权</w:t>
            </w:r>
          </w:p>
        </w:tc>
        <w:tc>
          <w:tcPr>
            <w:tcW w:w="409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2C78D6A">
            <w:pPr>
              <w:keepNext/>
              <w:keepLines w:val="0"/>
              <w:pageBreakBefore w:val="0"/>
              <w:widowControl/>
              <w:suppressLineNumbers w:val="0"/>
              <w:wordWrap w:val="0"/>
              <w:bidi w:val="0"/>
              <w:snapToGrid w:val="0"/>
              <w:spacing w:after="0" w:line="240" w:lineRule="auto"/>
              <w:ind w:left="0" w:leftChars="0" w:right="0" w:rightChars="0" w:firstLine="0" w:firstLineChars="0"/>
              <w:jc w:val="left"/>
              <w:textAlignment w:val="center"/>
              <w:rPr>
                <w:rFonts w:hint="eastAsia" w:ascii="宋体" w:hAnsi="宋体" w:eastAsia="宋体" w:cs="宋体"/>
                <w:b/>
                <w:bCs/>
                <w:i w:val="0"/>
                <w:iCs w:val="0"/>
                <w:color w:val="000000"/>
                <w:kern w:val="0"/>
                <w:sz w:val="24"/>
                <w:szCs w:val="24"/>
                <w:highlight w:val="none"/>
                <w:u w:val="none"/>
                <w:lang w:val="en-US" w:eastAsia="zh-CN" w:bidi="ar"/>
              </w:rPr>
            </w:pPr>
            <w:r>
              <w:rPr>
                <w:rFonts w:hint="eastAsia" w:ascii="宋体" w:hAnsi="宋体" w:eastAsia="宋体" w:cs="宋体"/>
                <w:b/>
                <w:bCs/>
                <w:i w:val="0"/>
                <w:iCs w:val="0"/>
                <w:color w:val="000000"/>
                <w:kern w:val="0"/>
                <w:sz w:val="24"/>
                <w:szCs w:val="24"/>
                <w:highlight w:val="none"/>
                <w:u w:val="none"/>
                <w:lang w:val="en-US" w:eastAsia="zh-CN" w:bidi="ar"/>
              </w:rPr>
              <w:t>视频监控应用提供视频管理服务</w:t>
            </w:r>
          </w:p>
          <w:p w14:paraId="730B8804">
            <w:pPr>
              <w:keepNext/>
              <w:keepLines w:val="0"/>
              <w:pageBreakBefore w:val="0"/>
              <w:widowControl/>
              <w:suppressLineNumbers w:val="0"/>
              <w:wordWrap w:val="0"/>
              <w:bidi w:val="0"/>
              <w:snapToGrid w:val="0"/>
              <w:spacing w:after="0" w:line="240" w:lineRule="auto"/>
              <w:ind w:left="0" w:leftChars="0" w:right="0" w:rightChars="0" w:firstLine="0" w:firstLineChars="0"/>
              <w:jc w:val="left"/>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1.应支持编码设备通过GB28181协议接入平台，实现视频预览、录像回放、视频上墙、视频事件监控服务能力，在带宽不足或存在流量限制的网络环境下，应提供能够降低网络传输负载并维持必要监控能力的技术机制（如抓拍图片上传、动态降低码流、抽帧传输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2.应提供软件部署、系统调试服务，不少于三年质保服务</w:t>
            </w:r>
          </w:p>
        </w:tc>
        <w:tc>
          <w:tcPr>
            <w:tcW w:w="0" w:type="auto"/>
            <w:tcBorders>
              <w:top w:val="single" w:color="auto" w:sz="4" w:space="0"/>
              <w:left w:val="single" w:color="auto" w:sz="4" w:space="0"/>
              <w:bottom w:val="single" w:color="auto" w:sz="4" w:space="0"/>
              <w:right w:val="single" w:color="auto" w:sz="4" w:space="0"/>
              <w:tl2br w:val="nil"/>
              <w:tr2bl w:val="nil"/>
            </w:tcBorders>
            <w:noWrap w:val="0"/>
            <w:vAlign w:val="center"/>
          </w:tcPr>
          <w:p w14:paraId="590FC3E5">
            <w:pPr>
              <w:keepNext/>
              <w:keepLines w:val="0"/>
              <w:pageBreakBefore w:val="0"/>
              <w:widowControl/>
              <w:suppressLineNumbers w:val="0"/>
              <w:wordWrap w:val="0"/>
              <w:bidi w:val="0"/>
              <w:snapToGrid w:val="0"/>
              <w:spacing w:after="0" w:line="240" w:lineRule="auto"/>
              <w:ind w:left="0" w:leftChars="0" w:right="0" w:rightChars="0" w:firstLine="0" w:firstLineChars="0"/>
              <w:jc w:val="center"/>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路</w:t>
            </w:r>
          </w:p>
        </w:tc>
        <w:tc>
          <w:tcPr>
            <w:tcW w:w="9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8D3AD77">
            <w:pPr>
              <w:keepNext/>
              <w:keepLines w:val="0"/>
              <w:pageBreakBefore w:val="0"/>
              <w:widowControl/>
              <w:suppressLineNumbers w:val="0"/>
              <w:wordWrap w:val="0"/>
              <w:bidi w:val="0"/>
              <w:snapToGrid w:val="0"/>
              <w:spacing w:after="0" w:line="240" w:lineRule="auto"/>
              <w:ind w:left="0" w:leftChars="0" w:right="0" w:rightChars="0" w:firstLine="0" w:firstLineChars="0"/>
              <w:jc w:val="center"/>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2000</w:t>
            </w:r>
          </w:p>
        </w:tc>
      </w:tr>
      <w:tr w14:paraId="7B6E5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l2br w:val="nil"/>
              <w:tr2bl w:val="nil"/>
            </w:tcBorders>
            <w:noWrap w:val="0"/>
            <w:vAlign w:val="center"/>
          </w:tcPr>
          <w:p w14:paraId="05FAA483">
            <w:pPr>
              <w:keepNext/>
              <w:keepLines w:val="0"/>
              <w:pageBreakBefore w:val="0"/>
              <w:widowControl/>
              <w:suppressLineNumbers w:val="0"/>
              <w:wordWrap w:val="0"/>
              <w:bidi w:val="0"/>
              <w:snapToGrid w:val="0"/>
              <w:spacing w:after="0" w:line="240" w:lineRule="auto"/>
              <w:ind w:left="0" w:leftChars="0" w:right="0" w:rightChars="0" w:firstLine="0" w:firstLineChars="0"/>
              <w:jc w:val="center"/>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281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5A779E6">
            <w:pPr>
              <w:keepNext/>
              <w:keepLines w:val="0"/>
              <w:pageBreakBefore w:val="0"/>
              <w:widowControl/>
              <w:suppressLineNumbers w:val="0"/>
              <w:wordWrap w:val="0"/>
              <w:bidi w:val="0"/>
              <w:snapToGrid w:val="0"/>
              <w:spacing w:after="0" w:line="240" w:lineRule="auto"/>
              <w:ind w:left="0" w:leftChars="0" w:right="0" w:rightChars="0" w:firstLine="0" w:firstLineChars="0"/>
              <w:jc w:val="left"/>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监控专用交换机</w:t>
            </w:r>
          </w:p>
        </w:tc>
        <w:tc>
          <w:tcPr>
            <w:tcW w:w="409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014914A">
            <w:pPr>
              <w:keepNext/>
              <w:keepLines w:val="0"/>
              <w:pageBreakBefore w:val="0"/>
              <w:widowControl/>
              <w:suppressLineNumbers w:val="0"/>
              <w:wordWrap w:val="0"/>
              <w:bidi w:val="0"/>
              <w:snapToGrid w:val="0"/>
              <w:spacing w:after="0" w:line="240" w:lineRule="auto"/>
              <w:ind w:left="0" w:leftChars="0" w:right="0" w:rightChars="0" w:firstLine="0" w:firstLineChars="0"/>
              <w:jc w:val="left"/>
              <w:textAlignment w:val="center"/>
              <w:rPr>
                <w:rFonts w:hint="eastAsia" w:ascii="宋体" w:hAnsi="宋体" w:eastAsia="宋体" w:cs="宋体"/>
                <w:b/>
                <w:bCs/>
                <w:i w:val="0"/>
                <w:iCs w:val="0"/>
                <w:color w:val="000000"/>
                <w:kern w:val="0"/>
                <w:sz w:val="24"/>
                <w:szCs w:val="24"/>
                <w:highlight w:val="none"/>
                <w:u w:val="none"/>
                <w:lang w:val="en-US" w:eastAsia="zh-CN" w:bidi="ar"/>
              </w:rPr>
            </w:pPr>
            <w:r>
              <w:rPr>
                <w:rFonts w:hint="eastAsia" w:ascii="宋体" w:hAnsi="宋体" w:eastAsia="宋体" w:cs="宋体"/>
                <w:b/>
                <w:bCs/>
                <w:i w:val="0"/>
                <w:iCs w:val="0"/>
                <w:color w:val="000000"/>
                <w:kern w:val="0"/>
                <w:sz w:val="24"/>
                <w:szCs w:val="24"/>
                <w:highlight w:val="none"/>
                <w:u w:val="none"/>
                <w:lang w:val="en-US" w:eastAsia="zh-CN" w:bidi="ar"/>
              </w:rPr>
              <w:t>配置：</w:t>
            </w:r>
          </w:p>
          <w:p w14:paraId="61EAE5FD">
            <w:pPr>
              <w:keepNext/>
              <w:keepLines w:val="0"/>
              <w:pageBreakBefore w:val="0"/>
              <w:widowControl/>
              <w:suppressLineNumbers w:val="0"/>
              <w:wordWrap w:val="0"/>
              <w:bidi w:val="0"/>
              <w:snapToGrid w:val="0"/>
              <w:spacing w:after="0" w:line="240" w:lineRule="auto"/>
              <w:ind w:left="0" w:leftChars="0" w:right="0" w:rightChars="0" w:firstLine="0" w:firstLineChars="0"/>
              <w:jc w:val="left"/>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1.可用千兆PoE电接口数量≥48，千兆光接口数量≥4</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2.应支持独立的console管理串口</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3.交换容量≥336Gbps/3.36Tbps</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4.包转发率≥126Mpps</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5.整机PoE输出功率≥370W</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6.▲提供工信部入网许可证，入网检测报告证明及CQC认证证书</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7.应支持STP、RSTP、MSTP、ERPS功能</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8.应支持端口节能功能</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9.应支持OSPF FRR 功能</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10.应支持802.1X认证、Portal认证、Triple 认证功能</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11.应支持NQA功能，NQA能够正常探测</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12.应支持POE对接供电，受电设备可正常上电</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13.应支持横向虚拟化/堆叠技术，具备本地优先转发（本地负载分担）及单点管理（统一管理IP）功能</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highlight w:val="none"/>
                <w:lang w:val="en-US" w:eastAsia="zh-CN"/>
              </w:rPr>
              <w:t>14</w:t>
            </w:r>
            <w:r>
              <w:rPr>
                <w:rFonts w:hint="eastAsia" w:ascii="宋体" w:hAnsi="宋体" w:eastAsia="宋体" w:cs="宋体"/>
                <w:i w:val="0"/>
                <w:iCs w:val="0"/>
                <w:color w:val="000000"/>
                <w:kern w:val="0"/>
                <w:sz w:val="24"/>
                <w:szCs w:val="24"/>
                <w:highlight w:val="none"/>
                <w:u w:val="none"/>
                <w:lang w:val="en-US" w:eastAsia="zh-CN" w:bidi="ar"/>
              </w:rPr>
              <w:t>.应支持堆叠链路负载分担</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15.应支持链路聚合及聚合零丢包功能</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16.应支持CPU保护功能</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17.设备支持流镜像、端口镜像、远程镜像功能</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18.应支持BFD for IPv4路由功能、支持BFD for IPv6路由功能</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19.应支持多个配置文件本地保存，应支持配置回滚</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20.应支持命令行(CLI)配置</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21.▲应支持IPv4路由≥450条；IPv6路由≥100条（提供</w:t>
            </w:r>
            <w:r>
              <w:rPr>
                <w:rFonts w:hint="eastAsia" w:ascii="宋体" w:hAnsi="宋体" w:eastAsia="宋体" w:cs="宋体"/>
                <w:color w:val="000000"/>
                <w:sz w:val="24"/>
                <w:highlight w:val="none"/>
              </w:rPr>
              <w:t>国家权威机构出具的有效检测报告</w:t>
            </w:r>
            <w:r>
              <w:rPr>
                <w:rFonts w:hint="eastAsia" w:ascii="宋体" w:hAnsi="宋体" w:eastAsia="宋体" w:cs="宋体"/>
                <w:i w:val="0"/>
                <w:iCs w:val="0"/>
                <w:color w:val="000000"/>
                <w:kern w:val="0"/>
                <w:sz w:val="24"/>
                <w:szCs w:val="24"/>
                <w:highlight w:val="none"/>
                <w:u w:val="none"/>
                <w:lang w:val="en-US" w:eastAsia="zh-CN" w:bidi="ar"/>
              </w:rPr>
              <w:t>）</w:t>
            </w:r>
          </w:p>
        </w:tc>
        <w:tc>
          <w:tcPr>
            <w:tcW w:w="0" w:type="auto"/>
            <w:tcBorders>
              <w:top w:val="single" w:color="auto" w:sz="4" w:space="0"/>
              <w:left w:val="single" w:color="auto" w:sz="4" w:space="0"/>
              <w:bottom w:val="single" w:color="auto" w:sz="4" w:space="0"/>
              <w:right w:val="single" w:color="auto" w:sz="4" w:space="0"/>
              <w:tl2br w:val="nil"/>
              <w:tr2bl w:val="nil"/>
            </w:tcBorders>
            <w:noWrap w:val="0"/>
            <w:vAlign w:val="center"/>
          </w:tcPr>
          <w:p w14:paraId="6EF21357">
            <w:pPr>
              <w:keepNext/>
              <w:keepLines w:val="0"/>
              <w:pageBreakBefore w:val="0"/>
              <w:widowControl/>
              <w:suppressLineNumbers w:val="0"/>
              <w:wordWrap w:val="0"/>
              <w:bidi w:val="0"/>
              <w:snapToGrid w:val="0"/>
              <w:spacing w:after="0" w:line="240" w:lineRule="auto"/>
              <w:ind w:left="0" w:leftChars="0" w:right="0" w:rightChars="0" w:firstLine="0" w:firstLineChars="0"/>
              <w:jc w:val="center"/>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台</w:t>
            </w:r>
          </w:p>
        </w:tc>
        <w:tc>
          <w:tcPr>
            <w:tcW w:w="9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19E34E6">
            <w:pPr>
              <w:keepNext/>
              <w:keepLines w:val="0"/>
              <w:pageBreakBefore w:val="0"/>
              <w:widowControl/>
              <w:suppressLineNumbers w:val="0"/>
              <w:wordWrap w:val="0"/>
              <w:bidi w:val="0"/>
              <w:snapToGrid w:val="0"/>
              <w:spacing w:after="0" w:line="240" w:lineRule="auto"/>
              <w:ind w:left="0" w:leftChars="0" w:right="0" w:rightChars="0" w:firstLine="0" w:firstLineChars="0"/>
              <w:jc w:val="center"/>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8</w:t>
            </w:r>
          </w:p>
        </w:tc>
      </w:tr>
      <w:tr w14:paraId="3D032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l2br w:val="nil"/>
              <w:tr2bl w:val="nil"/>
            </w:tcBorders>
            <w:noWrap w:val="0"/>
            <w:vAlign w:val="center"/>
          </w:tcPr>
          <w:p w14:paraId="21BE4F4B">
            <w:pPr>
              <w:keepNext/>
              <w:keepLines w:val="0"/>
              <w:pageBreakBefore w:val="0"/>
              <w:widowControl/>
              <w:suppressLineNumbers w:val="0"/>
              <w:wordWrap w:val="0"/>
              <w:bidi w:val="0"/>
              <w:snapToGrid w:val="0"/>
              <w:spacing w:after="0" w:line="240" w:lineRule="auto"/>
              <w:ind w:left="0" w:leftChars="0" w:right="0" w:rightChars="0" w:firstLine="0" w:firstLineChars="0"/>
              <w:jc w:val="center"/>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281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8B9CDE7">
            <w:pPr>
              <w:keepNext/>
              <w:keepLines w:val="0"/>
              <w:pageBreakBefore w:val="0"/>
              <w:widowControl/>
              <w:suppressLineNumbers w:val="0"/>
              <w:wordWrap w:val="0"/>
              <w:bidi w:val="0"/>
              <w:snapToGrid w:val="0"/>
              <w:spacing w:after="0" w:line="240" w:lineRule="auto"/>
              <w:ind w:left="0" w:leftChars="0" w:right="0" w:rightChars="0" w:firstLine="0" w:firstLineChars="0"/>
              <w:jc w:val="left"/>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半球网络摄像机</w:t>
            </w:r>
          </w:p>
        </w:tc>
        <w:tc>
          <w:tcPr>
            <w:tcW w:w="409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C68F009">
            <w:pPr>
              <w:keepNext/>
              <w:keepLines w:val="0"/>
              <w:pageBreakBefore w:val="0"/>
              <w:widowControl/>
              <w:suppressLineNumbers w:val="0"/>
              <w:wordWrap w:val="0"/>
              <w:bidi w:val="0"/>
              <w:snapToGrid w:val="0"/>
              <w:spacing w:after="0" w:line="240" w:lineRule="auto"/>
              <w:ind w:left="0" w:leftChars="0" w:right="0" w:rightChars="0" w:firstLine="0" w:firstLineChars="0"/>
              <w:jc w:val="left"/>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1.靶面尺寸为1/2.7</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2.设备内置1个GPU、1个麦克风、1路报警输入、1路报警输出、1个RJ45网络接口</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3.当以下的智能行为分析达到设定的阀值时，可通过客户端软件或IE浏览器给出报警提示: 区域入侵;越界入侵;进入区域;离开区域;人员聚集;快速移动;徘徊;物品移除;物品遗留;停车;虚焦;支持行为分析触发后联动报警上传、发送邮件、录像、抓图、辅助输出等多种报警触发方式</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4.最低照度：彩色：0.002 Lux</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5.摄像机分辨率1920*1080</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6.红外补光30m</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7.应支持对每颗补光灯单独控制;样机可根据监控场景中的区域曝光值自动调节每颗灯的亮度</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8.应采用AC220V转DC12V电源适配器或POE供电</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9.▲应支持IK10防暴等级（提供</w:t>
            </w:r>
            <w:r>
              <w:rPr>
                <w:rFonts w:hint="eastAsia" w:ascii="宋体" w:hAnsi="宋体" w:eastAsia="宋体" w:cs="宋体"/>
                <w:color w:val="000000"/>
                <w:sz w:val="24"/>
                <w:highlight w:val="none"/>
              </w:rPr>
              <w:t>国家权威机构出具的有效检测报告</w:t>
            </w:r>
            <w:r>
              <w:rPr>
                <w:rFonts w:hint="eastAsia" w:ascii="宋体" w:hAnsi="宋体" w:eastAsia="宋体" w:cs="宋体"/>
                <w:i w:val="0"/>
                <w:iCs w:val="0"/>
                <w:color w:val="000000"/>
                <w:kern w:val="0"/>
                <w:sz w:val="24"/>
                <w:szCs w:val="24"/>
                <w:highlight w:val="none"/>
                <w:u w:val="none"/>
                <w:lang w:val="en-US" w:eastAsia="zh-CN" w:bidi="ar"/>
              </w:rPr>
              <w:t>）</w:t>
            </w:r>
          </w:p>
        </w:tc>
        <w:tc>
          <w:tcPr>
            <w:tcW w:w="0" w:type="auto"/>
            <w:tcBorders>
              <w:top w:val="single" w:color="auto" w:sz="4" w:space="0"/>
              <w:left w:val="single" w:color="auto" w:sz="4" w:space="0"/>
              <w:bottom w:val="single" w:color="auto" w:sz="4" w:space="0"/>
              <w:right w:val="single" w:color="auto" w:sz="4" w:space="0"/>
              <w:tl2br w:val="nil"/>
              <w:tr2bl w:val="nil"/>
            </w:tcBorders>
            <w:noWrap w:val="0"/>
            <w:vAlign w:val="center"/>
          </w:tcPr>
          <w:p w14:paraId="7DE952A3">
            <w:pPr>
              <w:keepNext/>
              <w:keepLines w:val="0"/>
              <w:pageBreakBefore w:val="0"/>
              <w:widowControl/>
              <w:suppressLineNumbers w:val="0"/>
              <w:wordWrap w:val="0"/>
              <w:bidi w:val="0"/>
              <w:snapToGrid w:val="0"/>
              <w:spacing w:after="0" w:line="240" w:lineRule="auto"/>
              <w:ind w:left="0" w:leftChars="0" w:right="0" w:rightChars="0" w:firstLine="0" w:firstLineChars="0"/>
              <w:jc w:val="center"/>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台</w:t>
            </w:r>
          </w:p>
        </w:tc>
        <w:tc>
          <w:tcPr>
            <w:tcW w:w="9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2EFA3E1">
            <w:pPr>
              <w:keepNext/>
              <w:keepLines w:val="0"/>
              <w:pageBreakBefore w:val="0"/>
              <w:widowControl/>
              <w:suppressLineNumbers w:val="0"/>
              <w:wordWrap w:val="0"/>
              <w:bidi w:val="0"/>
              <w:snapToGrid w:val="0"/>
              <w:spacing w:after="0" w:line="240" w:lineRule="auto"/>
              <w:ind w:left="0" w:leftChars="0" w:right="0" w:rightChars="0" w:firstLine="0" w:firstLineChars="0"/>
              <w:jc w:val="center"/>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60</w:t>
            </w:r>
          </w:p>
        </w:tc>
      </w:tr>
      <w:tr w14:paraId="29601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l2br w:val="nil"/>
              <w:tr2bl w:val="nil"/>
            </w:tcBorders>
            <w:noWrap w:val="0"/>
            <w:vAlign w:val="center"/>
          </w:tcPr>
          <w:p w14:paraId="0C2BEF59">
            <w:pPr>
              <w:keepNext/>
              <w:keepLines w:val="0"/>
              <w:pageBreakBefore w:val="0"/>
              <w:widowControl/>
              <w:suppressLineNumbers w:val="0"/>
              <w:wordWrap w:val="0"/>
              <w:bidi w:val="0"/>
              <w:snapToGrid w:val="0"/>
              <w:spacing w:after="0" w:line="240" w:lineRule="auto"/>
              <w:ind w:left="0" w:leftChars="0" w:right="0" w:rightChars="0" w:firstLine="0" w:firstLineChars="0"/>
              <w:jc w:val="center"/>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7</w:t>
            </w:r>
          </w:p>
        </w:tc>
        <w:tc>
          <w:tcPr>
            <w:tcW w:w="281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FBAE92E">
            <w:pPr>
              <w:keepNext/>
              <w:keepLines w:val="0"/>
              <w:pageBreakBefore w:val="0"/>
              <w:widowControl/>
              <w:suppressLineNumbers w:val="0"/>
              <w:wordWrap w:val="0"/>
              <w:bidi w:val="0"/>
              <w:snapToGrid w:val="0"/>
              <w:spacing w:after="0" w:line="240" w:lineRule="auto"/>
              <w:ind w:left="0" w:leftChars="0" w:right="0" w:rightChars="0" w:firstLine="0" w:firstLineChars="0"/>
              <w:jc w:val="left"/>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枪式网络摄像机</w:t>
            </w:r>
          </w:p>
        </w:tc>
        <w:tc>
          <w:tcPr>
            <w:tcW w:w="409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8DCDE41">
            <w:pPr>
              <w:keepNext/>
              <w:keepLines w:val="0"/>
              <w:pageBreakBefore w:val="0"/>
              <w:widowControl/>
              <w:numPr>
                <w:ilvl w:val="0"/>
                <w:numId w:val="0"/>
              </w:numPr>
              <w:suppressLineNumbers w:val="0"/>
              <w:wordWrap w:val="0"/>
              <w:bidi w:val="0"/>
              <w:snapToGrid w:val="0"/>
              <w:spacing w:after="0" w:line="240" w:lineRule="auto"/>
              <w:ind w:left="0" w:leftChars="0" w:right="0" w:rightChars="0" w:firstLine="0" w:firstLineChars="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1.靶面尺寸为1/2.7</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2.设备内置1个GPU、1个麦克风、1路报警输入、1路报警输出、1个RJ45网络接口</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3.当以下的智能行为分析达到设定的阀值时，可通过客户端软件或IE浏览器给出报警提示: 区域入侵;越界入侵;进入区域;离开区域;人员聚集;快速移动;徘徊;物品移除;物品遗留;停车;虚焦;支持行为分析触发后联动报警上传、发送邮件、录像、抓图、辅助输出等多种报警触发方式</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4.最低照度：彩色：0.002 Lux</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5.摄像机分辨率1920*1080</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6.红外补光30m</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7.▲应支持补光灯开启、关闭及补光强度调节，并可根据环境照度自动进行补光控制。应支持补光灯分区或分组控制，以满足不同监控区域的补光需求。（提供国家权威机构出具的有效检测报告）</w:t>
            </w:r>
          </w:p>
          <w:p w14:paraId="3D0FFBFA">
            <w:pPr>
              <w:keepNext/>
              <w:keepLines w:val="0"/>
              <w:pageBreakBefore w:val="0"/>
              <w:widowControl/>
              <w:numPr>
                <w:ilvl w:val="0"/>
                <w:numId w:val="0"/>
              </w:numPr>
              <w:suppressLineNumbers w:val="0"/>
              <w:wordWrap w:val="0"/>
              <w:bidi w:val="0"/>
              <w:snapToGrid w:val="0"/>
              <w:spacing w:after="0" w:line="240" w:lineRule="auto"/>
              <w:ind w:left="0" w:leftChars="0" w:right="0" w:rightChars="0" w:firstLine="0" w:firstLineChars="0"/>
              <w:jc w:val="left"/>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8.应采用AC220V转DC12V电源适配器或POE供电</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9.▲应支持IK10防暴等级（提供</w:t>
            </w:r>
            <w:r>
              <w:rPr>
                <w:rFonts w:hint="eastAsia" w:ascii="宋体" w:hAnsi="宋体" w:eastAsia="宋体" w:cs="宋体"/>
                <w:color w:val="000000"/>
                <w:sz w:val="24"/>
                <w:highlight w:val="none"/>
              </w:rPr>
              <w:t>国家权威机构出具的有效检测报告</w:t>
            </w:r>
            <w:r>
              <w:rPr>
                <w:rFonts w:hint="eastAsia" w:ascii="宋体" w:hAnsi="宋体" w:eastAsia="宋体" w:cs="宋体"/>
                <w:i w:val="0"/>
                <w:iCs w:val="0"/>
                <w:color w:val="000000"/>
                <w:kern w:val="0"/>
                <w:sz w:val="24"/>
                <w:szCs w:val="24"/>
                <w:highlight w:val="none"/>
                <w:u w:val="none"/>
                <w:lang w:val="en-US" w:eastAsia="zh-CN" w:bidi="ar"/>
              </w:rPr>
              <w:t>）</w:t>
            </w:r>
          </w:p>
        </w:tc>
        <w:tc>
          <w:tcPr>
            <w:tcW w:w="0" w:type="auto"/>
            <w:tcBorders>
              <w:top w:val="single" w:color="auto" w:sz="4" w:space="0"/>
              <w:left w:val="single" w:color="auto" w:sz="4" w:space="0"/>
              <w:bottom w:val="single" w:color="auto" w:sz="4" w:space="0"/>
              <w:right w:val="single" w:color="auto" w:sz="4" w:space="0"/>
              <w:tl2br w:val="nil"/>
              <w:tr2bl w:val="nil"/>
            </w:tcBorders>
            <w:noWrap w:val="0"/>
            <w:vAlign w:val="center"/>
          </w:tcPr>
          <w:p w14:paraId="592DBBD8">
            <w:pPr>
              <w:keepNext/>
              <w:keepLines w:val="0"/>
              <w:pageBreakBefore w:val="0"/>
              <w:widowControl/>
              <w:suppressLineNumbers w:val="0"/>
              <w:wordWrap w:val="0"/>
              <w:bidi w:val="0"/>
              <w:snapToGrid w:val="0"/>
              <w:spacing w:after="0" w:line="240" w:lineRule="auto"/>
              <w:ind w:left="0" w:leftChars="0" w:right="0" w:rightChars="0" w:firstLine="0" w:firstLineChars="0"/>
              <w:jc w:val="center"/>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台</w:t>
            </w:r>
          </w:p>
        </w:tc>
        <w:tc>
          <w:tcPr>
            <w:tcW w:w="9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15E42DC">
            <w:pPr>
              <w:keepNext/>
              <w:keepLines w:val="0"/>
              <w:pageBreakBefore w:val="0"/>
              <w:widowControl/>
              <w:suppressLineNumbers w:val="0"/>
              <w:wordWrap w:val="0"/>
              <w:bidi w:val="0"/>
              <w:snapToGrid w:val="0"/>
              <w:spacing w:after="0" w:line="240" w:lineRule="auto"/>
              <w:ind w:left="0" w:leftChars="0" w:right="0" w:rightChars="0" w:firstLine="0" w:firstLineChars="0"/>
              <w:jc w:val="center"/>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50</w:t>
            </w:r>
          </w:p>
        </w:tc>
      </w:tr>
      <w:tr w14:paraId="13873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l2br w:val="nil"/>
              <w:tr2bl w:val="nil"/>
            </w:tcBorders>
            <w:noWrap w:val="0"/>
            <w:vAlign w:val="center"/>
          </w:tcPr>
          <w:p w14:paraId="4AC0E3E4">
            <w:pPr>
              <w:keepNext/>
              <w:keepLines w:val="0"/>
              <w:pageBreakBefore w:val="0"/>
              <w:widowControl/>
              <w:suppressLineNumbers w:val="0"/>
              <w:wordWrap w:val="0"/>
              <w:bidi w:val="0"/>
              <w:snapToGrid w:val="0"/>
              <w:spacing w:after="0" w:line="240" w:lineRule="auto"/>
              <w:ind w:left="0" w:leftChars="0" w:right="0" w:rightChars="0" w:firstLine="0" w:firstLineChars="0"/>
              <w:jc w:val="center"/>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8</w:t>
            </w:r>
          </w:p>
        </w:tc>
        <w:tc>
          <w:tcPr>
            <w:tcW w:w="281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8A0A6A8">
            <w:pPr>
              <w:keepNext/>
              <w:keepLines w:val="0"/>
              <w:pageBreakBefore w:val="0"/>
              <w:widowControl/>
              <w:suppressLineNumbers w:val="0"/>
              <w:wordWrap w:val="0"/>
              <w:bidi w:val="0"/>
              <w:snapToGrid w:val="0"/>
              <w:spacing w:after="0" w:line="240" w:lineRule="auto"/>
              <w:ind w:left="0" w:leftChars="0" w:right="0" w:rightChars="0" w:firstLine="0" w:firstLineChars="0"/>
              <w:jc w:val="left"/>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摄像机支架</w:t>
            </w:r>
          </w:p>
        </w:tc>
        <w:tc>
          <w:tcPr>
            <w:tcW w:w="409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3A0957F">
            <w:pPr>
              <w:keepNext/>
              <w:keepLines w:val="0"/>
              <w:pageBreakBefore w:val="0"/>
              <w:widowControl/>
              <w:suppressLineNumbers w:val="0"/>
              <w:wordWrap w:val="0"/>
              <w:bidi w:val="0"/>
              <w:snapToGrid w:val="0"/>
              <w:spacing w:after="0" w:line="240" w:lineRule="auto"/>
              <w:ind w:left="0" w:leftChars="0" w:right="0" w:rightChars="0" w:firstLine="0" w:firstLineChars="0"/>
              <w:jc w:val="left"/>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1.材质：铝合金</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2.重量：最大承受重量为2KG</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3.角度：调整角度：水平：360°，垂直：-45°~45°</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4.应提供安装服务</w:t>
            </w:r>
          </w:p>
        </w:tc>
        <w:tc>
          <w:tcPr>
            <w:tcW w:w="0" w:type="auto"/>
            <w:tcBorders>
              <w:top w:val="single" w:color="auto" w:sz="4" w:space="0"/>
              <w:left w:val="single" w:color="auto" w:sz="4" w:space="0"/>
              <w:bottom w:val="single" w:color="auto" w:sz="4" w:space="0"/>
              <w:right w:val="single" w:color="auto" w:sz="4" w:space="0"/>
              <w:tl2br w:val="nil"/>
              <w:tr2bl w:val="nil"/>
            </w:tcBorders>
            <w:noWrap w:val="0"/>
            <w:vAlign w:val="center"/>
          </w:tcPr>
          <w:p w14:paraId="3E67EC68">
            <w:pPr>
              <w:keepNext/>
              <w:keepLines w:val="0"/>
              <w:pageBreakBefore w:val="0"/>
              <w:widowControl/>
              <w:suppressLineNumbers w:val="0"/>
              <w:wordWrap w:val="0"/>
              <w:bidi w:val="0"/>
              <w:snapToGrid w:val="0"/>
              <w:spacing w:after="0" w:line="240" w:lineRule="auto"/>
              <w:ind w:left="0" w:leftChars="0" w:right="0" w:rightChars="0" w:firstLine="0" w:firstLineChars="0"/>
              <w:jc w:val="center"/>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台</w:t>
            </w:r>
          </w:p>
        </w:tc>
        <w:tc>
          <w:tcPr>
            <w:tcW w:w="9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5D67137">
            <w:pPr>
              <w:keepNext/>
              <w:keepLines w:val="0"/>
              <w:pageBreakBefore w:val="0"/>
              <w:widowControl/>
              <w:suppressLineNumbers w:val="0"/>
              <w:wordWrap w:val="0"/>
              <w:bidi w:val="0"/>
              <w:snapToGrid w:val="0"/>
              <w:spacing w:after="0" w:line="240" w:lineRule="auto"/>
              <w:ind w:left="0" w:leftChars="0" w:right="0" w:rightChars="0" w:firstLine="0" w:firstLineChars="0"/>
              <w:jc w:val="center"/>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50</w:t>
            </w:r>
          </w:p>
        </w:tc>
      </w:tr>
      <w:tr w14:paraId="32741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l2br w:val="nil"/>
              <w:tr2bl w:val="nil"/>
            </w:tcBorders>
            <w:noWrap w:val="0"/>
            <w:vAlign w:val="center"/>
          </w:tcPr>
          <w:p w14:paraId="3DAADBB8">
            <w:pPr>
              <w:keepNext/>
              <w:keepLines w:val="0"/>
              <w:pageBreakBefore w:val="0"/>
              <w:widowControl/>
              <w:suppressLineNumbers w:val="0"/>
              <w:wordWrap w:val="0"/>
              <w:bidi w:val="0"/>
              <w:snapToGrid w:val="0"/>
              <w:spacing w:after="0" w:line="240" w:lineRule="auto"/>
              <w:ind w:left="0" w:leftChars="0" w:right="0" w:rightChars="0" w:firstLine="0" w:firstLineChars="0"/>
              <w:jc w:val="center"/>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9</w:t>
            </w:r>
          </w:p>
        </w:tc>
        <w:tc>
          <w:tcPr>
            <w:tcW w:w="281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47EEA0F">
            <w:pPr>
              <w:keepNext/>
              <w:keepLines w:val="0"/>
              <w:pageBreakBefore w:val="0"/>
              <w:widowControl/>
              <w:suppressLineNumbers w:val="0"/>
              <w:wordWrap w:val="0"/>
              <w:bidi w:val="0"/>
              <w:snapToGrid w:val="0"/>
              <w:spacing w:after="0" w:line="240" w:lineRule="auto"/>
              <w:ind w:left="0" w:leftChars="0" w:right="0" w:rightChars="0" w:firstLine="0" w:firstLineChars="0"/>
              <w:jc w:val="left"/>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摄像机电源</w:t>
            </w:r>
          </w:p>
        </w:tc>
        <w:tc>
          <w:tcPr>
            <w:tcW w:w="409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7ED888B">
            <w:pPr>
              <w:keepNext/>
              <w:keepLines w:val="0"/>
              <w:pageBreakBefore w:val="0"/>
              <w:widowControl/>
              <w:suppressLineNumbers w:val="0"/>
              <w:wordWrap w:val="0"/>
              <w:bidi w:val="0"/>
              <w:snapToGrid w:val="0"/>
              <w:spacing w:after="0" w:line="240" w:lineRule="auto"/>
              <w:ind w:left="0" w:leftChars="0" w:right="0" w:rightChars="0" w:firstLine="0" w:firstLineChars="0"/>
              <w:jc w:val="left"/>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1.输入电压：AC170V~240V</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2.输出电压：DC12V/1A输出</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3.应提供安装服务</w:t>
            </w:r>
          </w:p>
        </w:tc>
        <w:tc>
          <w:tcPr>
            <w:tcW w:w="0" w:type="auto"/>
            <w:tcBorders>
              <w:top w:val="single" w:color="auto" w:sz="4" w:space="0"/>
              <w:left w:val="single" w:color="auto" w:sz="4" w:space="0"/>
              <w:bottom w:val="single" w:color="auto" w:sz="4" w:space="0"/>
              <w:right w:val="single" w:color="auto" w:sz="4" w:space="0"/>
              <w:tl2br w:val="nil"/>
              <w:tr2bl w:val="nil"/>
            </w:tcBorders>
            <w:noWrap w:val="0"/>
            <w:vAlign w:val="center"/>
          </w:tcPr>
          <w:p w14:paraId="6A9359C1">
            <w:pPr>
              <w:keepNext/>
              <w:keepLines w:val="0"/>
              <w:pageBreakBefore w:val="0"/>
              <w:widowControl/>
              <w:suppressLineNumbers w:val="0"/>
              <w:wordWrap w:val="0"/>
              <w:bidi w:val="0"/>
              <w:snapToGrid w:val="0"/>
              <w:spacing w:after="0" w:line="240" w:lineRule="auto"/>
              <w:ind w:left="0" w:leftChars="0" w:right="0" w:rightChars="0" w:firstLine="0" w:firstLineChars="0"/>
              <w:jc w:val="center"/>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台</w:t>
            </w:r>
          </w:p>
        </w:tc>
        <w:tc>
          <w:tcPr>
            <w:tcW w:w="9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1070D24">
            <w:pPr>
              <w:keepNext/>
              <w:keepLines w:val="0"/>
              <w:pageBreakBefore w:val="0"/>
              <w:widowControl/>
              <w:suppressLineNumbers w:val="0"/>
              <w:wordWrap w:val="0"/>
              <w:bidi w:val="0"/>
              <w:snapToGrid w:val="0"/>
              <w:spacing w:after="0" w:line="240" w:lineRule="auto"/>
              <w:ind w:left="0" w:leftChars="0" w:right="0" w:rightChars="0" w:firstLine="0" w:firstLineChars="0"/>
              <w:jc w:val="center"/>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260</w:t>
            </w:r>
          </w:p>
        </w:tc>
      </w:tr>
      <w:tr w14:paraId="64FCE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l2br w:val="nil"/>
              <w:tr2bl w:val="nil"/>
            </w:tcBorders>
            <w:noWrap w:val="0"/>
            <w:vAlign w:val="center"/>
          </w:tcPr>
          <w:p w14:paraId="44D08923">
            <w:pPr>
              <w:keepNext/>
              <w:keepLines w:val="0"/>
              <w:pageBreakBefore w:val="0"/>
              <w:widowControl/>
              <w:suppressLineNumbers w:val="0"/>
              <w:wordWrap w:val="0"/>
              <w:bidi w:val="0"/>
              <w:snapToGrid w:val="0"/>
              <w:spacing w:after="0" w:line="240" w:lineRule="auto"/>
              <w:ind w:left="0" w:leftChars="0" w:right="0" w:rightChars="0" w:firstLine="0" w:firstLineChars="0"/>
              <w:jc w:val="center"/>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10</w:t>
            </w:r>
          </w:p>
        </w:tc>
        <w:tc>
          <w:tcPr>
            <w:tcW w:w="281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33D133C">
            <w:pPr>
              <w:keepNext/>
              <w:keepLines w:val="0"/>
              <w:pageBreakBefore w:val="0"/>
              <w:widowControl/>
              <w:suppressLineNumbers w:val="0"/>
              <w:wordWrap w:val="0"/>
              <w:bidi w:val="0"/>
              <w:snapToGrid w:val="0"/>
              <w:spacing w:after="0" w:line="240" w:lineRule="auto"/>
              <w:ind w:left="0" w:leftChars="0" w:right="0" w:rightChars="0" w:firstLine="0" w:firstLineChars="0"/>
              <w:jc w:val="left"/>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网线</w:t>
            </w:r>
          </w:p>
        </w:tc>
        <w:tc>
          <w:tcPr>
            <w:tcW w:w="409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F223F18">
            <w:pPr>
              <w:keepNext/>
              <w:keepLines w:val="0"/>
              <w:pageBreakBefore w:val="0"/>
              <w:widowControl/>
              <w:suppressLineNumbers w:val="0"/>
              <w:wordWrap w:val="0"/>
              <w:bidi w:val="0"/>
              <w:snapToGrid w:val="0"/>
              <w:spacing w:after="0" w:line="240" w:lineRule="auto"/>
              <w:ind w:left="0" w:leftChars="0" w:right="0" w:rightChars="0" w:firstLine="0" w:firstLineChars="0"/>
              <w:jc w:val="left"/>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1.国标CAT6E，应提供线缆穿管敷设安装服务</w:t>
            </w:r>
          </w:p>
        </w:tc>
        <w:tc>
          <w:tcPr>
            <w:tcW w:w="0" w:type="auto"/>
            <w:tcBorders>
              <w:top w:val="single" w:color="auto" w:sz="4" w:space="0"/>
              <w:left w:val="single" w:color="auto" w:sz="4" w:space="0"/>
              <w:bottom w:val="single" w:color="auto" w:sz="4" w:space="0"/>
              <w:right w:val="single" w:color="auto" w:sz="4" w:space="0"/>
              <w:tl2br w:val="nil"/>
              <w:tr2bl w:val="nil"/>
            </w:tcBorders>
            <w:noWrap w:val="0"/>
            <w:vAlign w:val="center"/>
          </w:tcPr>
          <w:p w14:paraId="0D7EDECE">
            <w:pPr>
              <w:keepNext/>
              <w:keepLines w:val="0"/>
              <w:pageBreakBefore w:val="0"/>
              <w:widowControl/>
              <w:suppressLineNumbers w:val="0"/>
              <w:wordWrap w:val="0"/>
              <w:bidi w:val="0"/>
              <w:snapToGrid w:val="0"/>
              <w:spacing w:after="0" w:line="240" w:lineRule="auto"/>
              <w:ind w:left="0" w:leftChars="0" w:right="0" w:rightChars="0" w:firstLine="0" w:firstLineChars="0"/>
              <w:jc w:val="center"/>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9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2D49168">
            <w:pPr>
              <w:keepNext/>
              <w:keepLines w:val="0"/>
              <w:pageBreakBefore w:val="0"/>
              <w:widowControl/>
              <w:suppressLineNumbers w:val="0"/>
              <w:wordWrap w:val="0"/>
              <w:bidi w:val="0"/>
              <w:snapToGrid w:val="0"/>
              <w:spacing w:after="0" w:line="240" w:lineRule="auto"/>
              <w:ind w:left="0" w:leftChars="0" w:right="0" w:rightChars="0" w:firstLine="0" w:firstLineChars="0"/>
              <w:jc w:val="center"/>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25200</w:t>
            </w:r>
          </w:p>
        </w:tc>
      </w:tr>
      <w:tr w14:paraId="5BC2B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l2br w:val="nil"/>
              <w:tr2bl w:val="nil"/>
            </w:tcBorders>
            <w:noWrap w:val="0"/>
            <w:vAlign w:val="center"/>
          </w:tcPr>
          <w:p w14:paraId="356F0FFC">
            <w:pPr>
              <w:keepNext/>
              <w:keepLines w:val="0"/>
              <w:pageBreakBefore w:val="0"/>
              <w:widowControl/>
              <w:suppressLineNumbers w:val="0"/>
              <w:wordWrap w:val="0"/>
              <w:bidi w:val="0"/>
              <w:snapToGrid w:val="0"/>
              <w:spacing w:after="0" w:line="240" w:lineRule="auto"/>
              <w:ind w:left="0" w:leftChars="0" w:right="0" w:rightChars="0" w:firstLine="0" w:firstLineChars="0"/>
              <w:jc w:val="center"/>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11</w:t>
            </w:r>
          </w:p>
        </w:tc>
        <w:tc>
          <w:tcPr>
            <w:tcW w:w="281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C19304C">
            <w:pPr>
              <w:keepNext/>
              <w:keepLines w:val="0"/>
              <w:pageBreakBefore w:val="0"/>
              <w:widowControl/>
              <w:suppressLineNumbers w:val="0"/>
              <w:wordWrap w:val="0"/>
              <w:bidi w:val="0"/>
              <w:snapToGrid w:val="0"/>
              <w:spacing w:after="0" w:line="240" w:lineRule="auto"/>
              <w:ind w:left="0" w:leftChars="0" w:right="0" w:rightChars="0" w:firstLine="0" w:firstLineChars="0"/>
              <w:jc w:val="left"/>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电源线</w:t>
            </w:r>
          </w:p>
        </w:tc>
        <w:tc>
          <w:tcPr>
            <w:tcW w:w="409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665BF6F">
            <w:pPr>
              <w:keepNext/>
              <w:keepLines w:val="0"/>
              <w:pageBreakBefore w:val="0"/>
              <w:widowControl/>
              <w:suppressLineNumbers w:val="0"/>
              <w:wordWrap w:val="0"/>
              <w:bidi w:val="0"/>
              <w:snapToGrid w:val="0"/>
              <w:spacing w:after="0" w:line="240" w:lineRule="auto"/>
              <w:ind w:left="0" w:leftChars="0" w:right="0" w:rightChars="0" w:firstLine="0" w:firstLineChars="0"/>
              <w:jc w:val="left"/>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1.国标RVV2*1.5，应提供线缆穿管敷设安装服务</w:t>
            </w:r>
          </w:p>
        </w:tc>
        <w:tc>
          <w:tcPr>
            <w:tcW w:w="0" w:type="auto"/>
            <w:tcBorders>
              <w:top w:val="single" w:color="auto" w:sz="4" w:space="0"/>
              <w:left w:val="single" w:color="auto" w:sz="4" w:space="0"/>
              <w:bottom w:val="single" w:color="auto" w:sz="4" w:space="0"/>
              <w:right w:val="single" w:color="auto" w:sz="4" w:space="0"/>
              <w:tl2br w:val="nil"/>
              <w:tr2bl w:val="nil"/>
            </w:tcBorders>
            <w:noWrap w:val="0"/>
            <w:vAlign w:val="center"/>
          </w:tcPr>
          <w:p w14:paraId="00F4E7A8">
            <w:pPr>
              <w:keepNext/>
              <w:keepLines w:val="0"/>
              <w:pageBreakBefore w:val="0"/>
              <w:widowControl/>
              <w:suppressLineNumbers w:val="0"/>
              <w:wordWrap w:val="0"/>
              <w:bidi w:val="0"/>
              <w:snapToGrid w:val="0"/>
              <w:spacing w:after="0" w:line="240" w:lineRule="auto"/>
              <w:ind w:left="0" w:leftChars="0" w:right="0" w:rightChars="0" w:firstLine="0" w:firstLineChars="0"/>
              <w:jc w:val="center"/>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9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0E99274">
            <w:pPr>
              <w:keepNext/>
              <w:keepLines w:val="0"/>
              <w:pageBreakBefore w:val="0"/>
              <w:widowControl/>
              <w:suppressLineNumbers w:val="0"/>
              <w:wordWrap w:val="0"/>
              <w:bidi w:val="0"/>
              <w:snapToGrid w:val="0"/>
              <w:spacing w:after="0" w:line="240" w:lineRule="auto"/>
              <w:ind w:left="0" w:leftChars="0" w:right="0" w:rightChars="0" w:firstLine="0" w:firstLineChars="0"/>
              <w:jc w:val="center"/>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1862</w:t>
            </w:r>
          </w:p>
        </w:tc>
      </w:tr>
      <w:tr w14:paraId="43C6C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l2br w:val="nil"/>
              <w:tr2bl w:val="nil"/>
            </w:tcBorders>
            <w:noWrap w:val="0"/>
            <w:vAlign w:val="center"/>
          </w:tcPr>
          <w:p w14:paraId="092071C2">
            <w:pPr>
              <w:keepNext/>
              <w:keepLines w:val="0"/>
              <w:pageBreakBefore w:val="0"/>
              <w:widowControl/>
              <w:suppressLineNumbers w:val="0"/>
              <w:wordWrap w:val="0"/>
              <w:bidi w:val="0"/>
              <w:snapToGrid w:val="0"/>
              <w:spacing w:after="0" w:line="240" w:lineRule="auto"/>
              <w:ind w:left="0" w:leftChars="0" w:right="0" w:rightChars="0" w:firstLine="0" w:firstLineChars="0"/>
              <w:jc w:val="center"/>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12</w:t>
            </w:r>
          </w:p>
        </w:tc>
        <w:tc>
          <w:tcPr>
            <w:tcW w:w="281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7F228BF">
            <w:pPr>
              <w:keepNext/>
              <w:keepLines w:val="0"/>
              <w:pageBreakBefore w:val="0"/>
              <w:widowControl/>
              <w:suppressLineNumbers w:val="0"/>
              <w:wordWrap w:val="0"/>
              <w:bidi w:val="0"/>
              <w:snapToGrid w:val="0"/>
              <w:spacing w:after="0" w:line="240" w:lineRule="auto"/>
              <w:ind w:left="0" w:leftChars="0" w:right="0" w:rightChars="0" w:firstLine="0" w:firstLineChars="0"/>
              <w:jc w:val="left"/>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PVC线槽</w:t>
            </w:r>
          </w:p>
        </w:tc>
        <w:tc>
          <w:tcPr>
            <w:tcW w:w="409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0739B02">
            <w:pPr>
              <w:keepNext/>
              <w:keepLines w:val="0"/>
              <w:pageBreakBefore w:val="0"/>
              <w:widowControl/>
              <w:suppressLineNumbers w:val="0"/>
              <w:wordWrap w:val="0"/>
              <w:bidi w:val="0"/>
              <w:snapToGrid w:val="0"/>
              <w:spacing w:after="0" w:line="240" w:lineRule="auto"/>
              <w:ind w:left="0" w:leftChars="0" w:right="0" w:rightChars="0" w:firstLine="0" w:firstLineChars="0"/>
              <w:jc w:val="left"/>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1.材质：高强度PVC</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2.规格：100×50mm（宽×高）</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3.壁厚：1.2mm</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4.颜色：白色</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5.承载能力：≥50N/m</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6.耐温范围：-10℃~60℃</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7.阻燃等级：V0级</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8.环保认证：ROHS</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9.应提供线槽敷设安装服务</w:t>
            </w:r>
          </w:p>
        </w:tc>
        <w:tc>
          <w:tcPr>
            <w:tcW w:w="0" w:type="auto"/>
            <w:tcBorders>
              <w:top w:val="single" w:color="auto" w:sz="4" w:space="0"/>
              <w:left w:val="single" w:color="auto" w:sz="4" w:space="0"/>
              <w:bottom w:val="single" w:color="auto" w:sz="4" w:space="0"/>
              <w:right w:val="single" w:color="auto" w:sz="4" w:space="0"/>
              <w:tl2br w:val="nil"/>
              <w:tr2bl w:val="nil"/>
            </w:tcBorders>
            <w:noWrap w:val="0"/>
            <w:vAlign w:val="center"/>
          </w:tcPr>
          <w:p w14:paraId="1DAD80E4">
            <w:pPr>
              <w:keepNext/>
              <w:keepLines w:val="0"/>
              <w:pageBreakBefore w:val="0"/>
              <w:widowControl/>
              <w:suppressLineNumbers w:val="0"/>
              <w:wordWrap w:val="0"/>
              <w:bidi w:val="0"/>
              <w:snapToGrid w:val="0"/>
              <w:spacing w:after="0" w:line="240" w:lineRule="auto"/>
              <w:ind w:left="0" w:leftChars="0" w:right="0" w:rightChars="0" w:firstLine="0" w:firstLineChars="0"/>
              <w:jc w:val="center"/>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9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9A2C540">
            <w:pPr>
              <w:keepNext/>
              <w:keepLines w:val="0"/>
              <w:pageBreakBefore w:val="0"/>
              <w:widowControl/>
              <w:suppressLineNumbers w:val="0"/>
              <w:wordWrap w:val="0"/>
              <w:bidi w:val="0"/>
              <w:snapToGrid w:val="0"/>
              <w:spacing w:after="0" w:line="240" w:lineRule="auto"/>
              <w:ind w:left="0" w:leftChars="0" w:right="0" w:rightChars="0" w:firstLine="0" w:firstLineChars="0"/>
              <w:jc w:val="center"/>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654</w:t>
            </w:r>
          </w:p>
        </w:tc>
      </w:tr>
      <w:tr w14:paraId="6D309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8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FDF9821">
            <w:pPr>
              <w:keepNext/>
              <w:keepLines w:val="0"/>
              <w:pageBreakBefore w:val="0"/>
              <w:widowControl/>
              <w:suppressLineNumbers w:val="0"/>
              <w:wordWrap w:val="0"/>
              <w:bidi w:val="0"/>
              <w:snapToGrid w:val="0"/>
              <w:spacing w:after="0" w:line="240" w:lineRule="auto"/>
              <w:ind w:left="0" w:leftChars="0" w:right="0" w:rightChars="0" w:firstLine="0" w:firstLineChars="0"/>
              <w:jc w:val="center"/>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13</w:t>
            </w:r>
          </w:p>
        </w:tc>
        <w:tc>
          <w:tcPr>
            <w:tcW w:w="281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0CBAC12">
            <w:pPr>
              <w:keepNext/>
              <w:keepLines w:val="0"/>
              <w:pageBreakBefore w:val="0"/>
              <w:widowControl/>
              <w:suppressLineNumbers w:val="0"/>
              <w:wordWrap w:val="0"/>
              <w:bidi w:val="0"/>
              <w:snapToGrid w:val="0"/>
              <w:spacing w:after="0" w:line="240" w:lineRule="auto"/>
              <w:ind w:left="0" w:leftChars="0" w:right="0" w:rightChars="0" w:firstLine="0" w:firstLineChars="0"/>
              <w:jc w:val="left"/>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PVC线管</w:t>
            </w:r>
          </w:p>
        </w:tc>
        <w:tc>
          <w:tcPr>
            <w:tcW w:w="409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79903E9">
            <w:pPr>
              <w:keepNext/>
              <w:keepLines w:val="0"/>
              <w:pageBreakBefore w:val="0"/>
              <w:widowControl/>
              <w:suppressLineNumbers w:val="0"/>
              <w:wordWrap w:val="0"/>
              <w:bidi w:val="0"/>
              <w:snapToGrid w:val="0"/>
              <w:spacing w:after="0" w:line="240" w:lineRule="auto"/>
              <w:ind w:left="0" w:leftChars="0" w:right="0" w:rightChars="0" w:firstLine="0" w:firstLineChars="0"/>
              <w:jc w:val="left"/>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1.材质：高强度PVC</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2.规格：φ25mm（外径），壁厚2.0mm</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3.长度：3m/根</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4.颜色：白色</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5.抗压强度：≥12MPa</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6.耐温范围：-10℃~60℃</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7.阻燃等级：V0级</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8.环保认证：ROHS</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9.应提供线槽敷设安装服务</w:t>
            </w:r>
          </w:p>
        </w:tc>
        <w:tc>
          <w:tcPr>
            <w:tcW w:w="48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2B85413">
            <w:pPr>
              <w:keepNext/>
              <w:keepLines w:val="0"/>
              <w:pageBreakBefore w:val="0"/>
              <w:widowControl/>
              <w:suppressLineNumbers w:val="0"/>
              <w:wordWrap w:val="0"/>
              <w:bidi w:val="0"/>
              <w:snapToGrid w:val="0"/>
              <w:spacing w:after="0" w:line="240" w:lineRule="auto"/>
              <w:ind w:left="0" w:leftChars="0" w:right="0" w:rightChars="0" w:firstLine="0" w:firstLineChars="0"/>
              <w:jc w:val="center"/>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9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4B0B91C">
            <w:pPr>
              <w:keepNext/>
              <w:keepLines w:val="0"/>
              <w:pageBreakBefore w:val="0"/>
              <w:widowControl/>
              <w:suppressLineNumbers w:val="0"/>
              <w:wordWrap w:val="0"/>
              <w:bidi w:val="0"/>
              <w:snapToGrid w:val="0"/>
              <w:spacing w:after="0" w:line="240" w:lineRule="auto"/>
              <w:ind w:left="0" w:leftChars="0" w:right="0" w:rightChars="0" w:firstLine="0" w:firstLineChars="0"/>
              <w:jc w:val="center"/>
              <w:textAlignment w:val="center"/>
              <w:rPr>
                <w:rFonts w:hint="eastAsia" w:ascii="宋体" w:hAnsi="宋体" w:eastAsia="宋体" w:cs="宋体"/>
                <w:kern w:val="0"/>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617</w:t>
            </w:r>
          </w:p>
        </w:tc>
      </w:tr>
    </w:tbl>
    <w:p w14:paraId="7354A25C">
      <w:pPr>
        <w:pageBreakBefore w:val="0"/>
        <w:widowControl/>
        <w:wordWrap w:val="0"/>
        <w:topLinePunct w:val="0"/>
        <w:bidi w:val="0"/>
        <w:spacing w:after="0" w:line="360" w:lineRule="auto"/>
        <w:jc w:val="left"/>
        <w:textAlignment w:val="auto"/>
        <w:rPr>
          <w:rFonts w:hint="eastAsia" w:ascii="宋体" w:hAnsi="宋体" w:eastAsia="宋体" w:cs="宋体"/>
          <w:b/>
          <w:i w:val="0"/>
          <w:iCs w:val="0"/>
          <w:sz w:val="36"/>
          <w:szCs w:val="36"/>
          <w:highlight w:val="none"/>
        </w:rPr>
      </w:pPr>
    </w:p>
    <w:p w14:paraId="2AF65A89">
      <w:pPr>
        <w:pageBreakBefore w:val="0"/>
        <w:wordWrap w:val="0"/>
        <w:topLinePunct w:val="0"/>
        <w:bidi w:val="0"/>
        <w:spacing w:after="0" w:line="360" w:lineRule="auto"/>
        <w:jc w:val="center"/>
        <w:textAlignment w:val="auto"/>
        <w:outlineLvl w:val="0"/>
        <w:rPr>
          <w:rFonts w:hint="eastAsia" w:ascii="宋体" w:hAnsi="宋体" w:eastAsia="宋体" w:cs="宋体"/>
          <w:b/>
          <w:i w:val="0"/>
          <w:iCs w:val="0"/>
          <w:sz w:val="36"/>
          <w:szCs w:val="36"/>
          <w:highlight w:val="none"/>
        </w:rPr>
        <w:sectPr>
          <w:pgSz w:w="11907" w:h="16840"/>
          <w:pgMar w:top="1474" w:right="1474" w:bottom="1474" w:left="1474" w:header="851" w:footer="850" w:gutter="0"/>
          <w:pgNumType w:fmt="decimal"/>
          <w:cols w:space="720" w:num="1"/>
          <w:titlePg/>
          <w:rtlGutter w:val="0"/>
          <w:docGrid w:linePitch="462" w:charSpace="0"/>
        </w:sectPr>
      </w:pPr>
    </w:p>
    <w:p w14:paraId="7FB4D207">
      <w:pPr>
        <w:pageBreakBefore w:val="0"/>
        <w:wordWrap w:val="0"/>
        <w:topLinePunct w:val="0"/>
        <w:bidi w:val="0"/>
        <w:spacing w:after="0" w:line="360" w:lineRule="auto"/>
        <w:jc w:val="center"/>
        <w:textAlignment w:val="auto"/>
        <w:outlineLvl w:val="0"/>
        <w:rPr>
          <w:rFonts w:hint="eastAsia" w:ascii="宋体" w:hAnsi="宋体" w:eastAsia="宋体" w:cs="宋体"/>
          <w:b/>
          <w:i w:val="0"/>
          <w:iCs w:val="0"/>
          <w:sz w:val="36"/>
          <w:szCs w:val="36"/>
          <w:highlight w:val="none"/>
        </w:rPr>
      </w:pPr>
      <w:r>
        <w:rPr>
          <w:rFonts w:hint="eastAsia" w:ascii="宋体" w:hAnsi="宋体" w:eastAsia="宋体" w:cs="宋体"/>
          <w:b/>
          <w:i w:val="0"/>
          <w:iCs w:val="0"/>
          <w:sz w:val="36"/>
          <w:szCs w:val="36"/>
          <w:highlight w:val="none"/>
        </w:rPr>
        <w:t>第六章   拟签订的合同文本</w:t>
      </w:r>
      <w:bookmarkEnd w:id="818"/>
    </w:p>
    <w:p w14:paraId="7AD33D17">
      <w:pPr>
        <w:pageBreakBefore w:val="0"/>
        <w:wordWrap w:val="0"/>
        <w:bidi w:val="0"/>
        <w:spacing w:after="0" w:line="400" w:lineRule="exact"/>
        <w:jc w:val="center"/>
        <w:rPr>
          <w:rFonts w:hint="eastAsia" w:ascii="宋体" w:hAnsi="宋体" w:eastAsia="宋体" w:cs="宋体"/>
          <w:b/>
          <w:bCs/>
          <w:sz w:val="24"/>
          <w:highlight w:val="none"/>
        </w:rPr>
      </w:pPr>
      <w:r>
        <w:rPr>
          <w:rFonts w:hint="eastAsia" w:ascii="宋体" w:hAnsi="宋体" w:eastAsia="宋体" w:cs="宋体"/>
          <w:b/>
          <w:bCs/>
          <w:sz w:val="24"/>
          <w:highlight w:val="none"/>
        </w:rPr>
        <w:t>（此合同仅供参考。以最终采购人与中标供应商签定的合同条款为准进行公示，</w:t>
      </w:r>
    </w:p>
    <w:p w14:paraId="54C6810A">
      <w:pPr>
        <w:pageBreakBefore w:val="0"/>
        <w:wordWrap w:val="0"/>
        <w:bidi w:val="0"/>
        <w:spacing w:after="0" w:line="400" w:lineRule="exact"/>
        <w:jc w:val="center"/>
        <w:rPr>
          <w:rFonts w:hint="eastAsia" w:ascii="宋体" w:hAnsi="宋体" w:eastAsia="宋体" w:cs="宋体"/>
          <w:b/>
          <w:bCs/>
          <w:sz w:val="24"/>
          <w:highlight w:val="none"/>
        </w:rPr>
      </w:pPr>
      <w:r>
        <w:rPr>
          <w:rFonts w:hint="eastAsia" w:ascii="宋体" w:hAnsi="宋体" w:eastAsia="宋体" w:cs="宋体"/>
          <w:b/>
          <w:bCs/>
          <w:sz w:val="24"/>
          <w:highlight w:val="none"/>
        </w:rPr>
        <w:t>最终签定合同的主要条款不能与招标文件有冲突）</w:t>
      </w:r>
    </w:p>
    <w:p w14:paraId="2BEF3DF4">
      <w:pPr>
        <w:pageBreakBefore w:val="0"/>
        <w:wordWrap w:val="0"/>
        <w:bidi w:val="0"/>
        <w:spacing w:before="140" w:after="0" w:line="226" w:lineRule="auto"/>
        <w:ind w:left="2339"/>
        <w:rPr>
          <w:rFonts w:hint="eastAsia" w:ascii="宋体" w:hAnsi="宋体" w:eastAsia="宋体" w:cs="宋体"/>
          <w:sz w:val="43"/>
          <w:szCs w:val="43"/>
          <w:highlight w:val="none"/>
          <w:lang w:eastAsia="zh-CN"/>
        </w:rPr>
      </w:pPr>
      <w:r>
        <w:rPr>
          <w:rFonts w:hint="eastAsia" w:ascii="宋体" w:hAnsi="宋体" w:eastAsia="宋体" w:cs="宋体"/>
          <w:spacing w:val="20"/>
          <w:sz w:val="43"/>
          <w:szCs w:val="43"/>
          <w:highlight w:val="none"/>
        </w:rPr>
        <w:t>北京市公安局</w:t>
      </w:r>
      <w:r>
        <w:rPr>
          <w:rFonts w:hint="eastAsia" w:ascii="宋体" w:hAnsi="宋体" w:eastAsia="宋体" w:cs="宋体"/>
          <w:sz w:val="43"/>
          <w:szCs w:val="43"/>
          <w:highlight w:val="none"/>
          <w:u w:val="none" w:color="auto"/>
          <w:lang w:val="en-US" w:eastAsia="zh-CN"/>
        </w:rPr>
        <w:t>丰台分局</w:t>
      </w:r>
    </w:p>
    <w:p w14:paraId="05BF06B6">
      <w:pPr>
        <w:pageBreakBefore w:val="0"/>
        <w:wordWrap w:val="0"/>
        <w:bidi w:val="0"/>
        <w:spacing w:after="0" w:line="267" w:lineRule="auto"/>
        <w:rPr>
          <w:rFonts w:hint="eastAsia" w:ascii="宋体" w:hAnsi="宋体" w:eastAsia="宋体" w:cs="宋体"/>
          <w:sz w:val="21"/>
          <w:highlight w:val="none"/>
        </w:rPr>
      </w:pPr>
    </w:p>
    <w:p w14:paraId="21636A39">
      <w:pPr>
        <w:pageBreakBefore w:val="0"/>
        <w:wordWrap w:val="0"/>
        <w:bidi w:val="0"/>
        <w:spacing w:before="139" w:after="0" w:line="225" w:lineRule="auto"/>
        <w:ind w:left="1163"/>
        <w:rPr>
          <w:rFonts w:hint="eastAsia" w:ascii="宋体" w:hAnsi="宋体" w:eastAsia="宋体" w:cs="宋体"/>
          <w:sz w:val="43"/>
          <w:szCs w:val="43"/>
          <w:highlight w:val="none"/>
        </w:rPr>
      </w:pPr>
      <w:r>
        <w:rPr>
          <w:rFonts w:hint="eastAsia" w:ascii="宋体" w:hAnsi="宋体" w:eastAsia="宋体" w:cs="宋体"/>
          <w:spacing w:val="1"/>
          <w:sz w:val="43"/>
          <w:szCs w:val="43"/>
          <w:highlight w:val="none"/>
          <w:u w:val="single" w:color="auto"/>
        </w:rPr>
        <w:t>购置</w:t>
      </w:r>
      <w:r>
        <w:rPr>
          <w:rFonts w:hint="eastAsia" w:ascii="宋体" w:hAnsi="宋体" w:eastAsia="宋体" w:cs="宋体"/>
          <w:spacing w:val="11"/>
          <w:sz w:val="43"/>
          <w:szCs w:val="43"/>
          <w:highlight w:val="none"/>
          <w:u w:val="single" w:color="auto"/>
        </w:rPr>
        <w:t xml:space="preserve">                  </w:t>
      </w:r>
      <w:r>
        <w:rPr>
          <w:rFonts w:hint="eastAsia" w:ascii="宋体" w:hAnsi="宋体" w:eastAsia="宋体" w:cs="宋体"/>
          <w:spacing w:val="-174"/>
          <w:sz w:val="43"/>
          <w:szCs w:val="43"/>
          <w:highlight w:val="none"/>
        </w:rPr>
        <w:t xml:space="preserve"> </w:t>
      </w:r>
      <w:r>
        <w:rPr>
          <w:rFonts w:hint="eastAsia" w:ascii="宋体" w:hAnsi="宋体" w:eastAsia="宋体" w:cs="宋体"/>
          <w:spacing w:val="1"/>
          <w:sz w:val="43"/>
          <w:szCs w:val="43"/>
          <w:highlight w:val="none"/>
        </w:rPr>
        <w:t>商务合同</w:t>
      </w:r>
    </w:p>
    <w:p w14:paraId="69CB031F">
      <w:pPr>
        <w:pageBreakBefore w:val="0"/>
        <w:wordWrap w:val="0"/>
        <w:bidi w:val="0"/>
        <w:spacing w:after="0" w:line="294" w:lineRule="auto"/>
        <w:rPr>
          <w:rFonts w:hint="eastAsia" w:ascii="宋体" w:hAnsi="宋体" w:eastAsia="宋体" w:cs="宋体"/>
          <w:sz w:val="21"/>
          <w:highlight w:val="none"/>
        </w:rPr>
      </w:pPr>
    </w:p>
    <w:p w14:paraId="7FA37DD3">
      <w:pPr>
        <w:pageBreakBefore w:val="0"/>
        <w:wordWrap w:val="0"/>
        <w:bidi w:val="0"/>
        <w:spacing w:after="0" w:line="295" w:lineRule="auto"/>
        <w:rPr>
          <w:rFonts w:hint="eastAsia" w:ascii="宋体" w:hAnsi="宋体" w:eastAsia="宋体" w:cs="宋体"/>
          <w:sz w:val="21"/>
          <w:highlight w:val="none"/>
        </w:rPr>
      </w:pPr>
    </w:p>
    <w:p w14:paraId="5685DA04">
      <w:pPr>
        <w:pageBreakBefore w:val="0"/>
        <w:wordWrap w:val="0"/>
        <w:bidi w:val="0"/>
        <w:spacing w:after="0" w:line="295" w:lineRule="auto"/>
        <w:rPr>
          <w:rFonts w:hint="eastAsia" w:ascii="宋体" w:hAnsi="宋体" w:eastAsia="宋体" w:cs="宋体"/>
          <w:sz w:val="21"/>
          <w:highlight w:val="none"/>
        </w:rPr>
      </w:pPr>
    </w:p>
    <w:p w14:paraId="0D573858">
      <w:pPr>
        <w:pStyle w:val="17"/>
        <w:pageBreakBefore w:val="0"/>
        <w:wordWrap w:val="0"/>
        <w:bidi w:val="0"/>
        <w:spacing w:before="98" w:after="0" w:line="385" w:lineRule="auto"/>
        <w:ind w:left="69" w:firstLine="544"/>
        <w:rPr>
          <w:rFonts w:hint="eastAsia" w:ascii="宋体" w:hAnsi="宋体" w:eastAsia="宋体" w:cs="宋体"/>
          <w:sz w:val="30"/>
          <w:szCs w:val="30"/>
          <w:highlight w:val="none"/>
        </w:rPr>
      </w:pPr>
      <w:r>
        <w:rPr>
          <w:rFonts w:hint="eastAsia" w:ascii="宋体" w:hAnsi="宋体" w:eastAsia="宋体" w:cs="宋体"/>
          <w:spacing w:val="-2"/>
          <w:sz w:val="30"/>
          <w:szCs w:val="30"/>
          <w:highlight w:val="none"/>
        </w:rPr>
        <w:t>根据《中华人民共和国民法典》之规定，本合同当事人在平等、</w:t>
      </w:r>
      <w:r>
        <w:rPr>
          <w:rFonts w:hint="eastAsia" w:ascii="宋体" w:hAnsi="宋体" w:eastAsia="宋体" w:cs="宋体"/>
          <w:spacing w:val="-5"/>
          <w:sz w:val="30"/>
          <w:szCs w:val="30"/>
          <w:highlight w:val="none"/>
        </w:rPr>
        <w:t>自愿的基础上，经协商一致，签署本合同。</w:t>
      </w:r>
    </w:p>
    <w:tbl>
      <w:tblPr>
        <w:tblStyle w:val="42"/>
        <w:tblpPr w:leftFromText="180" w:rightFromText="180" w:vertAnchor="page" w:horzAnchor="page" w:tblpXSpec="center" w:tblpY="9006"/>
        <w:tblOverlap w:val="never"/>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35"/>
        <w:gridCol w:w="4535"/>
      </w:tblGrid>
      <w:tr w14:paraId="22D00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154" w:hRule="atLeast"/>
          <w:jc w:val="center"/>
        </w:trPr>
        <w:tc>
          <w:tcPr>
            <w:tcW w:w="4535" w:type="dxa"/>
            <w:tcBorders>
              <w:top w:val="nil"/>
              <w:left w:val="nil"/>
              <w:bottom w:val="nil"/>
              <w:right w:val="nil"/>
              <w:tl2br w:val="nil"/>
              <w:tr2bl w:val="nil"/>
            </w:tcBorders>
            <w:noWrap w:val="0"/>
            <w:vAlign w:val="top"/>
          </w:tcPr>
          <w:p w14:paraId="684C5FDF">
            <w:pPr>
              <w:pageBreakBefore w:val="0"/>
              <w:wordWrap w:val="0"/>
              <w:bidi w:val="0"/>
              <w:spacing w:beforeLines="0" w:after="0" w:line="360" w:lineRule="auto"/>
              <w:rPr>
                <w:rFonts w:hint="eastAsia" w:ascii="宋体" w:hAnsi="宋体" w:eastAsia="宋体" w:cs="宋体"/>
                <w:b/>
                <w:color w:val="000000"/>
                <w:sz w:val="24"/>
                <w:szCs w:val="24"/>
                <w:highlight w:val="none"/>
                <w:u w:val="single"/>
              </w:rPr>
            </w:pPr>
            <w:r>
              <w:rPr>
                <w:rFonts w:hint="eastAsia" w:ascii="宋体" w:hAnsi="宋体" w:eastAsia="宋体" w:cs="宋体"/>
                <w:sz w:val="24"/>
                <w:szCs w:val="24"/>
                <w:highlight w:val="none"/>
              </w:rPr>
              <w:t>甲方：北京市公安局丰台分局</w:t>
            </w:r>
          </w:p>
          <w:p w14:paraId="57013FF8">
            <w:pPr>
              <w:pageBreakBefore w:val="0"/>
              <w:wordWrap w:val="0"/>
              <w:bidi w:val="0"/>
              <w:spacing w:beforeLines="0" w:after="0" w:line="360" w:lineRule="auto"/>
              <w:ind w:firstLine="1920" w:firstLineChars="800"/>
              <w:rPr>
                <w:rFonts w:hint="eastAsia" w:ascii="宋体" w:hAnsi="宋体" w:eastAsia="宋体" w:cs="宋体"/>
                <w:sz w:val="24"/>
                <w:szCs w:val="24"/>
                <w:highlight w:val="none"/>
              </w:rPr>
            </w:pPr>
            <w:r>
              <w:rPr>
                <w:rFonts w:hint="eastAsia" w:ascii="宋体" w:hAnsi="宋体" w:eastAsia="宋体" w:cs="宋体"/>
                <w:sz w:val="24"/>
                <w:szCs w:val="24"/>
                <w:highlight w:val="none"/>
              </w:rPr>
              <w:t>（盖章）</w:t>
            </w:r>
          </w:p>
        </w:tc>
        <w:tc>
          <w:tcPr>
            <w:tcW w:w="4535" w:type="dxa"/>
            <w:tcBorders>
              <w:top w:val="nil"/>
              <w:left w:val="nil"/>
              <w:bottom w:val="nil"/>
              <w:right w:val="nil"/>
              <w:tl2br w:val="nil"/>
              <w:tr2bl w:val="nil"/>
            </w:tcBorders>
            <w:noWrap w:val="0"/>
            <w:vAlign w:val="top"/>
          </w:tcPr>
          <w:p w14:paraId="20C8CBDA">
            <w:pPr>
              <w:pageBreakBefore w:val="0"/>
              <w:wordWrap w:val="0"/>
              <w:bidi w:val="0"/>
              <w:spacing w:beforeLines="0" w:after="0" w:line="360" w:lineRule="auto"/>
              <w:jc w:val="left"/>
              <w:rPr>
                <w:rFonts w:hint="eastAsia" w:ascii="宋体" w:hAnsi="宋体" w:eastAsia="宋体" w:cs="宋体"/>
                <w:b/>
                <w:color w:val="000000"/>
                <w:sz w:val="24"/>
                <w:szCs w:val="24"/>
                <w:highlight w:val="none"/>
                <w:u w:val="single"/>
              </w:rPr>
            </w:pPr>
            <w:r>
              <w:rPr>
                <w:rFonts w:hint="eastAsia" w:ascii="宋体" w:hAnsi="宋体" w:eastAsia="宋体" w:cs="宋体"/>
                <w:sz w:val="24"/>
                <w:szCs w:val="24"/>
                <w:highlight w:val="none"/>
              </w:rPr>
              <w:t>乙方：</w:t>
            </w:r>
          </w:p>
          <w:p w14:paraId="03CAFA4C">
            <w:pPr>
              <w:pageBreakBefore w:val="0"/>
              <w:wordWrap w:val="0"/>
              <w:bidi w:val="0"/>
              <w:spacing w:beforeLines="0" w:after="0"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（盖章）</w:t>
            </w:r>
          </w:p>
          <w:p w14:paraId="62371E96">
            <w:pPr>
              <w:pageBreakBefore w:val="0"/>
              <w:wordWrap w:val="0"/>
              <w:bidi w:val="0"/>
              <w:spacing w:beforeLines="0" w:after="0" w:line="360" w:lineRule="auto"/>
              <w:rPr>
                <w:rFonts w:hint="eastAsia" w:ascii="宋体" w:hAnsi="宋体" w:eastAsia="宋体" w:cs="宋体"/>
                <w:sz w:val="24"/>
                <w:szCs w:val="24"/>
                <w:highlight w:val="none"/>
              </w:rPr>
            </w:pPr>
          </w:p>
          <w:p w14:paraId="7568074F">
            <w:pPr>
              <w:pageBreakBefore w:val="0"/>
              <w:wordWrap w:val="0"/>
              <w:bidi w:val="0"/>
              <w:spacing w:beforeLines="0" w:after="0" w:line="360" w:lineRule="auto"/>
              <w:rPr>
                <w:rFonts w:hint="eastAsia" w:ascii="宋体" w:hAnsi="宋体" w:eastAsia="宋体" w:cs="宋体"/>
                <w:sz w:val="24"/>
                <w:szCs w:val="24"/>
                <w:highlight w:val="none"/>
              </w:rPr>
            </w:pPr>
          </w:p>
          <w:p w14:paraId="1B7E3F52">
            <w:pPr>
              <w:pageBreakBefore w:val="0"/>
              <w:wordWrap w:val="0"/>
              <w:bidi w:val="0"/>
              <w:spacing w:beforeLines="0" w:after="0" w:line="360" w:lineRule="auto"/>
              <w:jc w:val="left"/>
              <w:rPr>
                <w:rFonts w:hint="eastAsia" w:ascii="宋体" w:hAnsi="宋体" w:eastAsia="宋体" w:cs="宋体"/>
                <w:sz w:val="24"/>
                <w:szCs w:val="24"/>
                <w:highlight w:val="none"/>
              </w:rPr>
            </w:pPr>
          </w:p>
          <w:p w14:paraId="55642B91">
            <w:pPr>
              <w:pageBreakBefore w:val="0"/>
              <w:wordWrap w:val="0"/>
              <w:bidi w:val="0"/>
              <w:spacing w:beforeLines="0" w:after="0" w:line="360" w:lineRule="auto"/>
              <w:rPr>
                <w:rFonts w:hint="eastAsia" w:ascii="宋体" w:hAnsi="宋体" w:eastAsia="宋体" w:cs="宋体"/>
                <w:sz w:val="24"/>
                <w:szCs w:val="24"/>
                <w:highlight w:val="none"/>
              </w:rPr>
            </w:pPr>
          </w:p>
        </w:tc>
      </w:tr>
      <w:tr w14:paraId="5A83F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19" w:hRule="atLeast"/>
          <w:jc w:val="center"/>
        </w:trPr>
        <w:tc>
          <w:tcPr>
            <w:tcW w:w="4535" w:type="dxa"/>
            <w:tcBorders>
              <w:top w:val="nil"/>
              <w:left w:val="nil"/>
              <w:bottom w:val="nil"/>
              <w:right w:val="nil"/>
              <w:tl2br w:val="nil"/>
              <w:tr2bl w:val="nil"/>
            </w:tcBorders>
            <w:noWrap w:val="0"/>
            <w:vAlign w:val="top"/>
          </w:tcPr>
          <w:p w14:paraId="240BFD69">
            <w:pPr>
              <w:pageBreakBefore w:val="0"/>
              <w:wordWrap w:val="0"/>
              <w:bidi w:val="0"/>
              <w:spacing w:beforeLines="0"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法定代表人或授权代表：</w:t>
            </w:r>
            <w:r>
              <w:rPr>
                <w:rFonts w:hint="eastAsia" w:ascii="宋体" w:hAnsi="宋体" w:eastAsia="宋体" w:cs="宋体"/>
                <w:sz w:val="24"/>
                <w:szCs w:val="24"/>
                <w:highlight w:val="none"/>
                <w:u w:val="single"/>
              </w:rPr>
              <w:t xml:space="preserve">             </w:t>
            </w:r>
          </w:p>
          <w:p w14:paraId="37594769">
            <w:pPr>
              <w:pageBreakBefore w:val="0"/>
              <w:wordWrap w:val="0"/>
              <w:bidi w:val="0"/>
              <w:spacing w:beforeLines="0" w:after="0" w:line="360" w:lineRule="auto"/>
              <w:ind w:firstLine="2640" w:firstLineChars="1100"/>
              <w:rPr>
                <w:rFonts w:hint="eastAsia" w:ascii="宋体" w:hAnsi="宋体" w:eastAsia="宋体" w:cs="宋体"/>
                <w:color w:val="000000"/>
                <w:kern w:val="0"/>
                <w:sz w:val="24"/>
                <w:szCs w:val="24"/>
                <w:highlight w:val="none"/>
              </w:rPr>
            </w:pPr>
            <w:r>
              <w:rPr>
                <w:rFonts w:hint="eastAsia" w:ascii="宋体" w:hAnsi="宋体" w:eastAsia="宋体" w:cs="宋体"/>
                <w:sz w:val="24"/>
                <w:szCs w:val="24"/>
                <w:highlight w:val="none"/>
              </w:rPr>
              <w:t>（签字或签章）</w:t>
            </w:r>
          </w:p>
          <w:p w14:paraId="10A9B0C9">
            <w:pPr>
              <w:pageBreakBefore w:val="0"/>
              <w:wordWrap w:val="0"/>
              <w:bidi w:val="0"/>
              <w:spacing w:beforeLines="0" w:after="0" w:line="360" w:lineRule="auto"/>
              <w:rPr>
                <w:rFonts w:hint="eastAsia" w:ascii="宋体" w:hAnsi="宋体" w:eastAsia="宋体" w:cs="宋体"/>
                <w:sz w:val="24"/>
                <w:szCs w:val="24"/>
                <w:highlight w:val="none"/>
              </w:rPr>
            </w:pPr>
          </w:p>
          <w:p w14:paraId="35833017">
            <w:pPr>
              <w:pageBreakBefore w:val="0"/>
              <w:wordWrap w:val="0"/>
              <w:bidi w:val="0"/>
              <w:spacing w:beforeLines="0" w:after="0" w:line="360" w:lineRule="auto"/>
              <w:rPr>
                <w:rFonts w:hint="eastAsia" w:ascii="宋体" w:hAnsi="宋体" w:eastAsia="宋体" w:cs="宋体"/>
                <w:sz w:val="24"/>
                <w:szCs w:val="24"/>
                <w:highlight w:val="none"/>
              </w:rPr>
            </w:pPr>
          </w:p>
          <w:p w14:paraId="2870C18A">
            <w:pPr>
              <w:pageBreakBefore w:val="0"/>
              <w:wordWrap w:val="0"/>
              <w:bidi w:val="0"/>
              <w:spacing w:beforeLines="0" w:after="0"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日期：</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日</w:t>
            </w:r>
          </w:p>
          <w:p w14:paraId="2FBF6105">
            <w:pPr>
              <w:pageBreakBefore w:val="0"/>
              <w:wordWrap w:val="0"/>
              <w:bidi w:val="0"/>
              <w:spacing w:beforeLines="0" w:after="0" w:line="360" w:lineRule="auto"/>
              <w:rPr>
                <w:rFonts w:hint="eastAsia" w:ascii="宋体" w:hAnsi="宋体" w:eastAsia="宋体" w:cs="宋体"/>
                <w:sz w:val="24"/>
                <w:szCs w:val="24"/>
                <w:highlight w:val="none"/>
              </w:rPr>
            </w:pPr>
          </w:p>
        </w:tc>
        <w:tc>
          <w:tcPr>
            <w:tcW w:w="4535" w:type="dxa"/>
            <w:tcBorders>
              <w:top w:val="nil"/>
              <w:left w:val="nil"/>
              <w:bottom w:val="nil"/>
              <w:right w:val="nil"/>
              <w:tl2br w:val="nil"/>
              <w:tr2bl w:val="nil"/>
            </w:tcBorders>
            <w:noWrap w:val="0"/>
            <w:vAlign w:val="top"/>
          </w:tcPr>
          <w:p w14:paraId="77D7DE30">
            <w:pPr>
              <w:pageBreakBefore w:val="0"/>
              <w:wordWrap w:val="0"/>
              <w:bidi w:val="0"/>
              <w:spacing w:beforeLines="0"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法定代表人或授权代表：</w:t>
            </w:r>
            <w:r>
              <w:rPr>
                <w:rFonts w:hint="eastAsia" w:ascii="宋体" w:hAnsi="宋体" w:eastAsia="宋体" w:cs="宋体"/>
                <w:sz w:val="24"/>
                <w:szCs w:val="24"/>
                <w:highlight w:val="none"/>
                <w:u w:val="single"/>
              </w:rPr>
              <w:t xml:space="preserve">             </w:t>
            </w:r>
          </w:p>
          <w:p w14:paraId="0AED5839">
            <w:pPr>
              <w:pageBreakBefore w:val="0"/>
              <w:wordWrap w:val="0"/>
              <w:bidi w:val="0"/>
              <w:spacing w:beforeLines="0" w:after="0" w:line="360" w:lineRule="auto"/>
              <w:ind w:firstLine="2640" w:firstLineChars="1100"/>
              <w:rPr>
                <w:rFonts w:hint="eastAsia" w:ascii="宋体" w:hAnsi="宋体" w:eastAsia="宋体" w:cs="宋体"/>
                <w:color w:val="000000"/>
                <w:kern w:val="0"/>
                <w:sz w:val="24"/>
                <w:szCs w:val="24"/>
                <w:highlight w:val="none"/>
              </w:rPr>
            </w:pPr>
            <w:r>
              <w:rPr>
                <w:rFonts w:hint="eastAsia" w:ascii="宋体" w:hAnsi="宋体" w:eastAsia="宋体" w:cs="宋体"/>
                <w:sz w:val="24"/>
                <w:szCs w:val="24"/>
                <w:highlight w:val="none"/>
              </w:rPr>
              <w:t>（签字或签章）</w:t>
            </w:r>
          </w:p>
          <w:p w14:paraId="033B79AD">
            <w:pPr>
              <w:pageBreakBefore w:val="0"/>
              <w:wordWrap w:val="0"/>
              <w:bidi w:val="0"/>
              <w:spacing w:beforeLines="0" w:after="0" w:line="360" w:lineRule="auto"/>
              <w:rPr>
                <w:rFonts w:hint="eastAsia" w:ascii="宋体" w:hAnsi="宋体" w:eastAsia="宋体" w:cs="宋体"/>
                <w:sz w:val="24"/>
                <w:szCs w:val="24"/>
                <w:highlight w:val="none"/>
              </w:rPr>
            </w:pPr>
          </w:p>
          <w:p w14:paraId="66D92088">
            <w:pPr>
              <w:pageBreakBefore w:val="0"/>
              <w:wordWrap w:val="0"/>
              <w:bidi w:val="0"/>
              <w:spacing w:beforeLines="0" w:after="0" w:line="360" w:lineRule="auto"/>
              <w:rPr>
                <w:rFonts w:hint="eastAsia" w:ascii="宋体" w:hAnsi="宋体" w:eastAsia="宋体" w:cs="宋体"/>
                <w:sz w:val="24"/>
                <w:szCs w:val="24"/>
                <w:highlight w:val="none"/>
              </w:rPr>
            </w:pPr>
          </w:p>
          <w:p w14:paraId="412DD14E">
            <w:pPr>
              <w:pageBreakBefore w:val="0"/>
              <w:wordWrap w:val="0"/>
              <w:bidi w:val="0"/>
              <w:spacing w:beforeLines="0" w:after="0"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日期：</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日</w:t>
            </w:r>
          </w:p>
          <w:p w14:paraId="50D18F2E">
            <w:pPr>
              <w:pageBreakBefore w:val="0"/>
              <w:wordWrap w:val="0"/>
              <w:bidi w:val="0"/>
              <w:spacing w:beforeLines="0" w:after="0" w:line="360" w:lineRule="auto"/>
              <w:rPr>
                <w:rFonts w:hint="eastAsia" w:ascii="宋体" w:hAnsi="宋体" w:eastAsia="宋体" w:cs="宋体"/>
                <w:sz w:val="24"/>
                <w:szCs w:val="24"/>
                <w:highlight w:val="none"/>
              </w:rPr>
            </w:pPr>
          </w:p>
        </w:tc>
      </w:tr>
    </w:tbl>
    <w:p w14:paraId="2D7ABEF7">
      <w:pPr>
        <w:pageBreakBefore w:val="0"/>
        <w:wordWrap w:val="0"/>
        <w:bidi w:val="0"/>
        <w:spacing w:before="9" w:after="0"/>
        <w:rPr>
          <w:rFonts w:hint="eastAsia" w:ascii="宋体" w:hAnsi="宋体" w:eastAsia="宋体" w:cs="宋体"/>
          <w:highlight w:val="none"/>
        </w:rPr>
      </w:pPr>
    </w:p>
    <w:p w14:paraId="5EA7E1D5">
      <w:pPr>
        <w:pageBreakBefore w:val="0"/>
        <w:wordWrap w:val="0"/>
        <w:bidi w:val="0"/>
        <w:spacing w:before="9" w:after="0"/>
        <w:rPr>
          <w:rFonts w:hint="eastAsia" w:ascii="宋体" w:hAnsi="宋体" w:eastAsia="宋体" w:cs="宋体"/>
          <w:highlight w:val="none"/>
        </w:rPr>
      </w:pPr>
    </w:p>
    <w:p w14:paraId="19DAB45A">
      <w:pPr>
        <w:pageBreakBefore w:val="0"/>
        <w:wordWrap w:val="0"/>
        <w:bidi w:val="0"/>
        <w:spacing w:before="9" w:after="0"/>
        <w:rPr>
          <w:rFonts w:hint="eastAsia" w:ascii="宋体" w:hAnsi="宋体" w:eastAsia="宋体" w:cs="宋体"/>
          <w:highlight w:val="none"/>
        </w:rPr>
      </w:pPr>
    </w:p>
    <w:p w14:paraId="596D1355">
      <w:pPr>
        <w:pageBreakBefore w:val="0"/>
        <w:wordWrap w:val="0"/>
        <w:bidi w:val="0"/>
        <w:spacing w:after="0" w:line="189" w:lineRule="auto"/>
        <w:rPr>
          <w:rFonts w:hint="eastAsia" w:ascii="宋体" w:hAnsi="宋体" w:eastAsia="宋体" w:cs="宋体"/>
          <w:highlight w:val="none"/>
        </w:rPr>
        <w:sectPr>
          <w:headerReference r:id="rId12" w:type="default"/>
          <w:pgSz w:w="11906" w:h="16839"/>
          <w:pgMar w:top="1440" w:right="1080" w:bottom="1440" w:left="1080" w:header="1538" w:footer="0" w:gutter="0"/>
          <w:pgNumType w:fmt="decimal"/>
          <w:cols w:space="720" w:num="1"/>
        </w:sectPr>
      </w:pPr>
    </w:p>
    <w:p w14:paraId="0AB5BF1F">
      <w:pPr>
        <w:pageBreakBefore w:val="0"/>
        <w:wordWrap w:val="0"/>
        <w:bidi w:val="0"/>
        <w:spacing w:after="0"/>
        <w:rPr>
          <w:rFonts w:hint="eastAsia" w:ascii="宋体" w:hAnsi="宋体" w:eastAsia="宋体" w:cs="宋体"/>
          <w:sz w:val="21"/>
          <w:highlight w:val="none"/>
        </w:rPr>
      </w:pPr>
    </w:p>
    <w:p w14:paraId="2BE8964D">
      <w:pPr>
        <w:pageBreakBefore w:val="0"/>
        <w:wordWrap w:val="0"/>
        <w:bidi w:val="0"/>
        <w:spacing w:after="0" w:line="268" w:lineRule="auto"/>
        <w:rPr>
          <w:rFonts w:hint="eastAsia" w:ascii="宋体" w:hAnsi="宋体" w:eastAsia="宋体" w:cs="宋体"/>
          <w:sz w:val="21"/>
          <w:highlight w:val="none"/>
        </w:rPr>
      </w:pPr>
    </w:p>
    <w:p w14:paraId="106E4753">
      <w:pPr>
        <w:pStyle w:val="17"/>
        <w:pageBreakBefore w:val="0"/>
        <w:wordWrap w:val="0"/>
        <w:bidi w:val="0"/>
        <w:spacing w:before="78" w:after="0" w:line="222" w:lineRule="auto"/>
        <w:ind w:left="512"/>
        <w:rPr>
          <w:rFonts w:hint="eastAsia" w:ascii="宋体" w:hAnsi="宋体" w:eastAsia="宋体" w:cs="宋体"/>
          <w:highlight w:val="none"/>
        </w:rPr>
      </w:pPr>
      <w:r>
        <w:rPr>
          <w:rFonts w:hint="eastAsia" w:ascii="宋体" w:hAnsi="宋体" w:eastAsia="宋体" w:cs="宋体"/>
          <w:spacing w:val="-9"/>
          <w:highlight w:val="none"/>
        </w:rPr>
        <w:t>甲方：</w:t>
      </w:r>
      <w:r>
        <w:rPr>
          <w:rFonts w:hint="eastAsia" w:ascii="宋体" w:hAnsi="宋体" w:eastAsia="宋体" w:cs="宋体"/>
          <w:spacing w:val="-9"/>
          <w:highlight w:val="none"/>
          <w:u w:val="single" w:color="auto"/>
        </w:rPr>
        <w:t xml:space="preserve">                  </w:t>
      </w:r>
      <w:r>
        <w:rPr>
          <w:rFonts w:hint="eastAsia" w:ascii="宋体" w:hAnsi="宋体" w:eastAsia="宋体" w:cs="宋体"/>
          <w:spacing w:val="-10"/>
          <w:highlight w:val="none"/>
          <w:u w:val="single" w:color="auto"/>
        </w:rPr>
        <w:t xml:space="preserve">          </w:t>
      </w:r>
    </w:p>
    <w:p w14:paraId="0F2A11FC">
      <w:pPr>
        <w:pStyle w:val="17"/>
        <w:pageBreakBefore w:val="0"/>
        <w:wordWrap w:val="0"/>
        <w:bidi w:val="0"/>
        <w:spacing w:before="178" w:after="0" w:line="232" w:lineRule="auto"/>
        <w:ind w:left="481"/>
        <w:rPr>
          <w:rFonts w:hint="eastAsia" w:ascii="宋体" w:hAnsi="宋体" w:eastAsia="宋体" w:cs="宋体"/>
          <w:highlight w:val="none"/>
        </w:rPr>
      </w:pPr>
      <w:r>
        <w:rPr>
          <w:rFonts w:hint="eastAsia" w:ascii="宋体" w:hAnsi="宋体" w:eastAsia="宋体" w:cs="宋体"/>
          <w:spacing w:val="-6"/>
          <w:highlight w:val="none"/>
        </w:rPr>
        <w:t>地址：</w:t>
      </w:r>
      <w:r>
        <w:rPr>
          <w:rFonts w:hint="eastAsia" w:ascii="宋体" w:hAnsi="宋体" w:eastAsia="宋体" w:cs="宋体"/>
          <w:highlight w:val="none"/>
          <w:u w:val="single" w:color="auto"/>
        </w:rPr>
        <w:t xml:space="preserve">                          </w:t>
      </w:r>
    </w:p>
    <w:p w14:paraId="66C0379D">
      <w:pPr>
        <w:pStyle w:val="17"/>
        <w:pageBreakBefore w:val="0"/>
        <w:wordWrap w:val="0"/>
        <w:bidi w:val="0"/>
        <w:spacing w:before="167" w:after="0" w:line="224" w:lineRule="auto"/>
        <w:ind w:left="478"/>
        <w:rPr>
          <w:rFonts w:hint="eastAsia" w:ascii="宋体" w:hAnsi="宋体" w:eastAsia="宋体" w:cs="宋体"/>
          <w:highlight w:val="none"/>
        </w:rPr>
      </w:pPr>
      <w:r>
        <w:rPr>
          <w:rFonts w:hint="eastAsia" w:ascii="宋体" w:hAnsi="宋体" w:eastAsia="宋体" w:cs="宋体"/>
          <w:spacing w:val="-4"/>
          <w:highlight w:val="none"/>
        </w:rPr>
        <w:t>联系人：</w:t>
      </w:r>
      <w:r>
        <w:rPr>
          <w:rFonts w:hint="eastAsia" w:ascii="宋体" w:hAnsi="宋体" w:eastAsia="宋体" w:cs="宋体"/>
          <w:highlight w:val="none"/>
          <w:u w:val="single" w:color="auto"/>
        </w:rPr>
        <w:t xml:space="preserve">                        </w:t>
      </w:r>
    </w:p>
    <w:p w14:paraId="31B056B9">
      <w:pPr>
        <w:pStyle w:val="17"/>
        <w:pageBreakBefore w:val="0"/>
        <w:wordWrap w:val="0"/>
        <w:bidi w:val="0"/>
        <w:spacing w:before="176" w:after="0" w:line="223" w:lineRule="auto"/>
        <w:ind w:left="478"/>
        <w:rPr>
          <w:rFonts w:hint="eastAsia" w:ascii="宋体" w:hAnsi="宋体" w:eastAsia="宋体" w:cs="宋体"/>
          <w:highlight w:val="none"/>
        </w:rPr>
      </w:pPr>
      <w:r>
        <w:rPr>
          <w:rFonts w:hint="eastAsia" w:ascii="宋体" w:hAnsi="宋体" w:eastAsia="宋体" w:cs="宋体"/>
          <w:spacing w:val="-3"/>
          <w:highlight w:val="none"/>
        </w:rPr>
        <w:t>联系方式：</w:t>
      </w:r>
      <w:r>
        <w:rPr>
          <w:rFonts w:hint="eastAsia" w:ascii="宋体" w:hAnsi="宋体" w:eastAsia="宋体" w:cs="宋体"/>
          <w:highlight w:val="none"/>
          <w:u w:val="single" w:color="auto"/>
        </w:rPr>
        <w:t xml:space="preserve">                      </w:t>
      </w:r>
    </w:p>
    <w:p w14:paraId="52F17E35">
      <w:pPr>
        <w:pageBreakBefore w:val="0"/>
        <w:wordWrap w:val="0"/>
        <w:bidi w:val="0"/>
        <w:spacing w:after="0" w:line="282" w:lineRule="auto"/>
        <w:rPr>
          <w:rFonts w:hint="eastAsia" w:ascii="宋体" w:hAnsi="宋体" w:eastAsia="宋体" w:cs="宋体"/>
          <w:sz w:val="21"/>
          <w:highlight w:val="none"/>
        </w:rPr>
      </w:pPr>
    </w:p>
    <w:p w14:paraId="3A74471D">
      <w:pPr>
        <w:pageBreakBefore w:val="0"/>
        <w:wordWrap w:val="0"/>
        <w:bidi w:val="0"/>
        <w:spacing w:after="0" w:line="283" w:lineRule="auto"/>
        <w:rPr>
          <w:rFonts w:hint="eastAsia" w:ascii="宋体" w:hAnsi="宋体" w:eastAsia="宋体" w:cs="宋体"/>
          <w:sz w:val="21"/>
          <w:highlight w:val="none"/>
        </w:rPr>
      </w:pPr>
    </w:p>
    <w:p w14:paraId="08A8D18E">
      <w:pPr>
        <w:pStyle w:val="17"/>
        <w:pageBreakBefore w:val="0"/>
        <w:wordWrap w:val="0"/>
        <w:bidi w:val="0"/>
        <w:spacing w:before="78" w:after="0" w:line="224" w:lineRule="auto"/>
        <w:ind w:left="497"/>
        <w:rPr>
          <w:rFonts w:hint="eastAsia" w:ascii="宋体" w:hAnsi="宋体" w:eastAsia="宋体" w:cs="宋体"/>
          <w:highlight w:val="none"/>
        </w:rPr>
      </w:pPr>
      <w:r>
        <w:rPr>
          <w:rFonts w:hint="eastAsia" w:ascii="宋体" w:hAnsi="宋体" w:eastAsia="宋体" w:cs="宋体"/>
          <w:spacing w:val="-11"/>
          <w:highlight w:val="none"/>
        </w:rPr>
        <w:t>乙方：</w:t>
      </w:r>
      <w:r>
        <w:rPr>
          <w:rFonts w:hint="eastAsia" w:ascii="宋体" w:hAnsi="宋体" w:eastAsia="宋体" w:cs="宋体"/>
          <w:highlight w:val="none"/>
          <w:u w:val="single" w:color="auto"/>
        </w:rPr>
        <w:t xml:space="preserve">                          </w:t>
      </w:r>
    </w:p>
    <w:p w14:paraId="5A5459FD">
      <w:pPr>
        <w:pStyle w:val="17"/>
        <w:pageBreakBefore w:val="0"/>
        <w:wordWrap w:val="0"/>
        <w:bidi w:val="0"/>
        <w:spacing w:before="176" w:after="0" w:line="232" w:lineRule="auto"/>
        <w:ind w:left="481"/>
        <w:rPr>
          <w:rFonts w:hint="eastAsia" w:ascii="宋体" w:hAnsi="宋体" w:eastAsia="宋体" w:cs="宋体"/>
          <w:highlight w:val="none"/>
        </w:rPr>
      </w:pPr>
      <w:r>
        <w:rPr>
          <w:rFonts w:hint="eastAsia" w:ascii="宋体" w:hAnsi="宋体" w:eastAsia="宋体" w:cs="宋体"/>
          <w:spacing w:val="-6"/>
          <w:highlight w:val="none"/>
        </w:rPr>
        <w:t>地址：</w:t>
      </w:r>
      <w:r>
        <w:rPr>
          <w:rFonts w:hint="eastAsia" w:ascii="宋体" w:hAnsi="宋体" w:eastAsia="宋体" w:cs="宋体"/>
          <w:highlight w:val="none"/>
          <w:u w:val="single" w:color="auto"/>
        </w:rPr>
        <w:t xml:space="preserve">                          </w:t>
      </w:r>
    </w:p>
    <w:p w14:paraId="4CC2C388">
      <w:pPr>
        <w:pStyle w:val="17"/>
        <w:pageBreakBefore w:val="0"/>
        <w:wordWrap w:val="0"/>
        <w:bidi w:val="0"/>
        <w:spacing w:before="167" w:after="0" w:line="224" w:lineRule="auto"/>
        <w:ind w:left="478"/>
        <w:rPr>
          <w:rFonts w:hint="eastAsia" w:ascii="宋体" w:hAnsi="宋体" w:eastAsia="宋体" w:cs="宋体"/>
          <w:highlight w:val="none"/>
        </w:rPr>
      </w:pPr>
      <w:r>
        <w:rPr>
          <w:rFonts w:hint="eastAsia" w:ascii="宋体" w:hAnsi="宋体" w:eastAsia="宋体" w:cs="宋体"/>
          <w:spacing w:val="-4"/>
          <w:highlight w:val="none"/>
        </w:rPr>
        <w:t>联系人：</w:t>
      </w:r>
      <w:r>
        <w:rPr>
          <w:rFonts w:hint="eastAsia" w:ascii="宋体" w:hAnsi="宋体" w:eastAsia="宋体" w:cs="宋体"/>
          <w:highlight w:val="none"/>
          <w:u w:val="single" w:color="auto"/>
        </w:rPr>
        <w:t xml:space="preserve">                        </w:t>
      </w:r>
    </w:p>
    <w:p w14:paraId="2F21AD54">
      <w:pPr>
        <w:pStyle w:val="17"/>
        <w:pageBreakBefore w:val="0"/>
        <w:wordWrap w:val="0"/>
        <w:bidi w:val="0"/>
        <w:spacing w:before="176" w:after="0" w:line="223" w:lineRule="auto"/>
        <w:ind w:left="478"/>
        <w:rPr>
          <w:rFonts w:hint="eastAsia" w:ascii="宋体" w:hAnsi="宋体" w:eastAsia="宋体" w:cs="宋体"/>
          <w:highlight w:val="none"/>
        </w:rPr>
      </w:pPr>
      <w:r>
        <w:rPr>
          <w:rFonts w:hint="eastAsia" w:ascii="宋体" w:hAnsi="宋体" w:eastAsia="宋体" w:cs="宋体"/>
          <w:spacing w:val="-3"/>
          <w:highlight w:val="none"/>
        </w:rPr>
        <w:t>联系方式：</w:t>
      </w:r>
      <w:r>
        <w:rPr>
          <w:rFonts w:hint="eastAsia" w:ascii="宋体" w:hAnsi="宋体" w:eastAsia="宋体" w:cs="宋体"/>
          <w:highlight w:val="none"/>
          <w:u w:val="single" w:color="auto"/>
        </w:rPr>
        <w:t xml:space="preserve">                      </w:t>
      </w:r>
    </w:p>
    <w:p w14:paraId="4EF0624B">
      <w:pPr>
        <w:pStyle w:val="17"/>
        <w:pageBreakBefore w:val="0"/>
        <w:wordWrap w:val="0"/>
        <w:bidi w:val="0"/>
        <w:spacing w:before="178" w:after="0" w:line="222" w:lineRule="auto"/>
        <w:ind w:left="485"/>
        <w:rPr>
          <w:rFonts w:hint="eastAsia" w:ascii="宋体" w:hAnsi="宋体" w:eastAsia="宋体" w:cs="宋体"/>
          <w:highlight w:val="none"/>
        </w:rPr>
      </w:pPr>
      <w:r>
        <w:rPr>
          <w:rFonts w:hint="eastAsia" w:ascii="宋体" w:hAnsi="宋体" w:eastAsia="宋体" w:cs="宋体"/>
          <w:spacing w:val="-3"/>
          <w:highlight w:val="none"/>
        </w:rPr>
        <w:t>统一社会信用代码：</w:t>
      </w:r>
      <w:r>
        <w:rPr>
          <w:rFonts w:hint="eastAsia" w:ascii="宋体" w:hAnsi="宋体" w:eastAsia="宋体" w:cs="宋体"/>
          <w:highlight w:val="none"/>
          <w:u w:val="single" w:color="auto"/>
        </w:rPr>
        <w:t xml:space="preserve">              </w:t>
      </w:r>
    </w:p>
    <w:p w14:paraId="4F53AEC5">
      <w:pPr>
        <w:pStyle w:val="17"/>
        <w:pageBreakBefore w:val="0"/>
        <w:wordWrap w:val="0"/>
        <w:bidi w:val="0"/>
        <w:spacing w:before="179" w:after="0" w:line="221" w:lineRule="auto"/>
        <w:ind w:left="480"/>
        <w:rPr>
          <w:rFonts w:hint="eastAsia" w:ascii="宋体" w:hAnsi="宋体" w:eastAsia="宋体" w:cs="宋体"/>
          <w:highlight w:val="none"/>
        </w:rPr>
      </w:pPr>
      <w:r>
        <w:rPr>
          <w:rFonts w:hint="eastAsia" w:ascii="宋体" w:hAnsi="宋体" w:eastAsia="宋体" w:cs="宋体"/>
          <w:spacing w:val="-4"/>
          <w:highlight w:val="none"/>
        </w:rPr>
        <w:t>开户行：</w:t>
      </w:r>
      <w:r>
        <w:rPr>
          <w:rFonts w:hint="eastAsia" w:ascii="宋体" w:hAnsi="宋体" w:eastAsia="宋体" w:cs="宋体"/>
          <w:highlight w:val="none"/>
          <w:u w:val="single" w:color="auto"/>
        </w:rPr>
        <w:t xml:space="preserve">                        </w:t>
      </w:r>
    </w:p>
    <w:p w14:paraId="62BEB240">
      <w:pPr>
        <w:pStyle w:val="17"/>
        <w:pageBreakBefore w:val="0"/>
        <w:wordWrap w:val="0"/>
        <w:bidi w:val="0"/>
        <w:spacing w:before="181" w:after="0" w:line="221" w:lineRule="auto"/>
        <w:ind w:left="481"/>
        <w:rPr>
          <w:rFonts w:hint="eastAsia" w:ascii="宋体" w:hAnsi="宋体" w:eastAsia="宋体" w:cs="宋体"/>
          <w:highlight w:val="none"/>
        </w:rPr>
      </w:pPr>
      <w:r>
        <w:rPr>
          <w:rFonts w:hint="eastAsia" w:ascii="宋体" w:hAnsi="宋体" w:eastAsia="宋体" w:cs="宋体"/>
          <w:spacing w:val="-4"/>
          <w:highlight w:val="none"/>
        </w:rPr>
        <w:t>银行账号：</w:t>
      </w:r>
      <w:r>
        <w:rPr>
          <w:rFonts w:hint="eastAsia" w:ascii="宋体" w:hAnsi="宋体" w:eastAsia="宋体" w:cs="宋体"/>
          <w:highlight w:val="none"/>
          <w:u w:val="single" w:color="auto"/>
        </w:rPr>
        <w:t xml:space="preserve">                      </w:t>
      </w:r>
    </w:p>
    <w:p w14:paraId="05C7566F">
      <w:pPr>
        <w:pageBreakBefore w:val="0"/>
        <w:wordWrap w:val="0"/>
        <w:bidi w:val="0"/>
        <w:spacing w:after="0" w:line="283" w:lineRule="auto"/>
        <w:rPr>
          <w:rFonts w:hint="eastAsia" w:ascii="宋体" w:hAnsi="宋体" w:eastAsia="宋体" w:cs="宋体"/>
          <w:sz w:val="21"/>
          <w:highlight w:val="none"/>
        </w:rPr>
      </w:pPr>
    </w:p>
    <w:p w14:paraId="219EBEFE">
      <w:pPr>
        <w:pageBreakBefore w:val="0"/>
        <w:wordWrap w:val="0"/>
        <w:bidi w:val="0"/>
        <w:spacing w:before="79" w:after="0" w:line="222" w:lineRule="auto"/>
        <w:ind w:left="478"/>
        <w:rPr>
          <w:rFonts w:hint="eastAsia" w:ascii="宋体" w:hAnsi="宋体" w:eastAsia="宋体" w:cs="宋体"/>
          <w:sz w:val="24"/>
          <w:szCs w:val="24"/>
          <w:highlight w:val="none"/>
        </w:rPr>
      </w:pPr>
      <w:r>
        <w:rPr>
          <w:rFonts w:hint="eastAsia" w:ascii="宋体" w:hAnsi="宋体" w:eastAsia="宋体" w:cs="宋体"/>
          <w:spacing w:val="-4"/>
          <w:sz w:val="24"/>
          <w:szCs w:val="24"/>
          <w:highlight w:val="none"/>
        </w:rPr>
        <w:t>一、总则</w:t>
      </w:r>
    </w:p>
    <w:p w14:paraId="1D030E7B">
      <w:pPr>
        <w:pStyle w:val="17"/>
        <w:pageBreakBefore w:val="0"/>
        <w:wordWrap w:val="0"/>
        <w:bidi w:val="0"/>
        <w:spacing w:before="179" w:after="0" w:line="330" w:lineRule="auto"/>
        <w:ind w:left="32" w:firstLine="460"/>
        <w:rPr>
          <w:rFonts w:hint="eastAsia" w:ascii="宋体" w:hAnsi="宋体" w:eastAsia="宋体" w:cs="宋体"/>
          <w:highlight w:val="none"/>
        </w:rPr>
      </w:pPr>
      <w:r>
        <w:rPr>
          <w:rFonts w:hint="eastAsia" w:ascii="宋体" w:hAnsi="宋体" w:eastAsia="宋体" w:cs="宋体"/>
          <w:spacing w:val="-3"/>
          <w:highlight w:val="none"/>
        </w:rPr>
        <w:t>1.</w:t>
      </w:r>
      <w:r>
        <w:rPr>
          <w:rFonts w:hint="eastAsia" w:ascii="宋体" w:hAnsi="宋体" w:eastAsia="宋体" w:cs="宋体"/>
          <w:spacing w:val="-12"/>
          <w:highlight w:val="none"/>
        </w:rPr>
        <w:t xml:space="preserve"> </w:t>
      </w:r>
      <w:r>
        <w:rPr>
          <w:rFonts w:hint="eastAsia" w:ascii="宋体" w:hAnsi="宋体" w:eastAsia="宋体" w:cs="宋体"/>
          <w:spacing w:val="-3"/>
          <w:highlight w:val="none"/>
        </w:rPr>
        <w:t>甲乙双方根据有关法律法规之规定，在自愿平等、协商一致的基础上，就乙方为甲方提供</w:t>
      </w:r>
      <w:r>
        <w:rPr>
          <w:rFonts w:hint="eastAsia" w:ascii="宋体" w:hAnsi="宋体" w:eastAsia="宋体" w:cs="宋体"/>
          <w:spacing w:val="-3"/>
          <w:highlight w:val="none"/>
          <w:u w:val="single" w:color="auto"/>
        </w:rPr>
        <w:t xml:space="preserve">         </w:t>
      </w:r>
      <w:r>
        <w:rPr>
          <w:rFonts w:hint="eastAsia" w:ascii="宋体" w:hAnsi="宋体" w:eastAsia="宋体" w:cs="宋体"/>
          <w:spacing w:val="-103"/>
          <w:highlight w:val="none"/>
        </w:rPr>
        <w:t xml:space="preserve"> </w:t>
      </w:r>
      <w:r>
        <w:rPr>
          <w:rFonts w:hint="eastAsia" w:ascii="宋体" w:hAnsi="宋体" w:eastAsia="宋体" w:cs="宋体"/>
          <w:spacing w:val="-3"/>
          <w:highlight w:val="none"/>
        </w:rPr>
        <w:t>事宜，订立本合同。</w:t>
      </w:r>
    </w:p>
    <w:p w14:paraId="2AF0F9C5">
      <w:pPr>
        <w:pStyle w:val="17"/>
        <w:pageBreakBefore w:val="0"/>
        <w:wordWrap w:val="0"/>
        <w:bidi w:val="0"/>
        <w:spacing w:after="0" w:line="222" w:lineRule="auto"/>
        <w:ind w:left="469"/>
        <w:rPr>
          <w:rFonts w:hint="eastAsia" w:ascii="宋体" w:hAnsi="宋体" w:eastAsia="宋体" w:cs="宋体"/>
          <w:highlight w:val="none"/>
        </w:rPr>
      </w:pPr>
      <w:r>
        <w:rPr>
          <w:rFonts w:hint="eastAsia" w:ascii="宋体" w:hAnsi="宋体" w:eastAsia="宋体" w:cs="宋体"/>
          <w:spacing w:val="-3"/>
          <w:highlight w:val="none"/>
        </w:rPr>
        <w:t>2</w:t>
      </w:r>
      <w:r>
        <w:rPr>
          <w:rFonts w:hint="eastAsia" w:ascii="宋体" w:hAnsi="宋体" w:eastAsia="宋体" w:cs="宋体"/>
          <w:spacing w:val="-25"/>
          <w:highlight w:val="none"/>
        </w:rPr>
        <w:t xml:space="preserve"> </w:t>
      </w:r>
      <w:r>
        <w:rPr>
          <w:rFonts w:hint="eastAsia" w:ascii="宋体" w:hAnsi="宋体" w:eastAsia="宋体" w:cs="宋体"/>
          <w:spacing w:val="-3"/>
          <w:highlight w:val="none"/>
        </w:rPr>
        <w:t>．本合同下列术语应解释为：</w:t>
      </w:r>
    </w:p>
    <w:p w14:paraId="057BD166">
      <w:pPr>
        <w:pStyle w:val="17"/>
        <w:pageBreakBefore w:val="0"/>
        <w:wordWrap w:val="0"/>
        <w:bidi w:val="0"/>
        <w:spacing w:before="179" w:after="0" w:line="359" w:lineRule="auto"/>
        <w:ind w:left="1" w:firstLine="484"/>
        <w:rPr>
          <w:rFonts w:hint="eastAsia" w:ascii="宋体" w:hAnsi="宋体" w:eastAsia="宋体" w:cs="宋体"/>
          <w:highlight w:val="none"/>
        </w:rPr>
      </w:pPr>
      <w:r>
        <w:rPr>
          <w:rFonts w:hint="eastAsia" w:ascii="宋体" w:hAnsi="宋体" w:eastAsia="宋体" w:cs="宋体"/>
          <w:spacing w:val="-1"/>
          <w:highlight w:val="none"/>
        </w:rPr>
        <w:t>（1）“</w:t>
      </w:r>
      <w:r>
        <w:rPr>
          <w:rFonts w:hint="eastAsia" w:ascii="宋体" w:hAnsi="宋体" w:eastAsia="宋体" w:cs="宋体"/>
          <w:spacing w:val="-19"/>
          <w:highlight w:val="none"/>
        </w:rPr>
        <w:t xml:space="preserve"> </w:t>
      </w:r>
      <w:r>
        <w:rPr>
          <w:rFonts w:hint="eastAsia" w:ascii="宋体" w:hAnsi="宋体" w:eastAsia="宋体" w:cs="宋体"/>
          <w:spacing w:val="-1"/>
          <w:highlight w:val="none"/>
        </w:rPr>
        <w:t>合同”</w:t>
      </w:r>
      <w:r>
        <w:rPr>
          <w:rFonts w:hint="eastAsia" w:ascii="宋体" w:hAnsi="宋体" w:eastAsia="宋体" w:cs="宋体"/>
          <w:spacing w:val="-33"/>
          <w:highlight w:val="none"/>
        </w:rPr>
        <w:t xml:space="preserve"> </w:t>
      </w:r>
      <w:r>
        <w:rPr>
          <w:rFonts w:hint="eastAsia" w:ascii="宋体" w:hAnsi="宋体" w:eastAsia="宋体" w:cs="宋体"/>
          <w:spacing w:val="-1"/>
          <w:highlight w:val="none"/>
        </w:rPr>
        <w:t>系指甲乙双方签署的、合同格式中载明的甲乙双方所达成的协议，包括所有的附件、附录和上述文件所提到的构成合同的所有文件。</w:t>
      </w:r>
    </w:p>
    <w:p w14:paraId="4756DF2C">
      <w:pPr>
        <w:pStyle w:val="17"/>
        <w:pageBreakBefore w:val="0"/>
        <w:wordWrap w:val="0"/>
        <w:bidi w:val="0"/>
        <w:spacing w:before="1" w:after="0" w:line="359" w:lineRule="auto"/>
        <w:ind w:left="2" w:firstLine="483"/>
        <w:rPr>
          <w:rFonts w:hint="eastAsia" w:ascii="宋体" w:hAnsi="宋体" w:eastAsia="宋体" w:cs="宋体"/>
          <w:highlight w:val="none"/>
        </w:rPr>
      </w:pPr>
      <w:r>
        <w:rPr>
          <w:rFonts w:hint="eastAsia" w:ascii="宋体" w:hAnsi="宋体" w:eastAsia="宋体" w:cs="宋体"/>
          <w:spacing w:val="-1"/>
          <w:highlight w:val="none"/>
        </w:rPr>
        <w:t>（2）“</w:t>
      </w:r>
      <w:r>
        <w:rPr>
          <w:rFonts w:hint="eastAsia" w:ascii="宋体" w:hAnsi="宋体" w:eastAsia="宋体" w:cs="宋体"/>
          <w:spacing w:val="-19"/>
          <w:highlight w:val="none"/>
        </w:rPr>
        <w:t xml:space="preserve"> </w:t>
      </w:r>
      <w:r>
        <w:rPr>
          <w:rFonts w:hint="eastAsia" w:ascii="宋体" w:hAnsi="宋体" w:eastAsia="宋体" w:cs="宋体"/>
          <w:spacing w:val="-1"/>
          <w:highlight w:val="none"/>
        </w:rPr>
        <w:t>合同总价”</w:t>
      </w:r>
      <w:r>
        <w:rPr>
          <w:rFonts w:hint="eastAsia" w:ascii="宋体" w:hAnsi="宋体" w:eastAsia="宋体" w:cs="宋体"/>
          <w:spacing w:val="-33"/>
          <w:highlight w:val="none"/>
        </w:rPr>
        <w:t xml:space="preserve"> </w:t>
      </w:r>
      <w:r>
        <w:rPr>
          <w:rFonts w:hint="eastAsia" w:ascii="宋体" w:hAnsi="宋体" w:eastAsia="宋体" w:cs="宋体"/>
          <w:spacing w:val="-1"/>
          <w:highlight w:val="none"/>
        </w:rPr>
        <w:t>系指根据合同约定乙方在正确地完全履行合同义务后甲方应支付</w:t>
      </w:r>
      <w:r>
        <w:rPr>
          <w:rFonts w:hint="eastAsia" w:ascii="宋体" w:hAnsi="宋体" w:eastAsia="宋体" w:cs="宋体"/>
          <w:spacing w:val="-3"/>
          <w:highlight w:val="none"/>
        </w:rPr>
        <w:t>给乙方的价格。</w:t>
      </w:r>
    </w:p>
    <w:p w14:paraId="05B91620">
      <w:pPr>
        <w:pStyle w:val="17"/>
        <w:pageBreakBefore w:val="0"/>
        <w:wordWrap w:val="0"/>
        <w:bidi w:val="0"/>
        <w:spacing w:before="179" w:after="0" w:line="359" w:lineRule="auto"/>
        <w:ind w:left="1" w:firstLine="484"/>
        <w:rPr>
          <w:rFonts w:hint="eastAsia" w:ascii="宋体" w:hAnsi="宋体" w:eastAsia="宋体" w:cs="宋体"/>
          <w:spacing w:val="-1"/>
          <w:highlight w:val="none"/>
        </w:rPr>
      </w:pPr>
      <w:r>
        <w:rPr>
          <w:rFonts w:hint="eastAsia" w:ascii="宋体" w:hAnsi="宋体" w:eastAsia="宋体" w:cs="宋体"/>
          <w:spacing w:val="-1"/>
          <w:highlight w:val="none"/>
        </w:rPr>
        <w:t>（3）“ 货物” 系指乙方根据合同约定须向甲方提供的一切货物以及其它有关技术资料和材料。</w:t>
      </w:r>
    </w:p>
    <w:p w14:paraId="36711EBD">
      <w:pPr>
        <w:pStyle w:val="17"/>
        <w:pageBreakBefore w:val="0"/>
        <w:wordWrap w:val="0"/>
        <w:bidi w:val="0"/>
        <w:spacing w:before="179" w:after="0" w:line="359" w:lineRule="auto"/>
        <w:ind w:left="1" w:firstLine="484"/>
        <w:rPr>
          <w:rFonts w:hint="eastAsia" w:ascii="宋体" w:hAnsi="宋体" w:eastAsia="宋体" w:cs="宋体"/>
          <w:spacing w:val="-1"/>
          <w:highlight w:val="none"/>
        </w:rPr>
      </w:pPr>
      <w:r>
        <w:rPr>
          <w:rFonts w:hint="eastAsia" w:ascii="宋体" w:hAnsi="宋体" w:eastAsia="宋体" w:cs="宋体"/>
          <w:spacing w:val="-1"/>
          <w:highlight w:val="none"/>
        </w:rPr>
        <w:t>（4）“ 服务” 系指根据合同约定乙方承担与供货有关的服务，如货物配送、安装、调试、培训、质保、维护和合同中规定乙方应承担的其它义务。</w:t>
      </w:r>
    </w:p>
    <w:p w14:paraId="7B3DC970">
      <w:pPr>
        <w:pStyle w:val="17"/>
        <w:pageBreakBefore w:val="0"/>
        <w:wordWrap w:val="0"/>
        <w:bidi w:val="0"/>
        <w:spacing w:before="77" w:after="0" w:line="222" w:lineRule="auto"/>
        <w:ind w:left="474"/>
        <w:rPr>
          <w:rFonts w:hint="eastAsia" w:ascii="宋体" w:hAnsi="宋体" w:eastAsia="宋体" w:cs="宋体"/>
          <w:highlight w:val="none"/>
        </w:rPr>
      </w:pPr>
      <w:r>
        <w:rPr>
          <w:rFonts w:hint="eastAsia" w:ascii="宋体" w:hAnsi="宋体" w:eastAsia="宋体" w:cs="宋体"/>
          <w:spacing w:val="-2"/>
          <w:highlight w:val="none"/>
        </w:rPr>
        <w:t>3.本合同组成：</w:t>
      </w:r>
    </w:p>
    <w:p w14:paraId="2BBFD79E">
      <w:pPr>
        <w:pageBreakBefore w:val="0"/>
        <w:wordWrap w:val="0"/>
        <w:bidi w:val="0"/>
        <w:spacing w:beforeLines="0" w:after="0" w:line="356"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（1）本合同全部条款。</w:t>
      </w:r>
    </w:p>
    <w:p w14:paraId="699F5652">
      <w:pPr>
        <w:pageBreakBefore w:val="0"/>
        <w:wordWrap w:val="0"/>
        <w:bidi w:val="0"/>
        <w:spacing w:beforeLines="0" w:after="0" w:line="356"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（2）货物清单（附件</w:t>
      </w:r>
      <w:r>
        <w:rPr>
          <w:rFonts w:hint="eastAsia" w:ascii="宋体" w:hAnsi="宋体" w:eastAsia="宋体" w:cs="宋体"/>
          <w:sz w:val="24"/>
          <w:szCs w:val="24"/>
          <w:highlight w:val="none"/>
          <w:lang w:val="en-US" w:eastAsia="zh-CN"/>
        </w:rPr>
        <w:t>一</w:t>
      </w:r>
      <w:r>
        <w:rPr>
          <w:rFonts w:hint="eastAsia" w:ascii="宋体" w:hAnsi="宋体" w:eastAsia="宋体" w:cs="宋体"/>
          <w:sz w:val="24"/>
          <w:szCs w:val="24"/>
          <w:highlight w:val="none"/>
        </w:rPr>
        <w:t>）。</w:t>
      </w:r>
    </w:p>
    <w:p w14:paraId="693902A8">
      <w:pPr>
        <w:pageBreakBefore w:val="0"/>
        <w:wordWrap w:val="0"/>
        <w:bidi w:val="0"/>
        <w:spacing w:beforeLines="0" w:after="0" w:line="356"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lang w:eastAsia="zh-CN"/>
        </w:rPr>
        <w:t>）保密协议书</w:t>
      </w:r>
      <w:r>
        <w:rPr>
          <w:rFonts w:hint="eastAsia" w:ascii="宋体" w:hAnsi="宋体" w:eastAsia="宋体" w:cs="宋体"/>
          <w:sz w:val="24"/>
          <w:szCs w:val="24"/>
          <w:highlight w:val="none"/>
        </w:rPr>
        <w:t>（附件</w:t>
      </w:r>
      <w:r>
        <w:rPr>
          <w:rFonts w:hint="eastAsia" w:ascii="宋体" w:hAnsi="宋体" w:eastAsia="宋体" w:cs="宋体"/>
          <w:sz w:val="24"/>
          <w:szCs w:val="24"/>
          <w:highlight w:val="none"/>
          <w:lang w:val="en-US" w:eastAsia="zh-CN"/>
        </w:rPr>
        <w:t>二</w:t>
      </w: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w:t>
      </w:r>
    </w:p>
    <w:p w14:paraId="1814C245">
      <w:pPr>
        <w:pageBreakBefore w:val="0"/>
        <w:wordWrap w:val="0"/>
        <w:bidi w:val="0"/>
        <w:spacing w:beforeLines="0" w:after="0" w:line="356"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lang w:eastAsia="zh-CN"/>
        </w:rPr>
        <w:t>）廉政责任书</w:t>
      </w:r>
      <w:r>
        <w:rPr>
          <w:rFonts w:hint="eastAsia" w:ascii="宋体" w:hAnsi="宋体" w:eastAsia="宋体" w:cs="宋体"/>
          <w:sz w:val="24"/>
          <w:szCs w:val="24"/>
          <w:highlight w:val="none"/>
        </w:rPr>
        <w:t>（附件</w:t>
      </w:r>
      <w:r>
        <w:rPr>
          <w:rFonts w:hint="eastAsia" w:ascii="宋体" w:hAnsi="宋体" w:eastAsia="宋体" w:cs="宋体"/>
          <w:sz w:val="24"/>
          <w:szCs w:val="24"/>
          <w:highlight w:val="none"/>
          <w:lang w:val="en-US" w:eastAsia="zh-CN"/>
        </w:rPr>
        <w:t>三</w:t>
      </w: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w:t>
      </w:r>
    </w:p>
    <w:p w14:paraId="08F0E9D5">
      <w:pPr>
        <w:pageBreakBefore w:val="0"/>
        <w:wordWrap w:val="0"/>
        <w:bidi w:val="0"/>
        <w:spacing w:beforeLines="0" w:after="0" w:line="356"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lang w:eastAsia="zh-CN"/>
        </w:rPr>
        <w:t>）不良行为记录告知书</w:t>
      </w:r>
      <w:r>
        <w:rPr>
          <w:rFonts w:hint="eastAsia" w:ascii="宋体" w:hAnsi="宋体" w:eastAsia="宋体" w:cs="宋体"/>
          <w:sz w:val="24"/>
          <w:szCs w:val="24"/>
          <w:highlight w:val="none"/>
        </w:rPr>
        <w:t>（附件</w:t>
      </w:r>
      <w:r>
        <w:rPr>
          <w:rFonts w:hint="eastAsia" w:ascii="宋体" w:hAnsi="宋体" w:eastAsia="宋体" w:cs="宋体"/>
          <w:sz w:val="24"/>
          <w:szCs w:val="24"/>
          <w:highlight w:val="none"/>
          <w:lang w:val="en-US" w:eastAsia="zh-CN"/>
        </w:rPr>
        <w:t>四</w:t>
      </w: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w:t>
      </w:r>
    </w:p>
    <w:p w14:paraId="193C0176">
      <w:pPr>
        <w:pageBreakBefore w:val="0"/>
        <w:wordWrap w:val="0"/>
        <w:bidi w:val="0"/>
        <w:spacing w:beforeLines="0" w:after="0" w:line="356"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lang w:eastAsia="zh-CN"/>
        </w:rPr>
        <w:t>）中标通知书</w:t>
      </w:r>
      <w:r>
        <w:rPr>
          <w:rFonts w:hint="eastAsia" w:ascii="宋体" w:hAnsi="宋体" w:eastAsia="宋体" w:cs="宋体"/>
          <w:sz w:val="24"/>
          <w:szCs w:val="24"/>
          <w:highlight w:val="none"/>
        </w:rPr>
        <w:t>（附件</w:t>
      </w:r>
      <w:r>
        <w:rPr>
          <w:rFonts w:hint="eastAsia" w:ascii="宋体" w:hAnsi="宋体" w:eastAsia="宋体" w:cs="宋体"/>
          <w:sz w:val="24"/>
          <w:szCs w:val="24"/>
          <w:highlight w:val="none"/>
          <w:lang w:val="en-US" w:eastAsia="zh-CN"/>
        </w:rPr>
        <w:t>五</w:t>
      </w: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w:t>
      </w:r>
    </w:p>
    <w:p w14:paraId="2002DCFD">
      <w:pPr>
        <w:pageBreakBefore w:val="0"/>
        <w:wordWrap w:val="0"/>
        <w:bidi w:val="0"/>
        <w:spacing w:beforeLines="0" w:after="0" w:line="356"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7</w:t>
      </w:r>
      <w:r>
        <w:rPr>
          <w:rFonts w:hint="eastAsia" w:ascii="宋体" w:hAnsi="宋体" w:eastAsia="宋体" w:cs="宋体"/>
          <w:sz w:val="24"/>
          <w:szCs w:val="24"/>
          <w:highlight w:val="none"/>
        </w:rPr>
        <w:t>）合同履约验收报告（附件</w:t>
      </w:r>
      <w:r>
        <w:rPr>
          <w:rFonts w:hint="eastAsia" w:ascii="宋体" w:hAnsi="宋体" w:eastAsia="宋体" w:cs="宋体"/>
          <w:sz w:val="24"/>
          <w:szCs w:val="24"/>
          <w:highlight w:val="none"/>
          <w:lang w:val="en-US" w:eastAsia="zh-CN"/>
        </w:rPr>
        <w:t>六</w:t>
      </w:r>
      <w:r>
        <w:rPr>
          <w:rFonts w:hint="eastAsia" w:ascii="宋体" w:hAnsi="宋体" w:eastAsia="宋体" w:cs="宋体"/>
          <w:sz w:val="24"/>
          <w:szCs w:val="24"/>
          <w:highlight w:val="none"/>
        </w:rPr>
        <w:t>）。</w:t>
      </w:r>
    </w:p>
    <w:p w14:paraId="72640627">
      <w:pPr>
        <w:pageBreakBefore w:val="0"/>
        <w:wordWrap w:val="0"/>
        <w:bidi w:val="0"/>
        <w:spacing w:beforeLines="0" w:after="0" w:line="356"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8</w:t>
      </w:r>
      <w:r>
        <w:rPr>
          <w:rFonts w:hint="eastAsia" w:ascii="宋体" w:hAnsi="宋体" w:eastAsia="宋体" w:cs="宋体"/>
          <w:sz w:val="24"/>
          <w:szCs w:val="24"/>
          <w:highlight w:val="none"/>
        </w:rPr>
        <w:t>）在合同履行过程中的变更协议（如有）。</w:t>
      </w:r>
    </w:p>
    <w:p w14:paraId="145E148F">
      <w:pPr>
        <w:pageBreakBefore w:val="0"/>
        <w:wordWrap w:val="0"/>
        <w:bidi w:val="0"/>
        <w:spacing w:beforeLines="0" w:after="0" w:line="356"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9</w:t>
      </w:r>
      <w:r>
        <w:rPr>
          <w:rFonts w:hint="eastAsia" w:ascii="宋体" w:hAnsi="宋体" w:eastAsia="宋体" w:cs="宋体"/>
          <w:sz w:val="24"/>
          <w:szCs w:val="24"/>
          <w:highlight w:val="none"/>
        </w:rPr>
        <w:t>）采购文件（如有），包括：招标文件、投标文件，谈判文件、响应文件，磋商文件、响应文件，单一来源采购文件、响应文件等政府采购文件，以及直接采购、比价、遴选等文件。</w:t>
      </w:r>
    </w:p>
    <w:p w14:paraId="4F601147">
      <w:pPr>
        <w:pageBreakBefore w:val="0"/>
        <w:wordWrap w:val="0"/>
        <w:bidi w:val="0"/>
        <w:spacing w:before="78" w:after="0" w:line="223" w:lineRule="auto"/>
        <w:ind w:left="476"/>
        <w:rPr>
          <w:rFonts w:hint="eastAsia" w:ascii="宋体" w:hAnsi="宋体" w:eastAsia="宋体" w:cs="宋体"/>
          <w:sz w:val="24"/>
          <w:szCs w:val="24"/>
          <w:highlight w:val="none"/>
        </w:rPr>
      </w:pPr>
      <w:r>
        <w:rPr>
          <w:rFonts w:hint="eastAsia" w:ascii="宋体" w:hAnsi="宋体" w:eastAsia="宋体" w:cs="宋体"/>
          <w:spacing w:val="-3"/>
          <w:sz w:val="24"/>
          <w:szCs w:val="24"/>
          <w:highlight w:val="none"/>
        </w:rPr>
        <w:t>二、合同标的</w:t>
      </w:r>
    </w:p>
    <w:p w14:paraId="03436952">
      <w:pPr>
        <w:pStyle w:val="17"/>
        <w:pageBreakBefore w:val="0"/>
        <w:wordWrap w:val="0"/>
        <w:bidi w:val="0"/>
        <w:spacing w:before="177" w:after="0" w:line="221" w:lineRule="auto"/>
        <w:ind w:left="496"/>
        <w:rPr>
          <w:rFonts w:hint="eastAsia" w:ascii="宋体" w:hAnsi="宋体" w:eastAsia="宋体" w:cs="宋体"/>
          <w:highlight w:val="none"/>
        </w:rPr>
      </w:pPr>
      <w:r>
        <w:rPr>
          <w:rFonts w:hint="eastAsia" w:ascii="宋体" w:hAnsi="宋体" w:eastAsia="宋体" w:cs="宋体"/>
          <w:spacing w:val="-2"/>
          <w:highlight w:val="none"/>
        </w:rPr>
        <w:t>乙方需向甲方提供</w:t>
      </w:r>
      <w:r>
        <w:rPr>
          <w:rFonts w:hint="eastAsia" w:ascii="宋体" w:hAnsi="宋体" w:eastAsia="宋体" w:cs="宋体"/>
          <w:spacing w:val="-2"/>
          <w:highlight w:val="none"/>
          <w:u w:val="single" w:color="auto"/>
        </w:rPr>
        <w:t xml:space="preserve">      </w:t>
      </w:r>
      <w:r>
        <w:rPr>
          <w:rFonts w:hint="eastAsia" w:ascii="宋体" w:hAnsi="宋体" w:eastAsia="宋体" w:cs="宋体"/>
          <w:spacing w:val="-95"/>
          <w:highlight w:val="none"/>
        </w:rPr>
        <w:t xml:space="preserve"> </w:t>
      </w:r>
      <w:r>
        <w:rPr>
          <w:rFonts w:hint="eastAsia" w:ascii="宋体" w:hAnsi="宋体" w:eastAsia="宋体" w:cs="宋体"/>
          <w:spacing w:val="-2"/>
          <w:highlight w:val="none"/>
        </w:rPr>
        <w:t>等货物，具体货物名称</w:t>
      </w:r>
      <w:r>
        <w:rPr>
          <w:rFonts w:hint="eastAsia" w:ascii="宋体" w:hAnsi="宋体" w:eastAsia="宋体" w:cs="宋体"/>
          <w:spacing w:val="-3"/>
          <w:highlight w:val="none"/>
        </w:rPr>
        <w:t>、型号、数量等详见附件</w:t>
      </w:r>
      <w:r>
        <w:rPr>
          <w:rFonts w:hint="eastAsia" w:ascii="宋体" w:hAnsi="宋体" w:eastAsia="宋体" w:cs="宋体"/>
          <w:spacing w:val="-32"/>
          <w:highlight w:val="none"/>
        </w:rPr>
        <w:t xml:space="preserve"> </w:t>
      </w:r>
      <w:r>
        <w:rPr>
          <w:rFonts w:hint="eastAsia" w:ascii="宋体" w:hAnsi="宋体" w:eastAsia="宋体" w:cs="宋体"/>
          <w:spacing w:val="-3"/>
          <w:highlight w:val="none"/>
        </w:rPr>
        <w:t>1。</w:t>
      </w:r>
    </w:p>
    <w:p w14:paraId="5B7C1E6A">
      <w:pPr>
        <w:pageBreakBefore w:val="0"/>
        <w:wordWrap w:val="0"/>
        <w:bidi w:val="0"/>
        <w:spacing w:before="78" w:after="0" w:line="222" w:lineRule="auto"/>
        <w:ind w:left="477"/>
        <w:rPr>
          <w:rFonts w:hint="eastAsia" w:ascii="宋体" w:hAnsi="宋体" w:eastAsia="宋体" w:cs="宋体"/>
          <w:sz w:val="24"/>
          <w:szCs w:val="24"/>
          <w:highlight w:val="none"/>
        </w:rPr>
      </w:pPr>
      <w:r>
        <w:rPr>
          <w:rFonts w:hint="eastAsia" w:ascii="宋体" w:hAnsi="宋体" w:eastAsia="宋体" w:cs="宋体"/>
          <w:spacing w:val="-3"/>
          <w:sz w:val="24"/>
          <w:szCs w:val="24"/>
          <w:highlight w:val="none"/>
        </w:rPr>
        <w:t>三、价格与支付</w:t>
      </w:r>
    </w:p>
    <w:p w14:paraId="256A11E6">
      <w:pPr>
        <w:pStyle w:val="17"/>
        <w:pageBreakBefore w:val="0"/>
        <w:wordWrap w:val="0"/>
        <w:bidi w:val="0"/>
        <w:spacing w:before="266" w:after="0" w:line="221" w:lineRule="auto"/>
        <w:ind w:left="491"/>
        <w:rPr>
          <w:rFonts w:hint="eastAsia" w:ascii="宋体" w:hAnsi="宋体" w:eastAsia="宋体" w:cs="宋体"/>
          <w:highlight w:val="none"/>
        </w:rPr>
      </w:pPr>
      <w:r>
        <w:rPr>
          <w:rFonts w:hint="eastAsia" w:ascii="宋体" w:hAnsi="宋体" w:eastAsia="宋体" w:cs="宋体"/>
          <w:spacing w:val="-3"/>
          <w:highlight w:val="none"/>
        </w:rPr>
        <w:t>1.合同总价（货物与服务）</w:t>
      </w:r>
    </w:p>
    <w:p w14:paraId="0A99F3F5">
      <w:pPr>
        <w:pStyle w:val="17"/>
        <w:pageBreakBefore w:val="0"/>
        <w:wordWrap w:val="0"/>
        <w:bidi w:val="0"/>
        <w:spacing w:before="105" w:after="0" w:line="222" w:lineRule="auto"/>
        <w:ind w:left="480"/>
        <w:rPr>
          <w:rFonts w:hint="eastAsia" w:ascii="宋体" w:hAnsi="宋体" w:eastAsia="宋体" w:cs="宋体"/>
          <w:highlight w:val="none"/>
        </w:rPr>
      </w:pPr>
      <w:r>
        <w:rPr>
          <w:rFonts w:hint="eastAsia" w:ascii="宋体" w:hAnsi="宋体" w:eastAsia="宋体" w:cs="宋体"/>
          <w:spacing w:val="-3"/>
          <w:highlight w:val="none"/>
        </w:rPr>
        <w:t>本合同金额共计：</w:t>
      </w:r>
    </w:p>
    <w:p w14:paraId="0EA61D7E">
      <w:pPr>
        <w:pStyle w:val="17"/>
        <w:pageBreakBefore w:val="0"/>
        <w:wordWrap w:val="0"/>
        <w:bidi w:val="0"/>
        <w:spacing w:before="177" w:after="0" w:line="222" w:lineRule="auto"/>
        <w:ind w:left="482"/>
        <w:rPr>
          <w:rFonts w:hint="eastAsia" w:ascii="宋体" w:hAnsi="宋体" w:eastAsia="宋体" w:cs="宋体"/>
          <w:highlight w:val="none"/>
        </w:rPr>
      </w:pPr>
      <w:r>
        <w:rPr>
          <w:rFonts w:hint="eastAsia" w:ascii="宋体" w:hAnsi="宋体" w:eastAsia="宋体" w:cs="宋体"/>
          <w:spacing w:val="-1"/>
          <w:highlight w:val="none"/>
        </w:rPr>
        <w:t>人民币小写：</w:t>
      </w:r>
      <w:r>
        <w:rPr>
          <w:rFonts w:hint="eastAsia" w:ascii="宋体" w:hAnsi="宋体" w:eastAsia="宋体" w:cs="宋体"/>
          <w:spacing w:val="-1"/>
          <w:highlight w:val="none"/>
          <w:u w:val="single" w:color="auto"/>
        </w:rPr>
        <w:t xml:space="preserve">            </w:t>
      </w:r>
      <w:r>
        <w:rPr>
          <w:rFonts w:hint="eastAsia" w:ascii="宋体" w:hAnsi="宋体" w:eastAsia="宋体" w:cs="宋体"/>
          <w:spacing w:val="-100"/>
          <w:highlight w:val="none"/>
        </w:rPr>
        <w:t xml:space="preserve"> </w:t>
      </w:r>
      <w:r>
        <w:rPr>
          <w:rFonts w:hint="eastAsia" w:ascii="宋体" w:hAnsi="宋体" w:eastAsia="宋体" w:cs="宋体"/>
          <w:spacing w:val="-1"/>
          <w:highlight w:val="none"/>
        </w:rPr>
        <w:t>元，人民币大写：</w:t>
      </w:r>
      <w:r>
        <w:rPr>
          <w:rFonts w:hint="eastAsia" w:ascii="宋体" w:hAnsi="宋体" w:eastAsia="宋体" w:cs="宋体"/>
          <w:spacing w:val="-1"/>
          <w:highlight w:val="none"/>
          <w:u w:val="single" w:color="auto"/>
        </w:rPr>
        <w:t xml:space="preserve">       </w:t>
      </w:r>
      <w:r>
        <w:rPr>
          <w:rFonts w:hint="eastAsia" w:ascii="宋体" w:hAnsi="宋体" w:eastAsia="宋体" w:cs="宋体"/>
          <w:spacing w:val="-2"/>
          <w:highlight w:val="none"/>
          <w:u w:val="single" w:color="auto"/>
        </w:rPr>
        <w:t xml:space="preserve">   </w:t>
      </w:r>
      <w:r>
        <w:rPr>
          <w:rFonts w:hint="eastAsia" w:ascii="宋体" w:hAnsi="宋体" w:eastAsia="宋体" w:cs="宋体"/>
          <w:spacing w:val="-2"/>
          <w:highlight w:val="none"/>
        </w:rPr>
        <w:t>。</w:t>
      </w:r>
    </w:p>
    <w:p w14:paraId="30D7C5A3">
      <w:pPr>
        <w:pStyle w:val="17"/>
        <w:pageBreakBefore w:val="0"/>
        <w:wordWrap w:val="0"/>
        <w:bidi w:val="0"/>
        <w:spacing w:before="78" w:after="0" w:line="224" w:lineRule="auto"/>
        <w:ind w:left="468"/>
        <w:rPr>
          <w:rFonts w:hint="eastAsia" w:ascii="宋体" w:hAnsi="宋体" w:eastAsia="宋体" w:cs="宋体"/>
          <w:highlight w:val="none"/>
        </w:rPr>
      </w:pPr>
      <w:r>
        <w:rPr>
          <w:rFonts w:hint="eastAsia" w:ascii="宋体" w:hAnsi="宋体" w:eastAsia="宋体" w:cs="宋体"/>
          <w:spacing w:val="-2"/>
          <w:highlight w:val="none"/>
        </w:rPr>
        <w:t>2.支付</w:t>
      </w:r>
    </w:p>
    <w:p w14:paraId="7C3020D7">
      <w:pPr>
        <w:pStyle w:val="17"/>
        <w:pageBreakBefore w:val="0"/>
        <w:wordWrap w:val="0"/>
        <w:bidi w:val="0"/>
        <w:spacing w:before="267" w:after="0" w:line="222" w:lineRule="auto"/>
        <w:ind w:left="484"/>
        <w:rPr>
          <w:rFonts w:hint="eastAsia" w:ascii="宋体" w:hAnsi="宋体" w:eastAsia="宋体" w:cs="宋体"/>
          <w:highlight w:val="none"/>
        </w:rPr>
      </w:pPr>
      <w:r>
        <w:rPr>
          <w:rFonts w:hint="eastAsia" w:ascii="宋体" w:hAnsi="宋体" w:eastAsia="宋体" w:cs="宋体"/>
          <w:spacing w:val="-2"/>
          <w:highlight w:val="none"/>
        </w:rPr>
        <w:t>（1）付款进度和条件：按下列第</w:t>
      </w:r>
      <w:r>
        <w:rPr>
          <w:rFonts w:hint="eastAsia" w:ascii="宋体" w:hAnsi="宋体" w:eastAsia="宋体" w:cs="宋体"/>
          <w:spacing w:val="-6"/>
          <w:highlight w:val="none"/>
        </w:rPr>
        <w:t>II</w:t>
      </w:r>
      <w:r>
        <w:rPr>
          <w:rFonts w:hint="eastAsia" w:ascii="宋体" w:hAnsi="宋体" w:eastAsia="宋体" w:cs="宋体"/>
          <w:spacing w:val="-2"/>
          <w:highlight w:val="none"/>
        </w:rPr>
        <w:t>方式支付。</w:t>
      </w:r>
    </w:p>
    <w:p w14:paraId="3D9B6A4D">
      <w:pPr>
        <w:pStyle w:val="17"/>
        <w:pageBreakBefore w:val="0"/>
        <w:wordWrap w:val="0"/>
        <w:bidi w:val="0"/>
        <w:spacing w:before="268" w:after="0" w:line="220" w:lineRule="auto"/>
        <w:ind w:left="469"/>
        <w:rPr>
          <w:rFonts w:hint="eastAsia" w:ascii="宋体" w:hAnsi="宋体" w:eastAsia="宋体" w:cs="宋体"/>
          <w:highlight w:val="none"/>
        </w:rPr>
      </w:pPr>
      <w:r>
        <w:rPr>
          <w:rFonts w:hint="eastAsia" w:ascii="宋体" w:hAnsi="宋体" w:eastAsia="宋体" w:cs="宋体"/>
          <w:spacing w:val="-1"/>
          <w:highlight w:val="none"/>
        </w:rPr>
        <w:t>I.一次性支付：乙方交付货物，甲方验收合格后</w:t>
      </w:r>
      <w:r>
        <w:rPr>
          <w:rFonts w:hint="eastAsia" w:ascii="宋体" w:hAnsi="宋体" w:eastAsia="宋体" w:cs="宋体"/>
          <w:spacing w:val="-1"/>
          <w:highlight w:val="none"/>
          <w:u w:val="single" w:color="auto"/>
        </w:rPr>
        <w:t xml:space="preserve">  </w:t>
      </w:r>
      <w:r>
        <w:rPr>
          <w:rFonts w:hint="eastAsia" w:ascii="宋体" w:hAnsi="宋体" w:eastAsia="宋体" w:cs="宋体"/>
          <w:spacing w:val="-92"/>
          <w:highlight w:val="none"/>
        </w:rPr>
        <w:t xml:space="preserve"> </w:t>
      </w:r>
      <w:r>
        <w:rPr>
          <w:rFonts w:hint="eastAsia" w:ascii="宋体" w:hAnsi="宋体" w:eastAsia="宋体" w:cs="宋体"/>
          <w:spacing w:val="-1"/>
          <w:highlight w:val="none"/>
        </w:rPr>
        <w:t>个工作日内支付合同总价。</w:t>
      </w:r>
    </w:p>
    <w:p w14:paraId="3E26817D">
      <w:pPr>
        <w:pStyle w:val="17"/>
        <w:pageBreakBefore w:val="0"/>
        <w:wordWrap w:val="0"/>
        <w:bidi w:val="0"/>
        <w:spacing w:before="102" w:after="0" w:line="223" w:lineRule="auto"/>
        <w:ind w:left="469"/>
        <w:rPr>
          <w:rFonts w:hint="eastAsia" w:ascii="宋体" w:hAnsi="宋体" w:eastAsia="宋体" w:cs="宋体"/>
          <w:highlight w:val="none"/>
        </w:rPr>
      </w:pPr>
      <w:r>
        <w:rPr>
          <w:rFonts w:hint="eastAsia" w:ascii="宋体" w:hAnsi="宋体" w:eastAsia="宋体" w:cs="宋体"/>
          <w:spacing w:val="-6"/>
          <w:highlight w:val="none"/>
        </w:rPr>
        <w:t>II</w:t>
      </w:r>
      <w:r>
        <w:rPr>
          <w:rFonts w:hint="eastAsia" w:ascii="宋体" w:hAnsi="宋体" w:eastAsia="宋体" w:cs="宋体"/>
          <w:spacing w:val="-21"/>
          <w:highlight w:val="none"/>
        </w:rPr>
        <w:t xml:space="preserve"> </w:t>
      </w:r>
      <w:r>
        <w:rPr>
          <w:rFonts w:hint="eastAsia" w:ascii="宋体" w:hAnsi="宋体" w:eastAsia="宋体" w:cs="宋体"/>
          <w:spacing w:val="-6"/>
          <w:highlight w:val="none"/>
        </w:rPr>
        <w:t>．分期支付：</w:t>
      </w:r>
    </w:p>
    <w:p w14:paraId="5C103F5F">
      <w:pPr>
        <w:pStyle w:val="17"/>
        <w:pageBreakBefore w:val="0"/>
        <w:wordWrap w:val="0"/>
        <w:bidi w:val="0"/>
        <w:spacing w:before="3" w:after="0" w:line="360" w:lineRule="auto"/>
        <w:ind w:left="12" w:right="1" w:firstLine="458"/>
        <w:rPr>
          <w:rFonts w:hint="eastAsia" w:ascii="宋体" w:hAnsi="宋体" w:eastAsia="宋体" w:cs="宋体"/>
          <w:highlight w:val="none"/>
        </w:rPr>
      </w:pPr>
      <w:r>
        <w:rPr>
          <w:rFonts w:hint="eastAsia" w:ascii="宋体" w:hAnsi="宋体" w:eastAsia="宋体" w:cs="宋体"/>
          <w:highlight w:val="none"/>
        </w:rPr>
        <w:t>①签订合同后，乙方向甲方出具等额、有效发票并提出付款申请，甲方收到发票后向政府有关部门提出支付申请，经审批通过后向乙方支付合同总价的50%；</w:t>
      </w:r>
    </w:p>
    <w:p w14:paraId="1CEEC009">
      <w:pPr>
        <w:pStyle w:val="17"/>
        <w:pageBreakBefore w:val="0"/>
        <w:wordWrap w:val="0"/>
        <w:bidi w:val="0"/>
        <w:spacing w:before="3" w:after="0" w:line="360" w:lineRule="auto"/>
        <w:ind w:left="12" w:right="1" w:firstLine="458"/>
        <w:rPr>
          <w:rFonts w:hint="eastAsia" w:ascii="宋体" w:hAnsi="宋体" w:eastAsia="宋体" w:cs="宋体"/>
          <w:highlight w:val="none"/>
        </w:rPr>
      </w:pPr>
      <w:r>
        <w:rPr>
          <w:rFonts w:hint="eastAsia" w:ascii="宋体" w:hAnsi="宋体" w:eastAsia="宋体" w:cs="宋体"/>
          <w:highlight w:val="none"/>
        </w:rPr>
        <w:t>②最终验收合格并签署最终验收报告后，乙方向甲方出具等额、有效发票并提出付款申请同时向甲方缴纳履约保证金（以保函形式提交），甲方收到发票和乙方向甲方提交符合要求的履约保函正本后向政府有关部门提出支付申请，经审批通过后，甲方向乙方付清剩余的合同余额。</w:t>
      </w:r>
    </w:p>
    <w:p w14:paraId="44CF96C6">
      <w:pPr>
        <w:pStyle w:val="17"/>
        <w:pageBreakBefore w:val="0"/>
        <w:wordWrap w:val="0"/>
        <w:bidi w:val="0"/>
        <w:spacing w:before="162" w:after="0" w:line="219" w:lineRule="auto"/>
        <w:ind w:left="484"/>
        <w:rPr>
          <w:rFonts w:hint="eastAsia" w:ascii="宋体" w:hAnsi="宋体" w:eastAsia="宋体" w:cs="宋体"/>
          <w:highlight w:val="none"/>
        </w:rPr>
      </w:pPr>
      <w:r>
        <w:rPr>
          <w:rFonts w:hint="eastAsia" w:ascii="宋体" w:hAnsi="宋体" w:eastAsia="宋体" w:cs="宋体"/>
          <w:spacing w:val="-2"/>
          <w:highlight w:val="none"/>
        </w:rPr>
        <w:t>（2）结算付款方式：转账。</w:t>
      </w:r>
    </w:p>
    <w:p w14:paraId="1EFB0C6F">
      <w:pPr>
        <w:pStyle w:val="17"/>
        <w:pageBreakBefore w:val="0"/>
        <w:wordWrap w:val="0"/>
        <w:bidi w:val="0"/>
        <w:spacing w:before="270" w:after="0" w:line="221" w:lineRule="auto"/>
        <w:ind w:left="484"/>
        <w:rPr>
          <w:rFonts w:hint="eastAsia" w:ascii="宋体" w:hAnsi="宋体" w:eastAsia="宋体" w:cs="宋体"/>
          <w:highlight w:val="none"/>
        </w:rPr>
      </w:pPr>
      <w:r>
        <w:rPr>
          <w:rFonts w:hint="eastAsia" w:ascii="宋体" w:hAnsi="宋体" w:eastAsia="宋体" w:cs="宋体"/>
          <w:spacing w:val="-1"/>
          <w:highlight w:val="none"/>
        </w:rPr>
        <w:t>（3）甲方付款前，乙方需向甲方提供符合甲方要求的正规发票。</w:t>
      </w:r>
    </w:p>
    <w:p w14:paraId="4EF7272A">
      <w:pPr>
        <w:pStyle w:val="17"/>
        <w:pageBreakBefore w:val="0"/>
        <w:wordWrap w:val="0"/>
        <w:bidi w:val="0"/>
        <w:spacing w:before="270" w:after="0" w:line="360" w:lineRule="auto"/>
        <w:ind w:left="16" w:right="292" w:firstLine="467"/>
        <w:rPr>
          <w:rFonts w:hint="eastAsia" w:ascii="宋体" w:hAnsi="宋体" w:eastAsia="宋体" w:cs="宋体"/>
          <w:spacing w:val="-1"/>
          <w:highlight w:val="none"/>
        </w:rPr>
      </w:pPr>
      <w:r>
        <w:rPr>
          <w:rFonts w:hint="eastAsia" w:ascii="宋体" w:hAnsi="宋体" w:eastAsia="宋体" w:cs="宋体"/>
          <w:spacing w:val="-1"/>
          <w:highlight w:val="none"/>
        </w:rPr>
        <w:t>（4）本合同约定的付款时间及付款金额等以甲</w:t>
      </w:r>
      <w:r>
        <w:rPr>
          <w:rFonts w:hint="eastAsia" w:ascii="宋体" w:hAnsi="宋体" w:eastAsia="宋体" w:cs="宋体"/>
          <w:spacing w:val="-2"/>
          <w:highlight w:val="none"/>
        </w:rPr>
        <w:t>方获得经费审批为准，经费未及</w:t>
      </w:r>
      <w:r>
        <w:rPr>
          <w:rFonts w:hint="eastAsia" w:ascii="宋体" w:hAnsi="宋体" w:eastAsia="宋体" w:cs="宋体"/>
          <w:spacing w:val="-1"/>
          <w:highlight w:val="none"/>
        </w:rPr>
        <w:t>时审批及拨款的不视为甲方违约，双方可根据实际情况协商调整付款时间及金额。</w:t>
      </w:r>
    </w:p>
    <w:p w14:paraId="53453812">
      <w:pPr>
        <w:pStyle w:val="17"/>
        <w:pageBreakBefore w:val="0"/>
        <w:wordWrap w:val="0"/>
        <w:bidi w:val="0"/>
        <w:spacing w:before="270" w:after="0" w:line="221" w:lineRule="auto"/>
        <w:ind w:left="484"/>
        <w:rPr>
          <w:rFonts w:hint="eastAsia" w:ascii="宋体" w:hAnsi="宋体" w:eastAsia="宋体" w:cs="宋体"/>
          <w:spacing w:val="-1"/>
          <w:highlight w:val="none"/>
          <w:lang w:eastAsia="zh-CN"/>
        </w:rPr>
      </w:pPr>
      <w:r>
        <w:rPr>
          <w:rFonts w:hint="eastAsia" w:ascii="宋体" w:hAnsi="宋体" w:eastAsia="宋体" w:cs="宋体"/>
          <w:spacing w:val="-1"/>
          <w:highlight w:val="none"/>
          <w:lang w:eastAsia="zh-CN"/>
        </w:rPr>
        <w:t>（</w:t>
      </w:r>
      <w:r>
        <w:rPr>
          <w:rFonts w:hint="eastAsia" w:ascii="宋体" w:hAnsi="宋体" w:eastAsia="宋体" w:cs="宋体"/>
          <w:spacing w:val="-1"/>
          <w:highlight w:val="none"/>
          <w:lang w:val="en-US" w:eastAsia="zh-CN"/>
        </w:rPr>
        <w:t>5</w:t>
      </w:r>
      <w:r>
        <w:rPr>
          <w:rFonts w:hint="eastAsia" w:ascii="宋体" w:hAnsi="宋体" w:eastAsia="宋体" w:cs="宋体"/>
          <w:spacing w:val="-1"/>
          <w:highlight w:val="none"/>
          <w:lang w:eastAsia="zh-CN"/>
        </w:rPr>
        <w:t>）履约保证金(以保函形式提交)</w:t>
      </w:r>
    </w:p>
    <w:p w14:paraId="794CE452">
      <w:pPr>
        <w:pStyle w:val="17"/>
        <w:pageBreakBefore w:val="0"/>
        <w:wordWrap w:val="0"/>
        <w:bidi w:val="0"/>
        <w:spacing w:before="3" w:after="0" w:line="360" w:lineRule="auto"/>
        <w:ind w:left="12" w:right="1" w:firstLine="458"/>
        <w:rPr>
          <w:rFonts w:hint="eastAsia" w:ascii="宋体" w:hAnsi="宋体" w:eastAsia="宋体" w:cs="宋体"/>
          <w:highlight w:val="none"/>
          <w:lang w:eastAsia="zh-CN"/>
        </w:rPr>
      </w:pPr>
      <w:r>
        <w:rPr>
          <w:rFonts w:hint="eastAsia" w:ascii="宋体" w:hAnsi="宋体" w:eastAsia="宋体" w:cs="宋体"/>
          <w:highlight w:val="none"/>
          <w:lang w:eastAsia="zh-CN"/>
        </w:rPr>
        <w:t>安装、调试完成，终验合格后，乙方应按照合同总价的3%，向其开户行申请开立银行保函，并将保函正本作为本项目的履约保函，保函期限与质保期相同。</w:t>
      </w:r>
    </w:p>
    <w:p w14:paraId="21ADF1DE">
      <w:pPr>
        <w:pStyle w:val="17"/>
        <w:pageBreakBefore w:val="0"/>
        <w:wordWrap w:val="0"/>
        <w:bidi w:val="0"/>
        <w:spacing w:after="0" w:line="222" w:lineRule="auto"/>
        <w:ind w:left="473"/>
        <w:rPr>
          <w:rFonts w:hint="eastAsia" w:ascii="宋体" w:hAnsi="宋体" w:eastAsia="宋体" w:cs="宋体"/>
          <w:highlight w:val="none"/>
        </w:rPr>
      </w:pPr>
      <w:r>
        <w:rPr>
          <w:rFonts w:hint="eastAsia" w:ascii="宋体" w:hAnsi="宋体" w:eastAsia="宋体" w:cs="宋体"/>
          <w:spacing w:val="-3"/>
          <w:highlight w:val="none"/>
        </w:rPr>
        <w:t>3.税金</w:t>
      </w:r>
    </w:p>
    <w:p w14:paraId="7F1D7240">
      <w:pPr>
        <w:pStyle w:val="17"/>
        <w:pageBreakBefore w:val="0"/>
        <w:wordWrap w:val="0"/>
        <w:bidi w:val="0"/>
        <w:spacing w:before="180" w:after="0" w:line="222" w:lineRule="auto"/>
        <w:ind w:left="480"/>
        <w:rPr>
          <w:rFonts w:hint="eastAsia" w:ascii="宋体" w:hAnsi="宋体" w:eastAsia="宋体" w:cs="宋体"/>
          <w:highlight w:val="none"/>
        </w:rPr>
      </w:pPr>
      <w:r>
        <w:rPr>
          <w:rFonts w:hint="eastAsia" w:ascii="宋体" w:hAnsi="宋体" w:eastAsia="宋体" w:cs="宋体"/>
          <w:spacing w:val="-2"/>
          <w:highlight w:val="none"/>
        </w:rPr>
        <w:t>本合同的合同总价为含税价。</w:t>
      </w:r>
    </w:p>
    <w:p w14:paraId="40C5947C">
      <w:pPr>
        <w:pageBreakBefore w:val="0"/>
        <w:wordWrap w:val="0"/>
        <w:bidi w:val="0"/>
        <w:spacing w:before="78" w:after="0" w:line="224" w:lineRule="auto"/>
        <w:ind w:left="488"/>
        <w:rPr>
          <w:rFonts w:hint="eastAsia" w:ascii="宋体" w:hAnsi="宋体" w:eastAsia="宋体" w:cs="宋体"/>
          <w:sz w:val="24"/>
          <w:szCs w:val="24"/>
          <w:highlight w:val="none"/>
        </w:rPr>
      </w:pPr>
      <w:r>
        <w:rPr>
          <w:rFonts w:hint="eastAsia" w:ascii="宋体" w:hAnsi="宋体" w:eastAsia="宋体" w:cs="宋体"/>
          <w:spacing w:val="-4"/>
          <w:sz w:val="24"/>
          <w:szCs w:val="24"/>
          <w:highlight w:val="none"/>
        </w:rPr>
        <w:t>四、包装与交付</w:t>
      </w:r>
    </w:p>
    <w:p w14:paraId="0223D2F7">
      <w:pPr>
        <w:pStyle w:val="17"/>
        <w:pageBreakBefore w:val="0"/>
        <w:wordWrap w:val="0"/>
        <w:bidi w:val="0"/>
        <w:spacing w:before="177" w:after="0" w:line="225" w:lineRule="auto"/>
        <w:ind w:left="492"/>
        <w:rPr>
          <w:rFonts w:hint="eastAsia" w:ascii="宋体" w:hAnsi="宋体" w:eastAsia="宋体" w:cs="宋体"/>
          <w:highlight w:val="none"/>
        </w:rPr>
      </w:pPr>
      <w:r>
        <w:rPr>
          <w:rFonts w:hint="eastAsia" w:ascii="宋体" w:hAnsi="宋体" w:eastAsia="宋体" w:cs="宋体"/>
          <w:spacing w:val="-14"/>
          <w:highlight w:val="none"/>
        </w:rPr>
        <w:t>1.</w:t>
      </w:r>
      <w:r>
        <w:rPr>
          <w:rFonts w:hint="eastAsia" w:ascii="宋体" w:hAnsi="宋体" w:eastAsia="宋体" w:cs="宋体"/>
          <w:spacing w:val="-34"/>
          <w:highlight w:val="none"/>
        </w:rPr>
        <w:t xml:space="preserve"> </w:t>
      </w:r>
      <w:r>
        <w:rPr>
          <w:rFonts w:hint="eastAsia" w:ascii="宋体" w:hAnsi="宋体" w:eastAsia="宋体" w:cs="宋体"/>
          <w:spacing w:val="-14"/>
          <w:highlight w:val="none"/>
        </w:rPr>
        <w:t>包装</w:t>
      </w:r>
    </w:p>
    <w:p w14:paraId="00929993">
      <w:pPr>
        <w:pStyle w:val="17"/>
        <w:pageBreakBefore w:val="0"/>
        <w:wordWrap w:val="0"/>
        <w:bidi w:val="0"/>
        <w:spacing w:before="175" w:after="0" w:line="360" w:lineRule="auto"/>
        <w:ind w:right="83" w:firstLine="497"/>
        <w:rPr>
          <w:rFonts w:hint="eastAsia" w:ascii="宋体" w:hAnsi="宋体" w:eastAsia="宋体" w:cs="宋体"/>
          <w:highlight w:val="none"/>
        </w:rPr>
      </w:pPr>
      <w:r>
        <w:rPr>
          <w:rFonts w:hint="eastAsia" w:ascii="宋体" w:hAnsi="宋体" w:eastAsia="宋体" w:cs="宋体"/>
          <w:spacing w:val="-4"/>
          <w:highlight w:val="none"/>
        </w:rPr>
        <w:t>乙方所交付的全部货物均应按包装和运输的标准保护措施进行包装，这类包装应满</w:t>
      </w:r>
      <w:r>
        <w:rPr>
          <w:rFonts w:hint="eastAsia" w:ascii="宋体" w:hAnsi="宋体" w:eastAsia="宋体" w:cs="宋体"/>
          <w:spacing w:val="-3"/>
          <w:highlight w:val="none"/>
        </w:rPr>
        <w:t>足按照该类货物特定性质所需的远距离运输、防潮、防震、防锈等要求，以确保货物安</w:t>
      </w:r>
      <w:r>
        <w:rPr>
          <w:rFonts w:hint="eastAsia" w:ascii="宋体" w:hAnsi="宋体" w:eastAsia="宋体" w:cs="宋体"/>
          <w:spacing w:val="-2"/>
          <w:highlight w:val="none"/>
        </w:rPr>
        <w:t>全地运抵交货地点。</w:t>
      </w:r>
    </w:p>
    <w:p w14:paraId="63B62A05">
      <w:pPr>
        <w:pStyle w:val="17"/>
        <w:pageBreakBefore w:val="0"/>
        <w:wordWrap w:val="0"/>
        <w:bidi w:val="0"/>
        <w:spacing w:after="0" w:line="223" w:lineRule="auto"/>
        <w:ind w:left="469"/>
        <w:rPr>
          <w:rFonts w:hint="eastAsia" w:ascii="宋体" w:hAnsi="宋体" w:eastAsia="宋体" w:cs="宋体"/>
          <w:highlight w:val="none"/>
        </w:rPr>
      </w:pPr>
      <w:r>
        <w:rPr>
          <w:rFonts w:hint="eastAsia" w:ascii="宋体" w:hAnsi="宋体" w:eastAsia="宋体" w:cs="宋体"/>
          <w:spacing w:val="-2"/>
          <w:highlight w:val="none"/>
        </w:rPr>
        <w:t>2.交付</w:t>
      </w:r>
    </w:p>
    <w:p w14:paraId="7B56A37F">
      <w:pPr>
        <w:pStyle w:val="17"/>
        <w:pageBreakBefore w:val="0"/>
        <w:wordWrap w:val="0"/>
        <w:bidi w:val="0"/>
        <w:spacing w:before="176" w:after="0" w:line="224" w:lineRule="auto"/>
        <w:ind w:left="485"/>
        <w:rPr>
          <w:rFonts w:hint="eastAsia" w:ascii="宋体" w:hAnsi="宋体" w:eastAsia="宋体" w:cs="宋体"/>
          <w:highlight w:val="none"/>
        </w:rPr>
      </w:pPr>
      <w:r>
        <w:rPr>
          <w:rFonts w:hint="eastAsia" w:ascii="宋体" w:hAnsi="宋体" w:eastAsia="宋体" w:cs="宋体"/>
          <w:spacing w:val="-1"/>
          <w:highlight w:val="none"/>
        </w:rPr>
        <w:t>（1）交付地点：</w:t>
      </w:r>
      <w:r>
        <w:rPr>
          <w:rFonts w:hint="eastAsia" w:ascii="宋体" w:hAnsi="宋体" w:eastAsia="宋体" w:cs="宋体"/>
          <w:spacing w:val="-1"/>
          <w:highlight w:val="none"/>
          <w:u w:val="single" w:color="auto"/>
        </w:rPr>
        <w:t xml:space="preserve">            </w:t>
      </w:r>
      <w:r>
        <w:rPr>
          <w:rFonts w:hint="eastAsia" w:ascii="宋体" w:hAnsi="宋体" w:eastAsia="宋体" w:cs="宋体"/>
          <w:spacing w:val="-1"/>
          <w:highlight w:val="none"/>
        </w:rPr>
        <w:t>。</w:t>
      </w:r>
    </w:p>
    <w:p w14:paraId="79959B9D">
      <w:pPr>
        <w:pStyle w:val="17"/>
        <w:pageBreakBefore w:val="0"/>
        <w:wordWrap w:val="0"/>
        <w:bidi w:val="0"/>
        <w:spacing w:before="177" w:after="0" w:line="220" w:lineRule="auto"/>
        <w:ind w:left="485"/>
        <w:rPr>
          <w:rFonts w:hint="eastAsia" w:ascii="宋体" w:hAnsi="宋体" w:eastAsia="宋体" w:cs="宋体"/>
          <w:highlight w:val="none"/>
        </w:rPr>
      </w:pPr>
      <w:r>
        <w:rPr>
          <w:rFonts w:hint="eastAsia" w:ascii="宋体" w:hAnsi="宋体" w:eastAsia="宋体" w:cs="宋体"/>
          <w:spacing w:val="-1"/>
          <w:highlight w:val="none"/>
        </w:rPr>
        <w:t>（2）交付时间：合同签订后</w:t>
      </w:r>
      <w:r>
        <w:rPr>
          <w:rFonts w:hint="eastAsia" w:ascii="宋体" w:hAnsi="宋体" w:eastAsia="宋体" w:cs="宋体"/>
          <w:spacing w:val="-1"/>
          <w:highlight w:val="none"/>
          <w:u w:val="single" w:color="auto"/>
        </w:rPr>
        <w:t xml:space="preserve">  </w:t>
      </w:r>
      <w:r>
        <w:rPr>
          <w:rFonts w:hint="eastAsia" w:ascii="宋体" w:hAnsi="宋体" w:eastAsia="宋体" w:cs="宋体"/>
          <w:spacing w:val="-103"/>
          <w:highlight w:val="none"/>
        </w:rPr>
        <w:t xml:space="preserve"> </w:t>
      </w:r>
      <w:r>
        <w:rPr>
          <w:rFonts w:hint="eastAsia" w:ascii="宋体" w:hAnsi="宋体" w:eastAsia="宋体" w:cs="宋体"/>
          <w:spacing w:val="-1"/>
          <w:highlight w:val="none"/>
        </w:rPr>
        <w:t>个日历日内交</w:t>
      </w:r>
      <w:r>
        <w:rPr>
          <w:rFonts w:hint="eastAsia" w:ascii="宋体" w:hAnsi="宋体" w:eastAsia="宋体" w:cs="宋体"/>
          <w:spacing w:val="-2"/>
          <w:highlight w:val="none"/>
        </w:rPr>
        <w:t>货并完成安装调试。</w:t>
      </w:r>
    </w:p>
    <w:p w14:paraId="13211FD4">
      <w:pPr>
        <w:pStyle w:val="17"/>
        <w:pageBreakBefore w:val="0"/>
        <w:wordWrap w:val="0"/>
        <w:bidi w:val="0"/>
        <w:spacing w:before="182" w:after="0" w:line="221" w:lineRule="auto"/>
        <w:ind w:left="485"/>
        <w:rPr>
          <w:rFonts w:hint="eastAsia" w:ascii="宋体" w:hAnsi="宋体" w:eastAsia="宋体" w:cs="宋体"/>
          <w:highlight w:val="none"/>
        </w:rPr>
      </w:pPr>
      <w:r>
        <w:rPr>
          <w:rFonts w:hint="eastAsia" w:ascii="宋体" w:hAnsi="宋体" w:eastAsia="宋体" w:cs="宋体"/>
          <w:spacing w:val="-1"/>
          <w:highlight w:val="none"/>
        </w:rPr>
        <w:t>（3）运费及保险费用：运输所发生的所有费用由乙方承担。</w:t>
      </w:r>
    </w:p>
    <w:p w14:paraId="089F023F">
      <w:pPr>
        <w:pStyle w:val="17"/>
        <w:pageBreakBefore w:val="0"/>
        <w:wordWrap w:val="0"/>
        <w:bidi w:val="0"/>
        <w:spacing w:before="181" w:after="0" w:line="221" w:lineRule="auto"/>
        <w:ind w:left="485"/>
        <w:rPr>
          <w:rFonts w:hint="eastAsia" w:ascii="宋体" w:hAnsi="宋体" w:eastAsia="宋体" w:cs="宋体"/>
          <w:highlight w:val="none"/>
        </w:rPr>
      </w:pPr>
      <w:r>
        <w:rPr>
          <w:rFonts w:hint="eastAsia" w:ascii="宋体" w:hAnsi="宋体" w:eastAsia="宋体" w:cs="宋体"/>
          <w:spacing w:val="-1"/>
          <w:highlight w:val="none"/>
        </w:rPr>
        <w:t>（4）运输途中货物损毁、灭失的风险：由乙方承担。</w:t>
      </w:r>
    </w:p>
    <w:p w14:paraId="178A733E">
      <w:pPr>
        <w:pStyle w:val="17"/>
        <w:pageBreakBefore w:val="0"/>
        <w:wordWrap w:val="0"/>
        <w:bidi w:val="0"/>
        <w:spacing w:before="181" w:after="0" w:line="220" w:lineRule="auto"/>
        <w:ind w:left="485"/>
        <w:rPr>
          <w:rFonts w:hint="eastAsia" w:ascii="宋体" w:hAnsi="宋体" w:eastAsia="宋体" w:cs="宋体"/>
          <w:highlight w:val="none"/>
        </w:rPr>
      </w:pPr>
      <w:r>
        <w:rPr>
          <w:rFonts w:hint="eastAsia" w:ascii="宋体" w:hAnsi="宋体" w:eastAsia="宋体" w:cs="宋体"/>
          <w:spacing w:val="-1"/>
          <w:highlight w:val="none"/>
        </w:rPr>
        <w:t>（5）乙方应随货物配套交付质量证书及产品使用说明书等相关材料。</w:t>
      </w:r>
    </w:p>
    <w:p w14:paraId="254A5C4D">
      <w:pPr>
        <w:pageBreakBefore w:val="0"/>
        <w:wordWrap w:val="0"/>
        <w:bidi w:val="0"/>
        <w:spacing w:before="78" w:after="0" w:line="221" w:lineRule="auto"/>
        <w:ind w:left="480"/>
        <w:rPr>
          <w:rFonts w:hint="eastAsia" w:ascii="宋体" w:hAnsi="宋体" w:eastAsia="宋体" w:cs="宋体"/>
          <w:sz w:val="24"/>
          <w:szCs w:val="24"/>
          <w:highlight w:val="none"/>
        </w:rPr>
      </w:pPr>
      <w:r>
        <w:rPr>
          <w:rFonts w:hint="eastAsia" w:ascii="宋体" w:hAnsi="宋体" w:eastAsia="宋体" w:cs="宋体"/>
          <w:spacing w:val="-3"/>
          <w:sz w:val="24"/>
          <w:szCs w:val="24"/>
          <w:highlight w:val="none"/>
        </w:rPr>
        <w:t>五、乙方责任</w:t>
      </w:r>
    </w:p>
    <w:p w14:paraId="50429124">
      <w:pPr>
        <w:pStyle w:val="17"/>
        <w:pageBreakBefore w:val="0"/>
        <w:wordWrap w:val="0"/>
        <w:bidi w:val="0"/>
        <w:spacing w:before="181" w:after="0" w:line="360" w:lineRule="auto"/>
        <w:ind w:left="5" w:firstLine="487"/>
        <w:rPr>
          <w:rFonts w:hint="eastAsia" w:ascii="宋体" w:hAnsi="宋体" w:eastAsia="宋体" w:cs="宋体"/>
          <w:highlight w:val="none"/>
        </w:rPr>
      </w:pPr>
      <w:r>
        <w:rPr>
          <w:rFonts w:hint="eastAsia" w:ascii="宋体" w:hAnsi="宋体" w:eastAsia="宋体" w:cs="宋体"/>
          <w:spacing w:val="-7"/>
          <w:highlight w:val="none"/>
        </w:rPr>
        <w:t>1.</w:t>
      </w:r>
      <w:r>
        <w:rPr>
          <w:rFonts w:hint="eastAsia" w:ascii="宋体" w:hAnsi="宋体" w:eastAsia="宋体" w:cs="宋体"/>
          <w:spacing w:val="-14"/>
          <w:highlight w:val="none"/>
        </w:rPr>
        <w:t xml:space="preserve"> </w:t>
      </w:r>
      <w:r>
        <w:rPr>
          <w:rFonts w:hint="eastAsia" w:ascii="宋体" w:hAnsi="宋体" w:eastAsia="宋体" w:cs="宋体"/>
          <w:spacing w:val="-7"/>
          <w:highlight w:val="none"/>
        </w:rPr>
        <w:t>乙方应按照合同所列货物名称、品牌、规格、型号和数量等具体内容向甲方供货。</w:t>
      </w:r>
      <w:r>
        <w:rPr>
          <w:rFonts w:hint="eastAsia" w:ascii="宋体" w:hAnsi="宋体" w:eastAsia="宋体" w:cs="宋体"/>
          <w:spacing w:val="-3"/>
          <w:highlight w:val="none"/>
        </w:rPr>
        <w:t>乙方负责为甲方免费上门安装、调试至正常使用。遇有特殊情况，以甲乙双方商定</w:t>
      </w:r>
      <w:r>
        <w:rPr>
          <w:rFonts w:hint="eastAsia" w:ascii="宋体" w:hAnsi="宋体" w:eastAsia="宋体" w:cs="宋体"/>
          <w:spacing w:val="-4"/>
          <w:highlight w:val="none"/>
        </w:rPr>
        <w:t>的供货时间为准。</w:t>
      </w:r>
    </w:p>
    <w:p w14:paraId="0DA101BB">
      <w:pPr>
        <w:pStyle w:val="17"/>
        <w:pageBreakBefore w:val="0"/>
        <w:wordWrap w:val="0"/>
        <w:bidi w:val="0"/>
        <w:spacing w:before="1" w:after="0" w:line="219" w:lineRule="auto"/>
        <w:ind w:left="469"/>
        <w:rPr>
          <w:rFonts w:hint="eastAsia" w:ascii="宋体" w:hAnsi="宋体" w:eastAsia="宋体" w:cs="宋体"/>
          <w:highlight w:val="none"/>
        </w:rPr>
      </w:pPr>
      <w:r>
        <w:rPr>
          <w:rFonts w:hint="eastAsia" w:ascii="宋体" w:hAnsi="宋体" w:eastAsia="宋体" w:cs="宋体"/>
          <w:spacing w:val="-1"/>
          <w:highlight w:val="none"/>
        </w:rPr>
        <w:t>2.</w:t>
      </w:r>
      <w:r>
        <w:rPr>
          <w:rFonts w:hint="eastAsia" w:ascii="宋体" w:hAnsi="宋体" w:eastAsia="宋体" w:cs="宋体"/>
          <w:spacing w:val="-28"/>
          <w:highlight w:val="none"/>
        </w:rPr>
        <w:t xml:space="preserve"> </w:t>
      </w:r>
      <w:r>
        <w:rPr>
          <w:rFonts w:hint="eastAsia" w:ascii="宋体" w:hAnsi="宋体" w:eastAsia="宋体" w:cs="宋体"/>
          <w:spacing w:val="-1"/>
          <w:highlight w:val="none"/>
        </w:rPr>
        <w:t>乙方在接到甲方停止供货的通知后未停止供货的，造成的损失由乙</w:t>
      </w:r>
      <w:r>
        <w:rPr>
          <w:rFonts w:hint="eastAsia" w:ascii="宋体" w:hAnsi="宋体" w:eastAsia="宋体" w:cs="宋体"/>
          <w:spacing w:val="-2"/>
          <w:highlight w:val="none"/>
        </w:rPr>
        <w:t>方承担。</w:t>
      </w:r>
    </w:p>
    <w:p w14:paraId="2C7C4AA0">
      <w:pPr>
        <w:pStyle w:val="17"/>
        <w:pageBreakBefore w:val="0"/>
        <w:wordWrap w:val="0"/>
        <w:bidi w:val="0"/>
        <w:spacing w:before="181" w:after="0" w:line="360" w:lineRule="auto"/>
        <w:ind w:left="5" w:firstLine="487"/>
        <w:rPr>
          <w:rFonts w:hint="eastAsia" w:ascii="宋体" w:hAnsi="宋体" w:eastAsia="宋体" w:cs="宋体"/>
          <w:spacing w:val="-7"/>
          <w:highlight w:val="none"/>
        </w:rPr>
      </w:pPr>
      <w:r>
        <w:rPr>
          <w:rFonts w:hint="eastAsia" w:ascii="宋体" w:hAnsi="宋体" w:eastAsia="宋体" w:cs="宋体"/>
          <w:spacing w:val="-7"/>
          <w:highlight w:val="none"/>
        </w:rPr>
        <w:t>3. 乙方向甲方供货过程中发生的相关费用，包括运输费、装卸费、安装费、调试费、验收费及与货物有关的费用均由乙方负担。</w:t>
      </w:r>
    </w:p>
    <w:p w14:paraId="441111F0">
      <w:pPr>
        <w:pStyle w:val="17"/>
        <w:pageBreakBefore w:val="0"/>
        <w:wordWrap w:val="0"/>
        <w:bidi w:val="0"/>
        <w:spacing w:before="181" w:after="0" w:line="360" w:lineRule="auto"/>
        <w:ind w:left="5" w:firstLine="487"/>
        <w:rPr>
          <w:rFonts w:hint="eastAsia" w:ascii="宋体" w:hAnsi="宋体" w:eastAsia="宋体" w:cs="宋体"/>
          <w:spacing w:val="-7"/>
          <w:highlight w:val="none"/>
        </w:rPr>
      </w:pPr>
      <w:r>
        <w:rPr>
          <w:rFonts w:hint="eastAsia" w:ascii="宋体" w:hAnsi="宋体" w:eastAsia="宋体" w:cs="宋体"/>
          <w:spacing w:val="-7"/>
          <w:highlight w:val="none"/>
        </w:rPr>
        <w:t>4. 乙方同意并保证尊重任何他方的知识产权及其它合法权益，承诺其所提供的产品或服务均不侵犯第三方知识产权及其它合法权益，否则所引起的全部责任均应当由乙方承担。</w:t>
      </w:r>
    </w:p>
    <w:p w14:paraId="024CF536">
      <w:pPr>
        <w:pStyle w:val="17"/>
        <w:pageBreakBefore w:val="0"/>
        <w:wordWrap w:val="0"/>
        <w:bidi w:val="0"/>
        <w:spacing w:before="181" w:after="0" w:line="360" w:lineRule="auto"/>
        <w:ind w:left="5" w:firstLine="487"/>
        <w:rPr>
          <w:rFonts w:hint="eastAsia" w:ascii="宋体" w:hAnsi="宋体" w:eastAsia="宋体" w:cs="宋体"/>
          <w:spacing w:val="-7"/>
          <w:highlight w:val="none"/>
        </w:rPr>
      </w:pPr>
      <w:r>
        <w:rPr>
          <w:rFonts w:hint="eastAsia" w:ascii="宋体" w:hAnsi="宋体" w:eastAsia="宋体" w:cs="宋体"/>
          <w:spacing w:val="-7"/>
          <w:highlight w:val="none"/>
        </w:rPr>
        <w:t>5.如甲方需要，乙方应无偿提供拆旧服务。</w:t>
      </w:r>
    </w:p>
    <w:p w14:paraId="49A144AF">
      <w:pPr>
        <w:pStyle w:val="17"/>
        <w:pageBreakBefore w:val="0"/>
        <w:wordWrap w:val="0"/>
        <w:bidi w:val="0"/>
        <w:spacing w:before="181" w:after="0" w:line="360" w:lineRule="auto"/>
        <w:ind w:left="5" w:firstLine="487"/>
        <w:rPr>
          <w:rFonts w:hint="eastAsia" w:ascii="宋体" w:hAnsi="宋体" w:eastAsia="宋体" w:cs="宋体"/>
          <w:spacing w:val="-7"/>
          <w:highlight w:val="none"/>
        </w:rPr>
      </w:pPr>
      <w:r>
        <w:rPr>
          <w:rFonts w:hint="eastAsia" w:ascii="宋体" w:hAnsi="宋体" w:eastAsia="宋体" w:cs="宋体"/>
          <w:spacing w:val="-7"/>
          <w:highlight w:val="none"/>
        </w:rPr>
        <w:t>6. 乙方应满足甲方提出的与本合同相关的其他合理化要求。</w:t>
      </w:r>
    </w:p>
    <w:p w14:paraId="7117330B">
      <w:pPr>
        <w:pageBreakBefore w:val="0"/>
        <w:wordWrap w:val="0"/>
        <w:bidi w:val="0"/>
        <w:spacing w:before="78" w:after="0" w:line="221" w:lineRule="auto"/>
        <w:ind w:left="481"/>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六、质量保证及售后服务</w:t>
      </w:r>
    </w:p>
    <w:p w14:paraId="187F3784">
      <w:pPr>
        <w:pStyle w:val="17"/>
        <w:pageBreakBefore w:val="0"/>
        <w:wordWrap w:val="0"/>
        <w:bidi w:val="0"/>
        <w:spacing w:before="181" w:after="0" w:line="360" w:lineRule="auto"/>
        <w:ind w:left="5" w:firstLine="487"/>
        <w:rPr>
          <w:rFonts w:hint="eastAsia" w:ascii="宋体" w:hAnsi="宋体" w:eastAsia="宋体" w:cs="宋体"/>
          <w:spacing w:val="-7"/>
          <w:highlight w:val="none"/>
        </w:rPr>
      </w:pPr>
      <w:r>
        <w:rPr>
          <w:rFonts w:hint="eastAsia" w:ascii="宋体" w:hAnsi="宋体" w:eastAsia="宋体" w:cs="宋体"/>
          <w:spacing w:val="-7"/>
          <w:highlight w:val="none"/>
        </w:rPr>
        <w:t>1. 乙方应保证提供的货物是全新、未经使用过的，并完全符合合同约定的质量、规格和性能的要求，同时确保提供的货物在其使用寿命期内应具有国家相关技术标准规定的性能。在货物使用寿命期之内，乙方应对由于设计、工艺或材料的缺陷而发生的任何不足或故障负责。</w:t>
      </w:r>
    </w:p>
    <w:p w14:paraId="4C80B0FD">
      <w:pPr>
        <w:pStyle w:val="17"/>
        <w:pageBreakBefore w:val="0"/>
        <w:wordWrap w:val="0"/>
        <w:bidi w:val="0"/>
        <w:spacing w:before="181" w:after="0" w:line="360" w:lineRule="auto"/>
        <w:ind w:left="5" w:firstLine="487"/>
        <w:rPr>
          <w:rFonts w:hint="eastAsia" w:ascii="宋体" w:hAnsi="宋体" w:eastAsia="宋体" w:cs="宋体"/>
          <w:spacing w:val="-7"/>
          <w:highlight w:val="none"/>
        </w:rPr>
      </w:pPr>
      <w:r>
        <w:rPr>
          <w:rFonts w:hint="eastAsia" w:ascii="宋体" w:hAnsi="宋体" w:eastAsia="宋体" w:cs="宋体"/>
          <w:spacing w:val="-7"/>
          <w:highlight w:val="none"/>
        </w:rPr>
        <w:t>2.质量保证期：按合同及国家相关规定，验收合格后不少于3年，自甲方验收合格之日开始计算。</w:t>
      </w:r>
    </w:p>
    <w:p w14:paraId="75A3C1F1">
      <w:pPr>
        <w:pStyle w:val="17"/>
        <w:pageBreakBefore w:val="0"/>
        <w:wordWrap w:val="0"/>
        <w:bidi w:val="0"/>
        <w:spacing w:before="181" w:after="0" w:line="360" w:lineRule="auto"/>
        <w:ind w:left="5" w:firstLine="487"/>
        <w:rPr>
          <w:rFonts w:hint="eastAsia" w:ascii="宋体" w:hAnsi="宋体" w:eastAsia="宋体" w:cs="宋体"/>
          <w:spacing w:val="-7"/>
          <w:highlight w:val="none"/>
        </w:rPr>
      </w:pPr>
      <w:r>
        <w:rPr>
          <w:rFonts w:hint="eastAsia" w:ascii="宋体" w:hAnsi="宋体" w:eastAsia="宋体" w:cs="宋体"/>
          <w:spacing w:val="-7"/>
          <w:highlight w:val="none"/>
        </w:rPr>
        <w:t>3.质保期内，乙方在接到甲方报修电话或通知后   小时内进行响应，   个日历日内应免费维修或更换有缺陷的货物，如不能及时完成维修或更换的，甲方可采取必要的补救措施，但风险和费用将由乙方承担。</w:t>
      </w:r>
    </w:p>
    <w:p w14:paraId="22A5CE98">
      <w:pPr>
        <w:pStyle w:val="17"/>
        <w:pageBreakBefore w:val="0"/>
        <w:wordWrap w:val="0"/>
        <w:bidi w:val="0"/>
        <w:spacing w:before="181" w:after="0" w:line="360" w:lineRule="auto"/>
        <w:ind w:left="5" w:firstLine="487"/>
        <w:rPr>
          <w:rFonts w:hint="eastAsia" w:ascii="宋体" w:hAnsi="宋体" w:eastAsia="宋体" w:cs="宋体"/>
          <w:spacing w:val="-7"/>
          <w:highlight w:val="none"/>
        </w:rPr>
      </w:pPr>
      <w:r>
        <w:rPr>
          <w:rFonts w:hint="eastAsia" w:ascii="宋体" w:hAnsi="宋体" w:eastAsia="宋体" w:cs="宋体"/>
          <w:spacing w:val="-7"/>
          <w:highlight w:val="none"/>
        </w:rPr>
        <w:t>4.质保期内，乙方应提供货物配套软件的免费升级、改版和更新服务。</w:t>
      </w:r>
    </w:p>
    <w:p w14:paraId="75BC51A4">
      <w:pPr>
        <w:pStyle w:val="17"/>
        <w:pageBreakBefore w:val="0"/>
        <w:wordWrap w:val="0"/>
        <w:bidi w:val="0"/>
        <w:spacing w:before="181" w:after="0" w:line="360" w:lineRule="auto"/>
        <w:ind w:left="5" w:firstLine="487"/>
        <w:rPr>
          <w:rFonts w:hint="eastAsia" w:ascii="宋体" w:hAnsi="宋体" w:eastAsia="宋体" w:cs="宋体"/>
          <w:spacing w:val="-7"/>
          <w:highlight w:val="none"/>
        </w:rPr>
      </w:pPr>
      <w:r>
        <w:rPr>
          <w:rFonts w:hint="eastAsia" w:ascii="宋体" w:hAnsi="宋体" w:eastAsia="宋体" w:cs="宋体"/>
          <w:spacing w:val="-7"/>
          <w:highlight w:val="none"/>
        </w:rPr>
        <w:t>5. 乙方负责为甲方免费提供必要的培训服务及现场技术支持。</w:t>
      </w:r>
    </w:p>
    <w:p w14:paraId="737B28D7">
      <w:pPr>
        <w:pageBreakBefore w:val="0"/>
        <w:wordWrap w:val="0"/>
        <w:bidi w:val="0"/>
        <w:spacing w:before="79" w:after="0" w:line="222" w:lineRule="auto"/>
        <w:ind w:left="474"/>
        <w:rPr>
          <w:rFonts w:hint="eastAsia" w:ascii="宋体" w:hAnsi="宋体" w:eastAsia="宋体" w:cs="宋体"/>
          <w:sz w:val="24"/>
          <w:szCs w:val="24"/>
          <w:highlight w:val="none"/>
        </w:rPr>
      </w:pPr>
      <w:r>
        <w:rPr>
          <w:rFonts w:hint="eastAsia" w:ascii="宋体" w:hAnsi="宋体" w:eastAsia="宋体" w:cs="宋体"/>
          <w:spacing w:val="-3"/>
          <w:sz w:val="24"/>
          <w:szCs w:val="24"/>
          <w:highlight w:val="none"/>
        </w:rPr>
        <w:t>七、验收</w:t>
      </w:r>
    </w:p>
    <w:p w14:paraId="09C25A89">
      <w:pPr>
        <w:pStyle w:val="17"/>
        <w:pageBreakBefore w:val="0"/>
        <w:wordWrap w:val="0"/>
        <w:bidi w:val="0"/>
        <w:spacing w:before="181" w:after="0" w:line="360" w:lineRule="auto"/>
        <w:ind w:left="5" w:firstLine="487"/>
        <w:rPr>
          <w:rFonts w:hint="eastAsia" w:ascii="宋体" w:hAnsi="宋体" w:eastAsia="宋体" w:cs="宋体"/>
          <w:spacing w:val="-7"/>
          <w:highlight w:val="none"/>
        </w:rPr>
      </w:pPr>
      <w:r>
        <w:rPr>
          <w:rFonts w:hint="eastAsia" w:ascii="宋体" w:hAnsi="宋体" w:eastAsia="宋体" w:cs="宋体"/>
          <w:spacing w:val="-7"/>
          <w:highlight w:val="none"/>
        </w:rPr>
        <w:t>1.验收方式：甲方有权按照按下列第    I     种方式对乙方履约情况进行验收，乙方应向甲方提交到货清单、使用说明、质量证明文件等作为验收材料，并配合甲方完成履约验收程序各环节。</w:t>
      </w:r>
    </w:p>
    <w:p w14:paraId="757B9721">
      <w:pPr>
        <w:pStyle w:val="17"/>
        <w:pageBreakBefore w:val="0"/>
        <w:wordWrap w:val="0"/>
        <w:bidi w:val="0"/>
        <w:spacing w:before="78" w:after="0" w:line="220" w:lineRule="auto"/>
        <w:ind w:left="471"/>
        <w:rPr>
          <w:rFonts w:hint="eastAsia" w:ascii="宋体" w:hAnsi="宋体" w:eastAsia="宋体" w:cs="宋体"/>
          <w:highlight w:val="none"/>
        </w:rPr>
      </w:pPr>
      <w:r>
        <w:rPr>
          <w:rFonts w:hint="eastAsia" w:ascii="宋体" w:hAnsi="宋体" w:eastAsia="宋体" w:cs="宋体"/>
          <w:highlight w:val="none"/>
        </w:rPr>
        <w:t>I.一次性验收：乙方交付货物，甲方对乙方履约情况</w:t>
      </w:r>
      <w:r>
        <w:rPr>
          <w:rFonts w:hint="eastAsia" w:ascii="宋体" w:hAnsi="宋体" w:eastAsia="宋体" w:cs="宋体"/>
          <w:spacing w:val="-1"/>
          <w:highlight w:val="none"/>
        </w:rPr>
        <w:t>进行一次性终验。</w:t>
      </w:r>
    </w:p>
    <w:p w14:paraId="16B2E7A9">
      <w:pPr>
        <w:pStyle w:val="17"/>
        <w:pageBreakBefore w:val="0"/>
        <w:wordWrap w:val="0"/>
        <w:bidi w:val="0"/>
        <w:spacing w:before="253" w:after="0" w:line="348" w:lineRule="auto"/>
        <w:ind w:left="3" w:right="295" w:firstLine="468"/>
        <w:rPr>
          <w:rFonts w:hint="eastAsia" w:ascii="宋体" w:hAnsi="宋体" w:eastAsia="宋体" w:cs="宋体"/>
          <w:highlight w:val="none"/>
        </w:rPr>
      </w:pPr>
      <w:r>
        <w:rPr>
          <w:rFonts w:hint="eastAsia" w:ascii="宋体" w:hAnsi="宋体" w:eastAsia="宋体" w:cs="宋体"/>
          <w:highlight w:val="none"/>
        </w:rPr>
        <w:t>II</w:t>
      </w:r>
      <w:r>
        <w:rPr>
          <w:rFonts w:hint="eastAsia" w:ascii="宋体" w:hAnsi="宋体" w:eastAsia="宋体" w:cs="宋体"/>
          <w:spacing w:val="1"/>
          <w:highlight w:val="none"/>
        </w:rPr>
        <w:t>.</w:t>
      </w:r>
      <w:r>
        <w:rPr>
          <w:rFonts w:hint="eastAsia" w:ascii="宋体" w:hAnsi="宋体" w:eastAsia="宋体" w:cs="宋体"/>
          <w:spacing w:val="-34"/>
          <w:highlight w:val="none"/>
        </w:rPr>
        <w:t xml:space="preserve"> </w:t>
      </w:r>
      <w:r>
        <w:rPr>
          <w:rFonts w:hint="eastAsia" w:ascii="宋体" w:hAnsi="宋体" w:eastAsia="宋体" w:cs="宋体"/>
          <w:spacing w:val="1"/>
          <w:highlight w:val="none"/>
        </w:rPr>
        <w:t>分阶段验收：乙方交付货物，</w:t>
      </w:r>
      <w:r>
        <w:rPr>
          <w:rFonts w:hint="eastAsia" w:ascii="宋体" w:hAnsi="宋体" w:eastAsia="宋体" w:cs="宋体"/>
          <w:spacing w:val="-70"/>
          <w:highlight w:val="none"/>
        </w:rPr>
        <w:t xml:space="preserve"> </w:t>
      </w:r>
      <w:r>
        <w:rPr>
          <w:rFonts w:hint="eastAsia" w:ascii="宋体" w:hAnsi="宋体" w:eastAsia="宋体" w:cs="宋体"/>
          <w:spacing w:val="1"/>
          <w:highlight w:val="none"/>
        </w:rPr>
        <w:t>甲方按照</w:t>
      </w:r>
      <w:r>
        <w:rPr>
          <w:rFonts w:hint="eastAsia" w:ascii="宋体" w:hAnsi="宋体" w:eastAsia="宋体" w:cs="宋体"/>
          <w:spacing w:val="1"/>
          <w:highlight w:val="none"/>
          <w:u w:val="single" w:color="auto"/>
        </w:rPr>
        <w:t>初验、终验</w:t>
      </w:r>
      <w:r>
        <w:rPr>
          <w:rFonts w:hint="eastAsia" w:ascii="宋体" w:hAnsi="宋体" w:eastAsia="宋体" w:cs="宋体"/>
          <w:spacing w:val="1"/>
          <w:highlight w:val="none"/>
        </w:rPr>
        <w:t>对乙方履约</w:t>
      </w:r>
      <w:r>
        <w:rPr>
          <w:rFonts w:hint="eastAsia" w:ascii="宋体" w:hAnsi="宋体" w:eastAsia="宋体" w:cs="宋体"/>
          <w:highlight w:val="none"/>
        </w:rPr>
        <w:t>情况进行分阶</w:t>
      </w:r>
      <w:r>
        <w:rPr>
          <w:rFonts w:hint="eastAsia" w:ascii="宋体" w:hAnsi="宋体" w:eastAsia="宋体" w:cs="宋体"/>
          <w:spacing w:val="-5"/>
          <w:highlight w:val="none"/>
        </w:rPr>
        <w:t>段验收。</w:t>
      </w:r>
    </w:p>
    <w:p w14:paraId="361787FC">
      <w:pPr>
        <w:pStyle w:val="17"/>
        <w:pageBreakBefore w:val="0"/>
        <w:wordWrap w:val="0"/>
        <w:bidi w:val="0"/>
        <w:spacing w:before="3" w:after="0" w:line="348" w:lineRule="auto"/>
        <w:ind w:left="14" w:right="2" w:firstLine="456"/>
        <w:rPr>
          <w:rFonts w:hint="eastAsia" w:ascii="宋体" w:hAnsi="宋体" w:eastAsia="宋体" w:cs="宋体"/>
          <w:highlight w:val="none"/>
        </w:rPr>
      </w:pPr>
      <w:r>
        <w:rPr>
          <w:rFonts w:hint="eastAsia" w:ascii="宋体" w:hAnsi="宋体" w:eastAsia="宋体" w:cs="宋体"/>
          <w:highlight w:val="none"/>
        </w:rPr>
        <w:t>III.</w:t>
      </w:r>
      <w:r>
        <w:rPr>
          <w:rFonts w:hint="eastAsia" w:ascii="宋体" w:hAnsi="宋体" w:eastAsia="宋体" w:cs="宋体"/>
          <w:spacing w:val="-17"/>
          <w:highlight w:val="none"/>
        </w:rPr>
        <w:t xml:space="preserve"> </w:t>
      </w:r>
      <w:r>
        <w:rPr>
          <w:rFonts w:hint="eastAsia" w:ascii="宋体" w:hAnsi="宋体" w:eastAsia="宋体" w:cs="宋体"/>
          <w:highlight w:val="none"/>
        </w:rPr>
        <w:t>固定周期验收：乙方交付货物，</w:t>
      </w:r>
      <w:r>
        <w:rPr>
          <w:rFonts w:hint="eastAsia" w:ascii="宋体" w:hAnsi="宋体" w:eastAsia="宋体" w:cs="宋体"/>
          <w:spacing w:val="-69"/>
          <w:highlight w:val="none"/>
        </w:rPr>
        <w:t xml:space="preserve"> </w:t>
      </w:r>
      <w:r>
        <w:rPr>
          <w:rFonts w:hint="eastAsia" w:ascii="宋体" w:hAnsi="宋体" w:eastAsia="宋体" w:cs="宋体"/>
          <w:highlight w:val="none"/>
        </w:rPr>
        <w:t>甲方按</w:t>
      </w:r>
      <w:r>
        <w:rPr>
          <w:rFonts w:hint="eastAsia" w:ascii="宋体" w:hAnsi="宋体" w:eastAsia="宋体" w:cs="宋体"/>
          <w:spacing w:val="-1"/>
          <w:highlight w:val="none"/>
        </w:rPr>
        <w:t>照</w:t>
      </w:r>
      <w:r>
        <w:rPr>
          <w:rFonts w:hint="eastAsia" w:ascii="宋体" w:hAnsi="宋体" w:eastAsia="宋体" w:cs="宋体"/>
          <w:spacing w:val="-1"/>
          <w:highlight w:val="none"/>
          <w:u w:val="single" w:color="auto"/>
        </w:rPr>
        <w:t>每月</w:t>
      </w:r>
      <w:r>
        <w:rPr>
          <w:rFonts w:hint="eastAsia" w:ascii="宋体" w:hAnsi="宋体" w:eastAsia="宋体" w:cs="宋体"/>
          <w:spacing w:val="-1"/>
          <w:highlight w:val="none"/>
        </w:rPr>
        <w:t>对乙方履约情况进行固定周期验</w:t>
      </w:r>
      <w:r>
        <w:rPr>
          <w:rFonts w:hint="eastAsia" w:ascii="宋体" w:hAnsi="宋体" w:eastAsia="宋体" w:cs="宋体"/>
          <w:spacing w:val="-15"/>
          <w:highlight w:val="none"/>
        </w:rPr>
        <w:t>收。</w:t>
      </w:r>
    </w:p>
    <w:p w14:paraId="1D22A622">
      <w:pPr>
        <w:pStyle w:val="17"/>
        <w:pageBreakBefore w:val="0"/>
        <w:wordWrap w:val="0"/>
        <w:bidi w:val="0"/>
        <w:spacing w:before="7" w:after="0" w:line="221" w:lineRule="auto"/>
        <w:ind w:left="470"/>
        <w:rPr>
          <w:rFonts w:hint="eastAsia" w:ascii="宋体" w:hAnsi="宋体" w:eastAsia="宋体" w:cs="宋体"/>
          <w:highlight w:val="none"/>
        </w:rPr>
      </w:pPr>
      <w:r>
        <w:rPr>
          <w:rFonts w:hint="eastAsia" w:ascii="宋体" w:hAnsi="宋体" w:eastAsia="宋体" w:cs="宋体"/>
          <w:highlight w:val="none"/>
        </w:rPr>
        <w:t>2.根据验收情况，双方如实填写《合同履约验收报告》，</w:t>
      </w:r>
      <w:r>
        <w:rPr>
          <w:rFonts w:hint="eastAsia" w:ascii="宋体" w:hAnsi="宋体" w:eastAsia="宋体" w:cs="宋体"/>
          <w:spacing w:val="-1"/>
          <w:highlight w:val="none"/>
        </w:rPr>
        <w:t>形成验收结论。</w:t>
      </w:r>
    </w:p>
    <w:p w14:paraId="6ED5908F">
      <w:pPr>
        <w:pStyle w:val="17"/>
        <w:pageBreakBefore w:val="0"/>
        <w:wordWrap w:val="0"/>
        <w:bidi w:val="0"/>
        <w:spacing w:before="195" w:after="0" w:line="222" w:lineRule="auto"/>
        <w:ind w:left="475"/>
        <w:rPr>
          <w:rFonts w:hint="eastAsia" w:ascii="宋体" w:hAnsi="宋体" w:eastAsia="宋体" w:cs="宋体"/>
          <w:highlight w:val="none"/>
        </w:rPr>
      </w:pPr>
      <w:r>
        <w:rPr>
          <w:rFonts w:hint="eastAsia" w:ascii="宋体" w:hAnsi="宋体" w:eastAsia="宋体" w:cs="宋体"/>
          <w:spacing w:val="-2"/>
          <w:highlight w:val="none"/>
        </w:rPr>
        <w:t>3.具体要求</w:t>
      </w:r>
    </w:p>
    <w:p w14:paraId="04ADFC61">
      <w:pPr>
        <w:pStyle w:val="17"/>
        <w:pageBreakBefore w:val="0"/>
        <w:wordWrap w:val="0"/>
        <w:bidi w:val="0"/>
        <w:spacing w:before="24" w:after="0" w:line="361" w:lineRule="auto"/>
        <w:ind w:left="10" w:right="203" w:firstLine="469"/>
        <w:rPr>
          <w:rFonts w:hint="eastAsia" w:ascii="宋体" w:hAnsi="宋体" w:eastAsia="宋体" w:cs="宋体"/>
          <w:spacing w:val="-2"/>
          <w:highlight w:val="none"/>
        </w:rPr>
      </w:pPr>
      <w:r>
        <w:rPr>
          <w:rFonts w:hint="eastAsia" w:ascii="宋体" w:hAnsi="宋体" w:eastAsia="宋体" w:cs="宋体"/>
          <w:spacing w:val="-2"/>
          <w:highlight w:val="none"/>
        </w:rPr>
        <w:t>（1）交付时，乙方应向甲方提供两份到货验收清单， 甲方应按照到货验收清单对所供货物的质量、规格和数量等进行检验，并签字确认，双方各执一份。</w:t>
      </w:r>
    </w:p>
    <w:p w14:paraId="2670BFE6">
      <w:pPr>
        <w:pStyle w:val="17"/>
        <w:pageBreakBefore w:val="0"/>
        <w:wordWrap w:val="0"/>
        <w:bidi w:val="0"/>
        <w:spacing w:before="24" w:after="0" w:line="361" w:lineRule="auto"/>
        <w:ind w:left="10" w:right="203" w:firstLine="469"/>
        <w:rPr>
          <w:rFonts w:hint="eastAsia" w:ascii="宋体" w:hAnsi="宋体" w:eastAsia="宋体" w:cs="宋体"/>
          <w:spacing w:val="-2"/>
          <w:highlight w:val="none"/>
        </w:rPr>
      </w:pPr>
      <w:r>
        <w:rPr>
          <w:rFonts w:hint="eastAsia" w:ascii="宋体" w:hAnsi="宋体" w:eastAsia="宋体" w:cs="宋体"/>
          <w:spacing w:val="-2"/>
          <w:highlight w:val="none"/>
        </w:rPr>
        <w:t>（2）甲方在验收时发现货物存在数量短缺的，乙方应当及时补货； 甲方对货物的规格、外观等有异议，或对货物的性能进行测试后，发现货物存在质量、技术性能等方面的问题，可要求乙方免费换货或直接要求退货。</w:t>
      </w:r>
    </w:p>
    <w:p w14:paraId="3536D8FA">
      <w:pPr>
        <w:pStyle w:val="17"/>
        <w:pageBreakBefore w:val="0"/>
        <w:wordWrap w:val="0"/>
        <w:bidi w:val="0"/>
        <w:spacing w:before="24" w:after="0" w:line="361" w:lineRule="auto"/>
        <w:ind w:left="10" w:right="203" w:firstLine="469"/>
        <w:rPr>
          <w:rFonts w:hint="eastAsia" w:ascii="宋体" w:hAnsi="宋体" w:eastAsia="宋体" w:cs="宋体"/>
          <w:spacing w:val="-2"/>
          <w:highlight w:val="none"/>
        </w:rPr>
      </w:pPr>
      <w:r>
        <w:rPr>
          <w:rFonts w:hint="eastAsia" w:ascii="宋体" w:hAnsi="宋体" w:eastAsia="宋体" w:cs="宋体"/>
          <w:spacing w:val="-2"/>
          <w:highlight w:val="none"/>
        </w:rPr>
        <w:t>（3）交货验收后，甲方在任何时间发现货物存在假冒伪劣、以次充好或者质量不符合国家标准、合同要求等情况的，均有权要求乙方更换货物或退货，并有权要求乙方赔偿所有的经济损失。</w:t>
      </w:r>
    </w:p>
    <w:p w14:paraId="19EBBB03">
      <w:pPr>
        <w:pageBreakBefore w:val="0"/>
        <w:wordWrap w:val="0"/>
        <w:bidi w:val="0"/>
        <w:spacing w:before="78" w:after="0" w:line="222" w:lineRule="auto"/>
        <w:ind w:left="484"/>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八、违约与解除</w:t>
      </w:r>
    </w:p>
    <w:p w14:paraId="17DC0DAE">
      <w:pPr>
        <w:pStyle w:val="17"/>
        <w:pageBreakBefore w:val="0"/>
        <w:wordWrap w:val="0"/>
        <w:bidi w:val="0"/>
        <w:spacing w:before="24" w:after="0" w:line="361" w:lineRule="auto"/>
        <w:ind w:left="10" w:right="203" w:firstLine="469"/>
        <w:rPr>
          <w:rFonts w:hint="eastAsia" w:ascii="宋体" w:hAnsi="宋体" w:eastAsia="宋体" w:cs="宋体"/>
          <w:spacing w:val="-2"/>
          <w:highlight w:val="none"/>
        </w:rPr>
      </w:pPr>
      <w:r>
        <w:rPr>
          <w:rFonts w:hint="eastAsia" w:ascii="宋体" w:hAnsi="宋体" w:eastAsia="宋体" w:cs="宋体"/>
          <w:spacing w:val="-2"/>
          <w:highlight w:val="none"/>
        </w:rPr>
        <w:t>1. 甲方逾期付款的，每逾期 1  日，乙方有权要求甲方按照合同生效当日的 1 年期LPR（中国人民银行授权全国银行间同业拆借中心公布的 1 年期贷款市场报价利率）支付未付款项的逾期违约金，逾期违约金的最高限额为合同总价的 10%。</w:t>
      </w:r>
    </w:p>
    <w:p w14:paraId="1127C40B">
      <w:pPr>
        <w:pStyle w:val="17"/>
        <w:pageBreakBefore w:val="0"/>
        <w:wordWrap w:val="0"/>
        <w:bidi w:val="0"/>
        <w:spacing w:before="24" w:after="0" w:line="361" w:lineRule="auto"/>
        <w:ind w:left="10" w:right="203" w:firstLine="469"/>
        <w:rPr>
          <w:rFonts w:hint="eastAsia" w:ascii="宋体" w:hAnsi="宋体" w:eastAsia="宋体" w:cs="宋体"/>
          <w:spacing w:val="-2"/>
          <w:highlight w:val="none"/>
        </w:rPr>
      </w:pPr>
      <w:r>
        <w:rPr>
          <w:rFonts w:hint="eastAsia" w:ascii="宋体" w:hAnsi="宋体" w:eastAsia="宋体" w:cs="宋体"/>
          <w:spacing w:val="-2"/>
          <w:highlight w:val="none"/>
        </w:rPr>
        <w:t>2. 乙方未能按合同约定交货并完成配套服务，甲方有权要求乙方承担违约金，每逾期 1 个日历日的违约金按合同总价的 0.5%计收，逾期违约金的最高限额为合同总价的 10%。</w:t>
      </w:r>
    </w:p>
    <w:p w14:paraId="49812498">
      <w:pPr>
        <w:pStyle w:val="17"/>
        <w:pageBreakBefore w:val="0"/>
        <w:wordWrap w:val="0"/>
        <w:bidi w:val="0"/>
        <w:spacing w:before="23" w:after="0" w:line="361" w:lineRule="auto"/>
        <w:ind w:left="11" w:right="214" w:firstLine="473"/>
        <w:rPr>
          <w:rFonts w:hint="eastAsia" w:ascii="宋体" w:hAnsi="宋体" w:eastAsia="宋体" w:cs="宋体"/>
          <w:highlight w:val="none"/>
        </w:rPr>
      </w:pPr>
      <w:r>
        <w:rPr>
          <w:rFonts w:hint="eastAsia" w:ascii="宋体" w:hAnsi="宋体" w:eastAsia="宋体" w:cs="宋体"/>
          <w:spacing w:val="-3"/>
          <w:highlight w:val="none"/>
        </w:rPr>
        <w:t>3.</w:t>
      </w:r>
      <w:r>
        <w:rPr>
          <w:rFonts w:hint="eastAsia" w:ascii="宋体" w:hAnsi="宋体" w:eastAsia="宋体" w:cs="宋体"/>
          <w:spacing w:val="-18"/>
          <w:highlight w:val="none"/>
        </w:rPr>
        <w:t xml:space="preserve"> </w:t>
      </w:r>
      <w:r>
        <w:rPr>
          <w:rFonts w:hint="eastAsia" w:ascii="宋体" w:hAnsi="宋体" w:eastAsia="宋体" w:cs="宋体"/>
          <w:spacing w:val="-3"/>
          <w:highlight w:val="none"/>
        </w:rPr>
        <w:t>乙方交付的货物质量不合格的，应当在收到甲方要求更换的通知后及时更换，</w:t>
      </w:r>
      <w:r>
        <w:rPr>
          <w:rFonts w:hint="eastAsia" w:ascii="宋体" w:hAnsi="宋体" w:eastAsia="宋体" w:cs="宋体"/>
          <w:spacing w:val="-1"/>
          <w:highlight w:val="none"/>
        </w:rPr>
        <w:t>经更换后仍不能满足甲方需求的，甲方有权要求乙方承担合同总</w:t>
      </w:r>
      <w:r>
        <w:rPr>
          <w:rFonts w:hint="eastAsia" w:ascii="宋体" w:hAnsi="宋体" w:eastAsia="宋体" w:cs="宋体"/>
          <w:spacing w:val="-2"/>
          <w:highlight w:val="none"/>
        </w:rPr>
        <w:t>价</w:t>
      </w:r>
      <w:r>
        <w:rPr>
          <w:rFonts w:hint="eastAsia" w:ascii="宋体" w:hAnsi="宋体" w:eastAsia="宋体" w:cs="宋体"/>
          <w:spacing w:val="-32"/>
          <w:highlight w:val="none"/>
        </w:rPr>
        <w:t xml:space="preserve"> </w:t>
      </w:r>
      <w:r>
        <w:rPr>
          <w:rFonts w:hint="eastAsia" w:ascii="宋体" w:hAnsi="宋体" w:eastAsia="宋体" w:cs="宋体"/>
          <w:spacing w:val="-2"/>
          <w:highlight w:val="none"/>
        </w:rPr>
        <w:t>10%的违约金。</w:t>
      </w:r>
    </w:p>
    <w:p w14:paraId="401D4D93">
      <w:pPr>
        <w:pStyle w:val="17"/>
        <w:pageBreakBefore w:val="0"/>
        <w:wordWrap w:val="0"/>
        <w:bidi w:val="0"/>
        <w:spacing w:before="24" w:after="0" w:line="361" w:lineRule="auto"/>
        <w:ind w:left="10" w:right="203" w:firstLine="469"/>
        <w:rPr>
          <w:rFonts w:hint="eastAsia" w:ascii="宋体" w:hAnsi="宋体" w:eastAsia="宋体" w:cs="宋体"/>
          <w:spacing w:val="-2"/>
          <w:highlight w:val="none"/>
        </w:rPr>
      </w:pPr>
      <w:r>
        <w:rPr>
          <w:rFonts w:hint="eastAsia" w:ascii="宋体" w:hAnsi="宋体" w:eastAsia="宋体" w:cs="宋体"/>
          <w:spacing w:val="-2"/>
          <w:highlight w:val="none"/>
        </w:rPr>
        <w:t>4. 乙方未能履行合同其他约定的，甲方有权要求乙方承担合同总价 10%的违约金。</w:t>
      </w:r>
    </w:p>
    <w:p w14:paraId="4871D3A2">
      <w:pPr>
        <w:pStyle w:val="17"/>
        <w:pageBreakBefore w:val="0"/>
        <w:wordWrap w:val="0"/>
        <w:bidi w:val="0"/>
        <w:spacing w:before="209" w:after="0" w:line="361" w:lineRule="auto"/>
        <w:ind w:left="17" w:right="203" w:firstLine="468"/>
        <w:rPr>
          <w:rFonts w:hint="eastAsia" w:ascii="宋体" w:hAnsi="宋体" w:eastAsia="宋体" w:cs="宋体"/>
          <w:highlight w:val="none"/>
        </w:rPr>
      </w:pPr>
      <w:r>
        <w:rPr>
          <w:rFonts w:hint="eastAsia" w:ascii="宋体" w:hAnsi="宋体" w:eastAsia="宋体" w:cs="宋体"/>
          <w:spacing w:val="-3"/>
          <w:highlight w:val="none"/>
        </w:rPr>
        <w:t>5.</w:t>
      </w:r>
      <w:r>
        <w:rPr>
          <w:rFonts w:hint="eastAsia" w:ascii="宋体" w:hAnsi="宋体" w:eastAsia="宋体" w:cs="宋体"/>
          <w:spacing w:val="-8"/>
          <w:highlight w:val="none"/>
        </w:rPr>
        <w:t xml:space="preserve"> </w:t>
      </w:r>
      <w:r>
        <w:rPr>
          <w:rFonts w:hint="eastAsia" w:ascii="宋体" w:hAnsi="宋体" w:eastAsia="宋体" w:cs="宋体"/>
          <w:spacing w:val="-3"/>
          <w:highlight w:val="none"/>
        </w:rPr>
        <w:t>甲方有权对乙方上述的违约行为进行累加计算，但是累加计算后的违约金总额最高为合同总价的</w:t>
      </w:r>
      <w:r>
        <w:rPr>
          <w:rFonts w:hint="eastAsia" w:ascii="宋体" w:hAnsi="宋体" w:eastAsia="宋体" w:cs="宋体"/>
          <w:spacing w:val="-48"/>
          <w:highlight w:val="none"/>
        </w:rPr>
        <w:t xml:space="preserve"> </w:t>
      </w:r>
      <w:r>
        <w:rPr>
          <w:rFonts w:hint="eastAsia" w:ascii="宋体" w:hAnsi="宋体" w:eastAsia="宋体" w:cs="宋体"/>
          <w:spacing w:val="-3"/>
          <w:highlight w:val="none"/>
        </w:rPr>
        <w:t>30%。</w:t>
      </w:r>
    </w:p>
    <w:p w14:paraId="029669B5">
      <w:pPr>
        <w:pStyle w:val="17"/>
        <w:pageBreakBefore w:val="0"/>
        <w:wordWrap w:val="0"/>
        <w:bidi w:val="0"/>
        <w:spacing w:before="23" w:after="0" w:line="361" w:lineRule="auto"/>
        <w:ind w:left="11" w:right="203" w:firstLine="474"/>
        <w:rPr>
          <w:rFonts w:hint="eastAsia" w:ascii="宋体" w:hAnsi="宋体" w:eastAsia="宋体" w:cs="宋体"/>
          <w:highlight w:val="none"/>
        </w:rPr>
      </w:pPr>
      <w:r>
        <w:rPr>
          <w:rFonts w:hint="eastAsia" w:ascii="宋体" w:hAnsi="宋体" w:eastAsia="宋体" w:cs="宋体"/>
          <w:spacing w:val="-2"/>
          <w:highlight w:val="none"/>
        </w:rPr>
        <w:t>6.上述违约金不能补偿实际损失的，甲方有权向乙方继续追偿。乙方应当向甲方</w:t>
      </w:r>
      <w:r>
        <w:rPr>
          <w:rFonts w:hint="eastAsia" w:ascii="宋体" w:hAnsi="宋体" w:eastAsia="宋体" w:cs="宋体"/>
          <w:spacing w:val="-3"/>
          <w:highlight w:val="none"/>
        </w:rPr>
        <w:t>赔偿的损失范围包括但不限于甲方的直接经济损失、预期可得</w:t>
      </w:r>
      <w:r>
        <w:rPr>
          <w:rFonts w:hint="eastAsia" w:ascii="宋体" w:hAnsi="宋体" w:eastAsia="宋体" w:cs="宋体"/>
          <w:spacing w:val="-4"/>
          <w:highlight w:val="none"/>
        </w:rPr>
        <w:t>利益以及为实现债权而</w:t>
      </w:r>
      <w:r>
        <w:rPr>
          <w:rFonts w:hint="eastAsia" w:ascii="宋体" w:hAnsi="宋体" w:eastAsia="宋体" w:cs="宋体"/>
          <w:spacing w:val="-3"/>
          <w:highlight w:val="none"/>
        </w:rPr>
        <w:t>支出的律师费、保全费、诉讼费、保全保险费、公证费、鉴定</w:t>
      </w:r>
      <w:r>
        <w:rPr>
          <w:rFonts w:hint="eastAsia" w:ascii="宋体" w:hAnsi="宋体" w:eastAsia="宋体" w:cs="宋体"/>
          <w:spacing w:val="-4"/>
          <w:highlight w:val="none"/>
        </w:rPr>
        <w:t>费、调查费、差旅费等</w:t>
      </w:r>
      <w:r>
        <w:rPr>
          <w:rFonts w:hint="eastAsia" w:ascii="宋体" w:hAnsi="宋体" w:eastAsia="宋体" w:cs="宋体"/>
          <w:spacing w:val="-6"/>
          <w:highlight w:val="none"/>
        </w:rPr>
        <w:t>费用。</w:t>
      </w:r>
    </w:p>
    <w:p w14:paraId="72851229">
      <w:pPr>
        <w:pStyle w:val="17"/>
        <w:pageBreakBefore w:val="0"/>
        <w:wordWrap w:val="0"/>
        <w:bidi w:val="0"/>
        <w:spacing w:before="23" w:after="0" w:line="361" w:lineRule="auto"/>
        <w:ind w:left="10" w:right="203" w:firstLine="473"/>
        <w:rPr>
          <w:rFonts w:hint="eastAsia" w:ascii="宋体" w:hAnsi="宋体" w:eastAsia="宋体" w:cs="宋体"/>
          <w:highlight w:val="none"/>
        </w:rPr>
      </w:pPr>
      <w:r>
        <w:rPr>
          <w:rFonts w:hint="eastAsia" w:ascii="宋体" w:hAnsi="宋体" w:eastAsia="宋体" w:cs="宋体"/>
          <w:spacing w:val="-3"/>
          <w:highlight w:val="none"/>
        </w:rPr>
        <w:t>7.</w:t>
      </w:r>
      <w:r>
        <w:rPr>
          <w:rFonts w:hint="eastAsia" w:ascii="宋体" w:hAnsi="宋体" w:eastAsia="宋体" w:cs="宋体"/>
          <w:spacing w:val="-6"/>
          <w:highlight w:val="none"/>
        </w:rPr>
        <w:t xml:space="preserve"> </w:t>
      </w:r>
      <w:r>
        <w:rPr>
          <w:rFonts w:hint="eastAsia" w:ascii="宋体" w:hAnsi="宋体" w:eastAsia="宋体" w:cs="宋体"/>
          <w:spacing w:val="-3"/>
          <w:highlight w:val="none"/>
        </w:rPr>
        <w:t>甲方有权从尚未支付的合同价款中自行扣除上述违约金及损失赔偿金；甲方尚未支付的合同价款不足以支付上述违约金及损失赔偿金的，甲方</w:t>
      </w:r>
      <w:r>
        <w:rPr>
          <w:rFonts w:hint="eastAsia" w:ascii="宋体" w:hAnsi="宋体" w:eastAsia="宋体" w:cs="宋体"/>
          <w:spacing w:val="-4"/>
          <w:highlight w:val="none"/>
        </w:rPr>
        <w:t>有权向乙方继续主张</w:t>
      </w:r>
      <w:r>
        <w:rPr>
          <w:rFonts w:hint="eastAsia" w:ascii="宋体" w:hAnsi="宋体" w:eastAsia="宋体" w:cs="宋体"/>
          <w:spacing w:val="-6"/>
          <w:highlight w:val="none"/>
        </w:rPr>
        <w:t>权利。</w:t>
      </w:r>
    </w:p>
    <w:p w14:paraId="4D8EE8EA">
      <w:pPr>
        <w:pStyle w:val="17"/>
        <w:pageBreakBefore w:val="0"/>
        <w:wordWrap w:val="0"/>
        <w:bidi w:val="0"/>
        <w:spacing w:before="26" w:after="0" w:line="221" w:lineRule="auto"/>
        <w:ind w:left="489"/>
        <w:rPr>
          <w:rFonts w:hint="eastAsia" w:ascii="宋体" w:hAnsi="宋体" w:eastAsia="宋体" w:cs="宋体"/>
          <w:highlight w:val="none"/>
        </w:rPr>
      </w:pPr>
      <w:r>
        <w:rPr>
          <w:rFonts w:hint="eastAsia" w:ascii="宋体" w:hAnsi="宋体" w:eastAsia="宋体" w:cs="宋体"/>
          <w:spacing w:val="-2"/>
          <w:highlight w:val="none"/>
        </w:rPr>
        <w:t>8.</w:t>
      </w:r>
      <w:r>
        <w:rPr>
          <w:rFonts w:hint="eastAsia" w:ascii="宋体" w:hAnsi="宋体" w:eastAsia="宋体" w:cs="宋体"/>
          <w:spacing w:val="-18"/>
          <w:highlight w:val="none"/>
        </w:rPr>
        <w:t xml:space="preserve"> </w:t>
      </w:r>
      <w:r>
        <w:rPr>
          <w:rFonts w:hint="eastAsia" w:ascii="宋体" w:hAnsi="宋体" w:eastAsia="宋体" w:cs="宋体"/>
          <w:spacing w:val="-2"/>
          <w:highlight w:val="none"/>
        </w:rPr>
        <w:t>乙方未能履行合同约定，甲方有权向乙方发出通知解除合同。</w:t>
      </w:r>
    </w:p>
    <w:p w14:paraId="499DA426">
      <w:pPr>
        <w:pageBreakBefore w:val="0"/>
        <w:wordWrap w:val="0"/>
        <w:bidi w:val="0"/>
        <w:spacing w:before="79" w:after="0" w:line="222" w:lineRule="auto"/>
        <w:ind w:left="484"/>
        <w:rPr>
          <w:rFonts w:hint="eastAsia" w:ascii="宋体" w:hAnsi="宋体" w:eastAsia="宋体" w:cs="宋体"/>
          <w:sz w:val="24"/>
          <w:szCs w:val="24"/>
          <w:highlight w:val="none"/>
        </w:rPr>
      </w:pPr>
      <w:r>
        <w:rPr>
          <w:rFonts w:hint="eastAsia" w:ascii="宋体" w:hAnsi="宋体" w:eastAsia="宋体" w:cs="宋体"/>
          <w:spacing w:val="-2"/>
          <w:sz w:val="24"/>
          <w:szCs w:val="24"/>
          <w:highlight w:val="none"/>
          <w:lang w:val="en-US" w:eastAsia="zh-CN"/>
        </w:rPr>
        <w:t>九</w:t>
      </w:r>
      <w:r>
        <w:rPr>
          <w:rFonts w:hint="eastAsia" w:ascii="宋体" w:hAnsi="宋体" w:eastAsia="宋体" w:cs="宋体"/>
          <w:spacing w:val="-2"/>
          <w:sz w:val="24"/>
          <w:szCs w:val="24"/>
          <w:highlight w:val="none"/>
        </w:rPr>
        <w:t>、争议的解决</w:t>
      </w:r>
    </w:p>
    <w:p w14:paraId="594B7233">
      <w:pPr>
        <w:pStyle w:val="17"/>
        <w:pageBreakBefore w:val="0"/>
        <w:wordWrap w:val="0"/>
        <w:bidi w:val="0"/>
        <w:spacing w:before="265" w:after="0" w:line="360" w:lineRule="auto"/>
        <w:ind w:left="25" w:right="157" w:firstLine="472"/>
        <w:rPr>
          <w:rFonts w:hint="eastAsia" w:ascii="宋体" w:hAnsi="宋体" w:eastAsia="宋体" w:cs="宋体"/>
          <w:highlight w:val="none"/>
        </w:rPr>
      </w:pPr>
      <w:r>
        <w:rPr>
          <w:rFonts w:hint="eastAsia" w:ascii="宋体" w:hAnsi="宋体" w:eastAsia="宋体" w:cs="宋体"/>
          <w:spacing w:val="-2"/>
          <w:highlight w:val="none"/>
        </w:rPr>
        <w:t>合同履行或与合同有关的一切争端，应通过双方友好</w:t>
      </w:r>
      <w:r>
        <w:rPr>
          <w:rFonts w:hint="eastAsia" w:ascii="宋体" w:hAnsi="宋体" w:eastAsia="宋体" w:cs="宋体"/>
          <w:spacing w:val="-3"/>
          <w:highlight w:val="none"/>
        </w:rPr>
        <w:t>协商解决；如经友好协商不</w:t>
      </w:r>
      <w:r>
        <w:rPr>
          <w:rFonts w:hint="eastAsia" w:ascii="宋体" w:hAnsi="宋体" w:eastAsia="宋体" w:cs="宋体"/>
          <w:spacing w:val="-2"/>
          <w:highlight w:val="none"/>
        </w:rPr>
        <w:t>能解决，甲、乙双方均有权向甲方所在地法院提起诉讼。</w:t>
      </w:r>
    </w:p>
    <w:p w14:paraId="6BDCE2FB">
      <w:pPr>
        <w:pageBreakBefore w:val="0"/>
        <w:wordWrap w:val="0"/>
        <w:bidi w:val="0"/>
        <w:spacing w:before="79" w:after="0" w:line="221" w:lineRule="auto"/>
        <w:ind w:left="490"/>
        <w:rPr>
          <w:rFonts w:hint="eastAsia" w:ascii="宋体" w:hAnsi="宋体" w:eastAsia="宋体" w:cs="宋体"/>
          <w:sz w:val="24"/>
          <w:szCs w:val="24"/>
          <w:highlight w:val="none"/>
        </w:rPr>
      </w:pPr>
      <w:r>
        <w:rPr>
          <w:rFonts w:hint="eastAsia" w:ascii="宋体" w:hAnsi="宋体" w:eastAsia="宋体" w:cs="宋体"/>
          <w:spacing w:val="-3"/>
          <w:sz w:val="24"/>
          <w:szCs w:val="24"/>
          <w:highlight w:val="none"/>
          <w:lang w:val="en-US" w:eastAsia="zh-CN"/>
        </w:rPr>
        <w:t>十</w:t>
      </w:r>
      <w:r>
        <w:rPr>
          <w:rFonts w:hint="eastAsia" w:ascii="宋体" w:hAnsi="宋体" w:eastAsia="宋体" w:cs="宋体"/>
          <w:spacing w:val="-3"/>
          <w:sz w:val="24"/>
          <w:szCs w:val="24"/>
          <w:highlight w:val="none"/>
        </w:rPr>
        <w:t>、不可抗力</w:t>
      </w:r>
    </w:p>
    <w:p w14:paraId="0A97992D">
      <w:pPr>
        <w:pStyle w:val="17"/>
        <w:pageBreakBefore w:val="0"/>
        <w:wordWrap w:val="0"/>
        <w:bidi w:val="0"/>
        <w:spacing w:before="23" w:after="0" w:line="361" w:lineRule="auto"/>
        <w:ind w:left="10" w:right="203" w:firstLine="473"/>
        <w:rPr>
          <w:rFonts w:hint="eastAsia" w:ascii="宋体" w:hAnsi="宋体" w:eastAsia="宋体" w:cs="宋体"/>
          <w:spacing w:val="-3"/>
          <w:highlight w:val="none"/>
        </w:rPr>
      </w:pPr>
      <w:r>
        <w:rPr>
          <w:rFonts w:hint="eastAsia" w:ascii="宋体" w:hAnsi="宋体" w:eastAsia="宋体" w:cs="宋体"/>
          <w:spacing w:val="-3"/>
          <w:highlight w:val="none"/>
        </w:rPr>
        <w:t>1.本条所述的“ 不可抗力” 系指那些双方在订立合同时无法控制、不可预见的事件。这些事件包括：战争、水灾、地震以及双方同意的事件。当不可抗力事件发生时，执行合同的期限将相应延长，延长的期限应相当于不可抗力所影响的时间。</w:t>
      </w:r>
    </w:p>
    <w:p w14:paraId="1CF0BD74">
      <w:pPr>
        <w:pStyle w:val="17"/>
        <w:pageBreakBefore w:val="0"/>
        <w:wordWrap w:val="0"/>
        <w:bidi w:val="0"/>
        <w:spacing w:before="23" w:after="0" w:line="361" w:lineRule="auto"/>
        <w:ind w:left="10" w:right="203" w:firstLine="473"/>
        <w:rPr>
          <w:rFonts w:hint="eastAsia" w:ascii="宋体" w:hAnsi="宋体" w:eastAsia="宋体" w:cs="宋体"/>
          <w:spacing w:val="-3"/>
          <w:highlight w:val="none"/>
        </w:rPr>
      </w:pPr>
      <w:r>
        <w:rPr>
          <w:rFonts w:hint="eastAsia" w:ascii="宋体" w:hAnsi="宋体" w:eastAsia="宋体" w:cs="宋体"/>
          <w:spacing w:val="-3"/>
          <w:highlight w:val="none"/>
        </w:rPr>
        <w:t>2. 乙方应在不可抗力发生后，以最快的方式在最短的时间内通知甲方，并在不可抗力发生后 15 个日历日内，将有关证明文件直接送达甲方。</w:t>
      </w:r>
    </w:p>
    <w:p w14:paraId="5EB5179D">
      <w:pPr>
        <w:pStyle w:val="17"/>
        <w:pageBreakBefore w:val="0"/>
        <w:wordWrap w:val="0"/>
        <w:bidi w:val="0"/>
        <w:spacing w:before="23" w:after="0" w:line="361" w:lineRule="auto"/>
        <w:ind w:left="10" w:right="203" w:firstLine="473"/>
        <w:rPr>
          <w:rFonts w:hint="eastAsia" w:ascii="宋体" w:hAnsi="宋体" w:eastAsia="宋体" w:cs="宋体"/>
          <w:spacing w:val="-3"/>
          <w:highlight w:val="none"/>
        </w:rPr>
      </w:pPr>
      <w:r>
        <w:rPr>
          <w:rFonts w:hint="eastAsia" w:ascii="宋体" w:hAnsi="宋体" w:eastAsia="宋体" w:cs="宋体"/>
          <w:spacing w:val="-3"/>
          <w:highlight w:val="none"/>
        </w:rPr>
        <w:t>3.如果不可抗力影响延续 90  日以上的，甲乙双方应通过友好协商，在合理时间内达成进一步履行本合同的协议。</w:t>
      </w:r>
    </w:p>
    <w:p w14:paraId="079F8A41">
      <w:pPr>
        <w:pageBreakBefore w:val="0"/>
        <w:wordWrap w:val="0"/>
        <w:bidi w:val="0"/>
        <w:spacing w:beforeLines="0" w:after="0" w:line="360" w:lineRule="auto"/>
        <w:ind w:firstLine="480" w:firstLineChars="200"/>
        <w:rPr>
          <w:rFonts w:hint="eastAsia" w:ascii="宋体" w:hAnsi="宋体" w:eastAsia="宋体" w:cs="宋体"/>
          <w:sz w:val="24"/>
          <w:szCs w:val="24"/>
          <w:highlight w:val="none"/>
        </w:rPr>
      </w:pPr>
      <w:bookmarkStart w:id="827" w:name="_Hlk128052077"/>
      <w:r>
        <w:rPr>
          <w:rFonts w:hint="eastAsia" w:ascii="宋体" w:hAnsi="宋体" w:eastAsia="宋体" w:cs="宋体"/>
          <w:sz w:val="24"/>
          <w:szCs w:val="24"/>
          <w:highlight w:val="none"/>
        </w:rPr>
        <w:t>十一、其它</w:t>
      </w:r>
    </w:p>
    <w:p w14:paraId="7844F788">
      <w:pPr>
        <w:pageBreakBefore w:val="0"/>
        <w:wordWrap w:val="0"/>
        <w:bidi w:val="0"/>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1.转让与分包。本合同乙方不得转让或分包。</w:t>
      </w:r>
    </w:p>
    <w:p w14:paraId="49281808">
      <w:pPr>
        <w:pageBreakBefore w:val="0"/>
        <w:wordWrap w:val="0"/>
        <w:bidi w:val="0"/>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2.破产终止合同。如果乙方破产或无清偿能力，甲方可在任何时候以书面形式通知乙方，终止合同而不给乙方补偿，该终止合同将不损害或影响甲方已经采取或将要采取的任何行动或补救措施的权利。</w:t>
      </w:r>
    </w:p>
    <w:p w14:paraId="70280353">
      <w:pPr>
        <w:pageBreakBefore w:val="0"/>
        <w:wordWrap w:val="0"/>
        <w:bidi w:val="0"/>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3.合同修改。任何对合同条件的变更或修改均须双方签订书面的修改书。</w:t>
      </w:r>
    </w:p>
    <w:p w14:paraId="15CDA1A8">
      <w:pPr>
        <w:pageBreakBefore w:val="0"/>
        <w:wordWrap w:val="0"/>
        <w:bidi w:val="0"/>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4.通知。本合同任何一方给另一方的通知，都应以书面形式发送，而另一方应以书面形式确认并发送到对方明确的地址。</w:t>
      </w:r>
    </w:p>
    <w:p w14:paraId="436FC81B">
      <w:pPr>
        <w:pageBreakBefore w:val="0"/>
        <w:wordWrap w:val="0"/>
        <w:bidi w:val="0"/>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5.法律适用。本合同应按照中华人民共和国的法律进行解释。</w:t>
      </w:r>
    </w:p>
    <w:p w14:paraId="06AA276F">
      <w:pPr>
        <w:pageBreakBefore w:val="0"/>
        <w:wordWrap w:val="0"/>
        <w:bidi w:val="0"/>
        <w:spacing w:beforeLines="0"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6.其它约定条款：</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w:t>
      </w:r>
    </w:p>
    <w:p w14:paraId="086C47BF">
      <w:pPr>
        <w:pageBreakBefore w:val="0"/>
        <w:wordWrap w:val="0"/>
        <w:bidi w:val="0"/>
        <w:spacing w:beforeLines="0" w:after="0" w:line="360" w:lineRule="auto"/>
        <w:ind w:firstLine="480" w:firstLineChars="200"/>
        <w:rPr>
          <w:rFonts w:hint="eastAsia" w:ascii="宋体" w:hAnsi="宋体" w:eastAsia="宋体" w:cs="宋体"/>
          <w:sz w:val="21"/>
          <w:szCs w:val="24"/>
          <w:highlight w:val="none"/>
        </w:rPr>
      </w:pPr>
      <w:r>
        <w:rPr>
          <w:rFonts w:hint="eastAsia" w:ascii="宋体" w:hAnsi="宋体" w:eastAsia="宋体" w:cs="宋体"/>
          <w:sz w:val="24"/>
          <w:szCs w:val="24"/>
          <w:highlight w:val="none"/>
        </w:rPr>
        <w:t>十二、附则</w:t>
      </w:r>
    </w:p>
    <w:p w14:paraId="2C652DC3">
      <w:pPr>
        <w:pStyle w:val="17"/>
        <w:pageBreakBefore w:val="0"/>
        <w:wordWrap w:val="0"/>
        <w:bidi w:val="0"/>
        <w:spacing w:before="88" w:beforeLines="0" w:after="0" w:line="360" w:lineRule="auto"/>
        <w:ind w:left="0" w:right="203"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1.本合同自双方法定代表人或授权代表签字（或签章）并加盖单位公章（或合同专用章）之日起生效。</w:t>
      </w:r>
    </w:p>
    <w:p w14:paraId="1F1700F7">
      <w:pPr>
        <w:pStyle w:val="17"/>
        <w:pageBreakBefore w:val="0"/>
        <w:wordWrap w:val="0"/>
        <w:bidi w:val="0"/>
        <w:spacing w:before="88" w:beforeLines="0" w:after="0" w:line="360" w:lineRule="auto"/>
        <w:ind w:left="0" w:right="203"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2.本合同未尽事宜，经双方协商一致，可签订变更或补充协议，变更或补充协议与本合同具有同等法律效力。</w:t>
      </w:r>
    </w:p>
    <w:p w14:paraId="319BD5A8">
      <w:pPr>
        <w:pStyle w:val="17"/>
        <w:pageBreakBefore w:val="0"/>
        <w:wordWrap w:val="0"/>
        <w:bidi w:val="0"/>
        <w:spacing w:before="88" w:beforeLines="0" w:after="0" w:line="360" w:lineRule="auto"/>
        <w:ind w:left="0" w:right="203"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3.本合同一式</w:t>
      </w:r>
      <w:r>
        <w:rPr>
          <w:rFonts w:hint="eastAsia" w:ascii="宋体" w:hAnsi="宋体" w:eastAsia="宋体" w:cs="宋体"/>
          <w:sz w:val="24"/>
          <w:szCs w:val="24"/>
          <w:highlight w:val="none"/>
          <w:u w:val="single"/>
          <w:lang w:val="en-US" w:eastAsia="zh-CN"/>
        </w:rPr>
        <w:t>陆</w:t>
      </w:r>
      <w:r>
        <w:rPr>
          <w:rFonts w:hint="eastAsia" w:ascii="宋体" w:hAnsi="宋体" w:eastAsia="宋体" w:cs="宋体"/>
          <w:sz w:val="24"/>
          <w:szCs w:val="24"/>
          <w:highlight w:val="none"/>
        </w:rPr>
        <w:t>份，甲方</w:t>
      </w:r>
      <w:r>
        <w:rPr>
          <w:rFonts w:hint="eastAsia" w:ascii="宋体" w:hAnsi="宋体" w:eastAsia="宋体" w:cs="宋体"/>
          <w:sz w:val="24"/>
          <w:szCs w:val="24"/>
          <w:highlight w:val="none"/>
          <w:u w:val="single"/>
          <w:lang w:val="en-US" w:eastAsia="zh-CN"/>
        </w:rPr>
        <w:t>叁</w:t>
      </w:r>
      <w:r>
        <w:rPr>
          <w:rFonts w:hint="eastAsia" w:ascii="宋体" w:hAnsi="宋体" w:eastAsia="宋体" w:cs="宋体"/>
          <w:sz w:val="24"/>
          <w:szCs w:val="24"/>
          <w:highlight w:val="none"/>
        </w:rPr>
        <w:t>份，乙方</w:t>
      </w:r>
      <w:r>
        <w:rPr>
          <w:rFonts w:hint="eastAsia" w:ascii="宋体" w:hAnsi="宋体" w:eastAsia="宋体" w:cs="宋体"/>
          <w:sz w:val="24"/>
          <w:szCs w:val="24"/>
          <w:highlight w:val="none"/>
          <w:u w:val="single"/>
          <w:lang w:val="en-US" w:eastAsia="zh-CN"/>
        </w:rPr>
        <w:t>叁</w:t>
      </w:r>
      <w:r>
        <w:rPr>
          <w:rFonts w:hint="eastAsia" w:ascii="宋体" w:hAnsi="宋体" w:eastAsia="宋体" w:cs="宋体"/>
          <w:sz w:val="24"/>
          <w:szCs w:val="24"/>
          <w:highlight w:val="none"/>
        </w:rPr>
        <w:t>份，具同等法律效力。</w:t>
      </w:r>
    </w:p>
    <w:bookmarkEnd w:id="827"/>
    <w:p w14:paraId="71FBC3C0">
      <w:pPr>
        <w:pStyle w:val="17"/>
        <w:pageBreakBefore w:val="0"/>
        <w:wordWrap w:val="0"/>
        <w:bidi w:val="0"/>
        <w:spacing w:before="84" w:after="0" w:line="222" w:lineRule="auto"/>
        <w:ind w:left="473"/>
        <w:rPr>
          <w:rFonts w:hint="eastAsia" w:ascii="宋体" w:hAnsi="宋体" w:eastAsia="宋体" w:cs="宋体"/>
          <w:highlight w:val="none"/>
          <w:lang w:eastAsia="zh-CN"/>
        </w:rPr>
      </w:pPr>
    </w:p>
    <w:p w14:paraId="0E1F5390">
      <w:pPr>
        <w:pageBreakBefore w:val="0"/>
        <w:wordWrap w:val="0"/>
        <w:bidi w:val="0"/>
        <w:spacing w:after="0" w:line="222" w:lineRule="auto"/>
        <w:rPr>
          <w:rFonts w:hint="eastAsia" w:ascii="宋体" w:hAnsi="宋体" w:eastAsia="宋体" w:cs="宋体"/>
          <w:highlight w:val="none"/>
          <w:lang w:eastAsia="zh-CN"/>
        </w:rPr>
        <w:sectPr>
          <w:headerReference r:id="rId13" w:type="default"/>
          <w:footerReference r:id="rId14" w:type="default"/>
          <w:pgSz w:w="11906" w:h="16839"/>
          <w:pgMar w:top="1440" w:right="1080" w:bottom="1440" w:left="1080" w:header="0" w:footer="992" w:gutter="0"/>
          <w:pgNumType w:fmt="decimal"/>
          <w:cols w:space="720" w:num="1"/>
        </w:sectPr>
      </w:pPr>
    </w:p>
    <w:p w14:paraId="04982E20">
      <w:pPr>
        <w:pageBreakBefore w:val="0"/>
        <w:wordWrap w:val="0"/>
        <w:bidi w:val="0"/>
        <w:spacing w:before="101" w:after="0" w:line="230" w:lineRule="auto"/>
        <w:ind w:left="100"/>
        <w:rPr>
          <w:rFonts w:hint="eastAsia" w:ascii="宋体" w:hAnsi="宋体" w:eastAsia="宋体" w:cs="宋体"/>
          <w:sz w:val="31"/>
          <w:szCs w:val="31"/>
          <w:highlight w:val="none"/>
        </w:rPr>
      </w:pPr>
      <w:r>
        <w:rPr>
          <w:rFonts w:hint="eastAsia" w:ascii="宋体" w:hAnsi="宋体" w:eastAsia="宋体" w:cs="宋体"/>
          <w:spacing w:val="-12"/>
          <w:sz w:val="31"/>
          <w:szCs w:val="31"/>
          <w:highlight w:val="none"/>
        </w:rPr>
        <w:t>附件</w:t>
      </w:r>
      <w:r>
        <w:rPr>
          <w:rFonts w:hint="eastAsia" w:ascii="宋体" w:hAnsi="宋体" w:eastAsia="宋体" w:cs="宋体"/>
          <w:spacing w:val="-34"/>
          <w:sz w:val="31"/>
          <w:szCs w:val="31"/>
          <w:highlight w:val="none"/>
          <w:lang w:val="en-US" w:eastAsia="zh-CN"/>
        </w:rPr>
        <w:t>一</w:t>
      </w:r>
      <w:r>
        <w:rPr>
          <w:rFonts w:hint="eastAsia" w:ascii="宋体" w:hAnsi="宋体" w:eastAsia="宋体" w:cs="宋体"/>
          <w:spacing w:val="-12"/>
          <w:sz w:val="31"/>
          <w:szCs w:val="31"/>
          <w:highlight w:val="none"/>
        </w:rPr>
        <w:t>：</w:t>
      </w:r>
    </w:p>
    <w:p w14:paraId="3F2839F3">
      <w:pPr>
        <w:pageBreakBefore w:val="0"/>
        <w:wordWrap w:val="0"/>
        <w:bidi w:val="0"/>
        <w:spacing w:before="296" w:after="0" w:line="225" w:lineRule="auto"/>
        <w:ind w:left="3366"/>
        <w:rPr>
          <w:rFonts w:hint="eastAsia" w:ascii="宋体" w:hAnsi="宋体" w:eastAsia="宋体" w:cs="宋体"/>
          <w:sz w:val="43"/>
          <w:szCs w:val="43"/>
          <w:highlight w:val="none"/>
        </w:rPr>
      </w:pPr>
      <w:r>
        <w:rPr>
          <w:rFonts w:hint="eastAsia" w:ascii="宋体" w:hAnsi="宋体" w:eastAsia="宋体" w:cs="宋体"/>
          <w:spacing w:val="4"/>
          <w:sz w:val="43"/>
          <w:szCs w:val="43"/>
          <w:highlight w:val="none"/>
        </w:rPr>
        <w:t>货物清单</w:t>
      </w:r>
    </w:p>
    <w:tbl>
      <w:tblPr>
        <w:tblStyle w:val="246"/>
        <w:tblW w:w="844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68"/>
        <w:gridCol w:w="1315"/>
        <w:gridCol w:w="1101"/>
        <w:gridCol w:w="1994"/>
        <w:gridCol w:w="653"/>
        <w:gridCol w:w="642"/>
        <w:gridCol w:w="907"/>
        <w:gridCol w:w="1161"/>
      </w:tblGrid>
      <w:tr w14:paraId="187817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668" w:type="dxa"/>
            <w:vMerge w:val="restart"/>
            <w:tcBorders>
              <w:bottom w:val="nil"/>
            </w:tcBorders>
            <w:noWrap w:val="0"/>
            <w:textDirection w:val="tbRlV"/>
            <w:vAlign w:val="top"/>
          </w:tcPr>
          <w:p w14:paraId="358E3A1F">
            <w:pPr>
              <w:pageBreakBefore w:val="0"/>
              <w:wordWrap w:val="0"/>
              <w:autoSpaceDE w:val="0"/>
              <w:autoSpaceDN w:val="0"/>
              <w:bidi w:val="0"/>
              <w:spacing w:before="210" w:after="0" w:line="202" w:lineRule="auto"/>
              <w:ind w:left="279"/>
              <w:rPr>
                <w:rFonts w:hint="eastAsia" w:ascii="宋体" w:hAnsi="宋体" w:eastAsia="宋体" w:cs="宋体"/>
                <w:sz w:val="24"/>
                <w:szCs w:val="24"/>
                <w:highlight w:val="none"/>
              </w:rPr>
            </w:pPr>
            <w:r>
              <w:rPr>
                <w:rFonts w:hint="eastAsia" w:ascii="宋体" w:hAnsi="宋体" w:eastAsia="宋体" w:cs="宋体"/>
                <w:spacing w:val="5"/>
                <w:sz w:val="24"/>
                <w:szCs w:val="24"/>
                <w:highlight w:val="none"/>
              </w:rPr>
              <w:t>序</w:t>
            </w:r>
            <w:r>
              <w:rPr>
                <w:rFonts w:hint="eastAsia" w:ascii="宋体" w:hAnsi="宋体" w:eastAsia="宋体" w:cs="宋体"/>
                <w:spacing w:val="100"/>
                <w:sz w:val="24"/>
                <w:szCs w:val="24"/>
                <w:highlight w:val="none"/>
              </w:rPr>
              <w:t xml:space="preserve"> </w:t>
            </w:r>
            <w:r>
              <w:rPr>
                <w:rFonts w:hint="eastAsia" w:ascii="宋体" w:hAnsi="宋体" w:eastAsia="宋体" w:cs="宋体"/>
                <w:spacing w:val="5"/>
                <w:sz w:val="24"/>
                <w:szCs w:val="24"/>
                <w:highlight w:val="none"/>
              </w:rPr>
              <w:t>号</w:t>
            </w:r>
          </w:p>
        </w:tc>
        <w:tc>
          <w:tcPr>
            <w:tcW w:w="1315" w:type="dxa"/>
            <w:vMerge w:val="restart"/>
            <w:tcBorders>
              <w:bottom w:val="nil"/>
            </w:tcBorders>
            <w:noWrap w:val="0"/>
            <w:vAlign w:val="top"/>
          </w:tcPr>
          <w:p w14:paraId="7E02FD9F">
            <w:pPr>
              <w:pStyle w:val="249"/>
              <w:pageBreakBefore w:val="0"/>
              <w:wordWrap w:val="0"/>
              <w:autoSpaceDE w:val="0"/>
              <w:autoSpaceDN w:val="0"/>
              <w:bidi w:val="0"/>
              <w:spacing w:after="0" w:line="431" w:lineRule="auto"/>
              <w:rPr>
                <w:rFonts w:hint="eastAsia" w:ascii="宋体" w:hAnsi="宋体" w:eastAsia="宋体" w:cs="宋体"/>
                <w:highlight w:val="none"/>
              </w:rPr>
            </w:pPr>
          </w:p>
          <w:p w14:paraId="2376504A">
            <w:pPr>
              <w:pageBreakBefore w:val="0"/>
              <w:wordWrap w:val="0"/>
              <w:autoSpaceDE w:val="0"/>
              <w:autoSpaceDN w:val="0"/>
              <w:bidi w:val="0"/>
              <w:spacing w:before="78" w:after="0" w:line="221" w:lineRule="auto"/>
              <w:ind w:left="429"/>
              <w:rPr>
                <w:rFonts w:hint="eastAsia" w:ascii="宋体" w:hAnsi="宋体" w:eastAsia="宋体" w:cs="宋体"/>
                <w:sz w:val="24"/>
                <w:szCs w:val="24"/>
                <w:highlight w:val="none"/>
              </w:rPr>
            </w:pPr>
            <w:r>
              <w:rPr>
                <w:rFonts w:hint="eastAsia" w:ascii="宋体" w:hAnsi="宋体" w:eastAsia="宋体" w:cs="宋体"/>
                <w:spacing w:val="-9"/>
                <w:sz w:val="24"/>
                <w:szCs w:val="24"/>
                <w:highlight w:val="none"/>
              </w:rPr>
              <w:t>名称</w:t>
            </w:r>
          </w:p>
        </w:tc>
        <w:tc>
          <w:tcPr>
            <w:tcW w:w="1101" w:type="dxa"/>
            <w:vMerge w:val="restart"/>
            <w:tcBorders>
              <w:bottom w:val="nil"/>
            </w:tcBorders>
            <w:noWrap w:val="0"/>
            <w:vAlign w:val="top"/>
          </w:tcPr>
          <w:p w14:paraId="21BC4F8D">
            <w:pPr>
              <w:pageBreakBefore w:val="0"/>
              <w:wordWrap w:val="0"/>
              <w:autoSpaceDE w:val="0"/>
              <w:autoSpaceDN w:val="0"/>
              <w:bidi w:val="0"/>
              <w:spacing w:before="279" w:after="0" w:line="360" w:lineRule="auto"/>
              <w:ind w:left="333" w:right="188" w:hanging="104"/>
              <w:rPr>
                <w:rFonts w:hint="eastAsia" w:ascii="宋体" w:hAnsi="宋体" w:eastAsia="宋体" w:cs="宋体"/>
                <w:sz w:val="24"/>
                <w:szCs w:val="24"/>
                <w:highlight w:val="none"/>
              </w:rPr>
            </w:pPr>
            <w:r>
              <w:rPr>
                <w:rFonts w:hint="eastAsia" w:ascii="宋体" w:hAnsi="宋体" w:eastAsia="宋体" w:cs="宋体"/>
                <w:spacing w:val="-15"/>
                <w:sz w:val="24"/>
                <w:szCs w:val="24"/>
                <w:highlight w:val="none"/>
              </w:rPr>
              <w:t>品牌和</w:t>
            </w:r>
            <w:r>
              <w:rPr>
                <w:rFonts w:hint="eastAsia" w:ascii="宋体" w:hAnsi="宋体" w:eastAsia="宋体" w:cs="宋体"/>
                <w:spacing w:val="-14"/>
                <w:sz w:val="24"/>
                <w:szCs w:val="24"/>
                <w:highlight w:val="none"/>
              </w:rPr>
              <w:t>型号</w:t>
            </w:r>
          </w:p>
        </w:tc>
        <w:tc>
          <w:tcPr>
            <w:tcW w:w="1994" w:type="dxa"/>
            <w:vMerge w:val="restart"/>
            <w:tcBorders>
              <w:bottom w:val="nil"/>
            </w:tcBorders>
            <w:noWrap w:val="0"/>
            <w:vAlign w:val="top"/>
          </w:tcPr>
          <w:p w14:paraId="13A31B5F">
            <w:pPr>
              <w:pStyle w:val="249"/>
              <w:pageBreakBefore w:val="0"/>
              <w:wordWrap w:val="0"/>
              <w:autoSpaceDE w:val="0"/>
              <w:autoSpaceDN w:val="0"/>
              <w:bidi w:val="0"/>
              <w:spacing w:after="0" w:line="431" w:lineRule="auto"/>
              <w:rPr>
                <w:rFonts w:hint="eastAsia" w:ascii="宋体" w:hAnsi="宋体" w:eastAsia="宋体" w:cs="宋体"/>
                <w:highlight w:val="none"/>
              </w:rPr>
            </w:pPr>
          </w:p>
          <w:p w14:paraId="179D68B1">
            <w:pPr>
              <w:pageBreakBefore w:val="0"/>
              <w:wordWrap w:val="0"/>
              <w:autoSpaceDE w:val="0"/>
              <w:autoSpaceDN w:val="0"/>
              <w:bidi w:val="0"/>
              <w:spacing w:before="79" w:after="0" w:line="222" w:lineRule="auto"/>
              <w:ind w:left="297"/>
              <w:rPr>
                <w:rFonts w:hint="eastAsia" w:ascii="宋体" w:hAnsi="宋体" w:eastAsia="宋体" w:cs="宋体"/>
                <w:sz w:val="24"/>
                <w:szCs w:val="24"/>
                <w:highlight w:val="none"/>
              </w:rPr>
            </w:pPr>
            <w:r>
              <w:rPr>
                <w:rFonts w:hint="eastAsia" w:ascii="宋体" w:hAnsi="宋体" w:eastAsia="宋体" w:cs="宋体"/>
                <w:spacing w:val="-4"/>
                <w:sz w:val="24"/>
                <w:szCs w:val="24"/>
                <w:highlight w:val="none"/>
              </w:rPr>
              <w:t>主要技术要求</w:t>
            </w:r>
          </w:p>
        </w:tc>
        <w:tc>
          <w:tcPr>
            <w:tcW w:w="1295" w:type="dxa"/>
            <w:gridSpan w:val="2"/>
            <w:noWrap w:val="0"/>
            <w:vAlign w:val="top"/>
          </w:tcPr>
          <w:p w14:paraId="45D1F74E">
            <w:pPr>
              <w:pageBreakBefore w:val="0"/>
              <w:wordWrap w:val="0"/>
              <w:autoSpaceDE w:val="0"/>
              <w:autoSpaceDN w:val="0"/>
              <w:bidi w:val="0"/>
              <w:spacing w:before="41" w:after="0" w:line="223" w:lineRule="auto"/>
              <w:ind w:left="419"/>
              <w:rPr>
                <w:rFonts w:hint="eastAsia" w:ascii="宋体" w:hAnsi="宋体" w:eastAsia="宋体" w:cs="宋体"/>
                <w:sz w:val="24"/>
                <w:szCs w:val="24"/>
                <w:highlight w:val="none"/>
              </w:rPr>
            </w:pPr>
            <w:r>
              <w:rPr>
                <w:rFonts w:hint="eastAsia" w:ascii="宋体" w:hAnsi="宋体" w:eastAsia="宋体" w:cs="宋体"/>
                <w:spacing w:val="-8"/>
                <w:sz w:val="24"/>
                <w:szCs w:val="24"/>
                <w:highlight w:val="none"/>
              </w:rPr>
              <w:t>数量</w:t>
            </w:r>
          </w:p>
        </w:tc>
        <w:tc>
          <w:tcPr>
            <w:tcW w:w="907" w:type="dxa"/>
            <w:vMerge w:val="restart"/>
            <w:tcBorders>
              <w:bottom w:val="nil"/>
            </w:tcBorders>
            <w:noWrap w:val="0"/>
            <w:vAlign w:val="top"/>
          </w:tcPr>
          <w:p w14:paraId="69C9C9E7">
            <w:pPr>
              <w:pageBreakBefore w:val="0"/>
              <w:wordWrap w:val="0"/>
              <w:autoSpaceDE w:val="0"/>
              <w:autoSpaceDN w:val="0"/>
              <w:bidi w:val="0"/>
              <w:spacing w:before="280" w:after="0" w:line="361" w:lineRule="auto"/>
              <w:ind w:left="126" w:right="97" w:firstLine="107"/>
              <w:rPr>
                <w:rFonts w:hint="eastAsia" w:ascii="宋体" w:hAnsi="宋体" w:eastAsia="宋体" w:cs="宋体"/>
                <w:sz w:val="24"/>
                <w:szCs w:val="24"/>
                <w:highlight w:val="none"/>
              </w:rPr>
            </w:pPr>
            <w:r>
              <w:rPr>
                <w:rFonts w:hint="eastAsia" w:ascii="宋体" w:hAnsi="宋体" w:eastAsia="宋体" w:cs="宋体"/>
                <w:spacing w:val="-11"/>
                <w:sz w:val="24"/>
                <w:szCs w:val="24"/>
                <w:highlight w:val="none"/>
              </w:rPr>
              <w:t>单价</w:t>
            </w:r>
            <w:r>
              <w:rPr>
                <w:rFonts w:hint="eastAsia" w:ascii="宋体" w:hAnsi="宋体" w:eastAsia="宋体" w:cs="宋体"/>
                <w:spacing w:val="-14"/>
                <w:sz w:val="24"/>
                <w:szCs w:val="24"/>
                <w:highlight w:val="none"/>
              </w:rPr>
              <w:t>（元）</w:t>
            </w:r>
          </w:p>
        </w:tc>
        <w:tc>
          <w:tcPr>
            <w:tcW w:w="1161" w:type="dxa"/>
            <w:vMerge w:val="restart"/>
            <w:tcBorders>
              <w:bottom w:val="nil"/>
            </w:tcBorders>
            <w:noWrap w:val="0"/>
            <w:vAlign w:val="top"/>
          </w:tcPr>
          <w:p w14:paraId="53A4D6C4">
            <w:pPr>
              <w:pageBreakBefore w:val="0"/>
              <w:wordWrap w:val="0"/>
              <w:autoSpaceDE w:val="0"/>
              <w:autoSpaceDN w:val="0"/>
              <w:bidi w:val="0"/>
              <w:spacing w:before="280" w:after="0" w:line="361" w:lineRule="auto"/>
              <w:ind w:left="239" w:right="238" w:firstLine="115"/>
              <w:rPr>
                <w:rFonts w:hint="eastAsia" w:ascii="宋体" w:hAnsi="宋体" w:eastAsia="宋体" w:cs="宋体"/>
                <w:sz w:val="24"/>
                <w:szCs w:val="24"/>
                <w:highlight w:val="none"/>
              </w:rPr>
            </w:pPr>
            <w:r>
              <w:rPr>
                <w:rFonts w:hint="eastAsia" w:ascii="宋体" w:hAnsi="宋体" w:eastAsia="宋体" w:cs="宋体"/>
                <w:spacing w:val="-8"/>
                <w:sz w:val="24"/>
                <w:szCs w:val="24"/>
                <w:highlight w:val="none"/>
              </w:rPr>
              <w:t>小计</w:t>
            </w:r>
            <w:r>
              <w:rPr>
                <w:rFonts w:hint="eastAsia" w:ascii="宋体" w:hAnsi="宋体" w:eastAsia="宋体" w:cs="宋体"/>
                <w:spacing w:val="-14"/>
                <w:sz w:val="24"/>
                <w:szCs w:val="24"/>
                <w:highlight w:val="none"/>
              </w:rPr>
              <w:t>（元）</w:t>
            </w:r>
          </w:p>
        </w:tc>
      </w:tr>
      <w:tr w14:paraId="5D1697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668" w:type="dxa"/>
            <w:vMerge w:val="continue"/>
            <w:tcBorders>
              <w:top w:val="nil"/>
            </w:tcBorders>
            <w:noWrap w:val="0"/>
            <w:textDirection w:val="tbRlV"/>
            <w:vAlign w:val="top"/>
          </w:tcPr>
          <w:p w14:paraId="53D4E970">
            <w:pPr>
              <w:pStyle w:val="249"/>
              <w:pageBreakBefore w:val="0"/>
              <w:wordWrap w:val="0"/>
              <w:autoSpaceDE w:val="0"/>
              <w:autoSpaceDN w:val="0"/>
              <w:bidi w:val="0"/>
              <w:spacing w:after="0"/>
              <w:rPr>
                <w:rFonts w:hint="eastAsia" w:ascii="宋体" w:hAnsi="宋体" w:eastAsia="宋体" w:cs="宋体"/>
                <w:highlight w:val="none"/>
              </w:rPr>
            </w:pPr>
          </w:p>
        </w:tc>
        <w:tc>
          <w:tcPr>
            <w:tcW w:w="1315" w:type="dxa"/>
            <w:vMerge w:val="continue"/>
            <w:tcBorders>
              <w:top w:val="nil"/>
            </w:tcBorders>
            <w:noWrap w:val="0"/>
            <w:vAlign w:val="top"/>
          </w:tcPr>
          <w:p w14:paraId="6042ED77">
            <w:pPr>
              <w:pStyle w:val="249"/>
              <w:pageBreakBefore w:val="0"/>
              <w:wordWrap w:val="0"/>
              <w:autoSpaceDE w:val="0"/>
              <w:autoSpaceDN w:val="0"/>
              <w:bidi w:val="0"/>
              <w:spacing w:after="0"/>
              <w:rPr>
                <w:rFonts w:hint="eastAsia" w:ascii="宋体" w:hAnsi="宋体" w:eastAsia="宋体" w:cs="宋体"/>
                <w:highlight w:val="none"/>
              </w:rPr>
            </w:pPr>
          </w:p>
        </w:tc>
        <w:tc>
          <w:tcPr>
            <w:tcW w:w="1101" w:type="dxa"/>
            <w:vMerge w:val="continue"/>
            <w:tcBorders>
              <w:top w:val="nil"/>
            </w:tcBorders>
            <w:noWrap w:val="0"/>
            <w:vAlign w:val="top"/>
          </w:tcPr>
          <w:p w14:paraId="6C18BE8D">
            <w:pPr>
              <w:pStyle w:val="249"/>
              <w:pageBreakBefore w:val="0"/>
              <w:wordWrap w:val="0"/>
              <w:autoSpaceDE w:val="0"/>
              <w:autoSpaceDN w:val="0"/>
              <w:bidi w:val="0"/>
              <w:spacing w:after="0"/>
              <w:rPr>
                <w:rFonts w:hint="eastAsia" w:ascii="宋体" w:hAnsi="宋体" w:eastAsia="宋体" w:cs="宋体"/>
                <w:highlight w:val="none"/>
              </w:rPr>
            </w:pPr>
          </w:p>
        </w:tc>
        <w:tc>
          <w:tcPr>
            <w:tcW w:w="1994" w:type="dxa"/>
            <w:vMerge w:val="continue"/>
            <w:tcBorders>
              <w:top w:val="nil"/>
            </w:tcBorders>
            <w:noWrap w:val="0"/>
            <w:vAlign w:val="top"/>
          </w:tcPr>
          <w:p w14:paraId="54A53C61">
            <w:pPr>
              <w:pStyle w:val="249"/>
              <w:pageBreakBefore w:val="0"/>
              <w:wordWrap w:val="0"/>
              <w:autoSpaceDE w:val="0"/>
              <w:autoSpaceDN w:val="0"/>
              <w:bidi w:val="0"/>
              <w:spacing w:after="0"/>
              <w:rPr>
                <w:rFonts w:hint="eastAsia" w:ascii="宋体" w:hAnsi="宋体" w:eastAsia="宋体" w:cs="宋体"/>
                <w:highlight w:val="none"/>
              </w:rPr>
            </w:pPr>
          </w:p>
        </w:tc>
        <w:tc>
          <w:tcPr>
            <w:tcW w:w="653" w:type="dxa"/>
            <w:noWrap w:val="0"/>
            <w:textDirection w:val="tbRlV"/>
            <w:vAlign w:val="top"/>
          </w:tcPr>
          <w:p w14:paraId="70879F29">
            <w:pPr>
              <w:pageBreakBefore w:val="0"/>
              <w:wordWrap w:val="0"/>
              <w:autoSpaceDE w:val="0"/>
              <w:autoSpaceDN w:val="0"/>
              <w:bidi w:val="0"/>
              <w:spacing w:before="203" w:after="0" w:line="199" w:lineRule="auto"/>
              <w:ind w:left="36"/>
              <w:rPr>
                <w:rFonts w:hint="eastAsia" w:ascii="宋体" w:hAnsi="宋体" w:eastAsia="宋体" w:cs="宋体"/>
                <w:sz w:val="24"/>
                <w:szCs w:val="24"/>
                <w:highlight w:val="none"/>
              </w:rPr>
            </w:pPr>
            <w:r>
              <w:rPr>
                <w:rFonts w:hint="eastAsia" w:ascii="宋体" w:hAnsi="宋体" w:eastAsia="宋体" w:cs="宋体"/>
                <w:spacing w:val="5"/>
                <w:sz w:val="24"/>
                <w:szCs w:val="24"/>
                <w:highlight w:val="none"/>
              </w:rPr>
              <w:t>单</w:t>
            </w:r>
            <w:r>
              <w:rPr>
                <w:rFonts w:hint="eastAsia" w:ascii="宋体" w:hAnsi="宋体" w:eastAsia="宋体" w:cs="宋体"/>
                <w:spacing w:val="100"/>
                <w:sz w:val="24"/>
                <w:szCs w:val="24"/>
                <w:highlight w:val="none"/>
              </w:rPr>
              <w:t xml:space="preserve"> </w:t>
            </w:r>
            <w:r>
              <w:rPr>
                <w:rFonts w:hint="eastAsia" w:ascii="宋体" w:hAnsi="宋体" w:eastAsia="宋体" w:cs="宋体"/>
                <w:spacing w:val="5"/>
                <w:sz w:val="24"/>
                <w:szCs w:val="24"/>
                <w:highlight w:val="none"/>
              </w:rPr>
              <w:t>位</w:t>
            </w:r>
          </w:p>
        </w:tc>
        <w:tc>
          <w:tcPr>
            <w:tcW w:w="642" w:type="dxa"/>
            <w:noWrap w:val="0"/>
            <w:textDirection w:val="tbRlV"/>
            <w:vAlign w:val="top"/>
          </w:tcPr>
          <w:p w14:paraId="3C54898D">
            <w:pPr>
              <w:pageBreakBefore w:val="0"/>
              <w:wordWrap w:val="0"/>
              <w:autoSpaceDE w:val="0"/>
              <w:autoSpaceDN w:val="0"/>
              <w:bidi w:val="0"/>
              <w:spacing w:before="196" w:after="0" w:line="203" w:lineRule="auto"/>
              <w:ind w:left="36"/>
              <w:rPr>
                <w:rFonts w:hint="eastAsia" w:ascii="宋体" w:hAnsi="宋体" w:eastAsia="宋体" w:cs="宋体"/>
                <w:sz w:val="24"/>
                <w:szCs w:val="24"/>
                <w:highlight w:val="none"/>
              </w:rPr>
            </w:pPr>
            <w:r>
              <w:rPr>
                <w:rFonts w:hint="eastAsia" w:ascii="宋体" w:hAnsi="宋体" w:eastAsia="宋体" w:cs="宋体"/>
                <w:spacing w:val="5"/>
                <w:sz w:val="24"/>
                <w:szCs w:val="24"/>
                <w:highlight w:val="none"/>
              </w:rPr>
              <w:t>数</w:t>
            </w:r>
            <w:r>
              <w:rPr>
                <w:rFonts w:hint="eastAsia" w:ascii="宋体" w:hAnsi="宋体" w:eastAsia="宋体" w:cs="宋体"/>
                <w:spacing w:val="100"/>
                <w:sz w:val="24"/>
                <w:szCs w:val="24"/>
                <w:highlight w:val="none"/>
              </w:rPr>
              <w:t xml:space="preserve"> </w:t>
            </w:r>
            <w:r>
              <w:rPr>
                <w:rFonts w:hint="eastAsia" w:ascii="宋体" w:hAnsi="宋体" w:eastAsia="宋体" w:cs="宋体"/>
                <w:spacing w:val="5"/>
                <w:sz w:val="24"/>
                <w:szCs w:val="24"/>
                <w:highlight w:val="none"/>
              </w:rPr>
              <w:t>量</w:t>
            </w:r>
          </w:p>
        </w:tc>
        <w:tc>
          <w:tcPr>
            <w:tcW w:w="907" w:type="dxa"/>
            <w:vMerge w:val="continue"/>
            <w:tcBorders>
              <w:top w:val="nil"/>
            </w:tcBorders>
            <w:noWrap w:val="0"/>
            <w:vAlign w:val="top"/>
          </w:tcPr>
          <w:p w14:paraId="096ED3A3">
            <w:pPr>
              <w:pStyle w:val="249"/>
              <w:pageBreakBefore w:val="0"/>
              <w:wordWrap w:val="0"/>
              <w:autoSpaceDE w:val="0"/>
              <w:autoSpaceDN w:val="0"/>
              <w:bidi w:val="0"/>
              <w:spacing w:after="0"/>
              <w:rPr>
                <w:rFonts w:hint="eastAsia" w:ascii="宋体" w:hAnsi="宋体" w:eastAsia="宋体" w:cs="宋体"/>
                <w:highlight w:val="none"/>
              </w:rPr>
            </w:pPr>
          </w:p>
        </w:tc>
        <w:tc>
          <w:tcPr>
            <w:tcW w:w="1161" w:type="dxa"/>
            <w:vMerge w:val="continue"/>
            <w:tcBorders>
              <w:top w:val="nil"/>
            </w:tcBorders>
            <w:noWrap w:val="0"/>
            <w:vAlign w:val="top"/>
          </w:tcPr>
          <w:p w14:paraId="1AC43E10">
            <w:pPr>
              <w:pStyle w:val="249"/>
              <w:pageBreakBefore w:val="0"/>
              <w:wordWrap w:val="0"/>
              <w:autoSpaceDE w:val="0"/>
              <w:autoSpaceDN w:val="0"/>
              <w:bidi w:val="0"/>
              <w:spacing w:after="0"/>
              <w:rPr>
                <w:rFonts w:hint="eastAsia" w:ascii="宋体" w:hAnsi="宋体" w:eastAsia="宋体" w:cs="宋体"/>
                <w:highlight w:val="none"/>
              </w:rPr>
            </w:pPr>
          </w:p>
        </w:tc>
      </w:tr>
      <w:tr w14:paraId="7E3065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668" w:type="dxa"/>
            <w:noWrap w:val="0"/>
            <w:vAlign w:val="top"/>
          </w:tcPr>
          <w:p w14:paraId="592E13A3">
            <w:pPr>
              <w:pageBreakBefore w:val="0"/>
              <w:wordWrap w:val="0"/>
              <w:autoSpaceDE w:val="0"/>
              <w:autoSpaceDN w:val="0"/>
              <w:bidi w:val="0"/>
              <w:spacing w:before="133" w:after="0" w:line="188" w:lineRule="auto"/>
              <w:ind w:left="300"/>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1315" w:type="dxa"/>
            <w:noWrap w:val="0"/>
            <w:vAlign w:val="top"/>
          </w:tcPr>
          <w:p w14:paraId="353563C4">
            <w:pPr>
              <w:pStyle w:val="249"/>
              <w:pageBreakBefore w:val="0"/>
              <w:wordWrap w:val="0"/>
              <w:autoSpaceDE w:val="0"/>
              <w:autoSpaceDN w:val="0"/>
              <w:bidi w:val="0"/>
              <w:spacing w:after="0"/>
              <w:rPr>
                <w:rFonts w:hint="eastAsia" w:ascii="宋体" w:hAnsi="宋体" w:eastAsia="宋体" w:cs="宋体"/>
                <w:highlight w:val="none"/>
              </w:rPr>
            </w:pPr>
          </w:p>
        </w:tc>
        <w:tc>
          <w:tcPr>
            <w:tcW w:w="1101" w:type="dxa"/>
            <w:noWrap w:val="0"/>
            <w:vAlign w:val="top"/>
          </w:tcPr>
          <w:p w14:paraId="74B83820">
            <w:pPr>
              <w:pStyle w:val="249"/>
              <w:pageBreakBefore w:val="0"/>
              <w:wordWrap w:val="0"/>
              <w:autoSpaceDE w:val="0"/>
              <w:autoSpaceDN w:val="0"/>
              <w:bidi w:val="0"/>
              <w:spacing w:after="0"/>
              <w:rPr>
                <w:rFonts w:hint="eastAsia" w:ascii="宋体" w:hAnsi="宋体" w:eastAsia="宋体" w:cs="宋体"/>
                <w:highlight w:val="none"/>
              </w:rPr>
            </w:pPr>
          </w:p>
        </w:tc>
        <w:tc>
          <w:tcPr>
            <w:tcW w:w="1994" w:type="dxa"/>
            <w:noWrap w:val="0"/>
            <w:vAlign w:val="top"/>
          </w:tcPr>
          <w:p w14:paraId="1A18237E">
            <w:pPr>
              <w:pStyle w:val="249"/>
              <w:pageBreakBefore w:val="0"/>
              <w:wordWrap w:val="0"/>
              <w:autoSpaceDE w:val="0"/>
              <w:autoSpaceDN w:val="0"/>
              <w:bidi w:val="0"/>
              <w:spacing w:after="0"/>
              <w:rPr>
                <w:rFonts w:hint="eastAsia" w:ascii="宋体" w:hAnsi="宋体" w:eastAsia="宋体" w:cs="宋体"/>
                <w:highlight w:val="none"/>
              </w:rPr>
            </w:pPr>
          </w:p>
        </w:tc>
        <w:tc>
          <w:tcPr>
            <w:tcW w:w="653" w:type="dxa"/>
            <w:noWrap w:val="0"/>
            <w:vAlign w:val="top"/>
          </w:tcPr>
          <w:p w14:paraId="491D78E3">
            <w:pPr>
              <w:pStyle w:val="249"/>
              <w:pageBreakBefore w:val="0"/>
              <w:wordWrap w:val="0"/>
              <w:autoSpaceDE w:val="0"/>
              <w:autoSpaceDN w:val="0"/>
              <w:bidi w:val="0"/>
              <w:spacing w:after="0"/>
              <w:rPr>
                <w:rFonts w:hint="eastAsia" w:ascii="宋体" w:hAnsi="宋体" w:eastAsia="宋体" w:cs="宋体"/>
                <w:highlight w:val="none"/>
              </w:rPr>
            </w:pPr>
          </w:p>
        </w:tc>
        <w:tc>
          <w:tcPr>
            <w:tcW w:w="642" w:type="dxa"/>
            <w:noWrap w:val="0"/>
            <w:vAlign w:val="top"/>
          </w:tcPr>
          <w:p w14:paraId="2F928BAB">
            <w:pPr>
              <w:pStyle w:val="249"/>
              <w:pageBreakBefore w:val="0"/>
              <w:wordWrap w:val="0"/>
              <w:autoSpaceDE w:val="0"/>
              <w:autoSpaceDN w:val="0"/>
              <w:bidi w:val="0"/>
              <w:spacing w:after="0"/>
              <w:rPr>
                <w:rFonts w:hint="eastAsia" w:ascii="宋体" w:hAnsi="宋体" w:eastAsia="宋体" w:cs="宋体"/>
                <w:highlight w:val="none"/>
              </w:rPr>
            </w:pPr>
          </w:p>
        </w:tc>
        <w:tc>
          <w:tcPr>
            <w:tcW w:w="907" w:type="dxa"/>
            <w:noWrap w:val="0"/>
            <w:vAlign w:val="top"/>
          </w:tcPr>
          <w:p w14:paraId="31806780">
            <w:pPr>
              <w:pStyle w:val="249"/>
              <w:pageBreakBefore w:val="0"/>
              <w:wordWrap w:val="0"/>
              <w:autoSpaceDE w:val="0"/>
              <w:autoSpaceDN w:val="0"/>
              <w:bidi w:val="0"/>
              <w:spacing w:after="0"/>
              <w:rPr>
                <w:rFonts w:hint="eastAsia" w:ascii="宋体" w:hAnsi="宋体" w:eastAsia="宋体" w:cs="宋体"/>
                <w:highlight w:val="none"/>
              </w:rPr>
            </w:pPr>
          </w:p>
        </w:tc>
        <w:tc>
          <w:tcPr>
            <w:tcW w:w="1161" w:type="dxa"/>
            <w:noWrap w:val="0"/>
            <w:vAlign w:val="top"/>
          </w:tcPr>
          <w:p w14:paraId="1AF794F7">
            <w:pPr>
              <w:pStyle w:val="249"/>
              <w:pageBreakBefore w:val="0"/>
              <w:wordWrap w:val="0"/>
              <w:autoSpaceDE w:val="0"/>
              <w:autoSpaceDN w:val="0"/>
              <w:bidi w:val="0"/>
              <w:spacing w:after="0"/>
              <w:rPr>
                <w:rFonts w:hint="eastAsia" w:ascii="宋体" w:hAnsi="宋体" w:eastAsia="宋体" w:cs="宋体"/>
                <w:highlight w:val="none"/>
              </w:rPr>
            </w:pPr>
          </w:p>
        </w:tc>
      </w:tr>
      <w:tr w14:paraId="4F935B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668" w:type="dxa"/>
            <w:noWrap w:val="0"/>
            <w:vAlign w:val="top"/>
          </w:tcPr>
          <w:p w14:paraId="45C65993">
            <w:pPr>
              <w:pageBreakBefore w:val="0"/>
              <w:wordWrap w:val="0"/>
              <w:autoSpaceDE w:val="0"/>
              <w:autoSpaceDN w:val="0"/>
              <w:bidi w:val="0"/>
              <w:spacing w:before="135" w:after="0" w:line="188" w:lineRule="auto"/>
              <w:ind w:left="277"/>
              <w:rPr>
                <w:rFonts w:hint="eastAsia" w:ascii="宋体" w:hAnsi="宋体" w:eastAsia="宋体" w:cs="宋体"/>
                <w:sz w:val="24"/>
                <w:szCs w:val="24"/>
                <w:highlight w:val="none"/>
              </w:rPr>
            </w:pPr>
            <w:r>
              <w:rPr>
                <w:rFonts w:hint="eastAsia" w:ascii="宋体" w:hAnsi="宋体" w:eastAsia="宋体" w:cs="宋体"/>
                <w:sz w:val="24"/>
                <w:szCs w:val="24"/>
                <w:highlight w:val="none"/>
              </w:rPr>
              <w:t>2</w:t>
            </w:r>
          </w:p>
        </w:tc>
        <w:tc>
          <w:tcPr>
            <w:tcW w:w="1315" w:type="dxa"/>
            <w:noWrap w:val="0"/>
            <w:vAlign w:val="top"/>
          </w:tcPr>
          <w:p w14:paraId="42DF8AFF">
            <w:pPr>
              <w:pStyle w:val="249"/>
              <w:pageBreakBefore w:val="0"/>
              <w:wordWrap w:val="0"/>
              <w:autoSpaceDE w:val="0"/>
              <w:autoSpaceDN w:val="0"/>
              <w:bidi w:val="0"/>
              <w:spacing w:after="0"/>
              <w:rPr>
                <w:rFonts w:hint="eastAsia" w:ascii="宋体" w:hAnsi="宋体" w:eastAsia="宋体" w:cs="宋体"/>
                <w:highlight w:val="none"/>
              </w:rPr>
            </w:pPr>
          </w:p>
        </w:tc>
        <w:tc>
          <w:tcPr>
            <w:tcW w:w="1101" w:type="dxa"/>
            <w:noWrap w:val="0"/>
            <w:vAlign w:val="top"/>
          </w:tcPr>
          <w:p w14:paraId="084832E3">
            <w:pPr>
              <w:pStyle w:val="249"/>
              <w:pageBreakBefore w:val="0"/>
              <w:wordWrap w:val="0"/>
              <w:autoSpaceDE w:val="0"/>
              <w:autoSpaceDN w:val="0"/>
              <w:bidi w:val="0"/>
              <w:spacing w:after="0"/>
              <w:rPr>
                <w:rFonts w:hint="eastAsia" w:ascii="宋体" w:hAnsi="宋体" w:eastAsia="宋体" w:cs="宋体"/>
                <w:highlight w:val="none"/>
              </w:rPr>
            </w:pPr>
          </w:p>
        </w:tc>
        <w:tc>
          <w:tcPr>
            <w:tcW w:w="1994" w:type="dxa"/>
            <w:noWrap w:val="0"/>
            <w:vAlign w:val="top"/>
          </w:tcPr>
          <w:p w14:paraId="1EDB6BF0">
            <w:pPr>
              <w:pStyle w:val="249"/>
              <w:pageBreakBefore w:val="0"/>
              <w:wordWrap w:val="0"/>
              <w:autoSpaceDE w:val="0"/>
              <w:autoSpaceDN w:val="0"/>
              <w:bidi w:val="0"/>
              <w:spacing w:after="0"/>
              <w:rPr>
                <w:rFonts w:hint="eastAsia" w:ascii="宋体" w:hAnsi="宋体" w:eastAsia="宋体" w:cs="宋体"/>
                <w:highlight w:val="none"/>
              </w:rPr>
            </w:pPr>
          </w:p>
        </w:tc>
        <w:tc>
          <w:tcPr>
            <w:tcW w:w="653" w:type="dxa"/>
            <w:noWrap w:val="0"/>
            <w:vAlign w:val="top"/>
          </w:tcPr>
          <w:p w14:paraId="0182612F">
            <w:pPr>
              <w:pStyle w:val="249"/>
              <w:pageBreakBefore w:val="0"/>
              <w:wordWrap w:val="0"/>
              <w:autoSpaceDE w:val="0"/>
              <w:autoSpaceDN w:val="0"/>
              <w:bidi w:val="0"/>
              <w:spacing w:after="0"/>
              <w:rPr>
                <w:rFonts w:hint="eastAsia" w:ascii="宋体" w:hAnsi="宋体" w:eastAsia="宋体" w:cs="宋体"/>
                <w:highlight w:val="none"/>
              </w:rPr>
            </w:pPr>
          </w:p>
        </w:tc>
        <w:tc>
          <w:tcPr>
            <w:tcW w:w="642" w:type="dxa"/>
            <w:noWrap w:val="0"/>
            <w:vAlign w:val="top"/>
          </w:tcPr>
          <w:p w14:paraId="3F6404D4">
            <w:pPr>
              <w:pStyle w:val="249"/>
              <w:pageBreakBefore w:val="0"/>
              <w:wordWrap w:val="0"/>
              <w:autoSpaceDE w:val="0"/>
              <w:autoSpaceDN w:val="0"/>
              <w:bidi w:val="0"/>
              <w:spacing w:after="0"/>
              <w:rPr>
                <w:rFonts w:hint="eastAsia" w:ascii="宋体" w:hAnsi="宋体" w:eastAsia="宋体" w:cs="宋体"/>
                <w:highlight w:val="none"/>
              </w:rPr>
            </w:pPr>
          </w:p>
        </w:tc>
        <w:tc>
          <w:tcPr>
            <w:tcW w:w="907" w:type="dxa"/>
            <w:noWrap w:val="0"/>
            <w:vAlign w:val="top"/>
          </w:tcPr>
          <w:p w14:paraId="68307E99">
            <w:pPr>
              <w:pStyle w:val="249"/>
              <w:pageBreakBefore w:val="0"/>
              <w:wordWrap w:val="0"/>
              <w:autoSpaceDE w:val="0"/>
              <w:autoSpaceDN w:val="0"/>
              <w:bidi w:val="0"/>
              <w:spacing w:after="0"/>
              <w:rPr>
                <w:rFonts w:hint="eastAsia" w:ascii="宋体" w:hAnsi="宋体" w:eastAsia="宋体" w:cs="宋体"/>
                <w:highlight w:val="none"/>
              </w:rPr>
            </w:pPr>
          </w:p>
        </w:tc>
        <w:tc>
          <w:tcPr>
            <w:tcW w:w="1161" w:type="dxa"/>
            <w:noWrap w:val="0"/>
            <w:vAlign w:val="top"/>
          </w:tcPr>
          <w:p w14:paraId="10B1902B">
            <w:pPr>
              <w:pStyle w:val="249"/>
              <w:pageBreakBefore w:val="0"/>
              <w:wordWrap w:val="0"/>
              <w:autoSpaceDE w:val="0"/>
              <w:autoSpaceDN w:val="0"/>
              <w:bidi w:val="0"/>
              <w:spacing w:after="0"/>
              <w:rPr>
                <w:rFonts w:hint="eastAsia" w:ascii="宋体" w:hAnsi="宋体" w:eastAsia="宋体" w:cs="宋体"/>
                <w:highlight w:val="none"/>
              </w:rPr>
            </w:pPr>
          </w:p>
        </w:tc>
      </w:tr>
      <w:tr w14:paraId="4C406C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668" w:type="dxa"/>
            <w:noWrap w:val="0"/>
            <w:vAlign w:val="top"/>
          </w:tcPr>
          <w:p w14:paraId="466AC5DF">
            <w:pPr>
              <w:pageBreakBefore w:val="0"/>
              <w:wordWrap w:val="0"/>
              <w:autoSpaceDE w:val="0"/>
              <w:autoSpaceDN w:val="0"/>
              <w:bidi w:val="0"/>
              <w:spacing w:before="135" w:after="0" w:line="188" w:lineRule="auto"/>
              <w:ind w:left="282"/>
              <w:rPr>
                <w:rFonts w:hint="eastAsia" w:ascii="宋体" w:hAnsi="宋体" w:eastAsia="宋体" w:cs="宋体"/>
                <w:sz w:val="24"/>
                <w:szCs w:val="24"/>
                <w:highlight w:val="none"/>
              </w:rPr>
            </w:pPr>
            <w:r>
              <w:rPr>
                <w:rFonts w:hint="eastAsia" w:ascii="宋体" w:hAnsi="宋体" w:eastAsia="宋体" w:cs="宋体"/>
                <w:sz w:val="24"/>
                <w:szCs w:val="24"/>
                <w:highlight w:val="none"/>
              </w:rPr>
              <w:t>3</w:t>
            </w:r>
          </w:p>
        </w:tc>
        <w:tc>
          <w:tcPr>
            <w:tcW w:w="1315" w:type="dxa"/>
            <w:noWrap w:val="0"/>
            <w:vAlign w:val="top"/>
          </w:tcPr>
          <w:p w14:paraId="2C1CB0E8">
            <w:pPr>
              <w:pStyle w:val="249"/>
              <w:pageBreakBefore w:val="0"/>
              <w:wordWrap w:val="0"/>
              <w:autoSpaceDE w:val="0"/>
              <w:autoSpaceDN w:val="0"/>
              <w:bidi w:val="0"/>
              <w:spacing w:after="0"/>
              <w:rPr>
                <w:rFonts w:hint="eastAsia" w:ascii="宋体" w:hAnsi="宋体" w:eastAsia="宋体" w:cs="宋体"/>
                <w:highlight w:val="none"/>
              </w:rPr>
            </w:pPr>
          </w:p>
        </w:tc>
        <w:tc>
          <w:tcPr>
            <w:tcW w:w="1101" w:type="dxa"/>
            <w:noWrap w:val="0"/>
            <w:vAlign w:val="top"/>
          </w:tcPr>
          <w:p w14:paraId="228F02FD">
            <w:pPr>
              <w:pStyle w:val="249"/>
              <w:pageBreakBefore w:val="0"/>
              <w:wordWrap w:val="0"/>
              <w:autoSpaceDE w:val="0"/>
              <w:autoSpaceDN w:val="0"/>
              <w:bidi w:val="0"/>
              <w:spacing w:after="0"/>
              <w:rPr>
                <w:rFonts w:hint="eastAsia" w:ascii="宋体" w:hAnsi="宋体" w:eastAsia="宋体" w:cs="宋体"/>
                <w:highlight w:val="none"/>
              </w:rPr>
            </w:pPr>
          </w:p>
        </w:tc>
        <w:tc>
          <w:tcPr>
            <w:tcW w:w="1994" w:type="dxa"/>
            <w:noWrap w:val="0"/>
            <w:vAlign w:val="top"/>
          </w:tcPr>
          <w:p w14:paraId="4029BC84">
            <w:pPr>
              <w:pStyle w:val="249"/>
              <w:pageBreakBefore w:val="0"/>
              <w:wordWrap w:val="0"/>
              <w:autoSpaceDE w:val="0"/>
              <w:autoSpaceDN w:val="0"/>
              <w:bidi w:val="0"/>
              <w:spacing w:after="0"/>
              <w:rPr>
                <w:rFonts w:hint="eastAsia" w:ascii="宋体" w:hAnsi="宋体" w:eastAsia="宋体" w:cs="宋体"/>
                <w:highlight w:val="none"/>
              </w:rPr>
            </w:pPr>
          </w:p>
        </w:tc>
        <w:tc>
          <w:tcPr>
            <w:tcW w:w="653" w:type="dxa"/>
            <w:noWrap w:val="0"/>
            <w:vAlign w:val="top"/>
          </w:tcPr>
          <w:p w14:paraId="0D3073A7">
            <w:pPr>
              <w:pStyle w:val="249"/>
              <w:pageBreakBefore w:val="0"/>
              <w:wordWrap w:val="0"/>
              <w:autoSpaceDE w:val="0"/>
              <w:autoSpaceDN w:val="0"/>
              <w:bidi w:val="0"/>
              <w:spacing w:after="0"/>
              <w:rPr>
                <w:rFonts w:hint="eastAsia" w:ascii="宋体" w:hAnsi="宋体" w:eastAsia="宋体" w:cs="宋体"/>
                <w:highlight w:val="none"/>
              </w:rPr>
            </w:pPr>
          </w:p>
        </w:tc>
        <w:tc>
          <w:tcPr>
            <w:tcW w:w="642" w:type="dxa"/>
            <w:noWrap w:val="0"/>
            <w:vAlign w:val="top"/>
          </w:tcPr>
          <w:p w14:paraId="58CDE9AF">
            <w:pPr>
              <w:pStyle w:val="249"/>
              <w:pageBreakBefore w:val="0"/>
              <w:wordWrap w:val="0"/>
              <w:autoSpaceDE w:val="0"/>
              <w:autoSpaceDN w:val="0"/>
              <w:bidi w:val="0"/>
              <w:spacing w:after="0"/>
              <w:rPr>
                <w:rFonts w:hint="eastAsia" w:ascii="宋体" w:hAnsi="宋体" w:eastAsia="宋体" w:cs="宋体"/>
                <w:highlight w:val="none"/>
              </w:rPr>
            </w:pPr>
          </w:p>
        </w:tc>
        <w:tc>
          <w:tcPr>
            <w:tcW w:w="907" w:type="dxa"/>
            <w:noWrap w:val="0"/>
            <w:vAlign w:val="top"/>
          </w:tcPr>
          <w:p w14:paraId="4AC7F4EF">
            <w:pPr>
              <w:pStyle w:val="249"/>
              <w:pageBreakBefore w:val="0"/>
              <w:wordWrap w:val="0"/>
              <w:autoSpaceDE w:val="0"/>
              <w:autoSpaceDN w:val="0"/>
              <w:bidi w:val="0"/>
              <w:spacing w:after="0"/>
              <w:rPr>
                <w:rFonts w:hint="eastAsia" w:ascii="宋体" w:hAnsi="宋体" w:eastAsia="宋体" w:cs="宋体"/>
                <w:highlight w:val="none"/>
              </w:rPr>
            </w:pPr>
          </w:p>
        </w:tc>
        <w:tc>
          <w:tcPr>
            <w:tcW w:w="1161" w:type="dxa"/>
            <w:noWrap w:val="0"/>
            <w:vAlign w:val="top"/>
          </w:tcPr>
          <w:p w14:paraId="5117C620">
            <w:pPr>
              <w:pStyle w:val="249"/>
              <w:pageBreakBefore w:val="0"/>
              <w:wordWrap w:val="0"/>
              <w:autoSpaceDE w:val="0"/>
              <w:autoSpaceDN w:val="0"/>
              <w:bidi w:val="0"/>
              <w:spacing w:after="0"/>
              <w:rPr>
                <w:rFonts w:hint="eastAsia" w:ascii="宋体" w:hAnsi="宋体" w:eastAsia="宋体" w:cs="宋体"/>
                <w:highlight w:val="none"/>
              </w:rPr>
            </w:pPr>
          </w:p>
        </w:tc>
      </w:tr>
      <w:tr w14:paraId="1436EA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668" w:type="dxa"/>
            <w:noWrap w:val="0"/>
            <w:vAlign w:val="top"/>
          </w:tcPr>
          <w:p w14:paraId="1D5F515E">
            <w:pPr>
              <w:pageBreakBefore w:val="0"/>
              <w:wordWrap w:val="0"/>
              <w:autoSpaceDE w:val="0"/>
              <w:autoSpaceDN w:val="0"/>
              <w:bidi w:val="0"/>
              <w:spacing w:before="136" w:after="0" w:line="188" w:lineRule="auto"/>
              <w:ind w:left="276"/>
              <w:rPr>
                <w:rFonts w:hint="eastAsia" w:ascii="宋体" w:hAnsi="宋体" w:eastAsia="宋体" w:cs="宋体"/>
                <w:sz w:val="24"/>
                <w:szCs w:val="24"/>
                <w:highlight w:val="none"/>
              </w:rPr>
            </w:pPr>
            <w:r>
              <w:rPr>
                <w:rFonts w:hint="eastAsia" w:ascii="宋体" w:hAnsi="宋体" w:eastAsia="宋体" w:cs="宋体"/>
                <w:sz w:val="24"/>
                <w:szCs w:val="24"/>
                <w:highlight w:val="none"/>
              </w:rPr>
              <w:t>4</w:t>
            </w:r>
          </w:p>
        </w:tc>
        <w:tc>
          <w:tcPr>
            <w:tcW w:w="1315" w:type="dxa"/>
            <w:noWrap w:val="0"/>
            <w:vAlign w:val="top"/>
          </w:tcPr>
          <w:p w14:paraId="539A2A15">
            <w:pPr>
              <w:pStyle w:val="249"/>
              <w:pageBreakBefore w:val="0"/>
              <w:wordWrap w:val="0"/>
              <w:autoSpaceDE w:val="0"/>
              <w:autoSpaceDN w:val="0"/>
              <w:bidi w:val="0"/>
              <w:spacing w:after="0"/>
              <w:rPr>
                <w:rFonts w:hint="eastAsia" w:ascii="宋体" w:hAnsi="宋体" w:eastAsia="宋体" w:cs="宋体"/>
                <w:highlight w:val="none"/>
              </w:rPr>
            </w:pPr>
          </w:p>
        </w:tc>
        <w:tc>
          <w:tcPr>
            <w:tcW w:w="1101" w:type="dxa"/>
            <w:noWrap w:val="0"/>
            <w:vAlign w:val="top"/>
          </w:tcPr>
          <w:p w14:paraId="47B171C1">
            <w:pPr>
              <w:pStyle w:val="249"/>
              <w:pageBreakBefore w:val="0"/>
              <w:wordWrap w:val="0"/>
              <w:autoSpaceDE w:val="0"/>
              <w:autoSpaceDN w:val="0"/>
              <w:bidi w:val="0"/>
              <w:spacing w:after="0"/>
              <w:rPr>
                <w:rFonts w:hint="eastAsia" w:ascii="宋体" w:hAnsi="宋体" w:eastAsia="宋体" w:cs="宋体"/>
                <w:highlight w:val="none"/>
              </w:rPr>
            </w:pPr>
          </w:p>
        </w:tc>
        <w:tc>
          <w:tcPr>
            <w:tcW w:w="1994" w:type="dxa"/>
            <w:noWrap w:val="0"/>
            <w:vAlign w:val="top"/>
          </w:tcPr>
          <w:p w14:paraId="179E96CF">
            <w:pPr>
              <w:pStyle w:val="249"/>
              <w:pageBreakBefore w:val="0"/>
              <w:wordWrap w:val="0"/>
              <w:autoSpaceDE w:val="0"/>
              <w:autoSpaceDN w:val="0"/>
              <w:bidi w:val="0"/>
              <w:spacing w:after="0"/>
              <w:rPr>
                <w:rFonts w:hint="eastAsia" w:ascii="宋体" w:hAnsi="宋体" w:eastAsia="宋体" w:cs="宋体"/>
                <w:highlight w:val="none"/>
              </w:rPr>
            </w:pPr>
          </w:p>
        </w:tc>
        <w:tc>
          <w:tcPr>
            <w:tcW w:w="653" w:type="dxa"/>
            <w:noWrap w:val="0"/>
            <w:vAlign w:val="top"/>
          </w:tcPr>
          <w:p w14:paraId="35E8272D">
            <w:pPr>
              <w:pStyle w:val="249"/>
              <w:pageBreakBefore w:val="0"/>
              <w:wordWrap w:val="0"/>
              <w:autoSpaceDE w:val="0"/>
              <w:autoSpaceDN w:val="0"/>
              <w:bidi w:val="0"/>
              <w:spacing w:after="0"/>
              <w:rPr>
                <w:rFonts w:hint="eastAsia" w:ascii="宋体" w:hAnsi="宋体" w:eastAsia="宋体" w:cs="宋体"/>
                <w:highlight w:val="none"/>
              </w:rPr>
            </w:pPr>
          </w:p>
        </w:tc>
        <w:tc>
          <w:tcPr>
            <w:tcW w:w="642" w:type="dxa"/>
            <w:noWrap w:val="0"/>
            <w:vAlign w:val="top"/>
          </w:tcPr>
          <w:p w14:paraId="52CFD602">
            <w:pPr>
              <w:pStyle w:val="249"/>
              <w:pageBreakBefore w:val="0"/>
              <w:wordWrap w:val="0"/>
              <w:autoSpaceDE w:val="0"/>
              <w:autoSpaceDN w:val="0"/>
              <w:bidi w:val="0"/>
              <w:spacing w:after="0"/>
              <w:rPr>
                <w:rFonts w:hint="eastAsia" w:ascii="宋体" w:hAnsi="宋体" w:eastAsia="宋体" w:cs="宋体"/>
                <w:highlight w:val="none"/>
              </w:rPr>
            </w:pPr>
          </w:p>
        </w:tc>
        <w:tc>
          <w:tcPr>
            <w:tcW w:w="907" w:type="dxa"/>
            <w:noWrap w:val="0"/>
            <w:vAlign w:val="top"/>
          </w:tcPr>
          <w:p w14:paraId="0913F301">
            <w:pPr>
              <w:pStyle w:val="249"/>
              <w:pageBreakBefore w:val="0"/>
              <w:wordWrap w:val="0"/>
              <w:autoSpaceDE w:val="0"/>
              <w:autoSpaceDN w:val="0"/>
              <w:bidi w:val="0"/>
              <w:spacing w:after="0"/>
              <w:rPr>
                <w:rFonts w:hint="eastAsia" w:ascii="宋体" w:hAnsi="宋体" w:eastAsia="宋体" w:cs="宋体"/>
                <w:highlight w:val="none"/>
              </w:rPr>
            </w:pPr>
          </w:p>
        </w:tc>
        <w:tc>
          <w:tcPr>
            <w:tcW w:w="1161" w:type="dxa"/>
            <w:noWrap w:val="0"/>
            <w:vAlign w:val="top"/>
          </w:tcPr>
          <w:p w14:paraId="7473FCCA">
            <w:pPr>
              <w:pStyle w:val="249"/>
              <w:pageBreakBefore w:val="0"/>
              <w:wordWrap w:val="0"/>
              <w:autoSpaceDE w:val="0"/>
              <w:autoSpaceDN w:val="0"/>
              <w:bidi w:val="0"/>
              <w:spacing w:after="0"/>
              <w:rPr>
                <w:rFonts w:hint="eastAsia" w:ascii="宋体" w:hAnsi="宋体" w:eastAsia="宋体" w:cs="宋体"/>
                <w:highlight w:val="none"/>
              </w:rPr>
            </w:pPr>
          </w:p>
        </w:tc>
      </w:tr>
      <w:tr w14:paraId="082042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668" w:type="dxa"/>
            <w:noWrap w:val="0"/>
            <w:vAlign w:val="top"/>
          </w:tcPr>
          <w:p w14:paraId="2D71EBBF">
            <w:pPr>
              <w:pageBreakBefore w:val="0"/>
              <w:wordWrap w:val="0"/>
              <w:autoSpaceDE w:val="0"/>
              <w:autoSpaceDN w:val="0"/>
              <w:bidi w:val="0"/>
              <w:spacing w:before="139" w:after="0" w:line="185" w:lineRule="auto"/>
              <w:ind w:left="283"/>
              <w:rPr>
                <w:rFonts w:hint="eastAsia" w:ascii="宋体" w:hAnsi="宋体" w:eastAsia="宋体" w:cs="宋体"/>
                <w:sz w:val="24"/>
                <w:szCs w:val="24"/>
                <w:highlight w:val="none"/>
              </w:rPr>
            </w:pPr>
            <w:r>
              <w:rPr>
                <w:rFonts w:hint="eastAsia" w:ascii="宋体" w:hAnsi="宋体" w:eastAsia="宋体" w:cs="宋体"/>
                <w:sz w:val="24"/>
                <w:szCs w:val="24"/>
                <w:highlight w:val="none"/>
              </w:rPr>
              <w:t>5</w:t>
            </w:r>
          </w:p>
        </w:tc>
        <w:tc>
          <w:tcPr>
            <w:tcW w:w="1315" w:type="dxa"/>
            <w:noWrap w:val="0"/>
            <w:vAlign w:val="top"/>
          </w:tcPr>
          <w:p w14:paraId="3C944999">
            <w:pPr>
              <w:pStyle w:val="249"/>
              <w:pageBreakBefore w:val="0"/>
              <w:wordWrap w:val="0"/>
              <w:autoSpaceDE w:val="0"/>
              <w:autoSpaceDN w:val="0"/>
              <w:bidi w:val="0"/>
              <w:spacing w:after="0"/>
              <w:rPr>
                <w:rFonts w:hint="eastAsia" w:ascii="宋体" w:hAnsi="宋体" w:eastAsia="宋体" w:cs="宋体"/>
                <w:highlight w:val="none"/>
              </w:rPr>
            </w:pPr>
          </w:p>
        </w:tc>
        <w:tc>
          <w:tcPr>
            <w:tcW w:w="1101" w:type="dxa"/>
            <w:noWrap w:val="0"/>
            <w:vAlign w:val="top"/>
          </w:tcPr>
          <w:p w14:paraId="74AE8B36">
            <w:pPr>
              <w:pStyle w:val="249"/>
              <w:pageBreakBefore w:val="0"/>
              <w:wordWrap w:val="0"/>
              <w:autoSpaceDE w:val="0"/>
              <w:autoSpaceDN w:val="0"/>
              <w:bidi w:val="0"/>
              <w:spacing w:after="0"/>
              <w:rPr>
                <w:rFonts w:hint="eastAsia" w:ascii="宋体" w:hAnsi="宋体" w:eastAsia="宋体" w:cs="宋体"/>
                <w:highlight w:val="none"/>
              </w:rPr>
            </w:pPr>
          </w:p>
        </w:tc>
        <w:tc>
          <w:tcPr>
            <w:tcW w:w="1994" w:type="dxa"/>
            <w:noWrap w:val="0"/>
            <w:vAlign w:val="top"/>
          </w:tcPr>
          <w:p w14:paraId="00C900CC">
            <w:pPr>
              <w:pStyle w:val="249"/>
              <w:pageBreakBefore w:val="0"/>
              <w:wordWrap w:val="0"/>
              <w:autoSpaceDE w:val="0"/>
              <w:autoSpaceDN w:val="0"/>
              <w:bidi w:val="0"/>
              <w:spacing w:after="0"/>
              <w:rPr>
                <w:rFonts w:hint="eastAsia" w:ascii="宋体" w:hAnsi="宋体" w:eastAsia="宋体" w:cs="宋体"/>
                <w:highlight w:val="none"/>
              </w:rPr>
            </w:pPr>
          </w:p>
        </w:tc>
        <w:tc>
          <w:tcPr>
            <w:tcW w:w="653" w:type="dxa"/>
            <w:noWrap w:val="0"/>
            <w:vAlign w:val="top"/>
          </w:tcPr>
          <w:p w14:paraId="3557F701">
            <w:pPr>
              <w:pStyle w:val="249"/>
              <w:pageBreakBefore w:val="0"/>
              <w:wordWrap w:val="0"/>
              <w:autoSpaceDE w:val="0"/>
              <w:autoSpaceDN w:val="0"/>
              <w:bidi w:val="0"/>
              <w:spacing w:after="0"/>
              <w:rPr>
                <w:rFonts w:hint="eastAsia" w:ascii="宋体" w:hAnsi="宋体" w:eastAsia="宋体" w:cs="宋体"/>
                <w:highlight w:val="none"/>
              </w:rPr>
            </w:pPr>
          </w:p>
        </w:tc>
        <w:tc>
          <w:tcPr>
            <w:tcW w:w="642" w:type="dxa"/>
            <w:noWrap w:val="0"/>
            <w:vAlign w:val="top"/>
          </w:tcPr>
          <w:p w14:paraId="275C2A98">
            <w:pPr>
              <w:pStyle w:val="249"/>
              <w:pageBreakBefore w:val="0"/>
              <w:wordWrap w:val="0"/>
              <w:autoSpaceDE w:val="0"/>
              <w:autoSpaceDN w:val="0"/>
              <w:bidi w:val="0"/>
              <w:spacing w:after="0"/>
              <w:rPr>
                <w:rFonts w:hint="eastAsia" w:ascii="宋体" w:hAnsi="宋体" w:eastAsia="宋体" w:cs="宋体"/>
                <w:highlight w:val="none"/>
              </w:rPr>
            </w:pPr>
          </w:p>
        </w:tc>
        <w:tc>
          <w:tcPr>
            <w:tcW w:w="907" w:type="dxa"/>
            <w:noWrap w:val="0"/>
            <w:vAlign w:val="top"/>
          </w:tcPr>
          <w:p w14:paraId="0792EA42">
            <w:pPr>
              <w:pStyle w:val="249"/>
              <w:pageBreakBefore w:val="0"/>
              <w:wordWrap w:val="0"/>
              <w:autoSpaceDE w:val="0"/>
              <w:autoSpaceDN w:val="0"/>
              <w:bidi w:val="0"/>
              <w:spacing w:after="0"/>
              <w:rPr>
                <w:rFonts w:hint="eastAsia" w:ascii="宋体" w:hAnsi="宋体" w:eastAsia="宋体" w:cs="宋体"/>
                <w:highlight w:val="none"/>
              </w:rPr>
            </w:pPr>
          </w:p>
        </w:tc>
        <w:tc>
          <w:tcPr>
            <w:tcW w:w="1161" w:type="dxa"/>
            <w:noWrap w:val="0"/>
            <w:vAlign w:val="top"/>
          </w:tcPr>
          <w:p w14:paraId="72571836">
            <w:pPr>
              <w:pStyle w:val="249"/>
              <w:pageBreakBefore w:val="0"/>
              <w:wordWrap w:val="0"/>
              <w:autoSpaceDE w:val="0"/>
              <w:autoSpaceDN w:val="0"/>
              <w:bidi w:val="0"/>
              <w:spacing w:after="0"/>
              <w:rPr>
                <w:rFonts w:hint="eastAsia" w:ascii="宋体" w:hAnsi="宋体" w:eastAsia="宋体" w:cs="宋体"/>
                <w:highlight w:val="none"/>
              </w:rPr>
            </w:pPr>
          </w:p>
        </w:tc>
      </w:tr>
      <w:tr w14:paraId="09C7DA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5" w:hRule="atLeast"/>
        </w:trPr>
        <w:tc>
          <w:tcPr>
            <w:tcW w:w="8441" w:type="dxa"/>
            <w:gridSpan w:val="8"/>
            <w:noWrap w:val="0"/>
            <w:vAlign w:val="top"/>
          </w:tcPr>
          <w:p w14:paraId="4F5D0190">
            <w:pPr>
              <w:pageBreakBefore w:val="0"/>
              <w:wordWrap w:val="0"/>
              <w:autoSpaceDE w:val="0"/>
              <w:autoSpaceDN w:val="0"/>
              <w:bidi w:val="0"/>
              <w:spacing w:before="120" w:after="0" w:line="222" w:lineRule="auto"/>
              <w:ind w:left="559"/>
              <w:rPr>
                <w:rFonts w:hint="eastAsia" w:ascii="宋体" w:hAnsi="宋体" w:eastAsia="宋体" w:cs="宋体"/>
                <w:sz w:val="24"/>
                <w:szCs w:val="24"/>
                <w:highlight w:val="none"/>
              </w:rPr>
            </w:pPr>
            <w:r>
              <w:rPr>
                <w:rFonts w:hint="eastAsia" w:ascii="宋体" w:hAnsi="宋体" w:eastAsia="宋体" w:cs="宋体"/>
                <w:spacing w:val="-3"/>
                <w:sz w:val="24"/>
                <w:szCs w:val="24"/>
                <w:highlight w:val="none"/>
              </w:rPr>
              <w:t>总价：人民币大写：</w:t>
            </w:r>
            <w:r>
              <w:rPr>
                <w:rFonts w:hint="eastAsia" w:ascii="宋体" w:hAnsi="宋体" w:eastAsia="宋体" w:cs="宋体"/>
                <w:sz w:val="24"/>
                <w:szCs w:val="24"/>
                <w:highlight w:val="none"/>
                <w:u w:val="single" w:color="auto"/>
              </w:rPr>
              <w:t xml:space="preserve">              </w:t>
            </w:r>
          </w:p>
          <w:p w14:paraId="6779E9A3">
            <w:pPr>
              <w:pageBreakBefore w:val="0"/>
              <w:wordWrap w:val="0"/>
              <w:autoSpaceDE w:val="0"/>
              <w:autoSpaceDN w:val="0"/>
              <w:bidi w:val="0"/>
              <w:spacing w:before="179" w:after="0" w:line="222" w:lineRule="auto"/>
              <w:ind w:left="1273"/>
              <w:rPr>
                <w:rFonts w:hint="eastAsia" w:ascii="宋体" w:hAnsi="宋体" w:eastAsia="宋体" w:cs="宋体"/>
                <w:sz w:val="24"/>
                <w:szCs w:val="24"/>
                <w:highlight w:val="none"/>
              </w:rPr>
            </w:pPr>
            <w:r>
              <w:rPr>
                <w:rFonts w:hint="eastAsia" w:ascii="宋体" w:hAnsi="宋体" w:eastAsia="宋体" w:cs="宋体"/>
                <w:spacing w:val="-1"/>
                <w:sz w:val="24"/>
                <w:szCs w:val="24"/>
                <w:highlight w:val="none"/>
              </w:rPr>
              <w:t>人民币小写：</w:t>
            </w:r>
            <w:r>
              <w:rPr>
                <w:rFonts w:hint="eastAsia" w:ascii="宋体" w:hAnsi="宋体" w:eastAsia="宋体" w:cs="宋体"/>
                <w:spacing w:val="-1"/>
                <w:sz w:val="24"/>
                <w:szCs w:val="24"/>
                <w:highlight w:val="none"/>
                <w:u w:val="single" w:color="auto"/>
              </w:rPr>
              <w:t xml:space="preserve">              </w:t>
            </w:r>
            <w:r>
              <w:rPr>
                <w:rFonts w:hint="eastAsia" w:ascii="宋体" w:hAnsi="宋体" w:eastAsia="宋体" w:cs="宋体"/>
                <w:spacing w:val="-100"/>
                <w:sz w:val="24"/>
                <w:szCs w:val="24"/>
                <w:highlight w:val="none"/>
              </w:rPr>
              <w:t xml:space="preserve"> </w:t>
            </w:r>
            <w:r>
              <w:rPr>
                <w:rFonts w:hint="eastAsia" w:ascii="宋体" w:hAnsi="宋体" w:eastAsia="宋体" w:cs="宋体"/>
                <w:spacing w:val="-1"/>
                <w:sz w:val="24"/>
                <w:szCs w:val="24"/>
                <w:highlight w:val="none"/>
              </w:rPr>
              <w:t>元</w:t>
            </w:r>
          </w:p>
        </w:tc>
      </w:tr>
    </w:tbl>
    <w:p w14:paraId="090DD91C">
      <w:pPr>
        <w:pageBreakBefore w:val="0"/>
        <w:wordWrap w:val="0"/>
        <w:bidi w:val="0"/>
        <w:spacing w:after="0"/>
        <w:rPr>
          <w:rFonts w:hint="eastAsia" w:ascii="宋体" w:hAnsi="宋体" w:eastAsia="宋体" w:cs="宋体"/>
          <w:highlight w:val="none"/>
          <w:lang w:eastAsia="zh-CN"/>
        </w:rPr>
      </w:pPr>
    </w:p>
    <w:p w14:paraId="373037F6">
      <w:pPr>
        <w:pageBreakBefore w:val="0"/>
        <w:wordWrap w:val="0"/>
        <w:bidi w:val="0"/>
        <w:spacing w:after="0"/>
        <w:rPr>
          <w:rFonts w:hint="eastAsia" w:ascii="宋体" w:hAnsi="宋体" w:eastAsia="宋体" w:cs="宋体"/>
          <w:spacing w:val="20"/>
          <w:sz w:val="24"/>
          <w:highlight w:val="none"/>
          <w:lang w:val="en-US" w:eastAsia="zh-CN"/>
        </w:rPr>
      </w:pPr>
      <w:r>
        <w:rPr>
          <w:rFonts w:hint="eastAsia" w:ascii="宋体" w:hAnsi="宋体" w:eastAsia="宋体" w:cs="宋体"/>
          <w:highlight w:val="none"/>
          <w:lang w:eastAsia="zh-CN"/>
        </w:rPr>
        <w:br w:type="page"/>
      </w:r>
      <w:r>
        <w:rPr>
          <w:rFonts w:hint="eastAsia" w:ascii="宋体" w:hAnsi="宋体" w:eastAsia="宋体" w:cs="宋体"/>
          <w:spacing w:val="20"/>
          <w:sz w:val="24"/>
          <w:highlight w:val="none"/>
        </w:rPr>
        <w:t>附件</w:t>
      </w:r>
      <w:r>
        <w:rPr>
          <w:rFonts w:hint="eastAsia" w:ascii="宋体" w:hAnsi="宋体" w:eastAsia="宋体" w:cs="宋体"/>
          <w:spacing w:val="20"/>
          <w:sz w:val="24"/>
          <w:highlight w:val="none"/>
          <w:lang w:val="en-US" w:eastAsia="zh-CN"/>
        </w:rPr>
        <w:t>二</w:t>
      </w:r>
    </w:p>
    <w:p w14:paraId="21147BF7">
      <w:pPr>
        <w:pageBreakBefore w:val="0"/>
        <w:wordWrap w:val="0"/>
        <w:topLinePunct/>
        <w:bidi w:val="0"/>
        <w:spacing w:after="0" w:line="360" w:lineRule="auto"/>
        <w:ind w:firstLine="570"/>
        <w:jc w:val="center"/>
        <w:rPr>
          <w:rFonts w:hint="eastAsia" w:ascii="宋体" w:hAnsi="宋体" w:eastAsia="宋体" w:cs="宋体"/>
          <w:spacing w:val="20"/>
          <w:sz w:val="24"/>
          <w:highlight w:val="none"/>
        </w:rPr>
      </w:pPr>
      <w:r>
        <w:rPr>
          <w:rFonts w:hint="eastAsia" w:ascii="宋体" w:hAnsi="宋体" w:eastAsia="宋体" w:cs="宋体"/>
          <w:spacing w:val="20"/>
          <w:sz w:val="24"/>
          <w:highlight w:val="none"/>
        </w:rPr>
        <w:t>保密协议书</w:t>
      </w:r>
    </w:p>
    <w:p w14:paraId="717220B1">
      <w:pPr>
        <w:pStyle w:val="17"/>
        <w:keepNext w:val="0"/>
        <w:keepLines w:val="0"/>
        <w:pageBreakBefore w:val="0"/>
        <w:widowControl w:val="0"/>
        <w:kinsoku/>
        <w:wordWrap w:val="0"/>
        <w:overflowPunct/>
        <w:topLinePunct w:val="0"/>
        <w:autoSpaceDE/>
        <w:autoSpaceDN/>
        <w:bidi w:val="0"/>
        <w:adjustRightInd/>
        <w:snapToGrid/>
        <w:spacing w:before="189" w:after="0" w:line="240" w:lineRule="auto"/>
        <w:ind w:left="29" w:right="203" w:firstLine="480"/>
        <w:textAlignment w:val="auto"/>
        <w:rPr>
          <w:rFonts w:hint="eastAsia" w:ascii="宋体" w:hAnsi="宋体" w:eastAsia="宋体" w:cs="宋体"/>
          <w:highlight w:val="none"/>
        </w:rPr>
      </w:pPr>
      <w:r>
        <w:rPr>
          <w:rFonts w:hint="eastAsia" w:ascii="宋体" w:hAnsi="宋体" w:eastAsia="宋体" w:cs="宋体"/>
          <w:spacing w:val="-3"/>
          <w:highlight w:val="none"/>
        </w:rPr>
        <w:t>根据相关法律规定和公安机关保密工作要求，双</w:t>
      </w:r>
      <w:r>
        <w:rPr>
          <w:rFonts w:hint="eastAsia" w:ascii="宋体" w:hAnsi="宋体" w:eastAsia="宋体" w:cs="宋体"/>
          <w:spacing w:val="-4"/>
          <w:highlight w:val="none"/>
        </w:rPr>
        <w:t>方就合同保密</w:t>
      </w:r>
      <w:r>
        <w:rPr>
          <w:rFonts w:hint="eastAsia" w:ascii="宋体" w:hAnsi="宋体" w:eastAsia="宋体" w:cs="宋体"/>
          <w:spacing w:val="-2"/>
          <w:highlight w:val="none"/>
        </w:rPr>
        <w:t>事宜达成如下一致意见：</w:t>
      </w:r>
    </w:p>
    <w:p w14:paraId="7B32D8E6">
      <w:pPr>
        <w:pStyle w:val="17"/>
        <w:keepNext w:val="0"/>
        <w:keepLines w:val="0"/>
        <w:pageBreakBefore w:val="0"/>
        <w:widowControl w:val="0"/>
        <w:kinsoku/>
        <w:wordWrap w:val="0"/>
        <w:overflowPunct/>
        <w:topLinePunct w:val="0"/>
        <w:autoSpaceDE/>
        <w:autoSpaceDN/>
        <w:bidi w:val="0"/>
        <w:adjustRightInd/>
        <w:snapToGrid/>
        <w:spacing w:before="189" w:after="0" w:line="240" w:lineRule="auto"/>
        <w:ind w:left="29" w:right="203" w:firstLine="480"/>
        <w:textAlignment w:val="auto"/>
        <w:rPr>
          <w:rFonts w:hint="eastAsia" w:ascii="宋体" w:hAnsi="宋体" w:eastAsia="宋体" w:cs="宋体"/>
          <w:spacing w:val="-3"/>
          <w:highlight w:val="none"/>
        </w:rPr>
      </w:pPr>
      <w:r>
        <w:rPr>
          <w:rFonts w:hint="eastAsia" w:ascii="宋体" w:hAnsi="宋体" w:eastAsia="宋体" w:cs="宋体"/>
          <w:spacing w:val="-3"/>
          <w:highlight w:val="none"/>
        </w:rPr>
        <w:t>1.甲乙双方参与上述合同事项的工作人员均应遵守本协议。</w:t>
      </w:r>
    </w:p>
    <w:p w14:paraId="3E08390D">
      <w:pPr>
        <w:pStyle w:val="17"/>
        <w:keepNext w:val="0"/>
        <w:keepLines w:val="0"/>
        <w:pageBreakBefore w:val="0"/>
        <w:widowControl w:val="0"/>
        <w:kinsoku/>
        <w:wordWrap w:val="0"/>
        <w:overflowPunct/>
        <w:topLinePunct w:val="0"/>
        <w:autoSpaceDE/>
        <w:autoSpaceDN/>
        <w:bidi w:val="0"/>
        <w:adjustRightInd/>
        <w:snapToGrid/>
        <w:spacing w:before="189" w:after="0" w:line="240" w:lineRule="auto"/>
        <w:ind w:left="29" w:right="203" w:firstLine="480"/>
        <w:textAlignment w:val="auto"/>
        <w:rPr>
          <w:rFonts w:hint="eastAsia" w:ascii="宋体" w:hAnsi="宋体" w:eastAsia="宋体" w:cs="宋体"/>
          <w:spacing w:val="-3"/>
          <w:highlight w:val="none"/>
        </w:rPr>
      </w:pPr>
      <w:r>
        <w:rPr>
          <w:rFonts w:hint="eastAsia" w:ascii="宋体" w:hAnsi="宋体" w:eastAsia="宋体" w:cs="宋体"/>
          <w:spacing w:val="-3"/>
          <w:highlight w:val="none"/>
          <w:lang w:val="en-US" w:eastAsia="zh-CN"/>
        </w:rPr>
        <w:tab/>
      </w:r>
      <w:r>
        <w:rPr>
          <w:rFonts w:hint="eastAsia" w:ascii="宋体" w:hAnsi="宋体" w:eastAsia="宋体" w:cs="宋体"/>
          <w:spacing w:val="-3"/>
          <w:highlight w:val="none"/>
        </w:rPr>
        <w:t>2.甲方有义务告知乙方本合同涉及国家秘密、警务工作秘密情况及相关要求。</w:t>
      </w:r>
    </w:p>
    <w:p w14:paraId="1E457BC4">
      <w:pPr>
        <w:pStyle w:val="17"/>
        <w:keepNext w:val="0"/>
        <w:keepLines w:val="0"/>
        <w:pageBreakBefore w:val="0"/>
        <w:widowControl w:val="0"/>
        <w:kinsoku/>
        <w:wordWrap w:val="0"/>
        <w:overflowPunct/>
        <w:topLinePunct w:val="0"/>
        <w:autoSpaceDE/>
        <w:autoSpaceDN/>
        <w:bidi w:val="0"/>
        <w:adjustRightInd/>
        <w:snapToGrid/>
        <w:spacing w:before="189" w:after="0" w:line="240" w:lineRule="auto"/>
        <w:ind w:left="29" w:right="203" w:firstLine="480"/>
        <w:textAlignment w:val="auto"/>
        <w:rPr>
          <w:rFonts w:hint="eastAsia" w:ascii="宋体" w:hAnsi="宋体" w:eastAsia="宋体" w:cs="宋体"/>
          <w:spacing w:val="-3"/>
          <w:highlight w:val="none"/>
        </w:rPr>
      </w:pPr>
      <w:r>
        <w:rPr>
          <w:rFonts w:hint="eastAsia" w:ascii="宋体" w:hAnsi="宋体" w:eastAsia="宋体" w:cs="宋体"/>
          <w:spacing w:val="-3"/>
          <w:highlight w:val="none"/>
        </w:rPr>
        <w:t>3.乙方对合同履行过程中知悉的全部信息数据、文件资料负有保密义务，未经甲方许可，乙方不得向任何第三方泄露。除甲方明确告知保密期限外，乙方的保密义务为长期。</w:t>
      </w:r>
    </w:p>
    <w:p w14:paraId="41C02328">
      <w:pPr>
        <w:pStyle w:val="17"/>
        <w:keepNext w:val="0"/>
        <w:keepLines w:val="0"/>
        <w:pageBreakBefore w:val="0"/>
        <w:widowControl w:val="0"/>
        <w:kinsoku/>
        <w:wordWrap w:val="0"/>
        <w:overflowPunct/>
        <w:topLinePunct w:val="0"/>
        <w:autoSpaceDE/>
        <w:autoSpaceDN/>
        <w:bidi w:val="0"/>
        <w:adjustRightInd/>
        <w:snapToGrid/>
        <w:spacing w:before="189" w:after="0" w:line="240" w:lineRule="auto"/>
        <w:ind w:left="29" w:right="203" w:firstLine="480"/>
        <w:textAlignment w:val="auto"/>
        <w:rPr>
          <w:rFonts w:hint="eastAsia" w:ascii="宋体" w:hAnsi="宋体" w:eastAsia="宋体" w:cs="宋体"/>
          <w:spacing w:val="-3"/>
          <w:highlight w:val="none"/>
        </w:rPr>
      </w:pPr>
      <w:r>
        <w:rPr>
          <w:rFonts w:hint="eastAsia" w:ascii="宋体" w:hAnsi="宋体" w:eastAsia="宋体" w:cs="宋体"/>
          <w:spacing w:val="-3"/>
          <w:highlight w:val="none"/>
        </w:rPr>
        <w:t>4.甲乙双方应严格遵守保密管理规定，严禁通过微信、邮箱等互联网方式发布、传输本合同涉及国家秘密、警务工作秘密信息。</w:t>
      </w:r>
    </w:p>
    <w:p w14:paraId="33548173">
      <w:pPr>
        <w:pStyle w:val="17"/>
        <w:keepNext w:val="0"/>
        <w:keepLines w:val="0"/>
        <w:pageBreakBefore w:val="0"/>
        <w:widowControl w:val="0"/>
        <w:kinsoku/>
        <w:wordWrap w:val="0"/>
        <w:overflowPunct/>
        <w:topLinePunct w:val="0"/>
        <w:autoSpaceDE/>
        <w:autoSpaceDN/>
        <w:bidi w:val="0"/>
        <w:adjustRightInd/>
        <w:snapToGrid/>
        <w:spacing w:before="189" w:after="0" w:line="240" w:lineRule="auto"/>
        <w:ind w:left="29" w:right="203" w:firstLine="480"/>
        <w:textAlignment w:val="auto"/>
        <w:rPr>
          <w:rFonts w:hint="eastAsia" w:ascii="宋体" w:hAnsi="宋体" w:eastAsia="宋体" w:cs="宋体"/>
          <w:spacing w:val="-3"/>
          <w:highlight w:val="none"/>
        </w:rPr>
      </w:pPr>
      <w:r>
        <w:rPr>
          <w:rFonts w:hint="eastAsia" w:ascii="宋体" w:hAnsi="宋体" w:eastAsia="宋体" w:cs="宋体"/>
          <w:spacing w:val="-3"/>
          <w:highlight w:val="none"/>
        </w:rPr>
        <w:t>5.乙方应认真保管甲方提供的信息数据、资料文件，不得自行复制留存，使用完成后须马上归还甲方。</w:t>
      </w:r>
    </w:p>
    <w:p w14:paraId="1BB35077">
      <w:pPr>
        <w:pStyle w:val="17"/>
        <w:keepNext w:val="0"/>
        <w:keepLines w:val="0"/>
        <w:pageBreakBefore w:val="0"/>
        <w:widowControl w:val="0"/>
        <w:kinsoku/>
        <w:wordWrap w:val="0"/>
        <w:overflowPunct/>
        <w:topLinePunct w:val="0"/>
        <w:autoSpaceDE/>
        <w:autoSpaceDN/>
        <w:bidi w:val="0"/>
        <w:adjustRightInd/>
        <w:snapToGrid/>
        <w:spacing w:before="189" w:after="0" w:line="240" w:lineRule="auto"/>
        <w:ind w:left="29" w:right="203" w:firstLine="480"/>
        <w:textAlignment w:val="auto"/>
        <w:rPr>
          <w:rFonts w:hint="eastAsia" w:ascii="宋体" w:hAnsi="宋体" w:eastAsia="宋体" w:cs="宋体"/>
          <w:spacing w:val="-3"/>
          <w:highlight w:val="none"/>
        </w:rPr>
      </w:pPr>
      <w:r>
        <w:rPr>
          <w:rFonts w:hint="eastAsia" w:ascii="宋体" w:hAnsi="宋体" w:eastAsia="宋体" w:cs="宋体"/>
          <w:spacing w:val="-3"/>
          <w:highlight w:val="none"/>
        </w:rPr>
        <w:t>6.乙方应保证单位资质、人员、技术、设备符合甲方的保密要求，参与、接触、知悉甲方涉密工作的人员，未经甲方许可，不得更换。</w:t>
      </w:r>
    </w:p>
    <w:p w14:paraId="101F2315">
      <w:pPr>
        <w:pStyle w:val="17"/>
        <w:keepNext w:val="0"/>
        <w:keepLines w:val="0"/>
        <w:pageBreakBefore w:val="0"/>
        <w:widowControl w:val="0"/>
        <w:kinsoku/>
        <w:wordWrap w:val="0"/>
        <w:overflowPunct/>
        <w:topLinePunct w:val="0"/>
        <w:autoSpaceDE/>
        <w:autoSpaceDN/>
        <w:bidi w:val="0"/>
        <w:adjustRightInd/>
        <w:snapToGrid/>
        <w:spacing w:before="189" w:after="0" w:line="240" w:lineRule="auto"/>
        <w:ind w:left="29" w:right="203" w:firstLine="480"/>
        <w:textAlignment w:val="auto"/>
        <w:rPr>
          <w:rFonts w:hint="eastAsia" w:ascii="宋体" w:hAnsi="宋体" w:eastAsia="宋体" w:cs="宋体"/>
          <w:spacing w:val="-3"/>
          <w:highlight w:val="none"/>
        </w:rPr>
      </w:pPr>
      <w:r>
        <w:rPr>
          <w:rFonts w:hint="eastAsia" w:ascii="宋体" w:hAnsi="宋体" w:eastAsia="宋体" w:cs="宋体"/>
          <w:spacing w:val="-3"/>
          <w:highlight w:val="none"/>
        </w:rPr>
        <w:t>7.合同履行期间，乙方应掌握其工作人员资质、自然情况，并就其工作人员的保密义务责任承担法律上的担保责任，保证在发生泄密情况后，能为甲方提供查找相关工作人员及泄密原因的线索和证据。</w:t>
      </w:r>
    </w:p>
    <w:p w14:paraId="67D6BBDA">
      <w:pPr>
        <w:pStyle w:val="17"/>
        <w:keepNext w:val="0"/>
        <w:keepLines w:val="0"/>
        <w:pageBreakBefore w:val="0"/>
        <w:widowControl w:val="0"/>
        <w:kinsoku/>
        <w:wordWrap w:val="0"/>
        <w:overflowPunct/>
        <w:topLinePunct w:val="0"/>
        <w:autoSpaceDE/>
        <w:autoSpaceDN/>
        <w:bidi w:val="0"/>
        <w:adjustRightInd/>
        <w:snapToGrid/>
        <w:spacing w:before="189" w:after="0" w:line="240" w:lineRule="auto"/>
        <w:ind w:left="29" w:right="203" w:firstLine="480"/>
        <w:textAlignment w:val="auto"/>
        <w:rPr>
          <w:rFonts w:hint="eastAsia" w:ascii="宋体" w:hAnsi="宋体" w:eastAsia="宋体" w:cs="宋体"/>
          <w:spacing w:val="-3"/>
          <w:highlight w:val="none"/>
        </w:rPr>
      </w:pPr>
      <w:r>
        <w:rPr>
          <w:rFonts w:hint="eastAsia" w:ascii="宋体" w:hAnsi="宋体" w:eastAsia="宋体" w:cs="宋体"/>
          <w:spacing w:val="-3"/>
          <w:highlight w:val="none"/>
        </w:rPr>
        <w:t>8.因乙方原因泄密的，甲方有权解除合同，并有权要求乙方承担合同总价30%的违约金；对因泄密所造成的后果，乙方还应当承担相应的法律责任（包括并不限于承担赔偿责任等）。</w:t>
      </w:r>
    </w:p>
    <w:p w14:paraId="79CB5A9E">
      <w:pPr>
        <w:pStyle w:val="17"/>
        <w:keepNext w:val="0"/>
        <w:keepLines w:val="0"/>
        <w:pageBreakBefore w:val="0"/>
        <w:widowControl w:val="0"/>
        <w:kinsoku/>
        <w:wordWrap w:val="0"/>
        <w:overflowPunct/>
        <w:topLinePunct w:val="0"/>
        <w:autoSpaceDE/>
        <w:autoSpaceDN/>
        <w:bidi w:val="0"/>
        <w:adjustRightInd/>
        <w:snapToGrid/>
        <w:spacing w:before="189" w:after="0" w:line="240" w:lineRule="auto"/>
        <w:ind w:left="29" w:right="203" w:firstLine="480"/>
        <w:textAlignment w:val="auto"/>
        <w:rPr>
          <w:rFonts w:hint="eastAsia" w:ascii="宋体" w:hAnsi="宋体" w:eastAsia="宋体" w:cs="宋体"/>
          <w:spacing w:val="-3"/>
          <w:highlight w:val="none"/>
        </w:rPr>
      </w:pPr>
      <w:r>
        <w:rPr>
          <w:rFonts w:hint="eastAsia" w:ascii="宋体" w:hAnsi="宋体" w:eastAsia="宋体" w:cs="宋体"/>
          <w:spacing w:val="-3"/>
          <w:highlight w:val="none"/>
        </w:rPr>
        <w:t>9.本协议自双方盖章之日起生效。</w:t>
      </w:r>
    </w:p>
    <w:p w14:paraId="32E70898">
      <w:pPr>
        <w:pageBreakBefore w:val="0"/>
        <w:widowControl/>
        <w:wordWrap w:val="0"/>
        <w:bidi w:val="0"/>
        <w:spacing w:after="0"/>
        <w:jc w:val="left"/>
        <w:rPr>
          <w:rFonts w:hint="eastAsia" w:ascii="宋体" w:hAnsi="宋体" w:eastAsia="宋体" w:cs="宋体"/>
          <w:spacing w:val="20"/>
          <w:sz w:val="24"/>
          <w:highlight w:val="none"/>
        </w:rPr>
      </w:pPr>
    </w:p>
    <w:p w14:paraId="25BAF2C6">
      <w:pPr>
        <w:pageBreakBefore w:val="0"/>
        <w:widowControl/>
        <w:wordWrap w:val="0"/>
        <w:bidi w:val="0"/>
        <w:spacing w:after="0"/>
        <w:jc w:val="left"/>
        <w:rPr>
          <w:rFonts w:hint="eastAsia" w:ascii="宋体" w:hAnsi="宋体" w:eastAsia="宋体" w:cs="宋体"/>
          <w:spacing w:val="20"/>
          <w:sz w:val="24"/>
          <w:highlight w:val="none"/>
        </w:rPr>
      </w:pPr>
    </w:p>
    <w:p w14:paraId="46F4CC9F">
      <w:pPr>
        <w:pStyle w:val="251"/>
        <w:pageBreakBefore w:val="0"/>
        <w:widowControl/>
        <w:wordWrap w:val="0"/>
        <w:topLinePunct w:val="0"/>
        <w:bidi w:val="0"/>
        <w:snapToGrid w:val="0"/>
        <w:spacing w:after="0" w:line="440" w:lineRule="exact"/>
        <w:ind w:left="1260" w:leftChars="0" w:firstLine="420" w:firstLineChars="0"/>
        <w:rPr>
          <w:rFonts w:hint="eastAsia" w:ascii="宋体" w:hAnsi="宋体" w:eastAsia="宋体" w:cs="宋体"/>
          <w:spacing w:val="20"/>
          <w:sz w:val="24"/>
          <w:highlight w:val="none"/>
          <w:lang w:eastAsia="zh-CN"/>
        </w:rPr>
      </w:pPr>
      <w:r>
        <w:rPr>
          <w:rFonts w:hint="eastAsia" w:ascii="宋体" w:hAnsi="宋体" w:eastAsia="宋体" w:cs="宋体"/>
          <w:sz w:val="24"/>
          <w:highlight w:val="none"/>
        </w:rPr>
        <w:t>供应商名称（企业印章）：</w:t>
      </w:r>
    </w:p>
    <w:p w14:paraId="12DEE441">
      <w:pPr>
        <w:pStyle w:val="251"/>
        <w:pageBreakBefore w:val="0"/>
        <w:widowControl/>
        <w:wordWrap w:val="0"/>
        <w:topLinePunct w:val="0"/>
        <w:bidi w:val="0"/>
        <w:snapToGrid w:val="0"/>
        <w:spacing w:after="0" w:line="440" w:lineRule="exact"/>
        <w:ind w:left="1260" w:leftChars="0" w:firstLine="420" w:firstLineChars="0"/>
        <w:rPr>
          <w:rFonts w:hint="eastAsia" w:ascii="宋体" w:hAnsi="宋体" w:eastAsia="宋体" w:cs="宋体"/>
          <w:sz w:val="24"/>
          <w:highlight w:val="none"/>
        </w:rPr>
      </w:pPr>
      <w:r>
        <w:rPr>
          <w:rFonts w:hint="eastAsia" w:ascii="宋体" w:hAnsi="宋体" w:eastAsia="宋体" w:cs="宋体"/>
          <w:sz w:val="24"/>
          <w:highlight w:val="none"/>
        </w:rPr>
        <w:t>法人代表：</w:t>
      </w:r>
    </w:p>
    <w:p w14:paraId="2517EEF9">
      <w:pPr>
        <w:keepNext w:val="0"/>
        <w:keepLines w:val="0"/>
        <w:pageBreakBefore w:val="0"/>
        <w:widowControl w:val="0"/>
        <w:kinsoku/>
        <w:wordWrap w:val="0"/>
        <w:overflowPunct/>
        <w:topLinePunct/>
        <w:autoSpaceDE/>
        <w:autoSpaceDN/>
        <w:bidi w:val="0"/>
        <w:adjustRightInd/>
        <w:snapToGrid/>
        <w:spacing w:after="0" w:line="240" w:lineRule="auto"/>
        <w:ind w:left="1260" w:leftChars="0" w:firstLine="420" w:firstLineChars="0"/>
        <w:jc w:val="left"/>
        <w:textAlignment w:val="auto"/>
        <w:rPr>
          <w:rFonts w:hint="eastAsia" w:ascii="宋体" w:hAnsi="宋体" w:eastAsia="宋体" w:cs="宋体"/>
          <w:spacing w:val="20"/>
          <w:sz w:val="24"/>
          <w:highlight w:val="none"/>
        </w:rPr>
      </w:pPr>
      <w:r>
        <w:rPr>
          <w:rFonts w:hint="eastAsia" w:ascii="宋体" w:hAnsi="宋体" w:eastAsia="宋体" w:cs="宋体"/>
          <w:sz w:val="24"/>
          <w:highlight w:val="none"/>
        </w:rPr>
        <w:t>签字日期：  年  月  日</w:t>
      </w:r>
    </w:p>
    <w:p w14:paraId="4A0339C5">
      <w:pPr>
        <w:pageBreakBefore w:val="0"/>
        <w:widowControl/>
        <w:wordWrap w:val="0"/>
        <w:bidi w:val="0"/>
        <w:spacing w:after="0"/>
        <w:jc w:val="left"/>
        <w:rPr>
          <w:rFonts w:hint="eastAsia" w:ascii="宋体" w:hAnsi="宋体" w:eastAsia="宋体" w:cs="宋体"/>
          <w:spacing w:val="20"/>
          <w:sz w:val="24"/>
          <w:highlight w:val="none"/>
        </w:rPr>
      </w:pPr>
      <w:r>
        <w:rPr>
          <w:rFonts w:hint="eastAsia" w:ascii="宋体" w:hAnsi="宋体" w:eastAsia="宋体" w:cs="宋体"/>
          <w:spacing w:val="20"/>
          <w:sz w:val="24"/>
          <w:highlight w:val="none"/>
        </w:rPr>
        <w:br w:type="page"/>
      </w:r>
    </w:p>
    <w:p w14:paraId="41FC796F">
      <w:pPr>
        <w:pStyle w:val="19"/>
        <w:pageBreakBefore w:val="0"/>
        <w:wordWrap w:val="0"/>
        <w:bidi w:val="0"/>
        <w:spacing w:after="0"/>
        <w:ind w:left="0" w:leftChars="0" w:firstLine="0" w:firstLineChars="0"/>
        <w:rPr>
          <w:rFonts w:hint="eastAsia" w:ascii="宋体" w:hAnsi="宋体" w:eastAsia="宋体" w:cs="宋体"/>
          <w:highlight w:val="none"/>
          <w:lang w:val="en-US" w:eastAsia="zh-CN"/>
        </w:rPr>
      </w:pPr>
      <w:r>
        <w:rPr>
          <w:rFonts w:hint="eastAsia" w:ascii="宋体" w:hAnsi="宋体" w:eastAsia="宋体" w:cs="宋体"/>
          <w:spacing w:val="20"/>
          <w:sz w:val="24"/>
          <w:highlight w:val="none"/>
        </w:rPr>
        <w:t>附件</w:t>
      </w:r>
      <w:r>
        <w:rPr>
          <w:rFonts w:hint="eastAsia" w:ascii="宋体" w:hAnsi="宋体" w:eastAsia="宋体" w:cs="宋体"/>
          <w:spacing w:val="20"/>
          <w:sz w:val="24"/>
          <w:highlight w:val="none"/>
          <w:lang w:val="en-US" w:eastAsia="zh-CN"/>
        </w:rPr>
        <w:t>三</w:t>
      </w:r>
    </w:p>
    <w:p w14:paraId="5AF2FBD9">
      <w:pPr>
        <w:pageBreakBefore w:val="0"/>
        <w:wordWrap w:val="0"/>
        <w:topLinePunct/>
        <w:bidi w:val="0"/>
        <w:spacing w:after="0" w:line="360" w:lineRule="auto"/>
        <w:ind w:firstLine="570"/>
        <w:jc w:val="center"/>
        <w:rPr>
          <w:rFonts w:hint="eastAsia" w:ascii="宋体" w:hAnsi="宋体" w:eastAsia="宋体" w:cs="宋体"/>
          <w:spacing w:val="20"/>
          <w:sz w:val="24"/>
          <w:highlight w:val="none"/>
        </w:rPr>
      </w:pPr>
      <w:r>
        <w:rPr>
          <w:rFonts w:hint="eastAsia" w:ascii="宋体" w:hAnsi="宋体" w:eastAsia="宋体" w:cs="宋体"/>
          <w:spacing w:val="20"/>
          <w:sz w:val="24"/>
          <w:highlight w:val="none"/>
        </w:rPr>
        <w:t>廉政责任书</w:t>
      </w:r>
    </w:p>
    <w:p w14:paraId="1562B255">
      <w:pPr>
        <w:pStyle w:val="251"/>
        <w:pageBreakBefore w:val="0"/>
        <w:widowControl/>
        <w:wordWrap w:val="0"/>
        <w:topLinePunct w:val="0"/>
        <w:bidi w:val="0"/>
        <w:snapToGrid w:val="0"/>
        <w:spacing w:after="0" w:line="440" w:lineRule="exact"/>
        <w:ind w:firstLine="480"/>
        <w:rPr>
          <w:rFonts w:hint="eastAsia" w:ascii="宋体" w:hAnsi="宋体" w:eastAsia="宋体" w:cs="宋体"/>
          <w:bCs/>
          <w:kern w:val="0"/>
          <w:sz w:val="24"/>
          <w:highlight w:val="none"/>
        </w:rPr>
      </w:pPr>
      <w:r>
        <w:rPr>
          <w:rFonts w:hint="eastAsia" w:ascii="宋体" w:hAnsi="宋体" w:eastAsia="宋体" w:cs="宋体"/>
          <w:bCs/>
          <w:kern w:val="0"/>
          <w:sz w:val="24"/>
          <w:highlight w:val="none"/>
        </w:rPr>
        <w:t>我单位所承接的项目。为确保项目廉洁、高效实施，我单位作出如下承诺：</w:t>
      </w:r>
    </w:p>
    <w:p w14:paraId="1B818503">
      <w:pPr>
        <w:pStyle w:val="251"/>
        <w:pageBreakBefore w:val="0"/>
        <w:widowControl/>
        <w:wordWrap w:val="0"/>
        <w:topLinePunct w:val="0"/>
        <w:bidi w:val="0"/>
        <w:snapToGrid w:val="0"/>
        <w:spacing w:after="0"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1.严格遵守工程项目实施的有关规定，保证项目资金管理使用安全、规范。</w:t>
      </w:r>
    </w:p>
    <w:p w14:paraId="2A8FA3D2">
      <w:pPr>
        <w:pStyle w:val="251"/>
        <w:pageBreakBefore w:val="0"/>
        <w:widowControl/>
        <w:wordWrap w:val="0"/>
        <w:topLinePunct w:val="0"/>
        <w:bidi w:val="0"/>
        <w:snapToGrid w:val="0"/>
        <w:spacing w:after="0"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2.严格遵守商业规范和商业道德，依法合规推进项目工作，努力推进诚信建设，绝不从事任何不正当竞争和任何违法违纪行为。</w:t>
      </w:r>
    </w:p>
    <w:p w14:paraId="386DACDD">
      <w:pPr>
        <w:pStyle w:val="251"/>
        <w:pageBreakBefore w:val="0"/>
        <w:widowControl/>
        <w:wordWrap w:val="0"/>
        <w:topLinePunct w:val="0"/>
        <w:bidi w:val="0"/>
        <w:snapToGrid w:val="0"/>
        <w:spacing w:after="0"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3.严格落实建设项目质量监管保证体系，严格按照国家相关法规和技术规范实施项目服务，争创优质工程。</w:t>
      </w:r>
    </w:p>
    <w:p w14:paraId="4472B608">
      <w:pPr>
        <w:pStyle w:val="251"/>
        <w:pageBreakBefore w:val="0"/>
        <w:widowControl/>
        <w:wordWrap w:val="0"/>
        <w:topLinePunct w:val="0"/>
        <w:bidi w:val="0"/>
        <w:snapToGrid w:val="0"/>
        <w:spacing w:after="0"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4.定期对项目实施过程中的廉政建设和廉洁从业情况进行内部监督检查，及时发现和整改存在各类问题。</w:t>
      </w:r>
    </w:p>
    <w:p w14:paraId="7BB32A6D">
      <w:pPr>
        <w:pStyle w:val="251"/>
        <w:pageBreakBefore w:val="0"/>
        <w:widowControl/>
        <w:wordWrap w:val="0"/>
        <w:topLinePunct w:val="0"/>
        <w:bidi w:val="0"/>
        <w:snapToGrid w:val="0"/>
        <w:spacing w:after="0"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5.如在项目实施中发现违法违纪行为和腐败问题，承诺配合甲方进行相应的调查，并提供相关材料</w:t>
      </w:r>
    </w:p>
    <w:p w14:paraId="50BC8C8B">
      <w:pPr>
        <w:pStyle w:val="251"/>
        <w:pageBreakBefore w:val="0"/>
        <w:widowControl/>
        <w:wordWrap w:val="0"/>
        <w:topLinePunct w:val="0"/>
        <w:bidi w:val="0"/>
        <w:snapToGrid w:val="0"/>
        <w:spacing w:after="0" w:line="44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6.如在项目实施中发现违法违纪行为和腐败问题，自愿接受甲方要求支付违约金、解除合同、赔偿经济损失直至追究其他法律责任。</w:t>
      </w:r>
    </w:p>
    <w:p w14:paraId="772864DA">
      <w:pPr>
        <w:pageBreakBefore w:val="0"/>
        <w:wordWrap w:val="0"/>
        <w:topLinePunct/>
        <w:bidi w:val="0"/>
        <w:spacing w:after="0" w:line="360" w:lineRule="auto"/>
        <w:ind w:firstLine="570"/>
        <w:rPr>
          <w:rFonts w:hint="eastAsia" w:ascii="宋体" w:hAnsi="宋体" w:eastAsia="宋体" w:cs="宋体"/>
          <w:spacing w:val="20"/>
          <w:sz w:val="24"/>
          <w:highlight w:val="none"/>
        </w:rPr>
      </w:pPr>
    </w:p>
    <w:p w14:paraId="70CF3C02">
      <w:pPr>
        <w:pStyle w:val="251"/>
        <w:pageBreakBefore w:val="0"/>
        <w:widowControl/>
        <w:wordWrap w:val="0"/>
        <w:topLinePunct w:val="0"/>
        <w:bidi w:val="0"/>
        <w:snapToGrid w:val="0"/>
        <w:spacing w:after="0" w:line="440" w:lineRule="exact"/>
        <w:ind w:left="1260" w:leftChars="0" w:firstLine="420" w:firstLineChars="0"/>
        <w:rPr>
          <w:rFonts w:hint="eastAsia" w:ascii="宋体" w:hAnsi="宋体" w:eastAsia="宋体" w:cs="宋体"/>
          <w:spacing w:val="20"/>
          <w:sz w:val="24"/>
          <w:highlight w:val="none"/>
          <w:lang w:eastAsia="zh-CN"/>
        </w:rPr>
      </w:pPr>
      <w:r>
        <w:rPr>
          <w:rFonts w:hint="eastAsia" w:ascii="宋体" w:hAnsi="宋体" w:eastAsia="宋体" w:cs="宋体"/>
          <w:sz w:val="24"/>
          <w:highlight w:val="none"/>
        </w:rPr>
        <w:t>供应商名称（企业印章）：</w:t>
      </w:r>
    </w:p>
    <w:p w14:paraId="4C5C4A4A">
      <w:pPr>
        <w:pStyle w:val="251"/>
        <w:pageBreakBefore w:val="0"/>
        <w:widowControl/>
        <w:wordWrap w:val="0"/>
        <w:topLinePunct w:val="0"/>
        <w:bidi w:val="0"/>
        <w:snapToGrid w:val="0"/>
        <w:spacing w:after="0" w:line="440" w:lineRule="exact"/>
        <w:ind w:left="1260" w:leftChars="0" w:firstLine="420" w:firstLineChars="0"/>
        <w:rPr>
          <w:rFonts w:hint="eastAsia" w:ascii="宋体" w:hAnsi="宋体" w:eastAsia="宋体" w:cs="宋体"/>
          <w:sz w:val="24"/>
          <w:highlight w:val="none"/>
        </w:rPr>
      </w:pPr>
      <w:r>
        <w:rPr>
          <w:rFonts w:hint="eastAsia" w:ascii="宋体" w:hAnsi="宋体" w:eastAsia="宋体" w:cs="宋体"/>
          <w:sz w:val="24"/>
          <w:highlight w:val="none"/>
        </w:rPr>
        <w:t>法人代表：</w:t>
      </w:r>
    </w:p>
    <w:p w14:paraId="12B6AFC0">
      <w:pPr>
        <w:keepNext w:val="0"/>
        <w:keepLines w:val="0"/>
        <w:pageBreakBefore w:val="0"/>
        <w:widowControl w:val="0"/>
        <w:kinsoku/>
        <w:wordWrap w:val="0"/>
        <w:overflowPunct/>
        <w:topLinePunct/>
        <w:autoSpaceDE/>
        <w:autoSpaceDN/>
        <w:bidi w:val="0"/>
        <w:adjustRightInd/>
        <w:snapToGrid/>
        <w:spacing w:after="0" w:line="240" w:lineRule="auto"/>
        <w:ind w:left="1260" w:leftChars="0" w:firstLine="420" w:firstLineChars="0"/>
        <w:jc w:val="left"/>
        <w:textAlignment w:val="auto"/>
        <w:rPr>
          <w:rFonts w:hint="eastAsia" w:ascii="宋体" w:hAnsi="宋体" w:eastAsia="宋体" w:cs="宋体"/>
          <w:spacing w:val="20"/>
          <w:sz w:val="24"/>
          <w:highlight w:val="none"/>
        </w:rPr>
      </w:pPr>
      <w:r>
        <w:rPr>
          <w:rFonts w:hint="eastAsia" w:ascii="宋体" w:hAnsi="宋体" w:eastAsia="宋体" w:cs="宋体"/>
          <w:sz w:val="24"/>
          <w:highlight w:val="none"/>
        </w:rPr>
        <w:t>签字日期：  年  月  日</w:t>
      </w:r>
    </w:p>
    <w:p w14:paraId="2534A6ED">
      <w:pPr>
        <w:pageBreakBefore w:val="0"/>
        <w:wordWrap w:val="0"/>
        <w:bidi w:val="0"/>
        <w:spacing w:after="0" w:line="420" w:lineRule="exact"/>
        <w:rPr>
          <w:rFonts w:hint="eastAsia" w:ascii="宋体" w:hAnsi="宋体" w:eastAsia="宋体" w:cs="宋体"/>
          <w:sz w:val="24"/>
          <w:highlight w:val="none"/>
        </w:rPr>
      </w:pPr>
    </w:p>
    <w:p w14:paraId="16C62C3F">
      <w:pPr>
        <w:pageBreakBefore w:val="0"/>
        <w:widowControl/>
        <w:wordWrap w:val="0"/>
        <w:bidi w:val="0"/>
        <w:spacing w:after="0"/>
        <w:jc w:val="left"/>
        <w:rPr>
          <w:rFonts w:hint="eastAsia" w:ascii="宋体" w:hAnsi="宋体" w:eastAsia="宋体" w:cs="宋体"/>
          <w:sz w:val="24"/>
          <w:highlight w:val="none"/>
        </w:rPr>
      </w:pPr>
      <w:r>
        <w:rPr>
          <w:rFonts w:hint="eastAsia" w:ascii="宋体" w:hAnsi="宋体" w:eastAsia="宋体" w:cs="宋体"/>
          <w:sz w:val="24"/>
          <w:highlight w:val="none"/>
        </w:rPr>
        <w:br w:type="page"/>
      </w:r>
    </w:p>
    <w:p w14:paraId="72BFE712">
      <w:pPr>
        <w:pStyle w:val="19"/>
        <w:pageBreakBefore w:val="0"/>
        <w:wordWrap w:val="0"/>
        <w:bidi w:val="0"/>
        <w:spacing w:after="0"/>
        <w:ind w:left="0" w:leftChars="0" w:firstLine="0" w:firstLineChars="0"/>
        <w:rPr>
          <w:rFonts w:hint="eastAsia" w:ascii="宋体" w:hAnsi="宋体" w:eastAsia="宋体" w:cs="宋体"/>
          <w:sz w:val="24"/>
          <w:highlight w:val="none"/>
          <w:lang w:val="en-US" w:eastAsia="zh-CN"/>
        </w:rPr>
      </w:pPr>
      <w:r>
        <w:rPr>
          <w:rFonts w:hint="eastAsia" w:ascii="宋体" w:hAnsi="宋体" w:eastAsia="宋体" w:cs="宋体"/>
          <w:sz w:val="24"/>
          <w:highlight w:val="none"/>
        </w:rPr>
        <w:t>附件</w:t>
      </w:r>
      <w:r>
        <w:rPr>
          <w:rFonts w:hint="eastAsia" w:ascii="宋体" w:hAnsi="宋体" w:eastAsia="宋体" w:cs="宋体"/>
          <w:sz w:val="24"/>
          <w:highlight w:val="none"/>
          <w:lang w:val="en-US" w:eastAsia="zh-CN"/>
        </w:rPr>
        <w:t>四</w:t>
      </w:r>
    </w:p>
    <w:p w14:paraId="6D7D1822">
      <w:pPr>
        <w:pageBreakBefore w:val="0"/>
        <w:wordWrap w:val="0"/>
        <w:bidi w:val="0"/>
        <w:spacing w:after="0" w:line="480" w:lineRule="auto"/>
        <w:jc w:val="center"/>
        <w:rPr>
          <w:rFonts w:hint="eastAsia" w:ascii="宋体" w:hAnsi="宋体" w:eastAsia="宋体" w:cs="宋体"/>
          <w:sz w:val="24"/>
          <w:highlight w:val="none"/>
        </w:rPr>
      </w:pPr>
      <w:r>
        <w:rPr>
          <w:rFonts w:hint="eastAsia" w:ascii="宋体" w:hAnsi="宋体" w:eastAsia="宋体" w:cs="宋体"/>
          <w:sz w:val="24"/>
          <w:highlight w:val="none"/>
        </w:rPr>
        <w:t>北京市公安局供应商不良行为记录告知书</w:t>
      </w:r>
    </w:p>
    <w:p w14:paraId="7461BCAE">
      <w:pPr>
        <w:pageBreakBefore w:val="0"/>
        <w:wordWrap w:val="0"/>
        <w:bidi w:val="0"/>
        <w:spacing w:after="0" w:line="480" w:lineRule="auto"/>
        <w:rPr>
          <w:rFonts w:hint="eastAsia" w:ascii="宋体" w:hAnsi="宋体" w:eastAsia="宋体" w:cs="宋体"/>
          <w:sz w:val="24"/>
          <w:highlight w:val="none"/>
          <w:lang w:eastAsia="zh-CN"/>
        </w:rPr>
      </w:pPr>
      <w:r>
        <w:rPr>
          <w:rFonts w:hint="eastAsia" w:ascii="宋体" w:hAnsi="宋体" w:eastAsia="宋体" w:cs="宋体"/>
          <w:sz w:val="24"/>
          <w:highlight w:val="none"/>
        </w:rPr>
        <w:t>项目名称:</w:t>
      </w:r>
    </w:p>
    <w:p w14:paraId="141E157A">
      <w:pPr>
        <w:pageBreakBefore w:val="0"/>
        <w:wordWrap w:val="0"/>
        <w:bidi w:val="0"/>
        <w:spacing w:after="0" w:line="480" w:lineRule="auto"/>
        <w:rPr>
          <w:rFonts w:hint="eastAsia" w:ascii="宋体" w:hAnsi="宋体" w:eastAsia="宋体" w:cs="宋体"/>
          <w:sz w:val="24"/>
          <w:highlight w:val="none"/>
          <w:lang w:eastAsia="zh-CN"/>
        </w:rPr>
      </w:pPr>
      <w:r>
        <w:rPr>
          <w:rFonts w:hint="eastAsia" w:ascii="宋体" w:hAnsi="宋体" w:eastAsia="宋体" w:cs="宋体"/>
          <w:sz w:val="24"/>
          <w:highlight w:val="none"/>
        </w:rPr>
        <w:t>供应商名称:</w:t>
      </w:r>
    </w:p>
    <w:p w14:paraId="5D14E079">
      <w:pPr>
        <w:pageBreakBefore w:val="0"/>
        <w:wordWrap w:val="0"/>
        <w:bidi w:val="0"/>
        <w:spacing w:after="0"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为加强我局项目建设,规范供应商与我局合作行为,现就我局供应商不良行为记录管理相关内容进行告知。</w:t>
      </w:r>
    </w:p>
    <w:p w14:paraId="2999E095">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与我局合作的供应商有下列情形之一的,其具体行为将被列入我局供应商不良行为记录:</w:t>
      </w:r>
    </w:p>
    <w:p w14:paraId="5CEC9105">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(一)依据《中华人民共和国政府采购法》第七十七条有以下情形之一的:</w:t>
      </w:r>
    </w:p>
    <w:p w14:paraId="2E793EC3">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1.提供虚假材料谋取中标、成交的;</w:t>
      </w:r>
    </w:p>
    <w:p w14:paraId="03389A8D">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2.采取不正当手段诋毁,排挤其他供应商的;</w:t>
      </w:r>
    </w:p>
    <w:p w14:paraId="38BDFF44">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3.与采购人、其他供应商或者采购代理机构恶意串通的;</w:t>
      </w:r>
    </w:p>
    <w:p w14:paraId="1DC3D808">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4.向采购人、采购代理机构行贿或者提供其他不正当利益的;</w:t>
      </w:r>
    </w:p>
    <w:p w14:paraId="3C0C6D72">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5.在采购过程中与采购人进行协商谈判的;</w:t>
      </w:r>
    </w:p>
    <w:p w14:paraId="7A5C2F5D">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6.拒绝有关部门监督检查或者提供虚假情况的。</w:t>
      </w:r>
    </w:p>
    <w:p w14:paraId="4DF14EF1">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(二)依据《中华人民共和国政府采购法实施条例》第七十二条有以下情形之一的:</w:t>
      </w:r>
    </w:p>
    <w:p w14:paraId="709B9A75">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1.向评标委员会、竞争性谈判小组或者询价小组成员行贿或者提供其他不正当利益;</w:t>
      </w:r>
    </w:p>
    <w:p w14:paraId="341BFE7A">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2.中标或者成交后无正当理由拒不与采购人签订政府采购合同;</w:t>
      </w:r>
    </w:p>
    <w:p w14:paraId="248D4DDF">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3.未按照采购文件确定的事项签订政府采购合同;</w:t>
      </w:r>
    </w:p>
    <w:p w14:paraId="7D52CBA7">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4.将政府采购合同转包;</w:t>
      </w:r>
    </w:p>
    <w:p w14:paraId="2D6A80A9">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5.提供假冒伪劣产品;</w:t>
      </w:r>
    </w:p>
    <w:p w14:paraId="164340E5">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6.擅自变更、中止或者终止政府采购合同。</w:t>
      </w:r>
    </w:p>
    <w:p w14:paraId="48431B4D">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(三)依据《中华人民共和国政府采购法实施条例》第七十三条,捏造事实、提供虚假材料或者以非法手段取得证明材料进行投诉的。</w:t>
      </w:r>
    </w:p>
    <w:p w14:paraId="49B3824C">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(四)依据《中华人民共和国政府采购法实施条例》第七十四条有以下情形之一的:</w:t>
      </w:r>
    </w:p>
    <w:p w14:paraId="3306FE36">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1.供应商直接或者间接从采购人或者采购代理机构处获得其他供应商的相关情况并修改其投标文件或者响应文件;</w:t>
      </w:r>
    </w:p>
    <w:p w14:paraId="09F43EB6">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2.供应商按照采购人或者采购代理机构的授意撤换、修改投标文件或者响应文件;</w:t>
      </w:r>
    </w:p>
    <w:p w14:paraId="5439F6FC">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3.供应商之间协商报价、技术方案等投标文件或者响应文件的实质性内容;</w:t>
      </w:r>
    </w:p>
    <w:p w14:paraId="537B04F7">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4.属于同一集团、协会、商会等组织成员的供应商按照该组织要求协同参加政府采购活动;</w:t>
      </w:r>
    </w:p>
    <w:p w14:paraId="6BC1BDB2">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5.供应商之间事先约定由某一特定供应商中标、成交;</w:t>
      </w:r>
    </w:p>
    <w:p w14:paraId="0F3C4593">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6.供应商之间商定部分供应商放弃参加政府采购活动或者放弃中标、成交;</w:t>
      </w:r>
    </w:p>
    <w:p w14:paraId="5C5A2D91">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7.供应商与采购人或者采购代理机构之间、供应商相互之间,为谋求特定供应商中标、成交或者排斥其他供应商的其他串通行为。</w:t>
      </w:r>
    </w:p>
    <w:p w14:paraId="44FE9808">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(五)依据《公务员法》《中国共产党纪律处分条例》《关于规范公务员辞去公职后从业行为的意见》等法律、法规,录用我局辞职人员、被开除公职人员且为其提供与原工作业务直接相关岗位的;</w:t>
      </w:r>
    </w:p>
    <w:p w14:paraId="10E65C70">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(六)在与我局合作过程中,发生失泄密问题、履约能力差、配合工作不力、服务不到位、完成效果不佳等,被终止入围资格、框架协议、履约合同,或造成我局利益损失的;</w:t>
      </w:r>
    </w:p>
    <w:p w14:paraId="270F4652">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(七)有其他损害我局利益行为的,或造成不良影响的。</w:t>
      </w:r>
    </w:p>
    <w:p w14:paraId="6C26D6AA">
      <w:pPr>
        <w:pageBreakBefore w:val="0"/>
        <w:wordWrap w:val="0"/>
        <w:bidi w:val="0"/>
        <w:spacing w:after="0" w:line="360" w:lineRule="auto"/>
        <w:ind w:firstLine="480" w:firstLineChars="200"/>
        <w:jc w:val="left"/>
        <w:rPr>
          <w:rFonts w:hint="eastAsia" w:ascii="宋体" w:hAnsi="宋体" w:eastAsia="宋体" w:cs="宋体"/>
          <w:sz w:val="24"/>
          <w:highlight w:val="none"/>
        </w:rPr>
      </w:pPr>
    </w:p>
    <w:p w14:paraId="0F536BAD">
      <w:pPr>
        <w:pageBreakBefore w:val="0"/>
        <w:wordWrap w:val="0"/>
        <w:bidi w:val="0"/>
        <w:spacing w:after="0"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我单位已知悉上述内容,并自愿承担相关责任。</w:t>
      </w:r>
    </w:p>
    <w:p w14:paraId="03F73CB3">
      <w:pPr>
        <w:pageBreakBefore w:val="0"/>
        <w:wordWrap w:val="0"/>
        <w:bidi w:val="0"/>
        <w:spacing w:after="0" w:line="360" w:lineRule="auto"/>
        <w:jc w:val="left"/>
        <w:rPr>
          <w:rFonts w:hint="eastAsia" w:ascii="宋体" w:hAnsi="宋体" w:eastAsia="宋体" w:cs="宋体"/>
          <w:sz w:val="24"/>
          <w:highlight w:val="none"/>
        </w:rPr>
      </w:pPr>
    </w:p>
    <w:p w14:paraId="4DF5D3FB">
      <w:pPr>
        <w:pageBreakBefore w:val="0"/>
        <w:wordWrap w:val="0"/>
        <w:bidi w:val="0"/>
        <w:spacing w:after="0" w:line="360" w:lineRule="auto"/>
        <w:jc w:val="left"/>
        <w:rPr>
          <w:rFonts w:hint="eastAsia" w:ascii="宋体" w:hAnsi="宋体" w:eastAsia="宋体" w:cs="宋体"/>
          <w:sz w:val="24"/>
          <w:highlight w:val="none"/>
        </w:rPr>
      </w:pPr>
    </w:p>
    <w:p w14:paraId="1C229C47">
      <w:pPr>
        <w:pageBreakBefore w:val="0"/>
        <w:wordWrap w:val="0"/>
        <w:bidi w:val="0"/>
        <w:spacing w:after="0" w:line="360" w:lineRule="auto"/>
        <w:jc w:val="left"/>
        <w:rPr>
          <w:rFonts w:hint="eastAsia" w:ascii="宋体" w:hAnsi="宋体" w:eastAsia="宋体" w:cs="宋体"/>
          <w:sz w:val="24"/>
          <w:highlight w:val="none"/>
        </w:rPr>
      </w:pPr>
    </w:p>
    <w:p w14:paraId="38F779BB">
      <w:pPr>
        <w:pStyle w:val="251"/>
        <w:pageBreakBefore w:val="0"/>
        <w:widowControl/>
        <w:wordWrap w:val="0"/>
        <w:topLinePunct w:val="0"/>
        <w:bidi w:val="0"/>
        <w:snapToGrid w:val="0"/>
        <w:spacing w:after="0" w:line="440" w:lineRule="exact"/>
        <w:ind w:left="1260" w:leftChars="0" w:firstLine="420" w:firstLineChars="0"/>
        <w:rPr>
          <w:rFonts w:hint="eastAsia" w:ascii="宋体" w:hAnsi="宋体" w:eastAsia="宋体" w:cs="宋体"/>
          <w:spacing w:val="20"/>
          <w:sz w:val="24"/>
          <w:highlight w:val="none"/>
          <w:lang w:eastAsia="zh-CN"/>
        </w:rPr>
      </w:pPr>
      <w:r>
        <w:rPr>
          <w:rFonts w:hint="eastAsia" w:ascii="宋体" w:hAnsi="宋体" w:eastAsia="宋体" w:cs="宋体"/>
          <w:sz w:val="24"/>
          <w:highlight w:val="none"/>
        </w:rPr>
        <w:t>供应商名称（企业印章）：</w:t>
      </w:r>
    </w:p>
    <w:p w14:paraId="3246F59F">
      <w:pPr>
        <w:pStyle w:val="251"/>
        <w:pageBreakBefore w:val="0"/>
        <w:widowControl/>
        <w:wordWrap w:val="0"/>
        <w:topLinePunct w:val="0"/>
        <w:bidi w:val="0"/>
        <w:snapToGrid w:val="0"/>
        <w:spacing w:after="0" w:line="440" w:lineRule="exact"/>
        <w:ind w:left="1260" w:leftChars="0" w:firstLine="420" w:firstLineChars="0"/>
        <w:rPr>
          <w:rFonts w:hint="eastAsia" w:ascii="宋体" w:hAnsi="宋体" w:eastAsia="宋体" w:cs="宋体"/>
          <w:sz w:val="24"/>
          <w:highlight w:val="none"/>
        </w:rPr>
      </w:pPr>
      <w:r>
        <w:rPr>
          <w:rFonts w:hint="eastAsia" w:ascii="宋体" w:hAnsi="宋体" w:eastAsia="宋体" w:cs="宋体"/>
          <w:sz w:val="24"/>
          <w:highlight w:val="none"/>
        </w:rPr>
        <w:t>法人代表：</w:t>
      </w:r>
    </w:p>
    <w:p w14:paraId="7138BEA0">
      <w:pPr>
        <w:keepNext w:val="0"/>
        <w:keepLines w:val="0"/>
        <w:pageBreakBefore w:val="0"/>
        <w:widowControl w:val="0"/>
        <w:kinsoku/>
        <w:wordWrap w:val="0"/>
        <w:overflowPunct/>
        <w:topLinePunct/>
        <w:autoSpaceDE/>
        <w:autoSpaceDN/>
        <w:bidi w:val="0"/>
        <w:adjustRightInd/>
        <w:snapToGrid/>
        <w:spacing w:after="0" w:line="240" w:lineRule="auto"/>
        <w:ind w:left="1260" w:leftChars="0" w:firstLine="420" w:firstLineChars="0"/>
        <w:jc w:val="left"/>
        <w:textAlignment w:val="auto"/>
        <w:rPr>
          <w:rFonts w:hint="eastAsia" w:ascii="宋体" w:hAnsi="宋体" w:eastAsia="宋体" w:cs="宋体"/>
          <w:spacing w:val="20"/>
          <w:sz w:val="24"/>
          <w:highlight w:val="none"/>
        </w:rPr>
      </w:pPr>
      <w:r>
        <w:rPr>
          <w:rFonts w:hint="eastAsia" w:ascii="宋体" w:hAnsi="宋体" w:eastAsia="宋体" w:cs="宋体"/>
          <w:sz w:val="24"/>
          <w:highlight w:val="none"/>
        </w:rPr>
        <w:t>签字日期：  年  月  日</w:t>
      </w:r>
    </w:p>
    <w:p w14:paraId="73AB041E">
      <w:pPr>
        <w:pageBreakBefore w:val="0"/>
        <w:wordWrap w:val="0"/>
        <w:bidi w:val="0"/>
        <w:spacing w:after="0"/>
        <w:rPr>
          <w:rFonts w:hint="eastAsia" w:ascii="宋体" w:hAnsi="宋体" w:eastAsia="宋体" w:cs="宋体"/>
          <w:sz w:val="24"/>
          <w:highlight w:val="none"/>
        </w:rPr>
      </w:pPr>
      <w:r>
        <w:rPr>
          <w:rFonts w:hint="eastAsia" w:ascii="宋体" w:hAnsi="宋体" w:eastAsia="宋体" w:cs="宋体"/>
          <w:sz w:val="24"/>
          <w:highlight w:val="none"/>
        </w:rPr>
        <w:br w:type="page"/>
      </w:r>
    </w:p>
    <w:p w14:paraId="5B1F050C">
      <w:pPr>
        <w:pStyle w:val="19"/>
        <w:pageBreakBefore w:val="0"/>
        <w:wordWrap w:val="0"/>
        <w:bidi w:val="0"/>
        <w:spacing w:after="0"/>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附件五</w:t>
      </w:r>
    </w:p>
    <w:p w14:paraId="259B627A">
      <w:pPr>
        <w:pStyle w:val="19"/>
        <w:pageBreakBefore w:val="0"/>
        <w:wordWrap w:val="0"/>
        <w:bidi w:val="0"/>
        <w:spacing w:after="0"/>
        <w:jc w:val="cente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中标通知书</w:t>
      </w:r>
    </w:p>
    <w:tbl>
      <w:tblPr>
        <w:tblStyle w:val="42"/>
        <w:tblpPr w:leftFromText="180" w:rightFromText="180" w:vertAnchor="page" w:horzAnchor="page" w:tblpXSpec="center" w:tblpY="1664"/>
        <w:tblOverlap w:val="never"/>
        <w:tblW w:w="958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86"/>
        <w:gridCol w:w="2708"/>
        <w:gridCol w:w="593"/>
        <w:gridCol w:w="1631"/>
        <w:gridCol w:w="382"/>
        <w:gridCol w:w="2380"/>
      </w:tblGrid>
      <w:tr w14:paraId="5B18E0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84" w:hRule="atLeast"/>
          <w:jc w:val="center"/>
        </w:trPr>
        <w:tc>
          <w:tcPr>
            <w:tcW w:w="9580" w:type="dxa"/>
            <w:gridSpan w:val="6"/>
            <w:tcBorders>
              <w:top w:val="nil"/>
              <w:left w:val="nil"/>
              <w:bottom w:val="single" w:color="000000" w:sz="4" w:space="0"/>
              <w:right w:val="nil"/>
              <w:tl2br w:val="nil"/>
              <w:tr2bl w:val="nil"/>
            </w:tcBorders>
            <w:noWrap w:val="0"/>
            <w:vAlign w:val="center"/>
          </w:tcPr>
          <w:p w14:paraId="643773B6">
            <w:pPr>
              <w:pStyle w:val="17"/>
              <w:pageBreakBefore w:val="0"/>
              <w:wordWrap w:val="0"/>
              <w:bidi w:val="0"/>
              <w:spacing w:before="84" w:after="0" w:line="222" w:lineRule="auto"/>
              <w:ind w:left="473"/>
              <w:rPr>
                <w:rFonts w:hint="eastAsia" w:ascii="宋体" w:hAnsi="宋体" w:eastAsia="宋体" w:cs="宋体"/>
                <w:sz w:val="32"/>
                <w:szCs w:val="32"/>
                <w:highlight w:val="none"/>
              </w:rPr>
            </w:pPr>
            <w:r>
              <w:rPr>
                <w:rFonts w:hint="eastAsia" w:ascii="宋体" w:hAnsi="宋体" w:eastAsia="宋体" w:cs="宋体"/>
                <w:highlight w:val="none"/>
              </w:rPr>
              <w:br w:type="page"/>
            </w:r>
            <w:r>
              <w:rPr>
                <w:rFonts w:hint="eastAsia" w:ascii="宋体" w:hAnsi="宋体" w:eastAsia="宋体" w:cs="宋体"/>
                <w:sz w:val="32"/>
                <w:szCs w:val="32"/>
                <w:highlight w:val="none"/>
              </w:rPr>
              <w:t>附件</w:t>
            </w:r>
            <w:r>
              <w:rPr>
                <w:rFonts w:hint="eastAsia" w:ascii="宋体" w:hAnsi="宋体" w:eastAsia="宋体" w:cs="宋体"/>
                <w:sz w:val="32"/>
                <w:szCs w:val="32"/>
                <w:highlight w:val="none"/>
                <w:lang w:val="en-US" w:eastAsia="zh-CN"/>
              </w:rPr>
              <w:t>六</w:t>
            </w:r>
            <w:r>
              <w:rPr>
                <w:rFonts w:hint="eastAsia" w:ascii="宋体" w:hAnsi="宋体" w:eastAsia="宋体" w:cs="宋体"/>
                <w:sz w:val="32"/>
                <w:szCs w:val="32"/>
                <w:highlight w:val="none"/>
              </w:rPr>
              <w:t>：</w:t>
            </w:r>
          </w:p>
          <w:p w14:paraId="22BFC96E">
            <w:pPr>
              <w:pageBreakBefore w:val="0"/>
              <w:wordWrap w:val="0"/>
              <w:bidi w:val="0"/>
              <w:spacing w:before="292" w:beforeLines="50" w:after="0" w:line="300" w:lineRule="exact"/>
              <w:ind w:left="105" w:leftChars="50"/>
              <w:jc w:val="center"/>
              <w:rPr>
                <w:rFonts w:hint="eastAsia" w:ascii="宋体" w:hAnsi="宋体" w:eastAsia="宋体" w:cs="宋体"/>
                <w:b/>
                <w:color w:val="000000"/>
                <w:sz w:val="24"/>
                <w:szCs w:val="24"/>
                <w:highlight w:val="none"/>
              </w:rPr>
            </w:pPr>
            <w:r>
              <w:rPr>
                <w:rFonts w:hint="eastAsia" w:ascii="宋体" w:hAnsi="宋体" w:eastAsia="宋体" w:cs="宋体"/>
                <w:b/>
                <w:color w:val="000000"/>
                <w:sz w:val="28"/>
                <w:szCs w:val="28"/>
                <w:highlight w:val="none"/>
              </w:rPr>
              <w:t>合同履约验收报告-货物类</w:t>
            </w:r>
          </w:p>
        </w:tc>
      </w:tr>
      <w:tr w14:paraId="10FBBB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90" w:hRule="atLeast"/>
          <w:jc w:val="center"/>
        </w:trPr>
        <w:tc>
          <w:tcPr>
            <w:tcW w:w="188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BB62BFE">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pacing w:val="-4"/>
                <w:sz w:val="24"/>
                <w:szCs w:val="24"/>
                <w:highlight w:val="none"/>
              </w:rPr>
              <w:t>合同名称</w:t>
            </w:r>
          </w:p>
        </w:tc>
        <w:tc>
          <w:tcPr>
            <w:tcW w:w="3301"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73BD1861">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p>
        </w:tc>
        <w:tc>
          <w:tcPr>
            <w:tcW w:w="163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44EF5DC1">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合同金</w:t>
            </w:r>
            <w:r>
              <w:rPr>
                <w:rFonts w:hint="eastAsia" w:ascii="宋体" w:hAnsi="宋体" w:eastAsia="宋体" w:cs="宋体"/>
                <w:color w:val="000000"/>
                <w:spacing w:val="-10"/>
                <w:sz w:val="24"/>
                <w:szCs w:val="24"/>
                <w:highlight w:val="none"/>
              </w:rPr>
              <w:t>额</w:t>
            </w:r>
          </w:p>
        </w:tc>
        <w:tc>
          <w:tcPr>
            <w:tcW w:w="2762"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3BDEF830">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p>
        </w:tc>
      </w:tr>
      <w:tr w14:paraId="73BFEC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55" w:hRule="atLeast"/>
          <w:jc w:val="center"/>
        </w:trPr>
        <w:tc>
          <w:tcPr>
            <w:tcW w:w="188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B7D187C">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签订单位</w:t>
            </w:r>
          </w:p>
        </w:tc>
        <w:tc>
          <w:tcPr>
            <w:tcW w:w="3301"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6A1DCC96">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p>
        </w:tc>
        <w:tc>
          <w:tcPr>
            <w:tcW w:w="163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1691398">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供应商</w:t>
            </w:r>
          </w:p>
        </w:tc>
        <w:tc>
          <w:tcPr>
            <w:tcW w:w="2762"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004802BB">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p>
        </w:tc>
      </w:tr>
      <w:tr w14:paraId="6E4E10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90" w:hRule="atLeast"/>
          <w:jc w:val="center"/>
        </w:trPr>
        <w:tc>
          <w:tcPr>
            <w:tcW w:w="188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DF75E75">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pacing w:val="-3"/>
                <w:sz w:val="24"/>
                <w:szCs w:val="24"/>
                <w:highlight w:val="none"/>
              </w:rPr>
              <w:t>验收时间</w:t>
            </w:r>
          </w:p>
        </w:tc>
        <w:tc>
          <w:tcPr>
            <w:tcW w:w="3301"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01C12569">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p>
        </w:tc>
        <w:tc>
          <w:tcPr>
            <w:tcW w:w="163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49EBD38B">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pacing w:val="-3"/>
                <w:sz w:val="24"/>
                <w:szCs w:val="24"/>
                <w:highlight w:val="none"/>
              </w:rPr>
              <w:t>验收地点</w:t>
            </w:r>
          </w:p>
        </w:tc>
        <w:tc>
          <w:tcPr>
            <w:tcW w:w="2762"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662ACA42">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p>
        </w:tc>
      </w:tr>
      <w:tr w14:paraId="320859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35" w:hRule="atLeast"/>
          <w:jc w:val="center"/>
        </w:trPr>
        <w:tc>
          <w:tcPr>
            <w:tcW w:w="188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F1027B7">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w w:val="105"/>
                <w:sz w:val="24"/>
                <w:szCs w:val="24"/>
                <w:highlight w:val="none"/>
              </w:rPr>
              <w:t>合同验收方</w:t>
            </w:r>
            <w:r>
              <w:rPr>
                <w:rFonts w:hint="eastAsia" w:ascii="宋体" w:hAnsi="宋体" w:eastAsia="宋体" w:cs="宋体"/>
                <w:color w:val="000000"/>
                <w:spacing w:val="-10"/>
                <w:w w:val="105"/>
                <w:sz w:val="24"/>
                <w:szCs w:val="24"/>
                <w:highlight w:val="none"/>
              </w:rPr>
              <w:t>式</w:t>
            </w:r>
          </w:p>
        </w:tc>
        <w:tc>
          <w:tcPr>
            <w:tcW w:w="7694"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5F7D64E2">
            <w:pPr>
              <w:pageBreakBefore w:val="0"/>
              <w:tabs>
                <w:tab w:val="left" w:pos="1591"/>
                <w:tab w:val="left" w:pos="3078"/>
                <w:tab w:val="left" w:pos="5093"/>
                <w:tab w:val="left" w:pos="6475"/>
              </w:tabs>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□一次性验</w:t>
            </w:r>
            <w:r>
              <w:rPr>
                <w:rFonts w:hint="eastAsia" w:ascii="宋体" w:hAnsi="宋体" w:eastAsia="宋体" w:cs="宋体"/>
                <w:color w:val="000000"/>
                <w:spacing w:val="-10"/>
                <w:sz w:val="24"/>
                <w:szCs w:val="24"/>
                <w:highlight w:val="none"/>
              </w:rPr>
              <w:t>收</w:t>
            </w:r>
          </w:p>
          <w:p w14:paraId="132EF4D2">
            <w:pPr>
              <w:pageBreakBefore w:val="0"/>
              <w:tabs>
                <w:tab w:val="left" w:pos="1591"/>
                <w:tab w:val="left" w:pos="3078"/>
                <w:tab w:val="left" w:pos="5093"/>
                <w:tab w:val="left" w:pos="6475"/>
              </w:tabs>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□分阶段验</w:t>
            </w:r>
            <w:r>
              <w:rPr>
                <w:rFonts w:hint="eastAsia" w:ascii="宋体" w:hAnsi="宋体" w:eastAsia="宋体" w:cs="宋体"/>
                <w:color w:val="000000"/>
                <w:spacing w:val="-10"/>
                <w:sz w:val="24"/>
                <w:szCs w:val="24"/>
                <w:highlight w:val="none"/>
              </w:rPr>
              <w:t>收（</w:t>
            </w:r>
            <w:r>
              <w:rPr>
                <w:rFonts w:hint="eastAsia" w:ascii="宋体" w:hAnsi="宋体" w:eastAsia="宋体" w:cs="宋体"/>
                <w:color w:val="000000"/>
                <w:sz w:val="24"/>
                <w:szCs w:val="24"/>
                <w:highlight w:val="none"/>
              </w:rPr>
              <w:t>共</w:t>
            </w:r>
            <w:r>
              <w:rPr>
                <w:rFonts w:hint="eastAsia" w:ascii="宋体" w:hAnsi="宋体" w:eastAsia="宋体" w:cs="宋体"/>
                <w:color w:val="000000"/>
                <w:spacing w:val="-10"/>
                <w:sz w:val="24"/>
                <w:szCs w:val="24"/>
                <w:highlight w:val="none"/>
              </w:rPr>
              <w:t>分</w:t>
            </w:r>
            <w:r>
              <w:rPr>
                <w:rFonts w:hint="eastAsia" w:ascii="宋体" w:hAnsi="宋体" w:eastAsia="宋体" w:cs="宋体"/>
                <w:color w:val="000000"/>
                <w:spacing w:val="-10"/>
                <w:sz w:val="24"/>
                <w:szCs w:val="24"/>
                <w:highlight w:val="none"/>
                <w:u w:val="single"/>
              </w:rPr>
              <w:t xml:space="preserve">    </w:t>
            </w:r>
            <w:r>
              <w:rPr>
                <w:rFonts w:hint="eastAsia" w:ascii="宋体" w:hAnsi="宋体" w:eastAsia="宋体" w:cs="宋体"/>
                <w:color w:val="000000"/>
                <w:sz w:val="24"/>
                <w:szCs w:val="24"/>
                <w:highlight w:val="none"/>
              </w:rPr>
              <w:t>阶段，</w:t>
            </w:r>
            <w:r>
              <w:rPr>
                <w:rFonts w:hint="eastAsia" w:ascii="宋体" w:hAnsi="宋体" w:eastAsia="宋体" w:cs="宋体"/>
                <w:color w:val="000000"/>
                <w:spacing w:val="-10"/>
                <w:sz w:val="24"/>
                <w:szCs w:val="24"/>
                <w:highlight w:val="none"/>
              </w:rPr>
              <w:t>此为</w:t>
            </w:r>
            <w:r>
              <w:rPr>
                <w:rFonts w:hint="eastAsia" w:ascii="宋体" w:hAnsi="宋体" w:eastAsia="宋体" w:cs="宋体"/>
                <w:color w:val="000000"/>
                <w:spacing w:val="-10"/>
                <w:sz w:val="24"/>
                <w:szCs w:val="24"/>
                <w:highlight w:val="none"/>
                <w:u w:val="single"/>
              </w:rPr>
              <w:t xml:space="preserve">    </w:t>
            </w:r>
            <w:r>
              <w:rPr>
                <w:rFonts w:hint="eastAsia" w:ascii="宋体" w:hAnsi="宋体" w:eastAsia="宋体" w:cs="宋体"/>
                <w:color w:val="000000"/>
                <w:spacing w:val="-10"/>
                <w:sz w:val="24"/>
                <w:szCs w:val="24"/>
                <w:highlight w:val="none"/>
              </w:rPr>
              <w:t>阶段验收）</w:t>
            </w:r>
          </w:p>
          <w:p w14:paraId="48E58753">
            <w:pPr>
              <w:pageBreakBefore w:val="0"/>
              <w:tabs>
                <w:tab w:val="left" w:pos="1591"/>
                <w:tab w:val="left" w:pos="3078"/>
                <w:tab w:val="left" w:pos="5093"/>
                <w:tab w:val="left" w:pos="6475"/>
              </w:tabs>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□固定周期验收（共</w:t>
            </w:r>
            <w:r>
              <w:rPr>
                <w:rFonts w:hint="eastAsia" w:ascii="宋体" w:hAnsi="宋体" w:eastAsia="宋体" w:cs="宋体"/>
                <w:color w:val="000000"/>
                <w:spacing w:val="-10"/>
                <w:sz w:val="24"/>
                <w:szCs w:val="24"/>
                <w:highlight w:val="none"/>
              </w:rPr>
              <w:t>分</w:t>
            </w:r>
            <w:r>
              <w:rPr>
                <w:rFonts w:hint="eastAsia" w:ascii="宋体" w:hAnsi="宋体" w:eastAsia="宋体" w:cs="宋体"/>
                <w:color w:val="000000"/>
                <w:spacing w:val="-10"/>
                <w:sz w:val="24"/>
                <w:szCs w:val="24"/>
                <w:highlight w:val="none"/>
                <w:u w:val="single"/>
              </w:rPr>
              <w:t xml:space="preserve">    </w:t>
            </w:r>
            <w:r>
              <w:rPr>
                <w:rFonts w:hint="eastAsia" w:ascii="宋体" w:hAnsi="宋体" w:eastAsia="宋体" w:cs="宋体"/>
                <w:color w:val="000000"/>
                <w:sz w:val="24"/>
                <w:szCs w:val="24"/>
                <w:highlight w:val="none"/>
              </w:rPr>
              <w:t>期，此为</w:t>
            </w:r>
            <w:r>
              <w:rPr>
                <w:rFonts w:hint="eastAsia" w:ascii="宋体" w:hAnsi="宋体" w:eastAsia="宋体" w:cs="宋体"/>
                <w:color w:val="000000"/>
                <w:spacing w:val="-10"/>
                <w:sz w:val="24"/>
                <w:szCs w:val="24"/>
                <w:highlight w:val="none"/>
              </w:rPr>
              <w:t>第</w:t>
            </w:r>
            <w:r>
              <w:rPr>
                <w:rFonts w:hint="eastAsia" w:ascii="宋体" w:hAnsi="宋体" w:eastAsia="宋体" w:cs="宋体"/>
                <w:color w:val="000000"/>
                <w:spacing w:val="-10"/>
                <w:sz w:val="24"/>
                <w:szCs w:val="24"/>
                <w:highlight w:val="none"/>
                <w:u w:val="single"/>
              </w:rPr>
              <w:t xml:space="preserve">    </w:t>
            </w:r>
            <w:r>
              <w:rPr>
                <w:rFonts w:hint="eastAsia" w:ascii="宋体" w:hAnsi="宋体" w:eastAsia="宋体" w:cs="宋体"/>
                <w:color w:val="000000"/>
                <w:sz w:val="24"/>
                <w:szCs w:val="24"/>
                <w:highlight w:val="none"/>
              </w:rPr>
              <w:t>期验收</w:t>
            </w:r>
            <w:r>
              <w:rPr>
                <w:rFonts w:hint="eastAsia" w:ascii="宋体" w:hAnsi="宋体" w:eastAsia="宋体" w:cs="宋体"/>
                <w:color w:val="000000"/>
                <w:spacing w:val="-10"/>
                <w:sz w:val="24"/>
                <w:szCs w:val="24"/>
                <w:highlight w:val="none"/>
              </w:rPr>
              <w:t>）</w:t>
            </w:r>
          </w:p>
        </w:tc>
      </w:tr>
      <w:tr w14:paraId="6A9924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35" w:hRule="atLeast"/>
          <w:jc w:val="center"/>
        </w:trPr>
        <w:tc>
          <w:tcPr>
            <w:tcW w:w="188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32369F0">
            <w:pPr>
              <w:pageBreakBefore w:val="0"/>
              <w:wordWrap w:val="0"/>
              <w:bidi w:val="0"/>
              <w:spacing w:before="292" w:beforeLines="50" w:after="0" w:line="300" w:lineRule="exact"/>
              <w:ind w:left="105" w:leftChars="50" w:right="105" w:rightChars="50"/>
              <w:rPr>
                <w:rFonts w:hint="eastAsia" w:ascii="宋体" w:hAnsi="宋体" w:eastAsia="宋体" w:cs="宋体"/>
                <w:color w:val="000000"/>
                <w:w w:val="105"/>
                <w:sz w:val="24"/>
                <w:szCs w:val="24"/>
                <w:highlight w:val="none"/>
              </w:rPr>
            </w:pPr>
            <w:r>
              <w:rPr>
                <w:rFonts w:hint="eastAsia" w:ascii="宋体" w:hAnsi="宋体" w:eastAsia="宋体" w:cs="宋体"/>
                <w:color w:val="000000"/>
                <w:spacing w:val="-3"/>
                <w:sz w:val="24"/>
                <w:szCs w:val="24"/>
                <w:highlight w:val="none"/>
              </w:rPr>
              <w:t>适用程序</w:t>
            </w:r>
          </w:p>
        </w:tc>
        <w:tc>
          <w:tcPr>
            <w:tcW w:w="7694"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3C412A9B">
            <w:pPr>
              <w:pageBreakBefore w:val="0"/>
              <w:tabs>
                <w:tab w:val="left" w:pos="1591"/>
                <w:tab w:val="left" w:pos="3078"/>
                <w:tab w:val="left" w:pos="5093"/>
                <w:tab w:val="left" w:pos="6475"/>
              </w:tabs>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w:t>
            </w:r>
            <w:r>
              <w:rPr>
                <w:rFonts w:hint="eastAsia" w:ascii="宋体" w:hAnsi="宋体" w:eastAsia="宋体" w:cs="宋体"/>
                <w:color w:val="000000"/>
                <w:spacing w:val="-3"/>
                <w:sz w:val="24"/>
                <w:szCs w:val="24"/>
                <w:highlight w:val="none"/>
              </w:rPr>
              <w:t xml:space="preserve">简易程序   </w:t>
            </w:r>
            <w:r>
              <w:rPr>
                <w:rFonts w:hint="eastAsia" w:ascii="宋体" w:hAnsi="宋体" w:eastAsia="宋体" w:cs="宋体"/>
                <w:color w:val="000000"/>
                <w:sz w:val="24"/>
                <w:szCs w:val="24"/>
                <w:highlight w:val="none"/>
              </w:rPr>
              <w:t>□普通程序   □特别程序</w:t>
            </w:r>
          </w:p>
        </w:tc>
      </w:tr>
      <w:tr w14:paraId="5CDACA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35" w:hRule="atLeast"/>
          <w:jc w:val="center"/>
        </w:trPr>
        <w:tc>
          <w:tcPr>
            <w:tcW w:w="188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890BC3D">
            <w:pPr>
              <w:pageBreakBefore w:val="0"/>
              <w:wordWrap w:val="0"/>
              <w:bidi w:val="0"/>
              <w:spacing w:before="292" w:beforeLines="50" w:after="0" w:line="300" w:lineRule="exact"/>
              <w:ind w:left="105" w:leftChars="50" w:right="105" w:rightChars="50"/>
              <w:rPr>
                <w:rFonts w:hint="eastAsia" w:ascii="宋体" w:hAnsi="宋体" w:eastAsia="宋体" w:cs="宋体"/>
                <w:color w:val="000000"/>
                <w:w w:val="105"/>
                <w:sz w:val="24"/>
                <w:szCs w:val="24"/>
                <w:highlight w:val="none"/>
              </w:rPr>
            </w:pPr>
            <w:r>
              <w:rPr>
                <w:rFonts w:hint="eastAsia" w:ascii="宋体" w:hAnsi="宋体" w:eastAsia="宋体" w:cs="宋体"/>
                <w:color w:val="000000"/>
                <w:sz w:val="24"/>
                <w:szCs w:val="24"/>
                <w:highlight w:val="none"/>
              </w:rPr>
              <w:t>供应商履约情况概述</w:t>
            </w:r>
          </w:p>
        </w:tc>
        <w:tc>
          <w:tcPr>
            <w:tcW w:w="7694"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6035C489">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1.提供货物数量、时间情况：</w:t>
            </w:r>
            <w:r>
              <w:rPr>
                <w:rFonts w:hint="eastAsia" w:ascii="宋体" w:hAnsi="宋体" w:eastAsia="宋体" w:cs="宋体"/>
                <w:color w:val="000000"/>
                <w:sz w:val="24"/>
                <w:szCs w:val="24"/>
                <w:highlight w:val="none"/>
                <w:u w:val="single"/>
              </w:rPr>
              <w:t xml:space="preserve">      </w:t>
            </w:r>
          </w:p>
          <w:p w14:paraId="7BCAB5C4">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2.安装调试情况：</w:t>
            </w:r>
            <w:r>
              <w:rPr>
                <w:rFonts w:hint="eastAsia" w:ascii="宋体" w:hAnsi="宋体" w:eastAsia="宋体" w:cs="宋体"/>
                <w:color w:val="000000"/>
                <w:sz w:val="24"/>
                <w:szCs w:val="24"/>
                <w:highlight w:val="none"/>
                <w:u w:val="single"/>
              </w:rPr>
              <w:t xml:space="preserve">      </w:t>
            </w:r>
          </w:p>
          <w:p w14:paraId="3B2680EE">
            <w:pPr>
              <w:pageBreakBefore w:val="0"/>
              <w:tabs>
                <w:tab w:val="left" w:pos="1591"/>
                <w:tab w:val="left" w:pos="3078"/>
                <w:tab w:val="left" w:pos="5093"/>
                <w:tab w:val="left" w:pos="6475"/>
              </w:tabs>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3.其他：</w:t>
            </w:r>
            <w:r>
              <w:rPr>
                <w:rFonts w:hint="eastAsia" w:ascii="宋体" w:hAnsi="宋体" w:eastAsia="宋体" w:cs="宋体"/>
                <w:color w:val="000000"/>
                <w:sz w:val="24"/>
                <w:szCs w:val="24"/>
                <w:highlight w:val="none"/>
                <w:u w:val="single"/>
              </w:rPr>
              <w:t xml:space="preserve">      </w:t>
            </w:r>
          </w:p>
        </w:tc>
      </w:tr>
      <w:tr w14:paraId="13E766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90" w:hRule="atLeast"/>
          <w:jc w:val="center"/>
        </w:trPr>
        <w:tc>
          <w:tcPr>
            <w:tcW w:w="1886" w:type="dxa"/>
            <w:vMerge w:val="restart"/>
            <w:tcBorders>
              <w:top w:val="single" w:color="000000" w:sz="4" w:space="0"/>
              <w:left w:val="single" w:color="000000" w:sz="4" w:space="0"/>
              <w:bottom w:val="single" w:color="000000" w:sz="4" w:space="0"/>
              <w:right w:val="single" w:color="000000" w:sz="4" w:space="0"/>
              <w:tl2br w:val="nil"/>
              <w:tr2bl w:val="nil"/>
            </w:tcBorders>
            <w:noWrap w:val="0"/>
            <w:vAlign w:val="center"/>
          </w:tcPr>
          <w:p w14:paraId="47469CE3">
            <w:pPr>
              <w:pageBreakBefore w:val="0"/>
              <w:wordWrap w:val="0"/>
              <w:bidi w:val="0"/>
              <w:spacing w:before="292" w:beforeLines="50" w:after="0" w:line="300" w:lineRule="exact"/>
              <w:ind w:left="105" w:leftChars="50" w:right="105" w:rightChars="50"/>
              <w:rPr>
                <w:rFonts w:hint="eastAsia" w:ascii="宋体" w:hAnsi="宋体" w:eastAsia="宋体" w:cs="宋体"/>
                <w:color w:val="000000"/>
                <w:spacing w:val="-4"/>
                <w:w w:val="105"/>
                <w:sz w:val="24"/>
                <w:szCs w:val="24"/>
                <w:highlight w:val="none"/>
              </w:rPr>
            </w:pPr>
            <w:r>
              <w:rPr>
                <w:rFonts w:hint="eastAsia" w:ascii="宋体" w:hAnsi="宋体" w:eastAsia="宋体" w:cs="宋体"/>
                <w:color w:val="000000"/>
                <w:spacing w:val="-4"/>
                <w:w w:val="105"/>
                <w:sz w:val="24"/>
                <w:szCs w:val="24"/>
                <w:highlight w:val="none"/>
              </w:rPr>
              <w:t>验收内容</w:t>
            </w:r>
          </w:p>
        </w:tc>
        <w:tc>
          <w:tcPr>
            <w:tcW w:w="3301"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74A98DFF">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验收项目</w:t>
            </w:r>
          </w:p>
        </w:tc>
        <w:tc>
          <w:tcPr>
            <w:tcW w:w="2013"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612442E6">
            <w:pPr>
              <w:pageBreakBefore w:val="0"/>
              <w:wordWrap w:val="0"/>
              <w:bidi w:val="0"/>
              <w:spacing w:before="292" w:beforeLines="50" w:after="0" w:line="300" w:lineRule="exact"/>
              <w:ind w:left="105" w:leftChars="50" w:right="105" w:rightChars="50"/>
              <w:rPr>
                <w:rFonts w:hint="eastAsia" w:ascii="宋体" w:hAnsi="宋体" w:eastAsia="宋体" w:cs="宋体"/>
                <w:color w:val="000000"/>
                <w:spacing w:val="-10"/>
                <w:sz w:val="24"/>
                <w:szCs w:val="24"/>
                <w:highlight w:val="none"/>
              </w:rPr>
            </w:pPr>
            <w:r>
              <w:rPr>
                <w:rFonts w:hint="eastAsia" w:ascii="宋体" w:hAnsi="宋体" w:eastAsia="宋体" w:cs="宋体"/>
                <w:color w:val="000000"/>
                <w:spacing w:val="-10"/>
                <w:sz w:val="24"/>
                <w:szCs w:val="24"/>
                <w:highlight w:val="none"/>
              </w:rPr>
              <w:t>履约情况</w:t>
            </w:r>
          </w:p>
        </w:tc>
        <w:tc>
          <w:tcPr>
            <w:tcW w:w="23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C0BC88F">
            <w:pPr>
              <w:pageBreakBefore w:val="0"/>
              <w:wordWrap w:val="0"/>
              <w:bidi w:val="0"/>
              <w:spacing w:before="292" w:beforeLines="50" w:after="0" w:line="300" w:lineRule="exact"/>
              <w:ind w:left="105" w:leftChars="50" w:right="105" w:rightChars="50"/>
              <w:rPr>
                <w:rFonts w:hint="eastAsia" w:ascii="宋体" w:hAnsi="宋体" w:eastAsia="宋体" w:cs="宋体"/>
                <w:color w:val="000000"/>
                <w:spacing w:val="-6"/>
                <w:w w:val="105"/>
                <w:sz w:val="24"/>
                <w:szCs w:val="24"/>
                <w:highlight w:val="none"/>
              </w:rPr>
            </w:pPr>
            <w:r>
              <w:rPr>
                <w:rFonts w:hint="eastAsia" w:ascii="宋体" w:hAnsi="宋体" w:eastAsia="宋体" w:cs="宋体"/>
                <w:color w:val="000000"/>
                <w:spacing w:val="-6"/>
                <w:w w:val="105"/>
                <w:sz w:val="24"/>
                <w:szCs w:val="24"/>
                <w:highlight w:val="none"/>
              </w:rPr>
              <w:t>备注</w:t>
            </w:r>
          </w:p>
        </w:tc>
      </w:tr>
      <w:tr w14:paraId="2B1E8A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00" w:hRule="atLeast"/>
          <w:jc w:val="center"/>
        </w:trPr>
        <w:tc>
          <w:tcPr>
            <w:tcW w:w="1886"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4154C000">
            <w:pPr>
              <w:pageBreakBefore w:val="0"/>
              <w:wordWrap w:val="0"/>
              <w:bidi w:val="0"/>
              <w:spacing w:before="292" w:beforeLines="50" w:after="0" w:line="300" w:lineRule="exact"/>
              <w:ind w:left="105" w:leftChars="50" w:right="105" w:rightChars="50"/>
              <w:rPr>
                <w:rFonts w:hint="eastAsia" w:ascii="宋体" w:hAnsi="宋体" w:eastAsia="宋体" w:cs="宋体"/>
                <w:color w:val="000000"/>
                <w:spacing w:val="-4"/>
                <w:w w:val="105"/>
                <w:sz w:val="24"/>
                <w:szCs w:val="24"/>
                <w:highlight w:val="none"/>
              </w:rPr>
            </w:pPr>
          </w:p>
        </w:tc>
        <w:tc>
          <w:tcPr>
            <w:tcW w:w="3301"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7B4F21E2">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履约时间、地点、方式等</w:t>
            </w:r>
          </w:p>
        </w:tc>
        <w:tc>
          <w:tcPr>
            <w:tcW w:w="2013"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60FE764C">
            <w:pPr>
              <w:pageBreakBefore w:val="0"/>
              <w:wordWrap w:val="0"/>
              <w:bidi w:val="0"/>
              <w:spacing w:before="292" w:beforeLines="50" w:after="0" w:line="300" w:lineRule="exact"/>
              <w:ind w:left="105" w:leftChars="50" w:right="105" w:rightChars="50"/>
              <w:rPr>
                <w:rFonts w:hint="eastAsia" w:ascii="宋体" w:hAnsi="宋体" w:eastAsia="宋体" w:cs="宋体"/>
                <w:color w:val="000000"/>
                <w:spacing w:val="-5"/>
                <w:sz w:val="24"/>
                <w:szCs w:val="24"/>
                <w:highlight w:val="none"/>
              </w:rPr>
            </w:pPr>
            <w:r>
              <w:rPr>
                <w:rFonts w:hint="eastAsia" w:ascii="宋体" w:hAnsi="宋体" w:eastAsia="宋体" w:cs="宋体"/>
                <w:color w:val="000000"/>
                <w:sz w:val="24"/>
                <w:szCs w:val="24"/>
                <w:highlight w:val="none"/>
              </w:rPr>
              <w:t>□</w:t>
            </w:r>
            <w:r>
              <w:rPr>
                <w:rFonts w:hint="eastAsia" w:ascii="宋体" w:hAnsi="宋体" w:eastAsia="宋体" w:cs="宋体"/>
                <w:color w:val="000000"/>
                <w:spacing w:val="-5"/>
                <w:sz w:val="24"/>
                <w:szCs w:val="24"/>
                <w:highlight w:val="none"/>
              </w:rPr>
              <w:t>不涉及</w:t>
            </w:r>
          </w:p>
          <w:p w14:paraId="0F01A504">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w:t>
            </w:r>
            <w:r>
              <w:rPr>
                <w:rFonts w:hint="eastAsia" w:ascii="宋体" w:hAnsi="宋体" w:eastAsia="宋体" w:cs="宋体"/>
                <w:color w:val="000000"/>
                <w:spacing w:val="-3"/>
                <w:sz w:val="24"/>
                <w:szCs w:val="24"/>
                <w:highlight w:val="none"/>
              </w:rPr>
              <w:t>合</w:t>
            </w:r>
            <w:r>
              <w:rPr>
                <w:rFonts w:hint="eastAsia" w:ascii="宋体" w:hAnsi="宋体" w:eastAsia="宋体" w:cs="宋体"/>
                <w:color w:val="000000"/>
                <w:spacing w:val="-5"/>
                <w:sz w:val="24"/>
                <w:szCs w:val="24"/>
                <w:highlight w:val="none"/>
              </w:rPr>
              <w:t>格</w:t>
            </w:r>
          </w:p>
          <w:p w14:paraId="5B293773">
            <w:pPr>
              <w:pageBreakBefore w:val="0"/>
              <w:wordWrap w:val="0"/>
              <w:bidi w:val="0"/>
              <w:spacing w:before="292" w:beforeLines="50" w:after="0" w:line="300" w:lineRule="exact"/>
              <w:ind w:left="105" w:leftChars="50" w:right="105" w:rightChars="50"/>
              <w:rPr>
                <w:rFonts w:hint="eastAsia" w:ascii="宋体" w:hAnsi="宋体" w:eastAsia="宋体" w:cs="宋体"/>
                <w:color w:val="000000"/>
                <w:w w:val="105"/>
                <w:sz w:val="24"/>
                <w:szCs w:val="24"/>
                <w:highlight w:val="none"/>
              </w:rPr>
            </w:pPr>
            <w:r>
              <w:rPr>
                <w:rFonts w:hint="eastAsia" w:ascii="宋体" w:hAnsi="宋体" w:eastAsia="宋体" w:cs="宋体"/>
                <w:color w:val="000000"/>
                <w:sz w:val="24"/>
                <w:szCs w:val="24"/>
                <w:highlight w:val="none"/>
              </w:rPr>
              <w:t>□</w:t>
            </w:r>
            <w:r>
              <w:rPr>
                <w:rFonts w:hint="eastAsia" w:ascii="宋体" w:hAnsi="宋体" w:eastAsia="宋体" w:cs="宋体"/>
                <w:color w:val="000000"/>
                <w:spacing w:val="-4"/>
                <w:sz w:val="24"/>
                <w:szCs w:val="24"/>
                <w:highlight w:val="none"/>
              </w:rPr>
              <w:t>不合格</w:t>
            </w:r>
          </w:p>
        </w:tc>
        <w:tc>
          <w:tcPr>
            <w:tcW w:w="23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7B496F9">
            <w:pPr>
              <w:pageBreakBefore w:val="0"/>
              <w:wordWrap w:val="0"/>
              <w:bidi w:val="0"/>
              <w:spacing w:before="292" w:beforeLines="50" w:after="0" w:line="300" w:lineRule="exact"/>
              <w:ind w:left="105" w:leftChars="50" w:right="105" w:rightChars="50"/>
              <w:rPr>
                <w:rFonts w:hint="eastAsia" w:ascii="宋体" w:hAnsi="宋体" w:eastAsia="宋体" w:cs="宋体"/>
                <w:color w:val="000000"/>
                <w:spacing w:val="-6"/>
                <w:w w:val="105"/>
                <w:sz w:val="24"/>
                <w:szCs w:val="24"/>
                <w:highlight w:val="none"/>
              </w:rPr>
            </w:pPr>
          </w:p>
        </w:tc>
      </w:tr>
      <w:tr w14:paraId="64481D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00" w:hRule="atLeast"/>
          <w:jc w:val="center"/>
        </w:trPr>
        <w:tc>
          <w:tcPr>
            <w:tcW w:w="1886"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0395F6A0">
            <w:pPr>
              <w:pageBreakBefore w:val="0"/>
              <w:wordWrap w:val="0"/>
              <w:bidi w:val="0"/>
              <w:spacing w:before="292" w:beforeLines="50" w:after="0" w:line="300" w:lineRule="exact"/>
              <w:ind w:left="105" w:leftChars="50" w:right="105" w:rightChars="50"/>
              <w:rPr>
                <w:rFonts w:hint="eastAsia" w:ascii="宋体" w:hAnsi="宋体" w:eastAsia="宋体" w:cs="宋体"/>
                <w:color w:val="000000"/>
                <w:spacing w:val="-4"/>
                <w:w w:val="105"/>
                <w:sz w:val="24"/>
                <w:szCs w:val="24"/>
                <w:highlight w:val="none"/>
              </w:rPr>
            </w:pPr>
          </w:p>
        </w:tc>
        <w:tc>
          <w:tcPr>
            <w:tcW w:w="3301"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27B0B8E2">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数量、品牌、型号、外观等</w:t>
            </w:r>
          </w:p>
        </w:tc>
        <w:tc>
          <w:tcPr>
            <w:tcW w:w="2013"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26C10B7B">
            <w:pPr>
              <w:pageBreakBefore w:val="0"/>
              <w:wordWrap w:val="0"/>
              <w:bidi w:val="0"/>
              <w:spacing w:before="292" w:beforeLines="50" w:after="0" w:line="300" w:lineRule="exact"/>
              <w:ind w:left="105" w:leftChars="50" w:right="105" w:rightChars="50"/>
              <w:rPr>
                <w:rFonts w:hint="eastAsia" w:ascii="宋体" w:hAnsi="宋体" w:eastAsia="宋体" w:cs="宋体"/>
                <w:color w:val="000000"/>
                <w:spacing w:val="-5"/>
                <w:sz w:val="24"/>
                <w:szCs w:val="24"/>
                <w:highlight w:val="none"/>
              </w:rPr>
            </w:pPr>
            <w:r>
              <w:rPr>
                <w:rFonts w:hint="eastAsia" w:ascii="宋体" w:hAnsi="宋体" w:eastAsia="宋体" w:cs="宋体"/>
                <w:color w:val="000000"/>
                <w:sz w:val="24"/>
                <w:szCs w:val="24"/>
                <w:highlight w:val="none"/>
              </w:rPr>
              <w:t>□</w:t>
            </w:r>
            <w:r>
              <w:rPr>
                <w:rFonts w:hint="eastAsia" w:ascii="宋体" w:hAnsi="宋体" w:eastAsia="宋体" w:cs="宋体"/>
                <w:color w:val="000000"/>
                <w:spacing w:val="-5"/>
                <w:sz w:val="24"/>
                <w:szCs w:val="24"/>
                <w:highlight w:val="none"/>
              </w:rPr>
              <w:t>不涉及</w:t>
            </w:r>
          </w:p>
          <w:p w14:paraId="65260623">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w:t>
            </w:r>
            <w:r>
              <w:rPr>
                <w:rFonts w:hint="eastAsia" w:ascii="宋体" w:hAnsi="宋体" w:eastAsia="宋体" w:cs="宋体"/>
                <w:color w:val="000000"/>
                <w:spacing w:val="-3"/>
                <w:sz w:val="24"/>
                <w:szCs w:val="24"/>
                <w:highlight w:val="none"/>
              </w:rPr>
              <w:t>合</w:t>
            </w:r>
            <w:r>
              <w:rPr>
                <w:rFonts w:hint="eastAsia" w:ascii="宋体" w:hAnsi="宋体" w:eastAsia="宋体" w:cs="宋体"/>
                <w:color w:val="000000"/>
                <w:spacing w:val="-5"/>
                <w:sz w:val="24"/>
                <w:szCs w:val="24"/>
                <w:highlight w:val="none"/>
              </w:rPr>
              <w:t>格</w:t>
            </w:r>
          </w:p>
          <w:p w14:paraId="31B21375">
            <w:pPr>
              <w:pageBreakBefore w:val="0"/>
              <w:wordWrap w:val="0"/>
              <w:bidi w:val="0"/>
              <w:spacing w:before="292" w:beforeLines="50" w:after="0" w:line="300" w:lineRule="exact"/>
              <w:ind w:left="105" w:leftChars="50" w:right="105" w:rightChars="50"/>
              <w:rPr>
                <w:rFonts w:hint="eastAsia" w:ascii="宋体" w:hAnsi="宋体" w:eastAsia="宋体" w:cs="宋体"/>
                <w:color w:val="000000"/>
                <w:spacing w:val="-10"/>
                <w:sz w:val="24"/>
                <w:szCs w:val="24"/>
                <w:highlight w:val="none"/>
              </w:rPr>
            </w:pPr>
            <w:r>
              <w:rPr>
                <w:rFonts w:hint="eastAsia" w:ascii="宋体" w:hAnsi="宋体" w:eastAsia="宋体" w:cs="宋体"/>
                <w:color w:val="000000"/>
                <w:sz w:val="24"/>
                <w:szCs w:val="24"/>
                <w:highlight w:val="none"/>
              </w:rPr>
              <w:t>□</w:t>
            </w:r>
            <w:r>
              <w:rPr>
                <w:rFonts w:hint="eastAsia" w:ascii="宋体" w:hAnsi="宋体" w:eastAsia="宋体" w:cs="宋体"/>
                <w:color w:val="000000"/>
                <w:spacing w:val="-4"/>
                <w:sz w:val="24"/>
                <w:szCs w:val="24"/>
                <w:highlight w:val="none"/>
              </w:rPr>
              <w:t>不合格</w:t>
            </w:r>
          </w:p>
        </w:tc>
        <w:tc>
          <w:tcPr>
            <w:tcW w:w="23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304B9C8">
            <w:pPr>
              <w:pageBreakBefore w:val="0"/>
              <w:wordWrap w:val="0"/>
              <w:bidi w:val="0"/>
              <w:spacing w:before="292" w:beforeLines="50" w:after="0" w:line="300" w:lineRule="exact"/>
              <w:ind w:left="105" w:leftChars="50" w:right="105" w:rightChars="50"/>
              <w:rPr>
                <w:rFonts w:hint="eastAsia" w:ascii="宋体" w:hAnsi="宋体" w:eastAsia="宋体" w:cs="宋体"/>
                <w:color w:val="000000"/>
                <w:spacing w:val="-6"/>
                <w:w w:val="105"/>
                <w:sz w:val="24"/>
                <w:szCs w:val="24"/>
                <w:highlight w:val="none"/>
              </w:rPr>
            </w:pPr>
          </w:p>
        </w:tc>
      </w:tr>
      <w:tr w14:paraId="0A2D6C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00" w:hRule="atLeast"/>
          <w:jc w:val="center"/>
        </w:trPr>
        <w:tc>
          <w:tcPr>
            <w:tcW w:w="1886"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17FDF898">
            <w:pPr>
              <w:pageBreakBefore w:val="0"/>
              <w:wordWrap w:val="0"/>
              <w:bidi w:val="0"/>
              <w:spacing w:before="292" w:beforeLines="50" w:after="0" w:line="300" w:lineRule="exact"/>
              <w:ind w:left="105" w:leftChars="50" w:right="105" w:rightChars="50"/>
              <w:rPr>
                <w:rFonts w:hint="eastAsia" w:ascii="宋体" w:hAnsi="宋体" w:eastAsia="宋体" w:cs="宋体"/>
                <w:color w:val="000000"/>
                <w:spacing w:val="-4"/>
                <w:w w:val="105"/>
                <w:sz w:val="24"/>
                <w:szCs w:val="24"/>
                <w:highlight w:val="none"/>
              </w:rPr>
            </w:pPr>
          </w:p>
        </w:tc>
        <w:tc>
          <w:tcPr>
            <w:tcW w:w="3301"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36EFDC8C">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技术参数、性能指标等</w:t>
            </w:r>
          </w:p>
        </w:tc>
        <w:tc>
          <w:tcPr>
            <w:tcW w:w="2013"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74266FB6">
            <w:pPr>
              <w:pageBreakBefore w:val="0"/>
              <w:wordWrap w:val="0"/>
              <w:bidi w:val="0"/>
              <w:spacing w:before="292" w:beforeLines="50" w:after="0" w:line="300" w:lineRule="exact"/>
              <w:ind w:left="105" w:leftChars="50" w:right="105" w:rightChars="50"/>
              <w:rPr>
                <w:rFonts w:hint="eastAsia" w:ascii="宋体" w:hAnsi="宋体" w:eastAsia="宋体" w:cs="宋体"/>
                <w:color w:val="000000"/>
                <w:spacing w:val="-5"/>
                <w:sz w:val="24"/>
                <w:szCs w:val="24"/>
                <w:highlight w:val="none"/>
              </w:rPr>
            </w:pPr>
            <w:r>
              <w:rPr>
                <w:rFonts w:hint="eastAsia" w:ascii="宋体" w:hAnsi="宋体" w:eastAsia="宋体" w:cs="宋体"/>
                <w:color w:val="000000"/>
                <w:sz w:val="24"/>
                <w:szCs w:val="24"/>
                <w:highlight w:val="none"/>
              </w:rPr>
              <w:t>□</w:t>
            </w:r>
            <w:r>
              <w:rPr>
                <w:rFonts w:hint="eastAsia" w:ascii="宋体" w:hAnsi="宋体" w:eastAsia="宋体" w:cs="宋体"/>
                <w:color w:val="000000"/>
                <w:spacing w:val="-5"/>
                <w:sz w:val="24"/>
                <w:szCs w:val="24"/>
                <w:highlight w:val="none"/>
              </w:rPr>
              <w:t>不涉及</w:t>
            </w:r>
          </w:p>
          <w:p w14:paraId="508FE7F0">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w:t>
            </w:r>
            <w:r>
              <w:rPr>
                <w:rFonts w:hint="eastAsia" w:ascii="宋体" w:hAnsi="宋体" w:eastAsia="宋体" w:cs="宋体"/>
                <w:color w:val="000000"/>
                <w:spacing w:val="-3"/>
                <w:sz w:val="24"/>
                <w:szCs w:val="24"/>
                <w:highlight w:val="none"/>
              </w:rPr>
              <w:t>合</w:t>
            </w:r>
            <w:r>
              <w:rPr>
                <w:rFonts w:hint="eastAsia" w:ascii="宋体" w:hAnsi="宋体" w:eastAsia="宋体" w:cs="宋体"/>
                <w:color w:val="000000"/>
                <w:spacing w:val="-5"/>
                <w:sz w:val="24"/>
                <w:szCs w:val="24"/>
                <w:highlight w:val="none"/>
              </w:rPr>
              <w:t>格</w:t>
            </w:r>
          </w:p>
          <w:p w14:paraId="219B2FBC">
            <w:pPr>
              <w:pageBreakBefore w:val="0"/>
              <w:wordWrap w:val="0"/>
              <w:bidi w:val="0"/>
              <w:spacing w:before="292" w:beforeLines="50" w:after="0" w:line="300" w:lineRule="exact"/>
              <w:ind w:left="105" w:leftChars="50" w:right="105" w:rightChars="50"/>
              <w:rPr>
                <w:rFonts w:hint="eastAsia" w:ascii="宋体" w:hAnsi="宋体" w:eastAsia="宋体" w:cs="宋体"/>
                <w:color w:val="000000"/>
                <w:spacing w:val="-10"/>
                <w:sz w:val="24"/>
                <w:szCs w:val="24"/>
                <w:highlight w:val="none"/>
              </w:rPr>
            </w:pPr>
            <w:r>
              <w:rPr>
                <w:rFonts w:hint="eastAsia" w:ascii="宋体" w:hAnsi="宋体" w:eastAsia="宋体" w:cs="宋体"/>
                <w:color w:val="000000"/>
                <w:sz w:val="24"/>
                <w:szCs w:val="24"/>
                <w:highlight w:val="none"/>
              </w:rPr>
              <w:t>□</w:t>
            </w:r>
            <w:r>
              <w:rPr>
                <w:rFonts w:hint="eastAsia" w:ascii="宋体" w:hAnsi="宋体" w:eastAsia="宋体" w:cs="宋体"/>
                <w:color w:val="000000"/>
                <w:spacing w:val="-4"/>
                <w:sz w:val="24"/>
                <w:szCs w:val="24"/>
                <w:highlight w:val="none"/>
              </w:rPr>
              <w:t>不合格</w:t>
            </w:r>
          </w:p>
        </w:tc>
        <w:tc>
          <w:tcPr>
            <w:tcW w:w="23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CE76E5C">
            <w:pPr>
              <w:pageBreakBefore w:val="0"/>
              <w:wordWrap w:val="0"/>
              <w:bidi w:val="0"/>
              <w:spacing w:before="292" w:beforeLines="50" w:after="0" w:line="300" w:lineRule="exact"/>
              <w:ind w:left="105" w:leftChars="50" w:right="105" w:rightChars="50"/>
              <w:rPr>
                <w:rFonts w:hint="eastAsia" w:ascii="宋体" w:hAnsi="宋体" w:eastAsia="宋体" w:cs="宋体"/>
                <w:color w:val="000000"/>
                <w:spacing w:val="-6"/>
                <w:w w:val="105"/>
                <w:sz w:val="24"/>
                <w:szCs w:val="24"/>
                <w:highlight w:val="none"/>
              </w:rPr>
            </w:pPr>
          </w:p>
        </w:tc>
      </w:tr>
      <w:tr w14:paraId="3DCF53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00" w:hRule="atLeast"/>
          <w:jc w:val="center"/>
        </w:trPr>
        <w:tc>
          <w:tcPr>
            <w:tcW w:w="1886"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373A9DC4">
            <w:pPr>
              <w:pageBreakBefore w:val="0"/>
              <w:wordWrap w:val="0"/>
              <w:bidi w:val="0"/>
              <w:spacing w:before="292" w:beforeLines="50" w:after="0" w:line="300" w:lineRule="exact"/>
              <w:ind w:left="105" w:leftChars="50" w:right="105" w:rightChars="50"/>
              <w:rPr>
                <w:rFonts w:hint="eastAsia" w:ascii="宋体" w:hAnsi="宋体" w:eastAsia="宋体" w:cs="宋体"/>
                <w:color w:val="000000"/>
                <w:spacing w:val="-4"/>
                <w:w w:val="105"/>
                <w:sz w:val="24"/>
                <w:szCs w:val="24"/>
                <w:highlight w:val="none"/>
              </w:rPr>
            </w:pPr>
          </w:p>
        </w:tc>
        <w:tc>
          <w:tcPr>
            <w:tcW w:w="3301"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4AC7E2D6">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安装调试及运行状况等</w:t>
            </w:r>
          </w:p>
        </w:tc>
        <w:tc>
          <w:tcPr>
            <w:tcW w:w="2013"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26BCDEEF">
            <w:pPr>
              <w:pageBreakBefore w:val="0"/>
              <w:wordWrap w:val="0"/>
              <w:bidi w:val="0"/>
              <w:spacing w:before="292" w:beforeLines="50" w:after="0" w:line="300" w:lineRule="exact"/>
              <w:ind w:left="105" w:leftChars="50" w:right="105" w:rightChars="50"/>
              <w:rPr>
                <w:rFonts w:hint="eastAsia" w:ascii="宋体" w:hAnsi="宋体" w:eastAsia="宋体" w:cs="宋体"/>
                <w:color w:val="000000"/>
                <w:spacing w:val="-5"/>
                <w:sz w:val="24"/>
                <w:szCs w:val="24"/>
                <w:highlight w:val="none"/>
              </w:rPr>
            </w:pPr>
            <w:r>
              <w:rPr>
                <w:rFonts w:hint="eastAsia" w:ascii="宋体" w:hAnsi="宋体" w:eastAsia="宋体" w:cs="宋体"/>
                <w:color w:val="000000"/>
                <w:sz w:val="24"/>
                <w:szCs w:val="24"/>
                <w:highlight w:val="none"/>
              </w:rPr>
              <w:t>□</w:t>
            </w:r>
            <w:r>
              <w:rPr>
                <w:rFonts w:hint="eastAsia" w:ascii="宋体" w:hAnsi="宋体" w:eastAsia="宋体" w:cs="宋体"/>
                <w:color w:val="000000"/>
                <w:spacing w:val="-5"/>
                <w:sz w:val="24"/>
                <w:szCs w:val="24"/>
                <w:highlight w:val="none"/>
              </w:rPr>
              <w:t>不涉及</w:t>
            </w:r>
          </w:p>
          <w:p w14:paraId="58174A8C">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w:t>
            </w:r>
            <w:r>
              <w:rPr>
                <w:rFonts w:hint="eastAsia" w:ascii="宋体" w:hAnsi="宋体" w:eastAsia="宋体" w:cs="宋体"/>
                <w:color w:val="000000"/>
                <w:spacing w:val="-3"/>
                <w:sz w:val="24"/>
                <w:szCs w:val="24"/>
                <w:highlight w:val="none"/>
              </w:rPr>
              <w:t>合</w:t>
            </w:r>
            <w:r>
              <w:rPr>
                <w:rFonts w:hint="eastAsia" w:ascii="宋体" w:hAnsi="宋体" w:eastAsia="宋体" w:cs="宋体"/>
                <w:color w:val="000000"/>
                <w:spacing w:val="-5"/>
                <w:sz w:val="24"/>
                <w:szCs w:val="24"/>
                <w:highlight w:val="none"/>
              </w:rPr>
              <w:t>格</w:t>
            </w:r>
          </w:p>
          <w:p w14:paraId="45FD957C">
            <w:pPr>
              <w:pageBreakBefore w:val="0"/>
              <w:wordWrap w:val="0"/>
              <w:bidi w:val="0"/>
              <w:spacing w:before="292" w:beforeLines="50" w:after="0" w:line="300" w:lineRule="exact"/>
              <w:ind w:left="105" w:leftChars="50" w:right="105" w:rightChars="50"/>
              <w:rPr>
                <w:rFonts w:hint="eastAsia" w:ascii="宋体" w:hAnsi="宋体" w:eastAsia="宋体" w:cs="宋体"/>
                <w:color w:val="000000"/>
                <w:spacing w:val="-10"/>
                <w:sz w:val="24"/>
                <w:szCs w:val="24"/>
                <w:highlight w:val="none"/>
              </w:rPr>
            </w:pPr>
            <w:r>
              <w:rPr>
                <w:rFonts w:hint="eastAsia" w:ascii="宋体" w:hAnsi="宋体" w:eastAsia="宋体" w:cs="宋体"/>
                <w:color w:val="000000"/>
                <w:sz w:val="24"/>
                <w:szCs w:val="24"/>
                <w:highlight w:val="none"/>
              </w:rPr>
              <w:t>□</w:t>
            </w:r>
            <w:r>
              <w:rPr>
                <w:rFonts w:hint="eastAsia" w:ascii="宋体" w:hAnsi="宋体" w:eastAsia="宋体" w:cs="宋体"/>
                <w:color w:val="000000"/>
                <w:spacing w:val="-4"/>
                <w:sz w:val="24"/>
                <w:szCs w:val="24"/>
                <w:highlight w:val="none"/>
              </w:rPr>
              <w:t>不合格</w:t>
            </w:r>
          </w:p>
        </w:tc>
        <w:tc>
          <w:tcPr>
            <w:tcW w:w="23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25C51C3">
            <w:pPr>
              <w:pageBreakBefore w:val="0"/>
              <w:wordWrap w:val="0"/>
              <w:bidi w:val="0"/>
              <w:spacing w:before="292" w:beforeLines="50" w:after="0" w:line="300" w:lineRule="exact"/>
              <w:ind w:left="105" w:leftChars="50" w:right="105" w:rightChars="50"/>
              <w:rPr>
                <w:rFonts w:hint="eastAsia" w:ascii="宋体" w:hAnsi="宋体" w:eastAsia="宋体" w:cs="宋体"/>
                <w:color w:val="000000"/>
                <w:spacing w:val="-6"/>
                <w:w w:val="105"/>
                <w:sz w:val="24"/>
                <w:szCs w:val="24"/>
                <w:highlight w:val="none"/>
              </w:rPr>
            </w:pPr>
          </w:p>
        </w:tc>
      </w:tr>
      <w:tr w14:paraId="55EED0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00" w:hRule="atLeast"/>
          <w:jc w:val="center"/>
        </w:trPr>
        <w:tc>
          <w:tcPr>
            <w:tcW w:w="1886" w:type="dxa"/>
            <w:vMerge w:val="continue"/>
            <w:tcBorders>
              <w:top w:val="single" w:color="000000" w:sz="4" w:space="0"/>
              <w:left w:val="single" w:color="000000" w:sz="4" w:space="0"/>
              <w:bottom w:val="single" w:color="000000" w:sz="4" w:space="0"/>
              <w:right w:val="single" w:color="000000" w:sz="4" w:space="0"/>
              <w:tl2br w:val="nil"/>
              <w:tr2bl w:val="nil"/>
            </w:tcBorders>
            <w:noWrap w:val="0"/>
            <w:vAlign w:val="center"/>
          </w:tcPr>
          <w:p w14:paraId="5C8E892C">
            <w:pPr>
              <w:pageBreakBefore w:val="0"/>
              <w:wordWrap w:val="0"/>
              <w:bidi w:val="0"/>
              <w:spacing w:before="292" w:beforeLines="50" w:after="0" w:line="300" w:lineRule="exact"/>
              <w:ind w:left="105" w:leftChars="50" w:right="105" w:rightChars="50"/>
              <w:rPr>
                <w:rFonts w:hint="eastAsia" w:ascii="宋体" w:hAnsi="宋体" w:eastAsia="宋体" w:cs="宋体"/>
                <w:color w:val="000000"/>
                <w:spacing w:val="-4"/>
                <w:w w:val="105"/>
                <w:sz w:val="24"/>
                <w:szCs w:val="24"/>
                <w:highlight w:val="none"/>
              </w:rPr>
            </w:pPr>
          </w:p>
        </w:tc>
        <w:tc>
          <w:tcPr>
            <w:tcW w:w="3301"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77B4CFC0">
            <w:pPr>
              <w:pageBreakBefore w:val="0"/>
              <w:wordWrap w:val="0"/>
              <w:bidi w:val="0"/>
              <w:spacing w:before="292" w:beforeLines="50" w:after="0" w:line="300" w:lineRule="exact"/>
              <w:ind w:left="105" w:leftChars="50" w:right="105" w:rightChars="50"/>
              <w:rPr>
                <w:rFonts w:hint="eastAsia" w:ascii="宋体" w:hAnsi="宋体" w:eastAsia="宋体" w:cs="宋体"/>
                <w:color w:val="000000"/>
                <w:spacing w:val="-2"/>
                <w:w w:val="105"/>
                <w:sz w:val="24"/>
                <w:szCs w:val="24"/>
                <w:highlight w:val="none"/>
              </w:rPr>
            </w:pPr>
            <w:r>
              <w:rPr>
                <w:rFonts w:hint="eastAsia" w:ascii="宋体" w:hAnsi="宋体" w:eastAsia="宋体" w:cs="宋体"/>
                <w:color w:val="000000"/>
                <w:spacing w:val="-4"/>
                <w:w w:val="105"/>
                <w:sz w:val="24"/>
                <w:szCs w:val="24"/>
                <w:highlight w:val="none"/>
              </w:rPr>
              <w:t>质量证明</w:t>
            </w:r>
            <w:r>
              <w:rPr>
                <w:rFonts w:hint="eastAsia" w:ascii="宋体" w:hAnsi="宋体" w:eastAsia="宋体" w:cs="宋体"/>
                <w:color w:val="000000"/>
                <w:spacing w:val="-6"/>
                <w:w w:val="105"/>
                <w:sz w:val="24"/>
                <w:szCs w:val="24"/>
                <w:highlight w:val="none"/>
              </w:rPr>
              <w:t>文件</w:t>
            </w:r>
          </w:p>
        </w:tc>
        <w:tc>
          <w:tcPr>
            <w:tcW w:w="2013"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0A8C25F0">
            <w:pPr>
              <w:pageBreakBefore w:val="0"/>
              <w:wordWrap w:val="0"/>
              <w:bidi w:val="0"/>
              <w:spacing w:before="292" w:beforeLines="50" w:after="0" w:line="300" w:lineRule="exact"/>
              <w:ind w:left="105" w:leftChars="50" w:right="105" w:rightChars="50"/>
              <w:rPr>
                <w:rFonts w:hint="eastAsia" w:ascii="宋体" w:hAnsi="宋体" w:eastAsia="宋体" w:cs="宋体"/>
                <w:color w:val="000000"/>
                <w:spacing w:val="-5"/>
                <w:sz w:val="24"/>
                <w:szCs w:val="24"/>
                <w:highlight w:val="none"/>
              </w:rPr>
            </w:pPr>
            <w:r>
              <w:rPr>
                <w:rFonts w:hint="eastAsia" w:ascii="宋体" w:hAnsi="宋体" w:eastAsia="宋体" w:cs="宋体"/>
                <w:color w:val="000000"/>
                <w:sz w:val="24"/>
                <w:szCs w:val="24"/>
                <w:highlight w:val="none"/>
              </w:rPr>
              <w:t>□</w:t>
            </w:r>
            <w:r>
              <w:rPr>
                <w:rFonts w:hint="eastAsia" w:ascii="宋体" w:hAnsi="宋体" w:eastAsia="宋体" w:cs="宋体"/>
                <w:color w:val="000000"/>
                <w:spacing w:val="-5"/>
                <w:sz w:val="24"/>
                <w:szCs w:val="24"/>
                <w:highlight w:val="none"/>
              </w:rPr>
              <w:t>不涉及</w:t>
            </w:r>
          </w:p>
          <w:p w14:paraId="696CDEF0">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w:t>
            </w:r>
            <w:r>
              <w:rPr>
                <w:rFonts w:hint="eastAsia" w:ascii="宋体" w:hAnsi="宋体" w:eastAsia="宋体" w:cs="宋体"/>
                <w:color w:val="000000"/>
                <w:spacing w:val="-3"/>
                <w:sz w:val="24"/>
                <w:szCs w:val="24"/>
                <w:highlight w:val="none"/>
              </w:rPr>
              <w:t>合</w:t>
            </w:r>
            <w:r>
              <w:rPr>
                <w:rFonts w:hint="eastAsia" w:ascii="宋体" w:hAnsi="宋体" w:eastAsia="宋体" w:cs="宋体"/>
                <w:color w:val="000000"/>
                <w:spacing w:val="-5"/>
                <w:sz w:val="24"/>
                <w:szCs w:val="24"/>
                <w:highlight w:val="none"/>
              </w:rPr>
              <w:t>格</w:t>
            </w:r>
          </w:p>
          <w:p w14:paraId="02194C60">
            <w:pPr>
              <w:pageBreakBefore w:val="0"/>
              <w:wordWrap w:val="0"/>
              <w:bidi w:val="0"/>
              <w:spacing w:before="292" w:beforeLines="50" w:after="0" w:line="300" w:lineRule="exact"/>
              <w:ind w:left="105" w:leftChars="50" w:right="105" w:rightChars="50"/>
              <w:rPr>
                <w:rFonts w:hint="eastAsia" w:ascii="宋体" w:hAnsi="宋体" w:eastAsia="宋体" w:cs="宋体"/>
                <w:color w:val="000000"/>
                <w:spacing w:val="-10"/>
                <w:sz w:val="24"/>
                <w:szCs w:val="24"/>
                <w:highlight w:val="none"/>
              </w:rPr>
            </w:pPr>
            <w:r>
              <w:rPr>
                <w:rFonts w:hint="eastAsia" w:ascii="宋体" w:hAnsi="宋体" w:eastAsia="宋体" w:cs="宋体"/>
                <w:color w:val="000000"/>
                <w:sz w:val="24"/>
                <w:szCs w:val="24"/>
                <w:highlight w:val="none"/>
              </w:rPr>
              <w:t>□</w:t>
            </w:r>
            <w:r>
              <w:rPr>
                <w:rFonts w:hint="eastAsia" w:ascii="宋体" w:hAnsi="宋体" w:eastAsia="宋体" w:cs="宋体"/>
                <w:color w:val="000000"/>
                <w:spacing w:val="-4"/>
                <w:sz w:val="24"/>
                <w:szCs w:val="24"/>
                <w:highlight w:val="none"/>
              </w:rPr>
              <w:t>不合格</w:t>
            </w:r>
          </w:p>
        </w:tc>
        <w:tc>
          <w:tcPr>
            <w:tcW w:w="23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E682123">
            <w:pPr>
              <w:pageBreakBefore w:val="0"/>
              <w:wordWrap w:val="0"/>
              <w:bidi w:val="0"/>
              <w:spacing w:before="292" w:beforeLines="50" w:after="0" w:line="300" w:lineRule="exact"/>
              <w:ind w:left="105" w:leftChars="50" w:right="105" w:rightChars="50"/>
              <w:rPr>
                <w:rFonts w:hint="eastAsia" w:ascii="宋体" w:hAnsi="宋体" w:eastAsia="宋体" w:cs="宋体"/>
                <w:color w:val="000000"/>
                <w:spacing w:val="-6"/>
                <w:w w:val="105"/>
                <w:sz w:val="24"/>
                <w:szCs w:val="24"/>
                <w:highlight w:val="none"/>
              </w:rPr>
            </w:pPr>
          </w:p>
        </w:tc>
      </w:tr>
      <w:tr w14:paraId="0866EE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00" w:hRule="atLeast"/>
          <w:jc w:val="center"/>
        </w:trPr>
        <w:tc>
          <w:tcPr>
            <w:tcW w:w="188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FECA2D7">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其他需说明的事项</w:t>
            </w:r>
          </w:p>
        </w:tc>
        <w:tc>
          <w:tcPr>
            <w:tcW w:w="7694"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768ED55D">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p>
        </w:tc>
      </w:tr>
      <w:tr w14:paraId="543F83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00" w:hRule="atLeast"/>
          <w:jc w:val="center"/>
        </w:trPr>
        <w:tc>
          <w:tcPr>
            <w:tcW w:w="188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69B6B3E">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验收结论</w:t>
            </w:r>
          </w:p>
        </w:tc>
        <w:tc>
          <w:tcPr>
            <w:tcW w:w="7694"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14919B7B">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□合格</w:t>
            </w:r>
          </w:p>
          <w:p w14:paraId="68DC10A2">
            <w:pPr>
              <w:pageBreakBefore w:val="0"/>
              <w:wordWrap w:val="0"/>
              <w:bidi w:val="0"/>
              <w:spacing w:before="292" w:beforeLines="50" w:after="0" w:line="300" w:lineRule="exact"/>
              <w:ind w:left="105" w:leftChars="50" w:right="105" w:rightChars="50"/>
              <w:rPr>
                <w:rFonts w:hint="eastAsia" w:ascii="宋体" w:hAnsi="宋体" w:eastAsia="宋体" w:cs="宋体"/>
                <w:color w:val="000000"/>
                <w:spacing w:val="-6"/>
                <w:w w:val="105"/>
                <w:sz w:val="24"/>
                <w:szCs w:val="24"/>
                <w:highlight w:val="none"/>
              </w:rPr>
            </w:pPr>
            <w:r>
              <w:rPr>
                <w:rFonts w:hint="eastAsia" w:ascii="宋体" w:hAnsi="宋体" w:eastAsia="宋体" w:cs="宋体"/>
                <w:color w:val="000000"/>
                <w:sz w:val="24"/>
                <w:szCs w:val="24"/>
                <w:highlight w:val="none"/>
              </w:rPr>
              <w:t>□不合格</w:t>
            </w:r>
          </w:p>
        </w:tc>
      </w:tr>
      <w:tr w14:paraId="76C006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608" w:hRule="atLeast"/>
          <w:jc w:val="center"/>
        </w:trPr>
        <w:tc>
          <w:tcPr>
            <w:tcW w:w="4594"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4FC6FA50">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验收人或验收小组成员（签字）：</w:t>
            </w:r>
          </w:p>
          <w:p w14:paraId="05A4B284">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p>
          <w:p w14:paraId="7620D051">
            <w:pPr>
              <w:pageBreakBefore w:val="0"/>
              <w:wordWrap w:val="0"/>
              <w:bidi w:val="0"/>
              <w:spacing w:before="292" w:beforeLines="50" w:after="0" w:line="300" w:lineRule="exact"/>
              <w:ind w:left="105" w:leftChars="50" w:right="105" w:rightChars="50"/>
              <w:jc w:val="righ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    年    月    日</w:t>
            </w:r>
          </w:p>
        </w:tc>
        <w:tc>
          <w:tcPr>
            <w:tcW w:w="4986" w:type="dxa"/>
            <w:gridSpan w:val="4"/>
            <w:tcBorders>
              <w:top w:val="single" w:color="000000" w:sz="4" w:space="0"/>
              <w:left w:val="single" w:color="000000" w:sz="4" w:space="0"/>
              <w:bottom w:val="single" w:color="000000" w:sz="4" w:space="0"/>
              <w:right w:val="single" w:color="000000" w:sz="4" w:space="0"/>
              <w:tl2br w:val="nil"/>
              <w:tr2bl w:val="nil"/>
            </w:tcBorders>
            <w:noWrap w:val="0"/>
            <w:vAlign w:val="center"/>
          </w:tcPr>
          <w:p w14:paraId="32E3FAB6">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供应商授权代表（签字）：</w:t>
            </w:r>
          </w:p>
          <w:p w14:paraId="38DBA7C0">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p>
          <w:p w14:paraId="3E33C956">
            <w:pPr>
              <w:pageBreakBefore w:val="0"/>
              <w:wordWrap w:val="0"/>
              <w:bidi w:val="0"/>
              <w:spacing w:before="292" w:beforeLines="50" w:after="0" w:line="300" w:lineRule="exact"/>
              <w:ind w:left="105" w:leftChars="50" w:right="105" w:rightChars="50"/>
              <w:jc w:val="righ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    年    月    日</w:t>
            </w:r>
          </w:p>
        </w:tc>
      </w:tr>
      <w:tr w14:paraId="063EE6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571" w:hRule="atLeast"/>
          <w:jc w:val="center"/>
        </w:trPr>
        <w:tc>
          <w:tcPr>
            <w:tcW w:w="4594" w:type="dxa"/>
            <w:gridSpan w:val="2"/>
            <w:tcBorders>
              <w:top w:val="single" w:color="000000" w:sz="4" w:space="0"/>
              <w:left w:val="single" w:color="000000" w:sz="4" w:space="0"/>
              <w:bottom w:val="single" w:color="000000" w:sz="4" w:space="0"/>
              <w:right w:val="single" w:color="000000" w:sz="4" w:space="0"/>
              <w:tl2br w:val="nil"/>
              <w:tr2bl w:val="nil"/>
            </w:tcBorders>
            <w:noWrap w:val="0"/>
            <w:vAlign w:val="center"/>
          </w:tcPr>
          <w:p w14:paraId="6546D464">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各单位（盖章）：</w:t>
            </w:r>
          </w:p>
          <w:p w14:paraId="1BFFA7AF">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p>
          <w:p w14:paraId="00377D6D">
            <w:pPr>
              <w:pageBreakBefore w:val="0"/>
              <w:wordWrap w:val="0"/>
              <w:bidi w:val="0"/>
              <w:spacing w:before="292" w:beforeLines="50" w:after="0" w:line="300" w:lineRule="exact"/>
              <w:ind w:left="105" w:leftChars="50" w:right="105" w:rightChars="50"/>
              <w:jc w:val="righ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    年    月    日</w:t>
            </w:r>
          </w:p>
        </w:tc>
        <w:tc>
          <w:tcPr>
            <w:tcW w:w="4986" w:type="dxa"/>
            <w:gridSpan w:val="4"/>
            <w:tcBorders>
              <w:top w:val="single" w:color="000000" w:sz="4" w:space="0"/>
              <w:left w:val="single" w:color="000000" w:sz="4" w:space="0"/>
              <w:bottom w:val="single" w:color="000000" w:sz="4" w:space="0"/>
              <w:right w:val="single" w:color="000000" w:sz="4" w:space="0"/>
              <w:tl2br w:val="nil"/>
              <w:tr2bl w:val="nil"/>
            </w:tcBorders>
            <w:noWrap w:val="0"/>
            <w:vAlign w:val="center"/>
          </w:tcPr>
          <w:p w14:paraId="6C1C99D5">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供应商（盖章）：</w:t>
            </w:r>
          </w:p>
          <w:p w14:paraId="64423174">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p>
          <w:p w14:paraId="3B106502">
            <w:pPr>
              <w:pageBreakBefore w:val="0"/>
              <w:wordWrap w:val="0"/>
              <w:bidi w:val="0"/>
              <w:spacing w:before="292" w:beforeLines="50" w:after="0" w:line="300" w:lineRule="exact"/>
              <w:ind w:left="105" w:leftChars="50" w:right="105" w:rightChars="50"/>
              <w:jc w:val="righ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    年    月    日</w:t>
            </w:r>
          </w:p>
        </w:tc>
      </w:tr>
      <w:tr w14:paraId="4CDBC5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90" w:hRule="atLeast"/>
          <w:jc w:val="center"/>
        </w:trPr>
        <w:tc>
          <w:tcPr>
            <w:tcW w:w="188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BD568AA">
            <w:pPr>
              <w:pageBreakBefore w:val="0"/>
              <w:wordWrap w:val="0"/>
              <w:bidi w:val="0"/>
              <w:spacing w:before="120" w:beforeLines="50" w:after="0"/>
              <w:ind w:right="105" w:rightChars="50"/>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验收报告附件</w:t>
            </w:r>
          </w:p>
        </w:tc>
        <w:tc>
          <w:tcPr>
            <w:tcW w:w="7694" w:type="dxa"/>
            <w:gridSpan w:val="5"/>
            <w:tcBorders>
              <w:top w:val="single" w:color="000000" w:sz="4" w:space="0"/>
              <w:left w:val="single" w:color="000000" w:sz="4" w:space="0"/>
              <w:bottom w:val="single" w:color="000000" w:sz="4" w:space="0"/>
              <w:right w:val="single" w:color="000000" w:sz="4" w:space="0"/>
              <w:tl2br w:val="nil"/>
              <w:tr2bl w:val="nil"/>
            </w:tcBorders>
            <w:noWrap w:val="0"/>
            <w:vAlign w:val="center"/>
          </w:tcPr>
          <w:p w14:paraId="482F27AF">
            <w:pPr>
              <w:pageBreakBefore w:val="0"/>
              <w:numPr>
                <w:ilvl w:val="0"/>
                <w:numId w:val="0"/>
              </w:numPr>
              <w:wordWrap w:val="0"/>
              <w:bidi w:val="0"/>
              <w:spacing w:before="120" w:beforeLines="50" w:after="0"/>
              <w:ind w:right="105" w:rightChars="50" w:firstLine="240" w:firstLineChars="1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1.到货清单</w:t>
            </w:r>
            <w:r>
              <w:rPr>
                <w:rFonts w:hint="eastAsia" w:ascii="宋体" w:hAnsi="宋体" w:eastAsia="宋体" w:cs="宋体"/>
                <w:b/>
                <w:color w:val="000000"/>
                <w:sz w:val="24"/>
                <w:szCs w:val="24"/>
                <w:highlight w:val="none"/>
              </w:rPr>
              <w:t>（必须附后）</w:t>
            </w:r>
            <w:r>
              <w:rPr>
                <w:rFonts w:hint="eastAsia" w:ascii="宋体" w:hAnsi="宋体" w:eastAsia="宋体" w:cs="宋体"/>
                <w:color w:val="000000"/>
                <w:sz w:val="24"/>
                <w:szCs w:val="24"/>
                <w:highlight w:val="none"/>
              </w:rPr>
              <w:t>；</w:t>
            </w:r>
          </w:p>
          <w:p w14:paraId="4366EF37">
            <w:pPr>
              <w:pageBreakBefore w:val="0"/>
              <w:numPr>
                <w:ilvl w:val="0"/>
                <w:numId w:val="0"/>
              </w:numPr>
              <w:wordWrap w:val="0"/>
              <w:bidi w:val="0"/>
              <w:spacing w:before="120" w:beforeLines="50" w:after="0"/>
              <w:ind w:right="105" w:rightChars="50" w:firstLine="240" w:firstLineChars="1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2.供应商履约情况报告</w:t>
            </w:r>
            <w:r>
              <w:rPr>
                <w:rFonts w:hint="eastAsia" w:ascii="宋体" w:hAnsi="宋体" w:eastAsia="宋体" w:cs="宋体"/>
                <w:b/>
                <w:color w:val="000000"/>
                <w:sz w:val="24"/>
                <w:szCs w:val="24"/>
                <w:highlight w:val="none"/>
              </w:rPr>
              <w:t>（普通程序、特别程序必须附后）</w:t>
            </w:r>
            <w:r>
              <w:rPr>
                <w:rFonts w:hint="eastAsia" w:ascii="宋体" w:hAnsi="宋体" w:eastAsia="宋体" w:cs="宋体"/>
                <w:color w:val="000000"/>
                <w:sz w:val="24"/>
                <w:szCs w:val="24"/>
                <w:highlight w:val="none"/>
              </w:rPr>
              <w:t>；</w:t>
            </w:r>
          </w:p>
          <w:p w14:paraId="55C1083F">
            <w:pPr>
              <w:pageBreakBefore w:val="0"/>
              <w:numPr>
                <w:ilvl w:val="0"/>
                <w:numId w:val="0"/>
              </w:numPr>
              <w:wordWrap w:val="0"/>
              <w:bidi w:val="0"/>
              <w:spacing w:before="120" w:beforeLines="50" w:after="0"/>
              <w:ind w:right="105" w:rightChars="50" w:firstLine="240" w:firstLineChars="100"/>
              <w:rPr>
                <w:rFonts w:hint="eastAsia" w:ascii="宋体" w:hAnsi="宋体" w:eastAsia="宋体" w:cs="宋体"/>
                <w:b/>
                <w:color w:val="000000"/>
                <w:sz w:val="24"/>
                <w:szCs w:val="24"/>
                <w:highlight w:val="none"/>
              </w:rPr>
            </w:pPr>
            <w:r>
              <w:rPr>
                <w:rFonts w:hint="eastAsia" w:ascii="宋体" w:hAnsi="宋体" w:eastAsia="宋体" w:cs="宋体"/>
                <w:color w:val="000000"/>
                <w:sz w:val="24"/>
                <w:szCs w:val="24"/>
                <w:highlight w:val="none"/>
              </w:rPr>
              <w:t>3.验收会议记录</w:t>
            </w:r>
            <w:r>
              <w:rPr>
                <w:rFonts w:hint="eastAsia" w:ascii="宋体" w:hAnsi="宋体" w:eastAsia="宋体" w:cs="宋体"/>
                <w:b/>
                <w:color w:val="000000"/>
                <w:sz w:val="24"/>
                <w:szCs w:val="24"/>
                <w:highlight w:val="none"/>
              </w:rPr>
              <w:t>（特别程序必须附后）</w:t>
            </w:r>
            <w:r>
              <w:rPr>
                <w:rFonts w:hint="eastAsia" w:ascii="宋体" w:hAnsi="宋体" w:eastAsia="宋体" w:cs="宋体"/>
                <w:color w:val="000000"/>
                <w:sz w:val="24"/>
                <w:szCs w:val="24"/>
                <w:highlight w:val="none"/>
              </w:rPr>
              <w:t>；</w:t>
            </w:r>
          </w:p>
          <w:p w14:paraId="3635030F">
            <w:pPr>
              <w:pageBreakBefore w:val="0"/>
              <w:numPr>
                <w:ilvl w:val="0"/>
                <w:numId w:val="0"/>
              </w:numPr>
              <w:wordWrap w:val="0"/>
              <w:bidi w:val="0"/>
              <w:spacing w:before="120" w:beforeLines="50" w:after="0"/>
              <w:ind w:right="105" w:rightChars="50" w:firstLine="240" w:firstLineChars="1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4.其他资料：用户满意度报告、第三方检测报告等。</w:t>
            </w:r>
          </w:p>
        </w:tc>
      </w:tr>
      <w:tr w14:paraId="734737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00" w:hRule="atLeast"/>
          <w:jc w:val="center"/>
        </w:trPr>
        <w:tc>
          <w:tcPr>
            <w:tcW w:w="9580" w:type="dxa"/>
            <w:gridSpan w:val="6"/>
            <w:tcBorders>
              <w:top w:val="single" w:color="000000" w:sz="4" w:space="0"/>
              <w:left w:val="single" w:color="000000" w:sz="4" w:space="0"/>
              <w:bottom w:val="single" w:color="000000" w:sz="4" w:space="0"/>
              <w:right w:val="single" w:color="000000" w:sz="4" w:space="0"/>
              <w:tl2br w:val="nil"/>
              <w:tr2bl w:val="nil"/>
            </w:tcBorders>
            <w:noWrap w:val="0"/>
            <w:vAlign w:val="center"/>
          </w:tcPr>
          <w:p w14:paraId="6C7A5DC7">
            <w:pPr>
              <w:pageBreakBefore w:val="0"/>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说明：</w:t>
            </w:r>
          </w:p>
          <w:p w14:paraId="0EBD3BB7">
            <w:pPr>
              <w:pageBreakBefore w:val="0"/>
              <w:numPr>
                <w:ilvl w:val="0"/>
                <w:numId w:val="0"/>
              </w:numPr>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1.该表为货物类项目履约验收的参考样表，使用过程中可以根据工作实际进行合理调整。</w:t>
            </w:r>
          </w:p>
          <w:p w14:paraId="622EFFBE">
            <w:pPr>
              <w:pageBreakBefore w:val="0"/>
              <w:numPr>
                <w:ilvl w:val="0"/>
                <w:numId w:val="0"/>
              </w:numPr>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2.该表中适用程序、验收方式等，□后为待选内容，应当以划“√”方式选定。</w:t>
            </w:r>
          </w:p>
          <w:p w14:paraId="53F78D31">
            <w:pPr>
              <w:pageBreakBefore w:val="0"/>
              <w:numPr>
                <w:ilvl w:val="0"/>
                <w:numId w:val="0"/>
              </w:numPr>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3.该表中不涉及的填写“/”。</w:t>
            </w:r>
          </w:p>
          <w:p w14:paraId="4863197B">
            <w:pPr>
              <w:pageBreakBefore w:val="0"/>
              <w:numPr>
                <w:ilvl w:val="0"/>
                <w:numId w:val="0"/>
              </w:numPr>
              <w:wordWrap w:val="0"/>
              <w:bidi w:val="0"/>
              <w:spacing w:before="292" w:beforeLines="50" w:after="0" w:line="300" w:lineRule="exact"/>
              <w:ind w:left="105" w:leftChars="50" w:right="105" w:rightChars="5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4.简易验收程序可不加盖公章。</w:t>
            </w:r>
          </w:p>
        </w:tc>
      </w:tr>
    </w:tbl>
    <w:p w14:paraId="1363F587">
      <w:pPr>
        <w:pStyle w:val="17"/>
        <w:pageBreakBefore w:val="0"/>
        <w:wordWrap w:val="0"/>
        <w:bidi w:val="0"/>
        <w:spacing w:before="84" w:after="0" w:line="222" w:lineRule="auto"/>
        <w:ind w:left="473"/>
        <w:rPr>
          <w:rFonts w:hint="eastAsia" w:ascii="宋体" w:hAnsi="宋体" w:eastAsia="宋体" w:cs="宋体"/>
          <w:highlight w:val="none"/>
        </w:rPr>
      </w:pPr>
    </w:p>
    <w:p w14:paraId="46883470">
      <w:pPr>
        <w:pageBreakBefore w:val="0"/>
        <w:wordWrap w:val="0"/>
        <w:bidi w:val="0"/>
        <w:spacing w:after="0"/>
        <w:rPr>
          <w:rFonts w:hint="eastAsia" w:ascii="宋体" w:hAnsi="宋体" w:eastAsia="宋体" w:cs="宋体"/>
          <w:highlight w:val="none"/>
        </w:rPr>
      </w:pPr>
    </w:p>
    <w:p w14:paraId="482D0D6A">
      <w:pPr>
        <w:pageBreakBefore w:val="0"/>
        <w:wordWrap w:val="0"/>
        <w:topLinePunct w:val="0"/>
        <w:bidi w:val="0"/>
        <w:spacing w:after="0" w:line="360" w:lineRule="auto"/>
        <w:contextualSpacing/>
        <w:textAlignment w:val="auto"/>
        <w:rPr>
          <w:rFonts w:hint="eastAsia" w:ascii="宋体" w:hAnsi="宋体" w:eastAsia="宋体" w:cs="宋体"/>
          <w:i w:val="0"/>
          <w:iCs w:val="0"/>
          <w:sz w:val="24"/>
          <w:highlight w:val="none"/>
        </w:rPr>
      </w:pPr>
    </w:p>
    <w:p w14:paraId="67C8472C">
      <w:pPr>
        <w:pageBreakBefore w:val="0"/>
        <w:wordWrap w:val="0"/>
        <w:topLinePunct w:val="0"/>
        <w:bidi w:val="0"/>
        <w:spacing w:after="0" w:line="360" w:lineRule="auto"/>
        <w:contextualSpacing/>
        <w:textAlignment w:val="auto"/>
        <w:rPr>
          <w:rFonts w:hint="eastAsia" w:ascii="宋体" w:hAnsi="宋体" w:eastAsia="宋体" w:cs="宋体"/>
          <w:i w:val="0"/>
          <w:iCs w:val="0"/>
          <w:sz w:val="24"/>
          <w:highlight w:val="none"/>
        </w:rPr>
      </w:pPr>
    </w:p>
    <w:p w14:paraId="6B0B98F1">
      <w:pPr>
        <w:pageBreakBefore w:val="0"/>
        <w:wordWrap w:val="0"/>
        <w:topLinePunct w:val="0"/>
        <w:bidi w:val="0"/>
        <w:spacing w:after="0"/>
        <w:textAlignment w:val="auto"/>
        <w:rPr>
          <w:rFonts w:hint="eastAsia" w:ascii="宋体" w:hAnsi="宋体" w:eastAsia="宋体" w:cs="宋体"/>
          <w:b/>
          <w:i w:val="0"/>
          <w:iCs w:val="0"/>
          <w:sz w:val="36"/>
          <w:szCs w:val="36"/>
          <w:highlight w:val="none"/>
        </w:rPr>
      </w:pPr>
      <w:bookmarkStart w:id="828" w:name="_Toc99301426"/>
    </w:p>
    <w:p w14:paraId="6BE4E803">
      <w:pPr>
        <w:pageBreakBefore w:val="0"/>
        <w:wordWrap w:val="0"/>
        <w:topLinePunct w:val="0"/>
        <w:bidi w:val="0"/>
        <w:spacing w:after="0" w:line="360" w:lineRule="auto"/>
        <w:jc w:val="center"/>
        <w:textAlignment w:val="auto"/>
        <w:outlineLvl w:val="0"/>
        <w:rPr>
          <w:rFonts w:hint="eastAsia" w:ascii="宋体" w:hAnsi="宋体" w:eastAsia="宋体" w:cs="宋体"/>
          <w:b/>
          <w:i w:val="0"/>
          <w:iCs w:val="0"/>
          <w:sz w:val="36"/>
          <w:szCs w:val="36"/>
          <w:highlight w:val="none"/>
        </w:rPr>
        <w:sectPr>
          <w:pgSz w:w="11907" w:h="16840"/>
          <w:pgMar w:top="1474" w:right="1474" w:bottom="1474" w:left="1474" w:header="851" w:footer="850" w:gutter="0"/>
          <w:pgNumType w:fmt="decimal"/>
          <w:cols w:space="720" w:num="1"/>
          <w:titlePg/>
          <w:rtlGutter w:val="0"/>
          <w:docGrid w:linePitch="462" w:charSpace="0"/>
        </w:sectPr>
      </w:pPr>
    </w:p>
    <w:p w14:paraId="2416C0FA">
      <w:pPr>
        <w:pageBreakBefore w:val="0"/>
        <w:wordWrap w:val="0"/>
        <w:topLinePunct w:val="0"/>
        <w:bidi w:val="0"/>
        <w:spacing w:after="0" w:line="360" w:lineRule="auto"/>
        <w:jc w:val="center"/>
        <w:textAlignment w:val="auto"/>
        <w:outlineLvl w:val="0"/>
        <w:rPr>
          <w:rFonts w:hint="eastAsia" w:ascii="宋体" w:hAnsi="宋体" w:eastAsia="宋体" w:cs="宋体"/>
          <w:b/>
          <w:i w:val="0"/>
          <w:iCs w:val="0"/>
          <w:sz w:val="36"/>
          <w:szCs w:val="36"/>
          <w:highlight w:val="none"/>
        </w:rPr>
      </w:pPr>
      <w:r>
        <w:rPr>
          <w:rFonts w:hint="eastAsia" w:ascii="宋体" w:hAnsi="宋体" w:eastAsia="宋体" w:cs="宋体"/>
          <w:b/>
          <w:i w:val="0"/>
          <w:iCs w:val="0"/>
          <w:sz w:val="36"/>
          <w:szCs w:val="36"/>
          <w:highlight w:val="none"/>
        </w:rPr>
        <w:t>第七章   投标文件格式</w:t>
      </w:r>
      <w:bookmarkEnd w:id="828"/>
    </w:p>
    <w:p w14:paraId="41D07B52">
      <w:pPr>
        <w:pageBreakBefore w:val="0"/>
        <w:tabs>
          <w:tab w:val="left" w:pos="900"/>
          <w:tab w:val="left" w:pos="1980"/>
        </w:tabs>
        <w:wordWrap w:val="0"/>
        <w:topLinePunct w:val="0"/>
        <w:bidi w:val="0"/>
        <w:snapToGrid w:val="0"/>
        <w:spacing w:after="0" w:line="360" w:lineRule="auto"/>
        <w:ind w:left="142"/>
        <w:textAlignment w:val="auto"/>
        <w:rPr>
          <w:rFonts w:hint="eastAsia" w:ascii="宋体" w:hAnsi="宋体" w:eastAsia="宋体" w:cs="宋体"/>
          <w:i w:val="0"/>
          <w:iCs w:val="0"/>
          <w:sz w:val="24"/>
          <w:highlight w:val="none"/>
        </w:rPr>
      </w:pPr>
      <w:r>
        <w:rPr>
          <w:rFonts w:hint="eastAsia" w:ascii="宋体" w:hAnsi="宋体" w:eastAsia="宋体" w:cs="宋体"/>
          <w:b/>
          <w:i w:val="0"/>
          <w:iCs w:val="0"/>
          <w:sz w:val="24"/>
          <w:highlight w:val="none"/>
        </w:rPr>
        <w:t>投标人编制文件须知</w:t>
      </w:r>
    </w:p>
    <w:p w14:paraId="398F742B">
      <w:pPr>
        <w:pageBreakBefore w:val="0"/>
        <w:tabs>
          <w:tab w:val="left" w:pos="900"/>
          <w:tab w:val="left" w:pos="1980"/>
        </w:tabs>
        <w:wordWrap w:val="0"/>
        <w:topLinePunct w:val="0"/>
        <w:bidi w:val="0"/>
        <w:snapToGrid w:val="0"/>
        <w:spacing w:after="0" w:line="360" w:lineRule="auto"/>
        <w:ind w:left="142"/>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1、投标人按照本部分的顺序编制投标文件（资格证明文件）、投标文件（商务技术文件），编制中涉及格式资料的，应按照本部分提供的内容和格式（所有表格的格式可扩展）填写提交。</w:t>
      </w:r>
    </w:p>
    <w:p w14:paraId="66399828">
      <w:pPr>
        <w:pageBreakBefore w:val="0"/>
        <w:tabs>
          <w:tab w:val="left" w:pos="900"/>
          <w:tab w:val="left" w:pos="1980"/>
        </w:tabs>
        <w:wordWrap w:val="0"/>
        <w:topLinePunct w:val="0"/>
        <w:bidi w:val="0"/>
        <w:snapToGrid w:val="0"/>
        <w:spacing w:after="0" w:line="360" w:lineRule="auto"/>
        <w:ind w:left="142"/>
        <w:textAlignment w:val="auto"/>
        <w:rPr>
          <w:rFonts w:hint="eastAsia" w:ascii="宋体" w:hAnsi="宋体" w:eastAsia="宋体" w:cs="宋体"/>
          <w:i w:val="0"/>
          <w:iCs w:val="0"/>
          <w:kern w:val="0"/>
          <w:sz w:val="24"/>
          <w:highlight w:val="none"/>
        </w:rPr>
      </w:pPr>
      <w:r>
        <w:rPr>
          <w:rFonts w:hint="eastAsia" w:ascii="宋体" w:hAnsi="宋体" w:eastAsia="宋体" w:cs="宋体"/>
          <w:i w:val="0"/>
          <w:iCs w:val="0"/>
          <w:sz w:val="24"/>
          <w:highlight w:val="none"/>
        </w:rPr>
        <w:t>2、</w:t>
      </w:r>
      <w:r>
        <w:rPr>
          <w:rFonts w:hint="eastAsia" w:ascii="宋体" w:hAnsi="宋体" w:eastAsia="宋体" w:cs="宋体"/>
          <w:i w:val="0"/>
          <w:iCs w:val="0"/>
          <w:kern w:val="0"/>
          <w:sz w:val="24"/>
          <w:highlight w:val="none"/>
        </w:rPr>
        <w:t>对于招标文件中标记了“实质性格式”文件的，</w:t>
      </w:r>
      <w:r>
        <w:rPr>
          <w:rFonts w:hint="eastAsia" w:ascii="宋体" w:hAnsi="宋体" w:eastAsia="宋体" w:cs="宋体"/>
          <w:i w:val="0"/>
          <w:iCs w:val="0"/>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rFonts w:hint="eastAsia" w:ascii="宋体" w:hAnsi="宋体" w:eastAsia="宋体" w:cs="宋体"/>
          <w:i w:val="0"/>
          <w:iCs w:val="0"/>
          <w:kern w:val="0"/>
          <w:sz w:val="24"/>
          <w:highlight w:val="none"/>
        </w:rPr>
        <w:t>否则</w:t>
      </w:r>
      <w:r>
        <w:rPr>
          <w:rFonts w:hint="eastAsia" w:ascii="宋体" w:hAnsi="宋体" w:eastAsia="宋体" w:cs="宋体"/>
          <w:b/>
          <w:i w:val="0"/>
          <w:iCs w:val="0"/>
          <w:kern w:val="0"/>
          <w:sz w:val="24"/>
          <w:highlight w:val="none"/>
        </w:rPr>
        <w:t>投标无效</w:t>
      </w:r>
      <w:r>
        <w:rPr>
          <w:rFonts w:hint="eastAsia" w:ascii="宋体" w:hAnsi="宋体" w:eastAsia="宋体" w:cs="宋体"/>
          <w:i w:val="0"/>
          <w:iCs w:val="0"/>
          <w:kern w:val="0"/>
          <w:sz w:val="24"/>
          <w:highlight w:val="none"/>
        </w:rPr>
        <w:t>。未标记“实质性格式”的文件和招标文件未提供格式的内容，可由投标人自行编写。</w:t>
      </w:r>
    </w:p>
    <w:p w14:paraId="2BBFD7E7">
      <w:pPr>
        <w:pageBreakBefore w:val="0"/>
        <w:tabs>
          <w:tab w:val="left" w:pos="900"/>
          <w:tab w:val="left" w:pos="1980"/>
        </w:tabs>
        <w:wordWrap w:val="0"/>
        <w:topLinePunct w:val="0"/>
        <w:bidi w:val="0"/>
        <w:snapToGrid w:val="0"/>
        <w:spacing w:after="0" w:line="360" w:lineRule="auto"/>
        <w:ind w:left="142"/>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3、全部声明和问题的回答及所附材料必须是真实的、准确的和完整的。</w:t>
      </w:r>
    </w:p>
    <w:p w14:paraId="4F5411CE">
      <w:pPr>
        <w:pageBreakBefore w:val="0"/>
        <w:widowControl/>
        <w:wordWrap w:val="0"/>
        <w:topLinePunct w:val="0"/>
        <w:bidi w:val="0"/>
        <w:spacing w:after="0" w:line="360" w:lineRule="auto"/>
        <w:jc w:val="left"/>
        <w:textAlignment w:val="auto"/>
        <w:rPr>
          <w:rFonts w:hint="eastAsia" w:ascii="宋体" w:hAnsi="宋体" w:eastAsia="宋体" w:cs="宋体"/>
          <w:i w:val="0"/>
          <w:iCs w:val="0"/>
          <w:sz w:val="24"/>
          <w:highlight w:val="none"/>
        </w:rPr>
      </w:pPr>
    </w:p>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14:paraId="29F320A4">
      <w:pPr>
        <w:keepNext/>
        <w:keepLines/>
        <w:pageBreakBefore w:val="0"/>
        <w:wordWrap w:val="0"/>
        <w:topLinePunct w:val="0"/>
        <w:autoSpaceDE w:val="0"/>
        <w:autoSpaceDN w:val="0"/>
        <w:bidi w:val="0"/>
        <w:adjustRightInd w:val="0"/>
        <w:spacing w:before="120" w:after="0" w:line="360" w:lineRule="auto"/>
        <w:jc w:val="left"/>
        <w:textAlignment w:val="auto"/>
        <w:outlineLvl w:val="1"/>
        <w:rPr>
          <w:rFonts w:hint="eastAsia" w:ascii="宋体" w:hAnsi="宋体" w:eastAsia="宋体" w:cs="宋体"/>
          <w:b/>
          <w:i w:val="0"/>
          <w:iCs w:val="0"/>
          <w:spacing w:val="20"/>
          <w:sz w:val="24"/>
          <w:highlight w:val="none"/>
        </w:rPr>
        <w:sectPr>
          <w:pgSz w:w="11907" w:h="16840"/>
          <w:pgMar w:top="1474" w:right="1474" w:bottom="1474" w:left="1474" w:header="851" w:footer="850" w:gutter="0"/>
          <w:pgNumType w:fmt="decimal"/>
          <w:cols w:space="720" w:num="1"/>
          <w:titlePg/>
          <w:rtlGutter w:val="0"/>
          <w:docGrid w:linePitch="462" w:charSpace="0"/>
        </w:sectPr>
      </w:pPr>
    </w:p>
    <w:p w14:paraId="2BFD711C">
      <w:pPr>
        <w:keepNext/>
        <w:keepLines/>
        <w:pageBreakBefore w:val="0"/>
        <w:wordWrap w:val="0"/>
        <w:topLinePunct w:val="0"/>
        <w:autoSpaceDE w:val="0"/>
        <w:autoSpaceDN w:val="0"/>
        <w:bidi w:val="0"/>
        <w:adjustRightInd w:val="0"/>
        <w:spacing w:before="120" w:after="0" w:line="360" w:lineRule="auto"/>
        <w:jc w:val="left"/>
        <w:textAlignment w:val="auto"/>
        <w:outlineLvl w:val="1"/>
        <w:rPr>
          <w:rFonts w:hint="eastAsia" w:ascii="宋体" w:hAnsi="宋体" w:eastAsia="宋体" w:cs="宋体"/>
          <w:b/>
          <w:i w:val="0"/>
          <w:iCs w:val="0"/>
          <w:kern w:val="0"/>
          <w:sz w:val="30"/>
          <w:szCs w:val="20"/>
          <w:highlight w:val="none"/>
        </w:rPr>
      </w:pPr>
      <w:r>
        <w:rPr>
          <w:rFonts w:hint="eastAsia" w:ascii="宋体" w:hAnsi="宋体" w:eastAsia="宋体" w:cs="宋体"/>
          <w:b/>
          <w:i w:val="0"/>
          <w:iCs w:val="0"/>
          <w:spacing w:val="20"/>
          <w:sz w:val="24"/>
          <w:highlight w:val="none"/>
        </w:rPr>
        <w:t>一、资格证明文件格式</w:t>
      </w:r>
    </w:p>
    <w:p w14:paraId="1D08C0FF">
      <w:pPr>
        <w:pageBreakBefore w:val="0"/>
        <w:wordWrap w:val="0"/>
        <w:topLinePunct w:val="0"/>
        <w:bidi w:val="0"/>
        <w:spacing w:after="0" w:line="360" w:lineRule="auto"/>
        <w:textAlignment w:val="auto"/>
        <w:rPr>
          <w:rFonts w:hint="eastAsia" w:ascii="宋体" w:hAnsi="宋体" w:eastAsia="宋体" w:cs="宋体"/>
          <w:b/>
          <w:i w:val="0"/>
          <w:iCs w:val="0"/>
          <w:spacing w:val="20"/>
          <w:szCs w:val="21"/>
          <w:highlight w:val="none"/>
        </w:rPr>
      </w:pPr>
    </w:p>
    <w:p w14:paraId="011D4CA4">
      <w:pPr>
        <w:pageBreakBefore w:val="0"/>
        <w:wordWrap w:val="0"/>
        <w:topLinePunct w:val="0"/>
        <w:bidi w:val="0"/>
        <w:spacing w:after="0" w:line="360" w:lineRule="auto"/>
        <w:textAlignment w:val="auto"/>
        <w:rPr>
          <w:rFonts w:hint="eastAsia" w:ascii="宋体" w:hAnsi="宋体" w:eastAsia="宋体" w:cs="宋体"/>
          <w:b/>
          <w:i w:val="0"/>
          <w:iCs w:val="0"/>
          <w:sz w:val="24"/>
          <w:highlight w:val="none"/>
        </w:rPr>
      </w:pPr>
      <w:r>
        <w:rPr>
          <w:rFonts w:hint="eastAsia" w:ascii="宋体" w:hAnsi="宋体" w:eastAsia="宋体" w:cs="宋体"/>
          <w:b/>
          <w:i w:val="0"/>
          <w:iCs w:val="0"/>
          <w:spacing w:val="20"/>
          <w:sz w:val="24"/>
          <w:highlight w:val="none"/>
        </w:rPr>
        <w:t>投标文件（资格证明文件）</w:t>
      </w:r>
      <w:r>
        <w:rPr>
          <w:rFonts w:hint="eastAsia" w:ascii="宋体" w:hAnsi="宋体" w:eastAsia="宋体" w:cs="宋体"/>
          <w:b/>
          <w:i w:val="0"/>
          <w:iCs w:val="0"/>
          <w:sz w:val="24"/>
          <w:highlight w:val="none"/>
        </w:rPr>
        <w:t>封面（非实质性格式）</w:t>
      </w:r>
    </w:p>
    <w:p w14:paraId="0C79A283">
      <w:pPr>
        <w:pageBreakBefore w:val="0"/>
        <w:wordWrap w:val="0"/>
        <w:topLinePunct w:val="0"/>
        <w:bidi w:val="0"/>
        <w:spacing w:after="0" w:line="360" w:lineRule="auto"/>
        <w:jc w:val="center"/>
        <w:textAlignment w:val="auto"/>
        <w:rPr>
          <w:rFonts w:hint="eastAsia" w:ascii="宋体" w:hAnsi="宋体" w:eastAsia="宋体" w:cs="宋体"/>
          <w:i w:val="0"/>
          <w:iCs w:val="0"/>
          <w:szCs w:val="21"/>
          <w:highlight w:val="none"/>
        </w:rPr>
      </w:pPr>
    </w:p>
    <w:p w14:paraId="1C567B55">
      <w:pPr>
        <w:pageBreakBefore w:val="0"/>
        <w:wordWrap w:val="0"/>
        <w:topLinePunct w:val="0"/>
        <w:bidi w:val="0"/>
        <w:spacing w:after="0" w:line="360" w:lineRule="auto"/>
        <w:jc w:val="center"/>
        <w:textAlignment w:val="auto"/>
        <w:rPr>
          <w:rFonts w:hint="eastAsia" w:ascii="宋体" w:hAnsi="宋体" w:eastAsia="宋体" w:cs="宋体"/>
          <w:b/>
          <w:i w:val="0"/>
          <w:iCs w:val="0"/>
          <w:spacing w:val="60"/>
          <w:sz w:val="84"/>
          <w:szCs w:val="84"/>
          <w:highlight w:val="none"/>
        </w:rPr>
      </w:pPr>
      <w:r>
        <w:rPr>
          <w:rFonts w:hint="eastAsia" w:ascii="宋体" w:hAnsi="宋体" w:eastAsia="宋体" w:cs="宋体"/>
          <w:b/>
          <w:i w:val="0"/>
          <w:iCs w:val="0"/>
          <w:spacing w:val="60"/>
          <w:sz w:val="84"/>
          <w:szCs w:val="84"/>
          <w:highlight w:val="none"/>
        </w:rPr>
        <w:t>投 标 文 件</w:t>
      </w:r>
    </w:p>
    <w:p w14:paraId="6C42A9DF">
      <w:pPr>
        <w:pageBreakBefore w:val="0"/>
        <w:wordWrap w:val="0"/>
        <w:topLinePunct w:val="0"/>
        <w:bidi w:val="0"/>
        <w:spacing w:after="0" w:line="360" w:lineRule="auto"/>
        <w:jc w:val="center"/>
        <w:textAlignment w:val="auto"/>
        <w:rPr>
          <w:rFonts w:hint="eastAsia" w:ascii="宋体" w:hAnsi="宋体" w:eastAsia="宋体" w:cs="宋体"/>
          <w:b/>
          <w:i w:val="0"/>
          <w:iCs w:val="0"/>
          <w:spacing w:val="60"/>
          <w:sz w:val="52"/>
          <w:szCs w:val="52"/>
          <w:highlight w:val="none"/>
        </w:rPr>
      </w:pPr>
      <w:r>
        <w:rPr>
          <w:rFonts w:hint="eastAsia" w:ascii="宋体" w:hAnsi="宋体" w:eastAsia="宋体" w:cs="宋体"/>
          <w:b/>
          <w:i w:val="0"/>
          <w:iCs w:val="0"/>
          <w:spacing w:val="60"/>
          <w:sz w:val="52"/>
          <w:szCs w:val="52"/>
          <w:highlight w:val="none"/>
        </w:rPr>
        <w:t>（资格证明文件）</w:t>
      </w:r>
    </w:p>
    <w:p w14:paraId="51F6639A">
      <w:pPr>
        <w:pageBreakBefore w:val="0"/>
        <w:wordWrap w:val="0"/>
        <w:topLinePunct w:val="0"/>
        <w:bidi w:val="0"/>
        <w:spacing w:after="0" w:line="360" w:lineRule="auto"/>
        <w:ind w:firstLine="542" w:firstLineChars="150"/>
        <w:textAlignment w:val="auto"/>
        <w:rPr>
          <w:rFonts w:hint="eastAsia" w:ascii="宋体" w:hAnsi="宋体" w:eastAsia="宋体" w:cs="宋体"/>
          <w:b/>
          <w:i w:val="0"/>
          <w:iCs w:val="0"/>
          <w:spacing w:val="20"/>
          <w:sz w:val="32"/>
          <w:szCs w:val="32"/>
          <w:highlight w:val="none"/>
        </w:rPr>
      </w:pPr>
    </w:p>
    <w:p w14:paraId="4DC66972">
      <w:pPr>
        <w:pageBreakBefore w:val="0"/>
        <w:wordWrap w:val="0"/>
        <w:topLinePunct w:val="0"/>
        <w:bidi w:val="0"/>
        <w:spacing w:after="0" w:line="360" w:lineRule="auto"/>
        <w:ind w:firstLine="542" w:firstLineChars="150"/>
        <w:textAlignment w:val="auto"/>
        <w:rPr>
          <w:rFonts w:hint="eastAsia" w:ascii="宋体" w:hAnsi="宋体" w:eastAsia="宋体" w:cs="宋体"/>
          <w:b/>
          <w:i w:val="0"/>
          <w:iCs w:val="0"/>
          <w:spacing w:val="20"/>
          <w:sz w:val="32"/>
          <w:szCs w:val="32"/>
          <w:highlight w:val="none"/>
        </w:rPr>
      </w:pPr>
    </w:p>
    <w:p w14:paraId="67B122E9">
      <w:pPr>
        <w:pageBreakBefore w:val="0"/>
        <w:wordWrap w:val="0"/>
        <w:topLinePunct w:val="0"/>
        <w:bidi w:val="0"/>
        <w:spacing w:after="0" w:line="360" w:lineRule="auto"/>
        <w:ind w:firstLine="542" w:firstLineChars="150"/>
        <w:textAlignment w:val="auto"/>
        <w:rPr>
          <w:rFonts w:hint="eastAsia" w:ascii="宋体" w:hAnsi="宋体" w:eastAsia="宋体" w:cs="宋体"/>
          <w:b/>
          <w:i w:val="0"/>
          <w:iCs w:val="0"/>
          <w:spacing w:val="20"/>
          <w:sz w:val="32"/>
          <w:szCs w:val="32"/>
          <w:highlight w:val="none"/>
        </w:rPr>
      </w:pPr>
      <w:r>
        <w:rPr>
          <w:rFonts w:hint="eastAsia" w:ascii="宋体" w:hAnsi="宋体" w:eastAsia="宋体" w:cs="宋体"/>
          <w:b/>
          <w:i w:val="0"/>
          <w:iCs w:val="0"/>
          <w:spacing w:val="20"/>
          <w:sz w:val="32"/>
          <w:szCs w:val="32"/>
          <w:highlight w:val="none"/>
        </w:rPr>
        <w:t>项目名称:</w:t>
      </w:r>
    </w:p>
    <w:p w14:paraId="46AFE58C">
      <w:pPr>
        <w:pageBreakBefore w:val="0"/>
        <w:wordWrap w:val="0"/>
        <w:topLinePunct w:val="0"/>
        <w:bidi w:val="0"/>
        <w:spacing w:after="0" w:line="360" w:lineRule="auto"/>
        <w:ind w:firstLine="542" w:firstLineChars="150"/>
        <w:textAlignment w:val="auto"/>
        <w:rPr>
          <w:rFonts w:hint="eastAsia" w:ascii="宋体" w:hAnsi="宋体" w:eastAsia="宋体" w:cs="宋体"/>
          <w:b/>
          <w:i w:val="0"/>
          <w:iCs w:val="0"/>
          <w:spacing w:val="20"/>
          <w:sz w:val="32"/>
          <w:szCs w:val="32"/>
          <w:highlight w:val="none"/>
        </w:rPr>
      </w:pPr>
      <w:r>
        <w:rPr>
          <w:rFonts w:hint="eastAsia" w:ascii="宋体" w:hAnsi="宋体" w:eastAsia="宋体" w:cs="宋体"/>
          <w:b/>
          <w:i w:val="0"/>
          <w:iCs w:val="0"/>
          <w:spacing w:val="20"/>
          <w:sz w:val="32"/>
          <w:szCs w:val="32"/>
          <w:highlight w:val="none"/>
        </w:rPr>
        <w:t>项目编号/包号：</w:t>
      </w:r>
    </w:p>
    <w:p w14:paraId="0D710C16">
      <w:pPr>
        <w:pageBreakBefore w:val="0"/>
        <w:wordWrap w:val="0"/>
        <w:topLinePunct w:val="0"/>
        <w:bidi w:val="0"/>
        <w:spacing w:after="0" w:line="360" w:lineRule="auto"/>
        <w:ind w:firstLine="542" w:firstLineChars="150"/>
        <w:textAlignment w:val="auto"/>
        <w:rPr>
          <w:rFonts w:hint="eastAsia" w:ascii="宋体" w:hAnsi="宋体" w:eastAsia="宋体" w:cs="宋体"/>
          <w:b/>
          <w:i w:val="0"/>
          <w:iCs w:val="0"/>
          <w:spacing w:val="20"/>
          <w:sz w:val="32"/>
          <w:szCs w:val="32"/>
          <w:highlight w:val="none"/>
        </w:rPr>
      </w:pPr>
    </w:p>
    <w:p w14:paraId="19D278B8">
      <w:pPr>
        <w:pageBreakBefore w:val="0"/>
        <w:wordWrap w:val="0"/>
        <w:topLinePunct w:val="0"/>
        <w:bidi w:val="0"/>
        <w:spacing w:after="0" w:line="360" w:lineRule="auto"/>
        <w:ind w:firstLine="542" w:firstLineChars="150"/>
        <w:textAlignment w:val="auto"/>
        <w:rPr>
          <w:rFonts w:hint="eastAsia" w:ascii="宋体" w:hAnsi="宋体" w:eastAsia="宋体" w:cs="宋体"/>
          <w:b/>
          <w:i w:val="0"/>
          <w:iCs w:val="0"/>
          <w:spacing w:val="20"/>
          <w:sz w:val="32"/>
          <w:szCs w:val="32"/>
          <w:highlight w:val="none"/>
        </w:rPr>
      </w:pPr>
    </w:p>
    <w:p w14:paraId="7855A091">
      <w:pPr>
        <w:pageBreakBefore w:val="0"/>
        <w:wordWrap w:val="0"/>
        <w:topLinePunct w:val="0"/>
        <w:bidi w:val="0"/>
        <w:spacing w:after="0" w:line="360" w:lineRule="auto"/>
        <w:jc w:val="center"/>
        <w:textAlignment w:val="auto"/>
        <w:rPr>
          <w:rFonts w:hint="eastAsia" w:ascii="宋体" w:hAnsi="宋体" w:eastAsia="宋体" w:cs="宋体"/>
          <w:b/>
          <w:i w:val="0"/>
          <w:iCs w:val="0"/>
          <w:sz w:val="32"/>
          <w:szCs w:val="32"/>
          <w:highlight w:val="none"/>
        </w:rPr>
      </w:pPr>
    </w:p>
    <w:p w14:paraId="6D6865F0">
      <w:pPr>
        <w:pageBreakBefore w:val="0"/>
        <w:wordWrap w:val="0"/>
        <w:topLinePunct w:val="0"/>
        <w:bidi w:val="0"/>
        <w:spacing w:after="0" w:line="360" w:lineRule="auto"/>
        <w:jc w:val="center"/>
        <w:textAlignment w:val="auto"/>
        <w:rPr>
          <w:rFonts w:hint="eastAsia" w:ascii="宋体" w:hAnsi="宋体" w:eastAsia="宋体" w:cs="宋体"/>
          <w:b/>
          <w:i w:val="0"/>
          <w:iCs w:val="0"/>
          <w:sz w:val="32"/>
          <w:szCs w:val="32"/>
          <w:highlight w:val="none"/>
        </w:rPr>
      </w:pPr>
    </w:p>
    <w:p w14:paraId="384CE75A">
      <w:pPr>
        <w:pageBreakBefore w:val="0"/>
        <w:wordWrap w:val="0"/>
        <w:topLinePunct w:val="0"/>
        <w:bidi w:val="0"/>
        <w:spacing w:after="0" w:line="360" w:lineRule="auto"/>
        <w:jc w:val="center"/>
        <w:textAlignment w:val="auto"/>
        <w:rPr>
          <w:rFonts w:hint="eastAsia" w:ascii="宋体" w:hAnsi="宋体" w:eastAsia="宋体" w:cs="宋体"/>
          <w:b/>
          <w:i w:val="0"/>
          <w:iCs w:val="0"/>
          <w:sz w:val="32"/>
          <w:szCs w:val="32"/>
          <w:highlight w:val="none"/>
        </w:rPr>
      </w:pPr>
    </w:p>
    <w:p w14:paraId="1FC01E8E">
      <w:pPr>
        <w:pageBreakBefore w:val="0"/>
        <w:wordWrap w:val="0"/>
        <w:topLinePunct w:val="0"/>
        <w:bidi w:val="0"/>
        <w:spacing w:after="0" w:line="360" w:lineRule="auto"/>
        <w:jc w:val="center"/>
        <w:textAlignment w:val="auto"/>
        <w:rPr>
          <w:rFonts w:hint="eastAsia" w:ascii="宋体" w:hAnsi="宋体" w:eastAsia="宋体" w:cs="宋体"/>
          <w:b/>
          <w:i w:val="0"/>
          <w:iCs w:val="0"/>
          <w:spacing w:val="20"/>
          <w:sz w:val="32"/>
          <w:szCs w:val="32"/>
          <w:highlight w:val="none"/>
        </w:rPr>
      </w:pPr>
    </w:p>
    <w:p w14:paraId="16E556E4">
      <w:pPr>
        <w:pageBreakBefore w:val="0"/>
        <w:wordWrap w:val="0"/>
        <w:topLinePunct w:val="0"/>
        <w:bidi w:val="0"/>
        <w:spacing w:after="0" w:line="360" w:lineRule="auto"/>
        <w:jc w:val="center"/>
        <w:textAlignment w:val="auto"/>
        <w:rPr>
          <w:rFonts w:hint="eastAsia" w:ascii="宋体" w:hAnsi="宋体" w:eastAsia="宋体" w:cs="宋体"/>
          <w:b/>
          <w:i w:val="0"/>
          <w:iCs w:val="0"/>
          <w:spacing w:val="20"/>
          <w:sz w:val="32"/>
          <w:szCs w:val="32"/>
          <w:highlight w:val="none"/>
        </w:rPr>
      </w:pPr>
    </w:p>
    <w:p w14:paraId="61FFE1A7">
      <w:pPr>
        <w:pageBreakBefore w:val="0"/>
        <w:wordWrap w:val="0"/>
        <w:topLinePunct w:val="0"/>
        <w:bidi w:val="0"/>
        <w:spacing w:after="0" w:line="360" w:lineRule="auto"/>
        <w:jc w:val="center"/>
        <w:textAlignment w:val="auto"/>
        <w:rPr>
          <w:rFonts w:hint="eastAsia" w:ascii="宋体" w:hAnsi="宋体" w:eastAsia="宋体" w:cs="宋体"/>
          <w:b/>
          <w:i w:val="0"/>
          <w:iCs w:val="0"/>
          <w:spacing w:val="20"/>
          <w:sz w:val="32"/>
          <w:szCs w:val="32"/>
          <w:highlight w:val="none"/>
        </w:rPr>
      </w:pPr>
    </w:p>
    <w:p w14:paraId="5DF4E30F">
      <w:pPr>
        <w:pageBreakBefore w:val="0"/>
        <w:wordWrap w:val="0"/>
        <w:topLinePunct w:val="0"/>
        <w:bidi w:val="0"/>
        <w:spacing w:after="0" w:line="360" w:lineRule="auto"/>
        <w:ind w:firstLine="1445" w:firstLineChars="400"/>
        <w:jc w:val="left"/>
        <w:textAlignment w:val="auto"/>
        <w:rPr>
          <w:rFonts w:hint="eastAsia" w:ascii="宋体" w:hAnsi="宋体" w:eastAsia="宋体" w:cs="宋体"/>
          <w:b/>
          <w:i w:val="0"/>
          <w:iCs w:val="0"/>
          <w:spacing w:val="20"/>
          <w:sz w:val="32"/>
          <w:szCs w:val="32"/>
          <w:highlight w:val="none"/>
        </w:rPr>
      </w:pPr>
      <w:r>
        <w:rPr>
          <w:rFonts w:hint="eastAsia" w:ascii="宋体" w:hAnsi="宋体" w:eastAsia="宋体" w:cs="宋体"/>
          <w:b/>
          <w:i w:val="0"/>
          <w:iCs w:val="0"/>
          <w:spacing w:val="20"/>
          <w:sz w:val="32"/>
          <w:szCs w:val="32"/>
          <w:highlight w:val="none"/>
        </w:rPr>
        <w:t>投标人名称：</w:t>
      </w:r>
    </w:p>
    <w:p w14:paraId="5E810FA9">
      <w:pPr>
        <w:pageBreakBefore w:val="0"/>
        <w:wordWrap w:val="0"/>
        <w:topLinePunct w:val="0"/>
        <w:bidi w:val="0"/>
        <w:spacing w:after="0"/>
        <w:textAlignment w:val="auto"/>
        <w:rPr>
          <w:rFonts w:hint="eastAsia" w:ascii="宋体" w:hAnsi="宋体" w:eastAsia="宋体" w:cs="宋体"/>
          <w:i w:val="0"/>
          <w:iCs w:val="0"/>
          <w:color w:val="000000"/>
          <w:sz w:val="24"/>
          <w:szCs w:val="20"/>
          <w:highlight w:val="none"/>
        </w:rPr>
      </w:pPr>
    </w:p>
    <w:p w14:paraId="2E1BD9A9">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sectPr>
          <w:pgSz w:w="11907" w:h="16840"/>
          <w:pgMar w:top="1474" w:right="1474" w:bottom="1474" w:left="1474" w:header="851" w:footer="850" w:gutter="0"/>
          <w:pgNumType w:fmt="decimal"/>
          <w:cols w:space="720" w:num="1"/>
          <w:titlePg/>
          <w:rtlGutter w:val="0"/>
          <w:docGrid w:linePitch="462" w:charSpace="0"/>
        </w:sectPr>
      </w:pPr>
    </w:p>
    <w:p w14:paraId="0642A0B8">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 xml:space="preserve">1 </w:t>
      </w:r>
      <w:r>
        <w:rPr>
          <w:rFonts w:hint="eastAsia" w:ascii="宋体" w:hAnsi="宋体" w:eastAsia="宋体" w:cs="宋体"/>
          <w:i w:val="0"/>
          <w:iCs w:val="0"/>
          <w:sz w:val="24"/>
          <w:highlight w:val="none"/>
        </w:rPr>
        <w:t>满足《中华人民共和国政府采购法》第二十二条规定</w:t>
      </w:r>
    </w:p>
    <w:p w14:paraId="309A4B9B">
      <w:pPr>
        <w:pageBreakBefore w:val="0"/>
        <w:wordWrap w:val="0"/>
        <w:topLinePunct w:val="0"/>
        <w:bidi w:val="0"/>
        <w:spacing w:after="0" w:line="360" w:lineRule="auto"/>
        <w:textAlignment w:val="auto"/>
        <w:outlineLvl w:val="3"/>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1-1营业执照等证明文件</w:t>
      </w:r>
    </w:p>
    <w:p w14:paraId="492BD615">
      <w:pPr>
        <w:pageBreakBefore w:val="0"/>
        <w:tabs>
          <w:tab w:val="left" w:pos="1080"/>
        </w:tabs>
        <w:wordWrap w:val="0"/>
        <w:topLinePunct w:val="0"/>
        <w:bidi w:val="0"/>
        <w:snapToGrid w:val="0"/>
        <w:spacing w:after="0" w:line="360" w:lineRule="auto"/>
        <w:textAlignment w:val="auto"/>
        <w:rPr>
          <w:rFonts w:hint="eastAsia" w:ascii="宋体" w:hAnsi="宋体" w:eastAsia="宋体" w:cs="宋体"/>
          <w:i w:val="0"/>
          <w:iCs w:val="0"/>
          <w:sz w:val="24"/>
          <w:highlight w:val="none"/>
        </w:rPr>
      </w:pPr>
    </w:p>
    <w:p w14:paraId="05E2D436">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p w14:paraId="63CFCCBC">
      <w:pPr>
        <w:pageBreakBefore w:val="0"/>
        <w:wordWrap w:val="0"/>
        <w:topLinePunct w:val="0"/>
        <w:bidi w:val="0"/>
        <w:spacing w:after="0"/>
        <w:textAlignment w:val="auto"/>
        <w:rPr>
          <w:rFonts w:hint="eastAsia" w:ascii="宋体" w:hAnsi="宋体" w:eastAsia="宋体" w:cs="宋体"/>
          <w:i w:val="0"/>
          <w:iCs w:val="0"/>
          <w:color w:val="000000"/>
          <w:sz w:val="24"/>
          <w:szCs w:val="20"/>
          <w:highlight w:val="none"/>
        </w:rPr>
      </w:pPr>
    </w:p>
    <w:p w14:paraId="2025989A">
      <w:pPr>
        <w:pageBreakBefore w:val="0"/>
        <w:wordWrap w:val="0"/>
        <w:topLinePunct w:val="0"/>
        <w:bidi w:val="0"/>
        <w:spacing w:after="0" w:line="360" w:lineRule="auto"/>
        <w:textAlignment w:val="auto"/>
        <w:outlineLvl w:val="3"/>
        <w:rPr>
          <w:rFonts w:hint="eastAsia" w:ascii="宋体" w:hAnsi="宋体" w:eastAsia="宋体" w:cs="宋体"/>
          <w:i w:val="0"/>
          <w:iCs w:val="0"/>
          <w:color w:val="000000"/>
          <w:sz w:val="24"/>
          <w:szCs w:val="20"/>
          <w:highlight w:val="none"/>
        </w:rPr>
        <w:sectPr>
          <w:pgSz w:w="11907" w:h="16840"/>
          <w:pgMar w:top="1474" w:right="1474" w:bottom="1474" w:left="1474" w:header="851" w:footer="850" w:gutter="0"/>
          <w:pgNumType w:fmt="decimal"/>
          <w:cols w:space="720" w:num="1"/>
          <w:titlePg/>
          <w:rtlGutter w:val="0"/>
          <w:docGrid w:linePitch="462" w:charSpace="0"/>
        </w:sectPr>
      </w:pPr>
    </w:p>
    <w:p w14:paraId="2070D310">
      <w:pPr>
        <w:pageBreakBefore w:val="0"/>
        <w:wordWrap w:val="0"/>
        <w:topLinePunct w:val="0"/>
        <w:bidi w:val="0"/>
        <w:spacing w:after="0" w:line="360" w:lineRule="auto"/>
        <w:textAlignment w:val="auto"/>
        <w:outlineLvl w:val="3"/>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1-2投标人资格声明书</w:t>
      </w:r>
    </w:p>
    <w:p w14:paraId="0CA3DAE8">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i w:val="0"/>
          <w:iCs w:val="0"/>
          <w:color w:val="000000"/>
          <w:sz w:val="28"/>
          <w:szCs w:val="28"/>
          <w:highlight w:val="none"/>
        </w:rPr>
        <w:t>投标人资格声明书</w:t>
      </w:r>
    </w:p>
    <w:p w14:paraId="252024A1">
      <w:pPr>
        <w:pageBreakBefore w:val="0"/>
        <w:tabs>
          <w:tab w:val="left" w:pos="5580"/>
        </w:tabs>
        <w:wordWrap w:val="0"/>
        <w:topLinePunct w:val="0"/>
        <w:bidi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致：</w:t>
      </w:r>
      <w:r>
        <w:rPr>
          <w:rFonts w:hint="eastAsia" w:ascii="宋体" w:hAnsi="宋体" w:eastAsia="宋体" w:cs="宋体"/>
          <w:i w:val="0"/>
          <w:iCs w:val="0"/>
          <w:sz w:val="24"/>
          <w:highlight w:val="none"/>
          <w:u w:val="single"/>
        </w:rPr>
        <w:t>采购人或采购代理机构</w:t>
      </w:r>
    </w:p>
    <w:p w14:paraId="1A055449">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在参与本次项目投标中，我单位承诺：</w:t>
      </w:r>
    </w:p>
    <w:p w14:paraId="7E41F6E9">
      <w:pPr>
        <w:pageBreakBefore w:val="0"/>
        <w:numPr>
          <w:ilvl w:val="0"/>
          <w:numId w:val="13"/>
        </w:numPr>
        <w:wordWrap w:val="0"/>
        <w:topLinePunct w:val="0"/>
        <w:bidi w:val="0"/>
        <w:spacing w:after="0" w:line="360" w:lineRule="auto"/>
        <w:ind w:left="1134"/>
        <w:textAlignment w:val="auto"/>
        <w:rPr>
          <w:rFonts w:hint="eastAsia" w:ascii="宋体" w:hAnsi="宋体" w:eastAsia="宋体" w:cs="宋体"/>
          <w:i w:val="0"/>
          <w:iCs w:val="0"/>
          <w:sz w:val="24"/>
          <w:szCs w:val="22"/>
          <w:highlight w:val="none"/>
        </w:rPr>
      </w:pPr>
      <w:r>
        <w:rPr>
          <w:rFonts w:hint="eastAsia" w:ascii="宋体" w:hAnsi="宋体" w:eastAsia="宋体" w:cs="宋体"/>
          <w:i w:val="0"/>
          <w:iCs w:val="0"/>
          <w:sz w:val="24"/>
          <w:szCs w:val="22"/>
          <w:highlight w:val="none"/>
        </w:rPr>
        <w:t>具有良好的商业信誉和健全的财务会计制度；</w:t>
      </w:r>
    </w:p>
    <w:p w14:paraId="5C98AFAE">
      <w:pPr>
        <w:pageBreakBefore w:val="0"/>
        <w:numPr>
          <w:ilvl w:val="0"/>
          <w:numId w:val="13"/>
        </w:numPr>
        <w:wordWrap w:val="0"/>
        <w:topLinePunct w:val="0"/>
        <w:bidi w:val="0"/>
        <w:spacing w:after="0" w:line="360" w:lineRule="auto"/>
        <w:ind w:left="1134"/>
        <w:textAlignment w:val="auto"/>
        <w:rPr>
          <w:rFonts w:hint="eastAsia" w:ascii="宋体" w:hAnsi="宋体" w:eastAsia="宋体" w:cs="宋体"/>
          <w:i w:val="0"/>
          <w:iCs w:val="0"/>
          <w:sz w:val="24"/>
          <w:szCs w:val="22"/>
          <w:highlight w:val="none"/>
        </w:rPr>
      </w:pPr>
      <w:r>
        <w:rPr>
          <w:rFonts w:hint="eastAsia" w:ascii="宋体" w:hAnsi="宋体" w:eastAsia="宋体" w:cs="宋体"/>
          <w:i w:val="0"/>
          <w:iCs w:val="0"/>
          <w:sz w:val="24"/>
          <w:szCs w:val="22"/>
          <w:highlight w:val="none"/>
        </w:rPr>
        <w:t>具有履行合同所必需的设备和专业技术能力；</w:t>
      </w:r>
    </w:p>
    <w:p w14:paraId="1400DB93">
      <w:pPr>
        <w:pageBreakBefore w:val="0"/>
        <w:numPr>
          <w:ilvl w:val="0"/>
          <w:numId w:val="13"/>
        </w:numPr>
        <w:wordWrap w:val="0"/>
        <w:topLinePunct w:val="0"/>
        <w:bidi w:val="0"/>
        <w:spacing w:after="0" w:line="360" w:lineRule="auto"/>
        <w:ind w:left="1134"/>
        <w:textAlignment w:val="auto"/>
        <w:rPr>
          <w:rFonts w:hint="eastAsia" w:ascii="宋体" w:hAnsi="宋体" w:eastAsia="宋体" w:cs="宋体"/>
          <w:i w:val="0"/>
          <w:iCs w:val="0"/>
          <w:sz w:val="24"/>
          <w:szCs w:val="22"/>
          <w:highlight w:val="none"/>
        </w:rPr>
      </w:pPr>
      <w:r>
        <w:rPr>
          <w:rFonts w:hint="eastAsia" w:ascii="宋体" w:hAnsi="宋体" w:eastAsia="宋体" w:cs="宋体"/>
          <w:i w:val="0"/>
          <w:iCs w:val="0"/>
          <w:sz w:val="24"/>
          <w:szCs w:val="22"/>
          <w:highlight w:val="none"/>
        </w:rPr>
        <w:t>有依法缴纳税收和社会保障资金的良好记录；</w:t>
      </w:r>
    </w:p>
    <w:p w14:paraId="7B91DE4F">
      <w:pPr>
        <w:pageBreakBefore w:val="0"/>
        <w:numPr>
          <w:ilvl w:val="0"/>
          <w:numId w:val="13"/>
        </w:numPr>
        <w:wordWrap w:val="0"/>
        <w:topLinePunct w:val="0"/>
        <w:bidi w:val="0"/>
        <w:spacing w:after="0" w:line="360" w:lineRule="auto"/>
        <w:ind w:left="1134"/>
        <w:textAlignment w:val="auto"/>
        <w:rPr>
          <w:rFonts w:hint="eastAsia" w:ascii="宋体" w:hAnsi="宋体" w:eastAsia="宋体" w:cs="宋体"/>
          <w:i w:val="0"/>
          <w:iCs w:val="0"/>
          <w:sz w:val="24"/>
          <w:szCs w:val="22"/>
          <w:highlight w:val="none"/>
        </w:rPr>
      </w:pPr>
      <w:r>
        <w:rPr>
          <w:rFonts w:hint="eastAsia" w:ascii="宋体" w:hAnsi="宋体" w:eastAsia="宋体" w:cs="宋体"/>
          <w:i w:val="0"/>
          <w:iCs w:val="0"/>
          <w:sz w:val="24"/>
          <w:szCs w:val="22"/>
          <w:highlight w:val="none"/>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469133B5">
      <w:pPr>
        <w:pageBreakBefore w:val="0"/>
        <w:numPr>
          <w:ilvl w:val="0"/>
          <w:numId w:val="13"/>
        </w:numPr>
        <w:wordWrap w:val="0"/>
        <w:topLinePunct w:val="0"/>
        <w:bidi w:val="0"/>
        <w:spacing w:after="0" w:line="360" w:lineRule="auto"/>
        <w:ind w:left="1134"/>
        <w:textAlignment w:val="auto"/>
        <w:rPr>
          <w:rFonts w:hint="eastAsia" w:ascii="宋体" w:hAnsi="宋体" w:eastAsia="宋体" w:cs="宋体"/>
          <w:i w:val="0"/>
          <w:iCs w:val="0"/>
          <w:sz w:val="24"/>
          <w:szCs w:val="22"/>
          <w:highlight w:val="none"/>
        </w:rPr>
      </w:pPr>
      <w:r>
        <w:rPr>
          <w:rFonts w:hint="eastAsia" w:ascii="宋体" w:hAnsi="宋体" w:eastAsia="宋体" w:cs="宋体"/>
          <w:i w:val="0"/>
          <w:iCs w:val="0"/>
          <w:sz w:val="24"/>
          <w:szCs w:val="22"/>
          <w:highlight w:val="none"/>
        </w:rPr>
        <w:t>我单位不属于政府采购法律、行政法规规定的公益一类事业单位、或使用事业编制且由财政拨款保障的群团组织（仅适用于政府购买服务项目）；</w:t>
      </w:r>
    </w:p>
    <w:p w14:paraId="6F6C0F02">
      <w:pPr>
        <w:pageBreakBefore w:val="0"/>
        <w:numPr>
          <w:ilvl w:val="0"/>
          <w:numId w:val="13"/>
        </w:numPr>
        <w:wordWrap w:val="0"/>
        <w:topLinePunct w:val="0"/>
        <w:bidi w:val="0"/>
        <w:spacing w:after="0" w:line="360" w:lineRule="auto"/>
        <w:ind w:left="1134"/>
        <w:textAlignment w:val="auto"/>
        <w:rPr>
          <w:rFonts w:hint="eastAsia" w:ascii="宋体" w:hAnsi="宋体" w:eastAsia="宋体" w:cs="宋体"/>
          <w:i w:val="0"/>
          <w:iCs w:val="0"/>
          <w:sz w:val="24"/>
          <w:szCs w:val="22"/>
          <w:highlight w:val="none"/>
        </w:rPr>
      </w:pPr>
      <w:r>
        <w:rPr>
          <w:rFonts w:hint="eastAsia" w:ascii="宋体" w:hAnsi="宋体" w:eastAsia="宋体" w:cs="宋体"/>
          <w:i w:val="0"/>
          <w:iCs w:val="0"/>
          <w:sz w:val="24"/>
          <w:szCs w:val="22"/>
          <w:highlight w:val="none"/>
        </w:rPr>
        <w:t>我单位不存在为采购项目提供整体设计、规范编制或者项目管理、监理、检测等服务后，再参加该采购项目的其他采购活动的情形（单一来源采购项目除外）；</w:t>
      </w:r>
    </w:p>
    <w:p w14:paraId="6F72FFB5">
      <w:pPr>
        <w:pageBreakBefore w:val="0"/>
        <w:numPr>
          <w:ilvl w:val="0"/>
          <w:numId w:val="13"/>
        </w:numPr>
        <w:wordWrap w:val="0"/>
        <w:topLinePunct w:val="0"/>
        <w:bidi w:val="0"/>
        <w:spacing w:after="0" w:line="360" w:lineRule="auto"/>
        <w:ind w:left="1134"/>
        <w:textAlignment w:val="auto"/>
        <w:rPr>
          <w:rFonts w:hint="eastAsia" w:ascii="宋体" w:hAnsi="宋体" w:eastAsia="宋体" w:cs="宋体"/>
          <w:i w:val="0"/>
          <w:iCs w:val="0"/>
          <w:sz w:val="24"/>
          <w:szCs w:val="22"/>
          <w:highlight w:val="none"/>
        </w:rPr>
      </w:pPr>
      <w:r>
        <w:rPr>
          <w:rFonts w:hint="eastAsia" w:ascii="宋体" w:hAnsi="宋体" w:eastAsia="宋体" w:cs="宋体"/>
          <w:i w:val="0"/>
          <w:iCs w:val="0"/>
          <w:sz w:val="24"/>
          <w:szCs w:val="22"/>
          <w:highlight w:val="none"/>
        </w:rPr>
        <w:t>与我单位存在“单位负责人为同一人或者存在直接控股、管理关系”的其他法人单位信息如下（如有，不论其是否参加同一合同项下的政府采购活动均须填写）：</w:t>
      </w:r>
    </w:p>
    <w:tbl>
      <w:tblPr>
        <w:tblStyle w:val="4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08EB73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noWrap w:val="0"/>
            <w:vAlign w:val="center"/>
          </w:tcPr>
          <w:p w14:paraId="4AB5C4C6">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序号</w:t>
            </w:r>
          </w:p>
        </w:tc>
        <w:tc>
          <w:tcPr>
            <w:tcW w:w="4574" w:type="dxa"/>
            <w:noWrap w:val="0"/>
            <w:vAlign w:val="center"/>
          </w:tcPr>
          <w:p w14:paraId="41274668">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单位名称</w:t>
            </w:r>
          </w:p>
        </w:tc>
        <w:tc>
          <w:tcPr>
            <w:tcW w:w="2976" w:type="dxa"/>
            <w:noWrap w:val="0"/>
            <w:vAlign w:val="center"/>
          </w:tcPr>
          <w:p w14:paraId="5A6DDF21">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相互关系</w:t>
            </w:r>
          </w:p>
        </w:tc>
      </w:tr>
      <w:tr w14:paraId="7A92F4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noWrap w:val="0"/>
            <w:vAlign w:val="center"/>
          </w:tcPr>
          <w:p w14:paraId="3EAB2D61">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w:t>
            </w:r>
          </w:p>
        </w:tc>
        <w:tc>
          <w:tcPr>
            <w:tcW w:w="4574" w:type="dxa"/>
            <w:noWrap w:val="0"/>
            <w:vAlign w:val="center"/>
          </w:tcPr>
          <w:p w14:paraId="1EA31769">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p>
        </w:tc>
        <w:tc>
          <w:tcPr>
            <w:tcW w:w="2976" w:type="dxa"/>
            <w:noWrap w:val="0"/>
            <w:vAlign w:val="center"/>
          </w:tcPr>
          <w:p w14:paraId="38784E98">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p>
        </w:tc>
      </w:tr>
      <w:tr w14:paraId="489730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noWrap w:val="0"/>
            <w:vAlign w:val="center"/>
          </w:tcPr>
          <w:p w14:paraId="71408956">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w:t>
            </w:r>
          </w:p>
        </w:tc>
        <w:tc>
          <w:tcPr>
            <w:tcW w:w="4574" w:type="dxa"/>
            <w:noWrap w:val="0"/>
            <w:vAlign w:val="center"/>
          </w:tcPr>
          <w:p w14:paraId="56CEBC30">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p>
        </w:tc>
        <w:tc>
          <w:tcPr>
            <w:tcW w:w="2976" w:type="dxa"/>
            <w:noWrap w:val="0"/>
            <w:vAlign w:val="center"/>
          </w:tcPr>
          <w:p w14:paraId="3BF14C3F">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p>
        </w:tc>
      </w:tr>
      <w:tr w14:paraId="10BF29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noWrap w:val="0"/>
            <w:vAlign w:val="center"/>
          </w:tcPr>
          <w:p w14:paraId="67A76A5B">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w:t>
            </w:r>
          </w:p>
        </w:tc>
        <w:tc>
          <w:tcPr>
            <w:tcW w:w="4574" w:type="dxa"/>
            <w:noWrap w:val="0"/>
            <w:vAlign w:val="center"/>
          </w:tcPr>
          <w:p w14:paraId="71D4C414">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p>
        </w:tc>
        <w:tc>
          <w:tcPr>
            <w:tcW w:w="2976" w:type="dxa"/>
            <w:noWrap w:val="0"/>
            <w:vAlign w:val="center"/>
          </w:tcPr>
          <w:p w14:paraId="7DDC2550">
            <w:pPr>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p>
        </w:tc>
      </w:tr>
    </w:tbl>
    <w:p w14:paraId="309932A8">
      <w:pPr>
        <w:pageBreakBefore w:val="0"/>
        <w:wordWrap w:val="0"/>
        <w:topLinePunct w:val="0"/>
        <w:bidi w:val="0"/>
        <w:spacing w:after="0" w:line="360" w:lineRule="auto"/>
        <w:ind w:firstLine="480" w:firstLineChars="200"/>
        <w:textAlignment w:val="auto"/>
        <w:rPr>
          <w:rFonts w:hint="eastAsia" w:ascii="宋体" w:hAnsi="宋体" w:eastAsia="宋体" w:cs="宋体"/>
          <w:i w:val="0"/>
          <w:iCs w:val="0"/>
          <w:sz w:val="24"/>
          <w:szCs w:val="22"/>
          <w:highlight w:val="none"/>
        </w:rPr>
      </w:pPr>
      <w:r>
        <w:rPr>
          <w:rFonts w:hint="eastAsia" w:ascii="宋体" w:hAnsi="宋体" w:eastAsia="宋体" w:cs="宋体"/>
          <w:i w:val="0"/>
          <w:iCs w:val="0"/>
          <w:sz w:val="24"/>
          <w:highlight w:val="none"/>
        </w:rPr>
        <w:t>上述声明真实有效，否则我方负全部责任。</w:t>
      </w:r>
    </w:p>
    <w:p w14:paraId="3DDE01B0">
      <w:pPr>
        <w:pageBreakBefore w:val="0"/>
        <w:wordWrap w:val="0"/>
        <w:topLinePunct w:val="0"/>
        <w:autoSpaceDE w:val="0"/>
        <w:autoSpaceDN w:val="0"/>
        <w:bidi w:val="0"/>
        <w:adjustRightInd w:val="0"/>
        <w:snapToGrid w:val="0"/>
        <w:spacing w:before="25" w:after="0" w:line="360" w:lineRule="auto"/>
        <w:jc w:val="right"/>
        <w:textAlignment w:val="auto"/>
        <w:rPr>
          <w:rFonts w:hint="eastAsia" w:ascii="宋体" w:hAnsi="宋体" w:eastAsia="宋体" w:cs="宋体"/>
          <w:i w:val="0"/>
          <w:iCs w:val="0"/>
          <w:color w:val="000000"/>
          <w:sz w:val="24"/>
          <w:highlight w:val="none"/>
          <w:u w:val="none"/>
          <w:lang w:val="en-US" w:eastAsia="zh-CN"/>
        </w:rPr>
      </w:pPr>
      <w:r>
        <w:rPr>
          <w:rFonts w:hint="eastAsia" w:ascii="宋体" w:hAnsi="宋体" w:eastAsia="宋体" w:cs="宋体"/>
          <w:i w:val="0"/>
          <w:iCs w:val="0"/>
          <w:color w:val="000000"/>
          <w:sz w:val="24"/>
          <w:highlight w:val="none"/>
        </w:rPr>
        <w:t>投标人名称（加盖公章）</w:t>
      </w:r>
      <w:r>
        <w:rPr>
          <w:rFonts w:hint="eastAsia" w:ascii="宋体" w:hAnsi="宋体" w:eastAsia="宋体" w:cs="宋体"/>
          <w:i w:val="0"/>
          <w:iCs w:val="0"/>
          <w:color w:val="000000"/>
          <w:sz w:val="24"/>
          <w:highlight w:val="none"/>
          <w:lang w:val="zh-CN"/>
        </w:rPr>
        <w:t>：</w:t>
      </w:r>
      <w:r>
        <w:rPr>
          <w:rFonts w:hint="eastAsia" w:ascii="宋体" w:hAnsi="宋体" w:eastAsia="宋体" w:cs="宋体"/>
          <w:i w:val="0"/>
          <w:iCs w:val="0"/>
          <w:color w:val="000000"/>
          <w:sz w:val="24"/>
          <w:highlight w:val="none"/>
          <w:u w:val="single"/>
          <w:lang w:val="en-US" w:eastAsia="zh-CN"/>
        </w:rPr>
        <w:t xml:space="preserve">             </w:t>
      </w:r>
    </w:p>
    <w:p w14:paraId="3FE478BD">
      <w:pPr>
        <w:pageBreakBefore w:val="0"/>
        <w:wordWrap w:val="0"/>
        <w:topLinePunct w:val="0"/>
        <w:bidi w:val="0"/>
        <w:spacing w:after="0" w:line="360" w:lineRule="auto"/>
        <w:ind w:right="360" w:firstLine="480"/>
        <w:jc w:val="right"/>
        <w:textAlignment w:val="auto"/>
        <w:rPr>
          <w:rFonts w:hint="eastAsia" w:ascii="宋体" w:hAnsi="宋体" w:eastAsia="宋体" w:cs="宋体"/>
          <w:i w:val="0"/>
          <w:iCs w:val="0"/>
          <w:sz w:val="24"/>
          <w:highlight w:val="none"/>
        </w:rPr>
      </w:pPr>
      <w:r>
        <w:rPr>
          <w:rFonts w:hint="eastAsia" w:ascii="宋体" w:hAnsi="宋体" w:eastAsia="宋体" w:cs="宋体"/>
          <w:i w:val="0"/>
          <w:iCs w:val="0"/>
          <w:color w:val="000000"/>
          <w:sz w:val="24"/>
          <w:szCs w:val="20"/>
          <w:highlight w:val="none"/>
        </w:rPr>
        <w:t>日期：</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年</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月</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 xml:space="preserve">日   </w:t>
      </w:r>
    </w:p>
    <w:p w14:paraId="0D102005">
      <w:pPr>
        <w:pageBreakBefore w:val="0"/>
        <w:wordWrap w:val="0"/>
        <w:topLinePunct w:val="0"/>
        <w:bidi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说明：供应商承诺不实的，依据《政府采购法》第七十七条“提供虚假材料谋取中标、成交的”有关规定予以处理。</w:t>
      </w:r>
    </w:p>
    <w:p w14:paraId="67BF2E05">
      <w:pPr>
        <w:pageBreakBefore w:val="0"/>
        <w:tabs>
          <w:tab w:val="left" w:pos="5580"/>
        </w:tabs>
        <w:wordWrap w:val="0"/>
        <w:topLinePunct w:val="0"/>
        <w:bidi w:val="0"/>
        <w:spacing w:after="0" w:line="360" w:lineRule="auto"/>
        <w:textAlignment w:val="auto"/>
        <w:rPr>
          <w:rFonts w:hint="eastAsia" w:ascii="宋体" w:hAnsi="宋体" w:eastAsia="宋体" w:cs="宋体"/>
          <w:i w:val="0"/>
          <w:iCs w:val="0"/>
          <w:sz w:val="24"/>
          <w:highlight w:val="none"/>
        </w:rPr>
        <w:sectPr>
          <w:pgSz w:w="11907" w:h="16840"/>
          <w:pgMar w:top="1474" w:right="1474" w:bottom="1474" w:left="1474" w:header="851" w:footer="850" w:gutter="0"/>
          <w:pgNumType w:fmt="decimal"/>
          <w:cols w:space="720" w:num="1"/>
          <w:titlePg/>
          <w:rtlGutter w:val="0"/>
          <w:docGrid w:linePitch="462" w:charSpace="0"/>
        </w:sectPr>
      </w:pPr>
    </w:p>
    <w:p w14:paraId="00457D6C">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2 落实政府采购政策需满足的资格要求（如有）</w:t>
      </w:r>
    </w:p>
    <w:p w14:paraId="3DC7FF19">
      <w:pPr>
        <w:pageBreakBefore w:val="0"/>
        <w:wordWrap w:val="0"/>
        <w:topLinePunct w:val="0"/>
        <w:bidi w:val="0"/>
        <w:spacing w:after="0" w:line="360" w:lineRule="auto"/>
        <w:textAlignment w:val="auto"/>
        <w:outlineLvl w:val="3"/>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2-1 中小企业政策证明文件</w:t>
      </w:r>
    </w:p>
    <w:p w14:paraId="5ACF05E8">
      <w:pPr>
        <w:pageBreakBefore w:val="0"/>
        <w:tabs>
          <w:tab w:val="left" w:pos="5580"/>
        </w:tabs>
        <w:wordWrap w:val="0"/>
        <w:topLinePunct w:val="0"/>
        <w:bidi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说明：</w:t>
      </w:r>
    </w:p>
    <w:p w14:paraId="1EA427BD">
      <w:pPr>
        <w:pageBreakBefore w:val="0"/>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（1）如本项目（包）不专门面向中小企业预留采购份额，资格证明文件部分无需</w:t>
      </w:r>
      <w:r>
        <w:rPr>
          <w:rFonts w:hint="eastAsia" w:ascii="宋体" w:hAnsi="宋体" w:eastAsia="宋体" w:cs="宋体"/>
          <w:i w:val="0"/>
          <w:iCs w:val="0"/>
          <w:sz w:val="24"/>
          <w:highlight w:val="none"/>
          <w:lang w:eastAsia="zh-CN"/>
        </w:rPr>
        <w:t>提</w:t>
      </w:r>
      <w:r>
        <w:rPr>
          <w:rFonts w:hint="eastAsia" w:ascii="宋体" w:hAnsi="宋体" w:eastAsia="宋体" w:cs="宋体"/>
          <w:i w:val="0"/>
          <w:iCs w:val="0"/>
          <w:sz w:val="24"/>
          <w:highlight w:val="none"/>
        </w:rPr>
        <w:t>供 《中小企业声明函》或《残疾人福利性单位声明函》或由省级以上监狱管理局、戒毒管理局（含新疆生产建设兵团）出具的属于监狱企业的证明文件；供应商如具有上述证明文件，建议在商务技术文件中</w:t>
      </w:r>
      <w:r>
        <w:rPr>
          <w:rFonts w:hint="eastAsia" w:ascii="宋体" w:hAnsi="宋体" w:eastAsia="宋体" w:cs="宋体"/>
          <w:i w:val="0"/>
          <w:iCs w:val="0"/>
          <w:sz w:val="24"/>
          <w:highlight w:val="none"/>
          <w:lang w:eastAsia="zh-CN"/>
        </w:rPr>
        <w:t>提</w:t>
      </w:r>
      <w:r>
        <w:rPr>
          <w:rFonts w:hint="eastAsia" w:ascii="宋体" w:hAnsi="宋体" w:eastAsia="宋体" w:cs="宋体"/>
          <w:i w:val="0"/>
          <w:iCs w:val="0"/>
          <w:sz w:val="24"/>
          <w:highlight w:val="none"/>
        </w:rPr>
        <w:t>供。</w:t>
      </w:r>
    </w:p>
    <w:p w14:paraId="35A1E094">
      <w:pPr>
        <w:pageBreakBefore w:val="0"/>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（2）如本项目（包）专门面向中小企业采购，投标文件中须</w:t>
      </w:r>
      <w:r>
        <w:rPr>
          <w:rFonts w:hint="eastAsia" w:ascii="宋体" w:hAnsi="宋体" w:eastAsia="宋体" w:cs="宋体"/>
          <w:i w:val="0"/>
          <w:iCs w:val="0"/>
          <w:sz w:val="24"/>
          <w:highlight w:val="none"/>
          <w:lang w:eastAsia="zh-CN"/>
        </w:rPr>
        <w:t>提</w:t>
      </w:r>
      <w:r>
        <w:rPr>
          <w:rFonts w:hint="eastAsia" w:ascii="宋体" w:hAnsi="宋体" w:eastAsia="宋体" w:cs="宋体"/>
          <w:i w:val="0"/>
          <w:iCs w:val="0"/>
          <w:sz w:val="24"/>
          <w:highlight w:val="none"/>
        </w:rPr>
        <w:t>供《中小企业声明函》或《残疾人福利性单位声明函》或由省级以上监狱管理局、戒毒管理局（含新疆生产建设兵团）出具的属于监狱企业的证明文件，且建议在资格证明文件部分</w:t>
      </w:r>
      <w:r>
        <w:rPr>
          <w:rFonts w:hint="eastAsia" w:ascii="宋体" w:hAnsi="宋体" w:eastAsia="宋体" w:cs="宋体"/>
          <w:i w:val="0"/>
          <w:iCs w:val="0"/>
          <w:sz w:val="24"/>
          <w:highlight w:val="none"/>
          <w:lang w:eastAsia="zh-CN"/>
        </w:rPr>
        <w:t>提</w:t>
      </w:r>
      <w:r>
        <w:rPr>
          <w:rFonts w:hint="eastAsia" w:ascii="宋体" w:hAnsi="宋体" w:eastAsia="宋体" w:cs="宋体"/>
          <w:i w:val="0"/>
          <w:iCs w:val="0"/>
          <w:sz w:val="24"/>
          <w:highlight w:val="none"/>
        </w:rPr>
        <w:t>供。</w:t>
      </w:r>
    </w:p>
    <w:p w14:paraId="0C4A24E0">
      <w:pPr>
        <w:pageBreakBefore w:val="0"/>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112B129C">
      <w:pPr>
        <w:pageBreakBefore w:val="0"/>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4）如本项目（包）预留部分采购项目预算专门面向中小企业采购，且要求供应商以联合体形式参加采购活动，如供应商为联合体的，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0629197B">
      <w:pPr>
        <w:pageBreakBefore w:val="0"/>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（5）中小企业声明函填写注意事项</w:t>
      </w:r>
    </w:p>
    <w:p w14:paraId="0BDF3375">
      <w:pPr>
        <w:pageBreakBefore w:val="0"/>
        <w:tabs>
          <w:tab w:val="left" w:pos="5580"/>
        </w:tabs>
        <w:wordWrap w:val="0"/>
        <w:topLinePunct w:val="0"/>
        <w:bidi w:val="0"/>
        <w:spacing w:after="0" w:line="360" w:lineRule="auto"/>
        <w:ind w:left="420" w:leftChars="0"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1）《中小企业声明函》由参加政府采购活动的投标人出具。联合体投标的，《中小企业声明函》可由牵头人出具。</w:t>
      </w:r>
    </w:p>
    <w:p w14:paraId="6502BF5E">
      <w:pPr>
        <w:pageBreakBefore w:val="0"/>
        <w:tabs>
          <w:tab w:val="left" w:pos="5580"/>
        </w:tabs>
        <w:wordWrap w:val="0"/>
        <w:topLinePunct w:val="0"/>
        <w:bidi w:val="0"/>
        <w:spacing w:after="0" w:line="360" w:lineRule="auto"/>
        <w:ind w:left="420" w:leftChars="0"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2）对于联合体中由中小企业承担的部分，或者分包给中小企业的部分，必须全部由中小企业制造、承建或者承接。供应商应当在声明函</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标的名称</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部分标明联合体中中小企业承担的具体内容或者中小企业的具体分包内容。</w:t>
      </w:r>
    </w:p>
    <w:p w14:paraId="5A1D93FF">
      <w:pPr>
        <w:pageBreakBefore w:val="0"/>
        <w:tabs>
          <w:tab w:val="left" w:pos="5580"/>
        </w:tabs>
        <w:wordWrap w:val="0"/>
        <w:topLinePunct w:val="0"/>
        <w:bidi w:val="0"/>
        <w:spacing w:after="0" w:line="360" w:lineRule="auto"/>
        <w:ind w:left="420" w:leftChars="0"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3）对于多标的采购项目，投标人应充分、准确地了解所</w:t>
      </w:r>
      <w:r>
        <w:rPr>
          <w:rFonts w:hint="eastAsia" w:ascii="宋体" w:hAnsi="宋体" w:eastAsia="宋体" w:cs="宋体"/>
          <w:i w:val="0"/>
          <w:iCs w:val="0"/>
          <w:sz w:val="24"/>
          <w:highlight w:val="none"/>
          <w:lang w:eastAsia="zh-CN"/>
        </w:rPr>
        <w:t>提</w:t>
      </w:r>
      <w:r>
        <w:rPr>
          <w:rFonts w:hint="eastAsia" w:ascii="宋体" w:hAnsi="宋体" w:eastAsia="宋体" w:cs="宋体"/>
          <w:i w:val="0"/>
          <w:iCs w:val="0"/>
          <w:sz w:val="24"/>
          <w:highlight w:val="none"/>
        </w:rPr>
        <w:t>供货物的制造企业、</w:t>
      </w:r>
      <w:r>
        <w:rPr>
          <w:rFonts w:hint="eastAsia" w:ascii="宋体" w:hAnsi="宋体" w:eastAsia="宋体" w:cs="宋体"/>
          <w:i w:val="0"/>
          <w:iCs w:val="0"/>
          <w:sz w:val="24"/>
          <w:highlight w:val="none"/>
          <w:lang w:eastAsia="zh-CN"/>
        </w:rPr>
        <w:t>提</w:t>
      </w:r>
      <w:r>
        <w:rPr>
          <w:rFonts w:hint="eastAsia" w:ascii="宋体" w:hAnsi="宋体" w:eastAsia="宋体" w:cs="宋体"/>
          <w:i w:val="0"/>
          <w:iCs w:val="0"/>
          <w:sz w:val="24"/>
          <w:highlight w:val="none"/>
        </w:rPr>
        <w:t>供服务的承接企业信息。对相关情况了解不清楚的，不建议填报本声明函。</w:t>
      </w:r>
    </w:p>
    <w:p w14:paraId="666F9C96">
      <w:pPr>
        <w:pageBreakBefore w:val="0"/>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金融业企业划型标准规定》（〔2015〕309号）等国务院批准的中小企业划分标准执行。</w:t>
      </w:r>
    </w:p>
    <w:p w14:paraId="19DF3BFA">
      <w:pPr>
        <w:pageBreakBefore w:val="0"/>
        <w:widowControl/>
        <w:wordWrap w:val="0"/>
        <w:topLinePunct w:val="0"/>
        <w:bidi w:val="0"/>
        <w:spacing w:after="0" w:line="360" w:lineRule="auto"/>
        <w:jc w:val="left"/>
        <w:textAlignment w:val="auto"/>
        <w:rPr>
          <w:rFonts w:hint="eastAsia" w:ascii="宋体" w:hAnsi="宋体" w:eastAsia="宋体" w:cs="宋体"/>
          <w:i w:val="0"/>
          <w:iCs w:val="0"/>
          <w:sz w:val="24"/>
          <w:highlight w:val="none"/>
        </w:rPr>
        <w:sectPr>
          <w:headerReference r:id="rId16" w:type="first"/>
          <w:footerReference r:id="rId18" w:type="first"/>
          <w:headerReference r:id="rId15" w:type="even"/>
          <w:footerReference r:id="rId17" w:type="even"/>
          <w:pgSz w:w="11907" w:h="16840"/>
          <w:pgMar w:top="1474" w:right="1474" w:bottom="1474" w:left="1474" w:header="851" w:footer="850" w:gutter="0"/>
          <w:pgNumType w:fmt="decimal"/>
          <w:cols w:space="720" w:num="1"/>
          <w:titlePg/>
          <w:rtlGutter w:val="0"/>
          <w:docGrid w:linePitch="462" w:charSpace="0"/>
        </w:sectPr>
      </w:pPr>
    </w:p>
    <w:p w14:paraId="382C5119">
      <w:pPr>
        <w:pageBreakBefore w:val="0"/>
        <w:wordWrap w:val="0"/>
        <w:topLinePunct w:val="0"/>
        <w:bidi w:val="0"/>
        <w:spacing w:after="0" w:line="360" w:lineRule="auto"/>
        <w:textAlignment w:val="auto"/>
        <w:outlineLvl w:val="4"/>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2-1-1 中小企业证明文件</w:t>
      </w:r>
    </w:p>
    <w:p w14:paraId="4FB956E1">
      <w:pPr>
        <w:pageBreakBefore w:val="0"/>
        <w:wordWrap w:val="0"/>
        <w:topLinePunct w:val="0"/>
        <w:bidi w:val="0"/>
        <w:spacing w:before="240" w:beforeLines="100"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bCs/>
          <w:i w:val="0"/>
          <w:iCs w:val="0"/>
          <w:color w:val="000000"/>
          <w:sz w:val="28"/>
          <w:szCs w:val="28"/>
          <w:highlight w:val="none"/>
        </w:rPr>
        <w:t>中小企业声明函</w:t>
      </w:r>
    </w:p>
    <w:p w14:paraId="263E0D97">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本公司（联合体）郑重声明，根据《政府采购促进中小企业发展管理办法》（财库﹝2020﹞46号）的规定，本公司（联合体）参加</w:t>
      </w:r>
      <w:r>
        <w:rPr>
          <w:rFonts w:hint="eastAsia" w:ascii="宋体" w:hAnsi="宋体" w:eastAsia="宋体" w:cs="宋体"/>
          <w:i w:val="0"/>
          <w:iCs w:val="0"/>
          <w:spacing w:val="6"/>
          <w:sz w:val="24"/>
          <w:highlight w:val="none"/>
          <w:u w:val="single"/>
        </w:rPr>
        <w:t>（北京市公安局丰台分局）</w:t>
      </w:r>
      <w:r>
        <w:rPr>
          <w:rFonts w:hint="eastAsia" w:ascii="宋体" w:hAnsi="宋体" w:eastAsia="宋体" w:cs="宋体"/>
          <w:i w:val="0"/>
          <w:iCs w:val="0"/>
          <w:spacing w:val="6"/>
          <w:sz w:val="24"/>
          <w:highlight w:val="none"/>
        </w:rPr>
        <w:t>的</w:t>
      </w:r>
      <w:r>
        <w:rPr>
          <w:rFonts w:hint="eastAsia" w:ascii="宋体" w:hAnsi="宋体" w:eastAsia="宋体" w:cs="宋体"/>
          <w:i w:val="0"/>
          <w:iCs w:val="0"/>
          <w:spacing w:val="6"/>
          <w:sz w:val="24"/>
          <w:highlight w:val="none"/>
          <w:u w:val="single"/>
        </w:rPr>
        <w:t>（丰台公安分局执法办案场所视音频设备采购项目）</w:t>
      </w:r>
      <w:r>
        <w:rPr>
          <w:rFonts w:hint="eastAsia" w:ascii="宋体" w:hAnsi="宋体" w:eastAsia="宋体" w:cs="宋体"/>
          <w:i w:val="0"/>
          <w:iCs w:val="0"/>
          <w:spacing w:val="6"/>
          <w:sz w:val="24"/>
          <w:highlight w:val="none"/>
        </w:rPr>
        <w:t>采购活动，提供的货物全部由符合政策要求的中小企业制造。相关企业（含联合体中的中小企业、签订分包意向协议的中小企业）的具体情况如下：</w:t>
      </w:r>
    </w:p>
    <w:p w14:paraId="58354AA9">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1.</w:t>
      </w:r>
      <w:r>
        <w:rPr>
          <w:rFonts w:hint="eastAsia" w:ascii="宋体" w:hAnsi="宋体" w:eastAsia="宋体" w:cs="宋体"/>
          <w:i w:val="0"/>
          <w:iCs w:val="0"/>
          <w:spacing w:val="6"/>
          <w:sz w:val="24"/>
          <w:highlight w:val="none"/>
          <w:u w:val="single"/>
        </w:rPr>
        <w:t>（标的名称）</w:t>
      </w:r>
      <w:r>
        <w:rPr>
          <w:rFonts w:hint="eastAsia" w:ascii="宋体" w:hAnsi="宋体" w:eastAsia="宋体" w:cs="宋体"/>
          <w:i w:val="0"/>
          <w:iCs w:val="0"/>
          <w:spacing w:val="6"/>
          <w:sz w:val="24"/>
          <w:highlight w:val="none"/>
        </w:rPr>
        <w:t>，属于</w:t>
      </w:r>
      <w:r>
        <w:rPr>
          <w:rFonts w:hint="eastAsia" w:ascii="宋体" w:hAnsi="宋体" w:eastAsia="宋体" w:cs="宋体"/>
          <w:i w:val="0"/>
          <w:iCs w:val="0"/>
          <w:spacing w:val="6"/>
          <w:sz w:val="24"/>
          <w:highlight w:val="none"/>
          <w:u w:val="single"/>
        </w:rPr>
        <w:t>（采购文件中明确的所属行业）</w:t>
      </w:r>
      <w:r>
        <w:rPr>
          <w:rFonts w:hint="eastAsia" w:ascii="宋体" w:hAnsi="宋体" w:eastAsia="宋体" w:cs="宋体"/>
          <w:i w:val="0"/>
          <w:iCs w:val="0"/>
          <w:spacing w:val="6"/>
          <w:sz w:val="24"/>
          <w:highlight w:val="none"/>
        </w:rPr>
        <w:t>行业；制造商为</w:t>
      </w:r>
      <w:r>
        <w:rPr>
          <w:rFonts w:hint="eastAsia" w:ascii="宋体" w:hAnsi="宋体" w:eastAsia="宋体" w:cs="宋体"/>
          <w:i w:val="0"/>
          <w:iCs w:val="0"/>
          <w:spacing w:val="6"/>
          <w:sz w:val="24"/>
          <w:highlight w:val="none"/>
          <w:u w:val="single"/>
        </w:rPr>
        <w:t>（企业名称）</w:t>
      </w:r>
      <w:r>
        <w:rPr>
          <w:rFonts w:hint="eastAsia" w:ascii="宋体" w:hAnsi="宋体" w:eastAsia="宋体" w:cs="宋体"/>
          <w:i w:val="0"/>
          <w:iCs w:val="0"/>
          <w:spacing w:val="6"/>
          <w:sz w:val="24"/>
          <w:highlight w:val="none"/>
        </w:rPr>
        <w:t>，从业人员</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人，营业收入为</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万元，资产总额为</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万元</w:t>
      </w:r>
      <w:r>
        <w:rPr>
          <w:rFonts w:hint="eastAsia" w:ascii="宋体" w:hAnsi="宋体" w:eastAsia="宋体" w:cs="宋体"/>
          <w:i w:val="0"/>
          <w:iCs w:val="0"/>
          <w:spacing w:val="6"/>
          <w:sz w:val="24"/>
          <w:highlight w:val="none"/>
          <w:vertAlign w:val="superscript"/>
        </w:rPr>
        <w:t>1</w:t>
      </w:r>
      <w:r>
        <w:rPr>
          <w:rFonts w:hint="eastAsia" w:ascii="宋体" w:hAnsi="宋体" w:eastAsia="宋体" w:cs="宋体"/>
          <w:i w:val="0"/>
          <w:iCs w:val="0"/>
          <w:spacing w:val="6"/>
          <w:sz w:val="24"/>
          <w:highlight w:val="none"/>
        </w:rPr>
        <w:t>，属于</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u w:val="single"/>
        </w:rPr>
        <w:t>（中型企业、小型企业、微型企业）</w:t>
      </w:r>
      <w:r>
        <w:rPr>
          <w:rFonts w:hint="eastAsia" w:ascii="宋体" w:hAnsi="宋体" w:eastAsia="宋体" w:cs="宋体"/>
          <w:i w:val="0"/>
          <w:iCs w:val="0"/>
          <w:spacing w:val="6"/>
          <w:sz w:val="24"/>
          <w:highlight w:val="none"/>
        </w:rPr>
        <w:t>；</w:t>
      </w:r>
    </w:p>
    <w:p w14:paraId="150CDE0C">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2.</w:t>
      </w:r>
      <w:r>
        <w:rPr>
          <w:rFonts w:hint="eastAsia" w:ascii="宋体" w:hAnsi="宋体" w:eastAsia="宋体" w:cs="宋体"/>
          <w:i w:val="0"/>
          <w:iCs w:val="0"/>
          <w:spacing w:val="6"/>
          <w:sz w:val="24"/>
          <w:highlight w:val="none"/>
          <w:u w:val="single"/>
        </w:rPr>
        <w:t>（标的名称）</w:t>
      </w:r>
      <w:r>
        <w:rPr>
          <w:rFonts w:hint="eastAsia" w:ascii="宋体" w:hAnsi="宋体" w:eastAsia="宋体" w:cs="宋体"/>
          <w:i w:val="0"/>
          <w:iCs w:val="0"/>
          <w:spacing w:val="6"/>
          <w:sz w:val="24"/>
          <w:highlight w:val="none"/>
        </w:rPr>
        <w:t>，属于</w:t>
      </w:r>
      <w:r>
        <w:rPr>
          <w:rFonts w:hint="eastAsia" w:ascii="宋体" w:hAnsi="宋体" w:eastAsia="宋体" w:cs="宋体"/>
          <w:i w:val="0"/>
          <w:iCs w:val="0"/>
          <w:spacing w:val="6"/>
          <w:sz w:val="24"/>
          <w:highlight w:val="none"/>
          <w:u w:val="single"/>
        </w:rPr>
        <w:t>（采购文件中明确的所属行业）</w:t>
      </w:r>
      <w:r>
        <w:rPr>
          <w:rFonts w:hint="eastAsia" w:ascii="宋体" w:hAnsi="宋体" w:eastAsia="宋体" w:cs="宋体"/>
          <w:i w:val="0"/>
          <w:iCs w:val="0"/>
          <w:spacing w:val="6"/>
          <w:sz w:val="24"/>
          <w:highlight w:val="none"/>
        </w:rPr>
        <w:t>行业；制造商为</w:t>
      </w:r>
      <w:r>
        <w:rPr>
          <w:rFonts w:hint="eastAsia" w:ascii="宋体" w:hAnsi="宋体" w:eastAsia="宋体" w:cs="宋体"/>
          <w:i w:val="0"/>
          <w:iCs w:val="0"/>
          <w:spacing w:val="6"/>
          <w:sz w:val="24"/>
          <w:highlight w:val="none"/>
          <w:u w:val="single"/>
        </w:rPr>
        <w:t>（企业名称）</w:t>
      </w:r>
      <w:r>
        <w:rPr>
          <w:rFonts w:hint="eastAsia" w:ascii="宋体" w:hAnsi="宋体" w:eastAsia="宋体" w:cs="宋体"/>
          <w:i w:val="0"/>
          <w:iCs w:val="0"/>
          <w:spacing w:val="6"/>
          <w:sz w:val="24"/>
          <w:highlight w:val="none"/>
        </w:rPr>
        <w:t>，从业人员</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人，营业收入为</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万元，资产总额为</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万元，属于</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u w:val="single"/>
        </w:rPr>
        <w:t>（中型企业、小型企业、微型企业）</w:t>
      </w:r>
      <w:r>
        <w:rPr>
          <w:rFonts w:hint="eastAsia" w:ascii="宋体" w:hAnsi="宋体" w:eastAsia="宋体" w:cs="宋体"/>
          <w:i w:val="0"/>
          <w:iCs w:val="0"/>
          <w:spacing w:val="6"/>
          <w:sz w:val="24"/>
          <w:highlight w:val="none"/>
        </w:rPr>
        <w:t>；</w:t>
      </w:r>
    </w:p>
    <w:p w14:paraId="7F58C75B">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w:t>
      </w:r>
    </w:p>
    <w:p w14:paraId="7ED1B738">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以上企业，不属于大企业的分支机构，不存在控股股东为大企业的情形，也不存在与大企业的负责人为同一人的情形。</w:t>
      </w:r>
    </w:p>
    <w:p w14:paraId="75F80CFD">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本企业对上述声明内容的真实性负责。如有虚假，将依法承担相应责任。</w:t>
      </w:r>
    </w:p>
    <w:p w14:paraId="5588953C">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p>
    <w:p w14:paraId="53803F66">
      <w:pPr>
        <w:pageBreakBefore w:val="0"/>
        <w:wordWrap w:val="0"/>
        <w:topLinePunct w:val="0"/>
        <w:bidi w:val="0"/>
        <w:spacing w:after="0" w:line="360" w:lineRule="auto"/>
        <w:ind w:right="360" w:firstLine="3837" w:firstLineChars="0"/>
        <w:jc w:val="center"/>
        <w:textAlignment w:val="auto"/>
        <w:rPr>
          <w:rFonts w:hint="eastAsia" w:ascii="宋体" w:hAnsi="宋体" w:eastAsia="宋体" w:cs="宋体"/>
          <w:i w:val="0"/>
          <w:iCs w:val="0"/>
          <w:color w:val="000000"/>
          <w:sz w:val="24"/>
          <w:highlight w:val="none"/>
          <w:u w:val="single"/>
          <w:lang w:val="zh-CN"/>
        </w:rPr>
      </w:pPr>
      <w:r>
        <w:rPr>
          <w:rFonts w:hint="eastAsia" w:ascii="宋体" w:hAnsi="宋体" w:eastAsia="宋体" w:cs="宋体"/>
          <w:i w:val="0"/>
          <w:iCs w:val="0"/>
          <w:color w:val="000000"/>
          <w:sz w:val="24"/>
          <w:highlight w:val="none"/>
        </w:rPr>
        <w:t>企业名称（盖章）：</w:t>
      </w:r>
      <w:r>
        <w:rPr>
          <w:rFonts w:hint="eastAsia" w:ascii="宋体" w:hAnsi="宋体" w:eastAsia="宋体" w:cs="宋体"/>
          <w:i w:val="0"/>
          <w:iCs w:val="0"/>
          <w:color w:val="000000"/>
          <w:sz w:val="24"/>
          <w:highlight w:val="none"/>
          <w:u w:val="single"/>
          <w:lang w:val="zh-CN"/>
        </w:rPr>
        <w:t xml:space="preserve">           </w:t>
      </w:r>
    </w:p>
    <w:p w14:paraId="3CEB0E4E">
      <w:pPr>
        <w:pageBreakBefore w:val="0"/>
        <w:wordWrap w:val="0"/>
        <w:topLinePunct w:val="0"/>
        <w:bidi w:val="0"/>
        <w:spacing w:after="0" w:line="360" w:lineRule="auto"/>
        <w:ind w:right="360" w:firstLine="3837" w:firstLineChars="0"/>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lang w:val="en-US" w:eastAsia="zh-CN"/>
        </w:rPr>
        <w:t xml:space="preserve">           </w:t>
      </w:r>
      <w:r>
        <w:rPr>
          <w:rFonts w:hint="eastAsia" w:ascii="宋体" w:hAnsi="宋体" w:eastAsia="宋体" w:cs="宋体"/>
          <w:i w:val="0"/>
          <w:iCs w:val="0"/>
          <w:color w:val="000000"/>
          <w:sz w:val="24"/>
          <w:highlight w:val="none"/>
        </w:rPr>
        <w:t>日 期：</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p>
    <w:p w14:paraId="52ED82F7">
      <w:pPr>
        <w:pageBreakBefore w:val="0"/>
        <w:wordWrap w:val="0"/>
        <w:topLinePunct w:val="0"/>
        <w:bidi w:val="0"/>
        <w:spacing w:after="0" w:line="360" w:lineRule="auto"/>
        <w:ind w:right="360" w:firstLine="480"/>
        <w:jc w:val="right"/>
        <w:textAlignment w:val="auto"/>
        <w:rPr>
          <w:rFonts w:hint="eastAsia" w:ascii="宋体" w:hAnsi="宋体" w:eastAsia="宋体" w:cs="宋体"/>
          <w:i w:val="0"/>
          <w:iCs w:val="0"/>
          <w:color w:val="000000"/>
          <w:sz w:val="24"/>
          <w:highlight w:val="none"/>
        </w:rPr>
      </w:pPr>
    </w:p>
    <w:p w14:paraId="137286C6">
      <w:pPr>
        <w:pageBreakBefore w:val="0"/>
        <w:wordWrap w:val="0"/>
        <w:topLinePunct w:val="0"/>
        <w:bidi w:val="0"/>
        <w:spacing w:after="0" w:line="360" w:lineRule="auto"/>
        <w:ind w:right="360" w:firstLine="480"/>
        <w:jc w:val="right"/>
        <w:textAlignment w:val="auto"/>
        <w:rPr>
          <w:rFonts w:hint="eastAsia" w:ascii="宋体" w:hAnsi="宋体" w:eastAsia="宋体" w:cs="宋体"/>
          <w:i w:val="0"/>
          <w:iCs w:val="0"/>
          <w:color w:val="000000"/>
          <w:sz w:val="24"/>
          <w:highlight w:val="none"/>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6EA84ED8">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noWrap w:val="0"/>
            <w:vAlign w:val="top"/>
          </w:tcPr>
          <w:p w14:paraId="09E0FB75">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Cs w:val="21"/>
                <w:highlight w:val="none"/>
              </w:rPr>
            </w:pPr>
            <w:r>
              <w:rPr>
                <w:rFonts w:hint="eastAsia" w:ascii="宋体" w:hAnsi="宋体" w:eastAsia="宋体" w:cs="宋体"/>
                <w:i w:val="0"/>
                <w:iCs w:val="0"/>
                <w:color w:val="000000"/>
                <w:szCs w:val="21"/>
                <w:highlight w:val="none"/>
                <w:vertAlign w:val="superscript"/>
              </w:rPr>
              <w:t>1</w:t>
            </w:r>
            <w:r>
              <w:rPr>
                <w:rFonts w:hint="eastAsia" w:ascii="宋体" w:hAnsi="宋体" w:eastAsia="宋体" w:cs="宋体"/>
                <w:i w:val="0"/>
                <w:iCs w:val="0"/>
                <w:color w:val="000000"/>
                <w:szCs w:val="21"/>
                <w:highlight w:val="none"/>
              </w:rPr>
              <w:t>从业人员、营业收入、资产总额填报上一年度数据，无上一年度数据的新成立企业可不填报。</w:t>
            </w:r>
          </w:p>
        </w:tc>
      </w:tr>
    </w:tbl>
    <w:p w14:paraId="4E00E9FD">
      <w:pPr>
        <w:pageBreakBefore w:val="0"/>
        <w:wordWrap w:val="0"/>
        <w:topLinePunct w:val="0"/>
        <w:autoSpaceDE w:val="0"/>
        <w:autoSpaceDN w:val="0"/>
        <w:bidi w:val="0"/>
        <w:adjustRightInd w:val="0"/>
        <w:spacing w:after="0" w:line="360" w:lineRule="auto"/>
        <w:ind w:firstLine="420"/>
        <w:jc w:val="left"/>
        <w:textAlignment w:val="auto"/>
        <w:rPr>
          <w:rFonts w:hint="eastAsia" w:ascii="宋体" w:hAnsi="宋体" w:eastAsia="宋体" w:cs="宋体"/>
          <w:i w:val="0"/>
          <w:iCs w:val="0"/>
          <w:sz w:val="24"/>
          <w:highlight w:val="none"/>
        </w:rPr>
      </w:pPr>
    </w:p>
    <w:p w14:paraId="2212FEF7">
      <w:pPr>
        <w:pageBreakBefore w:val="0"/>
        <w:wordWrap w:val="0"/>
        <w:topLinePunct w:val="0"/>
        <w:bidi w:val="0"/>
        <w:spacing w:after="0" w:line="360" w:lineRule="auto"/>
        <w:textAlignment w:val="auto"/>
        <w:rPr>
          <w:rFonts w:hint="eastAsia" w:ascii="宋体" w:hAnsi="宋体" w:eastAsia="宋体" w:cs="宋体"/>
          <w:i w:val="0"/>
          <w:iCs w:val="0"/>
          <w:color w:val="000000"/>
          <w:sz w:val="24"/>
          <w:highlight w:val="none"/>
        </w:rPr>
      </w:pPr>
    </w:p>
    <w:p w14:paraId="69A989A2">
      <w:pPr>
        <w:pageBreakBefore w:val="0"/>
        <w:wordWrap w:val="0"/>
        <w:topLinePunct w:val="0"/>
        <w:bidi w:val="0"/>
        <w:spacing w:after="0"/>
        <w:textAlignment w:val="auto"/>
        <w:rPr>
          <w:rFonts w:hint="eastAsia" w:ascii="宋体" w:hAnsi="宋体" w:eastAsia="宋体" w:cs="宋体"/>
          <w:b/>
          <w:bCs/>
          <w:i w:val="0"/>
          <w:iCs w:val="0"/>
          <w:color w:val="000000"/>
          <w:sz w:val="28"/>
          <w:szCs w:val="28"/>
          <w:highlight w:val="none"/>
        </w:rPr>
      </w:pPr>
    </w:p>
    <w:p w14:paraId="0CDEAF83">
      <w:pPr>
        <w:pageBreakBefore w:val="0"/>
        <w:wordWrap w:val="0"/>
        <w:topLinePunct w:val="0"/>
        <w:bidi w:val="0"/>
        <w:spacing w:before="240" w:beforeLines="100" w:after="0" w:line="360" w:lineRule="auto"/>
        <w:jc w:val="center"/>
        <w:textAlignment w:val="auto"/>
        <w:rPr>
          <w:rFonts w:hint="eastAsia" w:ascii="宋体" w:hAnsi="宋体" w:eastAsia="宋体" w:cs="宋体"/>
          <w:b/>
          <w:bCs/>
          <w:i w:val="0"/>
          <w:iCs w:val="0"/>
          <w:color w:val="000000"/>
          <w:sz w:val="28"/>
          <w:szCs w:val="28"/>
          <w:highlight w:val="none"/>
        </w:rPr>
        <w:sectPr>
          <w:pgSz w:w="11907" w:h="16840"/>
          <w:pgMar w:top="1474" w:right="1474" w:bottom="1474" w:left="1474" w:header="851" w:footer="850" w:gutter="0"/>
          <w:pgNumType w:fmt="decimal"/>
          <w:cols w:space="720" w:num="1"/>
          <w:titlePg/>
          <w:rtlGutter w:val="0"/>
          <w:docGrid w:linePitch="462" w:charSpace="0"/>
        </w:sectPr>
      </w:pPr>
    </w:p>
    <w:p w14:paraId="501DBA25">
      <w:pPr>
        <w:pageBreakBefore w:val="0"/>
        <w:wordWrap w:val="0"/>
        <w:topLinePunct w:val="0"/>
        <w:bidi w:val="0"/>
        <w:spacing w:before="240" w:beforeLines="100"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bCs/>
          <w:i w:val="0"/>
          <w:iCs w:val="0"/>
          <w:color w:val="000000"/>
          <w:sz w:val="28"/>
          <w:szCs w:val="28"/>
          <w:highlight w:val="none"/>
        </w:rPr>
        <w:t>残疾人福利性单位声明函格式</w:t>
      </w:r>
      <w:r>
        <w:rPr>
          <w:rFonts w:hint="eastAsia" w:ascii="宋体" w:hAnsi="宋体" w:eastAsia="宋体" w:cs="宋体"/>
          <w:b/>
          <w:i w:val="0"/>
          <w:iCs w:val="0"/>
          <w:color w:val="000000"/>
          <w:sz w:val="28"/>
          <w:szCs w:val="28"/>
          <w:highlight w:val="none"/>
        </w:rPr>
        <w:t xml:space="preserve">       </w:t>
      </w:r>
    </w:p>
    <w:p w14:paraId="38B7F3C5">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本单位郑重声明，根据《财政部 民政部 中国残疾人联合会关于促进残疾人就业政府采购政策的通知》（财库</w:t>
      </w:r>
      <w:r>
        <w:rPr>
          <w:rFonts w:hint="eastAsia" w:ascii="宋体" w:hAnsi="宋体" w:eastAsia="宋体" w:cs="宋体"/>
          <w:i w:val="0"/>
          <w:iCs w:val="0"/>
          <w:sz w:val="24"/>
          <w:highlight w:val="none"/>
        </w:rPr>
        <w:t>〔2017〕141</w:t>
      </w:r>
      <w:r>
        <w:rPr>
          <w:rFonts w:hint="eastAsia" w:ascii="宋体" w:hAnsi="宋体" w:eastAsia="宋体" w:cs="宋体"/>
          <w:i w:val="0"/>
          <w:iCs w:val="0"/>
          <w:spacing w:val="6"/>
          <w:sz w:val="24"/>
          <w:highlight w:val="none"/>
        </w:rPr>
        <w:t>号）的规定，本单位</w:t>
      </w:r>
      <w:r>
        <w:rPr>
          <w:rFonts w:hint="eastAsia" w:ascii="宋体" w:hAnsi="宋体" w:eastAsia="宋体" w:cs="宋体"/>
          <w:b/>
          <w:i w:val="0"/>
          <w:iCs w:val="0"/>
          <w:sz w:val="24"/>
          <w:highlight w:val="none"/>
        </w:rPr>
        <w:t>（请进行</w:t>
      </w:r>
      <w:r>
        <w:rPr>
          <w:rFonts w:hint="eastAsia" w:ascii="宋体" w:hAnsi="宋体" w:eastAsia="宋体" w:cs="宋体"/>
          <w:b/>
          <w:i w:val="0"/>
          <w:iCs w:val="0"/>
          <w:sz w:val="24"/>
          <w:highlight w:val="none"/>
          <w:lang w:val="en-US" w:eastAsia="zh-CN"/>
        </w:rPr>
        <w:t>选择</w:t>
      </w:r>
      <w:r>
        <w:rPr>
          <w:rFonts w:hint="eastAsia" w:ascii="宋体" w:hAnsi="宋体" w:eastAsia="宋体" w:cs="宋体"/>
          <w:b/>
          <w:i w:val="0"/>
          <w:iCs w:val="0"/>
          <w:sz w:val="24"/>
          <w:highlight w:val="none"/>
        </w:rPr>
        <w:t>）</w:t>
      </w:r>
      <w:r>
        <w:rPr>
          <w:rFonts w:hint="eastAsia" w:ascii="宋体" w:hAnsi="宋体" w:eastAsia="宋体" w:cs="宋体"/>
          <w:i w:val="0"/>
          <w:iCs w:val="0"/>
          <w:spacing w:val="6"/>
          <w:sz w:val="24"/>
          <w:highlight w:val="none"/>
        </w:rPr>
        <w:t>：</w:t>
      </w:r>
    </w:p>
    <w:p w14:paraId="6648DA24">
      <w:pPr>
        <w:pageBreakBefore w:val="0"/>
        <w:wordWrap w:val="0"/>
        <w:topLinePunct w:val="0"/>
        <w:bidi w:val="0"/>
        <w:spacing w:after="0" w:line="360" w:lineRule="auto"/>
        <w:ind w:firstLine="482"/>
        <w:textAlignment w:val="auto"/>
        <w:rPr>
          <w:rFonts w:hint="eastAsia" w:ascii="宋体" w:hAnsi="宋体" w:eastAsia="宋体" w:cs="宋体"/>
          <w:b/>
          <w:i w:val="0"/>
          <w:iCs w:val="0"/>
          <w:spacing w:val="6"/>
          <w:sz w:val="24"/>
          <w:highlight w:val="none"/>
        </w:rPr>
      </w:pPr>
      <w:r>
        <w:rPr>
          <w:rFonts w:hint="eastAsia" w:ascii="宋体" w:hAnsi="宋体" w:eastAsia="宋体" w:cs="宋体"/>
          <w:b/>
          <w:i w:val="0"/>
          <w:iCs w:val="0"/>
          <w:sz w:val="24"/>
          <w:highlight w:val="none"/>
        </w:rPr>
        <w:t>□</w:t>
      </w:r>
      <w:r>
        <w:rPr>
          <w:rFonts w:hint="eastAsia" w:ascii="宋体" w:hAnsi="宋体" w:eastAsia="宋体" w:cs="宋体"/>
          <w:b/>
          <w:i w:val="0"/>
          <w:iCs w:val="0"/>
          <w:spacing w:val="6"/>
          <w:sz w:val="24"/>
          <w:highlight w:val="none"/>
        </w:rPr>
        <w:t>不属于符合条件的残疾人福利性单位。</w:t>
      </w:r>
    </w:p>
    <w:p w14:paraId="712B064E">
      <w:pPr>
        <w:pageBreakBefore w:val="0"/>
        <w:wordWrap w:val="0"/>
        <w:topLinePunct w:val="0"/>
        <w:bidi w:val="0"/>
        <w:spacing w:after="0" w:line="360" w:lineRule="auto"/>
        <w:ind w:firstLine="482"/>
        <w:textAlignment w:val="auto"/>
        <w:rPr>
          <w:rFonts w:hint="eastAsia" w:ascii="宋体" w:hAnsi="宋体" w:eastAsia="宋体" w:cs="宋体"/>
          <w:i w:val="0"/>
          <w:iCs w:val="0"/>
          <w:spacing w:val="6"/>
          <w:sz w:val="24"/>
          <w:highlight w:val="none"/>
        </w:rPr>
      </w:pPr>
      <w:r>
        <w:rPr>
          <w:rFonts w:hint="eastAsia" w:ascii="宋体" w:hAnsi="宋体" w:eastAsia="宋体" w:cs="宋体"/>
          <w:b/>
          <w:i w:val="0"/>
          <w:iCs w:val="0"/>
          <w:sz w:val="24"/>
          <w:highlight w:val="none"/>
        </w:rPr>
        <w:t>□</w:t>
      </w:r>
      <w:r>
        <w:rPr>
          <w:rFonts w:hint="eastAsia" w:ascii="宋体" w:hAnsi="宋体" w:eastAsia="宋体" w:cs="宋体"/>
          <w:b/>
          <w:i w:val="0"/>
          <w:iCs w:val="0"/>
          <w:spacing w:val="6"/>
          <w:sz w:val="24"/>
          <w:highlight w:val="none"/>
        </w:rPr>
        <w:t>属于符合条件的残疾人福利性单位，</w:t>
      </w:r>
      <w:r>
        <w:rPr>
          <w:rFonts w:hint="eastAsia" w:ascii="宋体" w:hAnsi="宋体" w:eastAsia="宋体" w:cs="宋体"/>
          <w:i w:val="0"/>
          <w:iCs w:val="0"/>
          <w:spacing w:val="6"/>
          <w:sz w:val="24"/>
          <w:highlight w:val="none"/>
        </w:rPr>
        <w:t>且本单位参加</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单位的</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项目采购活动提供本单位制造的货物（由本单位承担工程/提供服务），或者提供其他残疾人福利性单位制造的货物（不包括使用非残疾人福利性单位注册商标的货物）。</w:t>
      </w:r>
    </w:p>
    <w:p w14:paraId="6CDE0EEA">
      <w:pPr>
        <w:pageBreakBefore w:val="0"/>
        <w:wordWrap w:val="0"/>
        <w:topLinePunct w:val="0"/>
        <w:bidi w:val="0"/>
        <w:spacing w:after="0" w:line="360" w:lineRule="auto"/>
        <w:ind w:firstLine="506" w:firstLineChars="200"/>
        <w:textAlignment w:val="auto"/>
        <w:rPr>
          <w:rFonts w:hint="eastAsia" w:ascii="宋体" w:hAnsi="宋体" w:eastAsia="宋体" w:cs="宋体"/>
          <w:i w:val="0"/>
          <w:iCs w:val="0"/>
          <w:spacing w:val="6"/>
          <w:sz w:val="24"/>
          <w:highlight w:val="none"/>
        </w:rPr>
      </w:pPr>
      <w:r>
        <w:rPr>
          <w:rFonts w:hint="eastAsia" w:ascii="宋体" w:hAnsi="宋体" w:eastAsia="宋体" w:cs="宋体"/>
          <w:b/>
          <w:i w:val="0"/>
          <w:iCs w:val="0"/>
          <w:spacing w:val="6"/>
          <w:sz w:val="24"/>
          <w:highlight w:val="none"/>
        </w:rPr>
        <w:t>本单位对上述声明的真实性负责。如有虚假，将依法承担相应责任。</w:t>
      </w:r>
    </w:p>
    <w:p w14:paraId="2A6CD61C">
      <w:pPr>
        <w:pageBreakBefore w:val="0"/>
        <w:wordWrap w:val="0"/>
        <w:topLinePunct w:val="0"/>
        <w:bidi w:val="0"/>
        <w:spacing w:after="0" w:line="360" w:lineRule="auto"/>
        <w:ind w:firstLine="504" w:firstLineChars="200"/>
        <w:textAlignment w:val="auto"/>
        <w:rPr>
          <w:rFonts w:hint="eastAsia" w:ascii="宋体" w:hAnsi="宋体" w:eastAsia="宋体" w:cs="宋体"/>
          <w:i w:val="0"/>
          <w:iCs w:val="0"/>
          <w:spacing w:val="6"/>
          <w:sz w:val="24"/>
          <w:highlight w:val="none"/>
        </w:rPr>
      </w:pPr>
    </w:p>
    <w:p w14:paraId="03FD7F55">
      <w:pPr>
        <w:pageBreakBefore w:val="0"/>
        <w:wordWrap w:val="0"/>
        <w:topLinePunct w:val="0"/>
        <w:bidi w:val="0"/>
        <w:spacing w:after="0" w:line="360" w:lineRule="auto"/>
        <w:ind w:firstLine="504" w:firstLineChars="200"/>
        <w:textAlignment w:val="auto"/>
        <w:rPr>
          <w:rFonts w:hint="eastAsia" w:ascii="宋体" w:hAnsi="宋体" w:eastAsia="宋体" w:cs="宋体"/>
          <w:i w:val="0"/>
          <w:iCs w:val="0"/>
          <w:spacing w:val="6"/>
          <w:sz w:val="24"/>
          <w:highlight w:val="none"/>
        </w:rPr>
      </w:pPr>
    </w:p>
    <w:p w14:paraId="2FD65CB0">
      <w:pPr>
        <w:pageBreakBefore w:val="0"/>
        <w:wordWrap w:val="0"/>
        <w:topLinePunct w:val="0"/>
        <w:bidi w:val="0"/>
        <w:spacing w:after="0" w:line="360" w:lineRule="auto"/>
        <w:ind w:right="360" w:firstLine="5108" w:firstLineChars="2027"/>
        <w:jc w:val="both"/>
        <w:textAlignment w:val="auto"/>
        <w:rPr>
          <w:rFonts w:hint="eastAsia" w:ascii="宋体" w:hAnsi="宋体" w:eastAsia="宋体" w:cs="宋体"/>
          <w:i w:val="0"/>
          <w:iCs w:val="0"/>
          <w:color w:val="000000"/>
          <w:sz w:val="24"/>
          <w:highlight w:val="none"/>
          <w:u w:val="single"/>
          <w:lang w:val="zh-CN"/>
        </w:rPr>
      </w:pPr>
      <w:r>
        <w:rPr>
          <w:rFonts w:hint="eastAsia" w:ascii="宋体" w:hAnsi="宋体" w:eastAsia="宋体" w:cs="宋体"/>
          <w:i w:val="0"/>
          <w:iCs w:val="0"/>
          <w:spacing w:val="6"/>
          <w:sz w:val="24"/>
          <w:highlight w:val="none"/>
          <w:lang w:val="en-US" w:eastAsia="zh-CN"/>
        </w:rPr>
        <w:t>单位</w:t>
      </w:r>
      <w:r>
        <w:rPr>
          <w:rFonts w:hint="eastAsia" w:ascii="宋体" w:hAnsi="宋体" w:eastAsia="宋体" w:cs="宋体"/>
          <w:i w:val="0"/>
          <w:iCs w:val="0"/>
          <w:color w:val="000000"/>
          <w:sz w:val="24"/>
          <w:highlight w:val="none"/>
        </w:rPr>
        <w:t>名称（盖章）：</w:t>
      </w:r>
      <w:r>
        <w:rPr>
          <w:rFonts w:hint="eastAsia" w:ascii="宋体" w:hAnsi="宋体" w:eastAsia="宋体" w:cs="宋体"/>
          <w:i w:val="0"/>
          <w:iCs w:val="0"/>
          <w:color w:val="000000"/>
          <w:sz w:val="24"/>
          <w:highlight w:val="none"/>
          <w:u w:val="single"/>
          <w:lang w:val="zh-CN"/>
        </w:rPr>
        <w:t xml:space="preserve">           </w:t>
      </w:r>
    </w:p>
    <w:p w14:paraId="02DA2DEC">
      <w:pPr>
        <w:pageBreakBefore w:val="0"/>
        <w:tabs>
          <w:tab w:val="left" w:pos="4860"/>
        </w:tabs>
        <w:wordWrap w:val="0"/>
        <w:topLinePunct w:val="0"/>
        <w:bidi w:val="0"/>
        <w:spacing w:after="0" w:line="360" w:lineRule="auto"/>
        <w:ind w:right="139" w:rightChars="0" w:firstLine="480" w:firstLineChars="200"/>
        <w:jc w:val="center"/>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color w:val="000000"/>
          <w:sz w:val="24"/>
          <w:highlight w:val="none"/>
          <w:lang w:val="en-US" w:eastAsia="zh-CN"/>
        </w:rPr>
        <w:t xml:space="preserve">                                     </w:t>
      </w:r>
      <w:r>
        <w:rPr>
          <w:rFonts w:hint="eastAsia" w:ascii="宋体" w:hAnsi="宋体" w:eastAsia="宋体" w:cs="宋体"/>
          <w:i w:val="0"/>
          <w:iCs w:val="0"/>
          <w:color w:val="000000"/>
          <w:sz w:val="24"/>
          <w:highlight w:val="none"/>
        </w:rPr>
        <w:t>日 期：</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p>
    <w:p w14:paraId="51AB4BB0">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p w14:paraId="7048AF1A">
      <w:pPr>
        <w:pageBreakBefore w:val="0"/>
        <w:wordWrap w:val="0"/>
        <w:topLinePunct w:val="0"/>
        <w:bidi w:val="0"/>
        <w:spacing w:after="0" w:line="360" w:lineRule="auto"/>
        <w:textAlignment w:val="auto"/>
        <w:outlineLvl w:val="4"/>
        <w:rPr>
          <w:rFonts w:hint="eastAsia" w:ascii="宋体" w:hAnsi="宋体" w:eastAsia="宋体" w:cs="宋体"/>
          <w:i w:val="0"/>
          <w:iCs w:val="0"/>
          <w:color w:val="000000"/>
          <w:sz w:val="24"/>
          <w:szCs w:val="20"/>
          <w:highlight w:val="none"/>
        </w:rPr>
        <w:sectPr>
          <w:pgSz w:w="11907" w:h="16840"/>
          <w:pgMar w:top="1474" w:right="1474" w:bottom="1474" w:left="1474" w:header="851" w:footer="850" w:gutter="0"/>
          <w:pgNumType w:fmt="decimal"/>
          <w:cols w:space="720" w:num="1"/>
          <w:titlePg/>
          <w:rtlGutter w:val="0"/>
          <w:docGrid w:linePitch="462" w:charSpace="0"/>
        </w:sectPr>
      </w:pPr>
    </w:p>
    <w:p w14:paraId="554C378E">
      <w:pPr>
        <w:pageBreakBefore w:val="0"/>
        <w:wordWrap w:val="0"/>
        <w:topLinePunct w:val="0"/>
        <w:bidi w:val="0"/>
        <w:spacing w:after="0" w:line="360" w:lineRule="auto"/>
        <w:textAlignment w:val="auto"/>
        <w:outlineLvl w:val="4"/>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2-1-2 拟分包情况说明及分包意向协议</w:t>
      </w:r>
    </w:p>
    <w:p w14:paraId="4D7D8A4A">
      <w:pPr>
        <w:pageBreakBefore w:val="0"/>
        <w:wordWrap w:val="0"/>
        <w:topLinePunct w:val="0"/>
        <w:autoSpaceDE w:val="0"/>
        <w:autoSpaceDN w:val="0"/>
        <w:bidi w:val="0"/>
        <w:adjustRightInd w:val="0"/>
        <w:spacing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i w:val="0"/>
          <w:iCs w:val="0"/>
          <w:color w:val="000000"/>
          <w:sz w:val="28"/>
          <w:szCs w:val="28"/>
          <w:highlight w:val="none"/>
        </w:rPr>
        <w:t>拟分包情况说明</w:t>
      </w:r>
    </w:p>
    <w:p w14:paraId="6634D5C8">
      <w:pPr>
        <w:pageBreakBefore w:val="0"/>
        <w:tabs>
          <w:tab w:val="left" w:pos="5580"/>
        </w:tabs>
        <w:wordWrap w:val="0"/>
        <w:topLinePunct w:val="0"/>
        <w:bidi w:val="0"/>
        <w:spacing w:after="0" w:line="360" w:lineRule="auto"/>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致：</w:t>
      </w:r>
      <w:r>
        <w:rPr>
          <w:rFonts w:hint="eastAsia" w:ascii="宋体" w:hAnsi="宋体" w:eastAsia="宋体" w:cs="宋体"/>
          <w:i w:val="0"/>
          <w:iCs w:val="0"/>
          <w:color w:val="000000"/>
          <w:sz w:val="24"/>
          <w:highlight w:val="none"/>
          <w:u w:val="single"/>
        </w:rPr>
        <w:t>（采购人或采购代理机构）</w:t>
      </w:r>
    </w:p>
    <w:p w14:paraId="07D4943F">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我单位参加贵单位组织采购的项目编号为</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的</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项目（填写采购项目名称）中</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包（填写包号）的投标。拟签订分包合同的单位情况如下表所示，我单位承诺一旦在该项目中获得采购合同将按下表所列情况进行分包，同时承诺分包承担主体不再次分包。</w:t>
      </w:r>
    </w:p>
    <w:tbl>
      <w:tblPr>
        <w:tblStyle w:val="246"/>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708338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noWrap w:val="0"/>
            <w:vAlign w:val="center"/>
          </w:tcPr>
          <w:p w14:paraId="0D64B90B">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序号</w:t>
            </w:r>
          </w:p>
        </w:tc>
        <w:tc>
          <w:tcPr>
            <w:tcW w:w="1287" w:type="dxa"/>
            <w:noWrap w:val="0"/>
            <w:vAlign w:val="center"/>
          </w:tcPr>
          <w:p w14:paraId="0D64A6C7">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分包承担</w:t>
            </w:r>
          </w:p>
          <w:p w14:paraId="18B7E2B5">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主体名称</w:t>
            </w:r>
          </w:p>
        </w:tc>
        <w:tc>
          <w:tcPr>
            <w:tcW w:w="1513" w:type="dxa"/>
            <w:noWrap w:val="0"/>
            <w:vAlign w:val="center"/>
          </w:tcPr>
          <w:p w14:paraId="374D5D62">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分包承担</w:t>
            </w:r>
          </w:p>
          <w:p w14:paraId="71C426B5">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主体类型</w:t>
            </w:r>
          </w:p>
          <w:p w14:paraId="454A11F9">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lang w:val="en-US" w:eastAsia="zh-CN"/>
              </w:rPr>
              <w:t>选择</w:t>
            </w:r>
            <w:r>
              <w:rPr>
                <w:rFonts w:hint="eastAsia" w:ascii="宋体" w:hAnsi="宋体" w:eastAsia="宋体" w:cs="宋体"/>
                <w:i w:val="0"/>
                <w:iCs w:val="0"/>
                <w:sz w:val="24"/>
                <w:highlight w:val="none"/>
                <w:lang w:eastAsia="zh-CN"/>
              </w:rPr>
              <w:t>）</w:t>
            </w:r>
          </w:p>
        </w:tc>
        <w:tc>
          <w:tcPr>
            <w:tcW w:w="1125" w:type="dxa"/>
            <w:noWrap w:val="0"/>
            <w:vAlign w:val="center"/>
          </w:tcPr>
          <w:p w14:paraId="01A3C133">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资质等级</w:t>
            </w:r>
          </w:p>
        </w:tc>
        <w:tc>
          <w:tcPr>
            <w:tcW w:w="1561" w:type="dxa"/>
            <w:noWrap w:val="0"/>
            <w:vAlign w:val="center"/>
          </w:tcPr>
          <w:p w14:paraId="4B7F7C81">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拟分包</w:t>
            </w:r>
          </w:p>
          <w:p w14:paraId="39275786">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合同内容</w:t>
            </w:r>
          </w:p>
        </w:tc>
        <w:tc>
          <w:tcPr>
            <w:tcW w:w="1498" w:type="dxa"/>
            <w:noWrap w:val="0"/>
            <w:vAlign w:val="center"/>
          </w:tcPr>
          <w:p w14:paraId="39412535">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拟分包</w:t>
            </w:r>
          </w:p>
          <w:p w14:paraId="7F4459C7">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合同金额</w:t>
            </w:r>
          </w:p>
          <w:p w14:paraId="6FF0D448">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（人民币元）</w:t>
            </w:r>
          </w:p>
        </w:tc>
        <w:tc>
          <w:tcPr>
            <w:tcW w:w="1564" w:type="dxa"/>
            <w:noWrap w:val="0"/>
            <w:vAlign w:val="center"/>
          </w:tcPr>
          <w:p w14:paraId="79A80D0F">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占该采购包</w:t>
            </w:r>
          </w:p>
          <w:p w14:paraId="25EAECB6">
            <w:pPr>
              <w:pStyle w:val="247"/>
              <w:pageBreakBefore w:val="0"/>
              <w:wordWrap w:val="0"/>
              <w:topLinePunct w:val="0"/>
              <w:bidi w:val="0"/>
              <w:spacing w:after="0" w:line="360" w:lineRule="auto"/>
              <w:jc w:val="center"/>
              <w:textAlignment w:val="auto"/>
              <w:rPr>
                <w:rFonts w:hint="eastAsia" w:ascii="宋体" w:hAnsi="宋体" w:eastAsia="宋体" w:cs="宋体"/>
                <w:b/>
                <w:i w:val="0"/>
                <w:iCs w:val="0"/>
                <w:sz w:val="24"/>
                <w:highlight w:val="none"/>
                <w:lang w:eastAsia="zh-CN"/>
              </w:rPr>
            </w:pPr>
            <w:r>
              <w:rPr>
                <w:rFonts w:hint="eastAsia" w:ascii="宋体" w:hAnsi="宋体" w:eastAsia="宋体" w:cs="宋体"/>
                <w:b/>
                <w:i w:val="0"/>
                <w:iCs w:val="0"/>
                <w:sz w:val="24"/>
                <w:highlight w:val="none"/>
                <w:lang w:val="en-US" w:eastAsia="zh-CN"/>
              </w:rPr>
              <w:t>合同</w:t>
            </w:r>
            <w:r>
              <w:rPr>
                <w:rFonts w:hint="eastAsia" w:ascii="宋体" w:hAnsi="宋体" w:eastAsia="宋体" w:cs="宋体"/>
                <w:b/>
                <w:i w:val="0"/>
                <w:iCs w:val="0"/>
                <w:sz w:val="24"/>
                <w:highlight w:val="none"/>
                <w:lang w:eastAsia="zh-CN"/>
              </w:rPr>
              <w:t>金额的</w:t>
            </w:r>
          </w:p>
          <w:p w14:paraId="1CFB06D8">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比例（%）</w:t>
            </w:r>
          </w:p>
        </w:tc>
      </w:tr>
      <w:tr w14:paraId="7E54D3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noWrap w:val="0"/>
            <w:vAlign w:val="center"/>
          </w:tcPr>
          <w:p w14:paraId="3B1B0B42">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w:t>
            </w:r>
          </w:p>
        </w:tc>
        <w:tc>
          <w:tcPr>
            <w:tcW w:w="1287" w:type="dxa"/>
            <w:noWrap w:val="0"/>
            <w:vAlign w:val="center"/>
          </w:tcPr>
          <w:p w14:paraId="18B3C50E">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513" w:type="dxa"/>
            <w:noWrap w:val="0"/>
            <w:vAlign w:val="center"/>
          </w:tcPr>
          <w:p w14:paraId="356F6FC3">
            <w:pPr>
              <w:pStyle w:val="247"/>
              <w:pageBreakBefore w:val="0"/>
              <w:tabs>
                <w:tab w:val="left" w:pos="235"/>
              </w:tabs>
              <w:wordWrap w:val="0"/>
              <w:topLinePunct w:val="0"/>
              <w:bidi w:val="0"/>
              <w:spacing w:after="0" w:line="360" w:lineRule="auto"/>
              <w:ind w:left="1" w:leftChars="-43" w:hanging="91" w:hangingChars="38"/>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□中型企业</w:t>
            </w:r>
          </w:p>
          <w:p w14:paraId="66389EF4">
            <w:pPr>
              <w:pStyle w:val="247"/>
              <w:pageBreakBefore w:val="0"/>
              <w:tabs>
                <w:tab w:val="left" w:pos="235"/>
              </w:tabs>
              <w:wordWrap w:val="0"/>
              <w:topLinePunct w:val="0"/>
              <w:bidi w:val="0"/>
              <w:spacing w:after="0" w:line="360" w:lineRule="auto"/>
              <w:ind w:left="1" w:leftChars="-43" w:hanging="91" w:hangingChars="38"/>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□小微企业</w:t>
            </w:r>
          </w:p>
          <w:p w14:paraId="05715041">
            <w:pPr>
              <w:pStyle w:val="247"/>
              <w:pageBreakBefore w:val="0"/>
              <w:tabs>
                <w:tab w:val="left" w:pos="235"/>
              </w:tabs>
              <w:wordWrap w:val="0"/>
              <w:topLinePunct w:val="0"/>
              <w:bidi w:val="0"/>
              <w:spacing w:after="0" w:line="360" w:lineRule="auto"/>
              <w:ind w:left="1" w:leftChars="-43" w:hanging="91" w:hangingChars="38"/>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lang w:val="en-US" w:eastAsia="zh-CN"/>
              </w:rPr>
              <w:t>其他</w:t>
            </w:r>
          </w:p>
        </w:tc>
        <w:tc>
          <w:tcPr>
            <w:tcW w:w="1125" w:type="dxa"/>
            <w:noWrap w:val="0"/>
            <w:vAlign w:val="center"/>
          </w:tcPr>
          <w:p w14:paraId="2E0B732B">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c>
          <w:tcPr>
            <w:tcW w:w="1561" w:type="dxa"/>
            <w:noWrap w:val="0"/>
            <w:vAlign w:val="center"/>
          </w:tcPr>
          <w:p w14:paraId="25A7A378">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c>
          <w:tcPr>
            <w:tcW w:w="1498" w:type="dxa"/>
            <w:noWrap w:val="0"/>
            <w:vAlign w:val="center"/>
          </w:tcPr>
          <w:p w14:paraId="4D4D9ABA">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c>
          <w:tcPr>
            <w:tcW w:w="1564" w:type="dxa"/>
            <w:noWrap w:val="0"/>
            <w:vAlign w:val="center"/>
          </w:tcPr>
          <w:p w14:paraId="307CAFDA">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r>
      <w:tr w14:paraId="660F89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noWrap w:val="0"/>
            <w:vAlign w:val="center"/>
          </w:tcPr>
          <w:p w14:paraId="0F8D0FCB">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2</w:t>
            </w:r>
          </w:p>
        </w:tc>
        <w:tc>
          <w:tcPr>
            <w:tcW w:w="1287" w:type="dxa"/>
            <w:noWrap w:val="0"/>
            <w:vAlign w:val="center"/>
          </w:tcPr>
          <w:p w14:paraId="47D70AF4">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513" w:type="dxa"/>
            <w:noWrap w:val="0"/>
            <w:vAlign w:val="center"/>
          </w:tcPr>
          <w:p w14:paraId="3E675021">
            <w:pPr>
              <w:pStyle w:val="247"/>
              <w:pageBreakBefore w:val="0"/>
              <w:tabs>
                <w:tab w:val="left" w:pos="235"/>
              </w:tabs>
              <w:wordWrap w:val="0"/>
              <w:topLinePunct w:val="0"/>
              <w:bidi w:val="0"/>
              <w:spacing w:after="0" w:line="360" w:lineRule="auto"/>
              <w:ind w:left="1" w:leftChars="-43" w:hanging="91" w:hangingChars="38"/>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□中型企业</w:t>
            </w:r>
          </w:p>
          <w:p w14:paraId="19CECC44">
            <w:pPr>
              <w:pStyle w:val="247"/>
              <w:pageBreakBefore w:val="0"/>
              <w:tabs>
                <w:tab w:val="left" w:pos="235"/>
              </w:tabs>
              <w:wordWrap w:val="0"/>
              <w:topLinePunct w:val="0"/>
              <w:bidi w:val="0"/>
              <w:spacing w:after="0" w:line="360" w:lineRule="auto"/>
              <w:ind w:left="1" w:leftChars="-43" w:hanging="91" w:hangingChars="38"/>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□小微企业</w:t>
            </w:r>
          </w:p>
          <w:p w14:paraId="4CC7BA49">
            <w:pPr>
              <w:pStyle w:val="247"/>
              <w:pageBreakBefore w:val="0"/>
              <w:tabs>
                <w:tab w:val="left" w:pos="235"/>
              </w:tabs>
              <w:wordWrap w:val="0"/>
              <w:topLinePunct w:val="0"/>
              <w:bidi w:val="0"/>
              <w:spacing w:after="0" w:line="360" w:lineRule="auto"/>
              <w:ind w:left="1" w:leftChars="-43" w:hanging="91" w:hangingChars="38"/>
              <w:jc w:val="center"/>
              <w:textAlignment w:val="auto"/>
              <w:rPr>
                <w:rFonts w:hint="eastAsia" w:ascii="宋体" w:hAnsi="宋体" w:eastAsia="宋体" w:cs="宋体"/>
                <w:i w:val="0"/>
                <w:iCs w:val="0"/>
                <w:kern w:val="0"/>
                <w:sz w:val="24"/>
                <w:szCs w:val="22"/>
                <w:highlight w:val="none"/>
                <w:lang w:val="en-US" w:eastAsia="zh-CN" w:bidi="ar-SA"/>
              </w:rPr>
            </w:pP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lang w:val="en-US" w:eastAsia="zh-CN"/>
              </w:rPr>
              <w:t>其他</w:t>
            </w:r>
          </w:p>
        </w:tc>
        <w:tc>
          <w:tcPr>
            <w:tcW w:w="1125" w:type="dxa"/>
            <w:noWrap w:val="0"/>
            <w:vAlign w:val="center"/>
          </w:tcPr>
          <w:p w14:paraId="55CFCBB5">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c>
          <w:tcPr>
            <w:tcW w:w="1561" w:type="dxa"/>
            <w:noWrap w:val="0"/>
            <w:vAlign w:val="center"/>
          </w:tcPr>
          <w:p w14:paraId="5F160261">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c>
          <w:tcPr>
            <w:tcW w:w="1498" w:type="dxa"/>
            <w:noWrap w:val="0"/>
            <w:vAlign w:val="center"/>
          </w:tcPr>
          <w:p w14:paraId="715D6962">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c>
          <w:tcPr>
            <w:tcW w:w="1564" w:type="dxa"/>
            <w:noWrap w:val="0"/>
            <w:vAlign w:val="center"/>
          </w:tcPr>
          <w:p w14:paraId="25381F7D">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r>
      <w:tr w14:paraId="3C2F8C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noWrap w:val="0"/>
            <w:vAlign w:val="center"/>
          </w:tcPr>
          <w:p w14:paraId="4C7819FC">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w:t>
            </w:r>
          </w:p>
        </w:tc>
        <w:tc>
          <w:tcPr>
            <w:tcW w:w="1287" w:type="dxa"/>
            <w:noWrap w:val="0"/>
            <w:vAlign w:val="center"/>
          </w:tcPr>
          <w:p w14:paraId="597B8928">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513" w:type="dxa"/>
            <w:noWrap w:val="0"/>
            <w:vAlign w:val="center"/>
          </w:tcPr>
          <w:p w14:paraId="238231EB">
            <w:pPr>
              <w:pStyle w:val="247"/>
              <w:pageBreakBefore w:val="0"/>
              <w:tabs>
                <w:tab w:val="left" w:pos="235"/>
              </w:tabs>
              <w:wordWrap w:val="0"/>
              <w:topLinePunct w:val="0"/>
              <w:bidi w:val="0"/>
              <w:spacing w:after="0" w:line="360" w:lineRule="auto"/>
              <w:jc w:val="center"/>
              <w:textAlignment w:val="auto"/>
              <w:rPr>
                <w:rFonts w:hint="eastAsia" w:ascii="宋体" w:hAnsi="宋体" w:eastAsia="宋体" w:cs="宋体"/>
                <w:i w:val="0"/>
                <w:iCs w:val="0"/>
                <w:sz w:val="24"/>
                <w:highlight w:val="none"/>
              </w:rPr>
            </w:pPr>
          </w:p>
        </w:tc>
        <w:tc>
          <w:tcPr>
            <w:tcW w:w="1125" w:type="dxa"/>
            <w:noWrap w:val="0"/>
            <w:vAlign w:val="center"/>
          </w:tcPr>
          <w:p w14:paraId="7821BDE9">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561" w:type="dxa"/>
            <w:noWrap w:val="0"/>
            <w:vAlign w:val="center"/>
          </w:tcPr>
          <w:p w14:paraId="638A728E">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498" w:type="dxa"/>
            <w:noWrap w:val="0"/>
            <w:vAlign w:val="center"/>
          </w:tcPr>
          <w:p w14:paraId="480B131E">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564" w:type="dxa"/>
            <w:noWrap w:val="0"/>
            <w:vAlign w:val="center"/>
          </w:tcPr>
          <w:p w14:paraId="7C4C9D31">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r>
      <w:tr w14:paraId="42FB6C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noWrap w:val="0"/>
            <w:vAlign w:val="center"/>
          </w:tcPr>
          <w:p w14:paraId="0BD33383">
            <w:pPr>
              <w:pStyle w:val="247"/>
              <w:pageBreakBefore w:val="0"/>
              <w:wordWrap w:val="0"/>
              <w:topLinePunct w:val="0"/>
              <w:bidi w:val="0"/>
              <w:spacing w:after="0" w:line="360" w:lineRule="auto"/>
              <w:ind w:right="57" w:rightChars="27"/>
              <w:jc w:val="right"/>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合计：</w:t>
            </w:r>
          </w:p>
        </w:tc>
        <w:tc>
          <w:tcPr>
            <w:tcW w:w="1498" w:type="dxa"/>
            <w:noWrap w:val="0"/>
            <w:vAlign w:val="center"/>
          </w:tcPr>
          <w:p w14:paraId="53F5EAB6">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564" w:type="dxa"/>
            <w:noWrap w:val="0"/>
            <w:vAlign w:val="center"/>
          </w:tcPr>
          <w:p w14:paraId="348DD848">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r>
    </w:tbl>
    <w:p w14:paraId="538EE9F7">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p w14:paraId="230DEDB2">
      <w:pPr>
        <w:pageBreakBefore w:val="0"/>
        <w:wordWrap w:val="0"/>
        <w:topLinePunct w:val="0"/>
        <w:autoSpaceDE w:val="0"/>
        <w:autoSpaceDN w:val="0"/>
        <w:bidi w:val="0"/>
        <w:adjustRightInd w:val="0"/>
        <w:snapToGrid w:val="0"/>
        <w:spacing w:before="25" w:after="0" w:line="360" w:lineRule="auto"/>
        <w:jc w:val="center"/>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lang w:val="en-US" w:eastAsia="zh-CN"/>
        </w:rPr>
        <w:t xml:space="preserve">                            </w:t>
      </w:r>
      <w:r>
        <w:rPr>
          <w:rFonts w:hint="eastAsia" w:ascii="宋体" w:hAnsi="宋体" w:eastAsia="宋体" w:cs="宋体"/>
          <w:i w:val="0"/>
          <w:iCs w:val="0"/>
          <w:color w:val="000000"/>
          <w:sz w:val="24"/>
          <w:highlight w:val="none"/>
        </w:rPr>
        <w:t>投标人名称（加盖公章）</w:t>
      </w:r>
      <w:r>
        <w:rPr>
          <w:rFonts w:hint="eastAsia" w:ascii="宋体" w:hAnsi="宋体" w:eastAsia="宋体" w:cs="宋体"/>
          <w:i w:val="0"/>
          <w:iCs w:val="0"/>
          <w:color w:val="000000"/>
          <w:sz w:val="24"/>
          <w:highlight w:val="none"/>
          <w:lang w:val="zh-CN"/>
        </w:rPr>
        <w:t>：</w:t>
      </w:r>
      <w:r>
        <w:rPr>
          <w:rFonts w:hint="eastAsia" w:ascii="宋体" w:hAnsi="宋体" w:eastAsia="宋体" w:cs="宋体"/>
          <w:i w:val="0"/>
          <w:iCs w:val="0"/>
          <w:color w:val="000000"/>
          <w:sz w:val="24"/>
          <w:highlight w:val="none"/>
          <w:u w:val="single"/>
          <w:lang w:val="zh-CN"/>
        </w:rPr>
        <w:t xml:space="preserve">           </w:t>
      </w:r>
    </w:p>
    <w:p w14:paraId="7495A1BB">
      <w:pPr>
        <w:pageBreakBefore w:val="0"/>
        <w:wordWrap w:val="0"/>
        <w:topLinePunct w:val="0"/>
        <w:bidi w:val="0"/>
        <w:spacing w:after="0" w:line="360" w:lineRule="auto"/>
        <w:ind w:right="-57" w:firstLine="480"/>
        <w:jc w:val="righ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szCs w:val="20"/>
          <w:highlight w:val="none"/>
        </w:rPr>
        <w:t>日期：</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年</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月</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日</w:t>
      </w:r>
    </w:p>
    <w:p w14:paraId="03F1BA12">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lang w:val="en-US" w:eastAsia="zh-CN"/>
        </w:rPr>
        <w:t>注</w:t>
      </w:r>
      <w:r>
        <w:rPr>
          <w:rFonts w:hint="eastAsia" w:ascii="宋体" w:hAnsi="宋体" w:eastAsia="宋体" w:cs="宋体"/>
          <w:i w:val="0"/>
          <w:iCs w:val="0"/>
          <w:sz w:val="24"/>
          <w:highlight w:val="none"/>
        </w:rPr>
        <w:t>：</w:t>
      </w:r>
    </w:p>
    <w:p w14:paraId="5EC01705">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30"/>
          <w:szCs w:val="30"/>
          <w:highlight w:val="none"/>
        </w:rPr>
      </w:pPr>
      <w:r>
        <w:rPr>
          <w:rFonts w:hint="eastAsia" w:ascii="宋体" w:hAnsi="宋体" w:eastAsia="宋体" w:cs="宋体"/>
          <w:i w:val="0"/>
          <w:iCs w:val="0"/>
          <w:sz w:val="24"/>
          <w:highlight w:val="none"/>
        </w:rPr>
        <w:t>如本招标文件《投标人须知资料表》载明本项目分包承担主体应具备的相应资质条件，则投标人须在本表中列明分包承担主体的资质等级，并后附资质证书电子件，否则投标</w:t>
      </w:r>
      <w:r>
        <w:rPr>
          <w:rFonts w:hint="eastAsia" w:ascii="宋体" w:hAnsi="宋体" w:eastAsia="宋体" w:cs="宋体"/>
          <w:i w:val="0"/>
          <w:iCs w:val="0"/>
          <w:sz w:val="24"/>
          <w:highlight w:val="none"/>
          <w:lang w:val="en-US" w:eastAsia="zh-CN"/>
        </w:rPr>
        <w:t>无</w:t>
      </w:r>
      <w:r>
        <w:rPr>
          <w:rFonts w:hint="eastAsia" w:ascii="宋体" w:hAnsi="宋体" w:eastAsia="宋体" w:cs="宋体"/>
          <w:i w:val="0"/>
          <w:iCs w:val="0"/>
          <w:sz w:val="24"/>
          <w:highlight w:val="none"/>
        </w:rPr>
        <w:t>效。</w:t>
      </w:r>
    </w:p>
    <w:p w14:paraId="3B5C122E">
      <w:pPr>
        <w:pageBreakBefore w:val="0"/>
        <w:wordWrap w:val="0"/>
        <w:topLinePunct w:val="0"/>
        <w:autoSpaceDE w:val="0"/>
        <w:autoSpaceDN w:val="0"/>
        <w:bidi w:val="0"/>
        <w:adjustRightInd w:val="0"/>
        <w:spacing w:after="0" w:line="360" w:lineRule="auto"/>
        <w:jc w:val="center"/>
        <w:textAlignment w:val="auto"/>
        <w:rPr>
          <w:rFonts w:hint="eastAsia" w:ascii="宋体" w:hAnsi="宋体" w:eastAsia="宋体" w:cs="宋体"/>
          <w:b/>
          <w:i w:val="0"/>
          <w:iCs w:val="0"/>
          <w:color w:val="000000"/>
          <w:sz w:val="28"/>
          <w:szCs w:val="28"/>
          <w:highlight w:val="none"/>
        </w:rPr>
        <w:sectPr>
          <w:pgSz w:w="11907" w:h="16840"/>
          <w:pgMar w:top="1474" w:right="1474" w:bottom="1474" w:left="1474" w:header="851" w:footer="850" w:gutter="0"/>
          <w:pgNumType w:fmt="decimal"/>
          <w:cols w:space="720" w:num="1"/>
          <w:titlePg/>
          <w:rtlGutter w:val="0"/>
          <w:docGrid w:linePitch="462" w:charSpace="0"/>
        </w:sectPr>
      </w:pPr>
    </w:p>
    <w:p w14:paraId="17F4C882">
      <w:pPr>
        <w:pageBreakBefore w:val="0"/>
        <w:wordWrap w:val="0"/>
        <w:topLinePunct w:val="0"/>
        <w:autoSpaceDE w:val="0"/>
        <w:autoSpaceDN w:val="0"/>
        <w:bidi w:val="0"/>
        <w:adjustRightInd w:val="0"/>
        <w:spacing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i w:val="0"/>
          <w:iCs w:val="0"/>
          <w:color w:val="000000"/>
          <w:sz w:val="28"/>
          <w:szCs w:val="28"/>
          <w:highlight w:val="none"/>
        </w:rPr>
        <w:t>分包意向协议</w:t>
      </w:r>
    </w:p>
    <w:p w14:paraId="223ABF4B">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甲方（投标人）：</w:t>
      </w:r>
      <w:r>
        <w:rPr>
          <w:rFonts w:hint="eastAsia" w:ascii="宋体" w:hAnsi="宋体" w:eastAsia="宋体" w:cs="宋体"/>
          <w:i w:val="0"/>
          <w:iCs w:val="0"/>
          <w:sz w:val="24"/>
          <w:highlight w:val="none"/>
          <w:u w:val="single"/>
          <w:lang w:val="en-US" w:eastAsia="zh-CN"/>
        </w:rPr>
        <w:t xml:space="preserve">            </w:t>
      </w:r>
    </w:p>
    <w:p w14:paraId="20133599">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lang w:val="en-US"/>
        </w:rPr>
      </w:pPr>
      <w:r>
        <w:rPr>
          <w:rFonts w:hint="eastAsia" w:ascii="宋体" w:hAnsi="宋体" w:eastAsia="宋体" w:cs="宋体"/>
          <w:i w:val="0"/>
          <w:iCs w:val="0"/>
          <w:sz w:val="24"/>
          <w:highlight w:val="none"/>
        </w:rPr>
        <w:t>乙方（拟分包单位）：</w:t>
      </w:r>
      <w:r>
        <w:rPr>
          <w:rFonts w:hint="eastAsia" w:ascii="宋体" w:hAnsi="宋体" w:eastAsia="宋体" w:cs="宋体"/>
          <w:i w:val="0"/>
          <w:iCs w:val="0"/>
          <w:sz w:val="24"/>
          <w:highlight w:val="none"/>
          <w:u w:val="single"/>
          <w:lang w:val="en-US" w:eastAsia="zh-CN"/>
        </w:rPr>
        <w:t xml:space="preserve">        </w:t>
      </w:r>
    </w:p>
    <w:p w14:paraId="2F0FC9AA">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甲方承诺，一旦在</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（采购项目名称）（项目编号/包号为：</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）招标采购项目中获得采购合同，将按照下述约定将合同项下部分内容分包给乙方：</w:t>
      </w:r>
    </w:p>
    <w:p w14:paraId="7D4513D2">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1.分包内容：</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p w14:paraId="233AA5C5">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2.分包金额：</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，该金额占该采购包</w:t>
      </w:r>
      <w:r>
        <w:rPr>
          <w:rFonts w:hint="eastAsia" w:ascii="宋体" w:hAnsi="宋体" w:eastAsia="宋体" w:cs="宋体"/>
          <w:i w:val="0"/>
          <w:iCs w:val="0"/>
          <w:sz w:val="24"/>
          <w:highlight w:val="none"/>
          <w:lang w:val="en-US" w:eastAsia="zh-CN"/>
        </w:rPr>
        <w:t>合同</w:t>
      </w:r>
      <w:r>
        <w:rPr>
          <w:rFonts w:hint="eastAsia" w:ascii="宋体" w:hAnsi="宋体" w:eastAsia="宋体" w:cs="宋体"/>
          <w:i w:val="0"/>
          <w:iCs w:val="0"/>
          <w:sz w:val="24"/>
          <w:highlight w:val="none"/>
        </w:rPr>
        <w:t>金额的比例为</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p w14:paraId="5139943F">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bCs/>
          <w:i w:val="0"/>
          <w:iCs w:val="0"/>
          <w:color w:val="000000"/>
          <w:sz w:val="24"/>
          <w:highlight w:val="none"/>
        </w:rPr>
      </w:pPr>
      <w:r>
        <w:rPr>
          <w:rFonts w:hint="eastAsia" w:ascii="宋体" w:hAnsi="宋体" w:eastAsia="宋体" w:cs="宋体"/>
          <w:i w:val="0"/>
          <w:iCs w:val="0"/>
          <w:sz w:val="24"/>
          <w:highlight w:val="none"/>
        </w:rPr>
        <w:t>乙方承诺将在上述情况下与甲方签订分包合同。</w:t>
      </w:r>
    </w:p>
    <w:p w14:paraId="775634F5">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本协议自各方盖章之日起生效，如甲方未在该项目（采购包）中标，本协议自动终止。</w:t>
      </w:r>
    </w:p>
    <w:p w14:paraId="5C474A3D">
      <w:pPr>
        <w:pageBreakBefore w:val="0"/>
        <w:wordWrap w:val="0"/>
        <w:topLinePunct w:val="0"/>
        <w:bidi w:val="0"/>
        <w:spacing w:after="0" w:line="360" w:lineRule="auto"/>
        <w:ind w:firstLine="471"/>
        <w:textAlignment w:val="auto"/>
        <w:rPr>
          <w:rFonts w:hint="eastAsia" w:ascii="宋体" w:hAnsi="宋体" w:eastAsia="宋体" w:cs="宋体"/>
          <w:b/>
          <w:i w:val="0"/>
          <w:iCs w:val="0"/>
          <w:color w:val="000000"/>
          <w:sz w:val="24"/>
          <w:highlight w:val="none"/>
        </w:rPr>
      </w:pPr>
    </w:p>
    <w:p w14:paraId="01F84B4E">
      <w:pPr>
        <w:pageBreakBefore w:val="0"/>
        <w:wordWrap w:val="0"/>
        <w:topLinePunct w:val="0"/>
        <w:bidi w:val="0"/>
        <w:spacing w:after="0" w:line="360" w:lineRule="auto"/>
        <w:ind w:firstLine="471"/>
        <w:textAlignment w:val="auto"/>
        <w:rPr>
          <w:rFonts w:hint="eastAsia" w:ascii="宋体" w:hAnsi="宋体" w:eastAsia="宋体" w:cs="宋体"/>
          <w:b/>
          <w:i w:val="0"/>
          <w:iCs w:val="0"/>
          <w:color w:val="000000"/>
          <w:sz w:val="24"/>
          <w:highlight w:val="none"/>
        </w:rPr>
      </w:pPr>
      <w:r>
        <w:rPr>
          <w:rFonts w:hint="eastAsia" w:ascii="宋体" w:hAnsi="宋体" w:eastAsia="宋体" w:cs="宋体"/>
          <w:i w:val="0"/>
          <w:iCs w:val="0"/>
          <w:color w:val="000000"/>
          <w:sz w:val="24"/>
          <w:highlight w:val="none"/>
        </w:rPr>
        <w:t>甲方（盖章）：</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rPr>
        <w:t xml:space="preserve">                 乙方（盖章）：</w:t>
      </w:r>
      <w:r>
        <w:rPr>
          <w:rFonts w:hint="eastAsia" w:ascii="宋体" w:hAnsi="宋体" w:eastAsia="宋体" w:cs="宋体"/>
          <w:i w:val="0"/>
          <w:iCs w:val="0"/>
          <w:color w:val="000000"/>
          <w:sz w:val="24"/>
          <w:highlight w:val="none"/>
          <w:u w:val="single"/>
          <w:lang w:val="zh-CN"/>
        </w:rPr>
        <w:t xml:space="preserve">           </w:t>
      </w:r>
    </w:p>
    <w:p w14:paraId="3C6096D7">
      <w:pPr>
        <w:pageBreakBefore w:val="0"/>
        <w:wordWrap w:val="0"/>
        <w:topLinePunct w:val="0"/>
        <w:bidi w:val="0"/>
        <w:spacing w:after="0" w:line="360" w:lineRule="auto"/>
        <w:ind w:left="480"/>
        <w:jc w:val="right"/>
        <w:textAlignment w:val="auto"/>
        <w:rPr>
          <w:rFonts w:hint="eastAsia" w:ascii="宋体" w:hAnsi="宋体" w:eastAsia="宋体" w:cs="宋体"/>
          <w:i w:val="0"/>
          <w:iCs w:val="0"/>
          <w:color w:val="000000"/>
          <w:sz w:val="24"/>
          <w:highlight w:val="none"/>
        </w:rPr>
      </w:pPr>
    </w:p>
    <w:p w14:paraId="03B9EA38">
      <w:pPr>
        <w:pageBreakBefore w:val="0"/>
        <w:wordWrap w:val="0"/>
        <w:topLinePunct w:val="0"/>
        <w:bidi w:val="0"/>
        <w:spacing w:after="0" w:line="360" w:lineRule="auto"/>
        <w:ind w:left="480"/>
        <w:jc w:val="right"/>
        <w:textAlignment w:val="auto"/>
        <w:rPr>
          <w:rFonts w:hint="eastAsia" w:ascii="宋体" w:hAnsi="宋体" w:eastAsia="宋体" w:cs="宋体"/>
          <w:b/>
          <w:i w:val="0"/>
          <w:iCs w:val="0"/>
          <w:color w:val="000000"/>
          <w:sz w:val="24"/>
          <w:highlight w:val="none"/>
        </w:rPr>
      </w:pPr>
      <w:r>
        <w:rPr>
          <w:rFonts w:hint="eastAsia" w:ascii="宋体" w:hAnsi="宋体" w:eastAsia="宋体" w:cs="宋体"/>
          <w:i w:val="0"/>
          <w:iCs w:val="0"/>
          <w:color w:val="000000"/>
          <w:sz w:val="24"/>
          <w:szCs w:val="20"/>
          <w:highlight w:val="none"/>
        </w:rPr>
        <w:t>日期：</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年</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月</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 xml:space="preserve">日   </w:t>
      </w:r>
    </w:p>
    <w:p w14:paraId="076A9800">
      <w:pPr>
        <w:pageBreakBefore w:val="0"/>
        <w:tabs>
          <w:tab w:val="left" w:pos="8280"/>
        </w:tabs>
        <w:wordWrap w:val="0"/>
        <w:topLinePunct w:val="0"/>
        <w:bidi w:val="0"/>
        <w:spacing w:after="0" w:line="360" w:lineRule="auto"/>
        <w:ind w:firstLine="480"/>
        <w:textAlignment w:val="auto"/>
        <w:rPr>
          <w:rFonts w:hint="eastAsia" w:ascii="宋体" w:hAnsi="宋体" w:eastAsia="宋体" w:cs="宋体"/>
          <w:i w:val="0"/>
          <w:iCs w:val="0"/>
          <w:color w:val="000000"/>
          <w:sz w:val="24"/>
          <w:highlight w:val="none"/>
        </w:rPr>
      </w:pPr>
    </w:p>
    <w:p w14:paraId="1D827FFF">
      <w:pPr>
        <w:pageBreakBefore w:val="0"/>
        <w:tabs>
          <w:tab w:val="left" w:pos="8280"/>
        </w:tabs>
        <w:wordWrap w:val="0"/>
        <w:topLinePunct w:val="0"/>
        <w:bidi w:val="0"/>
        <w:spacing w:after="0" w:line="360" w:lineRule="auto"/>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注：</w:t>
      </w:r>
    </w:p>
    <w:p w14:paraId="3CD3739C">
      <w:pPr>
        <w:pageBreakBefore w:val="0"/>
        <w:tabs>
          <w:tab w:val="left" w:pos="8280"/>
        </w:tabs>
        <w:wordWrap w:val="0"/>
        <w:topLinePunct w:val="0"/>
        <w:bidi w:val="0"/>
        <w:spacing w:after="0" w:line="360" w:lineRule="auto"/>
        <w:textAlignment w:val="auto"/>
        <w:rPr>
          <w:rFonts w:hint="eastAsia" w:ascii="宋体" w:hAnsi="宋体" w:eastAsia="宋体" w:cs="宋体"/>
          <w:i w:val="0"/>
          <w:iCs w:val="0"/>
          <w:color w:val="000000"/>
          <w:sz w:val="24"/>
          <w:highlight w:val="none"/>
        </w:rPr>
        <w:sectPr>
          <w:pgSz w:w="11907" w:h="16840"/>
          <w:pgMar w:top="1474" w:right="1474" w:bottom="1474" w:left="1474" w:header="851" w:footer="850" w:gutter="0"/>
          <w:pgNumType w:fmt="decimal"/>
          <w:cols w:space="720" w:num="1"/>
          <w:titlePg/>
          <w:rtlGutter w:val="0"/>
          <w:docGrid w:linePitch="462" w:charSpace="0"/>
        </w:sectPr>
      </w:pPr>
      <w:r>
        <w:rPr>
          <w:rFonts w:hint="eastAsia" w:ascii="宋体" w:hAnsi="宋体" w:eastAsia="宋体" w:cs="宋体"/>
          <w:i w:val="0"/>
          <w:iCs w:val="0"/>
          <w:color w:val="000000"/>
          <w:sz w:val="24"/>
          <w:highlight w:val="none"/>
        </w:rPr>
        <w:t>本协议仅在投标人</w:t>
      </w:r>
      <w:r>
        <w:rPr>
          <w:rFonts w:hint="eastAsia" w:ascii="宋体" w:hAnsi="宋体" w:eastAsia="宋体" w:cs="宋体"/>
          <w:i w:val="0"/>
          <w:iCs w:val="0"/>
          <w:color w:val="000000"/>
          <w:sz w:val="24"/>
          <w:highlight w:val="none"/>
          <w:lang w:eastAsia="zh-CN"/>
        </w:rPr>
        <w:t>“</w:t>
      </w:r>
      <w:r>
        <w:rPr>
          <w:rFonts w:hint="eastAsia" w:ascii="宋体" w:hAnsi="宋体" w:eastAsia="宋体" w:cs="宋体"/>
          <w:i w:val="0"/>
          <w:iCs w:val="0"/>
          <w:color w:val="000000"/>
          <w:sz w:val="24"/>
          <w:highlight w:val="none"/>
        </w:rPr>
        <w:t>为落实政府采购政策</w:t>
      </w:r>
      <w:r>
        <w:rPr>
          <w:rFonts w:hint="eastAsia" w:ascii="宋体" w:hAnsi="宋体" w:eastAsia="宋体" w:cs="宋体"/>
          <w:i w:val="0"/>
          <w:iCs w:val="0"/>
          <w:color w:val="000000"/>
          <w:sz w:val="24"/>
          <w:highlight w:val="none"/>
          <w:lang w:eastAsia="zh-CN"/>
        </w:rPr>
        <w:t>”</w:t>
      </w:r>
      <w:r>
        <w:rPr>
          <w:rFonts w:hint="eastAsia" w:ascii="宋体" w:hAnsi="宋体" w:eastAsia="宋体" w:cs="宋体"/>
          <w:i w:val="0"/>
          <w:iCs w:val="0"/>
          <w:color w:val="000000"/>
          <w:sz w:val="24"/>
          <w:highlight w:val="none"/>
        </w:rPr>
        <w:t>而向中小企业分包时必须</w:t>
      </w:r>
      <w:r>
        <w:rPr>
          <w:rFonts w:hint="eastAsia" w:ascii="宋体" w:hAnsi="宋体" w:eastAsia="宋体" w:cs="宋体"/>
          <w:i w:val="0"/>
          <w:iCs w:val="0"/>
          <w:color w:val="000000"/>
          <w:sz w:val="24"/>
          <w:highlight w:val="none"/>
          <w:lang w:eastAsia="zh-CN"/>
        </w:rPr>
        <w:t>提</w:t>
      </w:r>
      <w:r>
        <w:rPr>
          <w:rFonts w:hint="eastAsia" w:ascii="宋体" w:hAnsi="宋体" w:eastAsia="宋体" w:cs="宋体"/>
          <w:i w:val="0"/>
          <w:iCs w:val="0"/>
          <w:color w:val="000000"/>
          <w:sz w:val="24"/>
          <w:highlight w:val="none"/>
        </w:rPr>
        <w:t>供，否则投标无效；且投标人须与所有拟分包单位分别签订《分包意向协议》，每单位签订一份，并在投标文件中</w:t>
      </w:r>
      <w:r>
        <w:rPr>
          <w:rFonts w:hint="eastAsia" w:ascii="宋体" w:hAnsi="宋体" w:eastAsia="宋体" w:cs="宋体"/>
          <w:i w:val="0"/>
          <w:iCs w:val="0"/>
          <w:color w:val="000000"/>
          <w:sz w:val="24"/>
          <w:highlight w:val="none"/>
          <w:lang w:eastAsia="zh-CN"/>
        </w:rPr>
        <w:t>提</w:t>
      </w:r>
      <w:r>
        <w:rPr>
          <w:rFonts w:hint="eastAsia" w:ascii="宋体" w:hAnsi="宋体" w:eastAsia="宋体" w:cs="宋体"/>
          <w:i w:val="0"/>
          <w:iCs w:val="0"/>
          <w:color w:val="000000"/>
          <w:sz w:val="24"/>
          <w:highlight w:val="none"/>
        </w:rPr>
        <w:t>交全部协议原件的电子件，否则投标无效。</w:t>
      </w:r>
    </w:p>
    <w:p w14:paraId="36D426D3">
      <w:pPr>
        <w:pageBreakBefore w:val="0"/>
        <w:wordWrap w:val="0"/>
        <w:topLinePunct w:val="0"/>
        <w:bidi w:val="0"/>
        <w:spacing w:after="0" w:line="360" w:lineRule="auto"/>
        <w:textAlignment w:val="auto"/>
        <w:outlineLvl w:val="3"/>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2-</w:t>
      </w:r>
      <w:r>
        <w:rPr>
          <w:rFonts w:hint="eastAsia" w:ascii="宋体" w:hAnsi="宋体" w:eastAsia="宋体" w:cs="宋体"/>
          <w:i w:val="0"/>
          <w:iCs w:val="0"/>
          <w:color w:val="000000"/>
          <w:sz w:val="24"/>
          <w:szCs w:val="20"/>
          <w:highlight w:val="none"/>
          <w:lang w:val="en-US" w:eastAsia="zh-CN"/>
        </w:rPr>
        <w:t>2</w:t>
      </w:r>
      <w:r>
        <w:rPr>
          <w:rFonts w:hint="eastAsia" w:ascii="宋体" w:hAnsi="宋体" w:eastAsia="宋体" w:cs="宋体"/>
          <w:i w:val="0"/>
          <w:iCs w:val="0"/>
          <w:color w:val="000000"/>
          <w:sz w:val="24"/>
          <w:szCs w:val="20"/>
          <w:highlight w:val="none"/>
        </w:rPr>
        <w:t xml:space="preserve"> </w:t>
      </w:r>
      <w:r>
        <w:rPr>
          <w:rFonts w:hint="eastAsia" w:ascii="宋体" w:hAnsi="宋体" w:eastAsia="宋体" w:cs="宋体"/>
          <w:i w:val="0"/>
          <w:iCs w:val="0"/>
          <w:sz w:val="24"/>
          <w:highlight w:val="none"/>
        </w:rPr>
        <w:t>其它落实政府采购政策的资格要求</w:t>
      </w:r>
      <w:r>
        <w:rPr>
          <w:rFonts w:hint="eastAsia" w:ascii="宋体" w:hAnsi="宋体" w:eastAsia="宋体" w:cs="宋体"/>
          <w:i w:val="0"/>
          <w:iCs w:val="0"/>
          <w:color w:val="000000"/>
          <w:sz w:val="24"/>
          <w:szCs w:val="20"/>
          <w:highlight w:val="none"/>
        </w:rPr>
        <w:t>（如有）</w:t>
      </w:r>
    </w:p>
    <w:p w14:paraId="7ABF7271">
      <w:pPr>
        <w:pageBreakBefore w:val="0"/>
        <w:widowControl/>
        <w:wordWrap w:val="0"/>
        <w:topLinePunct w:val="0"/>
        <w:bidi w:val="0"/>
        <w:spacing w:after="0" w:line="360" w:lineRule="auto"/>
        <w:jc w:val="left"/>
        <w:textAlignment w:val="auto"/>
        <w:rPr>
          <w:rFonts w:hint="eastAsia" w:ascii="宋体" w:hAnsi="宋体" w:eastAsia="宋体" w:cs="宋体"/>
          <w:i w:val="0"/>
          <w:iCs w:val="0"/>
          <w:sz w:val="24"/>
          <w:highlight w:val="none"/>
        </w:rPr>
      </w:pPr>
    </w:p>
    <w:p w14:paraId="7DEFAABE">
      <w:pPr>
        <w:pageBreakBefore w:val="0"/>
        <w:widowControl/>
        <w:wordWrap w:val="0"/>
        <w:topLinePunct w:val="0"/>
        <w:bidi w:val="0"/>
        <w:spacing w:after="0" w:line="360" w:lineRule="auto"/>
        <w:jc w:val="left"/>
        <w:textAlignment w:val="auto"/>
        <w:rPr>
          <w:rFonts w:hint="eastAsia" w:ascii="宋体" w:hAnsi="宋体" w:eastAsia="宋体" w:cs="宋体"/>
          <w:i w:val="0"/>
          <w:iCs w:val="0"/>
          <w:sz w:val="24"/>
          <w:highlight w:val="none"/>
        </w:rPr>
      </w:pPr>
    </w:p>
    <w:p w14:paraId="7DF1622E">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sectPr>
          <w:headerReference r:id="rId20" w:type="first"/>
          <w:footerReference r:id="rId22" w:type="first"/>
          <w:headerReference r:id="rId19" w:type="even"/>
          <w:footerReference r:id="rId21" w:type="even"/>
          <w:pgSz w:w="11907" w:h="16840"/>
          <w:pgMar w:top="1474" w:right="1474" w:bottom="1474" w:left="1474" w:header="851" w:footer="850" w:gutter="0"/>
          <w:pgNumType w:fmt="decimal"/>
          <w:cols w:space="720" w:num="1"/>
          <w:titlePg/>
          <w:rtlGutter w:val="0"/>
          <w:docGrid w:linePitch="462" w:charSpace="0"/>
        </w:sectPr>
      </w:pPr>
    </w:p>
    <w:p w14:paraId="23F9B0C9">
      <w:pPr>
        <w:pageBreakBefore w:val="0"/>
        <w:wordWrap w:val="0"/>
        <w:topLinePunct w:val="0"/>
        <w:bidi w:val="0"/>
        <w:spacing w:after="0" w:line="360" w:lineRule="auto"/>
        <w:textAlignment w:val="auto"/>
        <w:outlineLvl w:val="2"/>
        <w:rPr>
          <w:rFonts w:hint="eastAsia" w:ascii="宋体" w:hAnsi="宋体" w:eastAsia="宋体" w:cs="宋体"/>
          <w:i w:val="0"/>
          <w:iCs w:val="0"/>
          <w:sz w:val="24"/>
          <w:highlight w:val="none"/>
        </w:rPr>
      </w:pPr>
      <w:r>
        <w:rPr>
          <w:rFonts w:hint="eastAsia" w:ascii="宋体" w:hAnsi="宋体" w:eastAsia="宋体" w:cs="宋体"/>
          <w:i w:val="0"/>
          <w:iCs w:val="0"/>
          <w:color w:val="000000"/>
          <w:sz w:val="24"/>
          <w:szCs w:val="20"/>
          <w:highlight w:val="none"/>
        </w:rPr>
        <w:t xml:space="preserve">3 </w:t>
      </w:r>
      <w:r>
        <w:rPr>
          <w:rFonts w:hint="eastAsia" w:ascii="宋体" w:hAnsi="宋体" w:eastAsia="宋体" w:cs="宋体"/>
          <w:i w:val="0"/>
          <w:iCs w:val="0"/>
          <w:sz w:val="24"/>
          <w:highlight w:val="none"/>
        </w:rPr>
        <w:t>本项目的特定资格要求</w:t>
      </w:r>
      <w:r>
        <w:rPr>
          <w:rFonts w:hint="eastAsia" w:ascii="宋体" w:hAnsi="宋体" w:eastAsia="宋体" w:cs="宋体"/>
          <w:i w:val="0"/>
          <w:iCs w:val="0"/>
          <w:color w:val="000000"/>
          <w:sz w:val="24"/>
          <w:szCs w:val="20"/>
          <w:highlight w:val="none"/>
        </w:rPr>
        <w:t>（如有）</w:t>
      </w:r>
    </w:p>
    <w:p w14:paraId="1F9472BC">
      <w:pPr>
        <w:pageBreakBefore w:val="0"/>
        <w:wordWrap w:val="0"/>
        <w:topLinePunct w:val="0"/>
        <w:bidi w:val="0"/>
        <w:spacing w:after="0" w:line="360" w:lineRule="auto"/>
        <w:textAlignment w:val="auto"/>
        <w:outlineLvl w:val="3"/>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3-1联合协议（如有）</w:t>
      </w:r>
    </w:p>
    <w:p w14:paraId="1EA3863E">
      <w:pPr>
        <w:pageBreakBefore w:val="0"/>
        <w:wordWrap w:val="0"/>
        <w:topLinePunct w:val="0"/>
        <w:autoSpaceDE w:val="0"/>
        <w:autoSpaceDN w:val="0"/>
        <w:bidi w:val="0"/>
        <w:adjustRightInd w:val="0"/>
        <w:spacing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i w:val="0"/>
          <w:iCs w:val="0"/>
          <w:color w:val="000000"/>
          <w:sz w:val="28"/>
          <w:szCs w:val="28"/>
          <w:highlight w:val="none"/>
        </w:rPr>
        <w:t>联合协议</w:t>
      </w:r>
    </w:p>
    <w:p w14:paraId="313AD20E">
      <w:pPr>
        <w:pageBreakBefore w:val="0"/>
        <w:wordWrap w:val="0"/>
        <w:topLinePunct w:val="0"/>
        <w:bidi w:val="0"/>
        <w:spacing w:after="0" w:line="360" w:lineRule="auto"/>
        <w:ind w:firstLine="828" w:firstLineChars="345"/>
        <w:textAlignment w:val="auto"/>
        <w:rPr>
          <w:rFonts w:hint="eastAsia" w:ascii="宋体" w:hAnsi="宋体" w:eastAsia="宋体" w:cs="宋体"/>
          <w:bCs/>
          <w:i w:val="0"/>
          <w:iCs w:val="0"/>
          <w:color w:val="000000"/>
          <w:highlight w:val="none"/>
        </w:rPr>
      </w:pP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bCs/>
          <w:i w:val="0"/>
          <w:iCs w:val="0"/>
          <w:color w:val="000000"/>
          <w:sz w:val="24"/>
          <w:highlight w:val="none"/>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bCs/>
          <w:i w:val="0"/>
          <w:iCs w:val="0"/>
          <w:color w:val="000000"/>
          <w:sz w:val="24"/>
          <w:highlight w:val="none"/>
        </w:rPr>
        <w:t>及</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bCs/>
          <w:i w:val="0"/>
          <w:iCs w:val="0"/>
          <w:color w:val="000000"/>
          <w:sz w:val="24"/>
          <w:highlight w:val="none"/>
        </w:rPr>
        <w:t>就“</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bCs/>
          <w:i w:val="0"/>
          <w:iCs w:val="0"/>
          <w:color w:val="000000"/>
          <w:sz w:val="24"/>
          <w:highlight w:val="none"/>
        </w:rPr>
        <w:t>（项目名称）</w:t>
      </w:r>
      <w:r>
        <w:rPr>
          <w:rFonts w:hint="eastAsia" w:ascii="宋体" w:hAnsi="宋体" w:eastAsia="宋体" w:cs="宋体"/>
          <w:i w:val="0"/>
          <w:iCs w:val="0"/>
          <w:color w:val="000000"/>
          <w:sz w:val="24"/>
          <w:highlight w:val="none"/>
        </w:rPr>
        <w:t>”</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rPr>
        <w:t>包</w:t>
      </w:r>
      <w:r>
        <w:rPr>
          <w:rFonts w:hint="eastAsia" w:ascii="宋体" w:hAnsi="宋体" w:eastAsia="宋体" w:cs="宋体"/>
          <w:bCs/>
          <w:i w:val="0"/>
          <w:iCs w:val="0"/>
          <w:color w:val="000000"/>
          <w:sz w:val="24"/>
          <w:highlight w:val="none"/>
        </w:rPr>
        <w:t>招标项目的投标事宜，经各方充分协商一致，达成如下协议：</w:t>
      </w:r>
    </w:p>
    <w:p w14:paraId="6E9FE635">
      <w:pPr>
        <w:pageBreakBefore w:val="0"/>
        <w:numPr>
          <w:ilvl w:val="0"/>
          <w:numId w:val="14"/>
        </w:numPr>
        <w:wordWrap w:val="0"/>
        <w:topLinePunct w:val="0"/>
        <w:bidi w:val="0"/>
        <w:spacing w:after="0" w:line="360" w:lineRule="auto"/>
        <w:textAlignment w:val="auto"/>
        <w:rPr>
          <w:rFonts w:hint="eastAsia" w:ascii="宋体" w:hAnsi="宋体" w:eastAsia="宋体" w:cs="宋体"/>
          <w:bCs/>
          <w:i w:val="0"/>
          <w:iCs w:val="0"/>
          <w:color w:val="000000"/>
          <w:sz w:val="24"/>
          <w:highlight w:val="none"/>
        </w:rPr>
      </w:pPr>
      <w:r>
        <w:rPr>
          <w:rFonts w:hint="eastAsia" w:ascii="宋体" w:hAnsi="宋体" w:eastAsia="宋体" w:cs="宋体"/>
          <w:bCs/>
          <w:i w:val="0"/>
          <w:iCs w:val="0"/>
          <w:color w:val="000000"/>
          <w:sz w:val="24"/>
          <w:highlight w:val="none"/>
        </w:rPr>
        <w:t>由</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bCs/>
          <w:i w:val="0"/>
          <w:iCs w:val="0"/>
          <w:color w:val="000000"/>
          <w:sz w:val="24"/>
          <w:highlight w:val="none"/>
        </w:rPr>
        <w:t>牵头，</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bCs/>
          <w:i w:val="0"/>
          <w:iCs w:val="0"/>
          <w:color w:val="000000"/>
          <w:sz w:val="24"/>
          <w:highlight w:val="none"/>
        </w:rPr>
        <w:t>、</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bCs/>
          <w:i w:val="0"/>
          <w:iCs w:val="0"/>
          <w:color w:val="000000"/>
          <w:sz w:val="24"/>
          <w:highlight w:val="none"/>
        </w:rPr>
        <w:t>参加，组成联合体共同进行招标项目的投标工作。</w:t>
      </w:r>
    </w:p>
    <w:p w14:paraId="0316BAE1">
      <w:pPr>
        <w:pageBreakBefore w:val="0"/>
        <w:numPr>
          <w:ilvl w:val="0"/>
          <w:numId w:val="14"/>
        </w:numPr>
        <w:wordWrap w:val="0"/>
        <w:topLinePunct w:val="0"/>
        <w:bidi w:val="0"/>
        <w:spacing w:after="0" w:line="360" w:lineRule="auto"/>
        <w:textAlignment w:val="auto"/>
        <w:rPr>
          <w:rFonts w:hint="eastAsia" w:ascii="宋体" w:hAnsi="宋体" w:eastAsia="宋体" w:cs="宋体"/>
          <w:bCs/>
          <w:i w:val="0"/>
          <w:iCs w:val="0"/>
          <w:color w:val="000000"/>
          <w:sz w:val="24"/>
          <w:highlight w:val="none"/>
        </w:rPr>
      </w:pPr>
      <w:r>
        <w:rPr>
          <w:rFonts w:hint="eastAsia" w:ascii="宋体" w:hAnsi="宋体" w:eastAsia="宋体" w:cs="宋体"/>
          <w:bCs/>
          <w:i w:val="0"/>
          <w:iCs w:val="0"/>
          <w:color w:val="000000"/>
          <w:sz w:val="24"/>
          <w:highlight w:val="none"/>
        </w:rPr>
        <w:t>联合体中标后，联合体各方共同与采购人签订合同，就采购合同约定的事项对采购人承担连带责任。</w:t>
      </w:r>
    </w:p>
    <w:p w14:paraId="236224A9">
      <w:pPr>
        <w:pageBreakBefore w:val="0"/>
        <w:numPr>
          <w:ilvl w:val="0"/>
          <w:numId w:val="14"/>
        </w:numPr>
        <w:wordWrap w:val="0"/>
        <w:topLinePunct w:val="0"/>
        <w:bidi w:val="0"/>
        <w:spacing w:after="0" w:line="360" w:lineRule="auto"/>
        <w:textAlignment w:val="auto"/>
        <w:rPr>
          <w:rFonts w:hint="eastAsia" w:ascii="宋体" w:hAnsi="宋体" w:eastAsia="宋体" w:cs="宋体"/>
          <w:bCs/>
          <w:i w:val="0"/>
          <w:iCs w:val="0"/>
          <w:color w:val="000000"/>
          <w:sz w:val="24"/>
          <w:highlight w:val="none"/>
        </w:rPr>
      </w:pPr>
      <w:r>
        <w:rPr>
          <w:rFonts w:hint="eastAsia" w:ascii="宋体" w:hAnsi="宋体" w:eastAsia="宋体" w:cs="宋体"/>
          <w:bCs/>
          <w:i w:val="0"/>
          <w:iCs w:val="0"/>
          <w:color w:val="000000"/>
          <w:sz w:val="24"/>
          <w:highlight w:val="none"/>
        </w:rPr>
        <w:t>联合体各方均同意由牵头人代表其他联合体成员单位按招标文件要求出具《授权委托书》。</w:t>
      </w:r>
    </w:p>
    <w:p w14:paraId="0782FB0E">
      <w:pPr>
        <w:pageBreakBefore w:val="0"/>
        <w:numPr>
          <w:ilvl w:val="0"/>
          <w:numId w:val="14"/>
        </w:numPr>
        <w:wordWrap w:val="0"/>
        <w:topLinePunct w:val="0"/>
        <w:bidi w:val="0"/>
        <w:spacing w:after="0" w:line="360" w:lineRule="auto"/>
        <w:textAlignment w:val="auto"/>
        <w:rPr>
          <w:rFonts w:hint="eastAsia" w:ascii="宋体" w:hAnsi="宋体" w:eastAsia="宋体" w:cs="宋体"/>
          <w:bCs/>
          <w:i w:val="0"/>
          <w:iCs w:val="0"/>
          <w:color w:val="000000"/>
          <w:sz w:val="24"/>
          <w:highlight w:val="none"/>
        </w:rPr>
      </w:pPr>
      <w:r>
        <w:rPr>
          <w:rFonts w:hint="eastAsia" w:ascii="宋体" w:hAnsi="宋体" w:eastAsia="宋体" w:cs="宋体"/>
          <w:bCs/>
          <w:i w:val="0"/>
          <w:iCs w:val="0"/>
          <w:color w:val="000000"/>
          <w:sz w:val="24"/>
          <w:highlight w:val="none"/>
        </w:rPr>
        <w:t>牵头人为项目的总负责单位；组织各参加方进行项目实施工作。</w:t>
      </w:r>
    </w:p>
    <w:p w14:paraId="7F8BBBC3">
      <w:pPr>
        <w:pageBreakBefore w:val="0"/>
        <w:numPr>
          <w:ilvl w:val="0"/>
          <w:numId w:val="14"/>
        </w:numPr>
        <w:wordWrap w:val="0"/>
        <w:topLinePunct w:val="0"/>
        <w:bidi w:val="0"/>
        <w:spacing w:after="0" w:line="360" w:lineRule="auto"/>
        <w:textAlignment w:val="auto"/>
        <w:rPr>
          <w:rFonts w:hint="eastAsia" w:ascii="宋体" w:hAnsi="宋体" w:eastAsia="宋体" w:cs="宋体"/>
          <w:bCs/>
          <w:i w:val="0"/>
          <w:iCs w:val="0"/>
          <w:color w:val="000000"/>
          <w:sz w:val="24"/>
          <w:highlight w:val="none"/>
        </w:rPr>
      </w:pP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bCs/>
          <w:i w:val="0"/>
          <w:iCs w:val="0"/>
          <w:color w:val="000000"/>
          <w:sz w:val="24"/>
          <w:highlight w:val="none"/>
        </w:rPr>
        <w:t>负责</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bCs/>
          <w:i w:val="0"/>
          <w:iCs w:val="0"/>
          <w:color w:val="000000"/>
          <w:sz w:val="24"/>
          <w:highlight w:val="none"/>
        </w:rPr>
        <w:t>，具体工作范围、内容以投标文件及合同为准。</w:t>
      </w:r>
    </w:p>
    <w:p w14:paraId="2A270FE8">
      <w:pPr>
        <w:pageBreakBefore w:val="0"/>
        <w:numPr>
          <w:ilvl w:val="0"/>
          <w:numId w:val="14"/>
        </w:numPr>
        <w:wordWrap w:val="0"/>
        <w:topLinePunct w:val="0"/>
        <w:bidi w:val="0"/>
        <w:spacing w:after="0" w:line="360" w:lineRule="auto"/>
        <w:textAlignment w:val="auto"/>
        <w:rPr>
          <w:rFonts w:hint="eastAsia" w:ascii="宋体" w:hAnsi="宋体" w:eastAsia="宋体" w:cs="宋体"/>
          <w:bCs/>
          <w:i w:val="0"/>
          <w:iCs w:val="0"/>
          <w:color w:val="000000"/>
          <w:sz w:val="24"/>
          <w:highlight w:val="none"/>
        </w:rPr>
      </w:pP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bCs/>
          <w:i w:val="0"/>
          <w:iCs w:val="0"/>
          <w:color w:val="000000"/>
          <w:sz w:val="24"/>
          <w:highlight w:val="none"/>
        </w:rPr>
        <w:t>负责</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bCs/>
          <w:i w:val="0"/>
          <w:iCs w:val="0"/>
          <w:color w:val="000000"/>
          <w:sz w:val="24"/>
          <w:highlight w:val="none"/>
        </w:rPr>
        <w:t>，具体工作范围、内容以投标文件及合同为准。</w:t>
      </w:r>
    </w:p>
    <w:p w14:paraId="3FAFBB41">
      <w:pPr>
        <w:pageBreakBefore w:val="0"/>
        <w:numPr>
          <w:ilvl w:val="0"/>
          <w:numId w:val="14"/>
        </w:numPr>
        <w:wordWrap w:val="0"/>
        <w:topLinePunct w:val="0"/>
        <w:bidi w:val="0"/>
        <w:spacing w:after="0" w:line="360" w:lineRule="auto"/>
        <w:textAlignment w:val="auto"/>
        <w:rPr>
          <w:rFonts w:hint="eastAsia" w:ascii="宋体" w:hAnsi="宋体" w:eastAsia="宋体" w:cs="宋体"/>
          <w:bCs/>
          <w:i w:val="0"/>
          <w:iCs w:val="0"/>
          <w:color w:val="000000"/>
          <w:sz w:val="24"/>
          <w:highlight w:val="none"/>
        </w:rPr>
      </w:pP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bCs/>
          <w:i w:val="0"/>
          <w:iCs w:val="0"/>
          <w:color w:val="000000"/>
          <w:sz w:val="24"/>
          <w:highlight w:val="none"/>
        </w:rPr>
        <w:t>负责</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bCs/>
          <w:i w:val="0"/>
          <w:iCs w:val="0"/>
          <w:color w:val="000000"/>
          <w:sz w:val="24"/>
          <w:highlight w:val="none"/>
        </w:rPr>
        <w:t>（如有），具体工作范围、内容以投标文件及合同为准。</w:t>
      </w:r>
    </w:p>
    <w:p w14:paraId="40CBFBBD">
      <w:pPr>
        <w:pageBreakBefore w:val="0"/>
        <w:numPr>
          <w:ilvl w:val="0"/>
          <w:numId w:val="14"/>
        </w:numPr>
        <w:wordWrap w:val="0"/>
        <w:topLinePunct w:val="0"/>
        <w:bidi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本项目联合协议合同总额为</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sz w:val="24"/>
          <w:highlight w:val="none"/>
        </w:rPr>
        <w:t>元，联合体各成员按照如下比例分摊（按联合体成员分别列明）：</w:t>
      </w:r>
    </w:p>
    <w:p w14:paraId="4D9D04B4">
      <w:pPr>
        <w:pageBreakBefore w:val="0"/>
        <w:tabs>
          <w:tab w:val="left" w:pos="720"/>
          <w:tab w:val="left" w:pos="900"/>
        </w:tabs>
        <w:wordWrap w:val="0"/>
        <w:topLinePunct w:val="0"/>
        <w:bidi w:val="0"/>
        <w:spacing w:after="0" w:line="360" w:lineRule="auto"/>
        <w:ind w:left="851"/>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（1）</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为□大型企业□中型企业、□小微企业（包含监狱企业、残疾人福利性单位）、□其他，合同金额为</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元；</w:t>
      </w:r>
    </w:p>
    <w:p w14:paraId="0ADE739D">
      <w:pPr>
        <w:pageBreakBefore w:val="0"/>
        <w:tabs>
          <w:tab w:val="left" w:pos="720"/>
          <w:tab w:val="left" w:pos="900"/>
        </w:tabs>
        <w:wordWrap w:val="0"/>
        <w:topLinePunct w:val="0"/>
        <w:bidi w:val="0"/>
        <w:spacing w:after="0" w:line="360" w:lineRule="auto"/>
        <w:ind w:left="851"/>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（2）</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为□大型企业□中型企业、□小微企业（包含监狱企业、残疾人福利性单位）、□其他，合同金额为</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元；</w:t>
      </w:r>
    </w:p>
    <w:p w14:paraId="57E1DEA8">
      <w:pPr>
        <w:pageBreakBefore w:val="0"/>
        <w:tabs>
          <w:tab w:val="left" w:pos="720"/>
          <w:tab w:val="left" w:pos="900"/>
        </w:tabs>
        <w:wordWrap w:val="0"/>
        <w:topLinePunct w:val="0"/>
        <w:bidi w:val="0"/>
        <w:spacing w:after="0" w:line="360" w:lineRule="auto"/>
        <w:ind w:left="851"/>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为□大型企业□中型企业、□小微企业（包含监狱企业、残疾人福利性单位）、□其他，合同金额为</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元。</w:t>
      </w:r>
    </w:p>
    <w:p w14:paraId="43F72795">
      <w:pPr>
        <w:pageBreakBefore w:val="0"/>
        <w:numPr>
          <w:ilvl w:val="0"/>
          <w:numId w:val="14"/>
        </w:numPr>
        <w:tabs>
          <w:tab w:val="left" w:pos="993"/>
        </w:tabs>
        <w:wordWrap w:val="0"/>
        <w:topLinePunct w:val="0"/>
        <w:bidi w:val="0"/>
        <w:spacing w:after="0" w:line="360" w:lineRule="auto"/>
        <w:textAlignment w:val="auto"/>
        <w:rPr>
          <w:rFonts w:hint="eastAsia" w:ascii="宋体" w:hAnsi="宋体" w:eastAsia="宋体" w:cs="宋体"/>
          <w:bCs/>
          <w:i w:val="0"/>
          <w:iCs w:val="0"/>
          <w:color w:val="000000"/>
          <w:sz w:val="24"/>
          <w:highlight w:val="none"/>
        </w:rPr>
      </w:pPr>
      <w:r>
        <w:rPr>
          <w:rFonts w:hint="eastAsia" w:ascii="宋体" w:hAnsi="宋体" w:eastAsia="宋体" w:cs="宋体"/>
          <w:bCs/>
          <w:i w:val="0"/>
          <w:iCs w:val="0"/>
          <w:color w:val="000000"/>
          <w:sz w:val="24"/>
          <w:highlight w:val="none"/>
        </w:rPr>
        <w:t>以联合体形式参加政府采购活动的，联合体各方不得再单独参加或者与其他供应商另外组成联合体参加同一合同项下的政府采购活动。</w:t>
      </w:r>
    </w:p>
    <w:p w14:paraId="7E818281">
      <w:pPr>
        <w:pageBreakBefore w:val="0"/>
        <w:numPr>
          <w:ilvl w:val="0"/>
          <w:numId w:val="14"/>
        </w:numPr>
        <w:wordWrap w:val="0"/>
        <w:topLinePunct w:val="0"/>
        <w:bidi w:val="0"/>
        <w:spacing w:after="0" w:line="360" w:lineRule="auto"/>
        <w:textAlignment w:val="auto"/>
        <w:rPr>
          <w:rFonts w:hint="eastAsia" w:ascii="宋体" w:hAnsi="宋体" w:eastAsia="宋体" w:cs="宋体"/>
          <w:bCs/>
          <w:i w:val="0"/>
          <w:iCs w:val="0"/>
          <w:color w:val="000000"/>
          <w:sz w:val="24"/>
          <w:highlight w:val="none"/>
        </w:rPr>
      </w:pPr>
      <w:r>
        <w:rPr>
          <w:rFonts w:hint="eastAsia" w:ascii="宋体" w:hAnsi="宋体" w:eastAsia="宋体" w:cs="宋体"/>
          <w:bCs/>
          <w:i w:val="0"/>
          <w:iCs w:val="0"/>
          <w:color w:val="000000"/>
          <w:sz w:val="24"/>
          <w:highlight w:val="none"/>
        </w:rPr>
        <w:t>其他约定（如有）：</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bCs/>
          <w:i w:val="0"/>
          <w:iCs w:val="0"/>
          <w:color w:val="000000"/>
          <w:sz w:val="24"/>
          <w:highlight w:val="none"/>
        </w:rPr>
        <w:t>。</w:t>
      </w:r>
    </w:p>
    <w:p w14:paraId="4AE668D5">
      <w:pPr>
        <w:pageBreakBefore w:val="0"/>
        <w:tabs>
          <w:tab w:val="left" w:pos="780"/>
        </w:tabs>
        <w:wordWrap w:val="0"/>
        <w:topLinePunct w:val="0"/>
        <w:bidi w:val="0"/>
        <w:spacing w:after="0" w:line="360" w:lineRule="auto"/>
        <w:ind w:firstLine="480" w:firstLineChars="200"/>
        <w:textAlignment w:val="auto"/>
        <w:rPr>
          <w:rFonts w:hint="eastAsia" w:ascii="宋体" w:hAnsi="宋体" w:eastAsia="宋体" w:cs="宋体"/>
          <w:i w:val="0"/>
          <w:iCs w:val="0"/>
          <w:color w:val="000000"/>
          <w:sz w:val="24"/>
          <w:highlight w:val="none"/>
        </w:rPr>
      </w:pPr>
      <w:r>
        <w:rPr>
          <w:rFonts w:hint="eastAsia" w:ascii="宋体" w:hAnsi="宋体" w:eastAsia="宋体" w:cs="宋体"/>
          <w:bCs/>
          <w:i w:val="0"/>
          <w:iCs w:val="0"/>
          <w:color w:val="000000"/>
          <w:sz w:val="24"/>
          <w:highlight w:val="none"/>
        </w:rPr>
        <w:t>本协议自各方盖章后生效，采购合同履行完毕后自动失效。如未中标，本协议自动终止。</w:t>
      </w:r>
      <w:r>
        <w:rPr>
          <w:rFonts w:hint="eastAsia" w:ascii="宋体" w:hAnsi="宋体" w:eastAsia="宋体" w:cs="宋体"/>
          <w:i w:val="0"/>
          <w:iCs w:val="0"/>
          <w:color w:val="000000"/>
          <w:sz w:val="24"/>
          <w:highlight w:val="none"/>
        </w:rPr>
        <w:br w:type="page"/>
      </w:r>
    </w:p>
    <w:p w14:paraId="7FAD3A08">
      <w:pPr>
        <w:pageBreakBefore w:val="0"/>
        <w:wordWrap w:val="0"/>
        <w:topLinePunct w:val="0"/>
        <w:bidi w:val="0"/>
        <w:spacing w:after="0" w:line="360" w:lineRule="auto"/>
        <w:ind w:firstLine="471"/>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联合体牵头人名称：</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rPr>
        <w:tab/>
      </w:r>
      <w:r>
        <w:rPr>
          <w:rFonts w:hint="eastAsia" w:ascii="宋体" w:hAnsi="宋体" w:eastAsia="宋体" w:cs="宋体"/>
          <w:i w:val="0"/>
          <w:iCs w:val="0"/>
          <w:color w:val="000000"/>
          <w:sz w:val="24"/>
          <w:highlight w:val="none"/>
        </w:rPr>
        <w:tab/>
      </w:r>
      <w:r>
        <w:rPr>
          <w:rFonts w:hint="eastAsia" w:ascii="宋体" w:hAnsi="宋体" w:eastAsia="宋体" w:cs="宋体"/>
          <w:i w:val="0"/>
          <w:iCs w:val="0"/>
          <w:color w:val="000000"/>
          <w:sz w:val="24"/>
          <w:highlight w:val="none"/>
        </w:rPr>
        <w:tab/>
      </w:r>
      <w:r>
        <w:rPr>
          <w:rFonts w:hint="eastAsia" w:ascii="宋体" w:hAnsi="宋体" w:eastAsia="宋体" w:cs="宋体"/>
          <w:i w:val="0"/>
          <w:iCs w:val="0"/>
          <w:color w:val="000000"/>
          <w:sz w:val="24"/>
          <w:highlight w:val="none"/>
        </w:rPr>
        <w:tab/>
      </w:r>
      <w:r>
        <w:rPr>
          <w:rFonts w:hint="eastAsia" w:ascii="宋体" w:hAnsi="宋体" w:eastAsia="宋体" w:cs="宋体"/>
          <w:i w:val="0"/>
          <w:iCs w:val="0"/>
          <w:color w:val="000000"/>
          <w:sz w:val="24"/>
          <w:highlight w:val="none"/>
        </w:rPr>
        <w:tab/>
      </w:r>
      <w:r>
        <w:rPr>
          <w:rFonts w:hint="eastAsia" w:ascii="宋体" w:hAnsi="宋体" w:eastAsia="宋体" w:cs="宋体"/>
          <w:i w:val="0"/>
          <w:iCs w:val="0"/>
          <w:color w:val="000000"/>
          <w:sz w:val="24"/>
          <w:highlight w:val="none"/>
        </w:rPr>
        <w:t xml:space="preserve"> 联合体成员名称：</w:t>
      </w:r>
      <w:r>
        <w:rPr>
          <w:rFonts w:hint="eastAsia" w:ascii="宋体" w:hAnsi="宋体" w:eastAsia="宋体" w:cs="宋体"/>
          <w:i w:val="0"/>
          <w:iCs w:val="0"/>
          <w:color w:val="000000"/>
          <w:sz w:val="24"/>
          <w:highlight w:val="none"/>
          <w:u w:val="single"/>
          <w:lang w:val="zh-CN"/>
        </w:rPr>
        <w:t xml:space="preserve">    </w:t>
      </w:r>
    </w:p>
    <w:p w14:paraId="218EC2D2">
      <w:pPr>
        <w:pageBreakBefore w:val="0"/>
        <w:wordWrap w:val="0"/>
        <w:topLinePunct w:val="0"/>
        <w:bidi w:val="0"/>
        <w:spacing w:after="0" w:line="360" w:lineRule="auto"/>
        <w:ind w:firstLine="471"/>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盖章：</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rPr>
        <w:t xml:space="preserve">                           盖章：</w:t>
      </w:r>
      <w:r>
        <w:rPr>
          <w:rFonts w:hint="eastAsia" w:ascii="宋体" w:hAnsi="宋体" w:eastAsia="宋体" w:cs="宋体"/>
          <w:i w:val="0"/>
          <w:iCs w:val="0"/>
          <w:color w:val="000000"/>
          <w:sz w:val="24"/>
          <w:highlight w:val="none"/>
          <w:u w:val="single"/>
          <w:lang w:val="zh-CN"/>
        </w:rPr>
        <w:t xml:space="preserve">    </w:t>
      </w:r>
    </w:p>
    <w:p w14:paraId="42B6F0A8">
      <w:pPr>
        <w:pageBreakBefore w:val="0"/>
        <w:wordWrap w:val="0"/>
        <w:topLinePunct w:val="0"/>
        <w:bidi w:val="0"/>
        <w:spacing w:after="0" w:line="360" w:lineRule="auto"/>
        <w:ind w:firstLine="471"/>
        <w:textAlignment w:val="auto"/>
        <w:rPr>
          <w:rFonts w:hint="eastAsia" w:ascii="宋体" w:hAnsi="宋体" w:eastAsia="宋体" w:cs="宋体"/>
          <w:i w:val="0"/>
          <w:iCs w:val="0"/>
          <w:color w:val="000000"/>
          <w:sz w:val="24"/>
          <w:highlight w:val="none"/>
        </w:rPr>
      </w:pPr>
    </w:p>
    <w:p w14:paraId="7145A086">
      <w:pPr>
        <w:pageBreakBefore w:val="0"/>
        <w:wordWrap w:val="0"/>
        <w:topLinePunct w:val="0"/>
        <w:bidi w:val="0"/>
        <w:spacing w:after="0" w:line="360" w:lineRule="auto"/>
        <w:ind w:firstLine="471"/>
        <w:textAlignment w:val="auto"/>
        <w:rPr>
          <w:rFonts w:hint="eastAsia" w:ascii="宋体" w:hAnsi="宋体" w:eastAsia="宋体" w:cs="宋体"/>
          <w:i w:val="0"/>
          <w:iCs w:val="0"/>
          <w:color w:val="000000"/>
          <w:sz w:val="24"/>
          <w:highlight w:val="none"/>
        </w:rPr>
      </w:pPr>
    </w:p>
    <w:p w14:paraId="4B5AE95B">
      <w:pPr>
        <w:pageBreakBefore w:val="0"/>
        <w:wordWrap w:val="0"/>
        <w:topLinePunct w:val="0"/>
        <w:bidi w:val="0"/>
        <w:spacing w:after="0" w:line="360" w:lineRule="auto"/>
        <w:ind w:firstLine="471"/>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联合体成员名称：</w:t>
      </w:r>
      <w:r>
        <w:rPr>
          <w:rFonts w:hint="eastAsia" w:ascii="宋体" w:hAnsi="宋体" w:eastAsia="宋体" w:cs="宋体"/>
          <w:i w:val="0"/>
          <w:iCs w:val="0"/>
          <w:color w:val="000000"/>
          <w:sz w:val="24"/>
          <w:highlight w:val="none"/>
          <w:u w:val="single"/>
          <w:lang w:val="zh-CN"/>
        </w:rPr>
        <w:t xml:space="preserve">    </w:t>
      </w:r>
    </w:p>
    <w:p w14:paraId="7A1F5C9D">
      <w:pPr>
        <w:pageBreakBefore w:val="0"/>
        <w:wordWrap w:val="0"/>
        <w:topLinePunct w:val="0"/>
        <w:bidi w:val="0"/>
        <w:spacing w:after="0" w:line="360" w:lineRule="auto"/>
        <w:ind w:firstLine="471"/>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盖章：</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rPr>
        <w:t xml:space="preserve">                                </w:t>
      </w:r>
    </w:p>
    <w:p w14:paraId="4DBC2854">
      <w:pPr>
        <w:pageBreakBefore w:val="0"/>
        <w:wordWrap w:val="0"/>
        <w:topLinePunct w:val="0"/>
        <w:bidi w:val="0"/>
        <w:spacing w:after="0" w:line="360" w:lineRule="auto"/>
        <w:ind w:firstLine="471"/>
        <w:textAlignment w:val="auto"/>
        <w:rPr>
          <w:rFonts w:hint="eastAsia" w:ascii="宋体" w:hAnsi="宋体" w:eastAsia="宋体" w:cs="宋体"/>
          <w:i w:val="0"/>
          <w:iCs w:val="0"/>
          <w:color w:val="000000"/>
          <w:sz w:val="24"/>
          <w:highlight w:val="none"/>
        </w:rPr>
      </w:pPr>
    </w:p>
    <w:p w14:paraId="2157578C">
      <w:pPr>
        <w:pageBreakBefore w:val="0"/>
        <w:wordWrap w:val="0"/>
        <w:topLinePunct w:val="0"/>
        <w:bidi w:val="0"/>
        <w:spacing w:after="0" w:line="360" w:lineRule="auto"/>
        <w:ind w:firstLine="471"/>
        <w:textAlignment w:val="auto"/>
        <w:rPr>
          <w:rFonts w:hint="eastAsia" w:ascii="宋体" w:hAnsi="宋体" w:eastAsia="宋体" w:cs="宋体"/>
          <w:i w:val="0"/>
          <w:iCs w:val="0"/>
          <w:color w:val="000000"/>
          <w:sz w:val="24"/>
          <w:highlight w:val="none"/>
        </w:rPr>
      </w:pPr>
    </w:p>
    <w:p w14:paraId="6F2AD857">
      <w:pPr>
        <w:pageBreakBefore w:val="0"/>
        <w:wordWrap w:val="0"/>
        <w:topLinePunct w:val="0"/>
        <w:bidi w:val="0"/>
        <w:spacing w:after="0" w:line="360" w:lineRule="auto"/>
        <w:ind w:left="480"/>
        <w:jc w:val="right"/>
        <w:textAlignment w:val="auto"/>
        <w:rPr>
          <w:rFonts w:hint="eastAsia" w:ascii="宋体" w:hAnsi="宋体" w:eastAsia="宋体" w:cs="宋体"/>
          <w:i w:val="0"/>
          <w:iCs w:val="0"/>
          <w:color w:val="000000"/>
          <w:sz w:val="24"/>
          <w:highlight w:val="none"/>
        </w:rPr>
      </w:pPr>
    </w:p>
    <w:p w14:paraId="491F7750">
      <w:pPr>
        <w:pageBreakBefore w:val="0"/>
        <w:wordWrap w:val="0"/>
        <w:topLinePunct w:val="0"/>
        <w:bidi w:val="0"/>
        <w:spacing w:after="0" w:line="360" w:lineRule="auto"/>
        <w:ind w:left="480"/>
        <w:jc w:val="righ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szCs w:val="20"/>
          <w:highlight w:val="none"/>
        </w:rPr>
        <w:t>日期：</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年</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月</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szCs w:val="20"/>
          <w:highlight w:val="none"/>
        </w:rPr>
        <w:t>日</w:t>
      </w:r>
    </w:p>
    <w:p w14:paraId="45B77B55">
      <w:pPr>
        <w:pageBreakBefore w:val="0"/>
        <w:wordWrap w:val="0"/>
        <w:topLinePunct w:val="0"/>
        <w:bidi w:val="0"/>
        <w:spacing w:after="0" w:line="360" w:lineRule="auto"/>
        <w:ind w:left="480"/>
        <w:jc w:val="right"/>
        <w:textAlignment w:val="auto"/>
        <w:rPr>
          <w:rFonts w:hint="eastAsia" w:ascii="宋体" w:hAnsi="宋体" w:eastAsia="宋体" w:cs="宋体"/>
          <w:b/>
          <w:i w:val="0"/>
          <w:iCs w:val="0"/>
          <w:color w:val="000000"/>
          <w:sz w:val="24"/>
          <w:highlight w:val="none"/>
        </w:rPr>
      </w:pPr>
    </w:p>
    <w:p w14:paraId="5226BBE5">
      <w:pPr>
        <w:pageBreakBefore w:val="0"/>
        <w:tabs>
          <w:tab w:val="left" w:pos="8280"/>
        </w:tabs>
        <w:wordWrap w:val="0"/>
        <w:topLinePunct w:val="0"/>
        <w:bidi w:val="0"/>
        <w:spacing w:after="0" w:line="360" w:lineRule="auto"/>
        <w:ind w:firstLine="480"/>
        <w:textAlignment w:val="auto"/>
        <w:rPr>
          <w:rFonts w:hint="eastAsia" w:ascii="宋体" w:hAnsi="宋体" w:eastAsia="宋体" w:cs="宋体"/>
          <w:i w:val="0"/>
          <w:iCs w:val="0"/>
          <w:color w:val="000000"/>
          <w:sz w:val="24"/>
          <w:highlight w:val="none"/>
        </w:rPr>
      </w:pPr>
    </w:p>
    <w:p w14:paraId="6EA00447">
      <w:pPr>
        <w:pageBreakBefore w:val="0"/>
        <w:tabs>
          <w:tab w:val="left" w:pos="8280"/>
        </w:tabs>
        <w:wordWrap w:val="0"/>
        <w:topLinePunct w:val="0"/>
        <w:bidi w:val="0"/>
        <w:spacing w:after="0" w:line="360" w:lineRule="auto"/>
        <w:ind w:firstLine="480"/>
        <w:textAlignment w:val="auto"/>
        <w:rPr>
          <w:rFonts w:hint="eastAsia" w:ascii="宋体" w:hAnsi="宋体" w:eastAsia="宋体" w:cs="宋体"/>
          <w:i w:val="0"/>
          <w:iCs w:val="0"/>
          <w:color w:val="000000"/>
          <w:sz w:val="24"/>
          <w:highlight w:val="none"/>
        </w:rPr>
      </w:pPr>
    </w:p>
    <w:p w14:paraId="4A875EF7">
      <w:pPr>
        <w:pageBreakBefore w:val="0"/>
        <w:wordWrap w:val="0"/>
        <w:topLinePunct w:val="0"/>
        <w:bidi w:val="0"/>
        <w:spacing w:after="0" w:line="360" w:lineRule="auto"/>
        <w:ind w:left="719" w:leftChars="228" w:hanging="240" w:hangingChars="100"/>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注：</w:t>
      </w:r>
    </w:p>
    <w:p w14:paraId="211BCF55">
      <w:pPr>
        <w:pageBreakBefore w:val="0"/>
        <w:wordWrap w:val="0"/>
        <w:topLinePunct w:val="0"/>
        <w:bidi w:val="0"/>
        <w:spacing w:after="0" w:line="360" w:lineRule="auto"/>
        <w:ind w:left="719" w:leftChars="228" w:hanging="240" w:hangingChars="100"/>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1.如本项目（包）接受供应商以联合体形式参加采购活动，且供应商以联合体形式参与时，须</w:t>
      </w:r>
      <w:r>
        <w:rPr>
          <w:rFonts w:hint="eastAsia" w:ascii="宋体" w:hAnsi="宋体" w:eastAsia="宋体" w:cs="宋体"/>
          <w:i w:val="0"/>
          <w:iCs w:val="0"/>
          <w:color w:val="000000"/>
          <w:sz w:val="24"/>
          <w:highlight w:val="none"/>
          <w:lang w:val="en-US" w:eastAsia="zh-CN"/>
        </w:rPr>
        <w:t>提</w:t>
      </w:r>
      <w:r>
        <w:rPr>
          <w:rFonts w:hint="eastAsia" w:ascii="宋体" w:hAnsi="宋体" w:eastAsia="宋体" w:cs="宋体"/>
          <w:i w:val="0"/>
          <w:iCs w:val="0"/>
          <w:color w:val="000000"/>
          <w:sz w:val="24"/>
          <w:highlight w:val="none"/>
        </w:rPr>
        <w:t>供《联合协议》，否则投标无效。</w:t>
      </w:r>
    </w:p>
    <w:p w14:paraId="3102DC0A">
      <w:pPr>
        <w:pageBreakBefore w:val="0"/>
        <w:wordWrap w:val="0"/>
        <w:topLinePunct w:val="0"/>
        <w:bidi w:val="0"/>
        <w:spacing w:after="0" w:line="360" w:lineRule="auto"/>
        <w:ind w:left="719" w:leftChars="228" w:hanging="240" w:hangingChars="100"/>
        <w:textAlignment w:val="auto"/>
        <w:rPr>
          <w:rFonts w:hint="eastAsia" w:ascii="宋体" w:hAnsi="宋体" w:eastAsia="宋体" w:cs="宋体"/>
          <w:i w:val="0"/>
          <w:iCs w:val="0"/>
          <w:sz w:val="24"/>
          <w:highlight w:val="none"/>
        </w:rPr>
      </w:pPr>
      <w:r>
        <w:rPr>
          <w:rFonts w:hint="eastAsia" w:ascii="宋体" w:hAnsi="宋体" w:eastAsia="宋体" w:cs="宋体"/>
          <w:i w:val="0"/>
          <w:iCs w:val="0"/>
          <w:color w:val="000000"/>
          <w:sz w:val="24"/>
          <w:highlight w:val="none"/>
        </w:rPr>
        <w:t>2.联合体各方成员需在本协议上共同盖章。</w:t>
      </w:r>
    </w:p>
    <w:p w14:paraId="183D7D27">
      <w:pPr>
        <w:pageBreakBefore w:val="0"/>
        <w:wordWrap w:val="0"/>
        <w:topLinePunct w:val="0"/>
        <w:bidi w:val="0"/>
        <w:spacing w:after="0" w:line="360" w:lineRule="auto"/>
        <w:ind w:left="719" w:leftChars="228" w:hanging="240" w:hangingChars="100"/>
        <w:textAlignment w:val="auto"/>
        <w:rPr>
          <w:rFonts w:hint="eastAsia" w:ascii="宋体" w:hAnsi="宋体" w:eastAsia="宋体" w:cs="宋体"/>
          <w:i w:val="0"/>
          <w:iCs w:val="0"/>
          <w:sz w:val="24"/>
          <w:highlight w:val="none"/>
        </w:rPr>
      </w:pPr>
    </w:p>
    <w:p w14:paraId="31849C97">
      <w:pPr>
        <w:pageBreakBefore w:val="0"/>
        <w:wordWrap w:val="0"/>
        <w:topLinePunct w:val="0"/>
        <w:bidi w:val="0"/>
        <w:spacing w:after="0"/>
        <w:textAlignment w:val="auto"/>
        <w:rPr>
          <w:rFonts w:hint="eastAsia" w:ascii="宋体" w:hAnsi="宋体" w:eastAsia="宋体" w:cs="宋体"/>
          <w:i w:val="0"/>
          <w:iCs w:val="0"/>
          <w:color w:val="000000"/>
          <w:sz w:val="24"/>
          <w:szCs w:val="20"/>
          <w:highlight w:val="none"/>
        </w:rPr>
      </w:pPr>
    </w:p>
    <w:p w14:paraId="15A30261">
      <w:pPr>
        <w:pageBreakBefore w:val="0"/>
        <w:wordWrap w:val="0"/>
        <w:topLinePunct w:val="0"/>
        <w:bidi w:val="0"/>
        <w:spacing w:after="0" w:line="360" w:lineRule="auto"/>
        <w:textAlignment w:val="auto"/>
        <w:outlineLvl w:val="3"/>
        <w:rPr>
          <w:rFonts w:hint="eastAsia" w:ascii="宋体" w:hAnsi="宋体" w:eastAsia="宋体" w:cs="宋体"/>
          <w:i w:val="0"/>
          <w:iCs w:val="0"/>
          <w:color w:val="000000"/>
          <w:sz w:val="24"/>
          <w:szCs w:val="20"/>
          <w:highlight w:val="none"/>
        </w:rPr>
        <w:sectPr>
          <w:pgSz w:w="11907" w:h="16840"/>
          <w:pgMar w:top="1474" w:right="1474" w:bottom="1474" w:left="1474" w:header="851" w:footer="850" w:gutter="0"/>
          <w:pgNumType w:fmt="decimal"/>
          <w:cols w:space="720" w:num="1"/>
          <w:titlePg/>
          <w:rtlGutter w:val="0"/>
          <w:docGrid w:linePitch="462" w:charSpace="0"/>
        </w:sectPr>
      </w:pPr>
    </w:p>
    <w:p w14:paraId="611CAF65">
      <w:pPr>
        <w:pageBreakBefore w:val="0"/>
        <w:wordWrap w:val="0"/>
        <w:topLinePunct w:val="0"/>
        <w:bidi w:val="0"/>
        <w:spacing w:after="0" w:line="360" w:lineRule="auto"/>
        <w:textAlignment w:val="auto"/>
        <w:outlineLvl w:val="3"/>
        <w:rPr>
          <w:rFonts w:hint="eastAsia" w:ascii="宋体" w:hAnsi="宋体" w:eastAsia="宋体" w:cs="宋体"/>
          <w:i w:val="0"/>
          <w:iCs w:val="0"/>
          <w:sz w:val="24"/>
          <w:szCs w:val="20"/>
          <w:highlight w:val="none"/>
        </w:rPr>
      </w:pPr>
      <w:r>
        <w:rPr>
          <w:rFonts w:hint="eastAsia" w:ascii="宋体" w:hAnsi="宋体" w:eastAsia="宋体" w:cs="宋体"/>
          <w:i w:val="0"/>
          <w:iCs w:val="0"/>
          <w:color w:val="000000"/>
          <w:sz w:val="24"/>
          <w:szCs w:val="20"/>
          <w:highlight w:val="none"/>
        </w:rPr>
        <w:t>3-2其他</w:t>
      </w:r>
      <w:r>
        <w:rPr>
          <w:rFonts w:hint="eastAsia" w:ascii="宋体" w:hAnsi="宋体" w:eastAsia="宋体" w:cs="宋体"/>
          <w:i w:val="0"/>
          <w:iCs w:val="0"/>
          <w:sz w:val="24"/>
          <w:szCs w:val="20"/>
          <w:highlight w:val="none"/>
        </w:rPr>
        <w:t>特定资格要求</w:t>
      </w:r>
    </w:p>
    <w:p w14:paraId="40FFB492">
      <w:pPr>
        <w:pageBreakBefore w:val="0"/>
        <w:widowControl/>
        <w:wordWrap w:val="0"/>
        <w:topLinePunct w:val="0"/>
        <w:bidi w:val="0"/>
        <w:spacing w:after="0" w:line="360" w:lineRule="auto"/>
        <w:jc w:val="left"/>
        <w:textAlignment w:val="auto"/>
        <w:rPr>
          <w:rFonts w:hint="eastAsia" w:ascii="宋体" w:hAnsi="宋体" w:eastAsia="宋体" w:cs="宋体"/>
          <w:i w:val="0"/>
          <w:iCs w:val="0"/>
          <w:sz w:val="24"/>
          <w:szCs w:val="20"/>
          <w:highlight w:val="none"/>
        </w:rPr>
      </w:pPr>
    </w:p>
    <w:p w14:paraId="423232AC">
      <w:pPr>
        <w:pageBreakBefore w:val="0"/>
        <w:wordWrap w:val="0"/>
        <w:topLinePunct w:val="0"/>
        <w:bidi w:val="0"/>
        <w:spacing w:after="0"/>
        <w:textAlignment w:val="auto"/>
        <w:rPr>
          <w:rFonts w:hint="eastAsia" w:ascii="宋体" w:hAnsi="宋体" w:eastAsia="宋体" w:cs="宋体"/>
          <w:i w:val="0"/>
          <w:iCs w:val="0"/>
          <w:sz w:val="24"/>
          <w:szCs w:val="20"/>
          <w:highlight w:val="none"/>
        </w:rPr>
      </w:pPr>
    </w:p>
    <w:p w14:paraId="290C851E">
      <w:pPr>
        <w:pageBreakBefore w:val="0"/>
        <w:wordWrap w:val="0"/>
        <w:topLinePunct w:val="0"/>
        <w:bidi w:val="0"/>
        <w:spacing w:after="0" w:line="360" w:lineRule="auto"/>
        <w:textAlignment w:val="auto"/>
        <w:outlineLvl w:val="2"/>
        <w:rPr>
          <w:rFonts w:hint="eastAsia" w:ascii="宋体" w:hAnsi="宋体" w:eastAsia="宋体" w:cs="宋体"/>
          <w:i w:val="0"/>
          <w:iCs w:val="0"/>
          <w:sz w:val="24"/>
          <w:szCs w:val="20"/>
          <w:highlight w:val="none"/>
        </w:rPr>
        <w:sectPr>
          <w:pgSz w:w="11907" w:h="16840"/>
          <w:pgMar w:top="1474" w:right="1474" w:bottom="1474" w:left="1474" w:header="851" w:footer="850" w:gutter="0"/>
          <w:pgNumType w:fmt="decimal"/>
          <w:cols w:space="720" w:num="1"/>
          <w:titlePg/>
          <w:rtlGutter w:val="0"/>
          <w:docGrid w:linePitch="462" w:charSpace="0"/>
        </w:sectPr>
      </w:pPr>
    </w:p>
    <w:p w14:paraId="65950179">
      <w:pPr>
        <w:pageBreakBefore w:val="0"/>
        <w:wordWrap w:val="0"/>
        <w:topLinePunct w:val="0"/>
        <w:bidi w:val="0"/>
        <w:spacing w:after="0" w:line="360" w:lineRule="auto"/>
        <w:textAlignment w:val="auto"/>
        <w:outlineLvl w:val="2"/>
        <w:rPr>
          <w:rFonts w:hint="eastAsia" w:ascii="宋体" w:hAnsi="宋体" w:eastAsia="宋体" w:cs="宋体"/>
          <w:i w:val="0"/>
          <w:iCs w:val="0"/>
          <w:sz w:val="24"/>
          <w:szCs w:val="20"/>
          <w:highlight w:val="none"/>
        </w:rPr>
      </w:pPr>
      <w:r>
        <w:rPr>
          <w:rFonts w:hint="eastAsia" w:ascii="宋体" w:hAnsi="宋体" w:eastAsia="宋体" w:cs="宋体"/>
          <w:i w:val="0"/>
          <w:iCs w:val="0"/>
          <w:sz w:val="24"/>
          <w:szCs w:val="20"/>
          <w:highlight w:val="none"/>
        </w:rPr>
        <w:t xml:space="preserve">4 </w:t>
      </w:r>
      <w:r>
        <w:rPr>
          <w:rFonts w:hint="eastAsia" w:ascii="宋体" w:hAnsi="宋体" w:eastAsia="宋体" w:cs="宋体"/>
          <w:i w:val="0"/>
          <w:iCs w:val="0"/>
          <w:color w:val="000000"/>
          <w:sz w:val="24"/>
          <w:szCs w:val="20"/>
          <w:highlight w:val="none"/>
        </w:rPr>
        <w:t>投标保证金凭证/交款单据电子件</w:t>
      </w:r>
    </w:p>
    <w:p w14:paraId="631B4069">
      <w:pPr>
        <w:pageBreakBefore w:val="0"/>
        <w:wordWrap w:val="0"/>
        <w:topLinePunct w:val="0"/>
        <w:bidi w:val="0"/>
        <w:spacing w:after="0" w:line="360" w:lineRule="auto"/>
        <w:textAlignment w:val="auto"/>
        <w:rPr>
          <w:rFonts w:hint="eastAsia" w:ascii="宋体" w:hAnsi="宋体" w:eastAsia="宋体" w:cs="宋体"/>
          <w:i w:val="0"/>
          <w:iCs w:val="0"/>
          <w:sz w:val="24"/>
          <w:szCs w:val="20"/>
          <w:highlight w:val="none"/>
        </w:rPr>
      </w:pPr>
    </w:p>
    <w:p w14:paraId="65F59DC7">
      <w:pPr>
        <w:pageBreakBefore w:val="0"/>
        <w:widowControl/>
        <w:wordWrap w:val="0"/>
        <w:topLinePunct w:val="0"/>
        <w:bidi w:val="0"/>
        <w:spacing w:after="0" w:line="360" w:lineRule="auto"/>
        <w:jc w:val="left"/>
        <w:textAlignment w:val="auto"/>
        <w:rPr>
          <w:rFonts w:hint="eastAsia" w:ascii="宋体" w:hAnsi="宋体" w:eastAsia="宋体" w:cs="宋体"/>
          <w:i w:val="0"/>
          <w:iCs w:val="0"/>
          <w:kern w:val="0"/>
          <w:sz w:val="24"/>
          <w:szCs w:val="20"/>
          <w:highlight w:val="none"/>
        </w:rPr>
      </w:pPr>
    </w:p>
    <w:p w14:paraId="75A42D2B">
      <w:pPr>
        <w:pageBreakBefore w:val="0"/>
        <w:wordWrap w:val="0"/>
        <w:topLinePunct w:val="0"/>
        <w:bidi w:val="0"/>
        <w:spacing w:after="0"/>
        <w:textAlignment w:val="auto"/>
        <w:rPr>
          <w:rFonts w:hint="eastAsia" w:ascii="宋体" w:hAnsi="宋体" w:eastAsia="宋体" w:cs="宋体"/>
          <w:b/>
          <w:i w:val="0"/>
          <w:iCs w:val="0"/>
          <w:spacing w:val="20"/>
          <w:sz w:val="24"/>
          <w:highlight w:val="none"/>
        </w:rPr>
      </w:pPr>
    </w:p>
    <w:p w14:paraId="3499725B">
      <w:pPr>
        <w:keepNext/>
        <w:keepLines/>
        <w:pageBreakBefore w:val="0"/>
        <w:wordWrap w:val="0"/>
        <w:topLinePunct w:val="0"/>
        <w:autoSpaceDE w:val="0"/>
        <w:autoSpaceDN w:val="0"/>
        <w:bidi w:val="0"/>
        <w:adjustRightInd w:val="0"/>
        <w:spacing w:before="120" w:after="0" w:line="360" w:lineRule="auto"/>
        <w:jc w:val="left"/>
        <w:textAlignment w:val="auto"/>
        <w:outlineLvl w:val="1"/>
        <w:rPr>
          <w:rFonts w:hint="eastAsia" w:ascii="宋体" w:hAnsi="宋体" w:eastAsia="宋体" w:cs="宋体"/>
          <w:b/>
          <w:i w:val="0"/>
          <w:iCs w:val="0"/>
          <w:spacing w:val="20"/>
          <w:sz w:val="24"/>
          <w:highlight w:val="none"/>
        </w:rPr>
        <w:sectPr>
          <w:pgSz w:w="11907" w:h="16840"/>
          <w:pgMar w:top="1474" w:right="1474" w:bottom="1474" w:left="1474" w:header="851" w:footer="850" w:gutter="0"/>
          <w:pgNumType w:fmt="decimal"/>
          <w:cols w:space="720" w:num="1"/>
          <w:titlePg/>
          <w:rtlGutter w:val="0"/>
          <w:docGrid w:linePitch="462" w:charSpace="0"/>
        </w:sectPr>
      </w:pPr>
    </w:p>
    <w:p w14:paraId="5120BE3B">
      <w:pPr>
        <w:keepNext/>
        <w:keepLines/>
        <w:pageBreakBefore w:val="0"/>
        <w:wordWrap w:val="0"/>
        <w:topLinePunct w:val="0"/>
        <w:autoSpaceDE w:val="0"/>
        <w:autoSpaceDN w:val="0"/>
        <w:bidi w:val="0"/>
        <w:adjustRightInd w:val="0"/>
        <w:spacing w:before="120" w:after="0" w:line="360" w:lineRule="auto"/>
        <w:jc w:val="left"/>
        <w:textAlignment w:val="auto"/>
        <w:outlineLvl w:val="1"/>
        <w:rPr>
          <w:rFonts w:hint="eastAsia" w:ascii="宋体" w:hAnsi="宋体" w:eastAsia="宋体" w:cs="宋体"/>
          <w:b/>
          <w:i w:val="0"/>
          <w:iCs w:val="0"/>
          <w:spacing w:val="20"/>
          <w:sz w:val="24"/>
          <w:highlight w:val="none"/>
        </w:rPr>
      </w:pPr>
      <w:r>
        <w:rPr>
          <w:rFonts w:hint="eastAsia" w:ascii="宋体" w:hAnsi="宋体" w:eastAsia="宋体" w:cs="宋体"/>
          <w:b/>
          <w:i w:val="0"/>
          <w:iCs w:val="0"/>
          <w:spacing w:val="20"/>
          <w:sz w:val="24"/>
          <w:highlight w:val="none"/>
        </w:rPr>
        <w:t>二、商务技术文件格式</w:t>
      </w:r>
    </w:p>
    <w:p w14:paraId="50723CD6">
      <w:pPr>
        <w:pageBreakBefore w:val="0"/>
        <w:wordWrap w:val="0"/>
        <w:topLinePunct w:val="0"/>
        <w:bidi w:val="0"/>
        <w:spacing w:after="0" w:line="360" w:lineRule="auto"/>
        <w:textAlignment w:val="auto"/>
        <w:rPr>
          <w:rFonts w:hint="eastAsia" w:ascii="宋体" w:hAnsi="宋体" w:eastAsia="宋体" w:cs="宋体"/>
          <w:b/>
          <w:i w:val="0"/>
          <w:iCs w:val="0"/>
          <w:spacing w:val="20"/>
          <w:szCs w:val="21"/>
          <w:highlight w:val="none"/>
        </w:rPr>
      </w:pPr>
    </w:p>
    <w:p w14:paraId="35CF8BC8">
      <w:pPr>
        <w:pageBreakBefore w:val="0"/>
        <w:wordWrap w:val="0"/>
        <w:topLinePunct w:val="0"/>
        <w:bidi w:val="0"/>
        <w:spacing w:after="0" w:line="360" w:lineRule="auto"/>
        <w:textAlignment w:val="auto"/>
        <w:rPr>
          <w:rFonts w:hint="eastAsia" w:ascii="宋体" w:hAnsi="宋体" w:eastAsia="宋体" w:cs="宋体"/>
          <w:b/>
          <w:i w:val="0"/>
          <w:iCs w:val="0"/>
          <w:sz w:val="24"/>
          <w:highlight w:val="none"/>
        </w:rPr>
      </w:pPr>
      <w:r>
        <w:rPr>
          <w:rFonts w:hint="eastAsia" w:ascii="宋体" w:hAnsi="宋体" w:eastAsia="宋体" w:cs="宋体"/>
          <w:b/>
          <w:i w:val="0"/>
          <w:iCs w:val="0"/>
          <w:spacing w:val="20"/>
          <w:sz w:val="24"/>
          <w:highlight w:val="none"/>
        </w:rPr>
        <w:t>投标文件（商务技术文件）</w:t>
      </w:r>
      <w:r>
        <w:rPr>
          <w:rFonts w:hint="eastAsia" w:ascii="宋体" w:hAnsi="宋体" w:eastAsia="宋体" w:cs="宋体"/>
          <w:b/>
          <w:i w:val="0"/>
          <w:iCs w:val="0"/>
          <w:sz w:val="24"/>
          <w:highlight w:val="none"/>
        </w:rPr>
        <w:t>封面（非实质性格式）</w:t>
      </w:r>
    </w:p>
    <w:p w14:paraId="4D9A6665">
      <w:pPr>
        <w:pageBreakBefore w:val="0"/>
        <w:wordWrap w:val="0"/>
        <w:topLinePunct w:val="0"/>
        <w:bidi w:val="0"/>
        <w:spacing w:after="0" w:line="360" w:lineRule="auto"/>
        <w:jc w:val="center"/>
        <w:textAlignment w:val="auto"/>
        <w:rPr>
          <w:rFonts w:hint="eastAsia" w:ascii="宋体" w:hAnsi="宋体" w:eastAsia="宋体" w:cs="宋体"/>
          <w:i w:val="0"/>
          <w:iCs w:val="0"/>
          <w:szCs w:val="21"/>
          <w:highlight w:val="none"/>
        </w:rPr>
      </w:pPr>
    </w:p>
    <w:p w14:paraId="1F2B4F5C">
      <w:pPr>
        <w:pageBreakBefore w:val="0"/>
        <w:wordWrap w:val="0"/>
        <w:topLinePunct w:val="0"/>
        <w:bidi w:val="0"/>
        <w:spacing w:after="0" w:line="360" w:lineRule="auto"/>
        <w:jc w:val="center"/>
        <w:textAlignment w:val="auto"/>
        <w:rPr>
          <w:rFonts w:hint="eastAsia" w:ascii="宋体" w:hAnsi="宋体" w:eastAsia="宋体" w:cs="宋体"/>
          <w:b/>
          <w:i w:val="0"/>
          <w:iCs w:val="0"/>
          <w:spacing w:val="60"/>
          <w:sz w:val="84"/>
          <w:szCs w:val="84"/>
          <w:highlight w:val="none"/>
        </w:rPr>
      </w:pPr>
      <w:r>
        <w:rPr>
          <w:rFonts w:hint="eastAsia" w:ascii="宋体" w:hAnsi="宋体" w:eastAsia="宋体" w:cs="宋体"/>
          <w:b/>
          <w:i w:val="0"/>
          <w:iCs w:val="0"/>
          <w:spacing w:val="60"/>
          <w:sz w:val="84"/>
          <w:szCs w:val="84"/>
          <w:highlight w:val="none"/>
        </w:rPr>
        <w:t>投 标 文 件</w:t>
      </w:r>
    </w:p>
    <w:p w14:paraId="2A78AC0F">
      <w:pPr>
        <w:pageBreakBefore w:val="0"/>
        <w:wordWrap w:val="0"/>
        <w:topLinePunct w:val="0"/>
        <w:bidi w:val="0"/>
        <w:spacing w:after="0" w:line="360" w:lineRule="auto"/>
        <w:jc w:val="center"/>
        <w:textAlignment w:val="auto"/>
        <w:rPr>
          <w:rFonts w:hint="eastAsia" w:ascii="宋体" w:hAnsi="宋体" w:eastAsia="宋体" w:cs="宋体"/>
          <w:b/>
          <w:i w:val="0"/>
          <w:iCs w:val="0"/>
          <w:spacing w:val="60"/>
          <w:sz w:val="52"/>
          <w:szCs w:val="52"/>
          <w:highlight w:val="none"/>
        </w:rPr>
      </w:pPr>
      <w:r>
        <w:rPr>
          <w:rFonts w:hint="eastAsia" w:ascii="宋体" w:hAnsi="宋体" w:eastAsia="宋体" w:cs="宋体"/>
          <w:b/>
          <w:i w:val="0"/>
          <w:iCs w:val="0"/>
          <w:spacing w:val="60"/>
          <w:sz w:val="52"/>
          <w:szCs w:val="52"/>
          <w:highlight w:val="none"/>
        </w:rPr>
        <w:t>（商务技术文件）</w:t>
      </w:r>
    </w:p>
    <w:p w14:paraId="20163CC1">
      <w:pPr>
        <w:pageBreakBefore w:val="0"/>
        <w:wordWrap w:val="0"/>
        <w:topLinePunct w:val="0"/>
        <w:bidi w:val="0"/>
        <w:spacing w:after="0" w:line="360" w:lineRule="auto"/>
        <w:ind w:firstLine="542" w:firstLineChars="150"/>
        <w:textAlignment w:val="auto"/>
        <w:rPr>
          <w:rFonts w:hint="eastAsia" w:ascii="宋体" w:hAnsi="宋体" w:eastAsia="宋体" w:cs="宋体"/>
          <w:b/>
          <w:i w:val="0"/>
          <w:iCs w:val="0"/>
          <w:spacing w:val="20"/>
          <w:sz w:val="32"/>
          <w:szCs w:val="32"/>
          <w:highlight w:val="none"/>
        </w:rPr>
      </w:pPr>
    </w:p>
    <w:p w14:paraId="6732DAF6">
      <w:pPr>
        <w:pageBreakBefore w:val="0"/>
        <w:wordWrap w:val="0"/>
        <w:topLinePunct w:val="0"/>
        <w:bidi w:val="0"/>
        <w:spacing w:after="0" w:line="360" w:lineRule="auto"/>
        <w:ind w:firstLine="542" w:firstLineChars="150"/>
        <w:textAlignment w:val="auto"/>
        <w:rPr>
          <w:rFonts w:hint="eastAsia" w:ascii="宋体" w:hAnsi="宋体" w:eastAsia="宋体" w:cs="宋体"/>
          <w:b/>
          <w:i w:val="0"/>
          <w:iCs w:val="0"/>
          <w:spacing w:val="20"/>
          <w:sz w:val="32"/>
          <w:szCs w:val="32"/>
          <w:highlight w:val="none"/>
        </w:rPr>
      </w:pPr>
    </w:p>
    <w:p w14:paraId="5F4039D1">
      <w:pPr>
        <w:pageBreakBefore w:val="0"/>
        <w:wordWrap w:val="0"/>
        <w:topLinePunct w:val="0"/>
        <w:bidi w:val="0"/>
        <w:spacing w:after="0" w:line="360" w:lineRule="auto"/>
        <w:ind w:firstLine="542" w:firstLineChars="150"/>
        <w:textAlignment w:val="auto"/>
        <w:rPr>
          <w:rFonts w:hint="eastAsia" w:ascii="宋体" w:hAnsi="宋体" w:eastAsia="宋体" w:cs="宋体"/>
          <w:b/>
          <w:i w:val="0"/>
          <w:iCs w:val="0"/>
          <w:spacing w:val="20"/>
          <w:sz w:val="32"/>
          <w:szCs w:val="32"/>
          <w:highlight w:val="none"/>
        </w:rPr>
      </w:pPr>
      <w:r>
        <w:rPr>
          <w:rFonts w:hint="eastAsia" w:ascii="宋体" w:hAnsi="宋体" w:eastAsia="宋体" w:cs="宋体"/>
          <w:b/>
          <w:i w:val="0"/>
          <w:iCs w:val="0"/>
          <w:spacing w:val="20"/>
          <w:sz w:val="32"/>
          <w:szCs w:val="32"/>
          <w:highlight w:val="none"/>
        </w:rPr>
        <w:t>项目名称</w:t>
      </w:r>
      <w:r>
        <w:rPr>
          <w:rFonts w:hint="eastAsia" w:ascii="宋体" w:hAnsi="宋体" w:eastAsia="宋体" w:cs="宋体"/>
          <w:b/>
          <w:i w:val="0"/>
          <w:iCs w:val="0"/>
          <w:spacing w:val="20"/>
          <w:sz w:val="32"/>
          <w:szCs w:val="32"/>
          <w:highlight w:val="none"/>
          <w:lang w:eastAsia="zh-CN"/>
        </w:rPr>
        <w:t>：</w:t>
      </w:r>
    </w:p>
    <w:p w14:paraId="07761164">
      <w:pPr>
        <w:pageBreakBefore w:val="0"/>
        <w:wordWrap w:val="0"/>
        <w:topLinePunct w:val="0"/>
        <w:bidi w:val="0"/>
        <w:spacing w:after="0" w:line="360" w:lineRule="auto"/>
        <w:ind w:firstLine="542" w:firstLineChars="150"/>
        <w:textAlignment w:val="auto"/>
        <w:rPr>
          <w:rFonts w:hint="eastAsia" w:ascii="宋体" w:hAnsi="宋体" w:eastAsia="宋体" w:cs="宋体"/>
          <w:b/>
          <w:i w:val="0"/>
          <w:iCs w:val="0"/>
          <w:spacing w:val="20"/>
          <w:sz w:val="32"/>
          <w:szCs w:val="32"/>
          <w:highlight w:val="none"/>
        </w:rPr>
      </w:pPr>
      <w:r>
        <w:rPr>
          <w:rFonts w:hint="eastAsia" w:ascii="宋体" w:hAnsi="宋体" w:eastAsia="宋体" w:cs="宋体"/>
          <w:b/>
          <w:i w:val="0"/>
          <w:iCs w:val="0"/>
          <w:spacing w:val="20"/>
          <w:sz w:val="32"/>
          <w:szCs w:val="32"/>
          <w:highlight w:val="none"/>
        </w:rPr>
        <w:t>项目编号/包号：</w:t>
      </w:r>
    </w:p>
    <w:p w14:paraId="727604DE">
      <w:pPr>
        <w:pageBreakBefore w:val="0"/>
        <w:wordWrap w:val="0"/>
        <w:topLinePunct w:val="0"/>
        <w:bidi w:val="0"/>
        <w:spacing w:after="0" w:line="360" w:lineRule="auto"/>
        <w:ind w:firstLine="542" w:firstLineChars="150"/>
        <w:textAlignment w:val="auto"/>
        <w:rPr>
          <w:rFonts w:hint="eastAsia" w:ascii="宋体" w:hAnsi="宋体" w:eastAsia="宋体" w:cs="宋体"/>
          <w:b/>
          <w:i w:val="0"/>
          <w:iCs w:val="0"/>
          <w:spacing w:val="20"/>
          <w:sz w:val="32"/>
          <w:szCs w:val="32"/>
          <w:highlight w:val="none"/>
        </w:rPr>
      </w:pPr>
    </w:p>
    <w:p w14:paraId="52F272DF">
      <w:pPr>
        <w:pageBreakBefore w:val="0"/>
        <w:wordWrap w:val="0"/>
        <w:topLinePunct w:val="0"/>
        <w:bidi w:val="0"/>
        <w:spacing w:after="0" w:line="360" w:lineRule="auto"/>
        <w:ind w:firstLine="542" w:firstLineChars="150"/>
        <w:textAlignment w:val="auto"/>
        <w:rPr>
          <w:rFonts w:hint="eastAsia" w:ascii="宋体" w:hAnsi="宋体" w:eastAsia="宋体" w:cs="宋体"/>
          <w:b/>
          <w:i w:val="0"/>
          <w:iCs w:val="0"/>
          <w:spacing w:val="20"/>
          <w:sz w:val="32"/>
          <w:szCs w:val="32"/>
          <w:highlight w:val="none"/>
        </w:rPr>
      </w:pPr>
    </w:p>
    <w:p w14:paraId="7F5F0B61">
      <w:pPr>
        <w:pageBreakBefore w:val="0"/>
        <w:wordWrap w:val="0"/>
        <w:topLinePunct w:val="0"/>
        <w:bidi w:val="0"/>
        <w:spacing w:after="0" w:line="360" w:lineRule="auto"/>
        <w:jc w:val="center"/>
        <w:textAlignment w:val="auto"/>
        <w:rPr>
          <w:rFonts w:hint="eastAsia" w:ascii="宋体" w:hAnsi="宋体" w:eastAsia="宋体" w:cs="宋体"/>
          <w:b/>
          <w:i w:val="0"/>
          <w:iCs w:val="0"/>
          <w:sz w:val="32"/>
          <w:szCs w:val="32"/>
          <w:highlight w:val="none"/>
        </w:rPr>
      </w:pPr>
    </w:p>
    <w:p w14:paraId="05374699">
      <w:pPr>
        <w:pageBreakBefore w:val="0"/>
        <w:wordWrap w:val="0"/>
        <w:topLinePunct w:val="0"/>
        <w:bidi w:val="0"/>
        <w:spacing w:after="0" w:line="360" w:lineRule="auto"/>
        <w:jc w:val="center"/>
        <w:textAlignment w:val="auto"/>
        <w:rPr>
          <w:rFonts w:hint="eastAsia" w:ascii="宋体" w:hAnsi="宋体" w:eastAsia="宋体" w:cs="宋体"/>
          <w:b/>
          <w:i w:val="0"/>
          <w:iCs w:val="0"/>
          <w:sz w:val="32"/>
          <w:szCs w:val="32"/>
          <w:highlight w:val="none"/>
        </w:rPr>
      </w:pPr>
    </w:p>
    <w:p w14:paraId="431A6DB9">
      <w:pPr>
        <w:pageBreakBefore w:val="0"/>
        <w:wordWrap w:val="0"/>
        <w:topLinePunct w:val="0"/>
        <w:bidi w:val="0"/>
        <w:spacing w:after="0" w:line="360" w:lineRule="auto"/>
        <w:jc w:val="center"/>
        <w:textAlignment w:val="auto"/>
        <w:rPr>
          <w:rFonts w:hint="eastAsia" w:ascii="宋体" w:hAnsi="宋体" w:eastAsia="宋体" w:cs="宋体"/>
          <w:b/>
          <w:i w:val="0"/>
          <w:iCs w:val="0"/>
          <w:spacing w:val="20"/>
          <w:sz w:val="32"/>
          <w:szCs w:val="32"/>
          <w:highlight w:val="none"/>
        </w:rPr>
      </w:pPr>
    </w:p>
    <w:p w14:paraId="603B2B35">
      <w:pPr>
        <w:pageBreakBefore w:val="0"/>
        <w:wordWrap w:val="0"/>
        <w:topLinePunct w:val="0"/>
        <w:bidi w:val="0"/>
        <w:spacing w:after="0" w:line="360" w:lineRule="auto"/>
        <w:jc w:val="center"/>
        <w:textAlignment w:val="auto"/>
        <w:rPr>
          <w:rFonts w:hint="eastAsia" w:ascii="宋体" w:hAnsi="宋体" w:eastAsia="宋体" w:cs="宋体"/>
          <w:b/>
          <w:i w:val="0"/>
          <w:iCs w:val="0"/>
          <w:spacing w:val="20"/>
          <w:sz w:val="32"/>
          <w:szCs w:val="32"/>
          <w:highlight w:val="none"/>
        </w:rPr>
      </w:pPr>
    </w:p>
    <w:p w14:paraId="021C3A0F">
      <w:pPr>
        <w:pageBreakBefore w:val="0"/>
        <w:wordWrap w:val="0"/>
        <w:topLinePunct w:val="0"/>
        <w:bidi w:val="0"/>
        <w:spacing w:after="0" w:line="360" w:lineRule="auto"/>
        <w:jc w:val="center"/>
        <w:textAlignment w:val="auto"/>
        <w:rPr>
          <w:rFonts w:hint="eastAsia" w:ascii="宋体" w:hAnsi="宋体" w:eastAsia="宋体" w:cs="宋体"/>
          <w:b/>
          <w:i w:val="0"/>
          <w:iCs w:val="0"/>
          <w:spacing w:val="20"/>
          <w:sz w:val="32"/>
          <w:szCs w:val="32"/>
          <w:highlight w:val="none"/>
        </w:rPr>
      </w:pPr>
    </w:p>
    <w:p w14:paraId="2FF64346">
      <w:pPr>
        <w:pageBreakBefore w:val="0"/>
        <w:wordWrap w:val="0"/>
        <w:topLinePunct w:val="0"/>
        <w:bidi w:val="0"/>
        <w:spacing w:after="0" w:line="360" w:lineRule="auto"/>
        <w:ind w:firstLine="1445" w:firstLineChars="400"/>
        <w:jc w:val="left"/>
        <w:textAlignment w:val="auto"/>
        <w:rPr>
          <w:rFonts w:hint="eastAsia" w:ascii="宋体" w:hAnsi="宋体" w:eastAsia="宋体" w:cs="宋体"/>
          <w:b/>
          <w:i w:val="0"/>
          <w:iCs w:val="0"/>
          <w:spacing w:val="20"/>
          <w:sz w:val="32"/>
          <w:szCs w:val="32"/>
          <w:highlight w:val="none"/>
        </w:rPr>
      </w:pPr>
      <w:r>
        <w:rPr>
          <w:rFonts w:hint="eastAsia" w:ascii="宋体" w:hAnsi="宋体" w:eastAsia="宋体" w:cs="宋体"/>
          <w:b/>
          <w:i w:val="0"/>
          <w:iCs w:val="0"/>
          <w:spacing w:val="20"/>
          <w:sz w:val="32"/>
          <w:szCs w:val="32"/>
          <w:highlight w:val="none"/>
        </w:rPr>
        <w:t>投标人名称：</w:t>
      </w:r>
    </w:p>
    <w:p w14:paraId="7A25FC76">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highlight w:val="none"/>
        </w:rPr>
        <w:sectPr>
          <w:pgSz w:w="11907" w:h="16840"/>
          <w:pgMar w:top="1474" w:right="1474" w:bottom="1474" w:left="1474" w:header="851" w:footer="850" w:gutter="0"/>
          <w:pgNumType w:fmt="decimal"/>
          <w:cols w:space="720" w:num="1"/>
          <w:titlePg/>
          <w:rtlGutter w:val="0"/>
          <w:docGrid w:linePitch="462" w:charSpace="0"/>
        </w:sectPr>
      </w:pPr>
      <w:bookmarkStart w:id="829" w:name="_Hlt520355504"/>
      <w:bookmarkEnd w:id="829"/>
      <w:bookmarkStart w:id="830" w:name="_Hlt520343392"/>
      <w:bookmarkEnd w:id="830"/>
      <w:bookmarkStart w:id="831" w:name="_Hlt520271212"/>
      <w:bookmarkEnd w:id="831"/>
      <w:bookmarkStart w:id="832" w:name="_Hlt520274065"/>
      <w:bookmarkEnd w:id="832"/>
      <w:bookmarkStart w:id="833" w:name="_Hlt520350918"/>
      <w:bookmarkEnd w:id="833"/>
      <w:bookmarkStart w:id="834" w:name="_Hlt520273711"/>
      <w:bookmarkEnd w:id="834"/>
      <w:bookmarkStart w:id="835" w:name="_Hlt520274407"/>
      <w:bookmarkEnd w:id="835"/>
      <w:bookmarkStart w:id="836" w:name="_Hlt520343000"/>
      <w:bookmarkEnd w:id="836"/>
      <w:bookmarkStart w:id="837" w:name="_Hlt520274121"/>
      <w:bookmarkEnd w:id="837"/>
      <w:bookmarkStart w:id="838" w:name="_Hlt520274393"/>
      <w:bookmarkEnd w:id="838"/>
      <w:bookmarkStart w:id="839" w:name="_Ref467988698"/>
      <w:bookmarkStart w:id="840" w:name="_Toc480942349"/>
      <w:bookmarkStart w:id="841" w:name="_Toc150480794"/>
      <w:bookmarkStart w:id="842" w:name="_Toc142311058"/>
      <w:bookmarkStart w:id="843" w:name="_Toc195842921"/>
      <w:bookmarkStart w:id="844" w:name="_Toc226965829"/>
      <w:bookmarkStart w:id="845" w:name="_Toc520356217"/>
      <w:bookmarkStart w:id="846" w:name="_Toc226965746"/>
      <w:bookmarkStart w:id="847" w:name="_Toc127151556"/>
      <w:bookmarkStart w:id="848" w:name="_Toc150774761"/>
      <w:bookmarkStart w:id="849" w:name="_Toc226337252"/>
      <w:bookmarkStart w:id="850" w:name="_Toc226309800"/>
    </w:p>
    <w:p w14:paraId="4FE0F336">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highlight w:val="none"/>
        </w:rPr>
        <w:t>1</w:t>
      </w:r>
      <w:r>
        <w:rPr>
          <w:rFonts w:hint="eastAsia" w:ascii="宋体" w:hAnsi="宋体" w:eastAsia="宋体" w:cs="宋体"/>
          <w:i w:val="0"/>
          <w:iCs w:val="0"/>
          <w:color w:val="000000"/>
          <w:sz w:val="24"/>
          <w:szCs w:val="20"/>
          <w:highlight w:val="none"/>
        </w:rPr>
        <w:t xml:space="preserve"> </w:t>
      </w:r>
      <w:r>
        <w:rPr>
          <w:rFonts w:hint="eastAsia" w:ascii="宋体" w:hAnsi="宋体" w:eastAsia="宋体" w:cs="宋体"/>
          <w:i w:val="0"/>
          <w:iCs w:val="0"/>
          <w:color w:val="000000"/>
          <w:sz w:val="24"/>
          <w:highlight w:val="none"/>
        </w:rPr>
        <w:t>投标</w:t>
      </w:r>
      <w:bookmarkEnd w:id="839"/>
      <w:bookmarkEnd w:id="840"/>
      <w:r>
        <w:rPr>
          <w:rFonts w:hint="eastAsia" w:ascii="宋体" w:hAnsi="宋体" w:eastAsia="宋体" w:cs="宋体"/>
          <w:i w:val="0"/>
          <w:iCs w:val="0"/>
          <w:color w:val="000000"/>
          <w:sz w:val="24"/>
          <w:highlight w:val="none"/>
        </w:rPr>
        <w:t>书</w:t>
      </w:r>
      <w:bookmarkEnd w:id="841"/>
      <w:bookmarkEnd w:id="842"/>
      <w:bookmarkEnd w:id="843"/>
      <w:bookmarkEnd w:id="844"/>
      <w:bookmarkEnd w:id="845"/>
      <w:bookmarkEnd w:id="846"/>
      <w:bookmarkEnd w:id="847"/>
      <w:bookmarkEnd w:id="848"/>
      <w:bookmarkEnd w:id="849"/>
      <w:bookmarkEnd w:id="850"/>
      <w:r>
        <w:rPr>
          <w:rFonts w:hint="eastAsia" w:ascii="宋体" w:hAnsi="宋体" w:eastAsia="宋体" w:cs="宋体"/>
          <w:i w:val="0"/>
          <w:iCs w:val="0"/>
          <w:color w:val="000000"/>
          <w:sz w:val="24"/>
          <w:szCs w:val="20"/>
          <w:highlight w:val="none"/>
        </w:rPr>
        <w:t>（实质性格式）</w:t>
      </w:r>
    </w:p>
    <w:p w14:paraId="23F2E571">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i w:val="0"/>
          <w:iCs w:val="0"/>
          <w:color w:val="000000"/>
          <w:sz w:val="28"/>
          <w:szCs w:val="28"/>
          <w:highlight w:val="none"/>
        </w:rPr>
        <w:t>投标书</w:t>
      </w:r>
    </w:p>
    <w:p w14:paraId="7059F399">
      <w:pPr>
        <w:pageBreakBefore w:val="0"/>
        <w:tabs>
          <w:tab w:val="left" w:pos="5580"/>
        </w:tabs>
        <w:wordWrap w:val="0"/>
        <w:topLinePunct w:val="0"/>
        <w:bidi w:val="0"/>
        <w:spacing w:after="0" w:line="360" w:lineRule="auto"/>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致：</w:t>
      </w:r>
      <w:r>
        <w:rPr>
          <w:rFonts w:hint="eastAsia" w:ascii="宋体" w:hAnsi="宋体" w:eastAsia="宋体" w:cs="宋体"/>
          <w:i w:val="0"/>
          <w:iCs w:val="0"/>
          <w:color w:val="000000"/>
          <w:sz w:val="24"/>
          <w:highlight w:val="none"/>
          <w:u w:val="single"/>
        </w:rPr>
        <w:t>（采购人或采购代理机构）</w:t>
      </w:r>
    </w:p>
    <w:p w14:paraId="71F7F1A5">
      <w:pPr>
        <w:pageBreakBefore w:val="0"/>
        <w:tabs>
          <w:tab w:val="left" w:pos="5580"/>
        </w:tabs>
        <w:wordWrap w:val="0"/>
        <w:topLinePunct w:val="0"/>
        <w:bidi w:val="0"/>
        <w:spacing w:after="0" w:line="360" w:lineRule="auto"/>
        <w:textAlignment w:val="auto"/>
        <w:rPr>
          <w:rFonts w:hint="eastAsia" w:ascii="宋体" w:hAnsi="宋体" w:eastAsia="宋体" w:cs="宋体"/>
          <w:i w:val="0"/>
          <w:iCs w:val="0"/>
          <w:color w:val="000000"/>
          <w:sz w:val="24"/>
          <w:szCs w:val="20"/>
          <w:highlight w:val="none"/>
        </w:rPr>
      </w:pPr>
    </w:p>
    <w:p w14:paraId="771C6789">
      <w:pPr>
        <w:pageBreakBefore w:val="0"/>
        <w:tabs>
          <w:tab w:val="left" w:pos="5580"/>
        </w:tabs>
        <w:wordWrap w:val="0"/>
        <w:topLinePunct w:val="0"/>
        <w:bidi w:val="0"/>
        <w:spacing w:after="0" w:line="360" w:lineRule="auto"/>
        <w:ind w:firstLine="408"/>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我方参加你方就</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（项目名称，项目编号/包号）组织的招标活动，并对此项目进行投标。</w:t>
      </w:r>
    </w:p>
    <w:p w14:paraId="49E41D4C">
      <w:pPr>
        <w:pageBreakBefore w:val="0"/>
        <w:tabs>
          <w:tab w:val="left" w:pos="5580"/>
        </w:tabs>
        <w:wordWrap w:val="0"/>
        <w:topLinePunct w:val="0"/>
        <w:bidi w:val="0"/>
        <w:spacing w:after="0" w:line="360" w:lineRule="auto"/>
        <w:ind w:firstLine="408"/>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1. 我方</w:t>
      </w:r>
      <w:r>
        <w:rPr>
          <w:rFonts w:hint="eastAsia" w:ascii="宋体" w:hAnsi="宋体" w:eastAsia="宋体" w:cs="宋体"/>
          <w:i w:val="0"/>
          <w:iCs w:val="0"/>
          <w:color w:val="000000"/>
          <w:sz w:val="24"/>
          <w:highlight w:val="none"/>
        </w:rPr>
        <w:t>已详细审查全部招标文件</w:t>
      </w:r>
      <w:r>
        <w:rPr>
          <w:rFonts w:hint="eastAsia" w:ascii="宋体" w:hAnsi="宋体" w:eastAsia="宋体" w:cs="宋体"/>
          <w:i w:val="0"/>
          <w:iCs w:val="0"/>
          <w:color w:val="000000"/>
          <w:sz w:val="24"/>
          <w:szCs w:val="20"/>
          <w:highlight w:val="none"/>
        </w:rPr>
        <w:t>，自愿参与投标并承诺如下：</w:t>
      </w:r>
    </w:p>
    <w:p w14:paraId="59D8B209">
      <w:pPr>
        <w:pageBreakBefore w:val="0"/>
        <w:tabs>
          <w:tab w:val="left" w:pos="720"/>
          <w:tab w:val="left" w:pos="900"/>
        </w:tabs>
        <w:wordWrap w:val="0"/>
        <w:topLinePunct w:val="0"/>
        <w:bidi w:val="0"/>
        <w:spacing w:after="0" w:line="360" w:lineRule="auto"/>
        <w:ind w:left="360" w:firstLine="72" w:firstLineChars="3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（1）本投标有效期为自提交投标文件的截止之日起</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个日历日。</w:t>
      </w:r>
    </w:p>
    <w:p w14:paraId="643F3ECF">
      <w:pPr>
        <w:pageBreakBefore w:val="0"/>
        <w:tabs>
          <w:tab w:val="left" w:pos="720"/>
          <w:tab w:val="left" w:pos="900"/>
        </w:tabs>
        <w:wordWrap w:val="0"/>
        <w:topLinePunct w:val="0"/>
        <w:bidi w:val="0"/>
        <w:spacing w:after="0" w:line="360" w:lineRule="auto"/>
        <w:ind w:left="360" w:firstLine="72" w:firstLineChars="3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（2）除合同条款及采购需求偏离表列出的偏离外，我方响应招标文件的全部要求。</w:t>
      </w:r>
    </w:p>
    <w:p w14:paraId="6BA38EE0">
      <w:pPr>
        <w:pageBreakBefore w:val="0"/>
        <w:tabs>
          <w:tab w:val="left" w:pos="5580"/>
        </w:tabs>
        <w:wordWrap w:val="0"/>
        <w:topLinePunct w:val="0"/>
        <w:bidi w:val="0"/>
        <w:spacing w:after="0" w:line="360" w:lineRule="auto"/>
        <w:ind w:firstLine="420" w:firstLineChars="175"/>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（3）我方已提供的全部文件资料是真实、准确的，并对此承担一切法律后果。</w:t>
      </w:r>
    </w:p>
    <w:p w14:paraId="5D07FED8">
      <w:pPr>
        <w:pageBreakBefore w:val="0"/>
        <w:tabs>
          <w:tab w:val="left" w:pos="5580"/>
        </w:tabs>
        <w:wordWrap w:val="0"/>
        <w:topLinePunct w:val="0"/>
        <w:bidi w:val="0"/>
        <w:spacing w:after="0" w:line="360" w:lineRule="auto"/>
        <w:ind w:firstLine="420" w:firstLineChars="175"/>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szCs w:val="20"/>
          <w:highlight w:val="none"/>
        </w:rPr>
        <w:t>（4）如我方中标，我方将在法律规定的期限内与你方签订合同，按照招标文件要求提交履约保证金，并在合同约定的期限内完成合同规定的全部义务。</w:t>
      </w:r>
    </w:p>
    <w:p w14:paraId="4EAF1868">
      <w:pPr>
        <w:pageBreakBefore w:val="0"/>
        <w:wordWrap w:val="0"/>
        <w:topLinePunct w:val="0"/>
        <w:bidi w:val="0"/>
        <w:spacing w:after="0" w:line="360" w:lineRule="auto"/>
        <w:ind w:left="420"/>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2. 其他补充条款（如有）：</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highlight w:val="none"/>
        </w:rPr>
        <w:t>。</w:t>
      </w:r>
    </w:p>
    <w:p w14:paraId="662FB03F">
      <w:pPr>
        <w:pageBreakBefore w:val="0"/>
        <w:wordWrap w:val="0"/>
        <w:topLinePunct w:val="0"/>
        <w:bidi w:val="0"/>
        <w:spacing w:after="0" w:line="360" w:lineRule="auto"/>
        <w:ind w:firstLine="480" w:firstLineChars="200"/>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与本投标有关的一切正式往来信函请寄：</w:t>
      </w:r>
    </w:p>
    <w:p w14:paraId="4129E346">
      <w:pPr>
        <w:pageBreakBefore w:val="0"/>
        <w:tabs>
          <w:tab w:val="left" w:pos="5580"/>
        </w:tabs>
        <w:wordWrap w:val="0"/>
        <w:topLinePunct w:val="0"/>
        <w:bidi w:val="0"/>
        <w:spacing w:after="0" w:line="360" w:lineRule="auto"/>
        <w:ind w:left="420"/>
        <w:textAlignment w:val="auto"/>
        <w:rPr>
          <w:rFonts w:hint="eastAsia" w:ascii="宋体" w:hAnsi="宋体" w:eastAsia="宋体" w:cs="宋体"/>
          <w:i w:val="0"/>
          <w:iCs w:val="0"/>
          <w:color w:val="000000"/>
          <w:sz w:val="24"/>
          <w:szCs w:val="20"/>
          <w:highlight w:val="none"/>
        </w:rPr>
      </w:pPr>
    </w:p>
    <w:p w14:paraId="100C7283">
      <w:pPr>
        <w:pageBreakBefore w:val="0"/>
        <w:tabs>
          <w:tab w:val="left" w:pos="5580"/>
        </w:tabs>
        <w:wordWrap w:val="0"/>
        <w:topLinePunct w:val="0"/>
        <w:bidi w:val="0"/>
        <w:spacing w:after="0" w:line="360" w:lineRule="auto"/>
        <w:ind w:left="42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地址</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 xml:space="preserve">     </w:t>
      </w:r>
    </w:p>
    <w:p w14:paraId="5A5E80D8">
      <w:pPr>
        <w:pageBreakBefore w:val="0"/>
        <w:tabs>
          <w:tab w:val="left" w:pos="5580"/>
        </w:tabs>
        <w:wordWrap w:val="0"/>
        <w:topLinePunct w:val="0"/>
        <w:bidi w:val="0"/>
        <w:spacing w:after="0" w:line="360" w:lineRule="auto"/>
        <w:ind w:left="42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传真</w:t>
      </w:r>
      <w:r>
        <w:rPr>
          <w:rFonts w:hint="eastAsia" w:ascii="宋体" w:hAnsi="宋体" w:eastAsia="宋体" w:cs="宋体"/>
          <w:i w:val="0"/>
          <w:iCs w:val="0"/>
          <w:color w:val="000000"/>
          <w:sz w:val="24"/>
          <w:szCs w:val="20"/>
          <w:highlight w:val="none"/>
          <w:u w:val="single"/>
          <w:lang w:val="en-US" w:eastAsia="zh-CN"/>
        </w:rPr>
        <w:t xml:space="preserve">                        </w:t>
      </w:r>
    </w:p>
    <w:p w14:paraId="696C14A3">
      <w:pPr>
        <w:pageBreakBefore w:val="0"/>
        <w:tabs>
          <w:tab w:val="left" w:pos="5580"/>
        </w:tabs>
        <w:wordWrap w:val="0"/>
        <w:topLinePunct w:val="0"/>
        <w:bidi w:val="0"/>
        <w:spacing w:after="0" w:line="360" w:lineRule="auto"/>
        <w:ind w:left="42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电话</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 xml:space="preserve">     </w:t>
      </w:r>
    </w:p>
    <w:p w14:paraId="561E7078">
      <w:pPr>
        <w:pageBreakBefore w:val="0"/>
        <w:tabs>
          <w:tab w:val="left" w:pos="5580"/>
        </w:tabs>
        <w:wordWrap w:val="0"/>
        <w:topLinePunct w:val="0"/>
        <w:bidi w:val="0"/>
        <w:spacing w:after="0" w:line="360" w:lineRule="auto"/>
        <w:ind w:left="42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电子函件</w:t>
      </w:r>
      <w:r>
        <w:rPr>
          <w:rFonts w:hint="eastAsia" w:ascii="宋体" w:hAnsi="宋体" w:eastAsia="宋体" w:cs="宋体"/>
          <w:i w:val="0"/>
          <w:iCs w:val="0"/>
          <w:color w:val="000000"/>
          <w:sz w:val="24"/>
          <w:szCs w:val="20"/>
          <w:highlight w:val="none"/>
          <w:u w:val="single"/>
          <w:lang w:val="en-US" w:eastAsia="zh-CN"/>
        </w:rPr>
        <w:t xml:space="preserve">                        </w:t>
      </w:r>
    </w:p>
    <w:p w14:paraId="13CB4C7F">
      <w:pPr>
        <w:pageBreakBefore w:val="0"/>
        <w:tabs>
          <w:tab w:val="left" w:pos="5580"/>
        </w:tabs>
        <w:wordWrap w:val="0"/>
        <w:topLinePunct w:val="0"/>
        <w:bidi w:val="0"/>
        <w:spacing w:after="0" w:line="360" w:lineRule="auto"/>
        <w:ind w:left="420"/>
        <w:textAlignment w:val="auto"/>
        <w:rPr>
          <w:rFonts w:hint="eastAsia" w:ascii="宋体" w:hAnsi="宋体" w:eastAsia="宋体" w:cs="宋体"/>
          <w:i w:val="0"/>
          <w:iCs w:val="0"/>
          <w:color w:val="000000"/>
          <w:sz w:val="24"/>
          <w:szCs w:val="20"/>
          <w:highlight w:val="none"/>
        </w:rPr>
      </w:pPr>
    </w:p>
    <w:p w14:paraId="1A41F747">
      <w:pPr>
        <w:pageBreakBefore w:val="0"/>
        <w:tabs>
          <w:tab w:val="left" w:pos="5580"/>
        </w:tabs>
        <w:wordWrap w:val="0"/>
        <w:topLinePunct w:val="0"/>
        <w:bidi w:val="0"/>
        <w:spacing w:after="0" w:line="360" w:lineRule="auto"/>
        <w:ind w:left="42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投标人名称（加盖公章）</w:t>
      </w:r>
      <w:r>
        <w:rPr>
          <w:rFonts w:hint="eastAsia" w:ascii="宋体" w:hAnsi="宋体" w:eastAsia="宋体" w:cs="宋体"/>
          <w:i w:val="0"/>
          <w:iCs w:val="0"/>
          <w:color w:val="000000"/>
          <w:sz w:val="24"/>
          <w:szCs w:val="20"/>
          <w:highlight w:val="none"/>
          <w:u w:val="single"/>
          <w:lang w:val="en-US" w:eastAsia="zh-CN"/>
        </w:rPr>
        <w:t xml:space="preserve">                </w:t>
      </w:r>
    </w:p>
    <w:p w14:paraId="141D6C49">
      <w:pPr>
        <w:pageBreakBefore w:val="0"/>
        <w:tabs>
          <w:tab w:val="left" w:pos="5580"/>
        </w:tabs>
        <w:wordWrap w:val="0"/>
        <w:topLinePunct w:val="0"/>
        <w:bidi w:val="0"/>
        <w:spacing w:after="0" w:line="360" w:lineRule="auto"/>
        <w:ind w:left="42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日期：</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年</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月</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 xml:space="preserve">日    </w:t>
      </w:r>
    </w:p>
    <w:p w14:paraId="5B87A87F">
      <w:pPr>
        <w:pageBreakBefore w:val="0"/>
        <w:tabs>
          <w:tab w:val="left" w:pos="5580"/>
        </w:tabs>
        <w:wordWrap w:val="0"/>
        <w:topLinePunct w:val="0"/>
        <w:bidi w:val="0"/>
        <w:spacing w:after="0" w:line="360" w:lineRule="auto"/>
        <w:ind w:left="420"/>
        <w:textAlignment w:val="auto"/>
        <w:rPr>
          <w:rFonts w:hint="eastAsia" w:ascii="宋体" w:hAnsi="宋体" w:eastAsia="宋体" w:cs="宋体"/>
          <w:i w:val="0"/>
          <w:iCs w:val="0"/>
          <w:color w:val="000000"/>
          <w:sz w:val="24"/>
          <w:szCs w:val="20"/>
          <w:highlight w:val="none"/>
          <w:u w:val="single"/>
        </w:rPr>
      </w:pPr>
    </w:p>
    <w:p w14:paraId="13F93A85">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highlight w:val="none"/>
        </w:rPr>
        <w:sectPr>
          <w:pgSz w:w="11907" w:h="16840"/>
          <w:pgMar w:top="1474" w:right="1474" w:bottom="1474" w:left="1474" w:header="851" w:footer="850" w:gutter="0"/>
          <w:pgNumType w:fmt="decimal"/>
          <w:cols w:space="720" w:num="1"/>
          <w:titlePg/>
          <w:rtlGutter w:val="0"/>
          <w:docGrid w:linePitch="462" w:charSpace="0"/>
        </w:sectPr>
      </w:pPr>
      <w:bookmarkStart w:id="851" w:name="_Hlt520356243"/>
      <w:bookmarkEnd w:id="851"/>
      <w:bookmarkStart w:id="852" w:name="_Hlt520355938"/>
      <w:bookmarkEnd w:id="852"/>
      <w:bookmarkStart w:id="853" w:name="_Toc226965747"/>
      <w:bookmarkStart w:id="854" w:name="_Toc265228395"/>
      <w:bookmarkStart w:id="855" w:name="_Toc520356218"/>
      <w:bookmarkStart w:id="856" w:name="_Toc150480795"/>
      <w:bookmarkStart w:id="857" w:name="_Toc150774762"/>
      <w:bookmarkStart w:id="858" w:name="_Toc127151557"/>
      <w:bookmarkStart w:id="859" w:name="_Toc226309801"/>
      <w:bookmarkStart w:id="860" w:name="_Toc480942350"/>
      <w:bookmarkStart w:id="861" w:name="_Toc226337253"/>
      <w:bookmarkStart w:id="862" w:name="_Toc195842922"/>
      <w:bookmarkStart w:id="863" w:name="_Toc305158899"/>
      <w:bookmarkStart w:id="864" w:name="_Toc305158825"/>
      <w:bookmarkStart w:id="865" w:name="_Ref467988705"/>
      <w:bookmarkStart w:id="866" w:name="_Toc226965830"/>
      <w:bookmarkStart w:id="867" w:name="_Toc142311059"/>
      <w:bookmarkStart w:id="868" w:name="_Toc264969247"/>
    </w:p>
    <w:p w14:paraId="78A4AB15">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2 授权委托书（实质性格式）</w:t>
      </w:r>
    </w:p>
    <w:p w14:paraId="705E67EF">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i w:val="0"/>
          <w:iCs w:val="0"/>
          <w:color w:val="000000"/>
          <w:sz w:val="28"/>
          <w:szCs w:val="28"/>
          <w:highlight w:val="none"/>
        </w:rPr>
        <w:t>授权委托书</w:t>
      </w:r>
    </w:p>
    <w:p w14:paraId="66CB2C3D">
      <w:pPr>
        <w:pageBreakBefore w:val="0"/>
        <w:wordWrap w:val="0"/>
        <w:topLinePunct w:val="0"/>
        <w:bidi w:val="0"/>
        <w:spacing w:after="0" w:line="360" w:lineRule="auto"/>
        <w:ind w:firstLine="42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本人</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（姓名）系</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（投标人名称）的法定代表人（单位负责人），现委托</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（姓名）为我方代理人。代理人根据授权，以我方名义签署、澄清确认、</w:t>
      </w:r>
      <w:r>
        <w:rPr>
          <w:rFonts w:hint="eastAsia" w:ascii="宋体" w:hAnsi="宋体" w:eastAsia="宋体" w:cs="宋体"/>
          <w:i w:val="0"/>
          <w:iCs w:val="0"/>
          <w:color w:val="000000"/>
          <w:sz w:val="24"/>
          <w:szCs w:val="20"/>
          <w:highlight w:val="none"/>
          <w:lang w:val="en-US" w:eastAsia="zh-CN"/>
        </w:rPr>
        <w:t>提交</w:t>
      </w:r>
      <w:r>
        <w:rPr>
          <w:rFonts w:hint="eastAsia" w:ascii="宋体" w:hAnsi="宋体" w:eastAsia="宋体" w:cs="宋体"/>
          <w:i w:val="0"/>
          <w:iCs w:val="0"/>
          <w:color w:val="000000"/>
          <w:sz w:val="24"/>
          <w:szCs w:val="20"/>
          <w:highlight w:val="none"/>
        </w:rPr>
        <w:t>、撤回、修改</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（项目名称）</w:t>
      </w:r>
      <w:r>
        <w:rPr>
          <w:rFonts w:hint="eastAsia" w:ascii="宋体" w:hAnsi="宋体" w:eastAsia="宋体" w:cs="宋体"/>
          <w:i w:val="0"/>
          <w:iCs w:val="0"/>
          <w:color w:val="000000"/>
          <w:sz w:val="24"/>
          <w:szCs w:val="20"/>
          <w:highlight w:val="none"/>
          <w:lang w:val="en-US" w:eastAsia="zh-CN"/>
        </w:rPr>
        <w:t>投标</w:t>
      </w:r>
      <w:r>
        <w:rPr>
          <w:rFonts w:hint="eastAsia" w:ascii="宋体" w:hAnsi="宋体" w:eastAsia="宋体" w:cs="宋体"/>
          <w:i w:val="0"/>
          <w:iCs w:val="0"/>
          <w:color w:val="000000"/>
          <w:sz w:val="24"/>
          <w:szCs w:val="20"/>
          <w:highlight w:val="none"/>
        </w:rPr>
        <w:t>文件和处理有关事宜，其法律后果由我方承担。</w:t>
      </w:r>
    </w:p>
    <w:p w14:paraId="233EE758">
      <w:pPr>
        <w:pageBreakBefore w:val="0"/>
        <w:wordWrap w:val="0"/>
        <w:topLinePunct w:val="0"/>
        <w:bidi w:val="0"/>
        <w:spacing w:after="0" w:line="360" w:lineRule="auto"/>
        <w:ind w:firstLine="42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委托期限：自本授权委托书签署之日起至</w:t>
      </w:r>
      <w:r>
        <w:rPr>
          <w:rFonts w:hint="eastAsia" w:ascii="宋体" w:hAnsi="宋体" w:eastAsia="宋体" w:cs="宋体"/>
          <w:i w:val="0"/>
          <w:iCs w:val="0"/>
          <w:color w:val="000000"/>
          <w:sz w:val="24"/>
          <w:szCs w:val="20"/>
          <w:highlight w:val="none"/>
          <w:lang w:val="en-US" w:eastAsia="zh-CN"/>
        </w:rPr>
        <w:t>投标</w:t>
      </w:r>
      <w:r>
        <w:rPr>
          <w:rFonts w:hint="eastAsia" w:ascii="宋体" w:hAnsi="宋体" w:eastAsia="宋体" w:cs="宋体"/>
          <w:i w:val="0"/>
          <w:iCs w:val="0"/>
          <w:color w:val="000000"/>
          <w:sz w:val="24"/>
          <w:szCs w:val="20"/>
          <w:highlight w:val="none"/>
        </w:rPr>
        <w:t>有效期届满之日止。</w:t>
      </w:r>
    </w:p>
    <w:p w14:paraId="4EAE2E3C">
      <w:pPr>
        <w:pageBreakBefore w:val="0"/>
        <w:wordWrap w:val="0"/>
        <w:topLinePunct w:val="0"/>
        <w:bidi w:val="0"/>
        <w:spacing w:after="0" w:line="360" w:lineRule="auto"/>
        <w:ind w:firstLine="42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代理人无转委托权。</w:t>
      </w:r>
      <w:r>
        <w:rPr>
          <w:rFonts w:hint="eastAsia" w:ascii="宋体" w:hAnsi="宋体" w:eastAsia="宋体" w:cs="宋体"/>
          <w:i w:val="0"/>
          <w:iCs w:val="0"/>
          <w:color w:val="000000"/>
          <w:sz w:val="24"/>
          <w:szCs w:val="20"/>
          <w:highlight w:val="none"/>
        </w:rPr>
        <w:cr/>
      </w:r>
    </w:p>
    <w:p w14:paraId="61B0BB73">
      <w:pPr>
        <w:pageBreakBefore w:val="0"/>
        <w:wordWrap w:val="0"/>
        <w:topLinePunct w:val="0"/>
        <w:bidi w:val="0"/>
        <w:spacing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rPr>
        <w:t>投标人名称（加盖公章）</w:t>
      </w:r>
      <w:r>
        <w:rPr>
          <w:rFonts w:hint="eastAsia" w:ascii="宋体" w:hAnsi="宋体" w:eastAsia="宋体" w:cs="宋体"/>
          <w:i w:val="0"/>
          <w:iCs w:val="0"/>
          <w:color w:val="000000"/>
          <w:sz w:val="24"/>
          <w:highlight w:val="none"/>
          <w:lang w:val="zh-CN"/>
        </w:rPr>
        <w:t>：</w:t>
      </w:r>
      <w:r>
        <w:rPr>
          <w:rFonts w:hint="eastAsia" w:ascii="宋体" w:hAnsi="宋体" w:eastAsia="宋体" w:cs="宋体"/>
          <w:i w:val="0"/>
          <w:iCs w:val="0"/>
          <w:color w:val="000000"/>
          <w:sz w:val="24"/>
          <w:szCs w:val="20"/>
          <w:highlight w:val="none"/>
          <w:u w:val="single"/>
          <w:lang w:val="en-US" w:eastAsia="zh-CN"/>
        </w:rPr>
        <w:t xml:space="preserve">                </w:t>
      </w:r>
    </w:p>
    <w:p w14:paraId="008D4227">
      <w:pPr>
        <w:pageBreakBefore w:val="0"/>
        <w:wordWrap w:val="0"/>
        <w:topLinePunct w:val="0"/>
        <w:bidi w:val="0"/>
        <w:spacing w:after="0" w:line="360" w:lineRule="auto"/>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法定代表人（单位负责人）（签字</w:t>
      </w:r>
      <w:r>
        <w:rPr>
          <w:rFonts w:hint="eastAsia" w:ascii="宋体" w:hAnsi="宋体" w:eastAsia="宋体" w:cs="宋体"/>
          <w:i w:val="0"/>
          <w:iCs w:val="0"/>
          <w:color w:val="000000"/>
          <w:sz w:val="24"/>
          <w:szCs w:val="20"/>
          <w:highlight w:val="none"/>
          <w:lang w:val="en-US" w:eastAsia="zh-CN"/>
        </w:rPr>
        <w:t>或</w:t>
      </w:r>
      <w:r>
        <w:rPr>
          <w:rFonts w:hint="eastAsia" w:ascii="宋体" w:hAnsi="宋体" w:eastAsia="宋体" w:cs="宋体"/>
          <w:i w:val="0"/>
          <w:iCs w:val="0"/>
          <w:color w:val="000000"/>
          <w:sz w:val="24"/>
          <w:szCs w:val="20"/>
          <w:highlight w:val="none"/>
        </w:rPr>
        <w:t>签章）：</w:t>
      </w:r>
      <w:r>
        <w:rPr>
          <w:rFonts w:hint="eastAsia" w:ascii="宋体" w:hAnsi="宋体" w:eastAsia="宋体" w:cs="宋体"/>
          <w:i w:val="0"/>
          <w:iCs w:val="0"/>
          <w:color w:val="000000"/>
          <w:sz w:val="24"/>
          <w:szCs w:val="20"/>
          <w:highlight w:val="none"/>
          <w:u w:val="single"/>
          <w:lang w:val="en-US" w:eastAsia="zh-CN"/>
        </w:rPr>
        <w:t xml:space="preserve">                </w:t>
      </w:r>
    </w:p>
    <w:p w14:paraId="531B3DED">
      <w:pPr>
        <w:pageBreakBefore w:val="0"/>
        <w:wordWrap w:val="0"/>
        <w:topLinePunct w:val="0"/>
        <w:autoSpaceDE w:val="0"/>
        <w:autoSpaceDN w:val="0"/>
        <w:bidi w:val="0"/>
        <w:adjustRightInd w:val="0"/>
        <w:snapToGrid w:val="0"/>
        <w:spacing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rPr>
        <w:t>委托代理人（签字</w:t>
      </w:r>
      <w:r>
        <w:rPr>
          <w:rFonts w:hint="eastAsia" w:ascii="宋体" w:hAnsi="宋体" w:eastAsia="宋体" w:cs="宋体"/>
          <w:i w:val="0"/>
          <w:iCs w:val="0"/>
          <w:color w:val="000000"/>
          <w:sz w:val="24"/>
          <w:highlight w:val="none"/>
          <w:lang w:val="en-US" w:eastAsia="zh-CN"/>
        </w:rPr>
        <w:t>或</w:t>
      </w:r>
      <w:r>
        <w:rPr>
          <w:rFonts w:hint="eastAsia" w:ascii="宋体" w:hAnsi="宋体" w:eastAsia="宋体" w:cs="宋体"/>
          <w:i w:val="0"/>
          <w:iCs w:val="0"/>
          <w:color w:val="000000"/>
          <w:sz w:val="24"/>
          <w:highlight w:val="none"/>
        </w:rPr>
        <w:t>签章）：</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highlight w:val="none"/>
        </w:rPr>
        <w:t xml:space="preserve">    </w:t>
      </w:r>
      <w:r>
        <w:rPr>
          <w:rFonts w:hint="eastAsia" w:ascii="宋体" w:hAnsi="宋体" w:eastAsia="宋体" w:cs="宋体"/>
          <w:i w:val="0"/>
          <w:iCs w:val="0"/>
          <w:color w:val="000000"/>
          <w:sz w:val="24"/>
          <w:highlight w:val="none"/>
          <w:lang w:val="zh-CN"/>
        </w:rPr>
        <w:t xml:space="preserve">                      </w:t>
      </w:r>
    </w:p>
    <w:p w14:paraId="594C8867">
      <w:pPr>
        <w:pageBreakBefore w:val="0"/>
        <w:wordWrap w:val="0"/>
        <w:topLinePunct w:val="0"/>
        <w:autoSpaceDE w:val="0"/>
        <w:autoSpaceDN w:val="0"/>
        <w:bidi w:val="0"/>
        <w:adjustRightInd w:val="0"/>
        <w:snapToGrid w:val="0"/>
        <w:spacing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rPr>
        <w:t>日期：</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highlight w:val="none"/>
        </w:rPr>
        <w:t>年</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highlight w:val="none"/>
        </w:rPr>
        <w:t>月</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highlight w:val="none"/>
        </w:rPr>
        <w:t>日</w:t>
      </w:r>
    </w:p>
    <w:p w14:paraId="5C84B2B2">
      <w:pPr>
        <w:pageBreakBefore w:val="0"/>
        <w:tabs>
          <w:tab w:val="left" w:pos="5580"/>
        </w:tabs>
        <w:wordWrap w:val="0"/>
        <w:topLinePunct w:val="0"/>
        <w:bidi w:val="0"/>
        <w:spacing w:after="0" w:line="360" w:lineRule="auto"/>
        <w:ind w:firstLine="480" w:firstLineChars="200"/>
        <w:textAlignment w:val="auto"/>
        <w:rPr>
          <w:rFonts w:hint="eastAsia" w:ascii="宋体" w:hAnsi="宋体" w:eastAsia="宋体" w:cs="宋体"/>
          <w:i w:val="0"/>
          <w:iCs w:val="0"/>
          <w:color w:val="000000"/>
          <w:sz w:val="24"/>
          <w:szCs w:val="20"/>
          <w:highlight w:val="none"/>
        </w:rPr>
      </w:pPr>
    </w:p>
    <w:p w14:paraId="3249EAD9">
      <w:pPr>
        <w:pageBreakBefore w:val="0"/>
        <w:tabs>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lang w:val="en-US" w:eastAsia="zh-CN"/>
        </w:rPr>
        <w:t>附：法定代表人（单位负责人）及委托代理人身份证明文件电子件</w:t>
      </w:r>
      <w:r>
        <w:rPr>
          <w:rFonts w:hint="eastAsia" w:ascii="宋体" w:hAnsi="宋体" w:eastAsia="宋体" w:cs="宋体"/>
          <w:i w:val="0"/>
          <w:iCs w:val="0"/>
          <w:color w:val="000000"/>
          <w:sz w:val="24"/>
          <w:szCs w:val="20"/>
          <w:highlight w:val="none"/>
        </w:rPr>
        <w:t>：</w:t>
      </w:r>
    </w:p>
    <w:tbl>
      <w:tblPr>
        <w:tblStyle w:val="42"/>
        <w:tblW w:w="920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209"/>
      </w:tblGrid>
      <w:tr w14:paraId="422335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45" w:hRule="atLeast"/>
        </w:trPr>
        <w:tc>
          <w:tcPr>
            <w:tcW w:w="9209" w:type="dxa"/>
            <w:noWrap w:val="0"/>
            <w:vAlign w:val="top"/>
          </w:tcPr>
          <w:p w14:paraId="6139126E">
            <w:pPr>
              <w:pageBreakBefore w:val="0"/>
              <w:tabs>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p w14:paraId="4481C649">
            <w:pPr>
              <w:pageBreakBefore w:val="0"/>
              <w:tabs>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p w14:paraId="7F423746">
            <w:pPr>
              <w:pageBreakBefore w:val="0"/>
              <w:tabs>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tc>
      </w:tr>
    </w:tbl>
    <w:p w14:paraId="529BC47D">
      <w:pPr>
        <w:pageBreakBefore w:val="0"/>
        <w:tabs>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说明：</w:t>
      </w:r>
    </w:p>
    <w:p w14:paraId="6EF87CDC">
      <w:pPr>
        <w:pageBreakBefore w:val="0"/>
        <w:tabs>
          <w:tab w:val="left" w:pos="5580"/>
        </w:tabs>
        <w:wordWrap w:val="0"/>
        <w:topLinePunct w:val="0"/>
        <w:bidi w:val="0"/>
        <w:spacing w:after="0" w:line="360" w:lineRule="auto"/>
        <w:ind w:firstLine="420" w:firstLineChars="0"/>
        <w:jc w:val="left"/>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1.若供应商为事业单位或其他组织或分支机构，则法定代表人（单位负责人）处的签署人可为单位负责人。</w:t>
      </w:r>
    </w:p>
    <w:p w14:paraId="6F240230">
      <w:pPr>
        <w:pageBreakBefore w:val="0"/>
        <w:tabs>
          <w:tab w:val="left" w:pos="5580"/>
        </w:tabs>
        <w:wordWrap w:val="0"/>
        <w:topLinePunct w:val="0"/>
        <w:bidi w:val="0"/>
        <w:spacing w:after="0" w:line="360" w:lineRule="auto"/>
        <w:ind w:firstLine="420" w:firstLineChars="0"/>
        <w:jc w:val="left"/>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2.若投标文件中签字之处均为法定代表人（单位负责人）本人签署，则可不</w:t>
      </w:r>
      <w:r>
        <w:rPr>
          <w:rFonts w:hint="eastAsia" w:ascii="宋体" w:hAnsi="宋体" w:eastAsia="宋体" w:cs="宋体"/>
          <w:i w:val="0"/>
          <w:iCs w:val="0"/>
          <w:color w:val="000000"/>
          <w:sz w:val="24"/>
          <w:szCs w:val="20"/>
          <w:highlight w:val="none"/>
          <w:lang w:eastAsia="zh-CN"/>
        </w:rPr>
        <w:t>提</w:t>
      </w:r>
      <w:r>
        <w:rPr>
          <w:rFonts w:hint="eastAsia" w:ascii="宋体" w:hAnsi="宋体" w:eastAsia="宋体" w:cs="宋体"/>
          <w:i w:val="0"/>
          <w:iCs w:val="0"/>
          <w:color w:val="000000"/>
          <w:sz w:val="24"/>
          <w:szCs w:val="20"/>
          <w:highlight w:val="none"/>
        </w:rPr>
        <w:t>供本《授权委托书》，但须</w:t>
      </w:r>
      <w:r>
        <w:rPr>
          <w:rFonts w:hint="eastAsia" w:ascii="宋体" w:hAnsi="宋体" w:eastAsia="宋体" w:cs="宋体"/>
          <w:i w:val="0"/>
          <w:iCs w:val="0"/>
          <w:color w:val="000000"/>
          <w:sz w:val="24"/>
          <w:szCs w:val="20"/>
          <w:highlight w:val="none"/>
          <w:lang w:eastAsia="zh-CN"/>
        </w:rPr>
        <w:t>提</w:t>
      </w:r>
      <w:r>
        <w:rPr>
          <w:rFonts w:hint="eastAsia" w:ascii="宋体" w:hAnsi="宋体" w:eastAsia="宋体" w:cs="宋体"/>
          <w:i w:val="0"/>
          <w:iCs w:val="0"/>
          <w:color w:val="000000"/>
          <w:sz w:val="24"/>
          <w:szCs w:val="20"/>
          <w:highlight w:val="none"/>
        </w:rPr>
        <w:t>供《法定代表人（单位负责人）身份证明》；否则，不需要</w:t>
      </w:r>
      <w:r>
        <w:rPr>
          <w:rFonts w:hint="eastAsia" w:ascii="宋体" w:hAnsi="宋体" w:eastAsia="宋体" w:cs="宋体"/>
          <w:i w:val="0"/>
          <w:iCs w:val="0"/>
          <w:color w:val="000000"/>
          <w:sz w:val="24"/>
          <w:szCs w:val="20"/>
          <w:highlight w:val="none"/>
          <w:lang w:eastAsia="zh-CN"/>
        </w:rPr>
        <w:t>提</w:t>
      </w:r>
      <w:r>
        <w:rPr>
          <w:rFonts w:hint="eastAsia" w:ascii="宋体" w:hAnsi="宋体" w:eastAsia="宋体" w:cs="宋体"/>
          <w:i w:val="0"/>
          <w:iCs w:val="0"/>
          <w:color w:val="000000"/>
          <w:sz w:val="24"/>
          <w:szCs w:val="20"/>
          <w:highlight w:val="none"/>
        </w:rPr>
        <w:t>供《法定代表人（单位负责人）身份证明》。</w:t>
      </w:r>
    </w:p>
    <w:p w14:paraId="7BD3AA13">
      <w:pPr>
        <w:pageBreakBefore w:val="0"/>
        <w:tabs>
          <w:tab w:val="left" w:pos="5580"/>
        </w:tabs>
        <w:wordWrap w:val="0"/>
        <w:topLinePunct w:val="0"/>
        <w:bidi w:val="0"/>
        <w:spacing w:after="0" w:line="360" w:lineRule="auto"/>
        <w:ind w:firstLine="420" w:firstLineChars="0"/>
        <w:jc w:val="left"/>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3.供应商为自然人的情形，可不</w:t>
      </w:r>
      <w:r>
        <w:rPr>
          <w:rFonts w:hint="eastAsia" w:ascii="宋体" w:hAnsi="宋体" w:eastAsia="宋体" w:cs="宋体"/>
          <w:i w:val="0"/>
          <w:iCs w:val="0"/>
          <w:color w:val="000000"/>
          <w:sz w:val="24"/>
          <w:szCs w:val="20"/>
          <w:highlight w:val="none"/>
          <w:lang w:eastAsia="zh-CN"/>
        </w:rPr>
        <w:t>提</w:t>
      </w:r>
      <w:r>
        <w:rPr>
          <w:rFonts w:hint="eastAsia" w:ascii="宋体" w:hAnsi="宋体" w:eastAsia="宋体" w:cs="宋体"/>
          <w:i w:val="0"/>
          <w:iCs w:val="0"/>
          <w:color w:val="000000"/>
          <w:sz w:val="24"/>
          <w:szCs w:val="20"/>
          <w:highlight w:val="none"/>
        </w:rPr>
        <w:t>供本《授权委托书》。</w:t>
      </w:r>
    </w:p>
    <w:p w14:paraId="3FC6CD2A">
      <w:pPr>
        <w:pageBreakBefore w:val="0"/>
        <w:tabs>
          <w:tab w:val="left" w:pos="5580"/>
        </w:tabs>
        <w:wordWrap w:val="0"/>
        <w:topLinePunct w:val="0"/>
        <w:bidi w:val="0"/>
        <w:spacing w:after="0" w:line="360" w:lineRule="auto"/>
        <w:ind w:firstLine="420" w:firstLineChars="0"/>
        <w:jc w:val="left"/>
        <w:textAlignment w:val="auto"/>
        <w:rPr>
          <w:rFonts w:hint="eastAsia" w:ascii="宋体" w:hAnsi="宋体" w:eastAsia="宋体" w:cs="宋体"/>
          <w:i w:val="0"/>
          <w:iCs w:val="0"/>
          <w:color w:val="000000"/>
          <w:sz w:val="30"/>
          <w:szCs w:val="30"/>
          <w:highlight w:val="none"/>
        </w:rPr>
      </w:pPr>
      <w:r>
        <w:rPr>
          <w:rFonts w:hint="eastAsia" w:ascii="宋体" w:hAnsi="宋体" w:eastAsia="宋体" w:cs="宋体"/>
          <w:i w:val="0"/>
          <w:iCs w:val="0"/>
          <w:color w:val="000000"/>
          <w:sz w:val="24"/>
          <w:szCs w:val="20"/>
          <w:highlight w:val="none"/>
        </w:rPr>
        <w:t>4.供应商应随本《授权委托书》同时</w:t>
      </w:r>
      <w:r>
        <w:rPr>
          <w:rFonts w:hint="eastAsia" w:ascii="宋体" w:hAnsi="宋体" w:eastAsia="宋体" w:cs="宋体"/>
          <w:i w:val="0"/>
          <w:iCs w:val="0"/>
          <w:color w:val="000000"/>
          <w:sz w:val="24"/>
          <w:szCs w:val="20"/>
          <w:highlight w:val="none"/>
          <w:lang w:eastAsia="zh-CN"/>
        </w:rPr>
        <w:t>提</w:t>
      </w:r>
      <w:r>
        <w:rPr>
          <w:rFonts w:hint="eastAsia" w:ascii="宋体" w:hAnsi="宋体" w:eastAsia="宋体" w:cs="宋体"/>
          <w:i w:val="0"/>
          <w:iCs w:val="0"/>
          <w:color w:val="000000"/>
          <w:sz w:val="24"/>
          <w:szCs w:val="20"/>
          <w:highlight w:val="none"/>
        </w:rPr>
        <w:t>供法定代表人（单位负责人）及委托代理人的有效的身份证</w:t>
      </w:r>
      <w:r>
        <w:rPr>
          <w:rFonts w:hint="eastAsia" w:ascii="宋体" w:hAnsi="宋体" w:eastAsia="宋体" w:cs="宋体"/>
          <w:i w:val="0"/>
          <w:iCs w:val="0"/>
          <w:color w:val="000000"/>
          <w:sz w:val="24"/>
          <w:szCs w:val="20"/>
          <w:highlight w:val="none"/>
          <w:lang w:val="en-US" w:eastAsia="zh-CN"/>
        </w:rPr>
        <w:t>或</w:t>
      </w:r>
      <w:r>
        <w:rPr>
          <w:rFonts w:hint="eastAsia" w:ascii="宋体" w:hAnsi="宋体" w:eastAsia="宋体" w:cs="宋体"/>
          <w:i w:val="0"/>
          <w:iCs w:val="0"/>
          <w:color w:val="000000"/>
          <w:sz w:val="24"/>
          <w:szCs w:val="20"/>
          <w:highlight w:val="none"/>
        </w:rPr>
        <w:t>护照等身份证明文件电子件。</w:t>
      </w:r>
      <w:r>
        <w:rPr>
          <w:rFonts w:hint="eastAsia" w:ascii="宋体" w:hAnsi="宋体" w:eastAsia="宋体" w:cs="宋体"/>
          <w:i w:val="0"/>
          <w:iCs w:val="0"/>
          <w:color w:val="000000"/>
          <w:sz w:val="24"/>
          <w:szCs w:val="20"/>
          <w:highlight w:val="none"/>
          <w:lang w:eastAsia="zh-CN"/>
        </w:rPr>
        <w:t>提</w:t>
      </w:r>
      <w:r>
        <w:rPr>
          <w:rFonts w:hint="eastAsia" w:ascii="宋体" w:hAnsi="宋体" w:eastAsia="宋体" w:cs="宋体"/>
          <w:i w:val="0"/>
          <w:iCs w:val="0"/>
          <w:color w:val="000000"/>
          <w:sz w:val="24"/>
          <w:szCs w:val="20"/>
          <w:highlight w:val="none"/>
        </w:rPr>
        <w:t>供身份证的，应同时</w:t>
      </w:r>
      <w:r>
        <w:rPr>
          <w:rFonts w:hint="eastAsia" w:ascii="宋体" w:hAnsi="宋体" w:eastAsia="宋体" w:cs="宋体"/>
          <w:i w:val="0"/>
          <w:iCs w:val="0"/>
          <w:color w:val="000000"/>
          <w:sz w:val="24"/>
          <w:szCs w:val="20"/>
          <w:highlight w:val="none"/>
          <w:lang w:eastAsia="zh-CN"/>
        </w:rPr>
        <w:t>提</w:t>
      </w:r>
      <w:r>
        <w:rPr>
          <w:rFonts w:hint="eastAsia" w:ascii="宋体" w:hAnsi="宋体" w:eastAsia="宋体" w:cs="宋体"/>
          <w:i w:val="0"/>
          <w:iCs w:val="0"/>
          <w:color w:val="000000"/>
          <w:sz w:val="24"/>
          <w:szCs w:val="20"/>
          <w:highlight w:val="none"/>
        </w:rPr>
        <w:t>供身份证双面电子件。</w:t>
      </w:r>
    </w:p>
    <w:p w14:paraId="1D19A089">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i w:val="0"/>
          <w:iCs w:val="0"/>
          <w:color w:val="000000"/>
          <w:sz w:val="28"/>
          <w:szCs w:val="28"/>
          <w:highlight w:val="none"/>
        </w:rPr>
        <w:t>法定代表人（单位负责人）身份证明</w:t>
      </w:r>
    </w:p>
    <w:p w14:paraId="2D7DFDE6">
      <w:pPr>
        <w:pageBreakBefore w:val="0"/>
        <w:kinsoku w:val="0"/>
        <w:wordWrap w:val="0"/>
        <w:overflowPunct w:val="0"/>
        <w:topLinePunct w:val="0"/>
        <w:bidi w:val="0"/>
        <w:spacing w:after="0" w:line="360" w:lineRule="auto"/>
        <w:textAlignment w:val="auto"/>
        <w:rPr>
          <w:rFonts w:hint="eastAsia" w:ascii="宋体" w:hAnsi="宋体" w:eastAsia="宋体" w:cs="宋体"/>
          <w:i w:val="0"/>
          <w:iCs w:val="0"/>
          <w:sz w:val="20"/>
          <w:szCs w:val="20"/>
          <w:highlight w:val="none"/>
        </w:rPr>
      </w:pPr>
    </w:p>
    <w:p w14:paraId="1FC77B71">
      <w:pPr>
        <w:pageBreakBefore w:val="0"/>
        <w:tabs>
          <w:tab w:val="left" w:pos="5580"/>
        </w:tabs>
        <w:wordWrap w:val="0"/>
        <w:topLinePunct w:val="0"/>
        <w:bidi w:val="0"/>
        <w:spacing w:after="0" w:line="360" w:lineRule="auto"/>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致：</w:t>
      </w:r>
      <w:r>
        <w:rPr>
          <w:rFonts w:hint="eastAsia" w:ascii="宋体" w:hAnsi="宋体" w:eastAsia="宋体" w:cs="宋体"/>
          <w:i w:val="0"/>
          <w:iCs w:val="0"/>
          <w:color w:val="000000"/>
          <w:sz w:val="24"/>
          <w:highlight w:val="none"/>
          <w:u w:val="single"/>
        </w:rPr>
        <w:t>（采购人或采购代理机构）</w:t>
      </w:r>
    </w:p>
    <w:p w14:paraId="003876B2">
      <w:pPr>
        <w:pStyle w:val="17"/>
        <w:pageBreakBefore w:val="0"/>
        <w:tabs>
          <w:tab w:val="left" w:pos="2412"/>
          <w:tab w:val="left" w:pos="3883"/>
          <w:tab w:val="left" w:pos="5352"/>
          <w:tab w:val="left" w:pos="6821"/>
        </w:tabs>
        <w:kinsoku w:val="0"/>
        <w:wordWrap w:val="0"/>
        <w:overflowPunct w:val="0"/>
        <w:topLinePunct w:val="0"/>
        <w:bidi w:val="0"/>
        <w:spacing w:after="0" w:line="360" w:lineRule="auto"/>
        <w:ind w:firstLine="480" w:firstLineChars="200"/>
        <w:textAlignment w:val="auto"/>
        <w:rPr>
          <w:rFonts w:hint="eastAsia" w:ascii="宋体" w:hAnsi="宋体" w:eastAsia="宋体" w:cs="宋体"/>
          <w:i w:val="0"/>
          <w:iCs w:val="0"/>
          <w:highlight w:val="none"/>
        </w:rPr>
      </w:pPr>
      <w:r>
        <w:rPr>
          <w:rFonts w:hint="eastAsia" w:ascii="宋体" w:hAnsi="宋体" w:eastAsia="宋体" w:cs="宋体"/>
          <w:i w:val="0"/>
          <w:iCs w:val="0"/>
          <w:highlight w:val="none"/>
        </w:rPr>
        <w:t>兹证明，</w:t>
      </w:r>
    </w:p>
    <w:p w14:paraId="5FAEDC22">
      <w:pPr>
        <w:pStyle w:val="17"/>
        <w:pageBreakBefore w:val="0"/>
        <w:tabs>
          <w:tab w:val="left" w:pos="1690"/>
          <w:tab w:val="left" w:pos="3400"/>
          <w:tab w:val="left" w:pos="5110"/>
          <w:tab w:val="left" w:pos="6821"/>
        </w:tabs>
        <w:kinsoku w:val="0"/>
        <w:wordWrap w:val="0"/>
        <w:overflowPunct w:val="0"/>
        <w:topLinePunct w:val="0"/>
        <w:bidi w:val="0"/>
        <w:spacing w:after="0" w:line="360" w:lineRule="auto"/>
        <w:textAlignment w:val="auto"/>
        <w:rPr>
          <w:rFonts w:hint="eastAsia" w:ascii="宋体" w:hAnsi="宋体" w:eastAsia="宋体" w:cs="宋体"/>
          <w:i w:val="0"/>
          <w:iCs w:val="0"/>
          <w:highlight w:val="none"/>
        </w:rPr>
      </w:pPr>
      <w:r>
        <w:rPr>
          <w:rFonts w:hint="eastAsia" w:ascii="宋体" w:hAnsi="宋体" w:eastAsia="宋体" w:cs="宋体"/>
          <w:i w:val="0"/>
          <w:iCs w:val="0"/>
          <w:highlight w:val="none"/>
        </w:rPr>
        <w:t>姓名：</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highlight w:val="none"/>
        </w:rPr>
        <w:t>性别：</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highlight w:val="none"/>
        </w:rPr>
        <w:t>年龄：</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highlight w:val="none"/>
        </w:rPr>
        <w:t>职务：</w:t>
      </w:r>
      <w:r>
        <w:rPr>
          <w:rFonts w:hint="eastAsia" w:ascii="宋体" w:hAnsi="宋体" w:eastAsia="宋体" w:cs="宋体"/>
          <w:i w:val="0"/>
          <w:iCs w:val="0"/>
          <w:color w:val="000000"/>
          <w:sz w:val="24"/>
          <w:szCs w:val="20"/>
          <w:highlight w:val="none"/>
          <w:u w:val="single"/>
          <w:lang w:val="en-US" w:eastAsia="zh-CN"/>
        </w:rPr>
        <w:t xml:space="preserve">      </w:t>
      </w:r>
    </w:p>
    <w:p w14:paraId="1C0D270D">
      <w:pPr>
        <w:pStyle w:val="17"/>
        <w:pageBreakBefore w:val="0"/>
        <w:tabs>
          <w:tab w:val="left" w:pos="2412"/>
          <w:tab w:val="left" w:pos="3883"/>
          <w:tab w:val="left" w:pos="5352"/>
          <w:tab w:val="left" w:pos="6821"/>
        </w:tabs>
        <w:kinsoku w:val="0"/>
        <w:wordWrap w:val="0"/>
        <w:overflowPunct w:val="0"/>
        <w:topLinePunct w:val="0"/>
        <w:bidi w:val="0"/>
        <w:spacing w:after="0" w:line="360" w:lineRule="auto"/>
        <w:textAlignment w:val="auto"/>
        <w:rPr>
          <w:rFonts w:hint="eastAsia" w:ascii="宋体" w:hAnsi="宋体" w:eastAsia="宋体" w:cs="宋体"/>
          <w:i w:val="0"/>
          <w:iCs w:val="0"/>
          <w:highlight w:val="none"/>
        </w:rPr>
      </w:pPr>
    </w:p>
    <w:p w14:paraId="5372AA3A">
      <w:pPr>
        <w:pStyle w:val="17"/>
        <w:pageBreakBefore w:val="0"/>
        <w:tabs>
          <w:tab w:val="left" w:pos="2250"/>
          <w:tab w:val="left" w:pos="2412"/>
          <w:tab w:val="left" w:pos="3883"/>
          <w:tab w:val="left" w:pos="5352"/>
          <w:tab w:val="left" w:pos="6821"/>
          <w:tab w:val="clear" w:pos="567"/>
        </w:tabs>
        <w:kinsoku w:val="0"/>
        <w:wordWrap w:val="0"/>
        <w:overflowPunct w:val="0"/>
        <w:topLinePunct w:val="0"/>
        <w:bidi w:val="0"/>
        <w:spacing w:after="0" w:line="360" w:lineRule="auto"/>
        <w:textAlignment w:val="auto"/>
        <w:rPr>
          <w:rFonts w:hint="eastAsia" w:ascii="宋体" w:hAnsi="宋体" w:eastAsia="宋体" w:cs="宋体"/>
          <w:i w:val="0"/>
          <w:iCs w:val="0"/>
          <w:highlight w:val="none"/>
        </w:rPr>
      </w:pPr>
      <w:r>
        <w:rPr>
          <w:rFonts w:hint="eastAsia" w:ascii="宋体" w:hAnsi="宋体" w:eastAsia="宋体" w:cs="宋体"/>
          <w:i w:val="0"/>
          <w:iCs w:val="0"/>
          <w:highlight w:val="none"/>
        </w:rPr>
        <w:t>系</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highlight w:val="none"/>
        </w:rPr>
        <w:t>（投标人名称）的法定代表人（单位负责人）。</w:t>
      </w:r>
    </w:p>
    <w:p w14:paraId="5A8F9125">
      <w:pPr>
        <w:pStyle w:val="17"/>
        <w:pageBreakBefore w:val="0"/>
        <w:tabs>
          <w:tab w:val="left" w:pos="2412"/>
          <w:tab w:val="left" w:pos="3883"/>
          <w:tab w:val="left" w:pos="5352"/>
          <w:tab w:val="left" w:pos="6821"/>
        </w:tabs>
        <w:kinsoku w:val="0"/>
        <w:wordWrap w:val="0"/>
        <w:overflowPunct w:val="0"/>
        <w:topLinePunct w:val="0"/>
        <w:bidi w:val="0"/>
        <w:spacing w:after="0" w:line="360" w:lineRule="auto"/>
        <w:textAlignment w:val="auto"/>
        <w:rPr>
          <w:rFonts w:hint="eastAsia" w:ascii="宋体" w:hAnsi="宋体" w:eastAsia="宋体" w:cs="宋体"/>
          <w:i w:val="0"/>
          <w:iCs w:val="0"/>
          <w:highlight w:val="none"/>
        </w:rPr>
      </w:pPr>
    </w:p>
    <w:p w14:paraId="5C2EFEB5">
      <w:pPr>
        <w:pStyle w:val="17"/>
        <w:pageBreakBefore w:val="0"/>
        <w:tabs>
          <w:tab w:val="left" w:pos="2412"/>
          <w:tab w:val="left" w:pos="3883"/>
          <w:tab w:val="left" w:pos="5352"/>
          <w:tab w:val="left" w:pos="6821"/>
        </w:tabs>
        <w:kinsoku w:val="0"/>
        <w:wordWrap w:val="0"/>
        <w:overflowPunct w:val="0"/>
        <w:topLinePunct w:val="0"/>
        <w:bidi w:val="0"/>
        <w:spacing w:after="0" w:line="360" w:lineRule="auto"/>
        <w:textAlignment w:val="auto"/>
        <w:rPr>
          <w:rFonts w:hint="eastAsia" w:ascii="宋体" w:hAnsi="宋体" w:eastAsia="宋体" w:cs="宋体"/>
          <w:i w:val="0"/>
          <w:iCs w:val="0"/>
          <w:highlight w:val="none"/>
        </w:rPr>
      </w:pPr>
    </w:p>
    <w:p w14:paraId="6DFD59F2">
      <w:pPr>
        <w:pStyle w:val="17"/>
        <w:pageBreakBefore w:val="0"/>
        <w:tabs>
          <w:tab w:val="left" w:pos="2412"/>
          <w:tab w:val="left" w:pos="3883"/>
          <w:tab w:val="left" w:pos="5352"/>
          <w:tab w:val="left" w:pos="6821"/>
        </w:tabs>
        <w:kinsoku w:val="0"/>
        <w:wordWrap w:val="0"/>
        <w:overflowPunct w:val="0"/>
        <w:topLinePunct w:val="0"/>
        <w:bidi w:val="0"/>
        <w:spacing w:after="0" w:line="360" w:lineRule="auto"/>
        <w:textAlignment w:val="auto"/>
        <w:rPr>
          <w:rFonts w:hint="eastAsia" w:ascii="宋体" w:hAnsi="宋体" w:eastAsia="宋体" w:cs="宋体"/>
          <w:i w:val="0"/>
          <w:iCs w:val="0"/>
          <w:highlight w:val="none"/>
        </w:rPr>
      </w:pPr>
    </w:p>
    <w:p w14:paraId="1F7B8D08">
      <w:pPr>
        <w:pStyle w:val="17"/>
        <w:pageBreakBefore w:val="0"/>
        <w:kinsoku w:val="0"/>
        <w:wordWrap w:val="0"/>
        <w:overflowPunct w:val="0"/>
        <w:topLinePunct w:val="0"/>
        <w:bidi w:val="0"/>
        <w:spacing w:after="0" w:line="360" w:lineRule="auto"/>
        <w:ind w:right="-46"/>
        <w:textAlignment w:val="auto"/>
        <w:rPr>
          <w:rFonts w:hint="eastAsia" w:ascii="宋体" w:hAnsi="宋体" w:eastAsia="宋体" w:cs="宋体"/>
          <w:i w:val="0"/>
          <w:iCs w:val="0"/>
          <w:spacing w:val="-3"/>
          <w:highlight w:val="none"/>
          <w:lang w:val="en-US" w:eastAsia="zh-CN"/>
        </w:rPr>
      </w:pPr>
      <w:r>
        <w:rPr>
          <w:rFonts w:hint="eastAsia" w:ascii="宋体" w:hAnsi="宋体" w:eastAsia="宋体" w:cs="宋体"/>
          <w:i w:val="0"/>
          <w:iCs w:val="0"/>
          <w:highlight w:val="none"/>
        </w:rPr>
        <w:t>附：</w:t>
      </w:r>
      <w:r>
        <w:rPr>
          <w:rFonts w:hint="eastAsia" w:ascii="宋体" w:hAnsi="宋体" w:eastAsia="宋体" w:cs="宋体"/>
          <w:i w:val="0"/>
          <w:iCs w:val="0"/>
          <w:spacing w:val="-3"/>
          <w:highlight w:val="none"/>
        </w:rPr>
        <w:t>法</w:t>
      </w:r>
      <w:r>
        <w:rPr>
          <w:rFonts w:hint="eastAsia" w:ascii="宋体" w:hAnsi="宋体" w:eastAsia="宋体" w:cs="宋体"/>
          <w:i w:val="0"/>
          <w:iCs w:val="0"/>
          <w:highlight w:val="none"/>
        </w:rPr>
        <w:t>定</w:t>
      </w:r>
      <w:r>
        <w:rPr>
          <w:rFonts w:hint="eastAsia" w:ascii="宋体" w:hAnsi="宋体" w:eastAsia="宋体" w:cs="宋体"/>
          <w:i w:val="0"/>
          <w:iCs w:val="0"/>
          <w:spacing w:val="-3"/>
          <w:highlight w:val="none"/>
        </w:rPr>
        <w:t>代</w:t>
      </w:r>
      <w:r>
        <w:rPr>
          <w:rFonts w:hint="eastAsia" w:ascii="宋体" w:hAnsi="宋体" w:eastAsia="宋体" w:cs="宋体"/>
          <w:i w:val="0"/>
          <w:iCs w:val="0"/>
          <w:highlight w:val="none"/>
        </w:rPr>
        <w:t>表</w:t>
      </w:r>
      <w:r>
        <w:rPr>
          <w:rFonts w:hint="eastAsia" w:ascii="宋体" w:hAnsi="宋体" w:eastAsia="宋体" w:cs="宋体"/>
          <w:i w:val="0"/>
          <w:iCs w:val="0"/>
          <w:spacing w:val="-3"/>
          <w:highlight w:val="none"/>
        </w:rPr>
        <w:t>人</w:t>
      </w:r>
      <w:r>
        <w:rPr>
          <w:rFonts w:hint="eastAsia" w:ascii="宋体" w:hAnsi="宋体" w:eastAsia="宋体" w:cs="宋体"/>
          <w:i w:val="0"/>
          <w:iCs w:val="0"/>
          <w:highlight w:val="none"/>
        </w:rPr>
        <w:t>（</w:t>
      </w:r>
      <w:r>
        <w:rPr>
          <w:rFonts w:hint="eastAsia" w:ascii="宋体" w:hAnsi="宋体" w:eastAsia="宋体" w:cs="宋体"/>
          <w:i w:val="0"/>
          <w:iCs w:val="0"/>
          <w:spacing w:val="-3"/>
          <w:highlight w:val="none"/>
        </w:rPr>
        <w:t>单</w:t>
      </w:r>
      <w:r>
        <w:rPr>
          <w:rFonts w:hint="eastAsia" w:ascii="宋体" w:hAnsi="宋体" w:eastAsia="宋体" w:cs="宋体"/>
          <w:i w:val="0"/>
          <w:iCs w:val="0"/>
          <w:highlight w:val="none"/>
        </w:rPr>
        <w:t>位</w:t>
      </w:r>
      <w:r>
        <w:rPr>
          <w:rFonts w:hint="eastAsia" w:ascii="宋体" w:hAnsi="宋体" w:eastAsia="宋体" w:cs="宋体"/>
          <w:i w:val="0"/>
          <w:iCs w:val="0"/>
          <w:spacing w:val="-3"/>
          <w:highlight w:val="none"/>
        </w:rPr>
        <w:t>负</w:t>
      </w:r>
      <w:r>
        <w:rPr>
          <w:rFonts w:hint="eastAsia" w:ascii="宋体" w:hAnsi="宋体" w:eastAsia="宋体" w:cs="宋体"/>
          <w:i w:val="0"/>
          <w:iCs w:val="0"/>
          <w:highlight w:val="none"/>
        </w:rPr>
        <w:t>责人</w:t>
      </w:r>
      <w:r>
        <w:rPr>
          <w:rFonts w:hint="eastAsia" w:ascii="宋体" w:hAnsi="宋体" w:eastAsia="宋体" w:cs="宋体"/>
          <w:i w:val="0"/>
          <w:iCs w:val="0"/>
          <w:spacing w:val="-3"/>
          <w:highlight w:val="none"/>
        </w:rPr>
        <w:t>）身份证</w:t>
      </w:r>
      <w:r>
        <w:rPr>
          <w:rFonts w:hint="eastAsia" w:ascii="宋体" w:hAnsi="宋体" w:eastAsia="宋体" w:cs="宋体"/>
          <w:i w:val="0"/>
          <w:iCs w:val="0"/>
          <w:spacing w:val="-3"/>
          <w:highlight w:val="none"/>
          <w:lang w:val="en-US" w:eastAsia="zh-CN"/>
        </w:rPr>
        <w:t>或</w:t>
      </w:r>
      <w:r>
        <w:rPr>
          <w:rFonts w:hint="eastAsia" w:ascii="宋体" w:hAnsi="宋体" w:eastAsia="宋体" w:cs="宋体"/>
          <w:i w:val="0"/>
          <w:iCs w:val="0"/>
          <w:spacing w:val="-3"/>
          <w:highlight w:val="none"/>
        </w:rPr>
        <w:t>护照等身份证明文件电子件</w:t>
      </w:r>
      <w:r>
        <w:rPr>
          <w:rFonts w:hint="eastAsia" w:ascii="宋体" w:hAnsi="宋体" w:eastAsia="宋体" w:cs="宋体"/>
          <w:i w:val="0"/>
          <w:iCs w:val="0"/>
          <w:spacing w:val="-3"/>
          <w:highlight w:val="none"/>
          <w:lang w:eastAsia="zh-CN"/>
        </w:rPr>
        <w:t>：</w:t>
      </w:r>
    </w:p>
    <w:tbl>
      <w:tblPr>
        <w:tblStyle w:val="42"/>
        <w:tblW w:w="920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209"/>
      </w:tblGrid>
      <w:tr w14:paraId="3C2F1E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99" w:hRule="atLeast"/>
        </w:trPr>
        <w:tc>
          <w:tcPr>
            <w:tcW w:w="9209" w:type="dxa"/>
            <w:noWrap w:val="0"/>
            <w:vAlign w:val="top"/>
          </w:tcPr>
          <w:p w14:paraId="38093633">
            <w:pPr>
              <w:pageBreakBefore w:val="0"/>
              <w:tabs>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p w14:paraId="2D4909E7">
            <w:pPr>
              <w:pageBreakBefore w:val="0"/>
              <w:tabs>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p w14:paraId="70C61A90">
            <w:pPr>
              <w:pageBreakBefore w:val="0"/>
              <w:tabs>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p w14:paraId="4CCE57E3">
            <w:pPr>
              <w:pageBreakBefore w:val="0"/>
              <w:tabs>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p w14:paraId="44628F76">
            <w:pPr>
              <w:pageBreakBefore w:val="0"/>
              <w:tabs>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p w14:paraId="43354046">
            <w:pPr>
              <w:pageBreakBefore w:val="0"/>
              <w:tabs>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p>
        </w:tc>
      </w:tr>
    </w:tbl>
    <w:p w14:paraId="673716E3">
      <w:pPr>
        <w:pStyle w:val="17"/>
        <w:pageBreakBefore w:val="0"/>
        <w:kinsoku w:val="0"/>
        <w:wordWrap w:val="0"/>
        <w:overflowPunct w:val="0"/>
        <w:topLinePunct w:val="0"/>
        <w:bidi w:val="0"/>
        <w:spacing w:after="0" w:line="360" w:lineRule="auto"/>
        <w:ind w:right="4305"/>
        <w:textAlignment w:val="auto"/>
        <w:rPr>
          <w:rFonts w:hint="eastAsia" w:ascii="宋体" w:hAnsi="宋体" w:eastAsia="宋体" w:cs="宋体"/>
          <w:i w:val="0"/>
          <w:iCs w:val="0"/>
          <w:spacing w:val="-3"/>
          <w:highlight w:val="none"/>
        </w:rPr>
      </w:pPr>
    </w:p>
    <w:p w14:paraId="51BF0F3D">
      <w:pPr>
        <w:pStyle w:val="17"/>
        <w:pageBreakBefore w:val="0"/>
        <w:kinsoku w:val="0"/>
        <w:wordWrap w:val="0"/>
        <w:overflowPunct w:val="0"/>
        <w:topLinePunct w:val="0"/>
        <w:bidi w:val="0"/>
        <w:spacing w:after="0" w:line="360" w:lineRule="auto"/>
        <w:ind w:right="4305"/>
        <w:textAlignment w:val="auto"/>
        <w:rPr>
          <w:rFonts w:hint="eastAsia" w:ascii="宋体" w:hAnsi="宋体" w:eastAsia="宋体" w:cs="宋体"/>
          <w:i w:val="0"/>
          <w:iCs w:val="0"/>
          <w:spacing w:val="-3"/>
          <w:highlight w:val="none"/>
        </w:rPr>
      </w:pPr>
    </w:p>
    <w:p w14:paraId="6988A385">
      <w:pPr>
        <w:pageBreakBefore w:val="0"/>
        <w:wordWrap w:val="0"/>
        <w:topLinePunct w:val="0"/>
        <w:autoSpaceDE w:val="0"/>
        <w:autoSpaceDN w:val="0"/>
        <w:bidi w:val="0"/>
        <w:adjustRightInd w:val="0"/>
        <w:snapToGrid w:val="0"/>
        <w:spacing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rPr>
        <w:t>投标人名称（加盖公章）</w:t>
      </w:r>
      <w:r>
        <w:rPr>
          <w:rFonts w:hint="eastAsia" w:ascii="宋体" w:hAnsi="宋体" w:eastAsia="宋体" w:cs="宋体"/>
          <w:i w:val="0"/>
          <w:iCs w:val="0"/>
          <w:color w:val="000000"/>
          <w:sz w:val="24"/>
          <w:highlight w:val="none"/>
          <w:lang w:val="zh-CN"/>
        </w:rPr>
        <w:t>：</w:t>
      </w:r>
      <w:r>
        <w:rPr>
          <w:rFonts w:hint="eastAsia" w:ascii="宋体" w:hAnsi="宋体" w:eastAsia="宋体" w:cs="宋体"/>
          <w:i w:val="0"/>
          <w:iCs w:val="0"/>
          <w:color w:val="000000"/>
          <w:sz w:val="24"/>
          <w:szCs w:val="20"/>
          <w:highlight w:val="none"/>
          <w:u w:val="single"/>
          <w:lang w:val="en-US" w:eastAsia="zh-CN"/>
        </w:rPr>
        <w:t xml:space="preserve">            </w:t>
      </w:r>
    </w:p>
    <w:p w14:paraId="0AB9874E">
      <w:pPr>
        <w:pStyle w:val="17"/>
        <w:pageBreakBefore w:val="0"/>
        <w:kinsoku w:val="0"/>
        <w:wordWrap w:val="0"/>
        <w:overflowPunct w:val="0"/>
        <w:topLinePunct w:val="0"/>
        <w:bidi w:val="0"/>
        <w:spacing w:after="0" w:line="360" w:lineRule="auto"/>
        <w:ind w:right="95"/>
        <w:textAlignment w:val="auto"/>
        <w:rPr>
          <w:rFonts w:hint="eastAsia" w:ascii="宋体" w:hAnsi="宋体" w:eastAsia="宋体" w:cs="宋体"/>
          <w:i w:val="0"/>
          <w:iCs w:val="0"/>
          <w:color w:val="000000"/>
          <w:sz w:val="24"/>
          <w:szCs w:val="20"/>
          <w:highlight w:val="none"/>
          <w:u w:val="single"/>
          <w:lang w:val="en-US" w:eastAsia="zh-CN"/>
        </w:rPr>
      </w:pPr>
      <w:r>
        <w:rPr>
          <w:rFonts w:hint="eastAsia" w:ascii="宋体" w:hAnsi="宋体" w:eastAsia="宋体" w:cs="宋体"/>
          <w:i w:val="0"/>
          <w:iCs w:val="0"/>
          <w:spacing w:val="-3"/>
          <w:highlight w:val="none"/>
        </w:rPr>
        <w:t>法定代表人（</w:t>
      </w:r>
      <w:r>
        <w:rPr>
          <w:rFonts w:hint="eastAsia" w:ascii="宋体" w:hAnsi="宋体" w:eastAsia="宋体" w:cs="宋体"/>
          <w:i w:val="0"/>
          <w:iCs w:val="0"/>
          <w:highlight w:val="none"/>
        </w:rPr>
        <w:t>单位负责人</w:t>
      </w:r>
      <w:r>
        <w:rPr>
          <w:rFonts w:hint="eastAsia" w:ascii="宋体" w:hAnsi="宋体" w:eastAsia="宋体" w:cs="宋体"/>
          <w:i w:val="0"/>
          <w:iCs w:val="0"/>
          <w:spacing w:val="-3"/>
          <w:highlight w:val="none"/>
        </w:rPr>
        <w:t>）（签字或签章）：</w:t>
      </w:r>
      <w:r>
        <w:rPr>
          <w:rFonts w:hint="eastAsia" w:ascii="宋体" w:hAnsi="宋体" w:eastAsia="宋体" w:cs="宋体"/>
          <w:i w:val="0"/>
          <w:iCs w:val="0"/>
          <w:color w:val="000000"/>
          <w:sz w:val="24"/>
          <w:szCs w:val="20"/>
          <w:highlight w:val="none"/>
          <w:u w:val="single"/>
          <w:lang w:val="en-US" w:eastAsia="zh-CN"/>
        </w:rPr>
        <w:t xml:space="preserve">            </w:t>
      </w:r>
    </w:p>
    <w:p w14:paraId="5FB6B0CD">
      <w:pPr>
        <w:pStyle w:val="17"/>
        <w:pageBreakBefore w:val="0"/>
        <w:kinsoku w:val="0"/>
        <w:wordWrap w:val="0"/>
        <w:overflowPunct w:val="0"/>
        <w:topLinePunct w:val="0"/>
        <w:bidi w:val="0"/>
        <w:spacing w:after="0" w:line="360" w:lineRule="auto"/>
        <w:ind w:right="95"/>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rPr>
        <w:t>日期：</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highlight w:val="none"/>
        </w:rPr>
        <w:t>年</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highlight w:val="none"/>
        </w:rPr>
        <w:t>月</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highlight w:val="none"/>
        </w:rPr>
        <w:t>日</w:t>
      </w:r>
    </w:p>
    <w:p w14:paraId="7DD9F0AE">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u w:val="single"/>
        </w:rPr>
      </w:pPr>
    </w:p>
    <w:p w14:paraId="3AD1C320">
      <w:pPr>
        <w:pageBreakBefore w:val="0"/>
        <w:wordWrap w:val="0"/>
        <w:topLinePunct w:val="0"/>
        <w:bidi w:val="0"/>
        <w:spacing w:after="0"/>
        <w:textAlignment w:val="auto"/>
        <w:rPr>
          <w:rFonts w:hint="eastAsia" w:ascii="宋体" w:hAnsi="宋体" w:eastAsia="宋体" w:cs="宋体"/>
          <w:i w:val="0"/>
          <w:iCs w:val="0"/>
          <w:color w:val="000000"/>
          <w:sz w:val="24"/>
          <w:szCs w:val="20"/>
          <w:highlight w:val="none"/>
        </w:rPr>
      </w:pPr>
    </w:p>
    <w:p w14:paraId="2263F3BC">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sectPr>
          <w:pgSz w:w="11907" w:h="16840"/>
          <w:pgMar w:top="1474" w:right="1474" w:bottom="1474" w:left="1474" w:header="851" w:footer="850" w:gutter="0"/>
          <w:pgNumType w:fmt="decimal"/>
          <w:cols w:space="720" w:num="1"/>
          <w:titlePg/>
          <w:rtlGutter w:val="0"/>
          <w:docGrid w:linePitch="462" w:charSpace="0"/>
        </w:sectPr>
      </w:pPr>
    </w:p>
    <w:p w14:paraId="1844890B">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3 开标一览表</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r>
        <w:rPr>
          <w:rFonts w:hint="eastAsia" w:ascii="宋体" w:hAnsi="宋体" w:eastAsia="宋体" w:cs="宋体"/>
          <w:i w:val="0"/>
          <w:iCs w:val="0"/>
          <w:color w:val="000000"/>
          <w:sz w:val="24"/>
          <w:szCs w:val="20"/>
          <w:highlight w:val="none"/>
        </w:rPr>
        <w:t>（实质性格式）</w:t>
      </w:r>
    </w:p>
    <w:p w14:paraId="305FA89D">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8"/>
          <w:szCs w:val="28"/>
          <w:highlight w:val="none"/>
        </w:rPr>
      </w:pPr>
      <w:bookmarkStart w:id="869" w:name="_Toc164608827"/>
      <w:bookmarkStart w:id="870" w:name="_Toc305158900"/>
      <w:bookmarkStart w:id="871" w:name="_Toc305158826"/>
      <w:bookmarkStart w:id="872" w:name="_Toc265228396"/>
      <w:bookmarkStart w:id="873" w:name="_Toc226965748"/>
      <w:bookmarkStart w:id="874" w:name="_Toc226337254"/>
      <w:bookmarkStart w:id="875" w:name="_Toc226965831"/>
      <w:bookmarkStart w:id="876" w:name="_Toc195842923"/>
      <w:bookmarkStart w:id="877" w:name="_Toc164608672"/>
      <w:bookmarkStart w:id="878" w:name="_Toc264969248"/>
      <w:bookmarkStart w:id="879" w:name="_Toc226309802"/>
      <w:r>
        <w:rPr>
          <w:rFonts w:hint="eastAsia" w:ascii="宋体" w:hAnsi="宋体" w:eastAsia="宋体" w:cs="宋体"/>
          <w:b/>
          <w:i w:val="0"/>
          <w:iCs w:val="0"/>
          <w:color w:val="000000"/>
          <w:sz w:val="28"/>
          <w:szCs w:val="28"/>
          <w:highlight w:val="none"/>
        </w:rPr>
        <w:t>开标一览表</w:t>
      </w:r>
      <w:bookmarkEnd w:id="869"/>
      <w:bookmarkEnd w:id="870"/>
      <w:bookmarkEnd w:id="871"/>
      <w:bookmarkEnd w:id="872"/>
      <w:bookmarkEnd w:id="873"/>
      <w:bookmarkEnd w:id="874"/>
      <w:bookmarkEnd w:id="875"/>
      <w:bookmarkEnd w:id="876"/>
      <w:bookmarkEnd w:id="877"/>
      <w:bookmarkEnd w:id="878"/>
      <w:bookmarkEnd w:id="879"/>
    </w:p>
    <w:p w14:paraId="27A9A90D">
      <w:pPr>
        <w:pageBreakBefore w:val="0"/>
        <w:tabs>
          <w:tab w:val="left" w:pos="1800"/>
          <w:tab w:val="left" w:pos="5580"/>
        </w:tabs>
        <w:wordWrap w:val="0"/>
        <w:topLinePunct w:val="0"/>
        <w:bidi w:val="0"/>
        <w:spacing w:after="0" w:line="360" w:lineRule="auto"/>
        <w:ind w:firstLine="240" w:firstLineChars="100"/>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项目编号：</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highlight w:val="none"/>
        </w:rPr>
        <w:t xml:space="preserve">     </w:t>
      </w:r>
    </w:p>
    <w:p w14:paraId="531F9282">
      <w:pPr>
        <w:pageBreakBefore w:val="0"/>
        <w:tabs>
          <w:tab w:val="left" w:pos="1800"/>
          <w:tab w:val="left" w:pos="5580"/>
        </w:tabs>
        <w:wordWrap w:val="0"/>
        <w:topLinePunct w:val="0"/>
        <w:bidi w:val="0"/>
        <w:spacing w:after="0" w:line="360" w:lineRule="auto"/>
        <w:ind w:firstLine="240" w:firstLineChars="100"/>
        <w:jc w:val="left"/>
        <w:textAlignment w:val="auto"/>
        <w:rPr>
          <w:rFonts w:hint="eastAsia" w:ascii="宋体" w:hAnsi="宋体" w:eastAsia="宋体" w:cs="宋体"/>
          <w:i w:val="0"/>
          <w:iCs w:val="0"/>
          <w:color w:val="000000"/>
          <w:sz w:val="24"/>
          <w:highlight w:val="none"/>
          <w:u w:val="single"/>
        </w:rPr>
      </w:pPr>
      <w:r>
        <w:rPr>
          <w:rFonts w:hint="eastAsia" w:ascii="宋体" w:hAnsi="宋体" w:eastAsia="宋体" w:cs="宋体"/>
          <w:i w:val="0"/>
          <w:iCs w:val="0"/>
          <w:color w:val="000000"/>
          <w:sz w:val="24"/>
          <w:highlight w:val="none"/>
        </w:rPr>
        <w:t>项目名称：</w:t>
      </w:r>
      <w:r>
        <w:rPr>
          <w:rFonts w:hint="eastAsia" w:ascii="宋体" w:hAnsi="宋体" w:eastAsia="宋体" w:cs="宋体"/>
          <w:i w:val="0"/>
          <w:iCs w:val="0"/>
          <w:color w:val="000000"/>
          <w:sz w:val="24"/>
          <w:szCs w:val="20"/>
          <w:highlight w:val="none"/>
          <w:u w:val="single"/>
          <w:lang w:val="en-US" w:eastAsia="zh-CN"/>
        </w:rPr>
        <w:t xml:space="preserve">            </w:t>
      </w:r>
    </w:p>
    <w:tbl>
      <w:tblPr>
        <w:tblStyle w:val="42"/>
        <w:tblW w:w="46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81"/>
        <w:gridCol w:w="3663"/>
        <w:gridCol w:w="1964"/>
        <w:gridCol w:w="1960"/>
      </w:tblGrid>
      <w:tr w14:paraId="6AF35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12" w:type="pct"/>
            <w:vMerge w:val="restart"/>
            <w:noWrap w:val="0"/>
            <w:vAlign w:val="center"/>
          </w:tcPr>
          <w:p w14:paraId="32322EC4">
            <w:pPr>
              <w:pageBreakBefore w:val="0"/>
              <w:tabs>
                <w:tab w:val="left" w:pos="5580"/>
              </w:tabs>
              <w:wordWrap w:val="0"/>
              <w:topLinePunct w:val="0"/>
              <w:bidi w:val="0"/>
              <w:spacing w:after="0" w:line="360" w:lineRule="auto"/>
              <w:jc w:val="center"/>
              <w:textAlignment w:val="auto"/>
              <w:rPr>
                <w:rFonts w:hint="eastAsia" w:ascii="宋体" w:hAnsi="宋体" w:eastAsia="宋体" w:cs="宋体"/>
                <w:b/>
                <w:i w:val="0"/>
                <w:iCs w:val="0"/>
                <w:sz w:val="24"/>
                <w:highlight w:val="none"/>
                <w:lang w:val="en-US" w:eastAsia="zh-CN"/>
              </w:rPr>
            </w:pPr>
            <w:r>
              <w:rPr>
                <w:rFonts w:hint="eastAsia" w:ascii="宋体" w:hAnsi="宋体" w:eastAsia="宋体" w:cs="宋体"/>
                <w:b/>
                <w:i w:val="0"/>
                <w:iCs w:val="0"/>
                <w:sz w:val="24"/>
                <w:highlight w:val="none"/>
                <w:lang w:val="en-US" w:eastAsia="zh-CN"/>
              </w:rPr>
              <w:t>包号</w:t>
            </w:r>
          </w:p>
        </w:tc>
        <w:tc>
          <w:tcPr>
            <w:tcW w:w="2215" w:type="pct"/>
            <w:vMerge w:val="restart"/>
            <w:noWrap w:val="0"/>
            <w:vAlign w:val="center"/>
          </w:tcPr>
          <w:p w14:paraId="53FFB525">
            <w:pPr>
              <w:pageBreakBefore w:val="0"/>
              <w:tabs>
                <w:tab w:val="left" w:pos="5580"/>
              </w:tabs>
              <w:wordWrap w:val="0"/>
              <w:topLinePunct w:val="0"/>
              <w:bidi w:val="0"/>
              <w:spacing w:after="0" w:line="360" w:lineRule="auto"/>
              <w:jc w:val="center"/>
              <w:textAlignment w:val="auto"/>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rPr>
              <w:t>投标人名称</w:t>
            </w:r>
          </w:p>
        </w:tc>
        <w:tc>
          <w:tcPr>
            <w:tcW w:w="2373" w:type="pct"/>
            <w:gridSpan w:val="2"/>
            <w:noWrap w:val="0"/>
            <w:vAlign w:val="center"/>
          </w:tcPr>
          <w:p w14:paraId="31D40D46">
            <w:pPr>
              <w:pageBreakBefore w:val="0"/>
              <w:tabs>
                <w:tab w:val="left" w:pos="5580"/>
              </w:tabs>
              <w:wordWrap w:val="0"/>
              <w:topLinePunct w:val="0"/>
              <w:bidi w:val="0"/>
              <w:spacing w:after="0" w:line="360" w:lineRule="auto"/>
              <w:jc w:val="center"/>
              <w:textAlignment w:val="auto"/>
              <w:rPr>
                <w:rFonts w:hint="eastAsia" w:ascii="宋体" w:hAnsi="宋体" w:eastAsia="宋体" w:cs="宋体"/>
                <w:b/>
                <w:i w:val="0"/>
                <w:iCs w:val="0"/>
                <w:sz w:val="24"/>
                <w:highlight w:val="none"/>
                <w:lang w:eastAsia="zh-CN"/>
              </w:rPr>
            </w:pPr>
            <w:r>
              <w:rPr>
                <w:rFonts w:hint="eastAsia" w:ascii="宋体" w:hAnsi="宋体" w:eastAsia="宋体" w:cs="宋体"/>
                <w:b/>
                <w:i w:val="0"/>
                <w:iCs w:val="0"/>
                <w:sz w:val="24"/>
                <w:highlight w:val="none"/>
              </w:rPr>
              <w:t>投标报价</w:t>
            </w:r>
            <w:r>
              <w:rPr>
                <w:rFonts w:hint="eastAsia" w:ascii="宋体" w:hAnsi="宋体" w:eastAsia="宋体" w:cs="宋体"/>
                <w:b/>
                <w:i w:val="0"/>
                <w:iCs w:val="0"/>
                <w:sz w:val="24"/>
                <w:highlight w:val="none"/>
                <w:lang w:eastAsia="zh-CN"/>
              </w:rPr>
              <w:t>（</w:t>
            </w:r>
            <w:r>
              <w:rPr>
                <w:rFonts w:hint="eastAsia" w:ascii="宋体" w:hAnsi="宋体" w:eastAsia="宋体" w:cs="宋体"/>
                <w:b/>
                <w:i w:val="0"/>
                <w:iCs w:val="0"/>
                <w:sz w:val="24"/>
                <w:highlight w:val="none"/>
                <w:lang w:val="en-US" w:eastAsia="zh-CN"/>
              </w:rPr>
              <w:t>元</w:t>
            </w:r>
            <w:r>
              <w:rPr>
                <w:rFonts w:hint="eastAsia" w:ascii="宋体" w:hAnsi="宋体" w:eastAsia="宋体" w:cs="宋体"/>
                <w:b/>
                <w:i w:val="0"/>
                <w:iCs w:val="0"/>
                <w:sz w:val="24"/>
                <w:highlight w:val="none"/>
                <w:lang w:eastAsia="zh-CN"/>
              </w:rPr>
              <w:t>）</w:t>
            </w:r>
          </w:p>
        </w:tc>
      </w:tr>
      <w:tr w14:paraId="05069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12" w:type="pct"/>
            <w:vMerge w:val="continue"/>
            <w:noWrap w:val="0"/>
            <w:vAlign w:val="center"/>
          </w:tcPr>
          <w:p w14:paraId="45A3828C">
            <w:pPr>
              <w:pageBreakBefore w:val="0"/>
              <w:tabs>
                <w:tab w:val="left" w:pos="5580"/>
              </w:tabs>
              <w:wordWrap w:val="0"/>
              <w:topLinePunct w:val="0"/>
              <w:bidi w:val="0"/>
              <w:spacing w:after="0" w:line="360" w:lineRule="auto"/>
              <w:jc w:val="center"/>
              <w:textAlignment w:val="auto"/>
              <w:rPr>
                <w:rFonts w:hint="eastAsia" w:ascii="宋体" w:hAnsi="宋体" w:eastAsia="宋体" w:cs="宋体"/>
                <w:i w:val="0"/>
                <w:iCs w:val="0"/>
                <w:sz w:val="24"/>
                <w:highlight w:val="none"/>
              </w:rPr>
            </w:pPr>
          </w:p>
        </w:tc>
        <w:tc>
          <w:tcPr>
            <w:tcW w:w="2215" w:type="pct"/>
            <w:vMerge w:val="continue"/>
            <w:noWrap w:val="0"/>
            <w:vAlign w:val="center"/>
          </w:tcPr>
          <w:p w14:paraId="2E1ED29A">
            <w:pPr>
              <w:pageBreakBefore w:val="0"/>
              <w:tabs>
                <w:tab w:val="left" w:pos="5580"/>
              </w:tabs>
              <w:wordWrap w:val="0"/>
              <w:topLinePunct w:val="0"/>
              <w:bidi w:val="0"/>
              <w:spacing w:after="0" w:line="360" w:lineRule="auto"/>
              <w:jc w:val="center"/>
              <w:textAlignment w:val="auto"/>
              <w:rPr>
                <w:rFonts w:hint="eastAsia" w:ascii="宋体" w:hAnsi="宋体" w:eastAsia="宋体" w:cs="宋体"/>
                <w:i w:val="0"/>
                <w:iCs w:val="0"/>
                <w:sz w:val="24"/>
                <w:highlight w:val="none"/>
              </w:rPr>
            </w:pPr>
          </w:p>
        </w:tc>
        <w:tc>
          <w:tcPr>
            <w:tcW w:w="1188" w:type="pct"/>
            <w:noWrap w:val="0"/>
            <w:vAlign w:val="center"/>
          </w:tcPr>
          <w:p w14:paraId="06521172">
            <w:pPr>
              <w:pageBreakBefore w:val="0"/>
              <w:tabs>
                <w:tab w:val="left" w:pos="5580"/>
              </w:tabs>
              <w:wordWrap w:val="0"/>
              <w:topLinePunct w:val="0"/>
              <w:bidi w:val="0"/>
              <w:spacing w:after="0" w:line="360" w:lineRule="auto"/>
              <w:jc w:val="center"/>
              <w:textAlignment w:val="auto"/>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rPr>
              <w:t>大写</w:t>
            </w:r>
          </w:p>
        </w:tc>
        <w:tc>
          <w:tcPr>
            <w:tcW w:w="1182" w:type="pct"/>
            <w:noWrap w:val="0"/>
            <w:vAlign w:val="center"/>
          </w:tcPr>
          <w:p w14:paraId="22C7017D">
            <w:pPr>
              <w:pageBreakBefore w:val="0"/>
              <w:tabs>
                <w:tab w:val="left" w:pos="5580"/>
              </w:tabs>
              <w:wordWrap w:val="0"/>
              <w:topLinePunct w:val="0"/>
              <w:bidi w:val="0"/>
              <w:spacing w:after="0" w:line="360" w:lineRule="auto"/>
              <w:jc w:val="center"/>
              <w:textAlignment w:val="auto"/>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rPr>
              <w:t>小写</w:t>
            </w:r>
          </w:p>
        </w:tc>
      </w:tr>
      <w:tr w14:paraId="2531A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12" w:type="pct"/>
            <w:noWrap w:val="0"/>
            <w:vAlign w:val="center"/>
          </w:tcPr>
          <w:p w14:paraId="5580C663">
            <w:pPr>
              <w:pageBreakBefore w:val="0"/>
              <w:tabs>
                <w:tab w:val="left" w:pos="5580"/>
              </w:tabs>
              <w:wordWrap w:val="0"/>
              <w:topLinePunct w:val="0"/>
              <w:bidi w:val="0"/>
              <w:spacing w:after="0" w:line="360" w:lineRule="auto"/>
              <w:jc w:val="center"/>
              <w:textAlignment w:val="auto"/>
              <w:rPr>
                <w:rFonts w:hint="eastAsia" w:ascii="宋体" w:hAnsi="宋体" w:eastAsia="宋体" w:cs="宋体"/>
                <w:i w:val="0"/>
                <w:iCs w:val="0"/>
                <w:sz w:val="24"/>
                <w:highlight w:val="none"/>
              </w:rPr>
            </w:pPr>
          </w:p>
        </w:tc>
        <w:tc>
          <w:tcPr>
            <w:tcW w:w="2215" w:type="pct"/>
            <w:noWrap w:val="0"/>
            <w:vAlign w:val="center"/>
          </w:tcPr>
          <w:p w14:paraId="01BA12AB">
            <w:pPr>
              <w:pageBreakBefore w:val="0"/>
              <w:tabs>
                <w:tab w:val="left" w:pos="5580"/>
              </w:tabs>
              <w:wordWrap w:val="0"/>
              <w:topLinePunct w:val="0"/>
              <w:bidi w:val="0"/>
              <w:spacing w:after="0" w:line="360" w:lineRule="auto"/>
              <w:jc w:val="center"/>
              <w:textAlignment w:val="auto"/>
              <w:rPr>
                <w:rFonts w:hint="eastAsia" w:ascii="宋体" w:hAnsi="宋体" w:eastAsia="宋体" w:cs="宋体"/>
                <w:i w:val="0"/>
                <w:iCs w:val="0"/>
                <w:sz w:val="24"/>
                <w:highlight w:val="none"/>
              </w:rPr>
            </w:pPr>
          </w:p>
        </w:tc>
        <w:tc>
          <w:tcPr>
            <w:tcW w:w="1188" w:type="pct"/>
            <w:noWrap w:val="0"/>
            <w:vAlign w:val="center"/>
          </w:tcPr>
          <w:p w14:paraId="20E05623">
            <w:pPr>
              <w:pageBreakBefore w:val="0"/>
              <w:tabs>
                <w:tab w:val="left" w:pos="5580"/>
              </w:tabs>
              <w:wordWrap w:val="0"/>
              <w:topLinePunct w:val="0"/>
              <w:bidi w:val="0"/>
              <w:spacing w:after="0" w:line="360" w:lineRule="auto"/>
              <w:jc w:val="center"/>
              <w:textAlignment w:val="auto"/>
              <w:rPr>
                <w:rFonts w:hint="eastAsia" w:ascii="宋体" w:hAnsi="宋体" w:eastAsia="宋体" w:cs="宋体"/>
                <w:i w:val="0"/>
                <w:iCs w:val="0"/>
                <w:sz w:val="24"/>
                <w:highlight w:val="none"/>
              </w:rPr>
            </w:pPr>
          </w:p>
        </w:tc>
        <w:tc>
          <w:tcPr>
            <w:tcW w:w="1182" w:type="pct"/>
            <w:noWrap w:val="0"/>
            <w:vAlign w:val="center"/>
          </w:tcPr>
          <w:p w14:paraId="4E5AEA55">
            <w:pPr>
              <w:pageBreakBefore w:val="0"/>
              <w:tabs>
                <w:tab w:val="left" w:pos="5580"/>
              </w:tabs>
              <w:wordWrap w:val="0"/>
              <w:topLinePunct w:val="0"/>
              <w:bidi w:val="0"/>
              <w:spacing w:after="0" w:line="360" w:lineRule="auto"/>
              <w:jc w:val="center"/>
              <w:textAlignment w:val="auto"/>
              <w:rPr>
                <w:rFonts w:hint="eastAsia" w:ascii="宋体" w:hAnsi="宋体" w:eastAsia="宋体" w:cs="宋体"/>
                <w:i w:val="0"/>
                <w:iCs w:val="0"/>
                <w:sz w:val="24"/>
                <w:highlight w:val="none"/>
              </w:rPr>
            </w:pPr>
          </w:p>
        </w:tc>
      </w:tr>
    </w:tbl>
    <w:p w14:paraId="5B176608">
      <w:pPr>
        <w:pageBreakBefore w:val="0"/>
        <w:wordWrap w:val="0"/>
        <w:topLinePunct w:val="0"/>
        <w:autoSpaceDE w:val="0"/>
        <w:autoSpaceDN w:val="0"/>
        <w:bidi w:val="0"/>
        <w:adjustRightInd w:val="0"/>
        <w:spacing w:after="0" w:line="360" w:lineRule="auto"/>
        <w:jc w:val="left"/>
        <w:textAlignment w:val="auto"/>
        <w:rPr>
          <w:rFonts w:hint="eastAsia" w:ascii="宋体" w:hAnsi="宋体" w:eastAsia="宋体" w:cs="宋体"/>
          <w:i w:val="0"/>
          <w:iCs w:val="0"/>
          <w:color w:val="000000"/>
          <w:kern w:val="0"/>
          <w:sz w:val="24"/>
          <w:highlight w:val="none"/>
        </w:rPr>
      </w:pPr>
    </w:p>
    <w:p w14:paraId="69E1EE3C">
      <w:pPr>
        <w:pageBreakBefore w:val="0"/>
        <w:wordWrap w:val="0"/>
        <w:topLinePunct w:val="0"/>
        <w:autoSpaceDE w:val="0"/>
        <w:autoSpaceDN w:val="0"/>
        <w:bidi w:val="0"/>
        <w:adjustRightInd w:val="0"/>
        <w:spacing w:after="0" w:line="360" w:lineRule="auto"/>
        <w:jc w:val="left"/>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kern w:val="0"/>
          <w:sz w:val="24"/>
          <w:highlight w:val="none"/>
        </w:rPr>
        <w:t>注：1</w:t>
      </w:r>
      <w:r>
        <w:rPr>
          <w:rFonts w:hint="eastAsia" w:ascii="宋体" w:hAnsi="宋体" w:eastAsia="宋体" w:cs="宋体"/>
          <w:i w:val="0"/>
          <w:iCs w:val="0"/>
          <w:color w:val="000000"/>
          <w:sz w:val="24"/>
          <w:szCs w:val="20"/>
          <w:highlight w:val="none"/>
        </w:rPr>
        <w:t>.此表中，每包的投标报价应和《投标分项报价表》中的总价相一致。</w:t>
      </w:r>
    </w:p>
    <w:p w14:paraId="54D2C26E">
      <w:pPr>
        <w:pageBreakBefore w:val="0"/>
        <w:tabs>
          <w:tab w:val="left" w:pos="5580"/>
        </w:tabs>
        <w:wordWrap w:val="0"/>
        <w:topLinePunct w:val="0"/>
        <w:bidi w:val="0"/>
        <w:spacing w:after="0" w:line="360" w:lineRule="auto"/>
        <w:ind w:firstLine="480" w:firstLineChars="200"/>
        <w:textAlignment w:val="auto"/>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2.本表必须按包分别填写。</w:t>
      </w:r>
    </w:p>
    <w:p w14:paraId="238B471D">
      <w:pPr>
        <w:pageBreakBefore w:val="0"/>
        <w:wordWrap w:val="0"/>
        <w:topLinePunct w:val="0"/>
        <w:autoSpaceDE w:val="0"/>
        <w:autoSpaceDN w:val="0"/>
        <w:bidi w:val="0"/>
        <w:adjustRightInd w:val="0"/>
        <w:snapToGrid w:val="0"/>
        <w:spacing w:before="25" w:after="0" w:line="360" w:lineRule="auto"/>
        <w:textAlignment w:val="auto"/>
        <w:rPr>
          <w:rFonts w:hint="eastAsia" w:ascii="宋体" w:hAnsi="宋体" w:eastAsia="宋体" w:cs="宋体"/>
          <w:i w:val="0"/>
          <w:iCs w:val="0"/>
          <w:color w:val="000000"/>
          <w:sz w:val="24"/>
          <w:highlight w:val="none"/>
          <w:lang w:val="zh-CN"/>
        </w:rPr>
      </w:pPr>
    </w:p>
    <w:p w14:paraId="5574C400">
      <w:pPr>
        <w:pageBreakBefore w:val="0"/>
        <w:wordWrap w:val="0"/>
        <w:topLinePunct w:val="0"/>
        <w:autoSpaceDE w:val="0"/>
        <w:autoSpaceDN w:val="0"/>
        <w:bidi w:val="0"/>
        <w:adjustRightInd w:val="0"/>
        <w:snapToGrid w:val="0"/>
        <w:spacing w:before="25"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lang w:val="zh-CN"/>
        </w:rPr>
        <w:t xml:space="preserve">                         </w:t>
      </w:r>
    </w:p>
    <w:p w14:paraId="7DAB4C08">
      <w:pPr>
        <w:pageBreakBefore w:val="0"/>
        <w:wordWrap w:val="0"/>
        <w:topLinePunct w:val="0"/>
        <w:autoSpaceDE w:val="0"/>
        <w:autoSpaceDN w:val="0"/>
        <w:bidi w:val="0"/>
        <w:adjustRightInd w:val="0"/>
        <w:snapToGrid w:val="0"/>
        <w:spacing w:before="25"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rPr>
        <w:t>投标人名称（加盖公章）</w:t>
      </w:r>
      <w:r>
        <w:rPr>
          <w:rFonts w:hint="eastAsia" w:ascii="宋体" w:hAnsi="宋体" w:eastAsia="宋体" w:cs="宋体"/>
          <w:i w:val="0"/>
          <w:iCs w:val="0"/>
          <w:color w:val="000000"/>
          <w:sz w:val="24"/>
          <w:highlight w:val="none"/>
          <w:lang w:val="zh-CN"/>
        </w:rPr>
        <w:t>：</w:t>
      </w:r>
      <w:r>
        <w:rPr>
          <w:rFonts w:hint="eastAsia" w:ascii="宋体" w:hAnsi="宋体" w:eastAsia="宋体" w:cs="宋体"/>
          <w:i w:val="0"/>
          <w:iCs w:val="0"/>
          <w:color w:val="000000"/>
          <w:sz w:val="24"/>
          <w:szCs w:val="20"/>
          <w:highlight w:val="none"/>
          <w:u w:val="single"/>
          <w:lang w:val="en-US" w:eastAsia="zh-CN"/>
        </w:rPr>
        <w:t xml:space="preserve">            </w:t>
      </w:r>
    </w:p>
    <w:p w14:paraId="1ADDC20D">
      <w:pPr>
        <w:pageBreakBefore w:val="0"/>
        <w:wordWrap w:val="0"/>
        <w:topLinePunct w:val="0"/>
        <w:autoSpaceDE w:val="0"/>
        <w:autoSpaceDN w:val="0"/>
        <w:bidi w:val="0"/>
        <w:adjustRightInd w:val="0"/>
        <w:snapToGrid w:val="0"/>
        <w:spacing w:before="25"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szCs w:val="20"/>
          <w:highlight w:val="none"/>
        </w:rPr>
        <w:t>日期：</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年</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月</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 xml:space="preserve">日   </w:t>
      </w:r>
    </w:p>
    <w:p w14:paraId="7AEDA124">
      <w:pPr>
        <w:pageBreakBefore w:val="0"/>
        <w:widowControl/>
        <w:wordWrap w:val="0"/>
        <w:topLinePunct w:val="0"/>
        <w:bidi w:val="0"/>
        <w:spacing w:after="0" w:line="360" w:lineRule="auto"/>
        <w:jc w:val="left"/>
        <w:textAlignment w:val="auto"/>
        <w:rPr>
          <w:rFonts w:hint="eastAsia" w:ascii="宋体" w:hAnsi="宋体" w:eastAsia="宋体" w:cs="宋体"/>
          <w:i w:val="0"/>
          <w:iCs w:val="0"/>
          <w:color w:val="000000"/>
          <w:sz w:val="24"/>
          <w:szCs w:val="20"/>
          <w:highlight w:val="none"/>
        </w:rPr>
      </w:pPr>
      <w:bookmarkStart w:id="880" w:name="_Toc226965832"/>
      <w:bookmarkStart w:id="881" w:name="_Toc305158901"/>
      <w:bookmarkStart w:id="882" w:name="_Toc226337255"/>
      <w:bookmarkStart w:id="883" w:name="_Toc142311060"/>
      <w:bookmarkStart w:id="884" w:name="_Toc150480796"/>
      <w:bookmarkStart w:id="885" w:name="_Toc195842924"/>
      <w:bookmarkStart w:id="886" w:name="_Toc127151558"/>
      <w:bookmarkStart w:id="887" w:name="_Toc226309803"/>
      <w:bookmarkStart w:id="888" w:name="_Toc226965749"/>
      <w:bookmarkStart w:id="889" w:name="_Toc265228397"/>
      <w:bookmarkStart w:id="890" w:name="_Toc150774763"/>
      <w:bookmarkStart w:id="891" w:name="_Toc305158827"/>
      <w:bookmarkStart w:id="892" w:name="_Toc264969249"/>
    </w:p>
    <w:p w14:paraId="7F55A4E3">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sectPr>
          <w:pgSz w:w="11907" w:h="16840"/>
          <w:pgMar w:top="1474" w:right="1474" w:bottom="1474" w:left="1474" w:header="851" w:footer="850" w:gutter="0"/>
          <w:pgNumType w:fmt="decimal"/>
          <w:cols w:space="720" w:num="1"/>
          <w:titlePg/>
          <w:rtlGutter w:val="0"/>
          <w:docGrid w:linePitch="462" w:charSpace="0"/>
        </w:sectPr>
      </w:pPr>
    </w:p>
    <w:p w14:paraId="7CC53E4A">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4 投标分项报价表</w:t>
      </w:r>
      <w:bookmarkEnd w:id="880"/>
      <w:bookmarkEnd w:id="881"/>
      <w:bookmarkEnd w:id="882"/>
      <w:bookmarkEnd w:id="883"/>
      <w:bookmarkEnd w:id="884"/>
      <w:bookmarkEnd w:id="885"/>
      <w:bookmarkEnd w:id="886"/>
      <w:bookmarkEnd w:id="887"/>
      <w:bookmarkEnd w:id="888"/>
      <w:bookmarkEnd w:id="889"/>
      <w:bookmarkEnd w:id="890"/>
      <w:bookmarkEnd w:id="891"/>
      <w:bookmarkEnd w:id="892"/>
      <w:r>
        <w:rPr>
          <w:rFonts w:hint="eastAsia" w:ascii="宋体" w:hAnsi="宋体" w:eastAsia="宋体" w:cs="宋体"/>
          <w:i w:val="0"/>
          <w:iCs w:val="0"/>
          <w:color w:val="000000"/>
          <w:sz w:val="24"/>
          <w:szCs w:val="20"/>
          <w:highlight w:val="none"/>
        </w:rPr>
        <w:t>（实质性格式）</w:t>
      </w:r>
    </w:p>
    <w:p w14:paraId="20AF59C6">
      <w:pPr>
        <w:pageBreakBefore w:val="0"/>
        <w:wordWrap w:val="0"/>
        <w:topLinePunct w:val="0"/>
        <w:bidi w:val="0"/>
        <w:spacing w:after="0" w:line="360" w:lineRule="auto"/>
        <w:jc w:val="center"/>
        <w:textAlignment w:val="auto"/>
        <w:rPr>
          <w:rFonts w:hint="eastAsia" w:ascii="宋体" w:hAnsi="宋体" w:eastAsia="宋体" w:cs="宋体"/>
          <w:b/>
          <w:i w:val="0"/>
          <w:iCs w:val="0"/>
          <w:color w:val="FF0000"/>
          <w:sz w:val="24"/>
          <w:highlight w:val="none"/>
        </w:rPr>
      </w:pPr>
      <w:r>
        <w:rPr>
          <w:rFonts w:hint="eastAsia" w:ascii="宋体" w:hAnsi="宋体" w:eastAsia="宋体" w:cs="宋体"/>
          <w:b/>
          <w:i w:val="0"/>
          <w:iCs w:val="0"/>
          <w:color w:val="000000"/>
          <w:sz w:val="28"/>
          <w:szCs w:val="28"/>
          <w:highlight w:val="none"/>
        </w:rPr>
        <w:t>投标分项报价表</w:t>
      </w:r>
    </w:p>
    <w:p w14:paraId="77E69400">
      <w:pPr>
        <w:pageBreakBefore w:val="0"/>
        <w:tabs>
          <w:tab w:val="left" w:pos="1800"/>
          <w:tab w:val="left" w:pos="5580"/>
        </w:tabs>
        <w:wordWrap w:val="0"/>
        <w:topLinePunct w:val="0"/>
        <w:bidi w:val="0"/>
        <w:spacing w:after="0" w:line="360" w:lineRule="auto"/>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项目编号/包号：</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highlight w:val="none"/>
        </w:rPr>
        <w:t xml:space="preserve"> </w:t>
      </w:r>
    </w:p>
    <w:p w14:paraId="1C466E0E">
      <w:pPr>
        <w:pageBreakBefore w:val="0"/>
        <w:tabs>
          <w:tab w:val="left" w:pos="1800"/>
          <w:tab w:val="left" w:pos="5580"/>
        </w:tabs>
        <w:wordWrap w:val="0"/>
        <w:topLinePunct w:val="0"/>
        <w:bidi w:val="0"/>
        <w:spacing w:after="0" w:line="360" w:lineRule="auto"/>
        <w:textAlignment w:val="auto"/>
        <w:rPr>
          <w:rFonts w:hint="eastAsia" w:ascii="宋体" w:hAnsi="宋体" w:eastAsia="宋体" w:cs="宋体"/>
          <w:i w:val="0"/>
          <w:iCs w:val="0"/>
          <w:color w:val="000000"/>
          <w:sz w:val="24"/>
          <w:szCs w:val="20"/>
          <w:highlight w:val="none"/>
          <w:u w:val="single"/>
          <w:lang w:val="en-US" w:eastAsia="zh-CN"/>
        </w:rPr>
      </w:pPr>
      <w:r>
        <w:rPr>
          <w:rFonts w:hint="eastAsia" w:ascii="宋体" w:hAnsi="宋体" w:eastAsia="宋体" w:cs="宋体"/>
          <w:i w:val="0"/>
          <w:iCs w:val="0"/>
          <w:color w:val="000000"/>
          <w:sz w:val="24"/>
          <w:highlight w:val="none"/>
        </w:rPr>
        <w:t>项目名称：</w:t>
      </w:r>
      <w:r>
        <w:rPr>
          <w:rFonts w:hint="eastAsia" w:ascii="宋体" w:hAnsi="宋体" w:eastAsia="宋体" w:cs="宋体"/>
          <w:i w:val="0"/>
          <w:iCs w:val="0"/>
          <w:color w:val="000000"/>
          <w:sz w:val="24"/>
          <w:szCs w:val="20"/>
          <w:highlight w:val="none"/>
          <w:u w:val="single"/>
          <w:lang w:val="en-US" w:eastAsia="zh-CN"/>
        </w:rPr>
        <w:t xml:space="preserve">                 </w:t>
      </w:r>
    </w:p>
    <w:p w14:paraId="7C0BB6F9">
      <w:pPr>
        <w:pageBreakBefore w:val="0"/>
        <w:tabs>
          <w:tab w:val="left" w:pos="1800"/>
          <w:tab w:val="left" w:pos="5580"/>
        </w:tabs>
        <w:wordWrap w:val="0"/>
        <w:topLinePunct w:val="0"/>
        <w:bidi w:val="0"/>
        <w:spacing w:after="0" w:line="360" w:lineRule="auto"/>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报价单位：人民币元</w:t>
      </w:r>
    </w:p>
    <w:tbl>
      <w:tblPr>
        <w:tblStyle w:val="42"/>
        <w:tblW w:w="497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1"/>
        <w:gridCol w:w="1558"/>
        <w:gridCol w:w="948"/>
        <w:gridCol w:w="965"/>
        <w:gridCol w:w="1877"/>
        <w:gridCol w:w="1000"/>
        <w:gridCol w:w="1248"/>
        <w:gridCol w:w="865"/>
        <w:gridCol w:w="814"/>
        <w:gridCol w:w="920"/>
        <w:gridCol w:w="1266"/>
        <w:gridCol w:w="973"/>
        <w:gridCol w:w="1110"/>
      </w:tblGrid>
      <w:tr w14:paraId="7C0DD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jc w:val="center"/>
        </w:trPr>
        <w:tc>
          <w:tcPr>
            <w:tcW w:w="492" w:type="dxa"/>
            <w:noWrap w:val="0"/>
            <w:vAlign w:val="center"/>
          </w:tcPr>
          <w:p w14:paraId="0B266735">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4"/>
                <w:highlight w:val="none"/>
              </w:rPr>
            </w:pPr>
            <w:r>
              <w:rPr>
                <w:rFonts w:hint="eastAsia" w:ascii="宋体" w:hAnsi="宋体" w:eastAsia="宋体" w:cs="宋体"/>
                <w:b/>
                <w:i w:val="0"/>
                <w:iCs w:val="0"/>
                <w:sz w:val="24"/>
                <w:highlight w:val="none"/>
              </w:rPr>
              <w:t>序号</w:t>
            </w:r>
          </w:p>
        </w:tc>
        <w:tc>
          <w:tcPr>
            <w:tcW w:w="1558" w:type="dxa"/>
            <w:noWrap w:val="0"/>
            <w:vAlign w:val="center"/>
          </w:tcPr>
          <w:p w14:paraId="53DF84B9">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4"/>
                <w:highlight w:val="none"/>
              </w:rPr>
            </w:pPr>
            <w:r>
              <w:rPr>
                <w:rFonts w:hint="eastAsia" w:ascii="宋体" w:hAnsi="宋体" w:eastAsia="宋体" w:cs="宋体"/>
                <w:b/>
                <w:i w:val="0"/>
                <w:iCs w:val="0"/>
                <w:sz w:val="24"/>
                <w:highlight w:val="none"/>
              </w:rPr>
              <w:t>分项名称</w:t>
            </w:r>
          </w:p>
        </w:tc>
        <w:tc>
          <w:tcPr>
            <w:tcW w:w="948" w:type="dxa"/>
            <w:noWrap w:val="0"/>
            <w:vAlign w:val="center"/>
          </w:tcPr>
          <w:p w14:paraId="11347453">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4"/>
                <w:highlight w:val="none"/>
              </w:rPr>
            </w:pPr>
            <w:r>
              <w:rPr>
                <w:rFonts w:hint="eastAsia" w:ascii="宋体" w:hAnsi="宋体" w:eastAsia="宋体" w:cs="宋体"/>
                <w:b/>
                <w:i w:val="0"/>
                <w:iCs w:val="0"/>
                <w:sz w:val="24"/>
                <w:highlight w:val="none"/>
              </w:rPr>
              <w:t>制造商</w:t>
            </w:r>
          </w:p>
        </w:tc>
        <w:tc>
          <w:tcPr>
            <w:tcW w:w="965" w:type="dxa"/>
            <w:noWrap w:val="0"/>
            <w:vAlign w:val="center"/>
          </w:tcPr>
          <w:p w14:paraId="47124248">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4"/>
                <w:highlight w:val="none"/>
              </w:rPr>
            </w:pPr>
            <w:r>
              <w:rPr>
                <w:rFonts w:hint="eastAsia" w:ascii="宋体" w:hAnsi="宋体" w:eastAsia="宋体" w:cs="宋体"/>
                <w:b/>
                <w:i w:val="0"/>
                <w:iCs w:val="0"/>
                <w:color w:val="000000"/>
                <w:sz w:val="24"/>
                <w:highlight w:val="none"/>
              </w:rPr>
              <w:t>产地</w:t>
            </w:r>
          </w:p>
          <w:p w14:paraId="2078CBCC">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4"/>
                <w:highlight w:val="none"/>
              </w:rPr>
            </w:pPr>
            <w:r>
              <w:rPr>
                <w:rFonts w:hint="eastAsia" w:ascii="宋体" w:hAnsi="宋体" w:eastAsia="宋体" w:cs="宋体"/>
                <w:b/>
                <w:i w:val="0"/>
                <w:iCs w:val="0"/>
                <w:color w:val="000000"/>
                <w:sz w:val="24"/>
                <w:highlight w:val="none"/>
                <w:lang w:val="en-US" w:eastAsia="zh-CN"/>
              </w:rPr>
              <w:t>/国别</w:t>
            </w:r>
          </w:p>
        </w:tc>
        <w:tc>
          <w:tcPr>
            <w:tcW w:w="1877" w:type="dxa"/>
            <w:noWrap w:val="0"/>
            <w:vAlign w:val="center"/>
          </w:tcPr>
          <w:p w14:paraId="0C29ED35">
            <w:pPr>
              <w:pageBreakBefore w:val="0"/>
              <w:wordWrap w:val="0"/>
              <w:topLinePunct w:val="0"/>
              <w:bidi w:val="0"/>
              <w:spacing w:after="0" w:line="360" w:lineRule="auto"/>
              <w:jc w:val="center"/>
              <w:textAlignment w:val="auto"/>
              <w:rPr>
                <w:rFonts w:hint="eastAsia" w:ascii="宋体" w:hAnsi="宋体" w:eastAsia="宋体" w:cs="宋体"/>
                <w:b/>
                <w:i w:val="0"/>
                <w:iCs w:val="0"/>
                <w:sz w:val="24"/>
                <w:highlight w:val="none"/>
                <w:lang w:val="en-US" w:eastAsia="zh-CN"/>
              </w:rPr>
            </w:pPr>
            <w:r>
              <w:rPr>
                <w:rFonts w:hint="eastAsia" w:ascii="宋体" w:hAnsi="宋体" w:eastAsia="宋体" w:cs="宋体"/>
                <w:b/>
                <w:i w:val="0"/>
                <w:iCs w:val="0"/>
                <w:sz w:val="24"/>
                <w:highlight w:val="none"/>
                <w:lang w:val="en-US" w:eastAsia="zh-CN"/>
              </w:rPr>
              <w:t>制造商</w:t>
            </w:r>
          </w:p>
          <w:p w14:paraId="43BF9585">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4"/>
                <w:highlight w:val="none"/>
              </w:rPr>
            </w:pPr>
            <w:r>
              <w:rPr>
                <w:rFonts w:hint="eastAsia" w:ascii="宋体" w:hAnsi="宋体" w:eastAsia="宋体" w:cs="宋体"/>
                <w:b/>
                <w:i w:val="0"/>
                <w:iCs w:val="0"/>
                <w:sz w:val="24"/>
                <w:highlight w:val="none"/>
                <w:lang w:val="en-US" w:eastAsia="zh-CN"/>
              </w:rPr>
              <w:t>统一信用代码</w:t>
            </w:r>
          </w:p>
        </w:tc>
        <w:tc>
          <w:tcPr>
            <w:tcW w:w="1000" w:type="dxa"/>
            <w:noWrap w:val="0"/>
            <w:vAlign w:val="center"/>
          </w:tcPr>
          <w:p w14:paraId="390191F1">
            <w:pPr>
              <w:pageBreakBefore w:val="0"/>
              <w:wordWrap w:val="0"/>
              <w:topLinePunct w:val="0"/>
              <w:bidi w:val="0"/>
              <w:spacing w:after="0" w:line="360" w:lineRule="auto"/>
              <w:jc w:val="center"/>
              <w:textAlignment w:val="auto"/>
              <w:rPr>
                <w:rFonts w:hint="eastAsia" w:ascii="宋体" w:hAnsi="宋体" w:eastAsia="宋体" w:cs="宋体"/>
                <w:b/>
                <w:i w:val="0"/>
                <w:iCs w:val="0"/>
                <w:sz w:val="24"/>
                <w:highlight w:val="none"/>
                <w:lang w:val="en-US" w:eastAsia="zh-CN"/>
              </w:rPr>
            </w:pPr>
            <w:r>
              <w:rPr>
                <w:rFonts w:hint="eastAsia" w:ascii="宋体" w:hAnsi="宋体" w:eastAsia="宋体" w:cs="宋体"/>
                <w:b/>
                <w:i w:val="0"/>
                <w:iCs w:val="0"/>
                <w:sz w:val="24"/>
                <w:highlight w:val="none"/>
                <w:lang w:val="en-US" w:eastAsia="zh-CN"/>
              </w:rPr>
              <w:t>制造商</w:t>
            </w:r>
          </w:p>
          <w:p w14:paraId="56E4E534">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4"/>
                <w:highlight w:val="none"/>
              </w:rPr>
            </w:pPr>
            <w:r>
              <w:rPr>
                <w:rFonts w:hint="eastAsia" w:ascii="宋体" w:hAnsi="宋体" w:eastAsia="宋体" w:cs="宋体"/>
                <w:b/>
                <w:i w:val="0"/>
                <w:iCs w:val="0"/>
                <w:sz w:val="24"/>
                <w:highlight w:val="none"/>
                <w:lang w:val="en-US" w:eastAsia="zh-CN"/>
              </w:rPr>
              <w:t>规模</w:t>
            </w:r>
          </w:p>
        </w:tc>
        <w:tc>
          <w:tcPr>
            <w:tcW w:w="1248" w:type="dxa"/>
            <w:noWrap w:val="0"/>
            <w:vAlign w:val="center"/>
          </w:tcPr>
          <w:p w14:paraId="0C5BCB4D">
            <w:pPr>
              <w:pageBreakBefore w:val="0"/>
              <w:wordWrap w:val="0"/>
              <w:topLinePunct w:val="0"/>
              <w:bidi w:val="0"/>
              <w:spacing w:after="0" w:line="360" w:lineRule="auto"/>
              <w:jc w:val="center"/>
              <w:textAlignment w:val="auto"/>
              <w:rPr>
                <w:rFonts w:hint="eastAsia" w:ascii="宋体" w:hAnsi="宋体" w:eastAsia="宋体" w:cs="宋体"/>
                <w:b/>
                <w:i w:val="0"/>
                <w:iCs w:val="0"/>
                <w:sz w:val="24"/>
                <w:highlight w:val="none"/>
                <w:lang w:val="en-US" w:eastAsia="zh-CN"/>
              </w:rPr>
            </w:pPr>
            <w:r>
              <w:rPr>
                <w:rFonts w:hint="eastAsia" w:ascii="宋体" w:hAnsi="宋体" w:eastAsia="宋体" w:cs="宋体"/>
                <w:b/>
                <w:i w:val="0"/>
                <w:iCs w:val="0"/>
                <w:sz w:val="24"/>
                <w:highlight w:val="none"/>
                <w:lang w:val="en-US" w:eastAsia="zh-CN"/>
              </w:rPr>
              <w:t>制造商</w:t>
            </w:r>
          </w:p>
          <w:p w14:paraId="42808C67">
            <w:pPr>
              <w:pageBreakBefore w:val="0"/>
              <w:wordWrap w:val="0"/>
              <w:topLinePunct w:val="0"/>
              <w:bidi w:val="0"/>
              <w:spacing w:after="0" w:line="360" w:lineRule="auto"/>
              <w:jc w:val="center"/>
              <w:textAlignment w:val="auto"/>
              <w:rPr>
                <w:rFonts w:hint="eastAsia" w:ascii="宋体" w:hAnsi="宋体" w:eastAsia="宋体" w:cs="宋体"/>
                <w:b/>
                <w:i w:val="0"/>
                <w:iCs w:val="0"/>
                <w:sz w:val="24"/>
                <w:highlight w:val="none"/>
                <w:lang w:val="en-US" w:eastAsia="zh-CN"/>
              </w:rPr>
            </w:pPr>
            <w:r>
              <w:rPr>
                <w:rFonts w:hint="eastAsia" w:ascii="宋体" w:hAnsi="宋体" w:eastAsia="宋体" w:cs="宋体"/>
                <w:b/>
                <w:i w:val="0"/>
                <w:iCs w:val="0"/>
                <w:sz w:val="24"/>
                <w:highlight w:val="none"/>
                <w:lang w:val="en-US" w:eastAsia="zh-CN"/>
              </w:rPr>
              <w:t>所属性别</w:t>
            </w:r>
          </w:p>
        </w:tc>
        <w:tc>
          <w:tcPr>
            <w:tcW w:w="865" w:type="dxa"/>
            <w:noWrap w:val="0"/>
            <w:vAlign w:val="center"/>
          </w:tcPr>
          <w:p w14:paraId="66818929">
            <w:pPr>
              <w:pageBreakBefore w:val="0"/>
              <w:wordWrap w:val="0"/>
              <w:topLinePunct w:val="0"/>
              <w:bidi w:val="0"/>
              <w:spacing w:after="0" w:line="360" w:lineRule="auto"/>
              <w:jc w:val="center"/>
              <w:textAlignment w:val="auto"/>
              <w:rPr>
                <w:rFonts w:hint="eastAsia" w:ascii="宋体" w:hAnsi="宋体" w:eastAsia="宋体" w:cs="宋体"/>
                <w:b/>
                <w:i w:val="0"/>
                <w:iCs w:val="0"/>
                <w:sz w:val="24"/>
                <w:highlight w:val="none"/>
                <w:lang w:val="en-US" w:eastAsia="zh-CN"/>
              </w:rPr>
            </w:pPr>
            <w:r>
              <w:rPr>
                <w:rFonts w:hint="eastAsia" w:ascii="宋体" w:hAnsi="宋体" w:eastAsia="宋体" w:cs="宋体"/>
                <w:b/>
                <w:i w:val="0"/>
                <w:iCs w:val="0"/>
                <w:sz w:val="24"/>
                <w:highlight w:val="none"/>
                <w:lang w:val="en-US" w:eastAsia="zh-CN"/>
              </w:rPr>
              <w:t>外商投资 类型</w:t>
            </w:r>
          </w:p>
        </w:tc>
        <w:tc>
          <w:tcPr>
            <w:tcW w:w="814" w:type="dxa"/>
            <w:noWrap w:val="0"/>
            <w:vAlign w:val="center"/>
          </w:tcPr>
          <w:p w14:paraId="048B8108">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4"/>
                <w:highlight w:val="none"/>
              </w:rPr>
            </w:pPr>
            <w:r>
              <w:rPr>
                <w:rFonts w:hint="eastAsia" w:ascii="宋体" w:hAnsi="宋体" w:eastAsia="宋体" w:cs="宋体"/>
                <w:b/>
                <w:i w:val="0"/>
                <w:iCs w:val="0"/>
                <w:sz w:val="24"/>
                <w:highlight w:val="none"/>
                <w:lang w:val="en-US" w:eastAsia="zh-CN"/>
              </w:rPr>
              <w:t>品牌</w:t>
            </w:r>
          </w:p>
        </w:tc>
        <w:tc>
          <w:tcPr>
            <w:tcW w:w="920" w:type="dxa"/>
            <w:noWrap w:val="0"/>
            <w:vAlign w:val="center"/>
          </w:tcPr>
          <w:p w14:paraId="78FC77FF">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4"/>
                <w:highlight w:val="none"/>
              </w:rPr>
            </w:pPr>
            <w:r>
              <w:rPr>
                <w:rFonts w:hint="eastAsia" w:ascii="宋体" w:hAnsi="宋体" w:eastAsia="宋体" w:cs="宋体"/>
                <w:b/>
                <w:i w:val="0"/>
                <w:iCs w:val="0"/>
                <w:color w:val="000000"/>
                <w:sz w:val="24"/>
                <w:highlight w:val="none"/>
              </w:rPr>
              <w:t>规格</w:t>
            </w:r>
            <w:r>
              <w:rPr>
                <w:rFonts w:hint="eastAsia" w:ascii="宋体" w:hAnsi="宋体" w:eastAsia="宋体" w:cs="宋体"/>
                <w:b/>
                <w:i w:val="0"/>
                <w:iCs w:val="0"/>
                <w:color w:val="000000"/>
                <w:sz w:val="24"/>
                <w:highlight w:val="none"/>
                <w:lang w:eastAsia="zh-CN"/>
              </w:rPr>
              <w:t>、</w:t>
            </w:r>
            <w:r>
              <w:rPr>
                <w:rFonts w:hint="eastAsia" w:ascii="宋体" w:hAnsi="宋体" w:eastAsia="宋体" w:cs="宋体"/>
                <w:b/>
                <w:i w:val="0"/>
                <w:iCs w:val="0"/>
                <w:color w:val="000000"/>
                <w:sz w:val="24"/>
                <w:highlight w:val="none"/>
              </w:rPr>
              <w:t>型号</w:t>
            </w:r>
          </w:p>
        </w:tc>
        <w:tc>
          <w:tcPr>
            <w:tcW w:w="1266" w:type="dxa"/>
            <w:noWrap w:val="0"/>
            <w:vAlign w:val="center"/>
          </w:tcPr>
          <w:p w14:paraId="027FF31E">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4"/>
                <w:highlight w:val="none"/>
              </w:rPr>
            </w:pPr>
            <w:r>
              <w:rPr>
                <w:rFonts w:hint="eastAsia" w:ascii="宋体" w:hAnsi="宋体" w:eastAsia="宋体" w:cs="宋体"/>
                <w:b/>
                <w:i w:val="0"/>
                <w:iCs w:val="0"/>
                <w:sz w:val="24"/>
                <w:highlight w:val="none"/>
              </w:rPr>
              <w:t>单价（元）</w:t>
            </w:r>
          </w:p>
        </w:tc>
        <w:tc>
          <w:tcPr>
            <w:tcW w:w="973" w:type="dxa"/>
            <w:noWrap w:val="0"/>
            <w:vAlign w:val="center"/>
          </w:tcPr>
          <w:p w14:paraId="22354452">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4"/>
                <w:highlight w:val="none"/>
              </w:rPr>
            </w:pPr>
            <w:r>
              <w:rPr>
                <w:rFonts w:hint="eastAsia" w:ascii="宋体" w:hAnsi="宋体" w:eastAsia="宋体" w:cs="宋体"/>
                <w:b/>
                <w:i w:val="0"/>
                <w:iCs w:val="0"/>
                <w:sz w:val="24"/>
                <w:highlight w:val="none"/>
              </w:rPr>
              <w:t>数量</w:t>
            </w:r>
          </w:p>
        </w:tc>
        <w:tc>
          <w:tcPr>
            <w:tcW w:w="1110" w:type="dxa"/>
            <w:noWrap w:val="0"/>
            <w:vAlign w:val="center"/>
          </w:tcPr>
          <w:p w14:paraId="1B00C89A">
            <w:pPr>
              <w:pageBreakBefore w:val="0"/>
              <w:wordWrap w:val="0"/>
              <w:topLinePunct w:val="0"/>
              <w:bidi w:val="0"/>
              <w:spacing w:after="0" w:line="360" w:lineRule="auto"/>
              <w:jc w:val="center"/>
              <w:textAlignment w:val="auto"/>
              <w:rPr>
                <w:rFonts w:hint="eastAsia" w:ascii="宋体" w:hAnsi="宋体" w:eastAsia="宋体" w:cs="宋体"/>
                <w:b/>
                <w:i w:val="0"/>
                <w:iCs w:val="0"/>
                <w:color w:val="000000"/>
                <w:sz w:val="24"/>
                <w:highlight w:val="none"/>
              </w:rPr>
            </w:pPr>
            <w:r>
              <w:rPr>
                <w:rFonts w:hint="eastAsia" w:ascii="宋体" w:hAnsi="宋体" w:eastAsia="宋体" w:cs="宋体"/>
                <w:b/>
                <w:i w:val="0"/>
                <w:iCs w:val="0"/>
                <w:sz w:val="24"/>
                <w:highlight w:val="none"/>
              </w:rPr>
              <w:t>合价（元）</w:t>
            </w:r>
          </w:p>
        </w:tc>
      </w:tr>
      <w:tr w14:paraId="416CE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92" w:type="dxa"/>
            <w:noWrap w:val="0"/>
            <w:vAlign w:val="center"/>
          </w:tcPr>
          <w:p w14:paraId="77A15222">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1</w:t>
            </w:r>
          </w:p>
        </w:tc>
        <w:tc>
          <w:tcPr>
            <w:tcW w:w="1558" w:type="dxa"/>
            <w:noWrap w:val="0"/>
            <w:vAlign w:val="center"/>
          </w:tcPr>
          <w:p w14:paraId="6171A05C">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948" w:type="dxa"/>
            <w:noWrap w:val="0"/>
            <w:vAlign w:val="center"/>
          </w:tcPr>
          <w:p w14:paraId="464E39DB">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965" w:type="dxa"/>
            <w:noWrap w:val="0"/>
            <w:vAlign w:val="top"/>
          </w:tcPr>
          <w:p w14:paraId="7BCC2608">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877" w:type="dxa"/>
            <w:noWrap w:val="0"/>
            <w:vAlign w:val="center"/>
          </w:tcPr>
          <w:p w14:paraId="69552C19">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000" w:type="dxa"/>
            <w:noWrap w:val="0"/>
            <w:vAlign w:val="center"/>
          </w:tcPr>
          <w:p w14:paraId="34460BA3">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248" w:type="dxa"/>
            <w:noWrap w:val="0"/>
            <w:vAlign w:val="center"/>
          </w:tcPr>
          <w:p w14:paraId="039215E8">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865" w:type="dxa"/>
            <w:noWrap w:val="0"/>
            <w:vAlign w:val="center"/>
          </w:tcPr>
          <w:p w14:paraId="57DA588E">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814" w:type="dxa"/>
            <w:noWrap w:val="0"/>
            <w:vAlign w:val="center"/>
          </w:tcPr>
          <w:p w14:paraId="468DA0DC">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920" w:type="dxa"/>
            <w:noWrap w:val="0"/>
            <w:vAlign w:val="center"/>
          </w:tcPr>
          <w:p w14:paraId="603CF36E">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266" w:type="dxa"/>
            <w:noWrap w:val="0"/>
            <w:vAlign w:val="center"/>
          </w:tcPr>
          <w:p w14:paraId="757AB623">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973" w:type="dxa"/>
            <w:noWrap w:val="0"/>
            <w:vAlign w:val="center"/>
          </w:tcPr>
          <w:p w14:paraId="10A98590">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110" w:type="dxa"/>
            <w:noWrap w:val="0"/>
            <w:vAlign w:val="center"/>
          </w:tcPr>
          <w:p w14:paraId="41CEEFE2">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r>
      <w:tr w14:paraId="6C85E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92" w:type="dxa"/>
            <w:noWrap w:val="0"/>
            <w:vAlign w:val="center"/>
          </w:tcPr>
          <w:p w14:paraId="264F362E">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2</w:t>
            </w:r>
          </w:p>
        </w:tc>
        <w:tc>
          <w:tcPr>
            <w:tcW w:w="1558" w:type="dxa"/>
            <w:noWrap w:val="0"/>
            <w:vAlign w:val="center"/>
          </w:tcPr>
          <w:p w14:paraId="47638AA5">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948" w:type="dxa"/>
            <w:noWrap w:val="0"/>
            <w:vAlign w:val="center"/>
          </w:tcPr>
          <w:p w14:paraId="65DBBCD1">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965" w:type="dxa"/>
            <w:noWrap w:val="0"/>
            <w:vAlign w:val="top"/>
          </w:tcPr>
          <w:p w14:paraId="594908E1">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877" w:type="dxa"/>
            <w:noWrap w:val="0"/>
            <w:vAlign w:val="center"/>
          </w:tcPr>
          <w:p w14:paraId="7C39785F">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000" w:type="dxa"/>
            <w:noWrap w:val="0"/>
            <w:vAlign w:val="center"/>
          </w:tcPr>
          <w:p w14:paraId="1B3EA19B">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248" w:type="dxa"/>
            <w:noWrap w:val="0"/>
            <w:vAlign w:val="center"/>
          </w:tcPr>
          <w:p w14:paraId="7147138C">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865" w:type="dxa"/>
            <w:noWrap w:val="0"/>
            <w:vAlign w:val="center"/>
          </w:tcPr>
          <w:p w14:paraId="56F06FB4">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814" w:type="dxa"/>
            <w:noWrap w:val="0"/>
            <w:vAlign w:val="center"/>
          </w:tcPr>
          <w:p w14:paraId="7BE4DCFC">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920" w:type="dxa"/>
            <w:noWrap w:val="0"/>
            <w:vAlign w:val="center"/>
          </w:tcPr>
          <w:p w14:paraId="1807B895">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266" w:type="dxa"/>
            <w:noWrap w:val="0"/>
            <w:vAlign w:val="center"/>
          </w:tcPr>
          <w:p w14:paraId="7D18E5E3">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973" w:type="dxa"/>
            <w:noWrap w:val="0"/>
            <w:vAlign w:val="center"/>
          </w:tcPr>
          <w:p w14:paraId="5CFBBB01">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110" w:type="dxa"/>
            <w:noWrap w:val="0"/>
            <w:vAlign w:val="center"/>
          </w:tcPr>
          <w:p w14:paraId="20E5036D">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r>
      <w:tr w14:paraId="1592B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92" w:type="dxa"/>
            <w:noWrap w:val="0"/>
            <w:vAlign w:val="center"/>
          </w:tcPr>
          <w:p w14:paraId="7AED73CA">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3</w:t>
            </w:r>
          </w:p>
        </w:tc>
        <w:tc>
          <w:tcPr>
            <w:tcW w:w="1558" w:type="dxa"/>
            <w:noWrap w:val="0"/>
            <w:vAlign w:val="center"/>
          </w:tcPr>
          <w:p w14:paraId="20A16910">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948" w:type="dxa"/>
            <w:noWrap w:val="0"/>
            <w:vAlign w:val="center"/>
          </w:tcPr>
          <w:p w14:paraId="40EAF1AD">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965" w:type="dxa"/>
            <w:noWrap w:val="0"/>
            <w:vAlign w:val="top"/>
          </w:tcPr>
          <w:p w14:paraId="119E6CFE">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877" w:type="dxa"/>
            <w:noWrap w:val="0"/>
            <w:vAlign w:val="center"/>
          </w:tcPr>
          <w:p w14:paraId="2E18969B">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000" w:type="dxa"/>
            <w:noWrap w:val="0"/>
            <w:vAlign w:val="center"/>
          </w:tcPr>
          <w:p w14:paraId="6CA2E5A0">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248" w:type="dxa"/>
            <w:noWrap w:val="0"/>
            <w:vAlign w:val="center"/>
          </w:tcPr>
          <w:p w14:paraId="08F2D481">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865" w:type="dxa"/>
            <w:noWrap w:val="0"/>
            <w:vAlign w:val="center"/>
          </w:tcPr>
          <w:p w14:paraId="44D5F55C">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814" w:type="dxa"/>
            <w:noWrap w:val="0"/>
            <w:vAlign w:val="center"/>
          </w:tcPr>
          <w:p w14:paraId="07176594">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920" w:type="dxa"/>
            <w:noWrap w:val="0"/>
            <w:vAlign w:val="center"/>
          </w:tcPr>
          <w:p w14:paraId="4C42BC9C">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266" w:type="dxa"/>
            <w:noWrap w:val="0"/>
            <w:vAlign w:val="center"/>
          </w:tcPr>
          <w:p w14:paraId="2CD1203D">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973" w:type="dxa"/>
            <w:noWrap w:val="0"/>
            <w:vAlign w:val="center"/>
          </w:tcPr>
          <w:p w14:paraId="15C7B0A6">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110" w:type="dxa"/>
            <w:noWrap w:val="0"/>
            <w:vAlign w:val="center"/>
          </w:tcPr>
          <w:p w14:paraId="7A6E0B2A">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r>
      <w:tr w14:paraId="2FD0A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92" w:type="dxa"/>
            <w:noWrap w:val="0"/>
            <w:vAlign w:val="center"/>
          </w:tcPr>
          <w:p w14:paraId="209A99D7">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4</w:t>
            </w:r>
          </w:p>
        </w:tc>
        <w:tc>
          <w:tcPr>
            <w:tcW w:w="1558" w:type="dxa"/>
            <w:noWrap w:val="0"/>
            <w:vAlign w:val="center"/>
          </w:tcPr>
          <w:p w14:paraId="691674EB">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948" w:type="dxa"/>
            <w:noWrap w:val="0"/>
            <w:vAlign w:val="center"/>
          </w:tcPr>
          <w:p w14:paraId="092F6582">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965" w:type="dxa"/>
            <w:noWrap w:val="0"/>
            <w:vAlign w:val="top"/>
          </w:tcPr>
          <w:p w14:paraId="134210DB">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877" w:type="dxa"/>
            <w:noWrap w:val="0"/>
            <w:vAlign w:val="center"/>
          </w:tcPr>
          <w:p w14:paraId="692197CF">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000" w:type="dxa"/>
            <w:noWrap w:val="0"/>
            <w:vAlign w:val="center"/>
          </w:tcPr>
          <w:p w14:paraId="30C5A6E7">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248" w:type="dxa"/>
            <w:noWrap w:val="0"/>
            <w:vAlign w:val="center"/>
          </w:tcPr>
          <w:p w14:paraId="1726B9DB">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865" w:type="dxa"/>
            <w:noWrap w:val="0"/>
            <w:vAlign w:val="center"/>
          </w:tcPr>
          <w:p w14:paraId="33FF0F5B">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814" w:type="dxa"/>
            <w:noWrap w:val="0"/>
            <w:vAlign w:val="center"/>
          </w:tcPr>
          <w:p w14:paraId="71B920DE">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920" w:type="dxa"/>
            <w:noWrap w:val="0"/>
            <w:vAlign w:val="center"/>
          </w:tcPr>
          <w:p w14:paraId="7FFBE3C0">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266" w:type="dxa"/>
            <w:noWrap w:val="0"/>
            <w:vAlign w:val="center"/>
          </w:tcPr>
          <w:p w14:paraId="4EB514B5">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973" w:type="dxa"/>
            <w:noWrap w:val="0"/>
            <w:vAlign w:val="center"/>
          </w:tcPr>
          <w:p w14:paraId="3E9D6B93">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110" w:type="dxa"/>
            <w:noWrap w:val="0"/>
            <w:vAlign w:val="center"/>
          </w:tcPr>
          <w:p w14:paraId="75A9E0BF">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r>
      <w:tr w14:paraId="4C882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92" w:type="dxa"/>
            <w:noWrap w:val="0"/>
            <w:vAlign w:val="center"/>
          </w:tcPr>
          <w:p w14:paraId="194CAE74">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w:t>
            </w:r>
          </w:p>
        </w:tc>
        <w:tc>
          <w:tcPr>
            <w:tcW w:w="1558" w:type="dxa"/>
            <w:noWrap w:val="0"/>
            <w:vAlign w:val="center"/>
          </w:tcPr>
          <w:p w14:paraId="7BB9DC06">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948" w:type="dxa"/>
            <w:noWrap w:val="0"/>
            <w:vAlign w:val="center"/>
          </w:tcPr>
          <w:p w14:paraId="135C9CDB">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965" w:type="dxa"/>
            <w:noWrap w:val="0"/>
            <w:vAlign w:val="top"/>
          </w:tcPr>
          <w:p w14:paraId="4453C4F0">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877" w:type="dxa"/>
            <w:noWrap w:val="0"/>
            <w:vAlign w:val="center"/>
          </w:tcPr>
          <w:p w14:paraId="78852B78">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000" w:type="dxa"/>
            <w:noWrap w:val="0"/>
            <w:vAlign w:val="center"/>
          </w:tcPr>
          <w:p w14:paraId="630F061D">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248" w:type="dxa"/>
            <w:noWrap w:val="0"/>
            <w:vAlign w:val="center"/>
          </w:tcPr>
          <w:p w14:paraId="6C2764AE">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865" w:type="dxa"/>
            <w:noWrap w:val="0"/>
            <w:vAlign w:val="center"/>
          </w:tcPr>
          <w:p w14:paraId="3F357297">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814" w:type="dxa"/>
            <w:noWrap w:val="0"/>
            <w:vAlign w:val="center"/>
          </w:tcPr>
          <w:p w14:paraId="57AF1BE0">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920" w:type="dxa"/>
            <w:noWrap w:val="0"/>
            <w:vAlign w:val="center"/>
          </w:tcPr>
          <w:p w14:paraId="751F42FA">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266" w:type="dxa"/>
            <w:noWrap w:val="0"/>
            <w:vAlign w:val="center"/>
          </w:tcPr>
          <w:p w14:paraId="0A355756">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973" w:type="dxa"/>
            <w:noWrap w:val="0"/>
            <w:vAlign w:val="center"/>
          </w:tcPr>
          <w:p w14:paraId="16721E9E">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c>
          <w:tcPr>
            <w:tcW w:w="1110" w:type="dxa"/>
            <w:noWrap w:val="0"/>
            <w:vAlign w:val="center"/>
          </w:tcPr>
          <w:p w14:paraId="02C8829A">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r>
      <w:tr w14:paraId="726D3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12926" w:type="dxa"/>
            <w:gridSpan w:val="12"/>
            <w:noWrap w:val="0"/>
            <w:vAlign w:val="top"/>
          </w:tcPr>
          <w:p w14:paraId="31FFB0F3">
            <w:pPr>
              <w:pageBreakBefore w:val="0"/>
              <w:wordWrap w:val="0"/>
              <w:topLinePunct w:val="0"/>
              <w:bidi w:val="0"/>
              <w:adjustRightInd w:val="0"/>
              <w:snapToGrid w:val="0"/>
              <w:spacing w:after="0" w:line="360" w:lineRule="auto"/>
              <w:jc w:val="center"/>
              <w:textAlignment w:val="auto"/>
              <w:rPr>
                <w:rFonts w:hint="eastAsia" w:ascii="宋体" w:hAnsi="宋体" w:eastAsia="宋体" w:cs="宋体"/>
                <w:b/>
                <w:i w:val="0"/>
                <w:iCs w:val="0"/>
                <w:sz w:val="24"/>
                <w:highlight w:val="none"/>
              </w:rPr>
            </w:pPr>
            <w:r>
              <w:rPr>
                <w:rFonts w:hint="eastAsia" w:ascii="宋体" w:hAnsi="宋体" w:eastAsia="宋体" w:cs="宋体"/>
                <w:b/>
                <w:i w:val="0"/>
                <w:iCs w:val="0"/>
                <w:sz w:val="24"/>
                <w:highlight w:val="none"/>
              </w:rPr>
              <w:t>总价（元）</w:t>
            </w:r>
          </w:p>
        </w:tc>
        <w:tc>
          <w:tcPr>
            <w:tcW w:w="1110" w:type="dxa"/>
            <w:noWrap w:val="0"/>
            <w:vAlign w:val="center"/>
          </w:tcPr>
          <w:p w14:paraId="3671B6E7">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 w:val="24"/>
                <w:highlight w:val="none"/>
              </w:rPr>
            </w:pPr>
          </w:p>
        </w:tc>
      </w:tr>
    </w:tbl>
    <w:p w14:paraId="3A2EAD46">
      <w:pPr>
        <w:pageBreakBefore w:val="0"/>
        <w:tabs>
          <w:tab w:val="left" w:pos="1800"/>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注：1.本表应按包分别填写。</w:t>
      </w:r>
    </w:p>
    <w:p w14:paraId="51BFE7EB">
      <w:pPr>
        <w:pageBreakBefore w:val="0"/>
        <w:tabs>
          <w:tab w:val="left" w:pos="1800"/>
          <w:tab w:val="left" w:pos="5580"/>
        </w:tabs>
        <w:wordWrap w:val="0"/>
        <w:topLinePunct w:val="0"/>
        <w:bidi w:val="0"/>
        <w:spacing w:after="0" w:line="360" w:lineRule="auto"/>
        <w:ind w:firstLine="480" w:firstLineChars="200"/>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2.如果不</w:t>
      </w:r>
      <w:r>
        <w:rPr>
          <w:rFonts w:hint="eastAsia" w:ascii="宋体" w:hAnsi="宋体" w:eastAsia="宋体" w:cs="宋体"/>
          <w:i w:val="0"/>
          <w:iCs w:val="0"/>
          <w:color w:val="000000"/>
          <w:sz w:val="24"/>
          <w:highlight w:val="none"/>
          <w:lang w:eastAsia="zh-CN"/>
        </w:rPr>
        <w:t>提</w:t>
      </w:r>
      <w:r>
        <w:rPr>
          <w:rFonts w:hint="eastAsia" w:ascii="宋体" w:hAnsi="宋体" w:eastAsia="宋体" w:cs="宋体"/>
          <w:i w:val="0"/>
          <w:iCs w:val="0"/>
          <w:color w:val="000000"/>
          <w:sz w:val="24"/>
          <w:highlight w:val="none"/>
        </w:rPr>
        <w:t>供分项报价将视为没有实质性响应招标文件。</w:t>
      </w:r>
    </w:p>
    <w:p w14:paraId="61673EF3">
      <w:pPr>
        <w:pageBreakBefore w:val="0"/>
        <w:tabs>
          <w:tab w:val="left" w:pos="1800"/>
          <w:tab w:val="left" w:pos="5580"/>
        </w:tabs>
        <w:wordWrap w:val="0"/>
        <w:topLinePunct w:val="0"/>
        <w:bidi w:val="0"/>
        <w:spacing w:after="0" w:line="360" w:lineRule="auto"/>
        <w:ind w:firstLine="480" w:firstLineChars="200"/>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3.上述各项的详细规格（如有），可另页</w:t>
      </w:r>
      <w:r>
        <w:rPr>
          <w:rFonts w:hint="eastAsia" w:ascii="宋体" w:hAnsi="宋体" w:eastAsia="宋体" w:cs="宋体"/>
          <w:i w:val="0"/>
          <w:iCs w:val="0"/>
          <w:color w:val="000000"/>
          <w:sz w:val="24"/>
          <w:highlight w:val="none"/>
          <w:lang w:val="en-US" w:eastAsia="zh-CN"/>
        </w:rPr>
        <w:t>描</w:t>
      </w:r>
      <w:r>
        <w:rPr>
          <w:rFonts w:hint="eastAsia" w:ascii="宋体" w:hAnsi="宋体" w:eastAsia="宋体" w:cs="宋体"/>
          <w:i w:val="0"/>
          <w:iCs w:val="0"/>
          <w:color w:val="000000"/>
          <w:sz w:val="24"/>
          <w:highlight w:val="none"/>
        </w:rPr>
        <w:t>述。</w:t>
      </w:r>
    </w:p>
    <w:p w14:paraId="27E1E4EF">
      <w:pPr>
        <w:pageBreakBefore w:val="0"/>
        <w:tabs>
          <w:tab w:val="left" w:pos="1800"/>
          <w:tab w:val="left" w:pos="5580"/>
        </w:tabs>
        <w:wordWrap w:val="0"/>
        <w:topLinePunct w:val="0"/>
        <w:bidi w:val="0"/>
        <w:spacing w:after="0" w:line="360" w:lineRule="auto"/>
        <w:ind w:firstLine="480" w:firstLineChars="200"/>
        <w:jc w:val="left"/>
        <w:textAlignment w:val="auto"/>
        <w:rPr>
          <w:rFonts w:hint="eastAsia" w:ascii="宋体" w:hAnsi="宋体" w:eastAsia="宋体" w:cs="宋体"/>
          <w:i w:val="0"/>
          <w:iCs w:val="0"/>
          <w:color w:val="000000"/>
          <w:sz w:val="24"/>
          <w:highlight w:val="none"/>
          <w:lang w:val="en-US" w:eastAsia="zh-CN"/>
        </w:rPr>
      </w:pPr>
      <w:r>
        <w:rPr>
          <w:rFonts w:hint="eastAsia" w:ascii="宋体" w:hAnsi="宋体" w:eastAsia="宋体" w:cs="宋体"/>
          <w:i w:val="0"/>
          <w:iCs w:val="0"/>
          <w:color w:val="000000"/>
          <w:sz w:val="24"/>
          <w:highlight w:val="none"/>
        </w:rPr>
        <w:t>4.制造商规模列应填写“大型”、“中型”、“小型”、“微型”或“其他”，且不应与《中小企业声明函》或《拟分包情况说明》中内容矛盾。制造商所属性别请填写“男”或“女”，指拥有制造商51%以上绝对所有权的性别；绝对所有权拥有者可以是一个人，也可以是多人合计计算。外商投资类型请填写“外商单独投资”、“外商部分投资”或“内资”</w:t>
      </w:r>
      <w:r>
        <w:rPr>
          <w:rFonts w:hint="eastAsia" w:ascii="宋体" w:hAnsi="宋体" w:eastAsia="宋体" w:cs="宋体"/>
          <w:i w:val="0"/>
          <w:iCs w:val="0"/>
          <w:color w:val="000000"/>
          <w:sz w:val="24"/>
          <w:highlight w:val="none"/>
          <w:lang w:eastAsia="zh-CN"/>
        </w:rPr>
        <w:t>。</w:t>
      </w:r>
    </w:p>
    <w:p w14:paraId="2AEFCDC0">
      <w:pPr>
        <w:pageBreakBefore w:val="0"/>
        <w:wordWrap w:val="0"/>
        <w:topLinePunct w:val="0"/>
        <w:autoSpaceDE w:val="0"/>
        <w:autoSpaceDN w:val="0"/>
        <w:bidi w:val="0"/>
        <w:adjustRightInd w:val="0"/>
        <w:snapToGrid w:val="0"/>
        <w:spacing w:before="25"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rPr>
        <w:t>投标人名称（加盖公章）</w:t>
      </w:r>
      <w:r>
        <w:rPr>
          <w:rFonts w:hint="eastAsia" w:ascii="宋体" w:hAnsi="宋体" w:eastAsia="宋体" w:cs="宋体"/>
          <w:i w:val="0"/>
          <w:iCs w:val="0"/>
          <w:color w:val="000000"/>
          <w:sz w:val="24"/>
          <w:highlight w:val="none"/>
          <w:lang w:val="zh-CN"/>
        </w:rPr>
        <w:t>：</w:t>
      </w:r>
      <w:r>
        <w:rPr>
          <w:rFonts w:hint="eastAsia" w:ascii="宋体" w:hAnsi="宋体" w:eastAsia="宋体" w:cs="宋体"/>
          <w:i w:val="0"/>
          <w:iCs w:val="0"/>
          <w:color w:val="000000"/>
          <w:sz w:val="24"/>
          <w:szCs w:val="20"/>
          <w:highlight w:val="none"/>
          <w:u w:val="single"/>
          <w:lang w:val="en-US" w:eastAsia="zh-CN"/>
        </w:rPr>
        <w:t xml:space="preserve">            </w:t>
      </w:r>
    </w:p>
    <w:p w14:paraId="357C4D0D">
      <w:pPr>
        <w:pageBreakBefore w:val="0"/>
        <w:wordWrap w:val="0"/>
        <w:topLinePunct w:val="0"/>
        <w:autoSpaceDE w:val="0"/>
        <w:autoSpaceDN w:val="0"/>
        <w:bidi w:val="0"/>
        <w:adjustRightInd w:val="0"/>
        <w:snapToGrid w:val="0"/>
        <w:spacing w:before="25"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szCs w:val="20"/>
          <w:highlight w:val="none"/>
        </w:rPr>
        <w:t>日期：</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年</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月</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 xml:space="preserve">日   </w:t>
      </w:r>
    </w:p>
    <w:p w14:paraId="0E8DDEBD">
      <w:pPr>
        <w:pageBreakBefore w:val="0"/>
        <w:wordWrap w:val="0"/>
        <w:topLinePunct w:val="0"/>
        <w:bidi w:val="0"/>
        <w:spacing w:after="0"/>
        <w:textAlignment w:val="auto"/>
        <w:rPr>
          <w:rFonts w:hint="eastAsia" w:ascii="宋体" w:hAnsi="宋体" w:eastAsia="宋体" w:cs="宋体"/>
          <w:i w:val="0"/>
          <w:iCs w:val="0"/>
          <w:color w:val="000000"/>
          <w:sz w:val="24"/>
          <w:szCs w:val="20"/>
          <w:highlight w:val="none"/>
        </w:rPr>
      </w:pPr>
      <w:bookmarkStart w:id="893" w:name="_Toc226965752"/>
      <w:bookmarkStart w:id="894" w:name="_Toc264969252"/>
      <w:bookmarkStart w:id="895" w:name="_Toc226337258"/>
      <w:bookmarkStart w:id="896" w:name="_Toc226965835"/>
      <w:bookmarkStart w:id="897" w:name="_Toc150774765"/>
      <w:bookmarkStart w:id="898" w:name="_Toc265228400"/>
      <w:bookmarkStart w:id="899" w:name="_Toc226309806"/>
      <w:bookmarkStart w:id="900" w:name="_Toc142311062"/>
      <w:bookmarkStart w:id="901" w:name="_Toc305158904"/>
      <w:bookmarkStart w:id="902" w:name="_Toc195842927"/>
      <w:bookmarkStart w:id="903" w:name="_Toc150480798"/>
      <w:bookmarkStart w:id="904" w:name="_Toc127151562"/>
      <w:bookmarkStart w:id="905" w:name="_Toc305158830"/>
      <w:bookmarkStart w:id="906" w:name="_Toc265228399"/>
      <w:bookmarkStart w:id="907" w:name="_Toc226309805"/>
      <w:bookmarkStart w:id="908" w:name="_Toc264969251"/>
      <w:bookmarkStart w:id="909" w:name="_Toc195842926"/>
      <w:bookmarkStart w:id="910" w:name="_Toc127151561"/>
      <w:bookmarkStart w:id="911" w:name="_Toc150774764"/>
      <w:bookmarkStart w:id="912" w:name="_Toc142311061"/>
      <w:bookmarkStart w:id="913" w:name="_Toc305158829"/>
      <w:bookmarkStart w:id="914" w:name="_Toc226337257"/>
      <w:bookmarkStart w:id="915" w:name="_Toc150480797"/>
      <w:bookmarkStart w:id="916" w:name="_Toc226965834"/>
      <w:bookmarkStart w:id="917" w:name="_Toc305158903"/>
      <w:bookmarkStart w:id="918" w:name="_Toc226965751"/>
    </w:p>
    <w:p w14:paraId="2FDB8D28">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sectPr>
          <w:pgSz w:w="16840" w:h="11907" w:orient="landscape"/>
          <w:pgMar w:top="1474" w:right="1474" w:bottom="1474" w:left="1474" w:header="851" w:footer="850" w:gutter="0"/>
          <w:pgNumType w:fmt="decimal"/>
          <w:cols w:space="720" w:num="1"/>
          <w:titlePg/>
          <w:rtlGutter w:val="0"/>
          <w:docGrid w:linePitch="462" w:charSpace="0"/>
        </w:sectPr>
      </w:pPr>
    </w:p>
    <w:p w14:paraId="65455879">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5 合同条款偏离表</w:t>
      </w:r>
      <w:bookmarkEnd w:id="893"/>
      <w:bookmarkEnd w:id="894"/>
      <w:bookmarkEnd w:id="895"/>
      <w:bookmarkEnd w:id="896"/>
      <w:bookmarkEnd w:id="897"/>
      <w:bookmarkEnd w:id="898"/>
      <w:bookmarkEnd w:id="899"/>
      <w:bookmarkEnd w:id="900"/>
      <w:bookmarkEnd w:id="901"/>
      <w:bookmarkEnd w:id="902"/>
      <w:bookmarkEnd w:id="903"/>
      <w:bookmarkEnd w:id="904"/>
      <w:bookmarkEnd w:id="905"/>
      <w:r>
        <w:rPr>
          <w:rFonts w:hint="eastAsia" w:ascii="宋体" w:hAnsi="宋体" w:eastAsia="宋体" w:cs="宋体"/>
          <w:i w:val="0"/>
          <w:iCs w:val="0"/>
          <w:color w:val="000000"/>
          <w:sz w:val="24"/>
          <w:szCs w:val="20"/>
          <w:highlight w:val="none"/>
        </w:rPr>
        <w:t>（实质性格式）</w:t>
      </w:r>
    </w:p>
    <w:p w14:paraId="2F4E1B7A">
      <w:pPr>
        <w:pageBreakBefore w:val="0"/>
        <w:tabs>
          <w:tab w:val="left" w:pos="2775"/>
          <w:tab w:val="center" w:pos="4153"/>
        </w:tabs>
        <w:wordWrap w:val="0"/>
        <w:topLinePunct w:val="0"/>
        <w:autoSpaceDE w:val="0"/>
        <w:autoSpaceDN w:val="0"/>
        <w:bidi w:val="0"/>
        <w:adjustRightInd w:val="0"/>
        <w:spacing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i w:val="0"/>
          <w:iCs w:val="0"/>
          <w:color w:val="000000"/>
          <w:sz w:val="28"/>
          <w:szCs w:val="28"/>
          <w:highlight w:val="none"/>
        </w:rPr>
        <w:t>合同条款偏离表</w:t>
      </w:r>
    </w:p>
    <w:p w14:paraId="6DB66E19">
      <w:pPr>
        <w:pageBreakBefore w:val="0"/>
        <w:tabs>
          <w:tab w:val="left" w:pos="1800"/>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项目编号/包号：</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highlight w:val="none"/>
        </w:rPr>
        <w:t xml:space="preserve">     </w:t>
      </w:r>
    </w:p>
    <w:p w14:paraId="2D504062">
      <w:pPr>
        <w:pageBreakBefore w:val="0"/>
        <w:tabs>
          <w:tab w:val="left" w:pos="1800"/>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项目名称：</w:t>
      </w:r>
      <w:r>
        <w:rPr>
          <w:rFonts w:hint="eastAsia" w:ascii="宋体" w:hAnsi="宋体" w:eastAsia="宋体" w:cs="宋体"/>
          <w:i w:val="0"/>
          <w:iCs w:val="0"/>
          <w:color w:val="000000"/>
          <w:sz w:val="24"/>
          <w:szCs w:val="20"/>
          <w:highlight w:val="none"/>
          <w:u w:val="single"/>
          <w:lang w:val="en-US" w:eastAsia="zh-CN"/>
        </w:rPr>
        <w:t xml:space="preserve">                 </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0"/>
        <w:gridCol w:w="1280"/>
        <w:gridCol w:w="1954"/>
        <w:gridCol w:w="1955"/>
        <w:gridCol w:w="2389"/>
        <w:gridCol w:w="777"/>
      </w:tblGrid>
      <w:tr w14:paraId="59348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0" w:type="dxa"/>
            <w:noWrap w:val="0"/>
            <w:vAlign w:val="center"/>
          </w:tcPr>
          <w:p w14:paraId="762AB20E">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序号</w:t>
            </w:r>
          </w:p>
        </w:tc>
        <w:tc>
          <w:tcPr>
            <w:tcW w:w="1280" w:type="dxa"/>
            <w:noWrap w:val="0"/>
            <w:vAlign w:val="center"/>
          </w:tcPr>
          <w:p w14:paraId="711AC116">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szCs w:val="21"/>
                <w:highlight w:val="none"/>
              </w:rPr>
              <w:t>招标文件</w:t>
            </w:r>
            <w:r>
              <w:rPr>
                <w:rFonts w:hint="eastAsia" w:ascii="宋体" w:hAnsi="宋体" w:eastAsia="宋体" w:cs="宋体"/>
                <w:i w:val="0"/>
                <w:iCs w:val="0"/>
                <w:color w:val="000000"/>
                <w:sz w:val="24"/>
                <w:highlight w:val="none"/>
              </w:rPr>
              <w:t>条目号（页码）</w:t>
            </w:r>
          </w:p>
        </w:tc>
        <w:tc>
          <w:tcPr>
            <w:tcW w:w="1954" w:type="dxa"/>
            <w:noWrap w:val="0"/>
            <w:vAlign w:val="center"/>
          </w:tcPr>
          <w:p w14:paraId="238D0BAE">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szCs w:val="21"/>
                <w:highlight w:val="none"/>
              </w:rPr>
              <w:t>招标文件</w:t>
            </w:r>
            <w:r>
              <w:rPr>
                <w:rFonts w:hint="eastAsia" w:ascii="宋体" w:hAnsi="宋体" w:eastAsia="宋体" w:cs="宋体"/>
                <w:i w:val="0"/>
                <w:iCs w:val="0"/>
                <w:color w:val="000000"/>
                <w:sz w:val="24"/>
                <w:highlight w:val="none"/>
              </w:rPr>
              <w:t>要求</w:t>
            </w:r>
          </w:p>
        </w:tc>
        <w:tc>
          <w:tcPr>
            <w:tcW w:w="1955" w:type="dxa"/>
            <w:noWrap w:val="0"/>
            <w:vAlign w:val="center"/>
          </w:tcPr>
          <w:p w14:paraId="5CB89C1C">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投标文件内容</w:t>
            </w:r>
          </w:p>
        </w:tc>
        <w:tc>
          <w:tcPr>
            <w:tcW w:w="2389" w:type="dxa"/>
            <w:noWrap w:val="0"/>
            <w:vAlign w:val="center"/>
          </w:tcPr>
          <w:p w14:paraId="19F91D91">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偏离情况</w:t>
            </w:r>
          </w:p>
        </w:tc>
        <w:tc>
          <w:tcPr>
            <w:tcW w:w="777" w:type="dxa"/>
            <w:noWrap w:val="0"/>
            <w:vAlign w:val="center"/>
          </w:tcPr>
          <w:p w14:paraId="0352FDAE">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说明</w:t>
            </w:r>
          </w:p>
        </w:tc>
      </w:tr>
      <w:tr w14:paraId="7A8A5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175" w:type="dxa"/>
            <w:gridSpan w:val="6"/>
            <w:noWrap w:val="0"/>
            <w:vAlign w:val="center"/>
          </w:tcPr>
          <w:p w14:paraId="7C8DE004">
            <w:pPr>
              <w:pageBreakBefore w:val="0"/>
              <w:wordWrap w:val="0"/>
              <w:topLinePunct w:val="0"/>
              <w:bidi w:val="0"/>
              <w:adjustRightInd w:val="0"/>
              <w:snapToGrid w:val="0"/>
              <w:spacing w:after="0" w:line="360" w:lineRule="auto"/>
              <w:jc w:val="left"/>
              <w:textAlignment w:val="auto"/>
              <w:rPr>
                <w:rFonts w:hint="eastAsia" w:ascii="宋体" w:hAnsi="宋体" w:eastAsia="宋体" w:cs="宋体"/>
                <w:b/>
                <w:i w:val="0"/>
                <w:iCs w:val="0"/>
                <w:color w:val="000000"/>
                <w:sz w:val="24"/>
                <w:highlight w:val="none"/>
              </w:rPr>
            </w:pPr>
            <w:r>
              <w:rPr>
                <w:rFonts w:hint="eastAsia" w:ascii="宋体" w:hAnsi="宋体" w:eastAsia="宋体" w:cs="宋体"/>
                <w:b/>
                <w:i w:val="0"/>
                <w:iCs w:val="0"/>
                <w:color w:val="000000"/>
                <w:sz w:val="24"/>
                <w:highlight w:val="none"/>
              </w:rPr>
              <w:t>对本项目合同条款的偏离情况（</w:t>
            </w:r>
            <w:r>
              <w:rPr>
                <w:rFonts w:hint="eastAsia" w:ascii="宋体" w:hAnsi="宋体" w:eastAsia="宋体" w:cs="宋体"/>
                <w:b w:val="0"/>
                <w:bCs/>
                <w:i w:val="0"/>
                <w:iCs w:val="0"/>
                <w:color w:val="000000"/>
                <w:sz w:val="24"/>
                <w:highlight w:val="none"/>
                <w:lang w:val="en-US" w:eastAsia="zh-CN"/>
              </w:rPr>
              <w:t>应进行选择，未选择</w:t>
            </w:r>
            <w:r>
              <w:rPr>
                <w:rFonts w:hint="eastAsia" w:ascii="宋体" w:hAnsi="宋体" w:eastAsia="宋体" w:cs="宋体"/>
                <w:b/>
                <w:i w:val="0"/>
                <w:iCs w:val="0"/>
                <w:color w:val="000000"/>
                <w:sz w:val="24"/>
                <w:highlight w:val="none"/>
                <w:lang w:val="en-US" w:eastAsia="zh-CN"/>
              </w:rPr>
              <w:t>投标无效</w:t>
            </w:r>
            <w:r>
              <w:rPr>
                <w:rFonts w:hint="eastAsia" w:ascii="宋体" w:hAnsi="宋体" w:eastAsia="宋体" w:cs="宋体"/>
                <w:b/>
                <w:i w:val="0"/>
                <w:iCs w:val="0"/>
                <w:color w:val="000000"/>
                <w:sz w:val="24"/>
                <w:highlight w:val="none"/>
              </w:rPr>
              <w:t>）：</w:t>
            </w:r>
          </w:p>
          <w:p w14:paraId="4998CCEA">
            <w:pPr>
              <w:pageBreakBefore w:val="0"/>
              <w:wordWrap w:val="0"/>
              <w:topLinePunct w:val="0"/>
              <w:bidi w:val="0"/>
              <w:adjustRightInd w:val="0"/>
              <w:snapToGrid w:val="0"/>
              <w:spacing w:after="0" w:line="360" w:lineRule="auto"/>
              <w:jc w:val="left"/>
              <w:textAlignment w:val="auto"/>
              <w:rPr>
                <w:rFonts w:hint="eastAsia" w:ascii="宋体" w:hAnsi="宋体" w:eastAsia="宋体" w:cs="宋体"/>
                <w:b/>
                <w:i w:val="0"/>
                <w:iCs w:val="0"/>
                <w:color w:val="000000"/>
                <w:sz w:val="24"/>
                <w:highlight w:val="none"/>
              </w:rPr>
            </w:pPr>
            <w:r>
              <w:rPr>
                <w:rFonts w:hint="eastAsia" w:ascii="宋体" w:hAnsi="宋体" w:eastAsia="宋体" w:cs="宋体"/>
                <w:b/>
                <w:i w:val="0"/>
                <w:iCs w:val="0"/>
                <w:color w:val="000000"/>
                <w:sz w:val="24"/>
                <w:highlight w:val="none"/>
              </w:rPr>
              <w:t>□无偏离</w:t>
            </w:r>
            <w:r>
              <w:rPr>
                <w:rFonts w:hint="eastAsia" w:ascii="宋体" w:hAnsi="宋体" w:eastAsia="宋体" w:cs="宋体"/>
                <w:i w:val="0"/>
                <w:iCs w:val="0"/>
                <w:color w:val="000000"/>
                <w:sz w:val="24"/>
                <w:highlight w:val="none"/>
              </w:rPr>
              <w:t>（如无偏离，仅选择无偏离即可；无偏离即为对合同条款中的所有要求，均视作供应商已对之理解和响应）</w:t>
            </w:r>
          </w:p>
          <w:p w14:paraId="09255117">
            <w:pPr>
              <w:pageBreakBefore w:val="0"/>
              <w:wordWrap w:val="0"/>
              <w:topLinePunct w:val="0"/>
              <w:bidi w:val="0"/>
              <w:adjustRightInd w:val="0"/>
              <w:snapToGrid w:val="0"/>
              <w:spacing w:after="0" w:line="360" w:lineRule="auto"/>
              <w:jc w:val="both"/>
              <w:textAlignment w:val="auto"/>
              <w:rPr>
                <w:rFonts w:hint="eastAsia" w:ascii="宋体" w:hAnsi="宋体" w:eastAsia="宋体" w:cs="宋体"/>
                <w:i w:val="0"/>
                <w:iCs w:val="0"/>
                <w:color w:val="000000"/>
                <w:sz w:val="24"/>
                <w:highlight w:val="none"/>
              </w:rPr>
            </w:pPr>
            <w:r>
              <w:rPr>
                <w:rFonts w:hint="eastAsia" w:ascii="宋体" w:hAnsi="宋体" w:eastAsia="宋体" w:cs="宋体"/>
                <w:b/>
                <w:i w:val="0"/>
                <w:iCs w:val="0"/>
                <w:color w:val="000000"/>
                <w:sz w:val="24"/>
                <w:highlight w:val="none"/>
              </w:rPr>
              <w:t>□有偏离</w:t>
            </w:r>
            <w:r>
              <w:rPr>
                <w:rFonts w:hint="eastAsia" w:ascii="宋体" w:hAnsi="宋体" w:eastAsia="宋体" w:cs="宋体"/>
                <w:i w:val="0"/>
                <w:iCs w:val="0"/>
                <w:color w:val="000000"/>
                <w:sz w:val="24"/>
                <w:highlight w:val="none"/>
              </w:rPr>
              <w:t>（如有偏离，则应在本表中对偏离项逐一列明，否则</w:t>
            </w:r>
            <w:r>
              <w:rPr>
                <w:rFonts w:hint="eastAsia" w:ascii="宋体" w:hAnsi="宋体" w:eastAsia="宋体" w:cs="宋体"/>
                <w:b/>
                <w:bCs/>
                <w:i w:val="0"/>
                <w:iCs w:val="0"/>
                <w:color w:val="000000"/>
                <w:sz w:val="24"/>
                <w:highlight w:val="none"/>
              </w:rPr>
              <w:t>投标无效</w:t>
            </w:r>
            <w:r>
              <w:rPr>
                <w:rFonts w:hint="eastAsia" w:ascii="宋体" w:hAnsi="宋体" w:eastAsia="宋体" w:cs="宋体"/>
                <w:i w:val="0"/>
                <w:iCs w:val="0"/>
                <w:color w:val="000000"/>
                <w:sz w:val="24"/>
                <w:highlight w:val="none"/>
              </w:rPr>
              <w:t>；对合同条款中的所有要求，除本表列明的偏离外，均视作供应商已对之理解和响应。）</w:t>
            </w:r>
          </w:p>
        </w:tc>
      </w:tr>
      <w:tr w14:paraId="41F81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0" w:type="dxa"/>
            <w:noWrap w:val="0"/>
            <w:vAlign w:val="center"/>
          </w:tcPr>
          <w:p w14:paraId="064252CC">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280" w:type="dxa"/>
            <w:noWrap w:val="0"/>
            <w:vAlign w:val="center"/>
          </w:tcPr>
          <w:p w14:paraId="68D592F4">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954" w:type="dxa"/>
            <w:noWrap w:val="0"/>
            <w:vAlign w:val="center"/>
          </w:tcPr>
          <w:p w14:paraId="3350577D">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955" w:type="dxa"/>
            <w:noWrap w:val="0"/>
            <w:vAlign w:val="center"/>
          </w:tcPr>
          <w:p w14:paraId="43104659">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389" w:type="dxa"/>
            <w:noWrap w:val="0"/>
            <w:vAlign w:val="center"/>
          </w:tcPr>
          <w:p w14:paraId="0B867C02">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777" w:type="dxa"/>
            <w:noWrap w:val="0"/>
            <w:vAlign w:val="center"/>
          </w:tcPr>
          <w:p w14:paraId="10AE9E10">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r>
      <w:tr w14:paraId="35428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0" w:type="dxa"/>
            <w:noWrap w:val="0"/>
            <w:vAlign w:val="center"/>
          </w:tcPr>
          <w:p w14:paraId="66E2F446">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280" w:type="dxa"/>
            <w:noWrap w:val="0"/>
            <w:vAlign w:val="center"/>
          </w:tcPr>
          <w:p w14:paraId="63043CAA">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954" w:type="dxa"/>
            <w:noWrap w:val="0"/>
            <w:vAlign w:val="center"/>
          </w:tcPr>
          <w:p w14:paraId="6CD320AA">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955" w:type="dxa"/>
            <w:noWrap w:val="0"/>
            <w:vAlign w:val="center"/>
          </w:tcPr>
          <w:p w14:paraId="31024398">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389" w:type="dxa"/>
            <w:noWrap w:val="0"/>
            <w:vAlign w:val="center"/>
          </w:tcPr>
          <w:p w14:paraId="471F2378">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777" w:type="dxa"/>
            <w:noWrap w:val="0"/>
            <w:vAlign w:val="center"/>
          </w:tcPr>
          <w:p w14:paraId="1E8C14E3">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r>
      <w:tr w14:paraId="3C248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0" w:type="dxa"/>
            <w:noWrap w:val="0"/>
            <w:vAlign w:val="center"/>
          </w:tcPr>
          <w:p w14:paraId="1323C3BC">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280" w:type="dxa"/>
            <w:noWrap w:val="0"/>
            <w:vAlign w:val="center"/>
          </w:tcPr>
          <w:p w14:paraId="48E9BD17">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954" w:type="dxa"/>
            <w:noWrap w:val="0"/>
            <w:vAlign w:val="center"/>
          </w:tcPr>
          <w:p w14:paraId="37C807C0">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955" w:type="dxa"/>
            <w:noWrap w:val="0"/>
            <w:vAlign w:val="center"/>
          </w:tcPr>
          <w:p w14:paraId="73A9C29B">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389" w:type="dxa"/>
            <w:noWrap w:val="0"/>
            <w:vAlign w:val="center"/>
          </w:tcPr>
          <w:p w14:paraId="56B640CC">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777" w:type="dxa"/>
            <w:noWrap w:val="0"/>
            <w:vAlign w:val="center"/>
          </w:tcPr>
          <w:p w14:paraId="5EA78F68">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r>
      <w:tr w14:paraId="5FC13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0" w:type="dxa"/>
            <w:noWrap w:val="0"/>
            <w:vAlign w:val="center"/>
          </w:tcPr>
          <w:p w14:paraId="3D057423">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280" w:type="dxa"/>
            <w:noWrap w:val="0"/>
            <w:vAlign w:val="center"/>
          </w:tcPr>
          <w:p w14:paraId="5702A863">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954" w:type="dxa"/>
            <w:noWrap w:val="0"/>
            <w:vAlign w:val="center"/>
          </w:tcPr>
          <w:p w14:paraId="4DDA4D2A">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955" w:type="dxa"/>
            <w:noWrap w:val="0"/>
            <w:vAlign w:val="center"/>
          </w:tcPr>
          <w:p w14:paraId="77A930B9">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389" w:type="dxa"/>
            <w:noWrap w:val="0"/>
            <w:vAlign w:val="center"/>
          </w:tcPr>
          <w:p w14:paraId="10DADCA9">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777" w:type="dxa"/>
            <w:noWrap w:val="0"/>
            <w:vAlign w:val="center"/>
          </w:tcPr>
          <w:p w14:paraId="0E651289">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r>
    </w:tbl>
    <w:p w14:paraId="5B3B03F6">
      <w:pPr>
        <w:pageBreakBefore w:val="0"/>
        <w:tabs>
          <w:tab w:val="left" w:pos="1800"/>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highlight w:val="none"/>
        </w:rPr>
      </w:pPr>
    </w:p>
    <w:p w14:paraId="1B1934BD">
      <w:pPr>
        <w:pageBreakBefore w:val="0"/>
        <w:tabs>
          <w:tab w:val="left" w:pos="1800"/>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注：</w:t>
      </w:r>
      <w:r>
        <w:rPr>
          <w:rFonts w:hint="eastAsia" w:ascii="宋体" w:hAnsi="宋体" w:eastAsia="宋体" w:cs="宋体"/>
          <w:i w:val="0"/>
          <w:iCs w:val="0"/>
          <w:sz w:val="24"/>
          <w:highlight w:val="none"/>
        </w:rPr>
        <w:t>“偏离情况”列应</w:t>
      </w:r>
      <w:r>
        <w:rPr>
          <w:rFonts w:hint="eastAsia" w:ascii="宋体" w:hAnsi="宋体" w:eastAsia="宋体" w:cs="宋体"/>
          <w:i w:val="0"/>
          <w:iCs w:val="0"/>
          <w:color w:val="000000"/>
          <w:sz w:val="24"/>
          <w:highlight w:val="none"/>
        </w:rPr>
        <w:t>据实</w:t>
      </w:r>
      <w:r>
        <w:rPr>
          <w:rFonts w:hint="eastAsia" w:ascii="宋体" w:hAnsi="宋体" w:eastAsia="宋体" w:cs="宋体"/>
          <w:i w:val="0"/>
          <w:iCs w:val="0"/>
          <w:sz w:val="24"/>
          <w:highlight w:val="none"/>
        </w:rPr>
        <w:t>填写“正偏离”或“负偏离”。</w:t>
      </w:r>
    </w:p>
    <w:p w14:paraId="0837AD75">
      <w:pPr>
        <w:pageBreakBefore w:val="0"/>
        <w:wordWrap w:val="0"/>
        <w:topLinePunct w:val="0"/>
        <w:bidi w:val="0"/>
        <w:spacing w:after="0" w:line="360" w:lineRule="auto"/>
        <w:textAlignment w:val="auto"/>
        <w:rPr>
          <w:rFonts w:hint="eastAsia" w:ascii="宋体" w:hAnsi="宋体" w:eastAsia="宋体" w:cs="宋体"/>
          <w:i w:val="0"/>
          <w:iCs w:val="0"/>
          <w:color w:val="000000"/>
          <w:sz w:val="24"/>
          <w:szCs w:val="20"/>
          <w:highlight w:val="none"/>
        </w:rPr>
      </w:pPr>
    </w:p>
    <w:p w14:paraId="35349B52">
      <w:pPr>
        <w:pageBreakBefore w:val="0"/>
        <w:wordWrap w:val="0"/>
        <w:topLinePunct w:val="0"/>
        <w:autoSpaceDE w:val="0"/>
        <w:autoSpaceDN w:val="0"/>
        <w:bidi w:val="0"/>
        <w:adjustRightInd w:val="0"/>
        <w:snapToGrid w:val="0"/>
        <w:spacing w:before="25"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lang w:val="zh-CN"/>
        </w:rPr>
        <w:t xml:space="preserve">                      </w:t>
      </w:r>
    </w:p>
    <w:p w14:paraId="3D1FBECC">
      <w:pPr>
        <w:pageBreakBefore w:val="0"/>
        <w:wordWrap w:val="0"/>
        <w:topLinePunct w:val="0"/>
        <w:autoSpaceDE w:val="0"/>
        <w:autoSpaceDN w:val="0"/>
        <w:bidi w:val="0"/>
        <w:adjustRightInd w:val="0"/>
        <w:snapToGrid w:val="0"/>
        <w:spacing w:before="25"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rPr>
        <w:t>投标人名称（加盖公章）</w:t>
      </w:r>
      <w:r>
        <w:rPr>
          <w:rFonts w:hint="eastAsia" w:ascii="宋体" w:hAnsi="宋体" w:eastAsia="宋体" w:cs="宋体"/>
          <w:i w:val="0"/>
          <w:iCs w:val="0"/>
          <w:color w:val="000000"/>
          <w:sz w:val="24"/>
          <w:highlight w:val="none"/>
          <w:lang w:val="zh-CN"/>
        </w:rPr>
        <w:t>：</w:t>
      </w:r>
      <w:r>
        <w:rPr>
          <w:rFonts w:hint="eastAsia" w:ascii="宋体" w:hAnsi="宋体" w:eastAsia="宋体" w:cs="宋体"/>
          <w:i w:val="0"/>
          <w:iCs w:val="0"/>
          <w:color w:val="000000"/>
          <w:sz w:val="24"/>
          <w:szCs w:val="20"/>
          <w:highlight w:val="none"/>
          <w:u w:val="single"/>
          <w:lang w:val="en-US" w:eastAsia="zh-CN"/>
        </w:rPr>
        <w:t xml:space="preserve">            </w:t>
      </w:r>
    </w:p>
    <w:p w14:paraId="464AFFD5">
      <w:pPr>
        <w:pageBreakBefore w:val="0"/>
        <w:wordWrap w:val="0"/>
        <w:topLinePunct w:val="0"/>
        <w:autoSpaceDE w:val="0"/>
        <w:autoSpaceDN w:val="0"/>
        <w:bidi w:val="0"/>
        <w:adjustRightInd w:val="0"/>
        <w:snapToGrid w:val="0"/>
        <w:spacing w:before="25"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szCs w:val="20"/>
          <w:highlight w:val="none"/>
        </w:rPr>
        <w:t>日期：</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年</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月</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 xml:space="preserve">日   </w:t>
      </w:r>
    </w:p>
    <w:p w14:paraId="5DBF71EA">
      <w:pPr>
        <w:pageBreakBefore w:val="0"/>
        <w:wordWrap w:val="0"/>
        <w:topLinePunct w:val="0"/>
        <w:bidi w:val="0"/>
        <w:spacing w:after="0"/>
        <w:textAlignment w:val="auto"/>
        <w:rPr>
          <w:rFonts w:hint="eastAsia" w:ascii="宋体" w:hAnsi="宋体" w:eastAsia="宋体" w:cs="宋体"/>
          <w:i w:val="0"/>
          <w:iCs w:val="0"/>
          <w:color w:val="000000"/>
          <w:sz w:val="24"/>
          <w:szCs w:val="20"/>
          <w:highlight w:val="none"/>
        </w:rPr>
      </w:pPr>
    </w:p>
    <w:p w14:paraId="55F7123A">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sectPr>
          <w:pgSz w:w="11907" w:h="16840"/>
          <w:pgMar w:top="1474" w:right="1474" w:bottom="1474" w:left="1474" w:header="851" w:footer="850" w:gutter="0"/>
          <w:pgNumType w:fmt="decimal"/>
          <w:cols w:space="720" w:num="1"/>
          <w:titlePg/>
          <w:rtlGutter w:val="0"/>
          <w:docGrid w:linePitch="462" w:charSpace="0"/>
        </w:sectPr>
      </w:pPr>
    </w:p>
    <w:p w14:paraId="231D86D1">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 xml:space="preserve">6 </w:t>
      </w:r>
      <w:bookmarkEnd w:id="906"/>
      <w:bookmarkEnd w:id="907"/>
      <w:bookmarkEnd w:id="908"/>
      <w:bookmarkEnd w:id="909"/>
      <w:bookmarkEnd w:id="910"/>
      <w:bookmarkEnd w:id="911"/>
      <w:bookmarkEnd w:id="912"/>
      <w:bookmarkEnd w:id="913"/>
      <w:bookmarkEnd w:id="914"/>
      <w:bookmarkEnd w:id="915"/>
      <w:bookmarkEnd w:id="916"/>
      <w:bookmarkEnd w:id="917"/>
      <w:bookmarkEnd w:id="918"/>
      <w:r>
        <w:rPr>
          <w:rFonts w:hint="eastAsia" w:ascii="宋体" w:hAnsi="宋体" w:eastAsia="宋体" w:cs="宋体"/>
          <w:i w:val="0"/>
          <w:iCs w:val="0"/>
          <w:color w:val="000000"/>
          <w:sz w:val="24"/>
          <w:szCs w:val="20"/>
          <w:highlight w:val="none"/>
        </w:rPr>
        <w:t>采购需求偏离表（实质性格式）</w:t>
      </w:r>
    </w:p>
    <w:p w14:paraId="6C802B5D">
      <w:pPr>
        <w:pageBreakBefore w:val="0"/>
        <w:wordWrap w:val="0"/>
        <w:topLinePunct w:val="0"/>
        <w:autoSpaceDE w:val="0"/>
        <w:autoSpaceDN w:val="0"/>
        <w:bidi w:val="0"/>
        <w:adjustRightInd w:val="0"/>
        <w:spacing w:after="0" w:line="360" w:lineRule="auto"/>
        <w:jc w:val="center"/>
        <w:textAlignment w:val="auto"/>
        <w:rPr>
          <w:rFonts w:hint="eastAsia" w:ascii="宋体" w:hAnsi="宋体" w:eastAsia="宋体" w:cs="宋体"/>
          <w:b/>
          <w:i w:val="0"/>
          <w:iCs w:val="0"/>
          <w:color w:val="000000"/>
          <w:sz w:val="36"/>
          <w:szCs w:val="36"/>
          <w:highlight w:val="none"/>
        </w:rPr>
      </w:pPr>
      <w:r>
        <w:rPr>
          <w:rFonts w:hint="eastAsia" w:ascii="宋体" w:hAnsi="宋体" w:eastAsia="宋体" w:cs="宋体"/>
          <w:b/>
          <w:i w:val="0"/>
          <w:iCs w:val="0"/>
          <w:color w:val="000000"/>
          <w:sz w:val="36"/>
          <w:szCs w:val="36"/>
          <w:highlight w:val="none"/>
        </w:rPr>
        <w:t>采购需求偏离表</w:t>
      </w:r>
    </w:p>
    <w:p w14:paraId="6F797127">
      <w:pPr>
        <w:pageBreakBefore w:val="0"/>
        <w:tabs>
          <w:tab w:val="left" w:pos="1800"/>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项目编号/包号：</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highlight w:val="none"/>
        </w:rPr>
        <w:t xml:space="preserve">     </w:t>
      </w:r>
    </w:p>
    <w:p w14:paraId="46738068">
      <w:pPr>
        <w:pageBreakBefore w:val="0"/>
        <w:tabs>
          <w:tab w:val="left" w:pos="1800"/>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highlight w:val="none"/>
          <w:u w:val="single"/>
        </w:rPr>
      </w:pPr>
      <w:r>
        <w:rPr>
          <w:rFonts w:hint="eastAsia" w:ascii="宋体" w:hAnsi="宋体" w:eastAsia="宋体" w:cs="宋体"/>
          <w:i w:val="0"/>
          <w:iCs w:val="0"/>
          <w:color w:val="000000"/>
          <w:sz w:val="24"/>
          <w:highlight w:val="none"/>
        </w:rPr>
        <w:t>项目名称：</w:t>
      </w:r>
      <w:r>
        <w:rPr>
          <w:rFonts w:hint="eastAsia" w:ascii="宋体" w:hAnsi="宋体" w:eastAsia="宋体" w:cs="宋体"/>
          <w:i w:val="0"/>
          <w:iCs w:val="0"/>
          <w:color w:val="000000"/>
          <w:sz w:val="24"/>
          <w:szCs w:val="20"/>
          <w:highlight w:val="none"/>
          <w:u w:val="single"/>
          <w:lang w:val="en-US" w:eastAsia="zh-CN"/>
        </w:rPr>
        <w:t xml:space="preserve">                 </w:t>
      </w:r>
    </w:p>
    <w:tbl>
      <w:tblPr>
        <w:tblStyle w:val="42"/>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0A6C4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noWrap w:val="0"/>
            <w:vAlign w:val="center"/>
          </w:tcPr>
          <w:p w14:paraId="34BBAD10">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序号</w:t>
            </w:r>
          </w:p>
        </w:tc>
        <w:tc>
          <w:tcPr>
            <w:tcW w:w="1482" w:type="dxa"/>
            <w:noWrap w:val="0"/>
            <w:vAlign w:val="center"/>
          </w:tcPr>
          <w:p w14:paraId="56087917">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招标文件条目号(页码)</w:t>
            </w:r>
          </w:p>
        </w:tc>
        <w:tc>
          <w:tcPr>
            <w:tcW w:w="2384" w:type="dxa"/>
            <w:noWrap w:val="0"/>
            <w:vAlign w:val="center"/>
          </w:tcPr>
          <w:p w14:paraId="2801D5CB">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招标文件要求</w:t>
            </w:r>
          </w:p>
        </w:tc>
        <w:tc>
          <w:tcPr>
            <w:tcW w:w="2126" w:type="dxa"/>
            <w:noWrap w:val="0"/>
            <w:vAlign w:val="center"/>
          </w:tcPr>
          <w:p w14:paraId="09126F63">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投标响应内容</w:t>
            </w:r>
          </w:p>
        </w:tc>
        <w:tc>
          <w:tcPr>
            <w:tcW w:w="1875" w:type="dxa"/>
            <w:noWrap w:val="0"/>
            <w:vAlign w:val="center"/>
          </w:tcPr>
          <w:p w14:paraId="25A4E2AD">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偏离情况</w:t>
            </w:r>
          </w:p>
        </w:tc>
        <w:tc>
          <w:tcPr>
            <w:tcW w:w="1009" w:type="dxa"/>
            <w:noWrap w:val="0"/>
            <w:vAlign w:val="center"/>
          </w:tcPr>
          <w:p w14:paraId="381C17F1">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说明</w:t>
            </w:r>
          </w:p>
        </w:tc>
      </w:tr>
      <w:tr w14:paraId="4F270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5499B56A">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482" w:type="dxa"/>
            <w:noWrap w:val="0"/>
            <w:vAlign w:val="center"/>
          </w:tcPr>
          <w:p w14:paraId="1635302E">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384" w:type="dxa"/>
            <w:noWrap w:val="0"/>
            <w:vAlign w:val="center"/>
          </w:tcPr>
          <w:p w14:paraId="2E312610">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126" w:type="dxa"/>
            <w:noWrap w:val="0"/>
            <w:vAlign w:val="center"/>
          </w:tcPr>
          <w:p w14:paraId="46449476">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875" w:type="dxa"/>
            <w:noWrap w:val="0"/>
            <w:vAlign w:val="center"/>
          </w:tcPr>
          <w:p w14:paraId="47115EBF">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009" w:type="dxa"/>
            <w:noWrap w:val="0"/>
            <w:vAlign w:val="center"/>
          </w:tcPr>
          <w:p w14:paraId="0BEFA4BB">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r>
      <w:tr w14:paraId="30A1A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3F610F78">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482" w:type="dxa"/>
            <w:noWrap w:val="0"/>
            <w:vAlign w:val="center"/>
          </w:tcPr>
          <w:p w14:paraId="2BC64AC3">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384" w:type="dxa"/>
            <w:noWrap w:val="0"/>
            <w:vAlign w:val="center"/>
          </w:tcPr>
          <w:p w14:paraId="4E01825E">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126" w:type="dxa"/>
            <w:noWrap w:val="0"/>
            <w:vAlign w:val="center"/>
          </w:tcPr>
          <w:p w14:paraId="12473BE0">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875" w:type="dxa"/>
            <w:noWrap w:val="0"/>
            <w:vAlign w:val="center"/>
          </w:tcPr>
          <w:p w14:paraId="67A29374">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009" w:type="dxa"/>
            <w:noWrap w:val="0"/>
            <w:vAlign w:val="center"/>
          </w:tcPr>
          <w:p w14:paraId="39BC6F74">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r>
      <w:tr w14:paraId="177C6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27CC57F9">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482" w:type="dxa"/>
            <w:noWrap w:val="0"/>
            <w:vAlign w:val="center"/>
          </w:tcPr>
          <w:p w14:paraId="38D2210E">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384" w:type="dxa"/>
            <w:noWrap w:val="0"/>
            <w:vAlign w:val="center"/>
          </w:tcPr>
          <w:p w14:paraId="1D079244">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126" w:type="dxa"/>
            <w:noWrap w:val="0"/>
            <w:vAlign w:val="center"/>
          </w:tcPr>
          <w:p w14:paraId="36536D8B">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875" w:type="dxa"/>
            <w:noWrap w:val="0"/>
            <w:vAlign w:val="center"/>
          </w:tcPr>
          <w:p w14:paraId="1419E9E3">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009" w:type="dxa"/>
            <w:noWrap w:val="0"/>
            <w:vAlign w:val="center"/>
          </w:tcPr>
          <w:p w14:paraId="49C876D8">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r>
      <w:tr w14:paraId="493B4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7A46EE36">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482" w:type="dxa"/>
            <w:noWrap w:val="0"/>
            <w:vAlign w:val="center"/>
          </w:tcPr>
          <w:p w14:paraId="26034CCD">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384" w:type="dxa"/>
            <w:noWrap w:val="0"/>
            <w:vAlign w:val="center"/>
          </w:tcPr>
          <w:p w14:paraId="7B6AFA9D">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126" w:type="dxa"/>
            <w:noWrap w:val="0"/>
            <w:vAlign w:val="center"/>
          </w:tcPr>
          <w:p w14:paraId="160AA701">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875" w:type="dxa"/>
            <w:noWrap w:val="0"/>
            <w:vAlign w:val="center"/>
          </w:tcPr>
          <w:p w14:paraId="4A250D67">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009" w:type="dxa"/>
            <w:noWrap w:val="0"/>
            <w:vAlign w:val="center"/>
          </w:tcPr>
          <w:p w14:paraId="237B5F82">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r>
      <w:tr w14:paraId="0E0F4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52F2BBC4">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482" w:type="dxa"/>
            <w:noWrap w:val="0"/>
            <w:vAlign w:val="center"/>
          </w:tcPr>
          <w:p w14:paraId="48391960">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384" w:type="dxa"/>
            <w:noWrap w:val="0"/>
            <w:vAlign w:val="center"/>
          </w:tcPr>
          <w:p w14:paraId="6C7CDA9D">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126" w:type="dxa"/>
            <w:noWrap w:val="0"/>
            <w:vAlign w:val="center"/>
          </w:tcPr>
          <w:p w14:paraId="57DD99D6">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875" w:type="dxa"/>
            <w:noWrap w:val="0"/>
            <w:vAlign w:val="center"/>
          </w:tcPr>
          <w:p w14:paraId="2A2CF529">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009" w:type="dxa"/>
            <w:noWrap w:val="0"/>
            <w:vAlign w:val="center"/>
          </w:tcPr>
          <w:p w14:paraId="07588026">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r>
      <w:tr w14:paraId="474A2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3C5B7B80">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482" w:type="dxa"/>
            <w:noWrap w:val="0"/>
            <w:vAlign w:val="center"/>
          </w:tcPr>
          <w:p w14:paraId="12C23750">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384" w:type="dxa"/>
            <w:noWrap w:val="0"/>
            <w:vAlign w:val="center"/>
          </w:tcPr>
          <w:p w14:paraId="770F07D3">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2126" w:type="dxa"/>
            <w:noWrap w:val="0"/>
            <w:vAlign w:val="center"/>
          </w:tcPr>
          <w:p w14:paraId="5A5DA322">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875" w:type="dxa"/>
            <w:noWrap w:val="0"/>
            <w:vAlign w:val="center"/>
          </w:tcPr>
          <w:p w14:paraId="420C1001">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c>
          <w:tcPr>
            <w:tcW w:w="1009" w:type="dxa"/>
            <w:noWrap w:val="0"/>
            <w:vAlign w:val="center"/>
          </w:tcPr>
          <w:p w14:paraId="1DCB7959">
            <w:pPr>
              <w:pageBreakBefore w:val="0"/>
              <w:wordWrap w:val="0"/>
              <w:topLinePunct w:val="0"/>
              <w:bidi w:val="0"/>
              <w:adjustRightInd w:val="0"/>
              <w:snapToGrid w:val="0"/>
              <w:spacing w:after="0" w:line="360" w:lineRule="auto"/>
              <w:jc w:val="center"/>
              <w:textAlignment w:val="auto"/>
              <w:rPr>
                <w:rFonts w:hint="eastAsia" w:ascii="宋体" w:hAnsi="宋体" w:eastAsia="宋体" w:cs="宋体"/>
                <w:i w:val="0"/>
                <w:iCs w:val="0"/>
                <w:color w:val="000000"/>
                <w:sz w:val="24"/>
                <w:highlight w:val="none"/>
              </w:rPr>
            </w:pPr>
          </w:p>
        </w:tc>
      </w:tr>
    </w:tbl>
    <w:p w14:paraId="1E8BE9D8">
      <w:pPr>
        <w:pageBreakBefore w:val="0"/>
        <w:tabs>
          <w:tab w:val="left" w:pos="1800"/>
          <w:tab w:val="left" w:pos="5580"/>
        </w:tabs>
        <w:wordWrap w:val="0"/>
        <w:topLinePunct w:val="0"/>
        <w:bidi w:val="0"/>
        <w:spacing w:after="0" w:line="360" w:lineRule="auto"/>
        <w:ind w:firstLine="360" w:firstLineChars="150"/>
        <w:jc w:val="left"/>
        <w:textAlignment w:val="auto"/>
        <w:rPr>
          <w:rFonts w:hint="eastAsia" w:ascii="宋体" w:hAnsi="宋体" w:eastAsia="宋体" w:cs="宋体"/>
          <w:i w:val="0"/>
          <w:iCs w:val="0"/>
          <w:color w:val="000000"/>
          <w:sz w:val="24"/>
          <w:highlight w:val="none"/>
          <w:u w:val="single"/>
        </w:rPr>
      </w:pPr>
    </w:p>
    <w:p w14:paraId="1C3AA621">
      <w:pPr>
        <w:pageBreakBefore w:val="0"/>
        <w:tabs>
          <w:tab w:val="left" w:pos="1800"/>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注：</w:t>
      </w:r>
    </w:p>
    <w:p w14:paraId="40B9C4DF">
      <w:pPr>
        <w:pageBreakBefore w:val="0"/>
        <w:tabs>
          <w:tab w:val="left" w:pos="1800"/>
          <w:tab w:val="left" w:pos="5580"/>
        </w:tabs>
        <w:wordWrap w:val="0"/>
        <w:topLinePunct w:val="0"/>
        <w:bidi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color w:val="000000"/>
          <w:sz w:val="24"/>
          <w:highlight w:val="none"/>
        </w:rPr>
        <w:t xml:space="preserve">1. </w:t>
      </w:r>
      <w:r>
        <w:rPr>
          <w:rFonts w:hint="eastAsia" w:ascii="宋体" w:hAnsi="宋体" w:eastAsia="宋体" w:cs="宋体"/>
          <w:i w:val="0"/>
          <w:iCs w:val="0"/>
          <w:sz w:val="24"/>
          <w:highlight w:val="none"/>
        </w:rPr>
        <w:t>对招标文件中的所有商务、技术要求，除本表所列明的所有偏离外，均视作供应商已对之理解和响应。此表中若无任何文字说明，内容为空白</w:t>
      </w:r>
      <w:r>
        <w:rPr>
          <w:rFonts w:hint="eastAsia" w:ascii="宋体" w:hAnsi="宋体" w:eastAsia="宋体" w:cs="宋体"/>
          <w:i w:val="0"/>
          <w:iCs w:val="0"/>
          <w:sz w:val="24"/>
          <w:highlight w:val="none"/>
          <w:lang w:val="en-US" w:eastAsia="zh-CN"/>
        </w:rPr>
        <w:t>的</w:t>
      </w:r>
      <w:r>
        <w:rPr>
          <w:rFonts w:hint="eastAsia" w:ascii="宋体" w:hAnsi="宋体" w:eastAsia="宋体" w:cs="宋体"/>
          <w:i w:val="0"/>
          <w:iCs w:val="0"/>
          <w:sz w:val="24"/>
          <w:highlight w:val="none"/>
        </w:rPr>
        <w:t>，</w:t>
      </w:r>
      <w:r>
        <w:rPr>
          <w:rFonts w:hint="eastAsia" w:ascii="宋体" w:hAnsi="宋体" w:eastAsia="宋体" w:cs="宋体"/>
          <w:b/>
          <w:i w:val="0"/>
          <w:iCs w:val="0"/>
          <w:sz w:val="24"/>
          <w:highlight w:val="none"/>
        </w:rPr>
        <w:t>投标无效。</w:t>
      </w:r>
    </w:p>
    <w:p w14:paraId="10868568">
      <w:pPr>
        <w:pageBreakBefore w:val="0"/>
        <w:tabs>
          <w:tab w:val="left" w:pos="1800"/>
          <w:tab w:val="left" w:pos="5580"/>
        </w:tabs>
        <w:wordWrap w:val="0"/>
        <w:topLinePunct w:val="0"/>
        <w:bidi w:val="0"/>
        <w:spacing w:after="0" w:line="360" w:lineRule="auto"/>
        <w:jc w:val="left"/>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sz w:val="24"/>
          <w:highlight w:val="none"/>
        </w:rPr>
        <w:t>2.“偏离情况”列应</w:t>
      </w:r>
      <w:r>
        <w:rPr>
          <w:rFonts w:hint="eastAsia" w:ascii="宋体" w:hAnsi="宋体" w:eastAsia="宋体" w:cs="宋体"/>
          <w:i w:val="0"/>
          <w:iCs w:val="0"/>
          <w:color w:val="000000"/>
          <w:sz w:val="24"/>
          <w:highlight w:val="none"/>
        </w:rPr>
        <w:t>据实</w:t>
      </w:r>
      <w:r>
        <w:rPr>
          <w:rFonts w:hint="eastAsia" w:ascii="宋体" w:hAnsi="宋体" w:eastAsia="宋体" w:cs="宋体"/>
          <w:i w:val="0"/>
          <w:iCs w:val="0"/>
          <w:sz w:val="24"/>
          <w:highlight w:val="none"/>
        </w:rPr>
        <w:t>填写</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lang w:val="en-US" w:eastAsia="zh-CN"/>
        </w:rPr>
        <w:t>无偏离”“</w:t>
      </w:r>
      <w:r>
        <w:rPr>
          <w:rFonts w:hint="eastAsia" w:ascii="宋体" w:hAnsi="宋体" w:eastAsia="宋体" w:cs="宋体"/>
          <w:i w:val="0"/>
          <w:iCs w:val="0"/>
          <w:sz w:val="24"/>
          <w:highlight w:val="none"/>
        </w:rPr>
        <w:t>正偏离”或“负偏离”。</w:t>
      </w:r>
    </w:p>
    <w:p w14:paraId="7B80B542">
      <w:pPr>
        <w:pageBreakBefore w:val="0"/>
        <w:wordWrap w:val="0"/>
        <w:topLinePunct w:val="0"/>
        <w:autoSpaceDE w:val="0"/>
        <w:autoSpaceDN w:val="0"/>
        <w:bidi w:val="0"/>
        <w:adjustRightInd w:val="0"/>
        <w:snapToGrid w:val="0"/>
        <w:spacing w:before="25"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lang w:val="zh-CN"/>
        </w:rPr>
        <w:t xml:space="preserve">                  </w:t>
      </w:r>
    </w:p>
    <w:p w14:paraId="64790D85">
      <w:pPr>
        <w:pageBreakBefore w:val="0"/>
        <w:wordWrap w:val="0"/>
        <w:topLinePunct w:val="0"/>
        <w:autoSpaceDE w:val="0"/>
        <w:autoSpaceDN w:val="0"/>
        <w:bidi w:val="0"/>
        <w:adjustRightInd w:val="0"/>
        <w:snapToGrid w:val="0"/>
        <w:spacing w:before="25"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highlight w:val="none"/>
        </w:rPr>
        <w:t>投标人名称（加盖公章）</w:t>
      </w:r>
      <w:r>
        <w:rPr>
          <w:rFonts w:hint="eastAsia" w:ascii="宋体" w:hAnsi="宋体" w:eastAsia="宋体" w:cs="宋体"/>
          <w:i w:val="0"/>
          <w:iCs w:val="0"/>
          <w:color w:val="000000"/>
          <w:sz w:val="24"/>
          <w:highlight w:val="none"/>
          <w:lang w:val="zh-CN"/>
        </w:rPr>
        <w:t>：</w:t>
      </w:r>
      <w:r>
        <w:rPr>
          <w:rFonts w:hint="eastAsia" w:ascii="宋体" w:hAnsi="宋体" w:eastAsia="宋体" w:cs="宋体"/>
          <w:i w:val="0"/>
          <w:iCs w:val="0"/>
          <w:color w:val="000000"/>
          <w:sz w:val="24"/>
          <w:szCs w:val="20"/>
          <w:highlight w:val="none"/>
          <w:u w:val="single"/>
          <w:lang w:val="en-US" w:eastAsia="zh-CN"/>
        </w:rPr>
        <w:t xml:space="preserve">            </w:t>
      </w:r>
    </w:p>
    <w:p w14:paraId="13F09388">
      <w:pPr>
        <w:pageBreakBefore w:val="0"/>
        <w:wordWrap w:val="0"/>
        <w:topLinePunct w:val="0"/>
        <w:autoSpaceDE w:val="0"/>
        <w:autoSpaceDN w:val="0"/>
        <w:bidi w:val="0"/>
        <w:adjustRightInd w:val="0"/>
        <w:snapToGrid w:val="0"/>
        <w:spacing w:before="25" w:after="0" w:line="360" w:lineRule="auto"/>
        <w:textAlignment w:val="auto"/>
        <w:rPr>
          <w:rFonts w:hint="eastAsia" w:ascii="宋体" w:hAnsi="宋体" w:eastAsia="宋体" w:cs="宋体"/>
          <w:i w:val="0"/>
          <w:iCs w:val="0"/>
          <w:color w:val="000000"/>
          <w:sz w:val="24"/>
          <w:highlight w:val="none"/>
          <w:lang w:val="zh-CN"/>
        </w:rPr>
      </w:pPr>
      <w:r>
        <w:rPr>
          <w:rFonts w:hint="eastAsia" w:ascii="宋体" w:hAnsi="宋体" w:eastAsia="宋体" w:cs="宋体"/>
          <w:i w:val="0"/>
          <w:iCs w:val="0"/>
          <w:color w:val="000000"/>
          <w:sz w:val="24"/>
          <w:szCs w:val="20"/>
          <w:highlight w:val="none"/>
        </w:rPr>
        <w:t>日期：</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年</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月</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szCs w:val="20"/>
          <w:highlight w:val="none"/>
        </w:rPr>
        <w:t xml:space="preserve">日   </w:t>
      </w:r>
    </w:p>
    <w:p w14:paraId="5FC70223">
      <w:pPr>
        <w:pageBreakBefore w:val="0"/>
        <w:wordWrap w:val="0"/>
        <w:topLinePunct w:val="0"/>
        <w:bidi w:val="0"/>
        <w:spacing w:after="0"/>
        <w:textAlignment w:val="auto"/>
        <w:rPr>
          <w:rFonts w:hint="eastAsia" w:ascii="宋体" w:hAnsi="宋体" w:eastAsia="宋体" w:cs="宋体"/>
          <w:i w:val="0"/>
          <w:iCs w:val="0"/>
          <w:color w:val="000000"/>
          <w:sz w:val="24"/>
          <w:szCs w:val="20"/>
          <w:highlight w:val="none"/>
        </w:rPr>
      </w:pPr>
    </w:p>
    <w:p w14:paraId="5B1E083E">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sectPr>
          <w:pgSz w:w="11907" w:h="16840"/>
          <w:pgMar w:top="1474" w:right="1474" w:bottom="1474" w:left="1474" w:header="851" w:footer="850" w:gutter="0"/>
          <w:pgNumType w:fmt="decimal"/>
          <w:cols w:space="720" w:num="1"/>
          <w:titlePg/>
          <w:rtlGutter w:val="0"/>
          <w:docGrid w:linePitch="462" w:charSpace="0"/>
        </w:sectPr>
      </w:pPr>
    </w:p>
    <w:p w14:paraId="3CAD919C">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rPr>
        <w:t>7 本国产品标准证明文件</w:t>
      </w:r>
    </w:p>
    <w:p w14:paraId="34481376">
      <w:pPr>
        <w:pageBreakBefore w:val="0"/>
        <w:shd w:val="clear" w:color="auto" w:fill="auto"/>
        <w:wordWrap w:val="0"/>
        <w:topLinePunct w:val="0"/>
        <w:bidi w:val="0"/>
        <w:spacing w:before="240" w:beforeLines="100" w:after="0" w:line="360" w:lineRule="auto"/>
        <w:jc w:val="center"/>
        <w:textAlignment w:val="auto"/>
        <w:rPr>
          <w:rFonts w:hint="eastAsia" w:ascii="宋体" w:hAnsi="宋体" w:eastAsia="宋体" w:cs="宋体"/>
          <w:b/>
          <w:bCs/>
          <w:i w:val="0"/>
          <w:iCs w:val="0"/>
          <w:color w:val="auto"/>
          <w:sz w:val="28"/>
          <w:szCs w:val="28"/>
          <w:highlight w:val="none"/>
        </w:rPr>
      </w:pPr>
      <w:r>
        <w:rPr>
          <w:rFonts w:hint="eastAsia" w:ascii="宋体" w:hAnsi="宋体" w:eastAsia="宋体" w:cs="宋体"/>
          <w:b/>
          <w:bCs/>
          <w:i w:val="0"/>
          <w:iCs w:val="0"/>
          <w:color w:val="auto"/>
          <w:sz w:val="28"/>
          <w:szCs w:val="28"/>
          <w:highlight w:val="none"/>
        </w:rPr>
        <w:t>关于符合本国产品标准的声明函</w:t>
      </w:r>
    </w:p>
    <w:p w14:paraId="46CC8473">
      <w:pPr>
        <w:pStyle w:val="37"/>
        <w:pageBreakBefore w:val="0"/>
        <w:shd w:val="clear" w:color="auto" w:fill="auto"/>
        <w:wordWrap w:val="0"/>
        <w:bidi w:val="0"/>
        <w:spacing w:before="0" w:beforeAutospacing="0" w:after="0" w:afterAutospacing="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60810138">
      <w:pPr>
        <w:pStyle w:val="37"/>
        <w:pageBreakBefore w:val="0"/>
        <w:shd w:val="clear" w:color="auto" w:fill="auto"/>
        <w:wordWrap w:val="0"/>
        <w:bidi w:val="0"/>
        <w:spacing w:before="0" w:beforeAutospacing="0" w:after="0" w:afterAutospacing="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1.</w:t>
      </w:r>
      <w:r>
        <w:rPr>
          <w:rStyle w:val="49"/>
          <w:rFonts w:hint="eastAsia" w:ascii="宋体" w:hAnsi="宋体" w:eastAsia="宋体" w:cs="宋体"/>
          <w:color w:val="auto"/>
          <w:sz w:val="24"/>
          <w:szCs w:val="24"/>
          <w:highlight w:val="none"/>
          <w:u w:val="single"/>
          <w:shd w:val="clear" w:color="auto" w:fill="FFFFFF"/>
        </w:rPr>
        <w:t>（产品名称1）</w:t>
      </w:r>
      <w:r>
        <w:rPr>
          <w:rStyle w:val="49"/>
          <w:rFonts w:hint="eastAsia" w:ascii="宋体" w:hAnsi="宋体" w:eastAsia="宋体" w:cs="宋体"/>
          <w:color w:val="auto"/>
          <w:sz w:val="24"/>
          <w:szCs w:val="24"/>
          <w:highlight w:val="none"/>
          <w:shd w:val="clear" w:color="auto" w:fill="FFFFFF"/>
          <w:vertAlign w:val="superscript"/>
        </w:rPr>
        <w:t>1</w:t>
      </w:r>
      <w:r>
        <w:rPr>
          <w:rFonts w:hint="eastAsia" w:ascii="宋体" w:hAnsi="宋体" w:eastAsia="宋体" w:cs="宋体"/>
          <w:color w:val="auto"/>
          <w:sz w:val="24"/>
          <w:szCs w:val="24"/>
          <w:highlight w:val="none"/>
          <w:shd w:val="clear" w:color="auto" w:fill="FFFFFF"/>
        </w:rPr>
        <w:t>，生产厂为</w:t>
      </w:r>
      <w:r>
        <w:rPr>
          <w:rStyle w:val="49"/>
          <w:rFonts w:hint="eastAsia" w:ascii="宋体" w:hAnsi="宋体" w:eastAsia="宋体" w:cs="宋体"/>
          <w:color w:val="auto"/>
          <w:sz w:val="24"/>
          <w:szCs w:val="24"/>
          <w:highlight w:val="none"/>
          <w:u w:val="single"/>
          <w:shd w:val="clear" w:color="auto" w:fill="FFFFFF"/>
        </w:rPr>
        <w:t>（厂名）</w:t>
      </w:r>
      <w:r>
        <w:rPr>
          <w:rStyle w:val="49"/>
          <w:rFonts w:hint="eastAsia" w:ascii="宋体" w:hAnsi="宋体" w:eastAsia="宋体" w:cs="宋体"/>
          <w:color w:val="auto"/>
          <w:sz w:val="24"/>
          <w:szCs w:val="24"/>
          <w:highlight w:val="none"/>
          <w:shd w:val="clear" w:color="auto" w:fill="FFFFFF"/>
          <w:vertAlign w:val="superscript"/>
        </w:rPr>
        <w:t>2</w:t>
      </w:r>
      <w:r>
        <w:rPr>
          <w:rFonts w:hint="eastAsia" w:ascii="宋体" w:hAnsi="宋体" w:eastAsia="宋体" w:cs="宋体"/>
          <w:color w:val="auto"/>
          <w:sz w:val="24"/>
          <w:szCs w:val="24"/>
          <w:highlight w:val="none"/>
          <w:shd w:val="clear" w:color="auto" w:fill="FFFFFF"/>
        </w:rPr>
        <w:t>，厂址为</w:t>
      </w:r>
      <w:r>
        <w:rPr>
          <w:rStyle w:val="49"/>
          <w:rFonts w:hint="eastAsia" w:ascii="宋体" w:hAnsi="宋体" w:eastAsia="宋体" w:cs="宋体"/>
          <w:color w:val="auto"/>
          <w:sz w:val="24"/>
          <w:szCs w:val="24"/>
          <w:highlight w:val="none"/>
          <w:u w:val="single"/>
          <w:shd w:val="clear" w:color="auto" w:fill="FFFFFF"/>
        </w:rPr>
        <w:t>（生产厂址）</w:t>
      </w:r>
      <w:r>
        <w:rPr>
          <w:rFonts w:hint="eastAsia" w:ascii="宋体" w:hAnsi="宋体" w:eastAsia="宋体" w:cs="宋体"/>
          <w:color w:val="auto"/>
          <w:sz w:val="24"/>
          <w:szCs w:val="24"/>
          <w:highlight w:val="none"/>
          <w:shd w:val="clear" w:color="auto" w:fill="FFFFFF"/>
        </w:rPr>
        <w:t>。</w:t>
      </w:r>
      <w:r>
        <w:rPr>
          <w:rStyle w:val="49"/>
          <w:rFonts w:hint="eastAsia" w:ascii="宋体" w:hAnsi="宋体" w:eastAsia="宋体" w:cs="宋体"/>
          <w:color w:val="auto"/>
          <w:sz w:val="24"/>
          <w:szCs w:val="24"/>
          <w:highlight w:val="none"/>
          <w:u w:val="single"/>
          <w:shd w:val="clear" w:color="auto" w:fill="FFFFFF"/>
        </w:rPr>
        <w:t>（产品名称1）</w:t>
      </w:r>
      <w:r>
        <w:rPr>
          <w:rFonts w:hint="eastAsia" w:ascii="宋体" w:hAnsi="宋体" w:eastAsia="宋体" w:cs="宋体"/>
          <w:color w:val="auto"/>
          <w:sz w:val="24"/>
          <w:szCs w:val="24"/>
          <w:highlight w:val="none"/>
          <w:shd w:val="clear" w:color="auto" w:fill="FFFFFF"/>
        </w:rPr>
        <w:t>的中国境内生产的组件成本占比≥</w:t>
      </w:r>
      <w:r>
        <w:rPr>
          <w:rStyle w:val="49"/>
          <w:rFonts w:hint="eastAsia" w:ascii="宋体" w:hAnsi="宋体" w:eastAsia="宋体" w:cs="宋体"/>
          <w:color w:val="auto"/>
          <w:sz w:val="24"/>
          <w:szCs w:val="24"/>
          <w:highlight w:val="none"/>
          <w:u w:val="single"/>
          <w:shd w:val="clear" w:color="auto" w:fill="FFFFFF"/>
        </w:rPr>
        <w:t>（规定比例）</w:t>
      </w:r>
      <w:r>
        <w:rPr>
          <w:rStyle w:val="49"/>
          <w:rFonts w:hint="eastAsia" w:ascii="宋体" w:hAnsi="宋体" w:eastAsia="宋体" w:cs="宋体"/>
          <w:color w:val="auto"/>
          <w:sz w:val="24"/>
          <w:szCs w:val="24"/>
          <w:highlight w:val="none"/>
          <w:shd w:val="clear" w:color="auto" w:fill="FFFFFF"/>
          <w:vertAlign w:val="superscript"/>
        </w:rPr>
        <w:t>3</w:t>
      </w:r>
      <w:r>
        <w:rPr>
          <w:rFonts w:hint="eastAsia" w:ascii="宋体" w:hAnsi="宋体" w:eastAsia="宋体" w:cs="宋体"/>
          <w:color w:val="auto"/>
          <w:sz w:val="24"/>
          <w:szCs w:val="24"/>
          <w:highlight w:val="none"/>
          <w:shd w:val="clear" w:color="auto" w:fill="FFFFFF"/>
        </w:rPr>
        <w:t>。</w:t>
      </w:r>
      <w:r>
        <w:rPr>
          <w:rStyle w:val="49"/>
          <w:rFonts w:hint="eastAsia" w:ascii="宋体" w:hAnsi="宋体" w:eastAsia="宋体" w:cs="宋体"/>
          <w:color w:val="auto"/>
          <w:sz w:val="24"/>
          <w:szCs w:val="24"/>
          <w:highlight w:val="none"/>
          <w:u w:val="single"/>
          <w:shd w:val="clear" w:color="auto" w:fill="FFFFFF"/>
        </w:rPr>
        <w:t>（产品名称1）</w:t>
      </w:r>
      <w:r>
        <w:rPr>
          <w:rFonts w:hint="eastAsia" w:ascii="宋体" w:hAnsi="宋体" w:eastAsia="宋体" w:cs="宋体"/>
          <w:color w:val="auto"/>
          <w:sz w:val="24"/>
          <w:szCs w:val="24"/>
          <w:highlight w:val="none"/>
          <w:shd w:val="clear" w:color="auto" w:fill="FFFFFF"/>
        </w:rPr>
        <w:t>的</w:t>
      </w:r>
      <w:r>
        <w:rPr>
          <w:rStyle w:val="49"/>
          <w:rFonts w:hint="eastAsia" w:ascii="宋体" w:hAnsi="宋体" w:eastAsia="宋体" w:cs="宋体"/>
          <w:color w:val="auto"/>
          <w:sz w:val="24"/>
          <w:szCs w:val="24"/>
          <w:highlight w:val="none"/>
          <w:u w:val="single"/>
          <w:shd w:val="clear" w:color="auto" w:fill="FFFFFF"/>
        </w:rPr>
        <w:t>（关键组件）</w:t>
      </w:r>
      <w:r>
        <w:rPr>
          <w:rStyle w:val="49"/>
          <w:rFonts w:hint="eastAsia" w:ascii="宋体" w:hAnsi="宋体" w:eastAsia="宋体" w:cs="宋体"/>
          <w:color w:val="auto"/>
          <w:sz w:val="24"/>
          <w:szCs w:val="24"/>
          <w:highlight w:val="none"/>
          <w:shd w:val="clear" w:color="auto" w:fill="FFFFFF"/>
          <w:vertAlign w:val="superscript"/>
        </w:rPr>
        <w:t>4</w:t>
      </w:r>
      <w:r>
        <w:rPr>
          <w:rFonts w:hint="eastAsia" w:ascii="宋体" w:hAnsi="宋体" w:eastAsia="宋体" w:cs="宋体"/>
          <w:color w:val="auto"/>
          <w:sz w:val="24"/>
          <w:szCs w:val="24"/>
          <w:highlight w:val="none"/>
          <w:shd w:val="clear" w:color="auto" w:fill="FFFFFF"/>
        </w:rPr>
        <w:t>在中国境内生产。</w:t>
      </w:r>
      <w:r>
        <w:rPr>
          <w:rStyle w:val="49"/>
          <w:rFonts w:hint="eastAsia" w:ascii="宋体" w:hAnsi="宋体" w:eastAsia="宋体" w:cs="宋体"/>
          <w:color w:val="auto"/>
          <w:sz w:val="24"/>
          <w:szCs w:val="24"/>
          <w:highlight w:val="none"/>
          <w:u w:val="single"/>
          <w:shd w:val="clear" w:color="auto" w:fill="FFFFFF"/>
        </w:rPr>
        <w:t>（产品名称1）</w:t>
      </w:r>
      <w:r>
        <w:rPr>
          <w:rFonts w:hint="eastAsia" w:ascii="宋体" w:hAnsi="宋体" w:eastAsia="宋体" w:cs="宋体"/>
          <w:color w:val="auto"/>
          <w:sz w:val="24"/>
          <w:szCs w:val="24"/>
          <w:highlight w:val="none"/>
          <w:shd w:val="clear" w:color="auto" w:fill="FFFFFF"/>
        </w:rPr>
        <w:t>的</w:t>
      </w:r>
      <w:r>
        <w:rPr>
          <w:rStyle w:val="49"/>
          <w:rFonts w:hint="eastAsia" w:ascii="宋体" w:hAnsi="宋体" w:eastAsia="宋体" w:cs="宋体"/>
          <w:color w:val="auto"/>
          <w:sz w:val="24"/>
          <w:szCs w:val="24"/>
          <w:highlight w:val="none"/>
          <w:u w:val="single"/>
          <w:shd w:val="clear" w:color="auto" w:fill="FFFFFF"/>
        </w:rPr>
        <w:t>（关键工序）</w:t>
      </w:r>
      <w:r>
        <w:rPr>
          <w:rStyle w:val="49"/>
          <w:rFonts w:hint="eastAsia" w:ascii="宋体" w:hAnsi="宋体" w:eastAsia="宋体" w:cs="宋体"/>
          <w:color w:val="auto"/>
          <w:sz w:val="24"/>
          <w:szCs w:val="24"/>
          <w:highlight w:val="none"/>
          <w:shd w:val="clear" w:color="auto" w:fill="FFFFFF"/>
          <w:vertAlign w:val="superscript"/>
        </w:rPr>
        <w:t>5</w:t>
      </w:r>
      <w:r>
        <w:rPr>
          <w:rFonts w:hint="eastAsia" w:ascii="宋体" w:hAnsi="宋体" w:eastAsia="宋体" w:cs="宋体"/>
          <w:color w:val="auto"/>
          <w:sz w:val="24"/>
          <w:szCs w:val="24"/>
          <w:highlight w:val="none"/>
          <w:shd w:val="clear" w:color="auto" w:fill="FFFFFF"/>
        </w:rPr>
        <w:t>在中国境内完成。</w:t>
      </w:r>
    </w:p>
    <w:p w14:paraId="27B6762B">
      <w:pPr>
        <w:pStyle w:val="37"/>
        <w:pageBreakBefore w:val="0"/>
        <w:shd w:val="clear" w:color="auto" w:fill="auto"/>
        <w:wordWrap w:val="0"/>
        <w:bidi w:val="0"/>
        <w:spacing w:before="0" w:beforeAutospacing="0" w:after="0" w:afterAutospacing="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2.</w:t>
      </w:r>
      <w:r>
        <w:rPr>
          <w:rStyle w:val="49"/>
          <w:rFonts w:hint="eastAsia" w:ascii="宋体" w:hAnsi="宋体" w:eastAsia="宋体" w:cs="宋体"/>
          <w:color w:val="auto"/>
          <w:sz w:val="24"/>
          <w:szCs w:val="24"/>
          <w:highlight w:val="none"/>
          <w:u w:val="single"/>
          <w:shd w:val="clear" w:color="auto" w:fill="FFFFFF"/>
        </w:rPr>
        <w:t>（产品名称2）</w:t>
      </w:r>
      <w:r>
        <w:rPr>
          <w:rFonts w:hint="eastAsia" w:ascii="宋体" w:hAnsi="宋体" w:eastAsia="宋体" w:cs="宋体"/>
          <w:color w:val="auto"/>
          <w:sz w:val="24"/>
          <w:szCs w:val="24"/>
          <w:highlight w:val="none"/>
          <w:shd w:val="clear" w:color="auto" w:fill="FFFFFF"/>
        </w:rPr>
        <w:t>，生产厂为</w:t>
      </w:r>
      <w:r>
        <w:rPr>
          <w:rStyle w:val="49"/>
          <w:rFonts w:hint="eastAsia" w:ascii="宋体" w:hAnsi="宋体" w:eastAsia="宋体" w:cs="宋体"/>
          <w:color w:val="auto"/>
          <w:sz w:val="24"/>
          <w:szCs w:val="24"/>
          <w:highlight w:val="none"/>
          <w:u w:val="single"/>
          <w:shd w:val="clear" w:color="auto" w:fill="FFFFFF"/>
        </w:rPr>
        <w:t>（厂名）</w:t>
      </w:r>
      <w:r>
        <w:rPr>
          <w:rFonts w:hint="eastAsia" w:ascii="宋体" w:hAnsi="宋体" w:eastAsia="宋体" w:cs="宋体"/>
          <w:color w:val="auto"/>
          <w:sz w:val="24"/>
          <w:szCs w:val="24"/>
          <w:highlight w:val="none"/>
          <w:shd w:val="clear" w:color="auto" w:fill="FFFFFF"/>
        </w:rPr>
        <w:t>，厂址为</w:t>
      </w:r>
      <w:r>
        <w:rPr>
          <w:rStyle w:val="49"/>
          <w:rFonts w:hint="eastAsia" w:ascii="宋体" w:hAnsi="宋体" w:eastAsia="宋体" w:cs="宋体"/>
          <w:color w:val="auto"/>
          <w:sz w:val="24"/>
          <w:szCs w:val="24"/>
          <w:highlight w:val="none"/>
          <w:u w:val="single"/>
          <w:shd w:val="clear" w:color="auto" w:fill="FFFFFF"/>
        </w:rPr>
        <w:t>（生产厂址）</w:t>
      </w:r>
      <w:r>
        <w:rPr>
          <w:rFonts w:hint="eastAsia" w:ascii="宋体" w:hAnsi="宋体" w:eastAsia="宋体" w:cs="宋体"/>
          <w:color w:val="auto"/>
          <w:sz w:val="24"/>
          <w:szCs w:val="24"/>
          <w:highlight w:val="none"/>
          <w:shd w:val="clear" w:color="auto" w:fill="FFFFFF"/>
        </w:rPr>
        <w:t>。</w:t>
      </w:r>
      <w:r>
        <w:rPr>
          <w:rStyle w:val="49"/>
          <w:rFonts w:hint="eastAsia" w:ascii="宋体" w:hAnsi="宋体" w:eastAsia="宋体" w:cs="宋体"/>
          <w:color w:val="auto"/>
          <w:sz w:val="24"/>
          <w:szCs w:val="24"/>
          <w:highlight w:val="none"/>
          <w:u w:val="single"/>
          <w:shd w:val="clear" w:color="auto" w:fill="FFFFFF"/>
        </w:rPr>
        <w:t>（产品名称2）</w:t>
      </w:r>
      <w:r>
        <w:rPr>
          <w:rFonts w:hint="eastAsia" w:ascii="宋体" w:hAnsi="宋体" w:eastAsia="宋体" w:cs="宋体"/>
          <w:color w:val="auto"/>
          <w:sz w:val="24"/>
          <w:szCs w:val="24"/>
          <w:highlight w:val="none"/>
          <w:shd w:val="clear" w:color="auto" w:fill="FFFFFF"/>
        </w:rPr>
        <w:t>的中国境内生产的组件成本占比≥</w:t>
      </w:r>
      <w:r>
        <w:rPr>
          <w:rStyle w:val="49"/>
          <w:rFonts w:hint="eastAsia" w:ascii="宋体" w:hAnsi="宋体" w:eastAsia="宋体" w:cs="宋体"/>
          <w:color w:val="auto"/>
          <w:sz w:val="24"/>
          <w:szCs w:val="24"/>
          <w:highlight w:val="none"/>
          <w:u w:val="single"/>
          <w:shd w:val="clear" w:color="auto" w:fill="FFFFFF"/>
        </w:rPr>
        <w:t>（规定比例）</w:t>
      </w:r>
      <w:r>
        <w:rPr>
          <w:rFonts w:hint="eastAsia" w:ascii="宋体" w:hAnsi="宋体" w:eastAsia="宋体" w:cs="宋体"/>
          <w:color w:val="auto"/>
          <w:sz w:val="24"/>
          <w:szCs w:val="24"/>
          <w:highlight w:val="none"/>
          <w:shd w:val="clear" w:color="auto" w:fill="FFFFFF"/>
        </w:rPr>
        <w:t>。</w:t>
      </w:r>
      <w:r>
        <w:rPr>
          <w:rStyle w:val="49"/>
          <w:rFonts w:hint="eastAsia" w:ascii="宋体" w:hAnsi="宋体" w:eastAsia="宋体" w:cs="宋体"/>
          <w:color w:val="auto"/>
          <w:sz w:val="24"/>
          <w:szCs w:val="24"/>
          <w:highlight w:val="none"/>
          <w:u w:val="single"/>
          <w:shd w:val="clear" w:color="auto" w:fill="FFFFFF"/>
        </w:rPr>
        <w:t>（产品名称2）</w:t>
      </w:r>
      <w:r>
        <w:rPr>
          <w:rFonts w:hint="eastAsia" w:ascii="宋体" w:hAnsi="宋体" w:eastAsia="宋体" w:cs="宋体"/>
          <w:color w:val="auto"/>
          <w:sz w:val="24"/>
          <w:szCs w:val="24"/>
          <w:highlight w:val="none"/>
          <w:shd w:val="clear" w:color="auto" w:fill="FFFFFF"/>
        </w:rPr>
        <w:t>的</w:t>
      </w:r>
      <w:r>
        <w:rPr>
          <w:rStyle w:val="49"/>
          <w:rFonts w:hint="eastAsia" w:ascii="宋体" w:hAnsi="宋体" w:eastAsia="宋体" w:cs="宋体"/>
          <w:color w:val="auto"/>
          <w:sz w:val="24"/>
          <w:szCs w:val="24"/>
          <w:highlight w:val="none"/>
          <w:u w:val="single"/>
          <w:shd w:val="clear" w:color="auto" w:fill="FFFFFF"/>
        </w:rPr>
        <w:t>（关键组件）</w:t>
      </w:r>
      <w:r>
        <w:rPr>
          <w:rFonts w:hint="eastAsia" w:ascii="宋体" w:hAnsi="宋体" w:eastAsia="宋体" w:cs="宋体"/>
          <w:color w:val="auto"/>
          <w:sz w:val="24"/>
          <w:szCs w:val="24"/>
          <w:highlight w:val="none"/>
          <w:shd w:val="clear" w:color="auto" w:fill="FFFFFF"/>
        </w:rPr>
        <w:t>在中国境内生产。</w:t>
      </w:r>
      <w:r>
        <w:rPr>
          <w:rStyle w:val="49"/>
          <w:rFonts w:hint="eastAsia" w:ascii="宋体" w:hAnsi="宋体" w:eastAsia="宋体" w:cs="宋体"/>
          <w:color w:val="auto"/>
          <w:sz w:val="24"/>
          <w:szCs w:val="24"/>
          <w:highlight w:val="none"/>
          <w:u w:val="single"/>
          <w:shd w:val="clear" w:color="auto" w:fill="FFFFFF"/>
        </w:rPr>
        <w:t>（产品名称2）</w:t>
      </w:r>
      <w:r>
        <w:rPr>
          <w:rFonts w:hint="eastAsia" w:ascii="宋体" w:hAnsi="宋体" w:eastAsia="宋体" w:cs="宋体"/>
          <w:color w:val="auto"/>
          <w:sz w:val="24"/>
          <w:szCs w:val="24"/>
          <w:highlight w:val="none"/>
          <w:shd w:val="clear" w:color="auto" w:fill="FFFFFF"/>
        </w:rPr>
        <w:t>的</w:t>
      </w:r>
      <w:r>
        <w:rPr>
          <w:rStyle w:val="49"/>
          <w:rFonts w:hint="eastAsia" w:ascii="宋体" w:hAnsi="宋体" w:eastAsia="宋体" w:cs="宋体"/>
          <w:color w:val="auto"/>
          <w:sz w:val="24"/>
          <w:szCs w:val="24"/>
          <w:highlight w:val="none"/>
          <w:u w:val="single"/>
          <w:shd w:val="clear" w:color="auto" w:fill="FFFFFF"/>
        </w:rPr>
        <w:t>（关键工序）</w:t>
      </w:r>
      <w:r>
        <w:rPr>
          <w:rFonts w:hint="eastAsia" w:ascii="宋体" w:hAnsi="宋体" w:eastAsia="宋体" w:cs="宋体"/>
          <w:color w:val="auto"/>
          <w:sz w:val="24"/>
          <w:szCs w:val="24"/>
          <w:highlight w:val="none"/>
          <w:shd w:val="clear" w:color="auto" w:fill="FFFFFF"/>
        </w:rPr>
        <w:t>在中国境内完成。</w:t>
      </w:r>
    </w:p>
    <w:p w14:paraId="2E43D623">
      <w:pPr>
        <w:pStyle w:val="37"/>
        <w:pageBreakBefore w:val="0"/>
        <w:shd w:val="clear" w:color="auto" w:fill="auto"/>
        <w:wordWrap w:val="0"/>
        <w:bidi w:val="0"/>
        <w:spacing w:before="0" w:beforeAutospacing="0" w:after="0" w:afterAutospacing="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w:t>
      </w:r>
    </w:p>
    <w:p w14:paraId="6C325160">
      <w:pPr>
        <w:pStyle w:val="37"/>
        <w:pageBreakBefore w:val="0"/>
        <w:shd w:val="clear" w:color="auto" w:fill="auto"/>
        <w:wordWrap w:val="0"/>
        <w:bidi w:val="0"/>
        <w:spacing w:before="0" w:beforeAutospacing="0" w:after="0" w:afterAutospacing="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本公司（单位）对上述声明内容的真实性负责。如有虚假，愿承担相应法律责任。</w:t>
      </w:r>
    </w:p>
    <w:p w14:paraId="2198C393">
      <w:pPr>
        <w:pStyle w:val="37"/>
        <w:pageBreakBefore w:val="0"/>
        <w:shd w:val="clear" w:color="auto" w:fill="auto"/>
        <w:wordWrap w:val="0"/>
        <w:bidi w:val="0"/>
        <w:spacing w:before="0" w:beforeAutospacing="0" w:after="0" w:afterAutospacing="0" w:line="360" w:lineRule="auto"/>
        <w:rPr>
          <w:rFonts w:hint="eastAsia" w:ascii="宋体" w:hAnsi="宋体" w:eastAsia="宋体" w:cs="宋体"/>
          <w:color w:val="auto"/>
          <w:sz w:val="24"/>
          <w:szCs w:val="24"/>
          <w:highlight w:val="none"/>
        </w:rPr>
      </w:pPr>
    </w:p>
    <w:p w14:paraId="1756EA7D">
      <w:pPr>
        <w:pStyle w:val="37"/>
        <w:pageBreakBefore w:val="0"/>
        <w:shd w:val="clear" w:color="auto" w:fill="auto"/>
        <w:wordWrap w:val="0"/>
        <w:bidi w:val="0"/>
        <w:spacing w:before="0" w:beforeAutospacing="0" w:after="0" w:afterAutospacing="0" w:line="360" w:lineRule="auto"/>
        <w:jc w:val="right"/>
        <w:rPr>
          <w:rFonts w:hint="eastAsia" w:ascii="宋体" w:hAnsi="宋体" w:eastAsia="宋体" w:cs="宋体"/>
          <w:color w:val="auto"/>
          <w:sz w:val="24"/>
          <w:szCs w:val="24"/>
          <w:highlight w:val="none"/>
          <w:shd w:val="clear" w:color="auto" w:fill="FFFFFF"/>
        </w:rPr>
      </w:pPr>
    </w:p>
    <w:p w14:paraId="2825F37E">
      <w:pPr>
        <w:pStyle w:val="37"/>
        <w:pageBreakBefore w:val="0"/>
        <w:shd w:val="clear" w:color="auto" w:fill="auto"/>
        <w:wordWrap w:val="0"/>
        <w:bidi w:val="0"/>
        <w:spacing w:before="0" w:beforeAutospacing="0" w:after="0" w:afterAutospacing="0" w:line="360" w:lineRule="auto"/>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公司（单位）名称（盖章）：　        </w:t>
      </w:r>
    </w:p>
    <w:p w14:paraId="51198E55">
      <w:pPr>
        <w:pStyle w:val="37"/>
        <w:pageBreakBefore w:val="0"/>
        <w:shd w:val="clear" w:color="auto" w:fill="auto"/>
        <w:wordWrap w:val="0"/>
        <w:bidi w:val="0"/>
        <w:spacing w:before="0" w:beforeAutospacing="0" w:after="0" w:afterAutospacing="0" w:line="360" w:lineRule="auto"/>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日期：　     年　  月　  日         </w:t>
      </w:r>
    </w:p>
    <w:p w14:paraId="320020C8">
      <w:pPr>
        <w:pStyle w:val="37"/>
        <w:pageBreakBefore w:val="0"/>
        <w:shd w:val="clear" w:color="auto" w:fill="auto"/>
        <w:wordWrap w:val="0"/>
        <w:bidi w:val="0"/>
        <w:spacing w:before="0" w:beforeAutospacing="0" w:after="0" w:afterAutospacing="0" w:line="360" w:lineRule="auto"/>
        <w:rPr>
          <w:rFonts w:hint="eastAsia" w:ascii="宋体" w:hAnsi="宋体" w:eastAsia="宋体" w:cs="宋体"/>
          <w:color w:val="auto"/>
          <w:sz w:val="24"/>
          <w:szCs w:val="24"/>
          <w:highlight w:val="none"/>
          <w:shd w:val="clear" w:color="auto" w:fill="FFFFFF"/>
        </w:rPr>
      </w:pPr>
    </w:p>
    <w:p w14:paraId="3A682132">
      <w:pPr>
        <w:pStyle w:val="37"/>
        <w:pageBreakBefore w:val="0"/>
        <w:shd w:val="clear" w:color="auto" w:fill="auto"/>
        <w:wordWrap w:val="0"/>
        <w:bidi w:val="0"/>
        <w:spacing w:before="0" w:beforeAutospacing="0" w:after="0" w:afterAutospacing="0" w:line="360" w:lineRule="auto"/>
        <w:rPr>
          <w:rFonts w:hint="eastAsia" w:ascii="宋体" w:hAnsi="宋体" w:eastAsia="宋体" w:cs="宋体"/>
          <w:color w:val="auto"/>
          <w:sz w:val="24"/>
          <w:szCs w:val="24"/>
          <w:highlight w:val="none"/>
          <w:shd w:val="clear" w:color="auto" w:fill="FFFFFF"/>
        </w:rPr>
      </w:pPr>
    </w:p>
    <w:p w14:paraId="238C32B4">
      <w:pPr>
        <w:pageBreakBefore w:val="0"/>
        <w:shd w:val="clear" w:color="auto" w:fill="auto"/>
        <w:wordWrap w:val="0"/>
        <w:bidi w:val="0"/>
        <w:spacing w:after="0" w:line="360" w:lineRule="auto"/>
        <w:ind w:left="484" w:leftChars="1" w:hanging="482" w:hangingChars="201"/>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注：1.产品如有型号，请在“产品名称”栏一并填写。</w:t>
      </w:r>
    </w:p>
    <w:p w14:paraId="7CE05519">
      <w:pPr>
        <w:pageBreakBefore w:val="0"/>
        <w:shd w:val="clear" w:color="auto" w:fill="auto"/>
        <w:wordWrap w:val="0"/>
        <w:bidi w:val="0"/>
        <w:spacing w:after="0" w:line="360" w:lineRule="auto"/>
        <w:ind w:left="420" w:leftChars="200"/>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2.生产厂名与厂址应与生产厂营业执照载明的相关信息保持一致。</w:t>
      </w:r>
    </w:p>
    <w:p w14:paraId="6FDDA0D6">
      <w:pPr>
        <w:pageBreakBefore w:val="0"/>
        <w:shd w:val="clear" w:color="auto" w:fill="auto"/>
        <w:wordWrap w:val="0"/>
        <w:bidi w:val="0"/>
        <w:spacing w:after="0" w:line="360" w:lineRule="auto"/>
        <w:ind w:left="420" w:leftChars="200"/>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3.该产品的中国境内生产的组件成本占比相关要求实施前，“规定比例”栏可不填。</w:t>
      </w:r>
    </w:p>
    <w:p w14:paraId="1E3DB239">
      <w:pPr>
        <w:pageBreakBefore w:val="0"/>
        <w:shd w:val="clear" w:color="auto" w:fill="auto"/>
        <w:wordWrap w:val="0"/>
        <w:bidi w:val="0"/>
        <w:spacing w:after="0" w:line="360" w:lineRule="auto"/>
        <w:ind w:left="420" w:leftChars="200"/>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4.该产品的关键组件要求实施前，“关键组件”栏可不填。</w:t>
      </w:r>
    </w:p>
    <w:p w14:paraId="4D9AA43E">
      <w:pPr>
        <w:pageBreakBefore w:val="0"/>
        <w:shd w:val="clear" w:color="auto" w:fill="auto"/>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color w:val="auto"/>
          <w:sz w:val="24"/>
          <w:szCs w:val="24"/>
          <w:highlight w:val="none"/>
        </w:rPr>
      </w:pPr>
      <w:r>
        <w:rPr>
          <w:rFonts w:hint="eastAsia" w:ascii="宋体" w:hAnsi="宋体" w:eastAsia="宋体" w:cs="宋体"/>
          <w:color w:val="auto"/>
          <w:sz w:val="24"/>
          <w:szCs w:val="24"/>
          <w:highlight w:val="none"/>
          <w:shd w:val="clear" w:color="auto" w:fill="FFFFFF"/>
        </w:rPr>
        <w:t>5.该产品的关键工序要求实施前，“关键工序”栏可不填</w:t>
      </w:r>
      <w:r>
        <w:rPr>
          <w:rFonts w:hint="eastAsia" w:ascii="宋体" w:hAnsi="宋体" w:eastAsia="宋体" w:cs="宋体"/>
          <w:i w:val="0"/>
          <w:iCs w:val="0"/>
          <w:color w:val="auto"/>
          <w:sz w:val="24"/>
          <w:szCs w:val="24"/>
          <w:highlight w:val="none"/>
        </w:rPr>
        <w:t>。</w:t>
      </w:r>
    </w:p>
    <w:p w14:paraId="33E0AA36">
      <w:pPr>
        <w:pageBreakBefore w:val="0"/>
        <w:shd w:val="clear" w:color="auto" w:fill="auto"/>
        <w:wordWrap w:val="0"/>
        <w:topLinePunct w:val="0"/>
        <w:bidi w:val="0"/>
        <w:spacing w:after="0" w:line="360" w:lineRule="auto"/>
        <w:textAlignment w:val="auto"/>
        <w:outlineLvl w:val="2"/>
        <w:rPr>
          <w:rFonts w:hint="eastAsia" w:ascii="宋体" w:hAnsi="宋体" w:eastAsia="宋体" w:cs="宋体"/>
          <w:i w:val="0"/>
          <w:iCs w:val="0"/>
          <w:color w:val="auto"/>
          <w:sz w:val="24"/>
          <w:szCs w:val="24"/>
          <w:highlight w:val="none"/>
        </w:rPr>
        <w:sectPr>
          <w:pgSz w:w="11907" w:h="16840"/>
          <w:pgMar w:top="1474" w:right="1474" w:bottom="1474" w:left="1474" w:header="851" w:footer="850" w:gutter="0"/>
          <w:pgNumType w:fmt="decimal"/>
          <w:cols w:space="720" w:num="1"/>
          <w:titlePg/>
          <w:rtlGutter w:val="0"/>
          <w:docGrid w:linePitch="462" w:charSpace="0"/>
        </w:sectPr>
      </w:pPr>
    </w:p>
    <w:p w14:paraId="46299DAE">
      <w:pPr>
        <w:pageBreakBefore w:val="0"/>
        <w:shd w:val="clear" w:color="auto" w:fill="auto"/>
        <w:wordWrap w:val="0"/>
        <w:topLinePunct w:val="0"/>
        <w:bidi w:val="0"/>
        <w:spacing w:before="240" w:beforeLines="100" w:after="0" w:line="360" w:lineRule="auto"/>
        <w:jc w:val="center"/>
        <w:textAlignment w:val="auto"/>
        <w:rPr>
          <w:rFonts w:hint="eastAsia" w:ascii="宋体" w:hAnsi="宋体" w:eastAsia="宋体" w:cs="宋体"/>
          <w:b/>
          <w:bCs/>
          <w:i w:val="0"/>
          <w:iCs w:val="0"/>
          <w:color w:val="auto"/>
          <w:sz w:val="28"/>
          <w:szCs w:val="28"/>
          <w:highlight w:val="none"/>
        </w:rPr>
      </w:pPr>
      <w:r>
        <w:rPr>
          <w:rFonts w:hint="eastAsia" w:ascii="宋体" w:hAnsi="宋体" w:eastAsia="宋体" w:cs="宋体"/>
          <w:b/>
          <w:bCs/>
          <w:i w:val="0"/>
          <w:iCs w:val="0"/>
          <w:color w:val="auto"/>
          <w:sz w:val="28"/>
          <w:szCs w:val="28"/>
          <w:highlight w:val="none"/>
        </w:rPr>
        <w:t>产品成本占比承诺函</w:t>
      </w:r>
    </w:p>
    <w:p w14:paraId="29578F41">
      <w:pPr>
        <w:pStyle w:val="37"/>
        <w:pageBreakBefore w:val="0"/>
        <w:shd w:val="clear" w:color="auto" w:fill="auto"/>
        <w:wordWrap w:val="0"/>
        <w:bidi w:val="0"/>
        <w:spacing w:before="30" w:beforeAutospacing="0" w:after="0" w:afterAutospacing="0"/>
        <w:rPr>
          <w:rStyle w:val="46"/>
          <w:rFonts w:hint="eastAsia" w:ascii="宋体" w:hAnsi="宋体" w:eastAsia="宋体" w:cs="宋体"/>
          <w:sz w:val="24"/>
          <w:szCs w:val="24"/>
          <w:highlight w:val="none"/>
        </w:rPr>
      </w:pPr>
    </w:p>
    <w:p w14:paraId="1463160C">
      <w:pPr>
        <w:pageBreakBefore w:val="0"/>
        <w:widowControl/>
        <w:shd w:val="clear" w:color="auto" w:fill="auto"/>
        <w:wordWrap w:val="0"/>
        <w:bidi w:val="0"/>
        <w:spacing w:after="0" w:line="360" w:lineRule="auto"/>
        <w:ind w:firstLine="480" w:firstLineChars="200"/>
        <w:jc w:val="left"/>
        <w:rPr>
          <w:rFonts w:hint="eastAsia" w:ascii="宋体" w:hAnsi="宋体" w:eastAsia="宋体" w:cs="宋体"/>
          <w:color w:val="333333"/>
          <w:sz w:val="24"/>
          <w:szCs w:val="24"/>
          <w:highlight w:val="none"/>
          <w:shd w:val="clear" w:color="auto" w:fill="FFFFFF"/>
        </w:rPr>
      </w:pPr>
      <w:r>
        <w:rPr>
          <w:rFonts w:hint="eastAsia" w:ascii="宋体" w:hAnsi="宋体" w:eastAsia="宋体" w:cs="宋体"/>
          <w:color w:val="333333"/>
          <w:sz w:val="24"/>
          <w:szCs w:val="24"/>
          <w:highlight w:val="none"/>
          <w:shd w:val="clear" w:color="auto" w:fill="FFFFFF"/>
        </w:rPr>
        <w:t>我公司（单位）郑重承诺，我公司已阅读并理解《国务院办公厅关于在政府采购中实施本国产品标准及相关政策的通知》（国办发〔2025〕34号）的规定。据此承诺如下：</w:t>
      </w:r>
    </w:p>
    <w:p w14:paraId="2615505C">
      <w:pPr>
        <w:pageBreakBefore w:val="0"/>
        <w:widowControl/>
        <w:shd w:val="clear" w:color="auto" w:fill="auto"/>
        <w:wordWrap w:val="0"/>
        <w:bidi w:val="0"/>
        <w:spacing w:after="0" w:line="360" w:lineRule="auto"/>
        <w:ind w:firstLine="480" w:firstLineChars="200"/>
        <w:jc w:val="left"/>
        <w:rPr>
          <w:rFonts w:hint="eastAsia" w:ascii="宋体" w:hAnsi="宋体" w:eastAsia="宋体" w:cs="宋体"/>
          <w:spacing w:val="6"/>
          <w:sz w:val="24"/>
          <w:szCs w:val="24"/>
          <w:highlight w:val="none"/>
        </w:rPr>
      </w:pPr>
      <w:r>
        <w:rPr>
          <w:rFonts w:hint="eastAsia" w:ascii="宋体" w:hAnsi="宋体" w:eastAsia="宋体" w:cs="宋体"/>
          <w:color w:val="333333"/>
          <w:sz w:val="24"/>
          <w:szCs w:val="24"/>
          <w:highlight w:val="none"/>
          <w:shd w:val="clear" w:color="auto" w:fill="FFFFFF"/>
        </w:rPr>
        <w:t>为本采购项目或者采购包提供的符合本国产品标准的产品成本之和占提供的全部产品成本之和的比例为</w:t>
      </w:r>
      <w:r>
        <w:rPr>
          <w:rFonts w:hint="eastAsia" w:ascii="宋体" w:hAnsi="宋体" w:eastAsia="宋体" w:cs="宋体"/>
          <w:spacing w:val="6"/>
          <w:sz w:val="24"/>
          <w:szCs w:val="24"/>
          <w:highlight w:val="none"/>
          <w:u w:val="single"/>
          <w:lang w:val="en-US" w:eastAsia="zh-CN"/>
        </w:rPr>
        <w:t xml:space="preserve">     </w:t>
      </w:r>
      <w:r>
        <w:rPr>
          <w:rFonts w:hint="eastAsia" w:ascii="宋体" w:hAnsi="宋体" w:eastAsia="宋体" w:cs="宋体"/>
          <w:spacing w:val="6"/>
          <w:sz w:val="24"/>
          <w:szCs w:val="24"/>
          <w:highlight w:val="none"/>
        </w:rPr>
        <w:t>%。</w:t>
      </w:r>
    </w:p>
    <w:p w14:paraId="5FE6B015">
      <w:pPr>
        <w:pageBreakBefore w:val="0"/>
        <w:widowControl/>
        <w:shd w:val="clear" w:color="auto" w:fill="auto"/>
        <w:wordWrap w:val="0"/>
        <w:bidi w:val="0"/>
        <w:spacing w:after="0" w:line="360" w:lineRule="auto"/>
        <w:ind w:firstLine="480" w:firstLineChars="200"/>
        <w:jc w:val="left"/>
        <w:rPr>
          <w:rFonts w:hint="eastAsia" w:ascii="宋体" w:hAnsi="宋体" w:eastAsia="宋体" w:cs="宋体"/>
          <w:color w:val="000000"/>
          <w:sz w:val="24"/>
          <w:szCs w:val="24"/>
          <w:highlight w:val="none"/>
        </w:rPr>
      </w:pPr>
    </w:p>
    <w:p w14:paraId="3B6A19BC">
      <w:pPr>
        <w:pStyle w:val="37"/>
        <w:pageBreakBefore w:val="0"/>
        <w:shd w:val="clear" w:color="auto" w:fill="auto"/>
        <w:wordWrap w:val="0"/>
        <w:bidi w:val="0"/>
        <w:spacing w:before="0" w:beforeAutospacing="0" w:after="0" w:afterAutospacing="0" w:line="360" w:lineRule="auto"/>
        <w:jc w:val="right"/>
        <w:rPr>
          <w:rFonts w:hint="eastAsia" w:ascii="宋体" w:hAnsi="宋体" w:eastAsia="宋体" w:cs="宋体"/>
          <w:color w:val="333333"/>
          <w:sz w:val="24"/>
          <w:szCs w:val="24"/>
          <w:highlight w:val="none"/>
        </w:rPr>
      </w:pPr>
      <w:r>
        <w:rPr>
          <w:rFonts w:hint="eastAsia" w:ascii="宋体" w:hAnsi="宋体" w:eastAsia="宋体" w:cs="宋体"/>
          <w:color w:val="333333"/>
          <w:sz w:val="24"/>
          <w:szCs w:val="24"/>
          <w:highlight w:val="none"/>
          <w:shd w:val="clear" w:color="auto" w:fill="FFFFFF"/>
        </w:rPr>
        <w:t>公司（单位）名称（盖章）：　        </w:t>
      </w:r>
    </w:p>
    <w:p w14:paraId="372DB764">
      <w:pPr>
        <w:pageBreakBefore w:val="0"/>
        <w:widowControl/>
        <w:shd w:val="clear" w:color="auto" w:fill="auto"/>
        <w:wordWrap w:val="0"/>
        <w:bidi w:val="0"/>
        <w:spacing w:after="0" w:line="360" w:lineRule="auto"/>
        <w:ind w:firstLine="480" w:firstLineChars="200"/>
        <w:jc w:val="right"/>
        <w:rPr>
          <w:rFonts w:hint="eastAsia" w:ascii="宋体" w:hAnsi="宋体" w:eastAsia="宋体" w:cs="宋体"/>
          <w:color w:val="000000"/>
          <w:sz w:val="24"/>
          <w:szCs w:val="24"/>
          <w:highlight w:val="none"/>
        </w:rPr>
      </w:pPr>
      <w:r>
        <w:rPr>
          <w:rFonts w:hint="eastAsia" w:ascii="宋体" w:hAnsi="宋体" w:eastAsia="宋体" w:cs="宋体"/>
          <w:color w:val="333333"/>
          <w:sz w:val="24"/>
          <w:szCs w:val="24"/>
          <w:highlight w:val="none"/>
          <w:shd w:val="clear" w:color="auto" w:fill="FFFFFF"/>
        </w:rPr>
        <w:t>日期：　     年　  月　  日     </w:t>
      </w:r>
    </w:p>
    <w:p w14:paraId="4DA99D87">
      <w:pPr>
        <w:pageBreakBefore w:val="0"/>
        <w:widowControl/>
        <w:wordWrap w:val="0"/>
        <w:bidi w:val="0"/>
        <w:spacing w:after="0" w:line="360" w:lineRule="auto"/>
        <w:jc w:val="left"/>
        <w:rPr>
          <w:rFonts w:hint="eastAsia" w:ascii="宋体" w:hAnsi="宋体" w:eastAsia="宋体" w:cs="宋体"/>
          <w:color w:val="000000"/>
          <w:sz w:val="24"/>
          <w:szCs w:val="24"/>
          <w:highlight w:val="none"/>
        </w:rPr>
      </w:pPr>
    </w:p>
    <w:p w14:paraId="31B82551">
      <w:pPr>
        <w:pageBreakBefore w:val="0"/>
        <w:widowControl/>
        <w:wordWrap w:val="0"/>
        <w:bidi w:val="0"/>
        <w:spacing w:after="0" w:line="360" w:lineRule="auto"/>
        <w:jc w:val="left"/>
        <w:rPr>
          <w:rFonts w:hint="eastAsia" w:ascii="宋体" w:hAnsi="宋体" w:eastAsia="宋体" w:cs="宋体"/>
          <w:color w:val="000000"/>
          <w:sz w:val="24"/>
          <w:szCs w:val="24"/>
          <w:highlight w:val="none"/>
        </w:rPr>
      </w:pPr>
    </w:p>
    <w:p w14:paraId="5B34913C">
      <w:pPr>
        <w:pageBreakBefore w:val="0"/>
        <w:wordWrap w:val="0"/>
        <w:bidi w:val="0"/>
        <w:spacing w:after="0" w:line="36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注：</w:t>
      </w:r>
    </w:p>
    <w:p w14:paraId="4C095EF9">
      <w:pPr>
        <w:pageBreakBefore w:val="0"/>
        <w:wordWrap w:val="0"/>
        <w:bidi w:val="0"/>
        <w:spacing w:after="0" w:line="360" w:lineRule="auto"/>
        <w:rPr>
          <w:rFonts w:hint="eastAsia" w:ascii="宋体" w:hAnsi="宋体" w:eastAsia="宋体" w:cs="宋体"/>
          <w:color w:val="333333"/>
          <w:sz w:val="24"/>
          <w:szCs w:val="24"/>
          <w:highlight w:val="none"/>
          <w:shd w:val="clear" w:color="auto" w:fill="FFFFFF"/>
        </w:rPr>
      </w:pPr>
      <w:r>
        <w:rPr>
          <w:rFonts w:hint="eastAsia" w:ascii="宋体" w:hAnsi="宋体" w:eastAsia="宋体" w:cs="宋体"/>
          <w:color w:val="333333"/>
          <w:sz w:val="24"/>
          <w:szCs w:val="24"/>
          <w:highlight w:val="none"/>
          <w:shd w:val="clear" w:color="auto" w:fill="FFFFFF"/>
        </w:rPr>
        <w:t>1. 本承诺函应按包分别提供。</w:t>
      </w:r>
    </w:p>
    <w:p w14:paraId="2CC4CBAA">
      <w:pPr>
        <w:pageBreakBefore w:val="0"/>
        <w:wordWrap w:val="0"/>
        <w:bidi w:val="0"/>
        <w:spacing w:after="0" w:line="360" w:lineRule="auto"/>
        <w:rPr>
          <w:rFonts w:hint="eastAsia" w:ascii="宋体" w:hAnsi="宋体" w:eastAsia="宋体" w:cs="宋体"/>
          <w:color w:val="333333"/>
          <w:sz w:val="24"/>
          <w:szCs w:val="24"/>
          <w:highlight w:val="none"/>
          <w:shd w:val="clear" w:color="auto" w:fill="FFFFFF"/>
        </w:rPr>
      </w:pPr>
      <w:r>
        <w:rPr>
          <w:rFonts w:hint="eastAsia" w:ascii="宋体" w:hAnsi="宋体" w:eastAsia="宋体" w:cs="宋体"/>
          <w:color w:val="333333"/>
          <w:sz w:val="24"/>
          <w:szCs w:val="24"/>
          <w:highlight w:val="none"/>
          <w:shd w:val="clear" w:color="auto" w:fill="FFFFFF"/>
        </w:rPr>
        <w:t>2. 单一产品采购无须提供本承诺函；供应商提供产品全部为本国产品，且提供了《关于符合本国产品标准的声明函》时，无须提供本承诺函。</w:t>
      </w:r>
    </w:p>
    <w:p w14:paraId="1035AC40">
      <w:pPr>
        <w:pageBreakBefore w:val="0"/>
        <w:wordWrap w:val="0"/>
        <w:bidi w:val="0"/>
        <w:spacing w:after="0" w:line="360" w:lineRule="auto"/>
        <w:rPr>
          <w:rFonts w:hint="eastAsia" w:ascii="宋体" w:hAnsi="宋体" w:eastAsia="宋体" w:cs="宋体"/>
          <w:color w:val="333333"/>
          <w:sz w:val="24"/>
          <w:szCs w:val="24"/>
          <w:highlight w:val="none"/>
          <w:shd w:val="clear" w:color="auto" w:fill="FFFFFF"/>
        </w:rPr>
        <w:sectPr>
          <w:pgSz w:w="11907" w:h="16840"/>
          <w:pgMar w:top="1474" w:right="1474" w:bottom="1474" w:left="1474" w:header="851" w:footer="850" w:gutter="0"/>
          <w:pgNumType w:fmt="decimal"/>
          <w:cols w:space="720" w:num="1"/>
          <w:titlePg/>
          <w:rtlGutter w:val="0"/>
          <w:docGrid w:linePitch="462" w:charSpace="0"/>
        </w:sectPr>
      </w:pPr>
      <w:r>
        <w:rPr>
          <w:rFonts w:hint="eastAsia" w:ascii="宋体" w:hAnsi="宋体" w:eastAsia="宋体" w:cs="宋体"/>
          <w:color w:val="333333"/>
          <w:sz w:val="24"/>
          <w:szCs w:val="24"/>
          <w:highlight w:val="none"/>
          <w:shd w:val="clear" w:color="auto" w:fill="FFFFFF"/>
        </w:rPr>
        <w:t>3. 当采购项目或单个采购包中含有多种产品，且供应商提供的产品同时包含本国产品及非本国产品，则供应商除需提供《关于符合本国产品标准的声明函》外，还需提供本承诺函；否则，不享受价格评审优惠。</w:t>
      </w:r>
    </w:p>
    <w:p w14:paraId="62D87D07">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lang w:val="en-US" w:eastAsia="zh-CN"/>
        </w:rPr>
        <w:t>8</w:t>
      </w:r>
      <w:r>
        <w:rPr>
          <w:rFonts w:hint="eastAsia" w:ascii="宋体" w:hAnsi="宋体" w:eastAsia="宋体" w:cs="宋体"/>
          <w:i w:val="0"/>
          <w:iCs w:val="0"/>
          <w:color w:val="000000"/>
          <w:sz w:val="24"/>
          <w:szCs w:val="20"/>
          <w:highlight w:val="none"/>
        </w:rPr>
        <w:t xml:space="preserve"> 中小企业证明文件</w:t>
      </w:r>
    </w:p>
    <w:p w14:paraId="60406AFD">
      <w:pPr>
        <w:pageBreakBefore w:val="0"/>
        <w:tabs>
          <w:tab w:val="left" w:pos="5580"/>
        </w:tabs>
        <w:wordWrap w:val="0"/>
        <w:topLinePunct w:val="0"/>
        <w:bidi w:val="0"/>
        <w:spacing w:after="0" w:line="360" w:lineRule="auto"/>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说明：</w:t>
      </w:r>
    </w:p>
    <w:p w14:paraId="16C39140">
      <w:pPr>
        <w:pageBreakBefore w:val="0"/>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1980A71A">
      <w:pPr>
        <w:pageBreakBefore w:val="0"/>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2）对于联合体中由中小企业承担的部分，或者分包给中小企业的部分，必须全部由中小企业制造、承建或者承接。供应商应当在声明函</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标的名称</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部分标明联合体中中小企业承担的具体内容或者中小企业的具体分包内容。</w:t>
      </w:r>
    </w:p>
    <w:p w14:paraId="3FFF451B">
      <w:pPr>
        <w:pageBreakBefore w:val="0"/>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3）对于多标的采购项目，投标人应充分、准确地了解所</w:t>
      </w:r>
      <w:r>
        <w:rPr>
          <w:rFonts w:hint="eastAsia" w:ascii="宋体" w:hAnsi="宋体" w:eastAsia="宋体" w:cs="宋体"/>
          <w:i w:val="0"/>
          <w:iCs w:val="0"/>
          <w:sz w:val="24"/>
          <w:highlight w:val="none"/>
          <w:lang w:eastAsia="zh-CN"/>
        </w:rPr>
        <w:t>提</w:t>
      </w:r>
      <w:r>
        <w:rPr>
          <w:rFonts w:hint="eastAsia" w:ascii="宋体" w:hAnsi="宋体" w:eastAsia="宋体" w:cs="宋体"/>
          <w:i w:val="0"/>
          <w:iCs w:val="0"/>
          <w:sz w:val="24"/>
          <w:highlight w:val="none"/>
        </w:rPr>
        <w:t>供货物的制造企业、</w:t>
      </w:r>
      <w:r>
        <w:rPr>
          <w:rFonts w:hint="eastAsia" w:ascii="宋体" w:hAnsi="宋体" w:eastAsia="宋体" w:cs="宋体"/>
          <w:i w:val="0"/>
          <w:iCs w:val="0"/>
          <w:sz w:val="24"/>
          <w:highlight w:val="none"/>
          <w:lang w:eastAsia="zh-CN"/>
        </w:rPr>
        <w:t>提</w:t>
      </w:r>
      <w:r>
        <w:rPr>
          <w:rFonts w:hint="eastAsia" w:ascii="宋体" w:hAnsi="宋体" w:eastAsia="宋体" w:cs="宋体"/>
          <w:i w:val="0"/>
          <w:iCs w:val="0"/>
          <w:sz w:val="24"/>
          <w:highlight w:val="none"/>
        </w:rPr>
        <w:t>供服务的承接企业信息。对相关情况了解不清楚的，不建议填报本声明函。</w:t>
      </w:r>
    </w:p>
    <w:p w14:paraId="41757C8E">
      <w:pPr>
        <w:pageBreakBefore w:val="0"/>
        <w:tabs>
          <w:tab w:val="left" w:pos="5580"/>
        </w:tabs>
        <w:wordWrap w:val="0"/>
        <w:topLinePunct w:val="0"/>
        <w:bidi w:val="0"/>
        <w:spacing w:after="0" w:line="360" w:lineRule="auto"/>
        <w:ind w:firstLine="420" w:firstLineChars="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4）温馨</w:t>
      </w:r>
      <w:r>
        <w:rPr>
          <w:rFonts w:hint="eastAsia" w:ascii="宋体" w:hAnsi="宋体" w:eastAsia="宋体" w:cs="宋体"/>
          <w:i w:val="0"/>
          <w:iCs w:val="0"/>
          <w:sz w:val="24"/>
          <w:highlight w:val="none"/>
          <w:lang w:eastAsia="zh-CN"/>
        </w:rPr>
        <w:t>提</w:t>
      </w:r>
      <w:r>
        <w:rPr>
          <w:rFonts w:hint="eastAsia" w:ascii="宋体" w:hAnsi="宋体" w:eastAsia="宋体" w:cs="宋体"/>
          <w:i w:val="0"/>
          <w:iCs w:val="0"/>
          <w:sz w:val="24"/>
          <w:highlight w:val="none"/>
        </w:rPr>
        <w:t>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金融业企业划型标准规定》（银发〔2015〕309 号）等国务院批准的中小企业划分标准执行。</w:t>
      </w:r>
    </w:p>
    <w:p w14:paraId="219FEE23">
      <w:pPr>
        <w:pageBreakBefore w:val="0"/>
        <w:widowControl/>
        <w:wordWrap w:val="0"/>
        <w:topLinePunct w:val="0"/>
        <w:bidi w:val="0"/>
        <w:spacing w:after="0" w:line="360" w:lineRule="auto"/>
        <w:jc w:val="left"/>
        <w:textAlignment w:val="auto"/>
        <w:rPr>
          <w:rFonts w:hint="eastAsia" w:ascii="宋体" w:hAnsi="宋体" w:eastAsia="宋体" w:cs="宋体"/>
          <w:b/>
          <w:bCs/>
          <w:i w:val="0"/>
          <w:iCs w:val="0"/>
          <w:color w:val="000000"/>
          <w:sz w:val="24"/>
          <w:highlight w:val="none"/>
        </w:rPr>
      </w:pPr>
    </w:p>
    <w:p w14:paraId="0D1C2F4F">
      <w:pPr>
        <w:pageBreakBefore w:val="0"/>
        <w:wordWrap w:val="0"/>
        <w:topLinePunct w:val="0"/>
        <w:bidi w:val="0"/>
        <w:spacing w:after="0"/>
        <w:textAlignment w:val="auto"/>
        <w:rPr>
          <w:rFonts w:hint="eastAsia" w:ascii="宋体" w:hAnsi="宋体" w:eastAsia="宋体" w:cs="宋体"/>
          <w:b/>
          <w:bCs/>
          <w:i w:val="0"/>
          <w:iCs w:val="0"/>
          <w:color w:val="000000"/>
          <w:sz w:val="28"/>
          <w:szCs w:val="28"/>
          <w:highlight w:val="none"/>
        </w:rPr>
      </w:pPr>
    </w:p>
    <w:p w14:paraId="7255FE50">
      <w:pPr>
        <w:pageBreakBefore w:val="0"/>
        <w:wordWrap w:val="0"/>
        <w:topLinePunct w:val="0"/>
        <w:bidi w:val="0"/>
        <w:spacing w:before="240" w:beforeLines="100" w:after="0" w:line="360" w:lineRule="auto"/>
        <w:jc w:val="center"/>
        <w:textAlignment w:val="auto"/>
        <w:rPr>
          <w:rFonts w:hint="eastAsia" w:ascii="宋体" w:hAnsi="宋体" w:eastAsia="宋体" w:cs="宋体"/>
          <w:b/>
          <w:bCs/>
          <w:i w:val="0"/>
          <w:iCs w:val="0"/>
          <w:color w:val="000000"/>
          <w:sz w:val="28"/>
          <w:szCs w:val="28"/>
          <w:highlight w:val="none"/>
        </w:rPr>
        <w:sectPr>
          <w:pgSz w:w="11907" w:h="16840"/>
          <w:pgMar w:top="1474" w:right="1474" w:bottom="1474" w:left="1474" w:header="851" w:footer="850" w:gutter="0"/>
          <w:pgNumType w:fmt="decimal"/>
          <w:cols w:space="720" w:num="1"/>
          <w:titlePg/>
          <w:rtlGutter w:val="0"/>
          <w:docGrid w:linePitch="462" w:charSpace="0"/>
        </w:sectPr>
      </w:pPr>
    </w:p>
    <w:p w14:paraId="08B7353B">
      <w:pPr>
        <w:pageBreakBefore w:val="0"/>
        <w:wordWrap w:val="0"/>
        <w:topLinePunct w:val="0"/>
        <w:bidi w:val="0"/>
        <w:spacing w:before="240" w:beforeLines="100"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bCs/>
          <w:i w:val="0"/>
          <w:iCs w:val="0"/>
          <w:color w:val="000000"/>
          <w:sz w:val="28"/>
          <w:szCs w:val="28"/>
          <w:highlight w:val="none"/>
        </w:rPr>
        <w:t>中小企业声明函</w:t>
      </w:r>
    </w:p>
    <w:p w14:paraId="460FBA50">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本公司（联合体）郑重声明，根据《政府采购促进中小企业发展管理办法》（财库﹝2020﹞46 号）的规定，本公司（联合体）参加</w:t>
      </w:r>
      <w:r>
        <w:rPr>
          <w:rFonts w:hint="eastAsia" w:ascii="宋体" w:hAnsi="宋体" w:eastAsia="宋体" w:cs="宋体"/>
          <w:i w:val="0"/>
          <w:iCs w:val="0"/>
          <w:spacing w:val="6"/>
          <w:sz w:val="24"/>
          <w:highlight w:val="none"/>
          <w:u w:val="single"/>
        </w:rPr>
        <w:t>（北京市公安局丰台分局）</w:t>
      </w:r>
      <w:r>
        <w:rPr>
          <w:rFonts w:hint="eastAsia" w:ascii="宋体" w:hAnsi="宋体" w:eastAsia="宋体" w:cs="宋体"/>
          <w:i w:val="0"/>
          <w:iCs w:val="0"/>
          <w:spacing w:val="6"/>
          <w:sz w:val="24"/>
          <w:highlight w:val="none"/>
        </w:rPr>
        <w:t>的</w:t>
      </w:r>
      <w:r>
        <w:rPr>
          <w:rFonts w:hint="eastAsia" w:ascii="宋体" w:hAnsi="宋体" w:eastAsia="宋体" w:cs="宋体"/>
          <w:i w:val="0"/>
          <w:iCs w:val="0"/>
          <w:spacing w:val="6"/>
          <w:sz w:val="24"/>
          <w:highlight w:val="none"/>
          <w:u w:val="single"/>
        </w:rPr>
        <w:t>（丰台公安分局执法办案场所视音频设备采购项目）</w:t>
      </w:r>
      <w:r>
        <w:rPr>
          <w:rFonts w:hint="eastAsia" w:ascii="宋体" w:hAnsi="宋体" w:eastAsia="宋体" w:cs="宋体"/>
          <w:i w:val="0"/>
          <w:iCs w:val="0"/>
          <w:spacing w:val="6"/>
          <w:sz w:val="24"/>
          <w:highlight w:val="none"/>
        </w:rPr>
        <w:t>采购活动，提供的货物全部由符合政策要求的中小企业制造。相关企业（含联合体中的中小企业、签订分包意向协议的中小企业）的具体情况如下：</w:t>
      </w:r>
    </w:p>
    <w:p w14:paraId="44E4484C">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1.</w:t>
      </w:r>
      <w:r>
        <w:rPr>
          <w:rFonts w:hint="eastAsia" w:ascii="宋体" w:hAnsi="宋体" w:eastAsia="宋体" w:cs="宋体"/>
          <w:i w:val="0"/>
          <w:iCs w:val="0"/>
          <w:spacing w:val="6"/>
          <w:sz w:val="24"/>
          <w:highlight w:val="none"/>
          <w:u w:val="single"/>
        </w:rPr>
        <w:t>（标的名称）</w:t>
      </w:r>
      <w:r>
        <w:rPr>
          <w:rFonts w:hint="eastAsia" w:ascii="宋体" w:hAnsi="宋体" w:eastAsia="宋体" w:cs="宋体"/>
          <w:i w:val="0"/>
          <w:iCs w:val="0"/>
          <w:spacing w:val="6"/>
          <w:sz w:val="24"/>
          <w:highlight w:val="none"/>
        </w:rPr>
        <w:t>，属于</w:t>
      </w:r>
      <w:r>
        <w:rPr>
          <w:rFonts w:hint="eastAsia" w:ascii="宋体" w:hAnsi="宋体" w:eastAsia="宋体" w:cs="宋体"/>
          <w:i w:val="0"/>
          <w:iCs w:val="0"/>
          <w:spacing w:val="6"/>
          <w:sz w:val="24"/>
          <w:highlight w:val="none"/>
          <w:u w:val="single"/>
        </w:rPr>
        <w:t>（采购文件中明确的所属行业）</w:t>
      </w:r>
      <w:r>
        <w:rPr>
          <w:rFonts w:hint="eastAsia" w:ascii="宋体" w:hAnsi="宋体" w:eastAsia="宋体" w:cs="宋体"/>
          <w:i w:val="0"/>
          <w:iCs w:val="0"/>
          <w:spacing w:val="6"/>
          <w:sz w:val="24"/>
          <w:highlight w:val="none"/>
        </w:rPr>
        <w:t>行业；制造商为</w:t>
      </w:r>
      <w:r>
        <w:rPr>
          <w:rFonts w:hint="eastAsia" w:ascii="宋体" w:hAnsi="宋体" w:eastAsia="宋体" w:cs="宋体"/>
          <w:i w:val="0"/>
          <w:iCs w:val="0"/>
          <w:spacing w:val="6"/>
          <w:sz w:val="24"/>
          <w:highlight w:val="none"/>
          <w:u w:val="single"/>
        </w:rPr>
        <w:t>（企业名称）</w:t>
      </w:r>
      <w:r>
        <w:rPr>
          <w:rFonts w:hint="eastAsia" w:ascii="宋体" w:hAnsi="宋体" w:eastAsia="宋体" w:cs="宋体"/>
          <w:i w:val="0"/>
          <w:iCs w:val="0"/>
          <w:spacing w:val="6"/>
          <w:sz w:val="24"/>
          <w:highlight w:val="none"/>
        </w:rPr>
        <w:t>，从业人员</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人，营业收入为</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万元，资产总额为</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万元</w:t>
      </w:r>
      <w:r>
        <w:rPr>
          <w:rFonts w:hint="eastAsia" w:ascii="宋体" w:hAnsi="宋体" w:eastAsia="宋体" w:cs="宋体"/>
          <w:i w:val="0"/>
          <w:iCs w:val="0"/>
          <w:spacing w:val="6"/>
          <w:sz w:val="24"/>
          <w:highlight w:val="none"/>
          <w:vertAlign w:val="superscript"/>
        </w:rPr>
        <w:t>1</w:t>
      </w:r>
      <w:r>
        <w:rPr>
          <w:rFonts w:hint="eastAsia" w:ascii="宋体" w:hAnsi="宋体" w:eastAsia="宋体" w:cs="宋体"/>
          <w:i w:val="0"/>
          <w:iCs w:val="0"/>
          <w:spacing w:val="6"/>
          <w:sz w:val="24"/>
          <w:highlight w:val="none"/>
        </w:rPr>
        <w:t>，属于</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u w:val="single"/>
        </w:rPr>
        <w:t>（中型企业、小型企业、微型企业）</w:t>
      </w:r>
      <w:r>
        <w:rPr>
          <w:rFonts w:hint="eastAsia" w:ascii="宋体" w:hAnsi="宋体" w:eastAsia="宋体" w:cs="宋体"/>
          <w:i w:val="0"/>
          <w:iCs w:val="0"/>
          <w:spacing w:val="6"/>
          <w:sz w:val="24"/>
          <w:highlight w:val="none"/>
        </w:rPr>
        <w:t>；</w:t>
      </w:r>
    </w:p>
    <w:p w14:paraId="0AD442E4">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2.</w:t>
      </w:r>
      <w:r>
        <w:rPr>
          <w:rFonts w:hint="eastAsia" w:ascii="宋体" w:hAnsi="宋体" w:eastAsia="宋体" w:cs="宋体"/>
          <w:i w:val="0"/>
          <w:iCs w:val="0"/>
          <w:spacing w:val="6"/>
          <w:sz w:val="24"/>
          <w:highlight w:val="none"/>
          <w:u w:val="single"/>
        </w:rPr>
        <w:t>（标的名称）</w:t>
      </w:r>
      <w:r>
        <w:rPr>
          <w:rFonts w:hint="eastAsia" w:ascii="宋体" w:hAnsi="宋体" w:eastAsia="宋体" w:cs="宋体"/>
          <w:i w:val="0"/>
          <w:iCs w:val="0"/>
          <w:spacing w:val="6"/>
          <w:sz w:val="24"/>
          <w:highlight w:val="none"/>
        </w:rPr>
        <w:t>，属于</w:t>
      </w:r>
      <w:r>
        <w:rPr>
          <w:rFonts w:hint="eastAsia" w:ascii="宋体" w:hAnsi="宋体" w:eastAsia="宋体" w:cs="宋体"/>
          <w:i w:val="0"/>
          <w:iCs w:val="0"/>
          <w:spacing w:val="6"/>
          <w:sz w:val="24"/>
          <w:highlight w:val="none"/>
          <w:u w:val="single"/>
        </w:rPr>
        <w:t>（采购文件中明确的所属行业）</w:t>
      </w:r>
      <w:r>
        <w:rPr>
          <w:rFonts w:hint="eastAsia" w:ascii="宋体" w:hAnsi="宋体" w:eastAsia="宋体" w:cs="宋体"/>
          <w:i w:val="0"/>
          <w:iCs w:val="0"/>
          <w:spacing w:val="6"/>
          <w:sz w:val="24"/>
          <w:highlight w:val="none"/>
        </w:rPr>
        <w:t>行业；制造商为</w:t>
      </w:r>
      <w:r>
        <w:rPr>
          <w:rFonts w:hint="eastAsia" w:ascii="宋体" w:hAnsi="宋体" w:eastAsia="宋体" w:cs="宋体"/>
          <w:i w:val="0"/>
          <w:iCs w:val="0"/>
          <w:spacing w:val="6"/>
          <w:sz w:val="24"/>
          <w:highlight w:val="none"/>
          <w:u w:val="single"/>
        </w:rPr>
        <w:t>（企业名称）</w:t>
      </w:r>
      <w:r>
        <w:rPr>
          <w:rFonts w:hint="eastAsia" w:ascii="宋体" w:hAnsi="宋体" w:eastAsia="宋体" w:cs="宋体"/>
          <w:i w:val="0"/>
          <w:iCs w:val="0"/>
          <w:spacing w:val="6"/>
          <w:sz w:val="24"/>
          <w:highlight w:val="none"/>
        </w:rPr>
        <w:t>，从业人员</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人，营业收入为</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万元，资产总额为</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万元，属于</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u w:val="single"/>
        </w:rPr>
        <w:t>（中型企业、小型企业、微型企业）</w:t>
      </w:r>
      <w:r>
        <w:rPr>
          <w:rFonts w:hint="eastAsia" w:ascii="宋体" w:hAnsi="宋体" w:eastAsia="宋体" w:cs="宋体"/>
          <w:i w:val="0"/>
          <w:iCs w:val="0"/>
          <w:spacing w:val="6"/>
          <w:sz w:val="24"/>
          <w:highlight w:val="none"/>
        </w:rPr>
        <w:t>；</w:t>
      </w:r>
    </w:p>
    <w:p w14:paraId="2358CD12">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w:t>
      </w:r>
    </w:p>
    <w:p w14:paraId="2A23AAEF">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以上企业，不属于大企业的分支机构，不存在控股股东为大企业的情形，也不存在与大企业的负责人为同一人的情形。</w:t>
      </w:r>
    </w:p>
    <w:p w14:paraId="00B964A7">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本企业对上述声明内容的真实性负责。如有虚假，将依法承担相应责任。</w:t>
      </w:r>
    </w:p>
    <w:p w14:paraId="53E4ED9D">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p>
    <w:p w14:paraId="14808A73">
      <w:pPr>
        <w:pageBreakBefore w:val="0"/>
        <w:wordWrap w:val="0"/>
        <w:topLinePunct w:val="0"/>
        <w:bidi w:val="0"/>
        <w:spacing w:after="0" w:line="360" w:lineRule="auto"/>
        <w:ind w:right="360" w:firstLine="3837" w:firstLineChars="0"/>
        <w:jc w:val="center"/>
        <w:textAlignment w:val="auto"/>
        <w:rPr>
          <w:rFonts w:hint="eastAsia" w:ascii="宋体" w:hAnsi="宋体" w:eastAsia="宋体" w:cs="宋体"/>
          <w:i w:val="0"/>
          <w:iCs w:val="0"/>
          <w:color w:val="000000"/>
          <w:sz w:val="24"/>
          <w:highlight w:val="none"/>
          <w:u w:val="single"/>
          <w:lang w:val="zh-CN"/>
        </w:rPr>
      </w:pPr>
      <w:r>
        <w:rPr>
          <w:rFonts w:hint="eastAsia" w:ascii="宋体" w:hAnsi="宋体" w:eastAsia="宋体" w:cs="宋体"/>
          <w:i w:val="0"/>
          <w:iCs w:val="0"/>
          <w:color w:val="000000"/>
          <w:sz w:val="24"/>
          <w:highlight w:val="none"/>
        </w:rPr>
        <w:t>企业名称（盖章）：</w:t>
      </w:r>
      <w:r>
        <w:rPr>
          <w:rFonts w:hint="eastAsia" w:ascii="宋体" w:hAnsi="宋体" w:eastAsia="宋体" w:cs="宋体"/>
          <w:i w:val="0"/>
          <w:iCs w:val="0"/>
          <w:color w:val="000000"/>
          <w:sz w:val="24"/>
          <w:highlight w:val="none"/>
          <w:u w:val="single"/>
          <w:lang w:val="zh-CN"/>
        </w:rPr>
        <w:t xml:space="preserve">           </w:t>
      </w:r>
    </w:p>
    <w:p w14:paraId="037C3D8D">
      <w:pPr>
        <w:pageBreakBefore w:val="0"/>
        <w:wordWrap w:val="0"/>
        <w:topLinePunct w:val="0"/>
        <w:bidi w:val="0"/>
        <w:spacing w:after="0" w:line="360" w:lineRule="auto"/>
        <w:ind w:right="360" w:firstLine="3837" w:firstLineChars="0"/>
        <w:jc w:val="center"/>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lang w:val="en-US" w:eastAsia="zh-CN"/>
        </w:rPr>
        <w:t xml:space="preserve">           </w:t>
      </w:r>
      <w:r>
        <w:rPr>
          <w:rFonts w:hint="eastAsia" w:ascii="宋体" w:hAnsi="宋体" w:eastAsia="宋体" w:cs="宋体"/>
          <w:i w:val="0"/>
          <w:iCs w:val="0"/>
          <w:color w:val="000000"/>
          <w:sz w:val="24"/>
          <w:highlight w:val="none"/>
        </w:rPr>
        <w:t>日 期：</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p>
    <w:p w14:paraId="6ECAACC1">
      <w:pPr>
        <w:pageBreakBefore w:val="0"/>
        <w:wordWrap w:val="0"/>
        <w:topLinePunct w:val="0"/>
        <w:bidi w:val="0"/>
        <w:spacing w:after="0" w:line="360" w:lineRule="auto"/>
        <w:ind w:right="360" w:firstLine="480"/>
        <w:jc w:val="right"/>
        <w:textAlignment w:val="auto"/>
        <w:rPr>
          <w:rFonts w:hint="eastAsia" w:ascii="宋体" w:hAnsi="宋体" w:eastAsia="宋体" w:cs="宋体"/>
          <w:i w:val="0"/>
          <w:iCs w:val="0"/>
          <w:color w:val="000000"/>
          <w:sz w:val="24"/>
          <w:highlight w:val="none"/>
        </w:rPr>
      </w:pPr>
    </w:p>
    <w:p w14:paraId="61BCDAB8">
      <w:pPr>
        <w:pageBreakBefore w:val="0"/>
        <w:wordWrap w:val="0"/>
        <w:topLinePunct w:val="0"/>
        <w:bidi w:val="0"/>
        <w:spacing w:after="0" w:line="360" w:lineRule="auto"/>
        <w:ind w:right="360" w:firstLine="480"/>
        <w:jc w:val="right"/>
        <w:textAlignment w:val="auto"/>
        <w:rPr>
          <w:rFonts w:hint="eastAsia" w:ascii="宋体" w:hAnsi="宋体" w:eastAsia="宋体" w:cs="宋体"/>
          <w:i w:val="0"/>
          <w:iCs w:val="0"/>
          <w:color w:val="000000"/>
          <w:sz w:val="24"/>
          <w:highlight w:val="none"/>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74963F5E">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noWrap w:val="0"/>
            <w:vAlign w:val="top"/>
          </w:tcPr>
          <w:p w14:paraId="193AA9A5">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color w:val="000000"/>
                <w:szCs w:val="21"/>
                <w:highlight w:val="none"/>
              </w:rPr>
            </w:pPr>
            <w:r>
              <w:rPr>
                <w:rFonts w:hint="eastAsia" w:ascii="宋体" w:hAnsi="宋体" w:eastAsia="宋体" w:cs="宋体"/>
                <w:i w:val="0"/>
                <w:iCs w:val="0"/>
                <w:color w:val="000000"/>
                <w:szCs w:val="21"/>
                <w:highlight w:val="none"/>
                <w:vertAlign w:val="superscript"/>
              </w:rPr>
              <w:t>1</w:t>
            </w:r>
            <w:r>
              <w:rPr>
                <w:rFonts w:hint="eastAsia" w:ascii="宋体" w:hAnsi="宋体" w:eastAsia="宋体" w:cs="宋体"/>
                <w:i w:val="0"/>
                <w:iCs w:val="0"/>
                <w:color w:val="000000"/>
                <w:szCs w:val="21"/>
                <w:highlight w:val="none"/>
              </w:rPr>
              <w:t>从业人员、营业收入、资产总额填报上一年度数据，无上一年度数据的新成立企业可不填报。</w:t>
            </w:r>
          </w:p>
        </w:tc>
      </w:tr>
    </w:tbl>
    <w:p w14:paraId="6E0CC661">
      <w:pPr>
        <w:pageBreakBefore w:val="0"/>
        <w:wordWrap w:val="0"/>
        <w:topLinePunct w:val="0"/>
        <w:autoSpaceDE w:val="0"/>
        <w:autoSpaceDN w:val="0"/>
        <w:bidi w:val="0"/>
        <w:adjustRightInd w:val="0"/>
        <w:spacing w:after="0" w:line="360" w:lineRule="auto"/>
        <w:ind w:firstLine="420"/>
        <w:jc w:val="left"/>
        <w:textAlignment w:val="auto"/>
        <w:rPr>
          <w:rFonts w:hint="eastAsia" w:ascii="宋体" w:hAnsi="宋体" w:eastAsia="宋体" w:cs="宋体"/>
          <w:i w:val="0"/>
          <w:iCs w:val="0"/>
          <w:sz w:val="24"/>
          <w:highlight w:val="none"/>
        </w:rPr>
      </w:pPr>
    </w:p>
    <w:p w14:paraId="65A37380">
      <w:pPr>
        <w:pageBreakBefore w:val="0"/>
        <w:wordWrap w:val="0"/>
        <w:topLinePunct w:val="0"/>
        <w:bidi w:val="0"/>
        <w:spacing w:after="0" w:line="360" w:lineRule="auto"/>
        <w:textAlignment w:val="auto"/>
        <w:rPr>
          <w:rFonts w:hint="eastAsia" w:ascii="宋体" w:hAnsi="宋体" w:eastAsia="宋体" w:cs="宋体"/>
          <w:i w:val="0"/>
          <w:iCs w:val="0"/>
          <w:color w:val="000000"/>
          <w:sz w:val="24"/>
          <w:highlight w:val="none"/>
        </w:rPr>
      </w:pPr>
    </w:p>
    <w:p w14:paraId="77C9A7B3">
      <w:pPr>
        <w:pageBreakBefore w:val="0"/>
        <w:wordWrap w:val="0"/>
        <w:topLinePunct w:val="0"/>
        <w:bidi w:val="0"/>
        <w:spacing w:after="0"/>
        <w:textAlignment w:val="auto"/>
        <w:rPr>
          <w:rFonts w:hint="eastAsia" w:ascii="宋体" w:hAnsi="宋体" w:eastAsia="宋体" w:cs="宋体"/>
          <w:b/>
          <w:bCs/>
          <w:i w:val="0"/>
          <w:iCs w:val="0"/>
          <w:color w:val="000000"/>
          <w:sz w:val="28"/>
          <w:szCs w:val="28"/>
          <w:highlight w:val="none"/>
        </w:rPr>
      </w:pPr>
    </w:p>
    <w:p w14:paraId="1E51B18E">
      <w:pPr>
        <w:pageBreakBefore w:val="0"/>
        <w:wordWrap w:val="0"/>
        <w:topLinePunct w:val="0"/>
        <w:bidi w:val="0"/>
        <w:spacing w:before="240" w:beforeLines="100" w:after="0" w:line="360" w:lineRule="auto"/>
        <w:jc w:val="center"/>
        <w:textAlignment w:val="auto"/>
        <w:rPr>
          <w:rFonts w:hint="eastAsia" w:ascii="宋体" w:hAnsi="宋体" w:eastAsia="宋体" w:cs="宋体"/>
          <w:b/>
          <w:bCs/>
          <w:i w:val="0"/>
          <w:iCs w:val="0"/>
          <w:color w:val="000000"/>
          <w:sz w:val="28"/>
          <w:szCs w:val="28"/>
          <w:highlight w:val="none"/>
        </w:rPr>
        <w:sectPr>
          <w:pgSz w:w="11907" w:h="16840"/>
          <w:pgMar w:top="1474" w:right="1474" w:bottom="1474" w:left="1474" w:header="851" w:footer="850" w:gutter="0"/>
          <w:pgNumType w:fmt="decimal"/>
          <w:cols w:space="720" w:num="1"/>
          <w:titlePg/>
          <w:rtlGutter w:val="0"/>
          <w:docGrid w:linePitch="462" w:charSpace="0"/>
        </w:sectPr>
      </w:pPr>
    </w:p>
    <w:p w14:paraId="1A456165">
      <w:pPr>
        <w:pageBreakBefore w:val="0"/>
        <w:wordWrap w:val="0"/>
        <w:topLinePunct w:val="0"/>
        <w:bidi w:val="0"/>
        <w:spacing w:before="240" w:beforeLines="100" w:after="0" w:line="360" w:lineRule="auto"/>
        <w:jc w:val="center"/>
        <w:textAlignment w:val="auto"/>
        <w:rPr>
          <w:rFonts w:hint="eastAsia" w:ascii="宋体" w:hAnsi="宋体" w:eastAsia="宋体" w:cs="宋体"/>
          <w:i w:val="0"/>
          <w:iCs w:val="0"/>
          <w:color w:val="000000"/>
          <w:sz w:val="28"/>
          <w:szCs w:val="28"/>
          <w:highlight w:val="none"/>
        </w:rPr>
      </w:pPr>
      <w:r>
        <w:rPr>
          <w:rFonts w:hint="eastAsia" w:ascii="宋体" w:hAnsi="宋体" w:eastAsia="宋体" w:cs="宋体"/>
          <w:b/>
          <w:bCs/>
          <w:i w:val="0"/>
          <w:iCs w:val="0"/>
          <w:color w:val="000000"/>
          <w:sz w:val="28"/>
          <w:szCs w:val="28"/>
          <w:highlight w:val="none"/>
        </w:rPr>
        <w:t>残疾人福利性单位声明函格式</w:t>
      </w:r>
      <w:r>
        <w:rPr>
          <w:rFonts w:hint="eastAsia" w:ascii="宋体" w:hAnsi="宋体" w:eastAsia="宋体" w:cs="宋体"/>
          <w:i w:val="0"/>
          <w:iCs w:val="0"/>
          <w:color w:val="000000"/>
          <w:sz w:val="28"/>
          <w:szCs w:val="28"/>
          <w:highlight w:val="none"/>
        </w:rPr>
        <w:t xml:space="preserve"> </w:t>
      </w:r>
    </w:p>
    <w:p w14:paraId="317166E4">
      <w:pPr>
        <w:pageBreakBefore w:val="0"/>
        <w:wordWrap w:val="0"/>
        <w:topLinePunct w:val="0"/>
        <w:bidi w:val="0"/>
        <w:spacing w:after="0" w:line="360" w:lineRule="auto"/>
        <w:ind w:firstLine="504"/>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spacing w:val="6"/>
          <w:sz w:val="24"/>
          <w:highlight w:val="none"/>
        </w:rPr>
        <w:t>本单位郑重声明，根据《财政部 民政部 中国残疾人联合会关于促进残疾人就业政府采购政策的通知》（财库</w:t>
      </w:r>
      <w:r>
        <w:rPr>
          <w:rFonts w:hint="eastAsia" w:ascii="宋体" w:hAnsi="宋体" w:eastAsia="宋体" w:cs="宋体"/>
          <w:i w:val="0"/>
          <w:iCs w:val="0"/>
          <w:sz w:val="24"/>
          <w:highlight w:val="none"/>
        </w:rPr>
        <w:t>〔2017〕141</w:t>
      </w:r>
      <w:r>
        <w:rPr>
          <w:rFonts w:hint="eastAsia" w:ascii="宋体" w:hAnsi="宋体" w:eastAsia="宋体" w:cs="宋体"/>
          <w:i w:val="0"/>
          <w:iCs w:val="0"/>
          <w:spacing w:val="6"/>
          <w:sz w:val="24"/>
          <w:highlight w:val="none"/>
        </w:rPr>
        <w:t>号）的规定，本单位</w:t>
      </w:r>
      <w:r>
        <w:rPr>
          <w:rFonts w:hint="eastAsia" w:ascii="宋体" w:hAnsi="宋体" w:eastAsia="宋体" w:cs="宋体"/>
          <w:b/>
          <w:i w:val="0"/>
          <w:iCs w:val="0"/>
          <w:sz w:val="24"/>
          <w:highlight w:val="none"/>
        </w:rPr>
        <w:t>（请进行</w:t>
      </w:r>
      <w:r>
        <w:rPr>
          <w:rFonts w:hint="eastAsia" w:ascii="宋体" w:hAnsi="宋体" w:eastAsia="宋体" w:cs="宋体"/>
          <w:b/>
          <w:i w:val="0"/>
          <w:iCs w:val="0"/>
          <w:sz w:val="24"/>
          <w:highlight w:val="none"/>
          <w:lang w:val="en-US" w:eastAsia="zh-CN"/>
        </w:rPr>
        <w:t>选择</w:t>
      </w:r>
      <w:r>
        <w:rPr>
          <w:rFonts w:hint="eastAsia" w:ascii="宋体" w:hAnsi="宋体" w:eastAsia="宋体" w:cs="宋体"/>
          <w:b/>
          <w:i w:val="0"/>
          <w:iCs w:val="0"/>
          <w:sz w:val="24"/>
          <w:highlight w:val="none"/>
        </w:rPr>
        <w:t>）</w:t>
      </w:r>
      <w:r>
        <w:rPr>
          <w:rFonts w:hint="eastAsia" w:ascii="宋体" w:hAnsi="宋体" w:eastAsia="宋体" w:cs="宋体"/>
          <w:i w:val="0"/>
          <w:iCs w:val="0"/>
          <w:spacing w:val="6"/>
          <w:sz w:val="24"/>
          <w:highlight w:val="none"/>
        </w:rPr>
        <w:t>：</w:t>
      </w:r>
    </w:p>
    <w:p w14:paraId="73AFEFF8">
      <w:pPr>
        <w:pageBreakBefore w:val="0"/>
        <w:wordWrap w:val="0"/>
        <w:topLinePunct w:val="0"/>
        <w:bidi w:val="0"/>
        <w:spacing w:after="0" w:line="360" w:lineRule="auto"/>
        <w:ind w:firstLine="482"/>
        <w:textAlignment w:val="auto"/>
        <w:rPr>
          <w:rFonts w:hint="eastAsia" w:ascii="宋体" w:hAnsi="宋体" w:eastAsia="宋体" w:cs="宋体"/>
          <w:b/>
          <w:i w:val="0"/>
          <w:iCs w:val="0"/>
          <w:spacing w:val="6"/>
          <w:sz w:val="24"/>
          <w:highlight w:val="none"/>
        </w:rPr>
      </w:pPr>
      <w:r>
        <w:rPr>
          <w:rFonts w:hint="eastAsia" w:ascii="宋体" w:hAnsi="宋体" w:eastAsia="宋体" w:cs="宋体"/>
          <w:b/>
          <w:i w:val="0"/>
          <w:iCs w:val="0"/>
          <w:sz w:val="24"/>
          <w:highlight w:val="none"/>
        </w:rPr>
        <w:t>□</w:t>
      </w:r>
      <w:r>
        <w:rPr>
          <w:rFonts w:hint="eastAsia" w:ascii="宋体" w:hAnsi="宋体" w:eastAsia="宋体" w:cs="宋体"/>
          <w:b/>
          <w:i w:val="0"/>
          <w:iCs w:val="0"/>
          <w:spacing w:val="6"/>
          <w:sz w:val="24"/>
          <w:highlight w:val="none"/>
        </w:rPr>
        <w:t>不属于符合条件的残疾人福利性单位。</w:t>
      </w:r>
    </w:p>
    <w:p w14:paraId="1BF9165A">
      <w:pPr>
        <w:pageBreakBefore w:val="0"/>
        <w:wordWrap w:val="0"/>
        <w:topLinePunct w:val="0"/>
        <w:bidi w:val="0"/>
        <w:spacing w:after="0" w:line="360" w:lineRule="auto"/>
        <w:ind w:firstLine="482"/>
        <w:textAlignment w:val="auto"/>
        <w:rPr>
          <w:rFonts w:hint="eastAsia" w:ascii="宋体" w:hAnsi="宋体" w:eastAsia="宋体" w:cs="宋体"/>
          <w:i w:val="0"/>
          <w:iCs w:val="0"/>
          <w:spacing w:val="6"/>
          <w:sz w:val="24"/>
          <w:highlight w:val="none"/>
        </w:rPr>
      </w:pPr>
      <w:r>
        <w:rPr>
          <w:rFonts w:hint="eastAsia" w:ascii="宋体" w:hAnsi="宋体" w:eastAsia="宋体" w:cs="宋体"/>
          <w:b/>
          <w:i w:val="0"/>
          <w:iCs w:val="0"/>
          <w:sz w:val="24"/>
          <w:highlight w:val="none"/>
        </w:rPr>
        <w:t>□</w:t>
      </w:r>
      <w:r>
        <w:rPr>
          <w:rFonts w:hint="eastAsia" w:ascii="宋体" w:hAnsi="宋体" w:eastAsia="宋体" w:cs="宋体"/>
          <w:b/>
          <w:i w:val="0"/>
          <w:iCs w:val="0"/>
          <w:spacing w:val="6"/>
          <w:sz w:val="24"/>
          <w:highlight w:val="none"/>
        </w:rPr>
        <w:t>属于符合条件的残疾人福利性单位，</w:t>
      </w:r>
      <w:r>
        <w:rPr>
          <w:rFonts w:hint="eastAsia" w:ascii="宋体" w:hAnsi="宋体" w:eastAsia="宋体" w:cs="宋体"/>
          <w:i w:val="0"/>
          <w:iCs w:val="0"/>
          <w:spacing w:val="6"/>
          <w:sz w:val="24"/>
          <w:highlight w:val="none"/>
        </w:rPr>
        <w:t>且本单位参加</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单位的</w:t>
      </w:r>
      <w:r>
        <w:rPr>
          <w:rFonts w:hint="eastAsia" w:ascii="宋体" w:hAnsi="宋体" w:eastAsia="宋体" w:cs="宋体"/>
          <w:i w:val="0"/>
          <w:iCs w:val="0"/>
          <w:spacing w:val="6"/>
          <w:sz w:val="24"/>
          <w:highlight w:val="none"/>
          <w:u w:val="single"/>
          <w:lang w:val="en-US" w:eastAsia="zh-CN"/>
        </w:rPr>
        <w:t xml:space="preserve">    </w:t>
      </w:r>
      <w:r>
        <w:rPr>
          <w:rFonts w:hint="eastAsia" w:ascii="宋体" w:hAnsi="宋体" w:eastAsia="宋体" w:cs="宋体"/>
          <w:i w:val="0"/>
          <w:iCs w:val="0"/>
          <w:spacing w:val="6"/>
          <w:sz w:val="24"/>
          <w:highlight w:val="none"/>
        </w:rPr>
        <w:t>项目采购活动提供本单位制造的货物（由本单位承担工程/提供服务），或者提供其他残疾人福利性单位制造的货物（不包括使用非残疾人福利性单位注册商标的货物）。</w:t>
      </w:r>
    </w:p>
    <w:p w14:paraId="6AB44839">
      <w:pPr>
        <w:pageBreakBefore w:val="0"/>
        <w:wordWrap w:val="0"/>
        <w:topLinePunct w:val="0"/>
        <w:bidi w:val="0"/>
        <w:spacing w:after="0" w:line="360" w:lineRule="auto"/>
        <w:ind w:firstLine="506" w:firstLineChars="200"/>
        <w:textAlignment w:val="auto"/>
        <w:rPr>
          <w:rFonts w:hint="eastAsia" w:ascii="宋体" w:hAnsi="宋体" w:eastAsia="宋体" w:cs="宋体"/>
          <w:i w:val="0"/>
          <w:iCs w:val="0"/>
          <w:spacing w:val="6"/>
          <w:sz w:val="24"/>
          <w:highlight w:val="none"/>
        </w:rPr>
      </w:pPr>
      <w:r>
        <w:rPr>
          <w:rFonts w:hint="eastAsia" w:ascii="宋体" w:hAnsi="宋体" w:eastAsia="宋体" w:cs="宋体"/>
          <w:b/>
          <w:i w:val="0"/>
          <w:iCs w:val="0"/>
          <w:spacing w:val="6"/>
          <w:sz w:val="24"/>
          <w:highlight w:val="none"/>
        </w:rPr>
        <w:t>本单位对上述声明的真实性负责。如有虚假，将依法承担相应责任。</w:t>
      </w:r>
    </w:p>
    <w:p w14:paraId="10B9D5A2">
      <w:pPr>
        <w:pageBreakBefore w:val="0"/>
        <w:wordWrap w:val="0"/>
        <w:topLinePunct w:val="0"/>
        <w:bidi w:val="0"/>
        <w:spacing w:after="0" w:line="360" w:lineRule="auto"/>
        <w:ind w:firstLine="504" w:firstLineChars="200"/>
        <w:textAlignment w:val="auto"/>
        <w:rPr>
          <w:rFonts w:hint="eastAsia" w:ascii="宋体" w:hAnsi="宋体" w:eastAsia="宋体" w:cs="宋体"/>
          <w:i w:val="0"/>
          <w:iCs w:val="0"/>
          <w:spacing w:val="6"/>
          <w:sz w:val="24"/>
          <w:highlight w:val="none"/>
        </w:rPr>
      </w:pPr>
    </w:p>
    <w:p w14:paraId="26F14382">
      <w:pPr>
        <w:pageBreakBefore w:val="0"/>
        <w:wordWrap w:val="0"/>
        <w:topLinePunct w:val="0"/>
        <w:bidi w:val="0"/>
        <w:spacing w:after="0" w:line="360" w:lineRule="auto"/>
        <w:ind w:firstLine="504" w:firstLineChars="200"/>
        <w:textAlignment w:val="auto"/>
        <w:rPr>
          <w:rFonts w:hint="eastAsia" w:ascii="宋体" w:hAnsi="宋体" w:eastAsia="宋体" w:cs="宋体"/>
          <w:i w:val="0"/>
          <w:iCs w:val="0"/>
          <w:spacing w:val="6"/>
          <w:sz w:val="24"/>
          <w:highlight w:val="none"/>
        </w:rPr>
      </w:pPr>
    </w:p>
    <w:p w14:paraId="071A4199">
      <w:pPr>
        <w:pageBreakBefore w:val="0"/>
        <w:wordWrap w:val="0"/>
        <w:topLinePunct w:val="0"/>
        <w:bidi w:val="0"/>
        <w:spacing w:after="0" w:line="360" w:lineRule="auto"/>
        <w:ind w:right="360" w:firstLine="5108" w:firstLineChars="2027"/>
        <w:jc w:val="both"/>
        <w:textAlignment w:val="auto"/>
        <w:rPr>
          <w:rFonts w:hint="eastAsia" w:ascii="宋体" w:hAnsi="宋体" w:eastAsia="宋体" w:cs="宋体"/>
          <w:i w:val="0"/>
          <w:iCs w:val="0"/>
          <w:color w:val="000000"/>
          <w:sz w:val="24"/>
          <w:highlight w:val="none"/>
          <w:u w:val="single"/>
          <w:lang w:val="zh-CN"/>
        </w:rPr>
      </w:pPr>
      <w:r>
        <w:rPr>
          <w:rFonts w:hint="eastAsia" w:ascii="宋体" w:hAnsi="宋体" w:eastAsia="宋体" w:cs="宋体"/>
          <w:i w:val="0"/>
          <w:iCs w:val="0"/>
          <w:spacing w:val="6"/>
          <w:sz w:val="24"/>
          <w:highlight w:val="none"/>
          <w:lang w:val="en-US" w:eastAsia="zh-CN"/>
        </w:rPr>
        <w:t>单位</w:t>
      </w:r>
      <w:r>
        <w:rPr>
          <w:rFonts w:hint="eastAsia" w:ascii="宋体" w:hAnsi="宋体" w:eastAsia="宋体" w:cs="宋体"/>
          <w:i w:val="0"/>
          <w:iCs w:val="0"/>
          <w:color w:val="000000"/>
          <w:sz w:val="24"/>
          <w:highlight w:val="none"/>
        </w:rPr>
        <w:t>名称（盖章）：</w:t>
      </w:r>
      <w:r>
        <w:rPr>
          <w:rFonts w:hint="eastAsia" w:ascii="宋体" w:hAnsi="宋体" w:eastAsia="宋体" w:cs="宋体"/>
          <w:i w:val="0"/>
          <w:iCs w:val="0"/>
          <w:color w:val="000000"/>
          <w:sz w:val="24"/>
          <w:highlight w:val="none"/>
          <w:u w:val="single"/>
          <w:lang w:val="zh-CN"/>
        </w:rPr>
        <w:t xml:space="preserve">           </w:t>
      </w:r>
    </w:p>
    <w:p w14:paraId="6FE84CB9">
      <w:pPr>
        <w:pageBreakBefore w:val="0"/>
        <w:tabs>
          <w:tab w:val="left" w:pos="4860"/>
        </w:tabs>
        <w:wordWrap w:val="0"/>
        <w:topLinePunct w:val="0"/>
        <w:bidi w:val="0"/>
        <w:spacing w:after="0" w:line="360" w:lineRule="auto"/>
        <w:ind w:right="139" w:rightChars="0" w:firstLine="480" w:firstLineChars="200"/>
        <w:jc w:val="center"/>
        <w:textAlignment w:val="auto"/>
        <w:rPr>
          <w:rFonts w:hint="eastAsia" w:ascii="宋体" w:hAnsi="宋体" w:eastAsia="宋体" w:cs="宋体"/>
          <w:i w:val="0"/>
          <w:iCs w:val="0"/>
          <w:spacing w:val="6"/>
          <w:sz w:val="24"/>
          <w:highlight w:val="none"/>
        </w:rPr>
      </w:pPr>
      <w:r>
        <w:rPr>
          <w:rFonts w:hint="eastAsia" w:ascii="宋体" w:hAnsi="宋体" w:eastAsia="宋体" w:cs="宋体"/>
          <w:i w:val="0"/>
          <w:iCs w:val="0"/>
          <w:color w:val="000000"/>
          <w:sz w:val="24"/>
          <w:highlight w:val="none"/>
          <w:lang w:val="en-US" w:eastAsia="zh-CN"/>
        </w:rPr>
        <w:t xml:space="preserve">                                     </w:t>
      </w:r>
      <w:r>
        <w:rPr>
          <w:rFonts w:hint="eastAsia" w:ascii="宋体" w:hAnsi="宋体" w:eastAsia="宋体" w:cs="宋体"/>
          <w:i w:val="0"/>
          <w:iCs w:val="0"/>
          <w:color w:val="000000"/>
          <w:sz w:val="24"/>
          <w:highlight w:val="none"/>
        </w:rPr>
        <w:t>日 期：</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r>
        <w:rPr>
          <w:rFonts w:hint="eastAsia" w:ascii="宋体" w:hAnsi="宋体" w:eastAsia="宋体" w:cs="宋体"/>
          <w:i w:val="0"/>
          <w:iCs w:val="0"/>
          <w:color w:val="000000"/>
          <w:sz w:val="24"/>
          <w:highlight w:val="none"/>
          <w:u w:val="single"/>
          <w:lang w:val="en-US" w:eastAsia="zh-CN"/>
        </w:rPr>
        <w:t xml:space="preserve">   </w:t>
      </w:r>
      <w:r>
        <w:rPr>
          <w:rFonts w:hint="eastAsia" w:ascii="宋体" w:hAnsi="宋体" w:eastAsia="宋体" w:cs="宋体"/>
          <w:i w:val="0"/>
          <w:iCs w:val="0"/>
          <w:color w:val="000000"/>
          <w:sz w:val="24"/>
          <w:highlight w:val="none"/>
          <w:u w:val="single"/>
          <w:lang w:val="zh-CN"/>
        </w:rPr>
        <w:t xml:space="preserve">  </w:t>
      </w:r>
    </w:p>
    <w:p w14:paraId="29087515">
      <w:pPr>
        <w:pageBreakBefore w:val="0"/>
        <w:wordWrap w:val="0"/>
        <w:topLinePunct w:val="0"/>
        <w:bidi w:val="0"/>
        <w:spacing w:after="0"/>
        <w:textAlignment w:val="auto"/>
        <w:rPr>
          <w:rFonts w:hint="eastAsia" w:ascii="宋体" w:hAnsi="宋体" w:eastAsia="宋体" w:cs="宋体"/>
          <w:i w:val="0"/>
          <w:iCs w:val="0"/>
          <w:color w:val="000000"/>
          <w:sz w:val="24"/>
          <w:szCs w:val="20"/>
          <w:highlight w:val="none"/>
        </w:rPr>
      </w:pPr>
    </w:p>
    <w:p w14:paraId="7A597740">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sectPr>
          <w:pgSz w:w="11907" w:h="16840"/>
          <w:pgMar w:top="1474" w:right="1474" w:bottom="1474" w:left="1474" w:header="851" w:footer="850" w:gutter="0"/>
          <w:pgNumType w:fmt="decimal"/>
          <w:cols w:space="720" w:num="1"/>
          <w:titlePg/>
          <w:rtlGutter w:val="0"/>
          <w:docGrid w:linePitch="462" w:charSpace="0"/>
        </w:sectPr>
      </w:pPr>
    </w:p>
    <w:p w14:paraId="476813DD">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lang w:val="en-US" w:eastAsia="zh-CN"/>
        </w:rPr>
        <w:t>9</w:t>
      </w:r>
      <w:r>
        <w:rPr>
          <w:rFonts w:hint="eastAsia" w:ascii="宋体" w:hAnsi="宋体" w:eastAsia="宋体" w:cs="宋体"/>
          <w:i w:val="0"/>
          <w:iCs w:val="0"/>
          <w:color w:val="000000"/>
          <w:sz w:val="24"/>
          <w:szCs w:val="20"/>
          <w:highlight w:val="none"/>
        </w:rPr>
        <w:t xml:space="preserve"> 拟分包情况说明</w:t>
      </w:r>
    </w:p>
    <w:p w14:paraId="35E6FED9">
      <w:pPr>
        <w:pageBreakBefore w:val="0"/>
        <w:wordWrap w:val="0"/>
        <w:topLinePunct w:val="0"/>
        <w:autoSpaceDE w:val="0"/>
        <w:autoSpaceDN w:val="0"/>
        <w:bidi w:val="0"/>
        <w:adjustRightInd w:val="0"/>
        <w:spacing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i w:val="0"/>
          <w:iCs w:val="0"/>
          <w:color w:val="000000"/>
          <w:sz w:val="28"/>
          <w:szCs w:val="28"/>
          <w:highlight w:val="none"/>
        </w:rPr>
        <w:t>拟分包情况说明</w:t>
      </w:r>
    </w:p>
    <w:p w14:paraId="0C23B5D3">
      <w:pPr>
        <w:pageBreakBefore w:val="0"/>
        <w:tabs>
          <w:tab w:val="left" w:pos="5580"/>
        </w:tabs>
        <w:wordWrap w:val="0"/>
        <w:topLinePunct w:val="0"/>
        <w:bidi w:val="0"/>
        <w:spacing w:after="0" w:line="360" w:lineRule="auto"/>
        <w:textAlignment w:val="auto"/>
        <w:rPr>
          <w:rFonts w:hint="eastAsia" w:ascii="宋体" w:hAnsi="宋体" w:eastAsia="宋体" w:cs="宋体"/>
          <w:i w:val="0"/>
          <w:iCs w:val="0"/>
          <w:color w:val="000000"/>
          <w:sz w:val="24"/>
          <w:highlight w:val="none"/>
        </w:rPr>
      </w:pPr>
      <w:r>
        <w:rPr>
          <w:rFonts w:hint="eastAsia" w:ascii="宋体" w:hAnsi="宋体" w:eastAsia="宋体" w:cs="宋体"/>
          <w:i w:val="0"/>
          <w:iCs w:val="0"/>
          <w:color w:val="000000"/>
          <w:sz w:val="24"/>
          <w:highlight w:val="none"/>
        </w:rPr>
        <w:t>致：</w:t>
      </w:r>
      <w:r>
        <w:rPr>
          <w:rFonts w:hint="eastAsia" w:ascii="宋体" w:hAnsi="宋体" w:eastAsia="宋体" w:cs="宋体"/>
          <w:i w:val="0"/>
          <w:iCs w:val="0"/>
          <w:color w:val="000000"/>
          <w:sz w:val="24"/>
          <w:highlight w:val="none"/>
          <w:u w:val="single"/>
        </w:rPr>
        <w:t>（采购人或采购代理机构）</w:t>
      </w:r>
    </w:p>
    <w:p w14:paraId="5841B3DB">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我单位参加贵单位组织采购的项目编号为</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sz w:val="24"/>
          <w:highlight w:val="none"/>
        </w:rPr>
        <w:t>的</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sz w:val="24"/>
          <w:highlight w:val="none"/>
        </w:rPr>
        <w:t>项目（填写采购项目名称）中</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sz w:val="24"/>
          <w:highlight w:val="none"/>
        </w:rPr>
        <w:t>包（填写包号）的投标。拟签订分包合同的单位情况如下表所示，我单位承诺一旦在该项目中获得采购合同将按下表所列情况进行分包，同时承诺分包承担主体不再次分包。</w:t>
      </w:r>
    </w:p>
    <w:tbl>
      <w:tblPr>
        <w:tblStyle w:val="246"/>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09CE9E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noWrap w:val="0"/>
            <w:vAlign w:val="center"/>
          </w:tcPr>
          <w:p w14:paraId="6F7830B9">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序号</w:t>
            </w:r>
          </w:p>
        </w:tc>
        <w:tc>
          <w:tcPr>
            <w:tcW w:w="1287" w:type="dxa"/>
            <w:noWrap w:val="0"/>
            <w:vAlign w:val="center"/>
          </w:tcPr>
          <w:p w14:paraId="452634C0">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分包承担</w:t>
            </w:r>
          </w:p>
          <w:p w14:paraId="41C2BEC3">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主体名称</w:t>
            </w:r>
          </w:p>
        </w:tc>
        <w:tc>
          <w:tcPr>
            <w:tcW w:w="1513" w:type="dxa"/>
            <w:noWrap w:val="0"/>
            <w:vAlign w:val="center"/>
          </w:tcPr>
          <w:p w14:paraId="7FDB981C">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分包承担</w:t>
            </w:r>
          </w:p>
          <w:p w14:paraId="22C6AC2B">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主体类型</w:t>
            </w:r>
          </w:p>
          <w:p w14:paraId="3F33F2B2">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lang w:val="en-US" w:eastAsia="zh-CN"/>
              </w:rPr>
              <w:t>选择</w:t>
            </w:r>
            <w:r>
              <w:rPr>
                <w:rFonts w:hint="eastAsia" w:ascii="宋体" w:hAnsi="宋体" w:eastAsia="宋体" w:cs="宋体"/>
                <w:i w:val="0"/>
                <w:iCs w:val="0"/>
                <w:sz w:val="24"/>
                <w:highlight w:val="none"/>
                <w:lang w:eastAsia="zh-CN"/>
              </w:rPr>
              <w:t>）</w:t>
            </w:r>
          </w:p>
        </w:tc>
        <w:tc>
          <w:tcPr>
            <w:tcW w:w="1125" w:type="dxa"/>
            <w:noWrap w:val="0"/>
            <w:vAlign w:val="center"/>
          </w:tcPr>
          <w:p w14:paraId="6F6B62A5">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资质等级</w:t>
            </w:r>
          </w:p>
        </w:tc>
        <w:tc>
          <w:tcPr>
            <w:tcW w:w="1561" w:type="dxa"/>
            <w:noWrap w:val="0"/>
            <w:vAlign w:val="center"/>
          </w:tcPr>
          <w:p w14:paraId="38A7309D">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拟分包</w:t>
            </w:r>
          </w:p>
          <w:p w14:paraId="5A9FA848">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合同内容</w:t>
            </w:r>
          </w:p>
        </w:tc>
        <w:tc>
          <w:tcPr>
            <w:tcW w:w="1498" w:type="dxa"/>
            <w:noWrap w:val="0"/>
            <w:vAlign w:val="center"/>
          </w:tcPr>
          <w:p w14:paraId="34F0DDE5">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拟分包</w:t>
            </w:r>
          </w:p>
          <w:p w14:paraId="6AF0E477">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合同金额</w:t>
            </w:r>
          </w:p>
          <w:p w14:paraId="3E19D28E">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（人民币元）</w:t>
            </w:r>
          </w:p>
        </w:tc>
        <w:tc>
          <w:tcPr>
            <w:tcW w:w="1564" w:type="dxa"/>
            <w:noWrap w:val="0"/>
            <w:vAlign w:val="center"/>
          </w:tcPr>
          <w:p w14:paraId="766E7EEC">
            <w:pPr>
              <w:pStyle w:val="247"/>
              <w:pageBreakBefore w:val="0"/>
              <w:wordWrap w:val="0"/>
              <w:topLinePunct w:val="0"/>
              <w:bidi w:val="0"/>
              <w:spacing w:after="0" w:line="360" w:lineRule="auto"/>
              <w:jc w:val="center"/>
              <w:textAlignment w:val="auto"/>
              <w:rPr>
                <w:rFonts w:hint="eastAsia" w:ascii="宋体" w:hAnsi="宋体" w:eastAsia="宋体" w:cs="宋体"/>
                <w:b/>
                <w:i w:val="0"/>
                <w:iCs w:val="0"/>
                <w:sz w:val="24"/>
                <w:highlight w:val="none"/>
                <w:lang w:eastAsia="zh-CN"/>
              </w:rPr>
            </w:pPr>
            <w:r>
              <w:rPr>
                <w:rFonts w:hint="eastAsia" w:ascii="宋体" w:hAnsi="宋体" w:eastAsia="宋体" w:cs="宋体"/>
                <w:b/>
                <w:i w:val="0"/>
                <w:iCs w:val="0"/>
                <w:sz w:val="24"/>
                <w:highlight w:val="none"/>
                <w:lang w:eastAsia="zh-CN"/>
              </w:rPr>
              <w:t>占</w:t>
            </w:r>
            <w:r>
              <w:rPr>
                <w:rFonts w:hint="eastAsia" w:ascii="宋体" w:hAnsi="宋体" w:eastAsia="宋体" w:cs="宋体"/>
                <w:b/>
                <w:i w:val="0"/>
                <w:iCs w:val="0"/>
                <w:sz w:val="24"/>
                <w:highlight w:val="none"/>
                <w:lang w:val="en-US" w:eastAsia="zh-CN"/>
              </w:rPr>
              <w:t>合同金额</w:t>
            </w:r>
          </w:p>
          <w:p w14:paraId="044AC05A">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b/>
                <w:i w:val="0"/>
                <w:iCs w:val="0"/>
                <w:sz w:val="24"/>
                <w:highlight w:val="none"/>
                <w:lang w:eastAsia="zh-CN"/>
              </w:rPr>
              <w:t>的比例（%）</w:t>
            </w:r>
          </w:p>
        </w:tc>
      </w:tr>
      <w:tr w14:paraId="62C561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5" w:hRule="atLeast"/>
          <w:jc w:val="center"/>
        </w:trPr>
        <w:tc>
          <w:tcPr>
            <w:tcW w:w="456" w:type="dxa"/>
            <w:noWrap w:val="0"/>
            <w:vAlign w:val="center"/>
          </w:tcPr>
          <w:p w14:paraId="5986A7E1">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w:t>
            </w:r>
          </w:p>
        </w:tc>
        <w:tc>
          <w:tcPr>
            <w:tcW w:w="1287" w:type="dxa"/>
            <w:noWrap w:val="0"/>
            <w:vAlign w:val="center"/>
          </w:tcPr>
          <w:p w14:paraId="3BAADFF5">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513" w:type="dxa"/>
            <w:noWrap w:val="0"/>
            <w:vAlign w:val="center"/>
          </w:tcPr>
          <w:p w14:paraId="44D02313">
            <w:pPr>
              <w:pStyle w:val="247"/>
              <w:pageBreakBefore w:val="0"/>
              <w:tabs>
                <w:tab w:val="left" w:pos="235"/>
              </w:tabs>
              <w:wordWrap w:val="0"/>
              <w:topLinePunct w:val="0"/>
              <w:bidi w:val="0"/>
              <w:spacing w:after="0" w:line="360" w:lineRule="auto"/>
              <w:ind w:left="1" w:leftChars="-43" w:hanging="91" w:hangingChars="38"/>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□中型企业</w:t>
            </w:r>
          </w:p>
          <w:p w14:paraId="2F931452">
            <w:pPr>
              <w:pStyle w:val="247"/>
              <w:pageBreakBefore w:val="0"/>
              <w:tabs>
                <w:tab w:val="left" w:pos="235"/>
              </w:tabs>
              <w:wordWrap w:val="0"/>
              <w:topLinePunct w:val="0"/>
              <w:bidi w:val="0"/>
              <w:spacing w:after="0" w:line="360" w:lineRule="auto"/>
              <w:ind w:left="1" w:leftChars="-43" w:hanging="91" w:hangingChars="38"/>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□小微企业</w:t>
            </w:r>
          </w:p>
          <w:p w14:paraId="468C6062">
            <w:pPr>
              <w:pStyle w:val="247"/>
              <w:pageBreakBefore w:val="0"/>
              <w:tabs>
                <w:tab w:val="left" w:pos="235"/>
              </w:tabs>
              <w:wordWrap w:val="0"/>
              <w:topLinePunct w:val="0"/>
              <w:bidi w:val="0"/>
              <w:spacing w:after="0" w:line="360" w:lineRule="auto"/>
              <w:ind w:left="1" w:leftChars="-43" w:hanging="91" w:hangingChars="38"/>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lang w:val="en-US" w:eastAsia="zh-CN"/>
              </w:rPr>
              <w:t>其他</w:t>
            </w:r>
          </w:p>
        </w:tc>
        <w:tc>
          <w:tcPr>
            <w:tcW w:w="1125" w:type="dxa"/>
            <w:noWrap w:val="0"/>
            <w:vAlign w:val="center"/>
          </w:tcPr>
          <w:p w14:paraId="0F64FE1D">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c>
          <w:tcPr>
            <w:tcW w:w="1561" w:type="dxa"/>
            <w:noWrap w:val="0"/>
            <w:vAlign w:val="center"/>
          </w:tcPr>
          <w:p w14:paraId="266B0BCF">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c>
          <w:tcPr>
            <w:tcW w:w="1498" w:type="dxa"/>
            <w:noWrap w:val="0"/>
            <w:vAlign w:val="center"/>
          </w:tcPr>
          <w:p w14:paraId="67914869">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c>
          <w:tcPr>
            <w:tcW w:w="1564" w:type="dxa"/>
            <w:noWrap w:val="0"/>
            <w:vAlign w:val="center"/>
          </w:tcPr>
          <w:p w14:paraId="1FB8EF33">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r>
      <w:tr w14:paraId="49ABB9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9" w:hRule="atLeast"/>
          <w:jc w:val="center"/>
        </w:trPr>
        <w:tc>
          <w:tcPr>
            <w:tcW w:w="456" w:type="dxa"/>
            <w:noWrap w:val="0"/>
            <w:vAlign w:val="center"/>
          </w:tcPr>
          <w:p w14:paraId="102B2A3B">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2</w:t>
            </w:r>
          </w:p>
        </w:tc>
        <w:tc>
          <w:tcPr>
            <w:tcW w:w="1287" w:type="dxa"/>
            <w:noWrap w:val="0"/>
            <w:vAlign w:val="center"/>
          </w:tcPr>
          <w:p w14:paraId="38F970CB">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513" w:type="dxa"/>
            <w:noWrap w:val="0"/>
            <w:vAlign w:val="center"/>
          </w:tcPr>
          <w:p w14:paraId="04C55474">
            <w:pPr>
              <w:pStyle w:val="247"/>
              <w:pageBreakBefore w:val="0"/>
              <w:tabs>
                <w:tab w:val="left" w:pos="235"/>
              </w:tabs>
              <w:wordWrap w:val="0"/>
              <w:topLinePunct w:val="0"/>
              <w:bidi w:val="0"/>
              <w:spacing w:after="0" w:line="360" w:lineRule="auto"/>
              <w:ind w:left="1" w:leftChars="-43" w:hanging="91" w:hangingChars="38"/>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□中型企业</w:t>
            </w:r>
          </w:p>
          <w:p w14:paraId="5FEF4576">
            <w:pPr>
              <w:pStyle w:val="247"/>
              <w:pageBreakBefore w:val="0"/>
              <w:tabs>
                <w:tab w:val="left" w:pos="235"/>
              </w:tabs>
              <w:wordWrap w:val="0"/>
              <w:topLinePunct w:val="0"/>
              <w:bidi w:val="0"/>
              <w:spacing w:after="0" w:line="360" w:lineRule="auto"/>
              <w:ind w:left="1" w:leftChars="-43" w:hanging="91" w:hangingChars="38"/>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□小微企业</w:t>
            </w:r>
          </w:p>
          <w:p w14:paraId="41EA4892">
            <w:pPr>
              <w:pStyle w:val="247"/>
              <w:pageBreakBefore w:val="0"/>
              <w:tabs>
                <w:tab w:val="left" w:pos="235"/>
              </w:tabs>
              <w:wordWrap w:val="0"/>
              <w:topLinePunct w:val="0"/>
              <w:bidi w:val="0"/>
              <w:spacing w:after="0" w:line="360" w:lineRule="auto"/>
              <w:ind w:left="1" w:leftChars="-43" w:hanging="91" w:hangingChars="38"/>
              <w:jc w:val="center"/>
              <w:textAlignment w:val="auto"/>
              <w:rPr>
                <w:rFonts w:hint="eastAsia" w:ascii="宋体" w:hAnsi="宋体" w:eastAsia="宋体" w:cs="宋体"/>
                <w:i w:val="0"/>
                <w:iCs w:val="0"/>
                <w:kern w:val="0"/>
                <w:sz w:val="24"/>
                <w:szCs w:val="22"/>
                <w:highlight w:val="none"/>
                <w:lang w:val="en-US" w:eastAsia="zh-CN" w:bidi="ar-SA"/>
              </w:rPr>
            </w:pP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lang w:val="en-US" w:eastAsia="zh-CN"/>
              </w:rPr>
              <w:t>其他</w:t>
            </w:r>
          </w:p>
        </w:tc>
        <w:tc>
          <w:tcPr>
            <w:tcW w:w="1125" w:type="dxa"/>
            <w:noWrap w:val="0"/>
            <w:vAlign w:val="center"/>
          </w:tcPr>
          <w:p w14:paraId="36307438">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c>
          <w:tcPr>
            <w:tcW w:w="1561" w:type="dxa"/>
            <w:noWrap w:val="0"/>
            <w:vAlign w:val="center"/>
          </w:tcPr>
          <w:p w14:paraId="097C480E">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c>
          <w:tcPr>
            <w:tcW w:w="1498" w:type="dxa"/>
            <w:noWrap w:val="0"/>
            <w:vAlign w:val="center"/>
          </w:tcPr>
          <w:p w14:paraId="3C5B7A08">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c>
          <w:tcPr>
            <w:tcW w:w="1564" w:type="dxa"/>
            <w:noWrap w:val="0"/>
            <w:vAlign w:val="center"/>
          </w:tcPr>
          <w:p w14:paraId="16F5CCFE">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lang w:eastAsia="zh-CN"/>
              </w:rPr>
            </w:pPr>
          </w:p>
        </w:tc>
      </w:tr>
      <w:tr w14:paraId="7A136D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noWrap w:val="0"/>
            <w:vAlign w:val="center"/>
          </w:tcPr>
          <w:p w14:paraId="5FD27DCC">
            <w:pPr>
              <w:pStyle w:val="247"/>
              <w:pageBreakBefore w:val="0"/>
              <w:wordWrap w:val="0"/>
              <w:topLinePunct w:val="0"/>
              <w:bidi w:val="0"/>
              <w:spacing w:after="0" w:line="360" w:lineRule="auto"/>
              <w:jc w:val="center"/>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w:t>
            </w:r>
          </w:p>
        </w:tc>
        <w:tc>
          <w:tcPr>
            <w:tcW w:w="1287" w:type="dxa"/>
            <w:noWrap w:val="0"/>
            <w:vAlign w:val="center"/>
          </w:tcPr>
          <w:p w14:paraId="44E16AC9">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513" w:type="dxa"/>
            <w:noWrap w:val="0"/>
            <w:vAlign w:val="center"/>
          </w:tcPr>
          <w:p w14:paraId="1EB2E6D4">
            <w:pPr>
              <w:pStyle w:val="247"/>
              <w:pageBreakBefore w:val="0"/>
              <w:tabs>
                <w:tab w:val="left" w:pos="235"/>
              </w:tabs>
              <w:wordWrap w:val="0"/>
              <w:topLinePunct w:val="0"/>
              <w:bidi w:val="0"/>
              <w:spacing w:after="0" w:line="360" w:lineRule="auto"/>
              <w:jc w:val="center"/>
              <w:textAlignment w:val="auto"/>
              <w:rPr>
                <w:rFonts w:hint="eastAsia" w:ascii="宋体" w:hAnsi="宋体" w:eastAsia="宋体" w:cs="宋体"/>
                <w:i w:val="0"/>
                <w:iCs w:val="0"/>
                <w:sz w:val="24"/>
                <w:highlight w:val="none"/>
              </w:rPr>
            </w:pPr>
          </w:p>
        </w:tc>
        <w:tc>
          <w:tcPr>
            <w:tcW w:w="1125" w:type="dxa"/>
            <w:noWrap w:val="0"/>
            <w:vAlign w:val="center"/>
          </w:tcPr>
          <w:p w14:paraId="268AA31F">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561" w:type="dxa"/>
            <w:noWrap w:val="0"/>
            <w:vAlign w:val="center"/>
          </w:tcPr>
          <w:p w14:paraId="2D036FCA">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498" w:type="dxa"/>
            <w:noWrap w:val="0"/>
            <w:vAlign w:val="center"/>
          </w:tcPr>
          <w:p w14:paraId="6007B245">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564" w:type="dxa"/>
            <w:noWrap w:val="0"/>
            <w:vAlign w:val="center"/>
          </w:tcPr>
          <w:p w14:paraId="409045EA">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r>
      <w:tr w14:paraId="767603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noWrap w:val="0"/>
            <w:vAlign w:val="center"/>
          </w:tcPr>
          <w:p w14:paraId="086BBAB2">
            <w:pPr>
              <w:pStyle w:val="247"/>
              <w:pageBreakBefore w:val="0"/>
              <w:wordWrap w:val="0"/>
              <w:topLinePunct w:val="0"/>
              <w:bidi w:val="0"/>
              <w:spacing w:after="0" w:line="360" w:lineRule="auto"/>
              <w:ind w:right="57" w:rightChars="27"/>
              <w:jc w:val="right"/>
              <w:textAlignment w:val="auto"/>
              <w:rPr>
                <w:rFonts w:hint="eastAsia" w:ascii="宋体" w:hAnsi="宋体" w:eastAsia="宋体" w:cs="宋体"/>
                <w:i w:val="0"/>
                <w:iCs w:val="0"/>
                <w:sz w:val="24"/>
                <w:highlight w:val="none"/>
                <w:lang w:eastAsia="zh-CN"/>
              </w:rPr>
            </w:pPr>
            <w:r>
              <w:rPr>
                <w:rFonts w:hint="eastAsia" w:ascii="宋体" w:hAnsi="宋体" w:eastAsia="宋体" w:cs="宋体"/>
                <w:i w:val="0"/>
                <w:iCs w:val="0"/>
                <w:sz w:val="24"/>
                <w:highlight w:val="none"/>
                <w:lang w:eastAsia="zh-CN"/>
              </w:rPr>
              <w:t>合计：</w:t>
            </w:r>
          </w:p>
        </w:tc>
        <w:tc>
          <w:tcPr>
            <w:tcW w:w="1498" w:type="dxa"/>
            <w:noWrap w:val="0"/>
            <w:vAlign w:val="center"/>
          </w:tcPr>
          <w:p w14:paraId="7738CDA1">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c>
          <w:tcPr>
            <w:tcW w:w="1564" w:type="dxa"/>
            <w:noWrap w:val="0"/>
            <w:vAlign w:val="center"/>
          </w:tcPr>
          <w:p w14:paraId="49EB1967">
            <w:pPr>
              <w:pStyle w:val="247"/>
              <w:pageBreakBefore w:val="0"/>
              <w:wordWrap w:val="0"/>
              <w:topLinePunct w:val="0"/>
              <w:bidi w:val="0"/>
              <w:spacing w:after="0" w:line="360" w:lineRule="auto"/>
              <w:jc w:val="center"/>
              <w:textAlignment w:val="auto"/>
              <w:rPr>
                <w:rFonts w:hint="eastAsia" w:ascii="宋体" w:hAnsi="宋体" w:eastAsia="宋体" w:cs="宋体"/>
                <w:i w:val="0"/>
                <w:iCs w:val="0"/>
                <w:sz w:val="30"/>
                <w:highlight w:val="none"/>
              </w:rPr>
            </w:pPr>
          </w:p>
        </w:tc>
      </w:tr>
    </w:tbl>
    <w:p w14:paraId="69AF85D7">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注：</w:t>
      </w:r>
    </w:p>
    <w:p w14:paraId="7BB67DF3">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1.如本项目（包）允许分包，且投标人拟进行分包时，必须提供；如未提供，或提供了但未填写分包承担主体名称、拟分包合同内容、拟分包合同金额，投标无效。</w:t>
      </w:r>
    </w:p>
    <w:p w14:paraId="46B9E122">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2.如本招标文件《投标人须知资料表》载明本项目分包承担主体应具备的相应资质条件，则投标人须在本表中列明分包承担主体的资质等级，并后附资质证书电子件，否则投标无效。</w:t>
      </w:r>
    </w:p>
    <w:p w14:paraId="579147FB">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49329341">
      <w:pPr>
        <w:pageBreakBefore w:val="0"/>
        <w:wordWrap w:val="0"/>
        <w:topLinePunct w:val="0"/>
        <w:bidi w:val="0"/>
        <w:adjustRightInd w:val="0"/>
        <w:snapToGrid w:val="0"/>
        <w:spacing w:after="0" w:line="360" w:lineRule="auto"/>
        <w:ind w:firstLine="480" w:firstLineChars="200"/>
        <w:jc w:val="center"/>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lang w:val="en-US" w:eastAsia="zh-CN"/>
        </w:rPr>
        <w:t xml:space="preserve">                         </w:t>
      </w:r>
      <w:r>
        <w:rPr>
          <w:rFonts w:hint="eastAsia" w:ascii="宋体" w:hAnsi="宋体" w:eastAsia="宋体" w:cs="宋体"/>
          <w:i w:val="0"/>
          <w:iCs w:val="0"/>
          <w:sz w:val="24"/>
          <w:highlight w:val="none"/>
        </w:rPr>
        <w:t>投标人名称（盖章）：</w:t>
      </w:r>
      <w:r>
        <w:rPr>
          <w:rFonts w:hint="eastAsia" w:ascii="宋体" w:hAnsi="宋体" w:eastAsia="宋体" w:cs="宋体"/>
          <w:i w:val="0"/>
          <w:iCs w:val="0"/>
          <w:color w:val="000000"/>
          <w:sz w:val="24"/>
          <w:szCs w:val="20"/>
          <w:highlight w:val="none"/>
          <w:u w:val="single"/>
          <w:lang w:val="en-US" w:eastAsia="zh-CN"/>
        </w:rPr>
        <w:t xml:space="preserve">            </w:t>
      </w:r>
    </w:p>
    <w:p w14:paraId="63FD87B5">
      <w:pPr>
        <w:pageBreakBefore w:val="0"/>
        <w:wordWrap w:val="0"/>
        <w:topLinePunct w:val="0"/>
        <w:bidi w:val="0"/>
        <w:adjustRightInd w:val="0"/>
        <w:snapToGrid w:val="0"/>
        <w:spacing w:after="0" w:line="360" w:lineRule="auto"/>
        <w:ind w:firstLine="480" w:firstLineChars="200"/>
        <w:jc w:val="right"/>
        <w:textAlignment w:val="auto"/>
        <w:rPr>
          <w:rFonts w:hint="eastAsia" w:ascii="宋体" w:hAnsi="宋体" w:eastAsia="宋体" w:cs="宋体"/>
          <w:i w:val="0"/>
          <w:iCs w:val="0"/>
          <w:color w:val="000000"/>
          <w:sz w:val="24"/>
          <w:highlight w:val="none"/>
        </w:rPr>
        <w:sectPr>
          <w:pgSz w:w="11907" w:h="16840"/>
          <w:pgMar w:top="1474" w:right="1474" w:bottom="1474" w:left="1474" w:header="851" w:footer="850" w:gutter="0"/>
          <w:pgNumType w:fmt="decimal"/>
          <w:cols w:space="720" w:num="1"/>
          <w:titlePg/>
          <w:rtlGutter w:val="0"/>
          <w:docGrid w:linePitch="462" w:charSpace="0"/>
        </w:sectPr>
      </w:pPr>
      <w:r>
        <w:rPr>
          <w:rFonts w:hint="eastAsia" w:ascii="宋体" w:hAnsi="宋体" w:eastAsia="宋体" w:cs="宋体"/>
          <w:i w:val="0"/>
          <w:iCs w:val="0"/>
          <w:color w:val="000000"/>
          <w:sz w:val="24"/>
          <w:highlight w:val="none"/>
        </w:rPr>
        <w:t>日期：</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highlight w:val="none"/>
        </w:rPr>
        <w:t>年</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highlight w:val="none"/>
        </w:rPr>
        <w:t>月</w:t>
      </w:r>
      <w:r>
        <w:rPr>
          <w:rFonts w:hint="eastAsia" w:ascii="宋体" w:hAnsi="宋体" w:eastAsia="宋体" w:cs="宋体"/>
          <w:i w:val="0"/>
          <w:iCs w:val="0"/>
          <w:color w:val="000000"/>
          <w:sz w:val="24"/>
          <w:szCs w:val="20"/>
          <w:highlight w:val="none"/>
          <w:u w:val="single"/>
          <w:lang w:val="en-US" w:eastAsia="zh-CN"/>
        </w:rPr>
        <w:t xml:space="preserve">      </w:t>
      </w:r>
      <w:r>
        <w:rPr>
          <w:rFonts w:hint="eastAsia" w:ascii="宋体" w:hAnsi="宋体" w:eastAsia="宋体" w:cs="宋体"/>
          <w:i w:val="0"/>
          <w:iCs w:val="0"/>
          <w:color w:val="000000"/>
          <w:sz w:val="24"/>
          <w:highlight w:val="none"/>
        </w:rPr>
        <w:t>日</w:t>
      </w:r>
    </w:p>
    <w:p w14:paraId="45220BD2">
      <w:pPr>
        <w:pageBreakBefore w:val="0"/>
        <w:wordWrap w:val="0"/>
        <w:topLinePunct w:val="0"/>
        <w:autoSpaceDE w:val="0"/>
        <w:autoSpaceDN w:val="0"/>
        <w:bidi w:val="0"/>
        <w:adjustRightInd w:val="0"/>
        <w:spacing w:after="0" w:line="360" w:lineRule="auto"/>
        <w:jc w:val="center"/>
        <w:textAlignment w:val="auto"/>
        <w:rPr>
          <w:rFonts w:hint="eastAsia" w:ascii="宋体" w:hAnsi="宋体" w:eastAsia="宋体" w:cs="宋体"/>
          <w:b/>
          <w:i w:val="0"/>
          <w:iCs w:val="0"/>
          <w:color w:val="000000"/>
          <w:sz w:val="28"/>
          <w:szCs w:val="28"/>
          <w:highlight w:val="none"/>
        </w:rPr>
      </w:pPr>
      <w:r>
        <w:rPr>
          <w:rFonts w:hint="eastAsia" w:ascii="宋体" w:hAnsi="宋体" w:eastAsia="宋体" w:cs="宋体"/>
          <w:b/>
          <w:i w:val="0"/>
          <w:iCs w:val="0"/>
          <w:color w:val="000000"/>
          <w:sz w:val="28"/>
          <w:szCs w:val="28"/>
          <w:highlight w:val="none"/>
        </w:rPr>
        <w:t>分包意向协议</w:t>
      </w:r>
    </w:p>
    <w:p w14:paraId="315426E2">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甲方（投标人）：</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 xml:space="preserve">              </w:t>
      </w:r>
    </w:p>
    <w:p w14:paraId="7BDA7303">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乙方（拟分包单位）：</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 xml:space="preserve">              </w:t>
      </w:r>
    </w:p>
    <w:p w14:paraId="41BD6A9C">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甲方承诺，一旦在</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（采购项目名称）（项目编号/包号为：</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）招标采购项目中获得采购合同，将按照下述约定将合同项下部分内容分包给乙方：</w:t>
      </w:r>
    </w:p>
    <w:p w14:paraId="3BDDAD02">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1.分包内容：</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w:t>
      </w:r>
    </w:p>
    <w:p w14:paraId="589BA799">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2.分包金额：</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，该金额占该采购包合同金额的比例为</w:t>
      </w:r>
      <w:r>
        <w:rPr>
          <w:rFonts w:hint="eastAsia" w:ascii="宋体" w:hAnsi="宋体" w:eastAsia="宋体" w:cs="宋体"/>
          <w:i w:val="0"/>
          <w:iCs w:val="0"/>
          <w:sz w:val="24"/>
          <w:highlight w:val="none"/>
          <w:u w:val="single"/>
          <w:lang w:val="en-US" w:eastAsia="zh-CN"/>
        </w:rPr>
        <w:t xml:space="preserve">           </w:t>
      </w:r>
      <w:r>
        <w:rPr>
          <w:rFonts w:hint="eastAsia" w:ascii="宋体" w:hAnsi="宋体" w:eastAsia="宋体" w:cs="宋体"/>
          <w:i w:val="0"/>
          <w:iCs w:val="0"/>
          <w:sz w:val="24"/>
          <w:highlight w:val="none"/>
        </w:rPr>
        <w:t xml:space="preserve">%。 </w:t>
      </w:r>
    </w:p>
    <w:p w14:paraId="197AA09B">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乙方承诺将在上述情况下与甲方签订分包合同。</w:t>
      </w:r>
    </w:p>
    <w:p w14:paraId="4E82BC14">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本协议自各方盖章之日起生效，如甲方未在该项目（采购包）中标，本协议自动终止。</w:t>
      </w:r>
    </w:p>
    <w:p w14:paraId="43B61F01">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p w14:paraId="01413893">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 xml:space="preserve">甲方（盖章）：                            乙方（盖章）：                </w:t>
      </w:r>
    </w:p>
    <w:p w14:paraId="784BBCA3">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p w14:paraId="550862AA">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p w14:paraId="249A7AFE">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日期：     年     月      日</w:t>
      </w:r>
    </w:p>
    <w:p w14:paraId="2186E226">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p w14:paraId="6ADD67E8">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注：</w:t>
      </w:r>
    </w:p>
    <w:p w14:paraId="24BE0D02">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1.投标人“为落实政府采购政策 ”而向中小企业分包时必须提供，否则投标无效；且建议按照采购文件要求在资格证明文件部分提供；</w:t>
      </w:r>
    </w:p>
    <w:p w14:paraId="20508493">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2.投标人满足《政府采购促进中小企业发展管理办法》（财库〔2020〕46号）第九条有关规定，拟享受中小企业政策优惠措施的，仍需提供本协议，否则不予认可；</w:t>
      </w:r>
    </w:p>
    <w:p w14:paraId="09E42BC0">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3.投标人须与所有拟分包单位分别签订《分包意向协议》，每单位签订一份，并在投标文件中提交全部协议原件的电子件，否则不予认可。</w:t>
      </w:r>
    </w:p>
    <w:p w14:paraId="2B93597D">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p w14:paraId="1D8B875A">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sectPr>
          <w:pgSz w:w="11907" w:h="16840"/>
          <w:pgMar w:top="1474" w:right="1474" w:bottom="1474" w:left="1474" w:header="851" w:footer="850" w:gutter="0"/>
          <w:pgNumType w:fmt="decimal"/>
          <w:cols w:space="720" w:num="1"/>
          <w:titlePg/>
          <w:rtlGutter w:val="0"/>
          <w:docGrid w:linePitch="462" w:charSpace="0"/>
        </w:sectPr>
      </w:pPr>
    </w:p>
    <w:p w14:paraId="5FE2C759">
      <w:pPr>
        <w:pageBreakBefore w:val="0"/>
        <w:wordWrap w:val="0"/>
        <w:topLinePunct w:val="0"/>
        <w:bidi w:val="0"/>
        <w:spacing w:after="0" w:line="360" w:lineRule="auto"/>
        <w:textAlignment w:val="auto"/>
        <w:outlineLvl w:val="2"/>
        <w:rPr>
          <w:rFonts w:hint="eastAsia" w:ascii="宋体" w:hAnsi="宋体" w:eastAsia="宋体" w:cs="宋体"/>
          <w:i w:val="0"/>
          <w:iCs w:val="0"/>
          <w:color w:val="000000"/>
          <w:sz w:val="24"/>
          <w:szCs w:val="20"/>
          <w:highlight w:val="none"/>
        </w:rPr>
      </w:pPr>
      <w:r>
        <w:rPr>
          <w:rFonts w:hint="eastAsia" w:ascii="宋体" w:hAnsi="宋体" w:eastAsia="宋体" w:cs="宋体"/>
          <w:i w:val="0"/>
          <w:iCs w:val="0"/>
          <w:color w:val="000000"/>
          <w:sz w:val="24"/>
          <w:szCs w:val="20"/>
          <w:highlight w:val="none"/>
          <w:lang w:val="en-US" w:eastAsia="zh-CN"/>
        </w:rPr>
        <w:t>10</w:t>
      </w:r>
      <w:r>
        <w:rPr>
          <w:rFonts w:hint="eastAsia" w:ascii="宋体" w:hAnsi="宋体" w:eastAsia="宋体" w:cs="宋体"/>
          <w:i w:val="0"/>
          <w:iCs w:val="0"/>
          <w:color w:val="000000"/>
          <w:sz w:val="24"/>
          <w:szCs w:val="20"/>
          <w:highlight w:val="none"/>
        </w:rPr>
        <w:t xml:space="preserve"> 招标文件要求提供或投标人认为应附的其他材料</w:t>
      </w:r>
    </w:p>
    <w:p w14:paraId="3F61AE70">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lang w:val="en-US" w:eastAsia="zh-CN"/>
        </w:rPr>
        <w:t>10</w:t>
      </w:r>
      <w:r>
        <w:rPr>
          <w:rFonts w:hint="eastAsia" w:ascii="宋体" w:hAnsi="宋体" w:eastAsia="宋体" w:cs="宋体"/>
          <w:i w:val="0"/>
          <w:iCs w:val="0"/>
          <w:sz w:val="24"/>
          <w:highlight w:val="none"/>
        </w:rPr>
        <w:t>-1 供应商信息采集表</w:t>
      </w:r>
    </w:p>
    <w:tbl>
      <w:tblPr>
        <w:tblStyle w:val="246"/>
        <w:tblW w:w="929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099"/>
        <w:gridCol w:w="3095"/>
        <w:gridCol w:w="3098"/>
      </w:tblGrid>
      <w:tr w14:paraId="294084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3099" w:type="dxa"/>
            <w:noWrap w:val="0"/>
            <w:vAlign w:val="top"/>
          </w:tcPr>
          <w:p w14:paraId="7BF321D7">
            <w:pPr>
              <w:pageBreakBefore w:val="0"/>
              <w:wordWrap w:val="0"/>
              <w:topLinePunct w:val="0"/>
              <w:autoSpaceDE w:val="0"/>
              <w:autoSpaceDN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供应商名称</w:t>
            </w:r>
          </w:p>
        </w:tc>
        <w:tc>
          <w:tcPr>
            <w:tcW w:w="3095" w:type="dxa"/>
            <w:noWrap w:val="0"/>
            <w:vAlign w:val="top"/>
          </w:tcPr>
          <w:p w14:paraId="1763910F">
            <w:pPr>
              <w:pageBreakBefore w:val="0"/>
              <w:wordWrap w:val="0"/>
              <w:topLinePunct w:val="0"/>
              <w:autoSpaceDE w:val="0"/>
              <w:autoSpaceDN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供应商所属性别</w:t>
            </w:r>
          </w:p>
        </w:tc>
        <w:tc>
          <w:tcPr>
            <w:tcW w:w="3098" w:type="dxa"/>
            <w:noWrap w:val="0"/>
            <w:vAlign w:val="top"/>
          </w:tcPr>
          <w:p w14:paraId="4750CA22">
            <w:pPr>
              <w:pageBreakBefore w:val="0"/>
              <w:wordWrap w:val="0"/>
              <w:topLinePunct w:val="0"/>
              <w:autoSpaceDE w:val="0"/>
              <w:autoSpaceDN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外商投资类型</w:t>
            </w:r>
          </w:p>
        </w:tc>
      </w:tr>
      <w:tr w14:paraId="169898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trPr>
        <w:tc>
          <w:tcPr>
            <w:tcW w:w="3099" w:type="dxa"/>
            <w:noWrap w:val="0"/>
            <w:vAlign w:val="top"/>
          </w:tcPr>
          <w:p w14:paraId="17C038CD">
            <w:pPr>
              <w:pageBreakBefore w:val="0"/>
              <w:wordWrap w:val="0"/>
              <w:topLinePunct w:val="0"/>
              <w:autoSpaceDE w:val="0"/>
              <w:autoSpaceDN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tc>
        <w:tc>
          <w:tcPr>
            <w:tcW w:w="3095" w:type="dxa"/>
            <w:noWrap w:val="0"/>
            <w:vAlign w:val="top"/>
          </w:tcPr>
          <w:p w14:paraId="13119346">
            <w:pPr>
              <w:pageBreakBefore w:val="0"/>
              <w:wordWrap w:val="0"/>
              <w:topLinePunct w:val="0"/>
              <w:autoSpaceDE w:val="0"/>
              <w:autoSpaceDN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tc>
        <w:tc>
          <w:tcPr>
            <w:tcW w:w="3098" w:type="dxa"/>
            <w:noWrap w:val="0"/>
            <w:vAlign w:val="top"/>
          </w:tcPr>
          <w:p w14:paraId="3B5E59D2">
            <w:pPr>
              <w:pageBreakBefore w:val="0"/>
              <w:wordWrap w:val="0"/>
              <w:topLinePunct w:val="0"/>
              <w:autoSpaceDE w:val="0"/>
              <w:autoSpaceDN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tc>
      </w:tr>
      <w:tr w14:paraId="323AA2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3" w:hRule="atLeast"/>
        </w:trPr>
        <w:tc>
          <w:tcPr>
            <w:tcW w:w="3099" w:type="dxa"/>
            <w:noWrap w:val="0"/>
            <w:vAlign w:val="top"/>
          </w:tcPr>
          <w:p w14:paraId="741E6BE8">
            <w:pPr>
              <w:pageBreakBefore w:val="0"/>
              <w:wordWrap w:val="0"/>
              <w:topLinePunct w:val="0"/>
              <w:autoSpaceDE w:val="0"/>
              <w:autoSpaceDN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tc>
        <w:tc>
          <w:tcPr>
            <w:tcW w:w="3095" w:type="dxa"/>
            <w:noWrap w:val="0"/>
            <w:vAlign w:val="top"/>
          </w:tcPr>
          <w:p w14:paraId="7E413BF1">
            <w:pPr>
              <w:pageBreakBefore w:val="0"/>
              <w:wordWrap w:val="0"/>
              <w:topLinePunct w:val="0"/>
              <w:autoSpaceDE w:val="0"/>
              <w:autoSpaceDN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tc>
        <w:tc>
          <w:tcPr>
            <w:tcW w:w="3098" w:type="dxa"/>
            <w:noWrap w:val="0"/>
            <w:vAlign w:val="top"/>
          </w:tcPr>
          <w:p w14:paraId="09A70FD6">
            <w:pPr>
              <w:pageBreakBefore w:val="0"/>
              <w:wordWrap w:val="0"/>
              <w:topLinePunct w:val="0"/>
              <w:autoSpaceDE w:val="0"/>
              <w:autoSpaceDN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tc>
      </w:tr>
      <w:tr w14:paraId="5F8C57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3099" w:type="dxa"/>
            <w:noWrap w:val="0"/>
            <w:vAlign w:val="top"/>
          </w:tcPr>
          <w:p w14:paraId="66254DB2">
            <w:pPr>
              <w:pageBreakBefore w:val="0"/>
              <w:wordWrap w:val="0"/>
              <w:topLinePunct w:val="0"/>
              <w:autoSpaceDE w:val="0"/>
              <w:autoSpaceDN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tc>
        <w:tc>
          <w:tcPr>
            <w:tcW w:w="3095" w:type="dxa"/>
            <w:noWrap w:val="0"/>
            <w:vAlign w:val="top"/>
          </w:tcPr>
          <w:p w14:paraId="5A473228">
            <w:pPr>
              <w:pageBreakBefore w:val="0"/>
              <w:wordWrap w:val="0"/>
              <w:topLinePunct w:val="0"/>
              <w:autoSpaceDE w:val="0"/>
              <w:autoSpaceDN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tc>
        <w:tc>
          <w:tcPr>
            <w:tcW w:w="3098" w:type="dxa"/>
            <w:noWrap w:val="0"/>
            <w:vAlign w:val="top"/>
          </w:tcPr>
          <w:p w14:paraId="1CE12AC1">
            <w:pPr>
              <w:pageBreakBefore w:val="0"/>
              <w:wordWrap w:val="0"/>
              <w:topLinePunct w:val="0"/>
              <w:autoSpaceDE w:val="0"/>
              <w:autoSpaceDN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tc>
      </w:tr>
      <w:tr w14:paraId="03F223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3099" w:type="dxa"/>
            <w:noWrap w:val="0"/>
            <w:vAlign w:val="top"/>
          </w:tcPr>
          <w:p w14:paraId="262BDEF3">
            <w:pPr>
              <w:pageBreakBefore w:val="0"/>
              <w:wordWrap w:val="0"/>
              <w:topLinePunct w:val="0"/>
              <w:autoSpaceDE w:val="0"/>
              <w:autoSpaceDN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tc>
        <w:tc>
          <w:tcPr>
            <w:tcW w:w="3095" w:type="dxa"/>
            <w:noWrap w:val="0"/>
            <w:vAlign w:val="top"/>
          </w:tcPr>
          <w:p w14:paraId="226B3820">
            <w:pPr>
              <w:pageBreakBefore w:val="0"/>
              <w:wordWrap w:val="0"/>
              <w:topLinePunct w:val="0"/>
              <w:autoSpaceDE w:val="0"/>
              <w:autoSpaceDN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tc>
        <w:tc>
          <w:tcPr>
            <w:tcW w:w="3098" w:type="dxa"/>
            <w:noWrap w:val="0"/>
            <w:vAlign w:val="top"/>
          </w:tcPr>
          <w:p w14:paraId="07C2D86C">
            <w:pPr>
              <w:pageBreakBefore w:val="0"/>
              <w:wordWrap w:val="0"/>
              <w:topLinePunct w:val="0"/>
              <w:autoSpaceDE w:val="0"/>
              <w:autoSpaceDN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p>
        </w:tc>
      </w:tr>
    </w:tbl>
    <w:p w14:paraId="5C03E99E">
      <w:pPr>
        <w:pageBreakBefore w:val="0"/>
        <w:wordWrap w:val="0"/>
        <w:topLinePunct w:val="0"/>
        <w:bidi w:val="0"/>
        <w:adjustRightInd w:val="0"/>
        <w:snapToGrid w:val="0"/>
        <w:spacing w:after="0" w:line="360" w:lineRule="auto"/>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注：1.供应商如为联合体，则应填写联合体各成员信息。</w:t>
      </w:r>
    </w:p>
    <w:p w14:paraId="7D44D329">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2.供应商所属性别请填写“男”或“女”，指拥有供应商51%以上绝对所有权的性别；绝对所有权拥有者可以是一个人，也可以是多人合计计算。</w:t>
      </w:r>
    </w:p>
    <w:p w14:paraId="2E4F2DE4">
      <w:pPr>
        <w:pageBreakBefore w:val="0"/>
        <w:wordWrap w:val="0"/>
        <w:topLinePunct w:val="0"/>
        <w:bidi w:val="0"/>
        <w:adjustRightInd w:val="0"/>
        <w:snapToGrid w:val="0"/>
        <w:spacing w:after="0" w:line="360" w:lineRule="auto"/>
        <w:ind w:firstLine="480" w:firstLineChars="200"/>
        <w:jc w:val="left"/>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3.外商投资类型请填写“外商单独投资”、“外商部分投资”或“内资”。</w:t>
      </w:r>
    </w:p>
    <w:p w14:paraId="56E06485">
      <w:pPr>
        <w:pageBreakBefore w:val="0"/>
        <w:widowControl/>
        <w:wordWrap w:val="0"/>
        <w:topLinePunct w:val="0"/>
        <w:bidi w:val="0"/>
        <w:spacing w:after="0" w:line="360" w:lineRule="auto"/>
        <w:jc w:val="left"/>
        <w:textAlignment w:val="auto"/>
        <w:rPr>
          <w:rFonts w:hint="eastAsia" w:ascii="宋体" w:hAnsi="宋体" w:eastAsia="宋体" w:cs="宋体"/>
          <w:b/>
          <w:i w:val="0"/>
          <w:iCs w:val="0"/>
          <w:sz w:val="36"/>
          <w:szCs w:val="36"/>
          <w:highlight w:val="none"/>
        </w:rPr>
      </w:pPr>
    </w:p>
    <w:sectPr>
      <w:pgSz w:w="11907" w:h="16840"/>
      <w:pgMar w:top="1474" w:right="1474" w:bottom="1474" w:left="1474" w:header="851" w:footer="850" w:gutter="0"/>
      <w:pgNumType w:fmt="decimal"/>
      <w:cols w:space="720" w:num="1"/>
      <w:titlePg/>
      <w:rtlGutter w:val="0"/>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华文宋体">
    <w:altName w:val="宋体"/>
    <w:panose1 w:val="02010600040101010101"/>
    <w:charset w:val="86"/>
    <w:family w:val="auto"/>
    <w:pitch w:val="default"/>
    <w:sig w:usb0="00000000" w:usb1="00000000" w:usb2="00000000" w:usb3="00000000" w:csb0="0004009F" w:csb1="DFD70000"/>
  </w:font>
  <w:font w:name="华文中宋">
    <w:altName w:val="宋体"/>
    <w:panose1 w:val="02010600040101010101"/>
    <w:charset w:val="86"/>
    <w:family w:val="auto"/>
    <w:pitch w:val="default"/>
    <w:sig w:usb0="00000000" w:usb1="0000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Arial Unicode MS">
    <w:altName w:val="宋体"/>
    <w:panose1 w:val="020B0604020202020204"/>
    <w:charset w:val="86"/>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altName w:val="ksdb"/>
    <w:panose1 w:val="020B0502020202020204"/>
    <w:charset w:val="00"/>
    <w:family w:val="swiss"/>
    <w:pitch w:val="default"/>
    <w:sig w:usb0="00000000" w:usb1="00000000" w:usb2="00000000" w:usb3="00000000" w:csb0="2000009F" w:csb1="DFD70000"/>
  </w:font>
  <w:font w:name="等线">
    <w:panose1 w:val="02010600030101010101"/>
    <w:charset w:val="86"/>
    <w:family w:val="auto"/>
    <w:pitch w:val="default"/>
    <w:sig w:usb0="A00002BF" w:usb1="38CF7CFA" w:usb2="00000016" w:usb3="00000000" w:csb0="0004000F" w:csb1="00000000"/>
  </w:font>
  <w:font w:name="KSOFF9CBECC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EA65F5">
    <w:pPr>
      <w:pStyle w:val="28"/>
      <w:framePr w:wrap="around" w:vAnchor="text" w:hAnchor="margin" w:xAlign="right" w:y="1"/>
      <w:rPr>
        <w:rStyle w:val="47"/>
      </w:rPr>
    </w:pPr>
  </w:p>
  <w:p w14:paraId="6BE9400E">
    <w:pPr>
      <w:pStyle w:val="28"/>
      <w:ind w:right="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56573">
    <w:pPr>
      <w:pStyle w:val="2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9CECD09">
                          <w:pPr>
                            <w:pStyle w:val="28"/>
                          </w:pPr>
                          <w:r>
                            <w:fldChar w:fldCharType="begin"/>
                          </w:r>
                          <w:r>
                            <w:instrText xml:space="preserve"> PAGE  \* MERGEFORMAT </w:instrText>
                          </w:r>
                          <w:r>
                            <w:fldChar w:fldCharType="separate"/>
                          </w:r>
                          <w:r>
                            <w:t>2</w:t>
                          </w:r>
                          <w:r>
                            <w:fldChar w:fldCharType="end"/>
                          </w:r>
                        </w:p>
                      </w:txbxContent>
                    </wps:txbx>
                    <wps:bodyPr vert="horz" wrap="none" lIns="0" tIns="0" rIns="0" bIns="0" anchor="t" anchorCtr="0">
                      <a:spAutoFit/>
                    </wps:bodyPr>
                  </wps:wsp>
                </a:graphicData>
              </a:graphic>
            </wp:anchor>
          </w:drawing>
        </mc:Choice>
        <mc:Fallback>
          <w:pict>
            <v:shape id="文本框 8"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zql5uc8AAAAFAQAADwAAAAAAAAABACAAAAAiAAAA&#10;ZHJzL2Rvd25yZXYueG1sUEsBAhQAFAAAAAgAh07iQDDygsrXAQAAsgMAAA4AAAAAAAAAAQAgAAAA&#10;HgEAAGRycy9lMm9Eb2MueG1sUEsFBgAAAAAGAAYAWQEAAGcFAAAAAA==&#10;">
              <v:fill on="f" focussize="0,0"/>
              <v:stroke on="f"/>
              <v:imagedata o:title=""/>
              <o:lock v:ext="edit" aspectratio="f"/>
              <v:textbox inset="0mm,0mm,0mm,0mm" style="mso-fit-shape-to-text:t;">
                <w:txbxContent>
                  <w:p w14:paraId="59CECD09">
                    <w:pPr>
                      <w:pStyle w:val="28"/>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83C99E">
    <w:pPr>
      <w:pStyle w:val="28"/>
      <w:rPr>
        <w:rStyle w:val="47"/>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011FC63">
                          <w:pPr>
                            <w:pStyle w:val="28"/>
                          </w:pPr>
                          <w:r>
                            <w:fldChar w:fldCharType="begin"/>
                          </w:r>
                          <w:r>
                            <w:instrText xml:space="preserve"> PAGE  \* MERGEFORMAT </w:instrText>
                          </w:r>
                          <w:r>
                            <w:fldChar w:fldCharType="separate"/>
                          </w:r>
                          <w:r>
                            <w:t>1</w:t>
                          </w:r>
                          <w:r>
                            <w:fldChar w:fldCharType="end"/>
                          </w:r>
                        </w:p>
                      </w:txbxContent>
                    </wps:txbx>
                    <wps:bodyPr vert="horz" wrap="none" lIns="0" tIns="0" rIns="0" bIns="0" anchor="t" anchorCtr="0">
                      <a:spAutoFit/>
                    </wps:bodyPr>
                  </wps:wsp>
                </a:graphicData>
              </a:graphic>
            </wp:anchor>
          </w:drawing>
        </mc:Choice>
        <mc:Fallback>
          <w:pict>
            <v:shape id="文本框 9"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zql5uc8AAAAFAQAADwAAAAAAAAABACAAAAAiAAAA&#10;ZHJzL2Rvd25yZXYueG1sUEsBAhQAFAAAAAgAh07iQLbtPoTXAQAAsgMAAA4AAAAAAAAAAQAgAAAA&#10;HgEAAGRycy9lMm9Eb2MueG1sUEsFBgAAAAAGAAYAWQEAAGcFAAAAAA==&#10;">
              <v:fill on="f" focussize="0,0"/>
              <v:stroke on="f"/>
              <v:imagedata o:title=""/>
              <o:lock v:ext="edit" aspectratio="f"/>
              <v:textbox inset="0mm,0mm,0mm,0mm" style="mso-fit-shape-to-text:t;">
                <w:txbxContent>
                  <w:p w14:paraId="6011FC63">
                    <w:pPr>
                      <w:pStyle w:val="28"/>
                    </w:pPr>
                    <w:r>
                      <w:fldChar w:fldCharType="begin"/>
                    </w:r>
                    <w:r>
                      <w:instrText xml:space="preserve"> PAGE  \* MERGEFORMAT </w:instrText>
                    </w:r>
                    <w:r>
                      <w:fldChar w:fldCharType="separate"/>
                    </w:r>
                    <w:r>
                      <w:t>1</w:t>
                    </w:r>
                    <w:r>
                      <w:fldChar w:fldCharType="end"/>
                    </w:r>
                  </w:p>
                </w:txbxContent>
              </v:textbox>
            </v:shape>
          </w:pict>
        </mc:Fallback>
      </mc:AlternateContent>
    </w:r>
  </w:p>
  <w:p w14:paraId="34733A9B">
    <w:pPr>
      <w:pStyle w:val="28"/>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82279">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separate"/>
    </w:r>
    <w:r>
      <w:rPr>
        <w:rStyle w:val="47"/>
      </w:rPr>
      <w:fldChar w:fldCharType="end"/>
    </w:r>
  </w:p>
  <w:p w14:paraId="2D6BFEFF">
    <w:pPr>
      <w:pStyle w:val="28"/>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AB1986">
    <w:pPr>
      <w:pStyle w:val="28"/>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699E364">
                          <w:pPr>
                            <w:pStyle w:val="28"/>
                          </w:pPr>
                          <w:r>
                            <w:fldChar w:fldCharType="begin"/>
                          </w:r>
                          <w:r>
                            <w:instrText xml:space="preserve"> PAGE  \* MERGEFORMAT </w:instrText>
                          </w:r>
                          <w:r>
                            <w:fldChar w:fldCharType="separate"/>
                          </w:r>
                          <w:r>
                            <w:t>9</w:t>
                          </w:r>
                          <w:r>
                            <w:fldChar w:fldCharType="end"/>
                          </w:r>
                        </w:p>
                      </w:txbxContent>
                    </wps:txbx>
                    <wps:bodyPr vert="horz" wrap="none" lIns="0" tIns="0" rIns="0" bIns="0" anchor="t" anchorCtr="0">
                      <a:spAutoFit/>
                    </wps:bodyPr>
                  </wps:wsp>
                </a:graphicData>
              </a:graphic>
            </wp:anchor>
          </w:drawing>
        </mc:Choice>
        <mc:Fallback>
          <w:pict>
            <v:shape id="文本框 10"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zql5uc8AAAAFAQAADwAAAAAAAAABACAAAAAiAAAA&#10;ZHJzL2Rvd25yZXYueG1sUEsBAhQAFAAAAAgAh07iQJ3RxUzXAQAAswMAAA4AAAAAAAAAAQAgAAAA&#10;HgEAAGRycy9lMm9Eb2MueG1sUEsFBgAAAAAGAAYAWQEAAGcFAAAAAA==&#10;">
              <v:fill on="f" focussize="0,0"/>
              <v:stroke on="f"/>
              <v:imagedata o:title=""/>
              <o:lock v:ext="edit" aspectratio="f"/>
              <v:textbox inset="0mm,0mm,0mm,0mm" style="mso-fit-shape-to-text:t;">
                <w:txbxContent>
                  <w:p w14:paraId="6699E364">
                    <w:pPr>
                      <w:pStyle w:val="28"/>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76DD7F">
    <w:pPr>
      <w:spacing w:line="169" w:lineRule="auto"/>
      <w:ind w:left="4459"/>
      <w:rPr>
        <w:rFonts w:ascii="Calibri" w:hAnsi="Calibri" w:eastAsia="Calibri" w:cs="Calibri"/>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EA0DCA6">
                          <w:pPr>
                            <w:pStyle w:val="28"/>
                          </w:pPr>
                          <w:r>
                            <w:fldChar w:fldCharType="begin"/>
                          </w:r>
                          <w:r>
                            <w:instrText xml:space="preserve"> PAGE  \* MERGEFORMAT </w:instrText>
                          </w:r>
                          <w:r>
                            <w:fldChar w:fldCharType="separate"/>
                          </w:r>
                          <w:r>
                            <w:t>52</w:t>
                          </w:r>
                          <w:r>
                            <w:fldChar w:fldCharType="end"/>
                          </w:r>
                        </w:p>
                      </w:txbxContent>
                    </wps:txbx>
                    <wps:bodyPr vert="horz" wrap="none" lIns="0" tIns="0" rIns="0" bIns="0" anchor="t" anchorCtr="0">
                      <a:spAutoFit/>
                    </wps:bodyPr>
                  </wps:wsp>
                </a:graphicData>
              </a:graphic>
            </wp:anchor>
          </w:drawing>
        </mc:Choice>
        <mc:Fallback>
          <w:pict>
            <v:shape id="文本框 11"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zql5uc8AAAAFAQAADwAAAAAAAAABACAAAAAiAAAA&#10;ZHJzL2Rvd25yZXYueG1sUEsBAhQAFAAAAAgAh07iQPDm+rPXAQAAswMAAA4AAAAAAAAAAQAgAAAA&#10;HgEAAGRycy9lMm9Eb2MueG1sUEsFBgAAAAAGAAYAWQEAAGcFAAAAAA==&#10;">
              <v:fill on="f" focussize="0,0"/>
              <v:stroke on="f"/>
              <v:imagedata o:title=""/>
              <o:lock v:ext="edit" aspectratio="f"/>
              <v:textbox inset="0mm,0mm,0mm,0mm" style="mso-fit-shape-to-text:t;">
                <w:txbxContent>
                  <w:p w14:paraId="6EA0DCA6">
                    <w:pPr>
                      <w:pStyle w:val="28"/>
                    </w:pPr>
                    <w:r>
                      <w:fldChar w:fldCharType="begin"/>
                    </w:r>
                    <w:r>
                      <w:instrText xml:space="preserve"> PAGE  \* MERGEFORMAT </w:instrText>
                    </w:r>
                    <w:r>
                      <w:fldChar w:fldCharType="separate"/>
                    </w:r>
                    <w:r>
                      <w:t>52</w:t>
                    </w:r>
                    <w:r>
                      <w:fldChar w:fldCharType="end"/>
                    </w:r>
                  </w:p>
                </w:txbxContent>
              </v:textbox>
            </v:shape>
          </w:pict>
        </mc:Fallback>
      </mc:AlternateContent>
    </w:r>
    <w:r>
      <w:rPr>
        <w:rFonts w:ascii="Calibri" w:hAnsi="Calibri" w:eastAsia="Calibri" w:cs="Calibri"/>
        <w:sz w:val="18"/>
        <w:szCs w:val="18"/>
      </w:rPr>
      <w:t>6</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516AE2">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separate"/>
    </w:r>
    <w:r>
      <w:rPr>
        <w:rStyle w:val="47"/>
      </w:rPr>
      <w:fldChar w:fldCharType="end"/>
    </w:r>
  </w:p>
  <w:p w14:paraId="254D6681">
    <w:pPr>
      <w:pStyle w:val="28"/>
      <w:ind w:right="360"/>
    </w:pPr>
  </w:p>
  <w:p w14:paraId="15596051"/>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68948D">
    <w:pPr>
      <w:pStyle w:val="28"/>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FEBE49E">
                          <w:pPr>
                            <w:pStyle w:val="28"/>
                          </w:pPr>
                          <w:r>
                            <w:fldChar w:fldCharType="begin"/>
                          </w:r>
                          <w:r>
                            <w:instrText xml:space="preserve"> PAGE  \* MERGEFORMAT </w:instrText>
                          </w:r>
                          <w:r>
                            <w:fldChar w:fldCharType="separate"/>
                          </w:r>
                          <w:r>
                            <w:t>69</w:t>
                          </w:r>
                          <w:r>
                            <w:fldChar w:fldCharType="end"/>
                          </w:r>
                        </w:p>
                      </w:txbxContent>
                    </wps:txbx>
                    <wps:bodyPr vert="horz" wrap="none" lIns="0" tIns="0" rIns="0" bIns="0" anchor="t" anchorCtr="0">
                      <a:spAutoFit/>
                    </wps:bodyPr>
                  </wps:wsp>
                </a:graphicData>
              </a:graphic>
            </wp:anchor>
          </w:drawing>
        </mc:Choice>
        <mc:Fallback>
          <w:pict>
            <v:shape id="文本框 12"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zql5uc8AAAAFAQAADwAAAAAAAAABACAAAAAiAAAA&#10;ZHJzL2Rvd25yZXYueG1sUEsBAhQAFAAAAAgAh07iQFdmJ83XAQAAswMAAA4AAAAAAAAAAQAgAAAA&#10;HgEAAGRycy9lMm9Eb2MueG1sUEsFBgAAAAAGAAYAWQEAAGcFAAAAAA==&#10;">
              <v:fill on="f" focussize="0,0"/>
              <v:stroke on="f"/>
              <v:imagedata o:title=""/>
              <o:lock v:ext="edit" aspectratio="f"/>
              <v:textbox inset="0mm,0mm,0mm,0mm" style="mso-fit-shape-to-text:t;">
                <w:txbxContent>
                  <w:p w14:paraId="0FEBE49E">
                    <w:pPr>
                      <w:pStyle w:val="28"/>
                    </w:pPr>
                    <w:r>
                      <w:fldChar w:fldCharType="begin"/>
                    </w:r>
                    <w:r>
                      <w:instrText xml:space="preserve"> PAGE  \* MERGEFORMAT </w:instrText>
                    </w:r>
                    <w:r>
                      <w:fldChar w:fldCharType="separate"/>
                    </w:r>
                    <w:r>
                      <w:t>69</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24BF6C">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separate"/>
    </w:r>
    <w:r>
      <w:rPr>
        <w:rStyle w:val="47"/>
      </w:rPr>
      <w:fldChar w:fldCharType="end"/>
    </w:r>
  </w:p>
  <w:p w14:paraId="47EFC26C">
    <w:pPr>
      <w:pStyle w:val="28"/>
      <w:ind w:right="360"/>
    </w:pPr>
  </w:p>
  <w:p w14:paraId="577355F0"/>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989E3">
    <w:pPr>
      <w:pStyle w:val="28"/>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8936D7">
                          <w:pPr>
                            <w:pStyle w:val="28"/>
                          </w:pPr>
                          <w:r>
                            <w:fldChar w:fldCharType="begin"/>
                          </w:r>
                          <w:r>
                            <w:instrText xml:space="preserve"> PAGE  \* MERGEFORMAT </w:instrText>
                          </w:r>
                          <w:r>
                            <w:fldChar w:fldCharType="separate"/>
                          </w:r>
                          <w:r>
                            <w:t>75</w:t>
                          </w:r>
                          <w:r>
                            <w:fldChar w:fldCharType="end"/>
                          </w:r>
                        </w:p>
                      </w:txbxContent>
                    </wps:txbx>
                    <wps:bodyPr vert="horz" wrap="none" lIns="0" tIns="0" rIns="0" bIns="0" anchor="t" anchorCtr="0">
                      <a:spAutoFit/>
                    </wps:bodyPr>
                  </wps:wsp>
                </a:graphicData>
              </a:graphic>
            </wp:anchor>
          </w:drawing>
        </mc:Choice>
        <mc:Fallback>
          <w:pict>
            <v:shape id="文本框 13"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M6pebnPAAAABQEAAA8AAAAAAAAAAQAgAAAAIgAA&#10;AGRycy9kb3ducmV2LnhtbFBLAQIUABQAAAAIAIdO4kCyPdaN2AEAALMDAAAOAAAAAAAAAAEAIAAA&#10;AB4BAABkcnMvZTJvRG9jLnhtbFBLBQYAAAAABgAGAFkBAABoBQAAAAA=&#10;">
              <v:fill on="f" focussize="0,0"/>
              <v:stroke on="f"/>
              <v:imagedata o:title=""/>
              <o:lock v:ext="edit" aspectratio="f"/>
              <v:textbox inset="0mm,0mm,0mm,0mm" style="mso-fit-shape-to-text:t;">
                <w:txbxContent>
                  <w:p w14:paraId="3F8936D7">
                    <w:pPr>
                      <w:pStyle w:val="28"/>
                    </w:pPr>
                    <w:r>
                      <w:fldChar w:fldCharType="begin"/>
                    </w:r>
                    <w:r>
                      <w:instrText xml:space="preserve"> PAGE  \* MERGEFORMAT </w:instrText>
                    </w:r>
                    <w:r>
                      <w:fldChar w:fldCharType="separate"/>
                    </w:r>
                    <w:r>
                      <w:t>75</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268A99">
    <w:pPr>
      <w:pStyle w:val="29"/>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A76F6C">
    <w:pPr>
      <w:pStyle w:val="29"/>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2081D">
    <w:pPr>
      <w:pStyle w:val="2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11D2B5">
    <w:pPr>
      <w:pStyle w:val="29"/>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E87682">
    <w:pPr>
      <w:spacing w:before="73" w:line="222" w:lineRule="auto"/>
      <w:rPr>
        <w:rFonts w:ascii="Times New Roman" w:hAnsi="Times New Roman" w:eastAsia="Times New Roman" w:cs="Times New Roman"/>
        <w:sz w:val="28"/>
        <w:szCs w:val="28"/>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5CF08D">
    <w:pPr>
      <w:spacing w:line="14" w:lineRule="auto"/>
      <w:rPr>
        <w:sz w:val="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7A6F31">
    <w:pPr>
      <w:pStyle w:val="29"/>
    </w:pPr>
  </w:p>
  <w:p w14:paraId="7D7039EE"/>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6022B0">
    <w:pPr>
      <w:pStyle w:val="29"/>
      <w:pBdr>
        <w:bottom w:val="none" w:color="auto" w:sz="0" w:space="1"/>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7B6F8D">
    <w:pPr>
      <w:pStyle w:val="29"/>
    </w:pPr>
  </w:p>
  <w:p w14:paraId="1A1E628D"/>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61259A">
    <w:pPr>
      <w:pStyle w:val="29"/>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
    <w:nsid w:val="0000000A"/>
    <w:multiLevelType w:val="multilevel"/>
    <w:tmpl w:val="0000000A"/>
    <w:lvl w:ilvl="0" w:tentative="0">
      <w:start w:val="1"/>
      <w:numFmt w:val="decimal"/>
      <w:pStyle w:val="110"/>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185"/>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155"/>
      <w:lvlText w:val="%1."/>
      <w:lvlJc w:val="left"/>
      <w:pPr>
        <w:tabs>
          <w:tab w:val="left" w:pos="360"/>
        </w:tabs>
        <w:ind w:left="360" w:hanging="360"/>
      </w:pPr>
      <w:rPr>
        <w:rFonts w:hint="default"/>
      </w:rPr>
    </w:lvl>
  </w:abstractNum>
  <w:abstractNum w:abstractNumId="4">
    <w:nsid w:val="00000026"/>
    <w:multiLevelType w:val="multilevel"/>
    <w:tmpl w:val="00000026"/>
    <w:lvl w:ilvl="0" w:tentative="0">
      <w:start w:val="1"/>
      <w:numFmt w:val="decimal"/>
      <w:pStyle w:val="104"/>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103"/>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40"/>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39"/>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48"/>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61"/>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24"/>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42"/>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0000002F"/>
    <w:multiLevelType w:val="multilevel"/>
    <w:tmpl w:val="0000002F"/>
    <w:lvl w:ilvl="0" w:tentative="0">
      <w:start w:val="1"/>
      <w:numFmt w:val="decimal"/>
      <w:pStyle w:val="109"/>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E230849"/>
    <w:multiLevelType w:val="multilevel"/>
    <w:tmpl w:val="0E230849"/>
    <w:lvl w:ilvl="0" w:tentative="0">
      <w:start w:val="1"/>
      <w:numFmt w:val="decimal"/>
      <w:pStyle w:val="210"/>
      <w:lvlText w:val="%1"/>
      <w:lvlJc w:val="left"/>
      <w:pPr>
        <w:ind w:left="680" w:hanging="680"/>
      </w:pPr>
      <w:rPr>
        <w:rFonts w:hint="eastAsia" w:ascii="宋体" w:hAnsi="宋体" w:eastAsia="宋体"/>
      </w:rPr>
    </w:lvl>
    <w:lvl w:ilvl="1" w:tentative="0">
      <w:start w:val="1"/>
      <w:numFmt w:val="decimal"/>
      <w:pStyle w:val="211"/>
      <w:lvlText w:val="%1.%2"/>
      <w:lvlJc w:val="left"/>
      <w:pPr>
        <w:ind w:left="851" w:hanging="851"/>
      </w:pPr>
      <w:rPr>
        <w:rFonts w:hint="eastAsia" w:ascii="宋体" w:hAnsi="宋体" w:eastAsia="宋体"/>
        <w:color w:val="auto"/>
      </w:rPr>
    </w:lvl>
    <w:lvl w:ilvl="2" w:tentative="0">
      <w:start w:val="1"/>
      <w:numFmt w:val="decimal"/>
      <w:pStyle w:val="212"/>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9">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0">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1">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3">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8"/>
  </w:num>
  <w:num w:numId="8">
    <w:abstractNumId w:val="6"/>
  </w:num>
  <w:num w:numId="9">
    <w:abstractNumId w:val="0"/>
  </w:num>
  <w:num w:numId="10">
    <w:abstractNumId w:val="11"/>
  </w:num>
  <w:num w:numId="11">
    <w:abstractNumId w:val="9"/>
  </w:num>
  <w:num w:numId="12">
    <w:abstractNumId w:val="13"/>
  </w:num>
  <w:num w:numId="13">
    <w:abstractNumId w:val="1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Full" w:cryptAlgorithmClass="hash" w:cryptAlgorithmType="typeAny" w:cryptAlgorithmSid="4" w:cryptSpinCount="0" w:hash="9tT+QcCkai22Xp5kHzNqqQdc0bw=" w:salt="fz2cfhPzElsaeFhoRIrEtg=="/>
  <w:defaultTabStop w:val="420"/>
  <w:drawingGridHorizontalSpacing w:val="105"/>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commondata" w:val="eyJoZGlkIjoiNDY0YWEyYmFkODQ0ODkxYWM0YzViNGVlOWMzMzVlNzkifQ=="/>
    <w:docVar w:name="var评审项目" w:val="$评审项目$"/>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F9C"/>
    <w:rsid w:val="000020BD"/>
    <w:rsid w:val="0000218D"/>
    <w:rsid w:val="0000240B"/>
    <w:rsid w:val="000026F7"/>
    <w:rsid w:val="0000279B"/>
    <w:rsid w:val="000027EB"/>
    <w:rsid w:val="00002944"/>
    <w:rsid w:val="00002F3D"/>
    <w:rsid w:val="00002FE1"/>
    <w:rsid w:val="00003279"/>
    <w:rsid w:val="00003626"/>
    <w:rsid w:val="00003711"/>
    <w:rsid w:val="00003804"/>
    <w:rsid w:val="000039FD"/>
    <w:rsid w:val="00003A41"/>
    <w:rsid w:val="00003E5F"/>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EC"/>
    <w:rsid w:val="00064E78"/>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A02"/>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1B9"/>
    <w:rsid w:val="000861C0"/>
    <w:rsid w:val="0008620D"/>
    <w:rsid w:val="0008626C"/>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72"/>
    <w:rsid w:val="000A6F99"/>
    <w:rsid w:val="000A6FE6"/>
    <w:rsid w:val="000A721F"/>
    <w:rsid w:val="000A77E9"/>
    <w:rsid w:val="000A79A7"/>
    <w:rsid w:val="000A7ACC"/>
    <w:rsid w:val="000A7D7F"/>
    <w:rsid w:val="000B0123"/>
    <w:rsid w:val="000B0141"/>
    <w:rsid w:val="000B0529"/>
    <w:rsid w:val="000B07B3"/>
    <w:rsid w:val="000B086E"/>
    <w:rsid w:val="000B09B0"/>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AEB"/>
    <w:rsid w:val="000D6C0B"/>
    <w:rsid w:val="000D6C2E"/>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B14"/>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1ED2"/>
    <w:rsid w:val="00132024"/>
    <w:rsid w:val="00132696"/>
    <w:rsid w:val="001328EB"/>
    <w:rsid w:val="00132D5E"/>
    <w:rsid w:val="00132E43"/>
    <w:rsid w:val="00132F01"/>
    <w:rsid w:val="00133060"/>
    <w:rsid w:val="0013309E"/>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FDE"/>
    <w:rsid w:val="00147261"/>
    <w:rsid w:val="00147382"/>
    <w:rsid w:val="001473A6"/>
    <w:rsid w:val="001473C3"/>
    <w:rsid w:val="00147A05"/>
    <w:rsid w:val="00147FCF"/>
    <w:rsid w:val="00147FEA"/>
    <w:rsid w:val="001501D5"/>
    <w:rsid w:val="00150506"/>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CA"/>
    <w:rsid w:val="001519E7"/>
    <w:rsid w:val="00151D76"/>
    <w:rsid w:val="00151DC4"/>
    <w:rsid w:val="00151E6E"/>
    <w:rsid w:val="00152016"/>
    <w:rsid w:val="001520F6"/>
    <w:rsid w:val="00152108"/>
    <w:rsid w:val="001523EE"/>
    <w:rsid w:val="00152731"/>
    <w:rsid w:val="00152850"/>
    <w:rsid w:val="0015290E"/>
    <w:rsid w:val="00152991"/>
    <w:rsid w:val="00152ABC"/>
    <w:rsid w:val="00152DB1"/>
    <w:rsid w:val="00152FE4"/>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29C"/>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4C1"/>
    <w:rsid w:val="001B6C13"/>
    <w:rsid w:val="001B6F07"/>
    <w:rsid w:val="001B7015"/>
    <w:rsid w:val="001B702C"/>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1C"/>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E5"/>
    <w:rsid w:val="00235640"/>
    <w:rsid w:val="00235BDF"/>
    <w:rsid w:val="00235BEE"/>
    <w:rsid w:val="00235DA2"/>
    <w:rsid w:val="00235FCF"/>
    <w:rsid w:val="00236642"/>
    <w:rsid w:val="00236765"/>
    <w:rsid w:val="00236C96"/>
    <w:rsid w:val="00237125"/>
    <w:rsid w:val="002371F0"/>
    <w:rsid w:val="00237712"/>
    <w:rsid w:val="00237B33"/>
    <w:rsid w:val="00237C8B"/>
    <w:rsid w:val="00237DF5"/>
    <w:rsid w:val="00237E9C"/>
    <w:rsid w:val="00240071"/>
    <w:rsid w:val="00240561"/>
    <w:rsid w:val="00240612"/>
    <w:rsid w:val="00240852"/>
    <w:rsid w:val="00240AC8"/>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844"/>
    <w:rsid w:val="002518B2"/>
    <w:rsid w:val="00251A07"/>
    <w:rsid w:val="00251B30"/>
    <w:rsid w:val="00251D5A"/>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234"/>
    <w:rsid w:val="00256587"/>
    <w:rsid w:val="002565FB"/>
    <w:rsid w:val="0025662A"/>
    <w:rsid w:val="00256B21"/>
    <w:rsid w:val="00256DC3"/>
    <w:rsid w:val="00256FCA"/>
    <w:rsid w:val="002570CA"/>
    <w:rsid w:val="0025735E"/>
    <w:rsid w:val="00257615"/>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471"/>
    <w:rsid w:val="002674BB"/>
    <w:rsid w:val="002675BA"/>
    <w:rsid w:val="00267698"/>
    <w:rsid w:val="0026796B"/>
    <w:rsid w:val="00267E37"/>
    <w:rsid w:val="00267E98"/>
    <w:rsid w:val="002701E5"/>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20D3"/>
    <w:rsid w:val="0027225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11C"/>
    <w:rsid w:val="00277147"/>
    <w:rsid w:val="002771C6"/>
    <w:rsid w:val="00277401"/>
    <w:rsid w:val="0027742A"/>
    <w:rsid w:val="002775CA"/>
    <w:rsid w:val="002776D8"/>
    <w:rsid w:val="002777C0"/>
    <w:rsid w:val="002777D6"/>
    <w:rsid w:val="00277856"/>
    <w:rsid w:val="00277AC2"/>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700"/>
    <w:rsid w:val="002B1EAA"/>
    <w:rsid w:val="002B1EF8"/>
    <w:rsid w:val="002B20CC"/>
    <w:rsid w:val="002B21C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F3"/>
    <w:rsid w:val="0032669D"/>
    <w:rsid w:val="00326A80"/>
    <w:rsid w:val="00326B2E"/>
    <w:rsid w:val="00326FF0"/>
    <w:rsid w:val="00327291"/>
    <w:rsid w:val="003275CB"/>
    <w:rsid w:val="003278B6"/>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D7"/>
    <w:rsid w:val="00355968"/>
    <w:rsid w:val="003561DF"/>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886"/>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69C"/>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9D"/>
    <w:rsid w:val="003E1223"/>
    <w:rsid w:val="003E12C2"/>
    <w:rsid w:val="003E135D"/>
    <w:rsid w:val="003E1520"/>
    <w:rsid w:val="003E17E4"/>
    <w:rsid w:val="003E1DC8"/>
    <w:rsid w:val="003E21A8"/>
    <w:rsid w:val="003E22E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FB"/>
    <w:rsid w:val="003E3BA5"/>
    <w:rsid w:val="003E3C9E"/>
    <w:rsid w:val="003E3F63"/>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715"/>
    <w:rsid w:val="00412768"/>
    <w:rsid w:val="00412CAE"/>
    <w:rsid w:val="0041333F"/>
    <w:rsid w:val="00413352"/>
    <w:rsid w:val="0041350D"/>
    <w:rsid w:val="00413546"/>
    <w:rsid w:val="00413562"/>
    <w:rsid w:val="00413AD8"/>
    <w:rsid w:val="00413FF3"/>
    <w:rsid w:val="0041402C"/>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318"/>
    <w:rsid w:val="00425693"/>
    <w:rsid w:val="004257F4"/>
    <w:rsid w:val="00425A07"/>
    <w:rsid w:val="00425A93"/>
    <w:rsid w:val="00425AF3"/>
    <w:rsid w:val="00425C32"/>
    <w:rsid w:val="00425E34"/>
    <w:rsid w:val="0042603B"/>
    <w:rsid w:val="0042619A"/>
    <w:rsid w:val="00426255"/>
    <w:rsid w:val="004262D9"/>
    <w:rsid w:val="004263FE"/>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ED6"/>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636"/>
    <w:rsid w:val="0044365F"/>
    <w:rsid w:val="0044383B"/>
    <w:rsid w:val="00443B3F"/>
    <w:rsid w:val="00443B9B"/>
    <w:rsid w:val="00443BD1"/>
    <w:rsid w:val="00443CE7"/>
    <w:rsid w:val="0044403F"/>
    <w:rsid w:val="0044440B"/>
    <w:rsid w:val="0044472F"/>
    <w:rsid w:val="00444783"/>
    <w:rsid w:val="00444C59"/>
    <w:rsid w:val="00444ED1"/>
    <w:rsid w:val="00444FC6"/>
    <w:rsid w:val="0044506C"/>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D56"/>
    <w:rsid w:val="00447E53"/>
    <w:rsid w:val="00447EB6"/>
    <w:rsid w:val="00447F16"/>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E4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816"/>
    <w:rsid w:val="00476822"/>
    <w:rsid w:val="004768A1"/>
    <w:rsid w:val="004769D3"/>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C93"/>
    <w:rsid w:val="004A1F90"/>
    <w:rsid w:val="004A24C2"/>
    <w:rsid w:val="004A273A"/>
    <w:rsid w:val="004A2810"/>
    <w:rsid w:val="004A2945"/>
    <w:rsid w:val="004A2C49"/>
    <w:rsid w:val="004A2EE3"/>
    <w:rsid w:val="004A30E8"/>
    <w:rsid w:val="004A35D1"/>
    <w:rsid w:val="004A3719"/>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D036F"/>
    <w:rsid w:val="004D03CC"/>
    <w:rsid w:val="004D053C"/>
    <w:rsid w:val="004D05FF"/>
    <w:rsid w:val="004D074C"/>
    <w:rsid w:val="004D0872"/>
    <w:rsid w:val="004D0CF5"/>
    <w:rsid w:val="004D0E23"/>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7ED"/>
    <w:rsid w:val="004D598D"/>
    <w:rsid w:val="004D5BE8"/>
    <w:rsid w:val="004D5D2E"/>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5E3"/>
    <w:rsid w:val="004E7627"/>
    <w:rsid w:val="004E7761"/>
    <w:rsid w:val="004E783E"/>
    <w:rsid w:val="004E79D9"/>
    <w:rsid w:val="004E7A13"/>
    <w:rsid w:val="004E7ADD"/>
    <w:rsid w:val="004E7D16"/>
    <w:rsid w:val="004F0319"/>
    <w:rsid w:val="004F0731"/>
    <w:rsid w:val="004F0747"/>
    <w:rsid w:val="004F0ACD"/>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DE9"/>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8EA"/>
    <w:rsid w:val="00533912"/>
    <w:rsid w:val="00533C0A"/>
    <w:rsid w:val="00533C2D"/>
    <w:rsid w:val="00533F25"/>
    <w:rsid w:val="00533FD9"/>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648"/>
    <w:rsid w:val="005577C4"/>
    <w:rsid w:val="00557D30"/>
    <w:rsid w:val="00560344"/>
    <w:rsid w:val="005603D9"/>
    <w:rsid w:val="00560420"/>
    <w:rsid w:val="0056044E"/>
    <w:rsid w:val="0056055F"/>
    <w:rsid w:val="005607CA"/>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BEE"/>
    <w:rsid w:val="00577DDD"/>
    <w:rsid w:val="00577F3D"/>
    <w:rsid w:val="00577FA5"/>
    <w:rsid w:val="00580073"/>
    <w:rsid w:val="00580669"/>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23E"/>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C99"/>
    <w:rsid w:val="005B3E7B"/>
    <w:rsid w:val="005B3EFF"/>
    <w:rsid w:val="005B404D"/>
    <w:rsid w:val="005B40C9"/>
    <w:rsid w:val="005B4888"/>
    <w:rsid w:val="005B49B4"/>
    <w:rsid w:val="005B4D05"/>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C45"/>
    <w:rsid w:val="005C7F60"/>
    <w:rsid w:val="005D0079"/>
    <w:rsid w:val="005D02EF"/>
    <w:rsid w:val="005D032D"/>
    <w:rsid w:val="005D0456"/>
    <w:rsid w:val="005D04B0"/>
    <w:rsid w:val="005D0859"/>
    <w:rsid w:val="005D088A"/>
    <w:rsid w:val="005D10FC"/>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F21"/>
    <w:rsid w:val="005D44B3"/>
    <w:rsid w:val="005D4550"/>
    <w:rsid w:val="005D4579"/>
    <w:rsid w:val="005D45F8"/>
    <w:rsid w:val="005D48E9"/>
    <w:rsid w:val="005D4B6E"/>
    <w:rsid w:val="005D4C8B"/>
    <w:rsid w:val="005D5032"/>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848"/>
    <w:rsid w:val="005D68CE"/>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749"/>
    <w:rsid w:val="005E1C8A"/>
    <w:rsid w:val="005E1DA5"/>
    <w:rsid w:val="005E222A"/>
    <w:rsid w:val="005E23E1"/>
    <w:rsid w:val="005E291A"/>
    <w:rsid w:val="005E2B37"/>
    <w:rsid w:val="005E33C3"/>
    <w:rsid w:val="005E3679"/>
    <w:rsid w:val="005E3A8C"/>
    <w:rsid w:val="005E3DB2"/>
    <w:rsid w:val="005E4759"/>
    <w:rsid w:val="005E47C2"/>
    <w:rsid w:val="005E4A56"/>
    <w:rsid w:val="005E4AB6"/>
    <w:rsid w:val="005E4BD8"/>
    <w:rsid w:val="005E4F07"/>
    <w:rsid w:val="005E4FE1"/>
    <w:rsid w:val="005E5327"/>
    <w:rsid w:val="005E55F4"/>
    <w:rsid w:val="005E5605"/>
    <w:rsid w:val="005E58A9"/>
    <w:rsid w:val="005E5AC7"/>
    <w:rsid w:val="005E5B6D"/>
    <w:rsid w:val="005E5D33"/>
    <w:rsid w:val="005E6164"/>
    <w:rsid w:val="005E6402"/>
    <w:rsid w:val="005E6430"/>
    <w:rsid w:val="005E6457"/>
    <w:rsid w:val="005E64C2"/>
    <w:rsid w:val="005E6E35"/>
    <w:rsid w:val="005E6EB7"/>
    <w:rsid w:val="005E72AA"/>
    <w:rsid w:val="005E73CA"/>
    <w:rsid w:val="005E74F8"/>
    <w:rsid w:val="005E76B5"/>
    <w:rsid w:val="005E792F"/>
    <w:rsid w:val="005E7E29"/>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E3F"/>
    <w:rsid w:val="0060721E"/>
    <w:rsid w:val="006072FB"/>
    <w:rsid w:val="00607405"/>
    <w:rsid w:val="00607457"/>
    <w:rsid w:val="0060748A"/>
    <w:rsid w:val="00607676"/>
    <w:rsid w:val="006076E4"/>
    <w:rsid w:val="00607948"/>
    <w:rsid w:val="006079E8"/>
    <w:rsid w:val="00607B0C"/>
    <w:rsid w:val="00607ECB"/>
    <w:rsid w:val="0061021C"/>
    <w:rsid w:val="00610920"/>
    <w:rsid w:val="00610B2D"/>
    <w:rsid w:val="00610CCC"/>
    <w:rsid w:val="006114E4"/>
    <w:rsid w:val="00611605"/>
    <w:rsid w:val="00611A40"/>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36D"/>
    <w:rsid w:val="006168DF"/>
    <w:rsid w:val="0061698F"/>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674"/>
    <w:rsid w:val="00635835"/>
    <w:rsid w:val="00635F69"/>
    <w:rsid w:val="006362B2"/>
    <w:rsid w:val="00636440"/>
    <w:rsid w:val="0063675D"/>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727"/>
    <w:rsid w:val="00662898"/>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829"/>
    <w:rsid w:val="006659C6"/>
    <w:rsid w:val="00665A65"/>
    <w:rsid w:val="00665B53"/>
    <w:rsid w:val="00665C03"/>
    <w:rsid w:val="00666097"/>
    <w:rsid w:val="00666355"/>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568"/>
    <w:rsid w:val="00694572"/>
    <w:rsid w:val="0069467E"/>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ABA"/>
    <w:rsid w:val="006E0AFE"/>
    <w:rsid w:val="006E0BE7"/>
    <w:rsid w:val="006E0C33"/>
    <w:rsid w:val="006E0C48"/>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6F"/>
    <w:rsid w:val="006E3340"/>
    <w:rsid w:val="006E33DD"/>
    <w:rsid w:val="006E361A"/>
    <w:rsid w:val="006E39A4"/>
    <w:rsid w:val="006E3A2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2C6"/>
    <w:rsid w:val="0077433D"/>
    <w:rsid w:val="0077449C"/>
    <w:rsid w:val="007744B2"/>
    <w:rsid w:val="0077455A"/>
    <w:rsid w:val="0077459A"/>
    <w:rsid w:val="007745FD"/>
    <w:rsid w:val="007749EF"/>
    <w:rsid w:val="00775263"/>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9D"/>
    <w:rsid w:val="00777313"/>
    <w:rsid w:val="00777521"/>
    <w:rsid w:val="00777532"/>
    <w:rsid w:val="007777BD"/>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3F"/>
    <w:rsid w:val="007A1658"/>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BC9"/>
    <w:rsid w:val="007A5C27"/>
    <w:rsid w:val="007A5C5C"/>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A3A"/>
    <w:rsid w:val="007B7AE6"/>
    <w:rsid w:val="007C04B1"/>
    <w:rsid w:val="007C0B09"/>
    <w:rsid w:val="007C0DC3"/>
    <w:rsid w:val="007C0F2D"/>
    <w:rsid w:val="007C1117"/>
    <w:rsid w:val="007C1443"/>
    <w:rsid w:val="007C156D"/>
    <w:rsid w:val="007C1981"/>
    <w:rsid w:val="007C1ADC"/>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AF1"/>
    <w:rsid w:val="007F1B3D"/>
    <w:rsid w:val="007F1B44"/>
    <w:rsid w:val="007F1BB4"/>
    <w:rsid w:val="007F22F9"/>
    <w:rsid w:val="007F2509"/>
    <w:rsid w:val="007F255E"/>
    <w:rsid w:val="007F2637"/>
    <w:rsid w:val="007F26A3"/>
    <w:rsid w:val="007F2B0C"/>
    <w:rsid w:val="007F2EDF"/>
    <w:rsid w:val="007F31AB"/>
    <w:rsid w:val="007F32AE"/>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849"/>
    <w:rsid w:val="00823979"/>
    <w:rsid w:val="00823B04"/>
    <w:rsid w:val="00823BC5"/>
    <w:rsid w:val="00823C8B"/>
    <w:rsid w:val="00823CBE"/>
    <w:rsid w:val="00823CE7"/>
    <w:rsid w:val="00823E22"/>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774"/>
    <w:rsid w:val="0083183F"/>
    <w:rsid w:val="00831A3C"/>
    <w:rsid w:val="00831BD9"/>
    <w:rsid w:val="00831D99"/>
    <w:rsid w:val="00831FA9"/>
    <w:rsid w:val="008323B0"/>
    <w:rsid w:val="008324E0"/>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47D"/>
    <w:rsid w:val="008527C5"/>
    <w:rsid w:val="00852842"/>
    <w:rsid w:val="0085291D"/>
    <w:rsid w:val="00852A4F"/>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A8"/>
    <w:rsid w:val="00856753"/>
    <w:rsid w:val="008568E5"/>
    <w:rsid w:val="00856A89"/>
    <w:rsid w:val="0085703F"/>
    <w:rsid w:val="0085742E"/>
    <w:rsid w:val="00857749"/>
    <w:rsid w:val="00857889"/>
    <w:rsid w:val="0085793E"/>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A17"/>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87"/>
    <w:rsid w:val="00896127"/>
    <w:rsid w:val="00896206"/>
    <w:rsid w:val="008968C2"/>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A24"/>
    <w:rsid w:val="008F3CB2"/>
    <w:rsid w:val="008F3DCB"/>
    <w:rsid w:val="008F40F9"/>
    <w:rsid w:val="008F475C"/>
    <w:rsid w:val="008F47BE"/>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446"/>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253B"/>
    <w:rsid w:val="009328E3"/>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C13"/>
    <w:rsid w:val="00955DA2"/>
    <w:rsid w:val="00956060"/>
    <w:rsid w:val="009561D9"/>
    <w:rsid w:val="0095632F"/>
    <w:rsid w:val="0095634D"/>
    <w:rsid w:val="00956636"/>
    <w:rsid w:val="00956DA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9ED"/>
    <w:rsid w:val="00983DF4"/>
    <w:rsid w:val="00984072"/>
    <w:rsid w:val="009840B2"/>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737"/>
    <w:rsid w:val="009A6B12"/>
    <w:rsid w:val="009A6E3E"/>
    <w:rsid w:val="009A715B"/>
    <w:rsid w:val="009A720E"/>
    <w:rsid w:val="009A72D1"/>
    <w:rsid w:val="009A73D5"/>
    <w:rsid w:val="009A754F"/>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149"/>
    <w:rsid w:val="009C6159"/>
    <w:rsid w:val="009C6161"/>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AFF"/>
    <w:rsid w:val="00A00E80"/>
    <w:rsid w:val="00A00E99"/>
    <w:rsid w:val="00A00F3E"/>
    <w:rsid w:val="00A01053"/>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71"/>
    <w:rsid w:val="00A054C9"/>
    <w:rsid w:val="00A05AC6"/>
    <w:rsid w:val="00A060B4"/>
    <w:rsid w:val="00A060EB"/>
    <w:rsid w:val="00A0636B"/>
    <w:rsid w:val="00A06CF7"/>
    <w:rsid w:val="00A06D47"/>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83B"/>
    <w:rsid w:val="00A50851"/>
    <w:rsid w:val="00A50BEE"/>
    <w:rsid w:val="00A50C46"/>
    <w:rsid w:val="00A50F5C"/>
    <w:rsid w:val="00A50FC2"/>
    <w:rsid w:val="00A514E9"/>
    <w:rsid w:val="00A5162C"/>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F07"/>
    <w:rsid w:val="00AA4003"/>
    <w:rsid w:val="00AA44DF"/>
    <w:rsid w:val="00AA47D6"/>
    <w:rsid w:val="00AA480C"/>
    <w:rsid w:val="00AA4D54"/>
    <w:rsid w:val="00AA4E39"/>
    <w:rsid w:val="00AA54CD"/>
    <w:rsid w:val="00AA5555"/>
    <w:rsid w:val="00AA5760"/>
    <w:rsid w:val="00AA5B08"/>
    <w:rsid w:val="00AA5C8A"/>
    <w:rsid w:val="00AA5CD0"/>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CA9"/>
    <w:rsid w:val="00AD4DDC"/>
    <w:rsid w:val="00AD4E5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D98"/>
    <w:rsid w:val="00B23DCC"/>
    <w:rsid w:val="00B23F89"/>
    <w:rsid w:val="00B2413F"/>
    <w:rsid w:val="00B246A8"/>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D32"/>
    <w:rsid w:val="00B36F78"/>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297"/>
    <w:rsid w:val="00B5651D"/>
    <w:rsid w:val="00B56796"/>
    <w:rsid w:val="00B56AF7"/>
    <w:rsid w:val="00B56B9B"/>
    <w:rsid w:val="00B56B9D"/>
    <w:rsid w:val="00B56F47"/>
    <w:rsid w:val="00B57039"/>
    <w:rsid w:val="00B574D6"/>
    <w:rsid w:val="00B574DA"/>
    <w:rsid w:val="00B579C3"/>
    <w:rsid w:val="00B57A5C"/>
    <w:rsid w:val="00B57DA4"/>
    <w:rsid w:val="00B57DFA"/>
    <w:rsid w:val="00B60168"/>
    <w:rsid w:val="00B60531"/>
    <w:rsid w:val="00B605F5"/>
    <w:rsid w:val="00B606D8"/>
    <w:rsid w:val="00B60720"/>
    <w:rsid w:val="00B609CF"/>
    <w:rsid w:val="00B60B94"/>
    <w:rsid w:val="00B60D77"/>
    <w:rsid w:val="00B6133F"/>
    <w:rsid w:val="00B6140D"/>
    <w:rsid w:val="00B615B0"/>
    <w:rsid w:val="00B6161C"/>
    <w:rsid w:val="00B61E60"/>
    <w:rsid w:val="00B61EEC"/>
    <w:rsid w:val="00B62057"/>
    <w:rsid w:val="00B620EB"/>
    <w:rsid w:val="00B62742"/>
    <w:rsid w:val="00B6277A"/>
    <w:rsid w:val="00B62A1E"/>
    <w:rsid w:val="00B62A55"/>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91F"/>
    <w:rsid w:val="00B66C15"/>
    <w:rsid w:val="00B66F68"/>
    <w:rsid w:val="00B67187"/>
    <w:rsid w:val="00B6733A"/>
    <w:rsid w:val="00B6766B"/>
    <w:rsid w:val="00B67681"/>
    <w:rsid w:val="00B67741"/>
    <w:rsid w:val="00B6789A"/>
    <w:rsid w:val="00B67DD3"/>
    <w:rsid w:val="00B67FAD"/>
    <w:rsid w:val="00B7022A"/>
    <w:rsid w:val="00B7048E"/>
    <w:rsid w:val="00B705FC"/>
    <w:rsid w:val="00B70771"/>
    <w:rsid w:val="00B709B3"/>
    <w:rsid w:val="00B71188"/>
    <w:rsid w:val="00B71267"/>
    <w:rsid w:val="00B714AC"/>
    <w:rsid w:val="00B7153E"/>
    <w:rsid w:val="00B716A9"/>
    <w:rsid w:val="00B71881"/>
    <w:rsid w:val="00B71BFD"/>
    <w:rsid w:val="00B71F65"/>
    <w:rsid w:val="00B7217B"/>
    <w:rsid w:val="00B721D9"/>
    <w:rsid w:val="00B7226F"/>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BF"/>
    <w:rsid w:val="00B95E24"/>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13"/>
    <w:rsid w:val="00BA198C"/>
    <w:rsid w:val="00BA1C33"/>
    <w:rsid w:val="00BA1DA0"/>
    <w:rsid w:val="00BA1DF1"/>
    <w:rsid w:val="00BA1F19"/>
    <w:rsid w:val="00BA1FBE"/>
    <w:rsid w:val="00BA23F6"/>
    <w:rsid w:val="00BA242D"/>
    <w:rsid w:val="00BA246A"/>
    <w:rsid w:val="00BA27FC"/>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472"/>
    <w:rsid w:val="00BC1862"/>
    <w:rsid w:val="00BC18D1"/>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C1B"/>
    <w:rsid w:val="00BC6E9E"/>
    <w:rsid w:val="00BC703D"/>
    <w:rsid w:val="00BC721C"/>
    <w:rsid w:val="00BC7362"/>
    <w:rsid w:val="00BC757B"/>
    <w:rsid w:val="00BC75DF"/>
    <w:rsid w:val="00BC7825"/>
    <w:rsid w:val="00BC7915"/>
    <w:rsid w:val="00BC79A7"/>
    <w:rsid w:val="00BC7A4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25C"/>
    <w:rsid w:val="00BF26BE"/>
    <w:rsid w:val="00BF26C3"/>
    <w:rsid w:val="00BF2803"/>
    <w:rsid w:val="00BF2D63"/>
    <w:rsid w:val="00BF33AD"/>
    <w:rsid w:val="00BF34E7"/>
    <w:rsid w:val="00BF3777"/>
    <w:rsid w:val="00BF3914"/>
    <w:rsid w:val="00BF3A01"/>
    <w:rsid w:val="00BF3BF6"/>
    <w:rsid w:val="00BF3EC6"/>
    <w:rsid w:val="00BF48F4"/>
    <w:rsid w:val="00BF4B98"/>
    <w:rsid w:val="00BF4DE8"/>
    <w:rsid w:val="00BF4FE8"/>
    <w:rsid w:val="00BF5088"/>
    <w:rsid w:val="00BF521E"/>
    <w:rsid w:val="00BF5268"/>
    <w:rsid w:val="00BF52BD"/>
    <w:rsid w:val="00BF5342"/>
    <w:rsid w:val="00BF538E"/>
    <w:rsid w:val="00BF54EE"/>
    <w:rsid w:val="00BF55D6"/>
    <w:rsid w:val="00BF5702"/>
    <w:rsid w:val="00BF579F"/>
    <w:rsid w:val="00BF581D"/>
    <w:rsid w:val="00BF592D"/>
    <w:rsid w:val="00BF5A3F"/>
    <w:rsid w:val="00BF5EF0"/>
    <w:rsid w:val="00BF607A"/>
    <w:rsid w:val="00BF63C4"/>
    <w:rsid w:val="00BF659C"/>
    <w:rsid w:val="00BF67EF"/>
    <w:rsid w:val="00BF68A0"/>
    <w:rsid w:val="00BF68D9"/>
    <w:rsid w:val="00BF6B12"/>
    <w:rsid w:val="00BF6B85"/>
    <w:rsid w:val="00BF706B"/>
    <w:rsid w:val="00BF721B"/>
    <w:rsid w:val="00BF727A"/>
    <w:rsid w:val="00BF73F0"/>
    <w:rsid w:val="00BF744E"/>
    <w:rsid w:val="00BF7780"/>
    <w:rsid w:val="00BF7813"/>
    <w:rsid w:val="00BF7845"/>
    <w:rsid w:val="00BF7865"/>
    <w:rsid w:val="00BF7C8B"/>
    <w:rsid w:val="00C0000C"/>
    <w:rsid w:val="00C0079C"/>
    <w:rsid w:val="00C0083C"/>
    <w:rsid w:val="00C009F0"/>
    <w:rsid w:val="00C010A8"/>
    <w:rsid w:val="00C0141D"/>
    <w:rsid w:val="00C014DE"/>
    <w:rsid w:val="00C0152B"/>
    <w:rsid w:val="00C0164A"/>
    <w:rsid w:val="00C017B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A2D"/>
    <w:rsid w:val="00C25EFB"/>
    <w:rsid w:val="00C26018"/>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6E9"/>
    <w:rsid w:val="00C3494C"/>
    <w:rsid w:val="00C34ADF"/>
    <w:rsid w:val="00C34B1A"/>
    <w:rsid w:val="00C34B49"/>
    <w:rsid w:val="00C34BC4"/>
    <w:rsid w:val="00C35562"/>
    <w:rsid w:val="00C3571B"/>
    <w:rsid w:val="00C35744"/>
    <w:rsid w:val="00C35AA4"/>
    <w:rsid w:val="00C35B2C"/>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43B"/>
    <w:rsid w:val="00C374D6"/>
    <w:rsid w:val="00C37618"/>
    <w:rsid w:val="00C37689"/>
    <w:rsid w:val="00C37C3A"/>
    <w:rsid w:val="00C37D11"/>
    <w:rsid w:val="00C37D38"/>
    <w:rsid w:val="00C37FED"/>
    <w:rsid w:val="00C406A2"/>
    <w:rsid w:val="00C40A33"/>
    <w:rsid w:val="00C40B04"/>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707C"/>
    <w:rsid w:val="00C572B3"/>
    <w:rsid w:val="00C5738D"/>
    <w:rsid w:val="00C57632"/>
    <w:rsid w:val="00C576D9"/>
    <w:rsid w:val="00C5776B"/>
    <w:rsid w:val="00C57BE1"/>
    <w:rsid w:val="00C57F1F"/>
    <w:rsid w:val="00C60013"/>
    <w:rsid w:val="00C60015"/>
    <w:rsid w:val="00C60042"/>
    <w:rsid w:val="00C603FA"/>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20"/>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13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A0"/>
    <w:rsid w:val="00D10784"/>
    <w:rsid w:val="00D10D36"/>
    <w:rsid w:val="00D10D3B"/>
    <w:rsid w:val="00D10DD2"/>
    <w:rsid w:val="00D10EEB"/>
    <w:rsid w:val="00D111D2"/>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520A"/>
    <w:rsid w:val="00D1542D"/>
    <w:rsid w:val="00D15649"/>
    <w:rsid w:val="00D1577A"/>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8C5"/>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EC3"/>
    <w:rsid w:val="00D40246"/>
    <w:rsid w:val="00D403B4"/>
    <w:rsid w:val="00D403BF"/>
    <w:rsid w:val="00D40B51"/>
    <w:rsid w:val="00D40CD6"/>
    <w:rsid w:val="00D40D69"/>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12E5"/>
    <w:rsid w:val="00D513FC"/>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530A"/>
    <w:rsid w:val="00D653FD"/>
    <w:rsid w:val="00D654C2"/>
    <w:rsid w:val="00D65554"/>
    <w:rsid w:val="00D655FD"/>
    <w:rsid w:val="00D6564E"/>
    <w:rsid w:val="00D657AA"/>
    <w:rsid w:val="00D65A30"/>
    <w:rsid w:val="00D65AC0"/>
    <w:rsid w:val="00D65C5D"/>
    <w:rsid w:val="00D65DBB"/>
    <w:rsid w:val="00D65E0A"/>
    <w:rsid w:val="00D65F79"/>
    <w:rsid w:val="00D66259"/>
    <w:rsid w:val="00D662F5"/>
    <w:rsid w:val="00D66EE3"/>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B9E"/>
    <w:rsid w:val="00DA2D8E"/>
    <w:rsid w:val="00DA2E17"/>
    <w:rsid w:val="00DA2E2C"/>
    <w:rsid w:val="00DA2FA4"/>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BB5"/>
    <w:rsid w:val="00E21D2F"/>
    <w:rsid w:val="00E21DA1"/>
    <w:rsid w:val="00E21E78"/>
    <w:rsid w:val="00E222A0"/>
    <w:rsid w:val="00E222FD"/>
    <w:rsid w:val="00E225C4"/>
    <w:rsid w:val="00E22624"/>
    <w:rsid w:val="00E22FEC"/>
    <w:rsid w:val="00E2326C"/>
    <w:rsid w:val="00E233C7"/>
    <w:rsid w:val="00E23528"/>
    <w:rsid w:val="00E23723"/>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DC9"/>
    <w:rsid w:val="00E62006"/>
    <w:rsid w:val="00E62015"/>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6C4"/>
    <w:rsid w:val="00E95B1C"/>
    <w:rsid w:val="00E95BA3"/>
    <w:rsid w:val="00E95E85"/>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934"/>
    <w:rsid w:val="00EA7F07"/>
    <w:rsid w:val="00EA7FC3"/>
    <w:rsid w:val="00EB0190"/>
    <w:rsid w:val="00EB02A1"/>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2146"/>
    <w:rsid w:val="00ED21DF"/>
    <w:rsid w:val="00ED2759"/>
    <w:rsid w:val="00ED2DCB"/>
    <w:rsid w:val="00ED3131"/>
    <w:rsid w:val="00ED34D6"/>
    <w:rsid w:val="00ED3555"/>
    <w:rsid w:val="00ED386C"/>
    <w:rsid w:val="00ED388D"/>
    <w:rsid w:val="00ED3F2C"/>
    <w:rsid w:val="00ED444C"/>
    <w:rsid w:val="00ED46BE"/>
    <w:rsid w:val="00ED4813"/>
    <w:rsid w:val="00ED4861"/>
    <w:rsid w:val="00ED48C7"/>
    <w:rsid w:val="00ED4AD4"/>
    <w:rsid w:val="00ED4E49"/>
    <w:rsid w:val="00ED5054"/>
    <w:rsid w:val="00ED527B"/>
    <w:rsid w:val="00ED531F"/>
    <w:rsid w:val="00ED5489"/>
    <w:rsid w:val="00ED5619"/>
    <w:rsid w:val="00ED58A4"/>
    <w:rsid w:val="00ED5955"/>
    <w:rsid w:val="00ED5C2E"/>
    <w:rsid w:val="00ED6057"/>
    <w:rsid w:val="00ED6102"/>
    <w:rsid w:val="00ED612A"/>
    <w:rsid w:val="00ED64C8"/>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956"/>
    <w:rsid w:val="00EF2EEA"/>
    <w:rsid w:val="00EF2FF5"/>
    <w:rsid w:val="00EF32EF"/>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6A8"/>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2F9"/>
    <w:rsid w:val="00F353BF"/>
    <w:rsid w:val="00F356B2"/>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3FDB"/>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DB"/>
    <w:rsid w:val="00FB24A7"/>
    <w:rsid w:val="00FB24FE"/>
    <w:rsid w:val="00FB2665"/>
    <w:rsid w:val="00FB29E0"/>
    <w:rsid w:val="00FB2DA9"/>
    <w:rsid w:val="00FB2F46"/>
    <w:rsid w:val="00FB330B"/>
    <w:rsid w:val="00FB3649"/>
    <w:rsid w:val="00FB36A0"/>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42"/>
    <w:rsid w:val="00FE19E4"/>
    <w:rsid w:val="00FE1D57"/>
    <w:rsid w:val="00FE20A2"/>
    <w:rsid w:val="00FE2201"/>
    <w:rsid w:val="00FE2392"/>
    <w:rsid w:val="00FE26C1"/>
    <w:rsid w:val="00FE2842"/>
    <w:rsid w:val="00FE2F7A"/>
    <w:rsid w:val="00FE30B6"/>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5A6"/>
    <w:rsid w:val="00FE6646"/>
    <w:rsid w:val="00FE669B"/>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0A478A"/>
    <w:rsid w:val="010B22B0"/>
    <w:rsid w:val="011078C7"/>
    <w:rsid w:val="01141165"/>
    <w:rsid w:val="01211AD4"/>
    <w:rsid w:val="014A4B87"/>
    <w:rsid w:val="01522213"/>
    <w:rsid w:val="016B7C0E"/>
    <w:rsid w:val="0176597C"/>
    <w:rsid w:val="01802C9E"/>
    <w:rsid w:val="019D73AC"/>
    <w:rsid w:val="01A06E9D"/>
    <w:rsid w:val="01C27C15"/>
    <w:rsid w:val="01E96062"/>
    <w:rsid w:val="01F114A6"/>
    <w:rsid w:val="020C62E0"/>
    <w:rsid w:val="020F7B7E"/>
    <w:rsid w:val="02345366"/>
    <w:rsid w:val="02497534"/>
    <w:rsid w:val="024B0FCA"/>
    <w:rsid w:val="02581525"/>
    <w:rsid w:val="026954E1"/>
    <w:rsid w:val="026D3223"/>
    <w:rsid w:val="02816CCE"/>
    <w:rsid w:val="02A62291"/>
    <w:rsid w:val="02A8425B"/>
    <w:rsid w:val="02A93B2F"/>
    <w:rsid w:val="02B0310F"/>
    <w:rsid w:val="02B81FC4"/>
    <w:rsid w:val="02CA1E00"/>
    <w:rsid w:val="02ED7EC0"/>
    <w:rsid w:val="02F474A0"/>
    <w:rsid w:val="03345AEF"/>
    <w:rsid w:val="033C0E47"/>
    <w:rsid w:val="033E071B"/>
    <w:rsid w:val="03465822"/>
    <w:rsid w:val="035241C7"/>
    <w:rsid w:val="035328F6"/>
    <w:rsid w:val="038A1BB2"/>
    <w:rsid w:val="038D3451"/>
    <w:rsid w:val="03AC38D7"/>
    <w:rsid w:val="03B42563"/>
    <w:rsid w:val="03BF31FD"/>
    <w:rsid w:val="03D64DF8"/>
    <w:rsid w:val="03E44845"/>
    <w:rsid w:val="03E72B61"/>
    <w:rsid w:val="040556DD"/>
    <w:rsid w:val="04161698"/>
    <w:rsid w:val="04206073"/>
    <w:rsid w:val="04207E21"/>
    <w:rsid w:val="042518DB"/>
    <w:rsid w:val="0442248D"/>
    <w:rsid w:val="044C330C"/>
    <w:rsid w:val="04553F6E"/>
    <w:rsid w:val="04651CD8"/>
    <w:rsid w:val="046A6FB3"/>
    <w:rsid w:val="04804DA9"/>
    <w:rsid w:val="04874344"/>
    <w:rsid w:val="04A44EF6"/>
    <w:rsid w:val="04AE7B23"/>
    <w:rsid w:val="04B360C1"/>
    <w:rsid w:val="04C64E6C"/>
    <w:rsid w:val="04D05CEB"/>
    <w:rsid w:val="04EE7F1F"/>
    <w:rsid w:val="04F05A45"/>
    <w:rsid w:val="05087233"/>
    <w:rsid w:val="051F2311"/>
    <w:rsid w:val="055A55B4"/>
    <w:rsid w:val="055C132D"/>
    <w:rsid w:val="056D178C"/>
    <w:rsid w:val="058368B9"/>
    <w:rsid w:val="058663AA"/>
    <w:rsid w:val="058D598A"/>
    <w:rsid w:val="05900FD6"/>
    <w:rsid w:val="059A0CCC"/>
    <w:rsid w:val="05A131E3"/>
    <w:rsid w:val="05B66C8F"/>
    <w:rsid w:val="05B80C59"/>
    <w:rsid w:val="05B9677F"/>
    <w:rsid w:val="05C05834"/>
    <w:rsid w:val="05F25272"/>
    <w:rsid w:val="061C3F4A"/>
    <w:rsid w:val="0620235A"/>
    <w:rsid w:val="06367DD0"/>
    <w:rsid w:val="0639166E"/>
    <w:rsid w:val="063C77C5"/>
    <w:rsid w:val="065564A8"/>
    <w:rsid w:val="065F7326"/>
    <w:rsid w:val="06604E4C"/>
    <w:rsid w:val="066606B5"/>
    <w:rsid w:val="0668393D"/>
    <w:rsid w:val="06695AAF"/>
    <w:rsid w:val="067601CC"/>
    <w:rsid w:val="067F4BD4"/>
    <w:rsid w:val="069D7E4F"/>
    <w:rsid w:val="069F3BC7"/>
    <w:rsid w:val="06D51397"/>
    <w:rsid w:val="06FC6EAE"/>
    <w:rsid w:val="07035F04"/>
    <w:rsid w:val="07106873"/>
    <w:rsid w:val="0728596A"/>
    <w:rsid w:val="07372051"/>
    <w:rsid w:val="076170CE"/>
    <w:rsid w:val="07660241"/>
    <w:rsid w:val="076A196A"/>
    <w:rsid w:val="0774295E"/>
    <w:rsid w:val="077947FF"/>
    <w:rsid w:val="07846919"/>
    <w:rsid w:val="07950B26"/>
    <w:rsid w:val="079B438E"/>
    <w:rsid w:val="07A34FF1"/>
    <w:rsid w:val="07A66E8D"/>
    <w:rsid w:val="07AF3996"/>
    <w:rsid w:val="07B23486"/>
    <w:rsid w:val="07EF46DA"/>
    <w:rsid w:val="07F86735"/>
    <w:rsid w:val="07FB6BDB"/>
    <w:rsid w:val="08017F69"/>
    <w:rsid w:val="080812F8"/>
    <w:rsid w:val="08122176"/>
    <w:rsid w:val="08204893"/>
    <w:rsid w:val="0837398B"/>
    <w:rsid w:val="084D4100"/>
    <w:rsid w:val="0854453D"/>
    <w:rsid w:val="085D1644"/>
    <w:rsid w:val="086E1AA3"/>
    <w:rsid w:val="087F780C"/>
    <w:rsid w:val="08B2735C"/>
    <w:rsid w:val="08B576D2"/>
    <w:rsid w:val="08BF40AC"/>
    <w:rsid w:val="08C47915"/>
    <w:rsid w:val="08CE2541"/>
    <w:rsid w:val="08D44585"/>
    <w:rsid w:val="08DD60E0"/>
    <w:rsid w:val="08E21B49"/>
    <w:rsid w:val="08E25FED"/>
    <w:rsid w:val="08E73603"/>
    <w:rsid w:val="08FA50E4"/>
    <w:rsid w:val="090441B5"/>
    <w:rsid w:val="091343F8"/>
    <w:rsid w:val="09212671"/>
    <w:rsid w:val="092E2FE0"/>
    <w:rsid w:val="093305F6"/>
    <w:rsid w:val="095742E5"/>
    <w:rsid w:val="095C5D9F"/>
    <w:rsid w:val="095E38C5"/>
    <w:rsid w:val="09694018"/>
    <w:rsid w:val="09734E97"/>
    <w:rsid w:val="097A4477"/>
    <w:rsid w:val="097E12ED"/>
    <w:rsid w:val="097F55EA"/>
    <w:rsid w:val="09840E52"/>
    <w:rsid w:val="0992356F"/>
    <w:rsid w:val="09A11A04"/>
    <w:rsid w:val="09A60DC8"/>
    <w:rsid w:val="09E0252C"/>
    <w:rsid w:val="09E518F1"/>
    <w:rsid w:val="09E55D95"/>
    <w:rsid w:val="09EB2C7F"/>
    <w:rsid w:val="0A037FC9"/>
    <w:rsid w:val="0A1D552E"/>
    <w:rsid w:val="0A1E12A6"/>
    <w:rsid w:val="0A2F5262"/>
    <w:rsid w:val="0A3B7763"/>
    <w:rsid w:val="0A410AF1"/>
    <w:rsid w:val="0A431E9D"/>
    <w:rsid w:val="0A5922DF"/>
    <w:rsid w:val="0A6A44EC"/>
    <w:rsid w:val="0A8D3D36"/>
    <w:rsid w:val="0AAC0660"/>
    <w:rsid w:val="0AAF0151"/>
    <w:rsid w:val="0AC43BFC"/>
    <w:rsid w:val="0AC734B8"/>
    <w:rsid w:val="0AEE6ECB"/>
    <w:rsid w:val="0AFB3396"/>
    <w:rsid w:val="0AFB5144"/>
    <w:rsid w:val="0B016BFE"/>
    <w:rsid w:val="0B333027"/>
    <w:rsid w:val="0B36617C"/>
    <w:rsid w:val="0B3D575C"/>
    <w:rsid w:val="0B4F3615"/>
    <w:rsid w:val="0B534F80"/>
    <w:rsid w:val="0B660C1A"/>
    <w:rsid w:val="0B6D6042"/>
    <w:rsid w:val="0B70168E"/>
    <w:rsid w:val="0B745622"/>
    <w:rsid w:val="0B785C4C"/>
    <w:rsid w:val="0B7D3DAB"/>
    <w:rsid w:val="0B974E6D"/>
    <w:rsid w:val="0BAB6B6A"/>
    <w:rsid w:val="0BB2614A"/>
    <w:rsid w:val="0BBE064B"/>
    <w:rsid w:val="0BC47C2C"/>
    <w:rsid w:val="0BD848FB"/>
    <w:rsid w:val="0BE34556"/>
    <w:rsid w:val="0BE502CE"/>
    <w:rsid w:val="0BEF2EFA"/>
    <w:rsid w:val="0C120997"/>
    <w:rsid w:val="0C175FAD"/>
    <w:rsid w:val="0C1A784C"/>
    <w:rsid w:val="0C2D757F"/>
    <w:rsid w:val="0C326EE1"/>
    <w:rsid w:val="0C3B5C66"/>
    <w:rsid w:val="0C4072B2"/>
    <w:rsid w:val="0C5E3BDC"/>
    <w:rsid w:val="0C653F5B"/>
    <w:rsid w:val="0C767178"/>
    <w:rsid w:val="0C797431"/>
    <w:rsid w:val="0C7C51CC"/>
    <w:rsid w:val="0C8D626F"/>
    <w:rsid w:val="0CB47CA0"/>
    <w:rsid w:val="0CE265BB"/>
    <w:rsid w:val="0CF307C8"/>
    <w:rsid w:val="0D056F2A"/>
    <w:rsid w:val="0D136775"/>
    <w:rsid w:val="0D166265"/>
    <w:rsid w:val="0D2A3ABE"/>
    <w:rsid w:val="0D31309F"/>
    <w:rsid w:val="0D344206"/>
    <w:rsid w:val="0D38442D"/>
    <w:rsid w:val="0D3A1F53"/>
    <w:rsid w:val="0D576FA9"/>
    <w:rsid w:val="0D586E73"/>
    <w:rsid w:val="0D5F45D9"/>
    <w:rsid w:val="0D682F64"/>
    <w:rsid w:val="0D8458C4"/>
    <w:rsid w:val="0D8853B5"/>
    <w:rsid w:val="0D8B4373"/>
    <w:rsid w:val="0D9A0C44"/>
    <w:rsid w:val="0DD24882"/>
    <w:rsid w:val="0DD26630"/>
    <w:rsid w:val="0DDF0D4D"/>
    <w:rsid w:val="0DE6032D"/>
    <w:rsid w:val="0DF5231E"/>
    <w:rsid w:val="0DFC545B"/>
    <w:rsid w:val="0E011BEA"/>
    <w:rsid w:val="0E0B7D94"/>
    <w:rsid w:val="0E100F06"/>
    <w:rsid w:val="0E1A3B33"/>
    <w:rsid w:val="0E26072A"/>
    <w:rsid w:val="0E2D7D0A"/>
    <w:rsid w:val="0E2F5830"/>
    <w:rsid w:val="0E3B2427"/>
    <w:rsid w:val="0E417312"/>
    <w:rsid w:val="0E4B0190"/>
    <w:rsid w:val="0E681446"/>
    <w:rsid w:val="0E6A54A7"/>
    <w:rsid w:val="0E6C21F1"/>
    <w:rsid w:val="0E6D6359"/>
    <w:rsid w:val="0E7616B1"/>
    <w:rsid w:val="0E7E0566"/>
    <w:rsid w:val="0E9A3896"/>
    <w:rsid w:val="0EA578A0"/>
    <w:rsid w:val="0EA77ABC"/>
    <w:rsid w:val="0EC00B7E"/>
    <w:rsid w:val="0EC20452"/>
    <w:rsid w:val="0F056591"/>
    <w:rsid w:val="0F152C78"/>
    <w:rsid w:val="0F1F3AF7"/>
    <w:rsid w:val="0F1F58A5"/>
    <w:rsid w:val="0F2D1010"/>
    <w:rsid w:val="0F492922"/>
    <w:rsid w:val="0F557518"/>
    <w:rsid w:val="0F590216"/>
    <w:rsid w:val="0F5D017B"/>
    <w:rsid w:val="0F67724C"/>
    <w:rsid w:val="0F784FB5"/>
    <w:rsid w:val="0F7C616D"/>
    <w:rsid w:val="0F7D29E3"/>
    <w:rsid w:val="0F865924"/>
    <w:rsid w:val="0FBF4992"/>
    <w:rsid w:val="0FC63F72"/>
    <w:rsid w:val="0FC93A62"/>
    <w:rsid w:val="0FCC70AF"/>
    <w:rsid w:val="0FD54089"/>
    <w:rsid w:val="0FE663C2"/>
    <w:rsid w:val="0FE91A0F"/>
    <w:rsid w:val="0FEB18E2"/>
    <w:rsid w:val="0FF22FB9"/>
    <w:rsid w:val="0FF860F6"/>
    <w:rsid w:val="10066A51"/>
    <w:rsid w:val="100B407B"/>
    <w:rsid w:val="10196798"/>
    <w:rsid w:val="101A606C"/>
    <w:rsid w:val="10294501"/>
    <w:rsid w:val="102C28A3"/>
    <w:rsid w:val="102D3FF1"/>
    <w:rsid w:val="1032785A"/>
    <w:rsid w:val="104355C3"/>
    <w:rsid w:val="10476AC5"/>
    <w:rsid w:val="10482E63"/>
    <w:rsid w:val="10525806"/>
    <w:rsid w:val="10545C5C"/>
    <w:rsid w:val="105570A4"/>
    <w:rsid w:val="105A290D"/>
    <w:rsid w:val="106B4ABC"/>
    <w:rsid w:val="106C2D6C"/>
    <w:rsid w:val="107B7182"/>
    <w:rsid w:val="108300B5"/>
    <w:rsid w:val="10833C11"/>
    <w:rsid w:val="10853E2D"/>
    <w:rsid w:val="108F25B6"/>
    <w:rsid w:val="109220A6"/>
    <w:rsid w:val="10923E54"/>
    <w:rsid w:val="109B71AD"/>
    <w:rsid w:val="10A51DDA"/>
    <w:rsid w:val="10AE08D0"/>
    <w:rsid w:val="10AF6730"/>
    <w:rsid w:val="10C85AC8"/>
    <w:rsid w:val="10D64689"/>
    <w:rsid w:val="10E723F2"/>
    <w:rsid w:val="10F863AD"/>
    <w:rsid w:val="110411F6"/>
    <w:rsid w:val="111D7BC2"/>
    <w:rsid w:val="11273BC1"/>
    <w:rsid w:val="11286567"/>
    <w:rsid w:val="112A22DF"/>
    <w:rsid w:val="112B01CB"/>
    <w:rsid w:val="1148696D"/>
    <w:rsid w:val="115A0E16"/>
    <w:rsid w:val="11641C95"/>
    <w:rsid w:val="11761E12"/>
    <w:rsid w:val="118F65E6"/>
    <w:rsid w:val="1191235E"/>
    <w:rsid w:val="119C142F"/>
    <w:rsid w:val="11A42091"/>
    <w:rsid w:val="11AC53EA"/>
    <w:rsid w:val="11BF549A"/>
    <w:rsid w:val="11C444E1"/>
    <w:rsid w:val="11C72224"/>
    <w:rsid w:val="11C95F9C"/>
    <w:rsid w:val="11D07A25"/>
    <w:rsid w:val="11DC5CCF"/>
    <w:rsid w:val="11E06E41"/>
    <w:rsid w:val="1202500A"/>
    <w:rsid w:val="120945EA"/>
    <w:rsid w:val="121323EB"/>
    <w:rsid w:val="12280F14"/>
    <w:rsid w:val="122D02D9"/>
    <w:rsid w:val="122D2087"/>
    <w:rsid w:val="1232769D"/>
    <w:rsid w:val="12527D3F"/>
    <w:rsid w:val="12577104"/>
    <w:rsid w:val="12623816"/>
    <w:rsid w:val="126A4700"/>
    <w:rsid w:val="127E28E2"/>
    <w:rsid w:val="12A85BB1"/>
    <w:rsid w:val="12B40B75"/>
    <w:rsid w:val="12B66520"/>
    <w:rsid w:val="12B97DBE"/>
    <w:rsid w:val="12CD1ABC"/>
    <w:rsid w:val="12D9220E"/>
    <w:rsid w:val="130152C1"/>
    <w:rsid w:val="130354DD"/>
    <w:rsid w:val="13223BB5"/>
    <w:rsid w:val="1340403C"/>
    <w:rsid w:val="13484121"/>
    <w:rsid w:val="134A0A16"/>
    <w:rsid w:val="13503426"/>
    <w:rsid w:val="136E2957"/>
    <w:rsid w:val="13705AE8"/>
    <w:rsid w:val="137666E0"/>
    <w:rsid w:val="13785584"/>
    <w:rsid w:val="137B5074"/>
    <w:rsid w:val="138403CC"/>
    <w:rsid w:val="13873A19"/>
    <w:rsid w:val="13877EBC"/>
    <w:rsid w:val="13924063"/>
    <w:rsid w:val="13946135"/>
    <w:rsid w:val="139D2683"/>
    <w:rsid w:val="13A4281C"/>
    <w:rsid w:val="13A97E33"/>
    <w:rsid w:val="13B16CE7"/>
    <w:rsid w:val="13CD7229"/>
    <w:rsid w:val="13D84274"/>
    <w:rsid w:val="13F05A62"/>
    <w:rsid w:val="13F51386"/>
    <w:rsid w:val="14025795"/>
    <w:rsid w:val="1404150D"/>
    <w:rsid w:val="140D6614"/>
    <w:rsid w:val="140E7C96"/>
    <w:rsid w:val="14125156"/>
    <w:rsid w:val="142676D5"/>
    <w:rsid w:val="143C2A55"/>
    <w:rsid w:val="14445DAD"/>
    <w:rsid w:val="14465682"/>
    <w:rsid w:val="145F4995"/>
    <w:rsid w:val="1466110B"/>
    <w:rsid w:val="14771CDF"/>
    <w:rsid w:val="147C72F5"/>
    <w:rsid w:val="147D6BCA"/>
    <w:rsid w:val="147E12BF"/>
    <w:rsid w:val="14887A48"/>
    <w:rsid w:val="149F2FE4"/>
    <w:rsid w:val="14A168E7"/>
    <w:rsid w:val="14B00D4D"/>
    <w:rsid w:val="14B940A6"/>
    <w:rsid w:val="14BB6070"/>
    <w:rsid w:val="14C60571"/>
    <w:rsid w:val="14CD7B51"/>
    <w:rsid w:val="14DE58BA"/>
    <w:rsid w:val="14DF145A"/>
    <w:rsid w:val="14ED7840"/>
    <w:rsid w:val="14F1597F"/>
    <w:rsid w:val="14F50E56"/>
    <w:rsid w:val="14FA7895"/>
    <w:rsid w:val="150870B3"/>
    <w:rsid w:val="150C68CB"/>
    <w:rsid w:val="152D1544"/>
    <w:rsid w:val="15347BD0"/>
    <w:rsid w:val="154D47EE"/>
    <w:rsid w:val="155344FA"/>
    <w:rsid w:val="15545B7C"/>
    <w:rsid w:val="15671D54"/>
    <w:rsid w:val="156D4E90"/>
    <w:rsid w:val="157B135B"/>
    <w:rsid w:val="157C029E"/>
    <w:rsid w:val="15AC3C0A"/>
    <w:rsid w:val="15C076B6"/>
    <w:rsid w:val="15CE1DD3"/>
    <w:rsid w:val="15DA0777"/>
    <w:rsid w:val="15E038B4"/>
    <w:rsid w:val="15EE09F8"/>
    <w:rsid w:val="15FA4976"/>
    <w:rsid w:val="161651B5"/>
    <w:rsid w:val="16222982"/>
    <w:rsid w:val="163360DA"/>
    <w:rsid w:val="163F4A7E"/>
    <w:rsid w:val="165A18B8"/>
    <w:rsid w:val="165A5414"/>
    <w:rsid w:val="166938A9"/>
    <w:rsid w:val="16753188"/>
    <w:rsid w:val="16781D3E"/>
    <w:rsid w:val="16895CFA"/>
    <w:rsid w:val="16A82624"/>
    <w:rsid w:val="16B41B7E"/>
    <w:rsid w:val="16B55AB3"/>
    <w:rsid w:val="16C378E8"/>
    <w:rsid w:val="16E318AE"/>
    <w:rsid w:val="16ED44DA"/>
    <w:rsid w:val="16EF2001"/>
    <w:rsid w:val="16F47963"/>
    <w:rsid w:val="16F75359"/>
    <w:rsid w:val="16FA09A5"/>
    <w:rsid w:val="17253C74"/>
    <w:rsid w:val="173C2D6C"/>
    <w:rsid w:val="17563E2E"/>
    <w:rsid w:val="175B7696"/>
    <w:rsid w:val="176A0758"/>
    <w:rsid w:val="17780248"/>
    <w:rsid w:val="177D585E"/>
    <w:rsid w:val="17836BED"/>
    <w:rsid w:val="17A4103D"/>
    <w:rsid w:val="17A74689"/>
    <w:rsid w:val="17A76437"/>
    <w:rsid w:val="17A821AF"/>
    <w:rsid w:val="17AF1790"/>
    <w:rsid w:val="17B943BD"/>
    <w:rsid w:val="17BD20FF"/>
    <w:rsid w:val="17C0399D"/>
    <w:rsid w:val="17CF598E"/>
    <w:rsid w:val="17F30151"/>
    <w:rsid w:val="17F93E0B"/>
    <w:rsid w:val="18047D2E"/>
    <w:rsid w:val="180715CC"/>
    <w:rsid w:val="18277578"/>
    <w:rsid w:val="182F467F"/>
    <w:rsid w:val="18314603"/>
    <w:rsid w:val="183879D7"/>
    <w:rsid w:val="18414ADE"/>
    <w:rsid w:val="184719C8"/>
    <w:rsid w:val="184B770B"/>
    <w:rsid w:val="184C3483"/>
    <w:rsid w:val="18583BD5"/>
    <w:rsid w:val="185D743E"/>
    <w:rsid w:val="18664544"/>
    <w:rsid w:val="18695DE3"/>
    <w:rsid w:val="186B56B7"/>
    <w:rsid w:val="187622AE"/>
    <w:rsid w:val="187C5B16"/>
    <w:rsid w:val="1881312C"/>
    <w:rsid w:val="188E5849"/>
    <w:rsid w:val="18950986"/>
    <w:rsid w:val="189B1C00"/>
    <w:rsid w:val="18AE1A47"/>
    <w:rsid w:val="18B232E6"/>
    <w:rsid w:val="18C179CD"/>
    <w:rsid w:val="18C82B09"/>
    <w:rsid w:val="18CE5C46"/>
    <w:rsid w:val="18D07C10"/>
    <w:rsid w:val="18D53478"/>
    <w:rsid w:val="18DA283C"/>
    <w:rsid w:val="18DE232D"/>
    <w:rsid w:val="18DF7E53"/>
    <w:rsid w:val="18E67433"/>
    <w:rsid w:val="18ED6A14"/>
    <w:rsid w:val="18FF22A3"/>
    <w:rsid w:val="190A3122"/>
    <w:rsid w:val="190B50EC"/>
    <w:rsid w:val="19232435"/>
    <w:rsid w:val="192C2D2A"/>
    <w:rsid w:val="193A32DB"/>
    <w:rsid w:val="195919B3"/>
    <w:rsid w:val="196A1E12"/>
    <w:rsid w:val="196D1903"/>
    <w:rsid w:val="19777A51"/>
    <w:rsid w:val="19793E03"/>
    <w:rsid w:val="199944A6"/>
    <w:rsid w:val="19A03A86"/>
    <w:rsid w:val="19B11072"/>
    <w:rsid w:val="19B46F48"/>
    <w:rsid w:val="19BE3F0C"/>
    <w:rsid w:val="19C474E8"/>
    <w:rsid w:val="19EA2F53"/>
    <w:rsid w:val="19EC0A79"/>
    <w:rsid w:val="19EC2827"/>
    <w:rsid w:val="19F3005A"/>
    <w:rsid w:val="19F31F24"/>
    <w:rsid w:val="19F57A56"/>
    <w:rsid w:val="1A004B69"/>
    <w:rsid w:val="1A143B2C"/>
    <w:rsid w:val="1A3F521F"/>
    <w:rsid w:val="1A473F02"/>
    <w:rsid w:val="1A5605E9"/>
    <w:rsid w:val="1A646862"/>
    <w:rsid w:val="1A703458"/>
    <w:rsid w:val="1A75281D"/>
    <w:rsid w:val="1A78230D"/>
    <w:rsid w:val="1A845156"/>
    <w:rsid w:val="1A8769F4"/>
    <w:rsid w:val="1A91517D"/>
    <w:rsid w:val="1A9B5FFB"/>
    <w:rsid w:val="1AB0025A"/>
    <w:rsid w:val="1AB53985"/>
    <w:rsid w:val="1ABA1778"/>
    <w:rsid w:val="1AD27C6F"/>
    <w:rsid w:val="1AE259D8"/>
    <w:rsid w:val="1AE312C8"/>
    <w:rsid w:val="1AE6196C"/>
    <w:rsid w:val="1AEB0D31"/>
    <w:rsid w:val="1AED4AA9"/>
    <w:rsid w:val="1AEF6A73"/>
    <w:rsid w:val="1AF23E6D"/>
    <w:rsid w:val="1AF35E37"/>
    <w:rsid w:val="1AF44089"/>
    <w:rsid w:val="1AF5395E"/>
    <w:rsid w:val="1B065B6B"/>
    <w:rsid w:val="1B0D6EF9"/>
    <w:rsid w:val="1B285AE1"/>
    <w:rsid w:val="1B324BB2"/>
    <w:rsid w:val="1B46065D"/>
    <w:rsid w:val="1B4A3CA9"/>
    <w:rsid w:val="1B5E7755"/>
    <w:rsid w:val="1B746F78"/>
    <w:rsid w:val="1B7A20B5"/>
    <w:rsid w:val="1B827383"/>
    <w:rsid w:val="1B86562F"/>
    <w:rsid w:val="1B886580"/>
    <w:rsid w:val="1B912A8E"/>
    <w:rsid w:val="1BC7354C"/>
    <w:rsid w:val="1BF14125"/>
    <w:rsid w:val="1BFB31F6"/>
    <w:rsid w:val="1BFE4A94"/>
    <w:rsid w:val="1C0876C1"/>
    <w:rsid w:val="1C1C4F1A"/>
    <w:rsid w:val="1C281B11"/>
    <w:rsid w:val="1C455CA5"/>
    <w:rsid w:val="1C556DAA"/>
    <w:rsid w:val="1C6E27E5"/>
    <w:rsid w:val="1C8B27CB"/>
    <w:rsid w:val="1CA1494D"/>
    <w:rsid w:val="1CA473E9"/>
    <w:rsid w:val="1CB03FE0"/>
    <w:rsid w:val="1CBD494F"/>
    <w:rsid w:val="1CC25AC1"/>
    <w:rsid w:val="1CCC6940"/>
    <w:rsid w:val="1CD31A7D"/>
    <w:rsid w:val="1CE912A0"/>
    <w:rsid w:val="1CE95744"/>
    <w:rsid w:val="1CE974F2"/>
    <w:rsid w:val="1CEE4694"/>
    <w:rsid w:val="1CF71C0F"/>
    <w:rsid w:val="1D097B94"/>
    <w:rsid w:val="1D2C69D2"/>
    <w:rsid w:val="1D37025D"/>
    <w:rsid w:val="1D570900"/>
    <w:rsid w:val="1D5F5A06"/>
    <w:rsid w:val="1D6B43AB"/>
    <w:rsid w:val="1D6F3E9B"/>
    <w:rsid w:val="1D7F5B6D"/>
    <w:rsid w:val="1D82779C"/>
    <w:rsid w:val="1D85546D"/>
    <w:rsid w:val="1D927B8A"/>
    <w:rsid w:val="1D970CFC"/>
    <w:rsid w:val="1DA5638E"/>
    <w:rsid w:val="1DAF24EA"/>
    <w:rsid w:val="1DB4365C"/>
    <w:rsid w:val="1DB7139E"/>
    <w:rsid w:val="1DCE478E"/>
    <w:rsid w:val="1DE55F0B"/>
    <w:rsid w:val="1DE702CC"/>
    <w:rsid w:val="1DF51CE6"/>
    <w:rsid w:val="1DF83E91"/>
    <w:rsid w:val="1E0345E3"/>
    <w:rsid w:val="1E05035C"/>
    <w:rsid w:val="1E206F43"/>
    <w:rsid w:val="1E2702D2"/>
    <w:rsid w:val="1E28404A"/>
    <w:rsid w:val="1E2C3AD1"/>
    <w:rsid w:val="1E380731"/>
    <w:rsid w:val="1E3F448F"/>
    <w:rsid w:val="1E6C03DB"/>
    <w:rsid w:val="1E707ECB"/>
    <w:rsid w:val="1E761259"/>
    <w:rsid w:val="1E813BF3"/>
    <w:rsid w:val="1E933BB9"/>
    <w:rsid w:val="1E937715"/>
    <w:rsid w:val="1E9D0594"/>
    <w:rsid w:val="1EA77665"/>
    <w:rsid w:val="1EC2624D"/>
    <w:rsid w:val="1ECC6AB2"/>
    <w:rsid w:val="1ED0096A"/>
    <w:rsid w:val="1EE7180F"/>
    <w:rsid w:val="1EE937D9"/>
    <w:rsid w:val="1EF1268E"/>
    <w:rsid w:val="1EF5217E"/>
    <w:rsid w:val="1F430A42"/>
    <w:rsid w:val="1F446C62"/>
    <w:rsid w:val="1F5419C7"/>
    <w:rsid w:val="1F6B2440"/>
    <w:rsid w:val="1F9C29ED"/>
    <w:rsid w:val="1F9C4CF0"/>
    <w:rsid w:val="1FCB1131"/>
    <w:rsid w:val="1FCD6C57"/>
    <w:rsid w:val="1FD71884"/>
    <w:rsid w:val="1FE8583F"/>
    <w:rsid w:val="20000DDB"/>
    <w:rsid w:val="2000527E"/>
    <w:rsid w:val="2000702C"/>
    <w:rsid w:val="20176124"/>
    <w:rsid w:val="202A22FB"/>
    <w:rsid w:val="202F346E"/>
    <w:rsid w:val="20490B12"/>
    <w:rsid w:val="206227C0"/>
    <w:rsid w:val="20686980"/>
    <w:rsid w:val="206A4112"/>
    <w:rsid w:val="20765541"/>
    <w:rsid w:val="2079293B"/>
    <w:rsid w:val="207B511A"/>
    <w:rsid w:val="2099122F"/>
    <w:rsid w:val="209D2ACD"/>
    <w:rsid w:val="209D413A"/>
    <w:rsid w:val="209F6845"/>
    <w:rsid w:val="20A83220"/>
    <w:rsid w:val="20AA51EA"/>
    <w:rsid w:val="20E00C0C"/>
    <w:rsid w:val="20E06E5E"/>
    <w:rsid w:val="20EF0E4F"/>
    <w:rsid w:val="20F87D04"/>
    <w:rsid w:val="210165B1"/>
    <w:rsid w:val="210E5779"/>
    <w:rsid w:val="21115269"/>
    <w:rsid w:val="21134B3E"/>
    <w:rsid w:val="21154929"/>
    <w:rsid w:val="211A5ECC"/>
    <w:rsid w:val="21311468"/>
    <w:rsid w:val="213351E0"/>
    <w:rsid w:val="214178FD"/>
    <w:rsid w:val="214271D1"/>
    <w:rsid w:val="21464F13"/>
    <w:rsid w:val="214F68AA"/>
    <w:rsid w:val="215F4227"/>
    <w:rsid w:val="21667363"/>
    <w:rsid w:val="21674E89"/>
    <w:rsid w:val="21690C01"/>
    <w:rsid w:val="2188552B"/>
    <w:rsid w:val="218E2416"/>
    <w:rsid w:val="21A8172A"/>
    <w:rsid w:val="21B87493"/>
    <w:rsid w:val="21DA38AD"/>
    <w:rsid w:val="21DD6EFA"/>
    <w:rsid w:val="21E169EA"/>
    <w:rsid w:val="21E5472C"/>
    <w:rsid w:val="21F4671D"/>
    <w:rsid w:val="21FC7CC7"/>
    <w:rsid w:val="220152DE"/>
    <w:rsid w:val="22032E04"/>
    <w:rsid w:val="220B7F0B"/>
    <w:rsid w:val="222B4109"/>
    <w:rsid w:val="22387195"/>
    <w:rsid w:val="223B259E"/>
    <w:rsid w:val="223E208E"/>
    <w:rsid w:val="22497C84"/>
    <w:rsid w:val="224A0A33"/>
    <w:rsid w:val="224F1BA5"/>
    <w:rsid w:val="226118D9"/>
    <w:rsid w:val="226338A3"/>
    <w:rsid w:val="22833F45"/>
    <w:rsid w:val="228D6B72"/>
    <w:rsid w:val="22934188"/>
    <w:rsid w:val="22B20386"/>
    <w:rsid w:val="22B61C24"/>
    <w:rsid w:val="22EA3023"/>
    <w:rsid w:val="23056708"/>
    <w:rsid w:val="23316C48"/>
    <w:rsid w:val="233174FD"/>
    <w:rsid w:val="23360FB7"/>
    <w:rsid w:val="233A036A"/>
    <w:rsid w:val="23411E36"/>
    <w:rsid w:val="234731C4"/>
    <w:rsid w:val="23533917"/>
    <w:rsid w:val="235356C5"/>
    <w:rsid w:val="2355143D"/>
    <w:rsid w:val="236B2A0F"/>
    <w:rsid w:val="23732817"/>
    <w:rsid w:val="23825FAA"/>
    <w:rsid w:val="23971A56"/>
    <w:rsid w:val="239E00B4"/>
    <w:rsid w:val="239E037C"/>
    <w:rsid w:val="23C245F9"/>
    <w:rsid w:val="23CD36CA"/>
    <w:rsid w:val="23DF33FD"/>
    <w:rsid w:val="23E97DD8"/>
    <w:rsid w:val="23F01166"/>
    <w:rsid w:val="23F956E8"/>
    <w:rsid w:val="24194B61"/>
    <w:rsid w:val="241E3F25"/>
    <w:rsid w:val="242B4894"/>
    <w:rsid w:val="24547947"/>
    <w:rsid w:val="24577437"/>
    <w:rsid w:val="24633955"/>
    <w:rsid w:val="24635DDC"/>
    <w:rsid w:val="24644151"/>
    <w:rsid w:val="246F29D3"/>
    <w:rsid w:val="24961D0D"/>
    <w:rsid w:val="249935AC"/>
    <w:rsid w:val="249B37C8"/>
    <w:rsid w:val="24A106B2"/>
    <w:rsid w:val="24A81A41"/>
    <w:rsid w:val="24C85C3F"/>
    <w:rsid w:val="24CF6FCD"/>
    <w:rsid w:val="24D618A2"/>
    <w:rsid w:val="24D740D4"/>
    <w:rsid w:val="24EA2059"/>
    <w:rsid w:val="2500187D"/>
    <w:rsid w:val="250824DF"/>
    <w:rsid w:val="250D7AF6"/>
    <w:rsid w:val="250F7D12"/>
    <w:rsid w:val="251610A0"/>
    <w:rsid w:val="25184E18"/>
    <w:rsid w:val="251E74A4"/>
    <w:rsid w:val="25381017"/>
    <w:rsid w:val="25421E95"/>
    <w:rsid w:val="255816B9"/>
    <w:rsid w:val="257637B2"/>
    <w:rsid w:val="257C53A7"/>
    <w:rsid w:val="2584600A"/>
    <w:rsid w:val="258C3110"/>
    <w:rsid w:val="2593314B"/>
    <w:rsid w:val="259D3570"/>
    <w:rsid w:val="25A95A70"/>
    <w:rsid w:val="25C70E5A"/>
    <w:rsid w:val="25CB59E7"/>
    <w:rsid w:val="25F34F3E"/>
    <w:rsid w:val="2604539D"/>
    <w:rsid w:val="26154EB4"/>
    <w:rsid w:val="26170C2C"/>
    <w:rsid w:val="26213859"/>
    <w:rsid w:val="26263565"/>
    <w:rsid w:val="262A4E03"/>
    <w:rsid w:val="26325A66"/>
    <w:rsid w:val="26413EFB"/>
    <w:rsid w:val="264439EB"/>
    <w:rsid w:val="26655E3B"/>
    <w:rsid w:val="267462D1"/>
    <w:rsid w:val="267F67D1"/>
    <w:rsid w:val="268564DD"/>
    <w:rsid w:val="268F4C66"/>
    <w:rsid w:val="26A34BB6"/>
    <w:rsid w:val="26C8461C"/>
    <w:rsid w:val="26C863CA"/>
    <w:rsid w:val="26DB434F"/>
    <w:rsid w:val="26EA27E4"/>
    <w:rsid w:val="26F86CAF"/>
    <w:rsid w:val="27003DB6"/>
    <w:rsid w:val="27070CA1"/>
    <w:rsid w:val="270E64D3"/>
    <w:rsid w:val="27194E78"/>
    <w:rsid w:val="272555CB"/>
    <w:rsid w:val="2728324D"/>
    <w:rsid w:val="272B1BB0"/>
    <w:rsid w:val="27566847"/>
    <w:rsid w:val="27606603"/>
    <w:rsid w:val="27843CE5"/>
    <w:rsid w:val="27846795"/>
    <w:rsid w:val="27912C60"/>
    <w:rsid w:val="27A6495D"/>
    <w:rsid w:val="27BB01B1"/>
    <w:rsid w:val="27BC5F2F"/>
    <w:rsid w:val="27C50B33"/>
    <w:rsid w:val="27C748D4"/>
    <w:rsid w:val="27CE17BE"/>
    <w:rsid w:val="27D25752"/>
    <w:rsid w:val="27D668C5"/>
    <w:rsid w:val="27E965F8"/>
    <w:rsid w:val="28081174"/>
    <w:rsid w:val="281D44F4"/>
    <w:rsid w:val="28212236"/>
    <w:rsid w:val="28221B0A"/>
    <w:rsid w:val="282633A8"/>
    <w:rsid w:val="282835C4"/>
    <w:rsid w:val="28441A80"/>
    <w:rsid w:val="28445F24"/>
    <w:rsid w:val="28722A91"/>
    <w:rsid w:val="288602EB"/>
    <w:rsid w:val="28934B7C"/>
    <w:rsid w:val="289B1FE8"/>
    <w:rsid w:val="28B409B4"/>
    <w:rsid w:val="28C36E49"/>
    <w:rsid w:val="28CF57EE"/>
    <w:rsid w:val="28DE7285"/>
    <w:rsid w:val="290A4A78"/>
    <w:rsid w:val="290D24E8"/>
    <w:rsid w:val="291E49C7"/>
    <w:rsid w:val="29237B8C"/>
    <w:rsid w:val="292F0982"/>
    <w:rsid w:val="29303854"/>
    <w:rsid w:val="293711C1"/>
    <w:rsid w:val="29387837"/>
    <w:rsid w:val="29564161"/>
    <w:rsid w:val="29606673"/>
    <w:rsid w:val="297168A5"/>
    <w:rsid w:val="29752839"/>
    <w:rsid w:val="297A7E50"/>
    <w:rsid w:val="298A5BB9"/>
    <w:rsid w:val="298C36DF"/>
    <w:rsid w:val="29930F11"/>
    <w:rsid w:val="29A24CB1"/>
    <w:rsid w:val="29A273A6"/>
    <w:rsid w:val="29AC5B2F"/>
    <w:rsid w:val="29B36EBE"/>
    <w:rsid w:val="29B67B1F"/>
    <w:rsid w:val="29CA4D51"/>
    <w:rsid w:val="29CE5AA6"/>
    <w:rsid w:val="29D532D8"/>
    <w:rsid w:val="29F11140"/>
    <w:rsid w:val="29FF2103"/>
    <w:rsid w:val="2A4144C9"/>
    <w:rsid w:val="2A554419"/>
    <w:rsid w:val="2A6D1762"/>
    <w:rsid w:val="2A794DC8"/>
    <w:rsid w:val="2A913169"/>
    <w:rsid w:val="2A9F5694"/>
    <w:rsid w:val="2AAA4765"/>
    <w:rsid w:val="2AC31382"/>
    <w:rsid w:val="2AC60E73"/>
    <w:rsid w:val="2AC84BEB"/>
    <w:rsid w:val="2AD73080"/>
    <w:rsid w:val="2ADF3CE2"/>
    <w:rsid w:val="2AE9690F"/>
    <w:rsid w:val="2AF61758"/>
    <w:rsid w:val="2B05199B"/>
    <w:rsid w:val="2B157704"/>
    <w:rsid w:val="2B1716CE"/>
    <w:rsid w:val="2B200583"/>
    <w:rsid w:val="2B2636BF"/>
    <w:rsid w:val="2B2D4A4E"/>
    <w:rsid w:val="2B324D1E"/>
    <w:rsid w:val="2B5244B4"/>
    <w:rsid w:val="2B540048"/>
    <w:rsid w:val="2B591CE7"/>
    <w:rsid w:val="2B6568DD"/>
    <w:rsid w:val="2B7037B2"/>
    <w:rsid w:val="2B7663F5"/>
    <w:rsid w:val="2B7D7254"/>
    <w:rsid w:val="2B9D6077"/>
    <w:rsid w:val="2BAA613D"/>
    <w:rsid w:val="2BB331A5"/>
    <w:rsid w:val="2BD33847"/>
    <w:rsid w:val="2BE314D5"/>
    <w:rsid w:val="2BE45A54"/>
    <w:rsid w:val="2BFC0FF0"/>
    <w:rsid w:val="2C0A3923"/>
    <w:rsid w:val="2C212804"/>
    <w:rsid w:val="2C2422F5"/>
    <w:rsid w:val="2C2C11A9"/>
    <w:rsid w:val="2C3047F6"/>
    <w:rsid w:val="2C4E2ECE"/>
    <w:rsid w:val="2C803EDB"/>
    <w:rsid w:val="2C8132A3"/>
    <w:rsid w:val="2C866B0B"/>
    <w:rsid w:val="2C965046"/>
    <w:rsid w:val="2C972AC7"/>
    <w:rsid w:val="2CA84CD4"/>
    <w:rsid w:val="2CB371D5"/>
    <w:rsid w:val="2CB6160B"/>
    <w:rsid w:val="2CCF04B2"/>
    <w:rsid w:val="2CDC672B"/>
    <w:rsid w:val="2CE657FC"/>
    <w:rsid w:val="2CF00429"/>
    <w:rsid w:val="2CF021D7"/>
    <w:rsid w:val="2D12214D"/>
    <w:rsid w:val="2D3227EF"/>
    <w:rsid w:val="2D3C3AD3"/>
    <w:rsid w:val="2D430559"/>
    <w:rsid w:val="2D441559"/>
    <w:rsid w:val="2D4D7629"/>
    <w:rsid w:val="2D5B1D46"/>
    <w:rsid w:val="2D6F75A0"/>
    <w:rsid w:val="2D8D7A26"/>
    <w:rsid w:val="2D917516"/>
    <w:rsid w:val="2DB17BB8"/>
    <w:rsid w:val="2DB24C88"/>
    <w:rsid w:val="2DBF0527"/>
    <w:rsid w:val="2DCE2518"/>
    <w:rsid w:val="2DD92C6B"/>
    <w:rsid w:val="2DDB2F86"/>
    <w:rsid w:val="2DDD6BFF"/>
    <w:rsid w:val="2DE735DA"/>
    <w:rsid w:val="2DEB702A"/>
    <w:rsid w:val="2DF33D2D"/>
    <w:rsid w:val="2DF3608C"/>
    <w:rsid w:val="2DF90E26"/>
    <w:rsid w:val="2E0E3CB9"/>
    <w:rsid w:val="2E0E6DB8"/>
    <w:rsid w:val="2E2B796A"/>
    <w:rsid w:val="2E2D19AE"/>
    <w:rsid w:val="2E316BEE"/>
    <w:rsid w:val="2E352597"/>
    <w:rsid w:val="2E6469D8"/>
    <w:rsid w:val="2E6D7F83"/>
    <w:rsid w:val="2E6E7857"/>
    <w:rsid w:val="2E7B3D22"/>
    <w:rsid w:val="2E881A8C"/>
    <w:rsid w:val="2E8E614B"/>
    <w:rsid w:val="2E921798"/>
    <w:rsid w:val="2EBD3D50"/>
    <w:rsid w:val="2EC1468C"/>
    <w:rsid w:val="2EC51D18"/>
    <w:rsid w:val="2F0361F1"/>
    <w:rsid w:val="2F1A353B"/>
    <w:rsid w:val="2F1E302B"/>
    <w:rsid w:val="2F1F0B51"/>
    <w:rsid w:val="2F204FF5"/>
    <w:rsid w:val="2F302D5E"/>
    <w:rsid w:val="2F407445"/>
    <w:rsid w:val="2F4221ED"/>
    <w:rsid w:val="2F5B427F"/>
    <w:rsid w:val="2F655C21"/>
    <w:rsid w:val="2F762E67"/>
    <w:rsid w:val="2F794705"/>
    <w:rsid w:val="2F882B9B"/>
    <w:rsid w:val="2F8A08CC"/>
    <w:rsid w:val="2F8B61E7"/>
    <w:rsid w:val="2F950E14"/>
    <w:rsid w:val="2F9622FF"/>
    <w:rsid w:val="2FB76FDC"/>
    <w:rsid w:val="2FBB4D1E"/>
    <w:rsid w:val="2FC53627"/>
    <w:rsid w:val="2FC55B9D"/>
    <w:rsid w:val="2FC75471"/>
    <w:rsid w:val="2FD07A41"/>
    <w:rsid w:val="2FD30EC6"/>
    <w:rsid w:val="2FD64DAD"/>
    <w:rsid w:val="2FE415EE"/>
    <w:rsid w:val="2FE8266C"/>
    <w:rsid w:val="2FE95EC5"/>
    <w:rsid w:val="2FEE50F3"/>
    <w:rsid w:val="2FFF63F9"/>
    <w:rsid w:val="30031A5F"/>
    <w:rsid w:val="300809E8"/>
    <w:rsid w:val="302A3C52"/>
    <w:rsid w:val="303F594F"/>
    <w:rsid w:val="304C3BC8"/>
    <w:rsid w:val="30534F57"/>
    <w:rsid w:val="3062519A"/>
    <w:rsid w:val="306A22A0"/>
    <w:rsid w:val="307A24E3"/>
    <w:rsid w:val="307F65FB"/>
    <w:rsid w:val="30B71989"/>
    <w:rsid w:val="30BC6FA0"/>
    <w:rsid w:val="30D36097"/>
    <w:rsid w:val="30D616E4"/>
    <w:rsid w:val="30D8545C"/>
    <w:rsid w:val="30DD6F16"/>
    <w:rsid w:val="30EE1123"/>
    <w:rsid w:val="30F009F7"/>
    <w:rsid w:val="310149B3"/>
    <w:rsid w:val="3112096E"/>
    <w:rsid w:val="312406A1"/>
    <w:rsid w:val="31305298"/>
    <w:rsid w:val="315F16D9"/>
    <w:rsid w:val="31671FA2"/>
    <w:rsid w:val="31674F0F"/>
    <w:rsid w:val="31833619"/>
    <w:rsid w:val="31B22151"/>
    <w:rsid w:val="31B859B9"/>
    <w:rsid w:val="31B934DF"/>
    <w:rsid w:val="31CD2AE7"/>
    <w:rsid w:val="31E71DFA"/>
    <w:rsid w:val="320F4EAD"/>
    <w:rsid w:val="32290665"/>
    <w:rsid w:val="323112C7"/>
    <w:rsid w:val="324059AE"/>
    <w:rsid w:val="324A05DB"/>
    <w:rsid w:val="324C7EAF"/>
    <w:rsid w:val="326C67A3"/>
    <w:rsid w:val="327318E0"/>
    <w:rsid w:val="327F2033"/>
    <w:rsid w:val="32803FFD"/>
    <w:rsid w:val="32904240"/>
    <w:rsid w:val="3291620A"/>
    <w:rsid w:val="32A45F3D"/>
    <w:rsid w:val="32AC3044"/>
    <w:rsid w:val="32AE7C54"/>
    <w:rsid w:val="32B141B6"/>
    <w:rsid w:val="32C75788"/>
    <w:rsid w:val="32CE2FBA"/>
    <w:rsid w:val="32D06D32"/>
    <w:rsid w:val="32D8641B"/>
    <w:rsid w:val="32E0684A"/>
    <w:rsid w:val="32EB653A"/>
    <w:rsid w:val="32ED1980"/>
    <w:rsid w:val="32F04CDF"/>
    <w:rsid w:val="33010C9A"/>
    <w:rsid w:val="33042538"/>
    <w:rsid w:val="331C3D26"/>
    <w:rsid w:val="3335354B"/>
    <w:rsid w:val="33704071"/>
    <w:rsid w:val="33743B62"/>
    <w:rsid w:val="338D35B3"/>
    <w:rsid w:val="33923FE8"/>
    <w:rsid w:val="33BA709B"/>
    <w:rsid w:val="33BC29FD"/>
    <w:rsid w:val="33C65786"/>
    <w:rsid w:val="33D44600"/>
    <w:rsid w:val="33F151B2"/>
    <w:rsid w:val="3409704A"/>
    <w:rsid w:val="341D7D55"/>
    <w:rsid w:val="342235BE"/>
    <w:rsid w:val="342A2472"/>
    <w:rsid w:val="3431735D"/>
    <w:rsid w:val="3442156A"/>
    <w:rsid w:val="344E7738"/>
    <w:rsid w:val="34563267"/>
    <w:rsid w:val="34565015"/>
    <w:rsid w:val="34572B3B"/>
    <w:rsid w:val="345B087E"/>
    <w:rsid w:val="345D45F6"/>
    <w:rsid w:val="345D63A4"/>
    <w:rsid w:val="34684D49"/>
    <w:rsid w:val="346C2A8B"/>
    <w:rsid w:val="34733E19"/>
    <w:rsid w:val="34880F47"/>
    <w:rsid w:val="34943D90"/>
    <w:rsid w:val="349472FB"/>
    <w:rsid w:val="34A264AC"/>
    <w:rsid w:val="34AE07E1"/>
    <w:rsid w:val="34B955A4"/>
    <w:rsid w:val="34BF4FA3"/>
    <w:rsid w:val="34C603ED"/>
    <w:rsid w:val="34CC3529"/>
    <w:rsid w:val="34EB1C02"/>
    <w:rsid w:val="35132F06"/>
    <w:rsid w:val="351849C1"/>
    <w:rsid w:val="35321C38"/>
    <w:rsid w:val="353635E0"/>
    <w:rsid w:val="354632DC"/>
    <w:rsid w:val="354B6B44"/>
    <w:rsid w:val="354E2190"/>
    <w:rsid w:val="3558300F"/>
    <w:rsid w:val="355E0625"/>
    <w:rsid w:val="3569521C"/>
    <w:rsid w:val="357A4D33"/>
    <w:rsid w:val="357B225F"/>
    <w:rsid w:val="358931C8"/>
    <w:rsid w:val="35935DF5"/>
    <w:rsid w:val="35957DBF"/>
    <w:rsid w:val="359E4EC6"/>
    <w:rsid w:val="35AB1391"/>
    <w:rsid w:val="36070CBD"/>
    <w:rsid w:val="36145188"/>
    <w:rsid w:val="36146F36"/>
    <w:rsid w:val="36162CAE"/>
    <w:rsid w:val="363B44C3"/>
    <w:rsid w:val="364041CF"/>
    <w:rsid w:val="365319B0"/>
    <w:rsid w:val="36541A28"/>
    <w:rsid w:val="3656754F"/>
    <w:rsid w:val="36633A19"/>
    <w:rsid w:val="36723C5D"/>
    <w:rsid w:val="368E1BCD"/>
    <w:rsid w:val="36A91D74"/>
    <w:rsid w:val="36AE1139"/>
    <w:rsid w:val="36AF4EB1"/>
    <w:rsid w:val="36C559EF"/>
    <w:rsid w:val="36E16D0D"/>
    <w:rsid w:val="36E65199"/>
    <w:rsid w:val="36E763F9"/>
    <w:rsid w:val="36E903C3"/>
    <w:rsid w:val="37014C5C"/>
    <w:rsid w:val="370451FC"/>
    <w:rsid w:val="370E1BD7"/>
    <w:rsid w:val="37144761"/>
    <w:rsid w:val="37144D14"/>
    <w:rsid w:val="372E4412"/>
    <w:rsid w:val="373553B6"/>
    <w:rsid w:val="3776484C"/>
    <w:rsid w:val="377F2AD5"/>
    <w:rsid w:val="378105FB"/>
    <w:rsid w:val="378F1248"/>
    <w:rsid w:val="379A790F"/>
    <w:rsid w:val="37A4078E"/>
    <w:rsid w:val="37AE5168"/>
    <w:rsid w:val="37BF2F94"/>
    <w:rsid w:val="37D56B99"/>
    <w:rsid w:val="37DF17C6"/>
    <w:rsid w:val="37EF7C5B"/>
    <w:rsid w:val="37F05781"/>
    <w:rsid w:val="37F92887"/>
    <w:rsid w:val="382C5E49"/>
    <w:rsid w:val="38507FCD"/>
    <w:rsid w:val="38651CCB"/>
    <w:rsid w:val="386B0EA1"/>
    <w:rsid w:val="386B4E07"/>
    <w:rsid w:val="387243E8"/>
    <w:rsid w:val="38743CBC"/>
    <w:rsid w:val="38883C0B"/>
    <w:rsid w:val="38934A8A"/>
    <w:rsid w:val="38AD5420"/>
    <w:rsid w:val="38CA4224"/>
    <w:rsid w:val="38E2156D"/>
    <w:rsid w:val="38E5105E"/>
    <w:rsid w:val="38EF77E6"/>
    <w:rsid w:val="38F848ED"/>
    <w:rsid w:val="390412B7"/>
    <w:rsid w:val="39047736"/>
    <w:rsid w:val="39070FD4"/>
    <w:rsid w:val="390D7E8C"/>
    <w:rsid w:val="3962445C"/>
    <w:rsid w:val="39763A64"/>
    <w:rsid w:val="39842625"/>
    <w:rsid w:val="39A653C7"/>
    <w:rsid w:val="39AA41B7"/>
    <w:rsid w:val="39BF18AF"/>
    <w:rsid w:val="39C944DB"/>
    <w:rsid w:val="39CA37A1"/>
    <w:rsid w:val="39D52E80"/>
    <w:rsid w:val="39EB26A4"/>
    <w:rsid w:val="39F8091D"/>
    <w:rsid w:val="39FA28E7"/>
    <w:rsid w:val="39FF1CAB"/>
    <w:rsid w:val="3A010118"/>
    <w:rsid w:val="3A0722B3"/>
    <w:rsid w:val="3A1E149D"/>
    <w:rsid w:val="3A296D28"/>
    <w:rsid w:val="3A3F0FB4"/>
    <w:rsid w:val="3A4A73CA"/>
    <w:rsid w:val="3A4E0A72"/>
    <w:rsid w:val="3A4F2C33"/>
    <w:rsid w:val="3A5E2E76"/>
    <w:rsid w:val="3A766411"/>
    <w:rsid w:val="3A777A93"/>
    <w:rsid w:val="3A7E0E22"/>
    <w:rsid w:val="3A7E3A14"/>
    <w:rsid w:val="3A880C39"/>
    <w:rsid w:val="3A993EAE"/>
    <w:rsid w:val="3AB25A08"/>
    <w:rsid w:val="3AC54CA3"/>
    <w:rsid w:val="3AD35612"/>
    <w:rsid w:val="3AD43138"/>
    <w:rsid w:val="3B005CDB"/>
    <w:rsid w:val="3B070E17"/>
    <w:rsid w:val="3B0A6B5A"/>
    <w:rsid w:val="3B0C079F"/>
    <w:rsid w:val="3B183024"/>
    <w:rsid w:val="3B1B0D67"/>
    <w:rsid w:val="3B1D688D"/>
    <w:rsid w:val="3B27770B"/>
    <w:rsid w:val="3B2A0FAA"/>
    <w:rsid w:val="3B36794F"/>
    <w:rsid w:val="3B4200A1"/>
    <w:rsid w:val="3B5023D2"/>
    <w:rsid w:val="3B5322AF"/>
    <w:rsid w:val="3B554279"/>
    <w:rsid w:val="3B563B4D"/>
    <w:rsid w:val="3B583D69"/>
    <w:rsid w:val="3B64626A"/>
    <w:rsid w:val="3B697D2B"/>
    <w:rsid w:val="3B6C511E"/>
    <w:rsid w:val="3B892C45"/>
    <w:rsid w:val="3B9528C7"/>
    <w:rsid w:val="3B9F3746"/>
    <w:rsid w:val="3BA50630"/>
    <w:rsid w:val="3BB0325D"/>
    <w:rsid w:val="3BC35686"/>
    <w:rsid w:val="3BC9431F"/>
    <w:rsid w:val="3BCB62E9"/>
    <w:rsid w:val="3BCB6780"/>
    <w:rsid w:val="3BD46CE9"/>
    <w:rsid w:val="3BDC6748"/>
    <w:rsid w:val="3BEB24E7"/>
    <w:rsid w:val="3BFA097C"/>
    <w:rsid w:val="3C137C90"/>
    <w:rsid w:val="3C1B26C9"/>
    <w:rsid w:val="3C3519B4"/>
    <w:rsid w:val="3C3B0FB9"/>
    <w:rsid w:val="3C415402"/>
    <w:rsid w:val="3C460065"/>
    <w:rsid w:val="3C463BC1"/>
    <w:rsid w:val="3C4D31A2"/>
    <w:rsid w:val="3C90308E"/>
    <w:rsid w:val="3C9A5CBB"/>
    <w:rsid w:val="3C9B3F0D"/>
    <w:rsid w:val="3CA32DC2"/>
    <w:rsid w:val="3CCC056A"/>
    <w:rsid w:val="3CD553C5"/>
    <w:rsid w:val="3CE05DC4"/>
    <w:rsid w:val="3CE671B7"/>
    <w:rsid w:val="3CF3094E"/>
    <w:rsid w:val="3CF8135F"/>
    <w:rsid w:val="3CF90C34"/>
    <w:rsid w:val="3CFE624A"/>
    <w:rsid w:val="3D0C4E0B"/>
    <w:rsid w:val="3D1912D6"/>
    <w:rsid w:val="3D1D2B74"/>
    <w:rsid w:val="3D4225DB"/>
    <w:rsid w:val="3D475E43"/>
    <w:rsid w:val="3D4A5933"/>
    <w:rsid w:val="3D4C16AB"/>
    <w:rsid w:val="3D5D5666"/>
    <w:rsid w:val="3D65451B"/>
    <w:rsid w:val="3D6E0B5B"/>
    <w:rsid w:val="3D8C5F4C"/>
    <w:rsid w:val="3D98044D"/>
    <w:rsid w:val="3D982CFC"/>
    <w:rsid w:val="3D9D3CB5"/>
    <w:rsid w:val="3D9F17DB"/>
    <w:rsid w:val="3DA908AC"/>
    <w:rsid w:val="3DA9265A"/>
    <w:rsid w:val="3DB159B2"/>
    <w:rsid w:val="3DB50FFF"/>
    <w:rsid w:val="3DD05E38"/>
    <w:rsid w:val="3DD31485"/>
    <w:rsid w:val="3DDF42CD"/>
    <w:rsid w:val="3DE43692"/>
    <w:rsid w:val="3E03620E"/>
    <w:rsid w:val="3E077380"/>
    <w:rsid w:val="3E18333B"/>
    <w:rsid w:val="3E1C30DD"/>
    <w:rsid w:val="3E330175"/>
    <w:rsid w:val="3E4203B8"/>
    <w:rsid w:val="3E4B3711"/>
    <w:rsid w:val="3E5E1696"/>
    <w:rsid w:val="3E682515"/>
    <w:rsid w:val="3E686071"/>
    <w:rsid w:val="3E693B97"/>
    <w:rsid w:val="3E6A003B"/>
    <w:rsid w:val="3E76414F"/>
    <w:rsid w:val="3E8A248B"/>
    <w:rsid w:val="3E8D5AD7"/>
    <w:rsid w:val="3E9B1F29"/>
    <w:rsid w:val="3E9C5D1B"/>
    <w:rsid w:val="3EA130E8"/>
    <w:rsid w:val="3EB43064"/>
    <w:rsid w:val="3ECB4852"/>
    <w:rsid w:val="3ED25BE0"/>
    <w:rsid w:val="3EE651E8"/>
    <w:rsid w:val="3EF06066"/>
    <w:rsid w:val="3EF20030"/>
    <w:rsid w:val="3EF55704"/>
    <w:rsid w:val="3EF63773"/>
    <w:rsid w:val="3F033FEC"/>
    <w:rsid w:val="3F035D9A"/>
    <w:rsid w:val="3F2F6B8F"/>
    <w:rsid w:val="3F3441A5"/>
    <w:rsid w:val="3F38176A"/>
    <w:rsid w:val="3F395C5F"/>
    <w:rsid w:val="3F4168C2"/>
    <w:rsid w:val="3F4A39C9"/>
    <w:rsid w:val="3F4A7370"/>
    <w:rsid w:val="3F5860E5"/>
    <w:rsid w:val="3F6727CC"/>
    <w:rsid w:val="3F724CCD"/>
    <w:rsid w:val="3F76656C"/>
    <w:rsid w:val="3F854A01"/>
    <w:rsid w:val="3FAA26B9"/>
    <w:rsid w:val="3FBB23AB"/>
    <w:rsid w:val="3FCB2D5B"/>
    <w:rsid w:val="3FCE45FA"/>
    <w:rsid w:val="3FE23C01"/>
    <w:rsid w:val="3FE91433"/>
    <w:rsid w:val="40041DC9"/>
    <w:rsid w:val="401F30A7"/>
    <w:rsid w:val="4024536D"/>
    <w:rsid w:val="402661E4"/>
    <w:rsid w:val="403C77B5"/>
    <w:rsid w:val="404D19C2"/>
    <w:rsid w:val="406867FC"/>
    <w:rsid w:val="407451A1"/>
    <w:rsid w:val="40752CC7"/>
    <w:rsid w:val="4077259B"/>
    <w:rsid w:val="407816AF"/>
    <w:rsid w:val="40786313"/>
    <w:rsid w:val="407927B7"/>
    <w:rsid w:val="407B5953"/>
    <w:rsid w:val="40925627"/>
    <w:rsid w:val="409D5D7A"/>
    <w:rsid w:val="40B732E0"/>
    <w:rsid w:val="40C559FD"/>
    <w:rsid w:val="40C652D1"/>
    <w:rsid w:val="40D914A8"/>
    <w:rsid w:val="40DC2D46"/>
    <w:rsid w:val="40F736DC"/>
    <w:rsid w:val="40FC7AE7"/>
    <w:rsid w:val="410C6F3F"/>
    <w:rsid w:val="411B561D"/>
    <w:rsid w:val="41452699"/>
    <w:rsid w:val="41596145"/>
    <w:rsid w:val="415A0117"/>
    <w:rsid w:val="415B1EBD"/>
    <w:rsid w:val="415C79E3"/>
    <w:rsid w:val="41614FF9"/>
    <w:rsid w:val="418A4550"/>
    <w:rsid w:val="41970A1B"/>
    <w:rsid w:val="419B49AF"/>
    <w:rsid w:val="41AC7E24"/>
    <w:rsid w:val="41B2577E"/>
    <w:rsid w:val="41C23CEA"/>
    <w:rsid w:val="41D35EF7"/>
    <w:rsid w:val="41D8350E"/>
    <w:rsid w:val="41EE2D31"/>
    <w:rsid w:val="41FA1ECF"/>
    <w:rsid w:val="42162288"/>
    <w:rsid w:val="422F5594"/>
    <w:rsid w:val="42380450"/>
    <w:rsid w:val="424961B9"/>
    <w:rsid w:val="425012F6"/>
    <w:rsid w:val="42521512"/>
    <w:rsid w:val="425A2175"/>
    <w:rsid w:val="42611755"/>
    <w:rsid w:val="42750D5C"/>
    <w:rsid w:val="427A6373"/>
    <w:rsid w:val="427D6FBB"/>
    <w:rsid w:val="428B0580"/>
    <w:rsid w:val="429F5DD9"/>
    <w:rsid w:val="42A94EAA"/>
    <w:rsid w:val="42BF46CD"/>
    <w:rsid w:val="42C13FA2"/>
    <w:rsid w:val="42CA554C"/>
    <w:rsid w:val="42CB6BCE"/>
    <w:rsid w:val="42CD0A98"/>
    <w:rsid w:val="42D71A17"/>
    <w:rsid w:val="42DF267A"/>
    <w:rsid w:val="42E45EE2"/>
    <w:rsid w:val="42E83C24"/>
    <w:rsid w:val="43195B8C"/>
    <w:rsid w:val="431A0C09"/>
    <w:rsid w:val="4352109E"/>
    <w:rsid w:val="43882D11"/>
    <w:rsid w:val="439416B6"/>
    <w:rsid w:val="43A55671"/>
    <w:rsid w:val="43AD4526"/>
    <w:rsid w:val="43AE647A"/>
    <w:rsid w:val="43C95804"/>
    <w:rsid w:val="43D47D05"/>
    <w:rsid w:val="43E048FB"/>
    <w:rsid w:val="44112D07"/>
    <w:rsid w:val="441445A5"/>
    <w:rsid w:val="442645F7"/>
    <w:rsid w:val="44330ECF"/>
    <w:rsid w:val="443B5D82"/>
    <w:rsid w:val="44507CD3"/>
    <w:rsid w:val="44615A3C"/>
    <w:rsid w:val="44623562"/>
    <w:rsid w:val="44686F7B"/>
    <w:rsid w:val="44782D86"/>
    <w:rsid w:val="447F5EC2"/>
    <w:rsid w:val="44894F93"/>
    <w:rsid w:val="44957494"/>
    <w:rsid w:val="449C6A74"/>
    <w:rsid w:val="44AE729A"/>
    <w:rsid w:val="44B07D93"/>
    <w:rsid w:val="44BC7116"/>
    <w:rsid w:val="44C14C36"/>
    <w:rsid w:val="44DA759D"/>
    <w:rsid w:val="44DE1D54"/>
    <w:rsid w:val="44DE708D"/>
    <w:rsid w:val="44E328F5"/>
    <w:rsid w:val="44F00032"/>
    <w:rsid w:val="44F22B38"/>
    <w:rsid w:val="44FA19ED"/>
    <w:rsid w:val="450308A1"/>
    <w:rsid w:val="45140D01"/>
    <w:rsid w:val="4521341D"/>
    <w:rsid w:val="45372C41"/>
    <w:rsid w:val="454D5FC1"/>
    <w:rsid w:val="454D7D6F"/>
    <w:rsid w:val="454F361F"/>
    <w:rsid w:val="45525385"/>
    <w:rsid w:val="456C546E"/>
    <w:rsid w:val="4582210E"/>
    <w:rsid w:val="458F65D9"/>
    <w:rsid w:val="459B7FA8"/>
    <w:rsid w:val="45C0471E"/>
    <w:rsid w:val="45C81AEB"/>
    <w:rsid w:val="45F06DE5"/>
    <w:rsid w:val="46020B59"/>
    <w:rsid w:val="46032B23"/>
    <w:rsid w:val="46054AED"/>
    <w:rsid w:val="460743C1"/>
    <w:rsid w:val="46080139"/>
    <w:rsid w:val="46386C71"/>
    <w:rsid w:val="463902F3"/>
    <w:rsid w:val="463E4B82"/>
    <w:rsid w:val="46442016"/>
    <w:rsid w:val="464949DA"/>
    <w:rsid w:val="464B69A4"/>
    <w:rsid w:val="464C0026"/>
    <w:rsid w:val="4651096A"/>
    <w:rsid w:val="46596C14"/>
    <w:rsid w:val="466E2692"/>
    <w:rsid w:val="46753A21"/>
    <w:rsid w:val="46794B93"/>
    <w:rsid w:val="467D4684"/>
    <w:rsid w:val="468A6DA0"/>
    <w:rsid w:val="46957C1F"/>
    <w:rsid w:val="46963A00"/>
    <w:rsid w:val="469814BD"/>
    <w:rsid w:val="46A2233C"/>
    <w:rsid w:val="46B502C1"/>
    <w:rsid w:val="46B67B95"/>
    <w:rsid w:val="46D149CF"/>
    <w:rsid w:val="46D85D5E"/>
    <w:rsid w:val="46DD1482"/>
    <w:rsid w:val="46DF0E9A"/>
    <w:rsid w:val="46E42955"/>
    <w:rsid w:val="46E6047B"/>
    <w:rsid w:val="46ED1809"/>
    <w:rsid w:val="47176886"/>
    <w:rsid w:val="471C20EE"/>
    <w:rsid w:val="47290367"/>
    <w:rsid w:val="47307948"/>
    <w:rsid w:val="473E02B7"/>
    <w:rsid w:val="474F4272"/>
    <w:rsid w:val="475937EF"/>
    <w:rsid w:val="47685334"/>
    <w:rsid w:val="47727F60"/>
    <w:rsid w:val="47867568"/>
    <w:rsid w:val="478A7058"/>
    <w:rsid w:val="478F7041"/>
    <w:rsid w:val="47944F23"/>
    <w:rsid w:val="479F062A"/>
    <w:rsid w:val="47AA14A8"/>
    <w:rsid w:val="47BB1907"/>
    <w:rsid w:val="47BC11DC"/>
    <w:rsid w:val="47CD5197"/>
    <w:rsid w:val="47D91D8D"/>
    <w:rsid w:val="47EA5D49"/>
    <w:rsid w:val="47ED75E7"/>
    <w:rsid w:val="47EE5618"/>
    <w:rsid w:val="480E2158"/>
    <w:rsid w:val="481608EC"/>
    <w:rsid w:val="481C1C7A"/>
    <w:rsid w:val="48205C0E"/>
    <w:rsid w:val="48276F9D"/>
    <w:rsid w:val="482B468D"/>
    <w:rsid w:val="482E032B"/>
    <w:rsid w:val="482F5E51"/>
    <w:rsid w:val="483A0F8A"/>
    <w:rsid w:val="483D231C"/>
    <w:rsid w:val="4847319B"/>
    <w:rsid w:val="48496F13"/>
    <w:rsid w:val="484C07B1"/>
    <w:rsid w:val="485E3D70"/>
    <w:rsid w:val="48711FC6"/>
    <w:rsid w:val="48745BFB"/>
    <w:rsid w:val="487844BA"/>
    <w:rsid w:val="48796DFE"/>
    <w:rsid w:val="487F2935"/>
    <w:rsid w:val="487F54BA"/>
    <w:rsid w:val="48883FAF"/>
    <w:rsid w:val="488C5052"/>
    <w:rsid w:val="488C6E00"/>
    <w:rsid w:val="48952158"/>
    <w:rsid w:val="489D725F"/>
    <w:rsid w:val="48A979B2"/>
    <w:rsid w:val="48AE65BB"/>
    <w:rsid w:val="48B63E7D"/>
    <w:rsid w:val="48B819A3"/>
    <w:rsid w:val="48BD16AF"/>
    <w:rsid w:val="48BF4A4F"/>
    <w:rsid w:val="48DF1625"/>
    <w:rsid w:val="49153299"/>
    <w:rsid w:val="491D3EFC"/>
    <w:rsid w:val="493556E9"/>
    <w:rsid w:val="49402A04"/>
    <w:rsid w:val="49470F79"/>
    <w:rsid w:val="4950607F"/>
    <w:rsid w:val="496316B9"/>
    <w:rsid w:val="49635DB3"/>
    <w:rsid w:val="49693F1E"/>
    <w:rsid w:val="49695393"/>
    <w:rsid w:val="496F29A9"/>
    <w:rsid w:val="499441BE"/>
    <w:rsid w:val="499C3073"/>
    <w:rsid w:val="49B04D70"/>
    <w:rsid w:val="49B605D8"/>
    <w:rsid w:val="49C01EDD"/>
    <w:rsid w:val="49C66341"/>
    <w:rsid w:val="49CF3448"/>
    <w:rsid w:val="49DE7B2F"/>
    <w:rsid w:val="49E4596F"/>
    <w:rsid w:val="49E50EBD"/>
    <w:rsid w:val="4A0751ED"/>
    <w:rsid w:val="4A0D21C2"/>
    <w:rsid w:val="4A136EB3"/>
    <w:rsid w:val="4A174DEF"/>
    <w:rsid w:val="4A183041"/>
    <w:rsid w:val="4A270539"/>
    <w:rsid w:val="4A282B58"/>
    <w:rsid w:val="4A2D63C1"/>
    <w:rsid w:val="4A563B69"/>
    <w:rsid w:val="4A677B24"/>
    <w:rsid w:val="4A742241"/>
    <w:rsid w:val="4A8835F7"/>
    <w:rsid w:val="4A8D4B15"/>
    <w:rsid w:val="4A914BA1"/>
    <w:rsid w:val="4A930987"/>
    <w:rsid w:val="4ADD32B8"/>
    <w:rsid w:val="4AE86B80"/>
    <w:rsid w:val="4AE90539"/>
    <w:rsid w:val="4AF84C20"/>
    <w:rsid w:val="4AF97BDF"/>
    <w:rsid w:val="4B0F02D7"/>
    <w:rsid w:val="4B117A90"/>
    <w:rsid w:val="4B142950"/>
    <w:rsid w:val="4B3A6FE7"/>
    <w:rsid w:val="4B517E8D"/>
    <w:rsid w:val="4B59658C"/>
    <w:rsid w:val="4B5E0F27"/>
    <w:rsid w:val="4B616322"/>
    <w:rsid w:val="4B65373A"/>
    <w:rsid w:val="4B685902"/>
    <w:rsid w:val="4B72052F"/>
    <w:rsid w:val="4B9C37FE"/>
    <w:rsid w:val="4B9F6E4A"/>
    <w:rsid w:val="4BAB6DCF"/>
    <w:rsid w:val="4BB01057"/>
    <w:rsid w:val="4BB24DCF"/>
    <w:rsid w:val="4BC07433"/>
    <w:rsid w:val="4BCA036B"/>
    <w:rsid w:val="4BD765E4"/>
    <w:rsid w:val="4BE60F1D"/>
    <w:rsid w:val="4BF94693"/>
    <w:rsid w:val="4BFE6267"/>
    <w:rsid w:val="4C0D2006"/>
    <w:rsid w:val="4C172E84"/>
    <w:rsid w:val="4C2061DD"/>
    <w:rsid w:val="4C303F46"/>
    <w:rsid w:val="4C486B77"/>
    <w:rsid w:val="4C4D4AF8"/>
    <w:rsid w:val="4C5456DA"/>
    <w:rsid w:val="4C8D3147"/>
    <w:rsid w:val="4C910E89"/>
    <w:rsid w:val="4CA566E2"/>
    <w:rsid w:val="4CAC7A71"/>
    <w:rsid w:val="4CAD5597"/>
    <w:rsid w:val="4CD55219"/>
    <w:rsid w:val="4CD86AB8"/>
    <w:rsid w:val="4CEC2563"/>
    <w:rsid w:val="4CF3569F"/>
    <w:rsid w:val="4CFD651E"/>
    <w:rsid w:val="4D00163A"/>
    <w:rsid w:val="4D01600E"/>
    <w:rsid w:val="4D13189E"/>
    <w:rsid w:val="4D16313C"/>
    <w:rsid w:val="4D2224A6"/>
    <w:rsid w:val="4D2770F7"/>
    <w:rsid w:val="4D3F6B37"/>
    <w:rsid w:val="4D4759EB"/>
    <w:rsid w:val="4D4E6D7A"/>
    <w:rsid w:val="4D534390"/>
    <w:rsid w:val="4D583E78"/>
    <w:rsid w:val="4D673998"/>
    <w:rsid w:val="4D6B792C"/>
    <w:rsid w:val="4D6C7200"/>
    <w:rsid w:val="4D761E2D"/>
    <w:rsid w:val="4D785BA5"/>
    <w:rsid w:val="4D896004"/>
    <w:rsid w:val="4DA4699A"/>
    <w:rsid w:val="4DB07781"/>
    <w:rsid w:val="4DB34E2F"/>
    <w:rsid w:val="4DB56DF9"/>
    <w:rsid w:val="4DDC6134"/>
    <w:rsid w:val="4DE82D2A"/>
    <w:rsid w:val="4DF07E31"/>
    <w:rsid w:val="4DF214C3"/>
    <w:rsid w:val="4E0F475B"/>
    <w:rsid w:val="4E1A6C5C"/>
    <w:rsid w:val="4E1F7501"/>
    <w:rsid w:val="4E37780E"/>
    <w:rsid w:val="4E3C4E24"/>
    <w:rsid w:val="4E4D5283"/>
    <w:rsid w:val="4E577EB0"/>
    <w:rsid w:val="4E5E123E"/>
    <w:rsid w:val="4E65437B"/>
    <w:rsid w:val="4E6F6FA8"/>
    <w:rsid w:val="4E797E26"/>
    <w:rsid w:val="4E8A3DE2"/>
    <w:rsid w:val="4E920EE8"/>
    <w:rsid w:val="4EB26E94"/>
    <w:rsid w:val="4EB96475"/>
    <w:rsid w:val="4ED17C62"/>
    <w:rsid w:val="4EEC684A"/>
    <w:rsid w:val="4EF92D15"/>
    <w:rsid w:val="4F05790C"/>
    <w:rsid w:val="4F0F5BE3"/>
    <w:rsid w:val="4F1D07B2"/>
    <w:rsid w:val="4F1D4C56"/>
    <w:rsid w:val="4F271630"/>
    <w:rsid w:val="4F455F5A"/>
    <w:rsid w:val="4F4C553B"/>
    <w:rsid w:val="4F4F2935"/>
    <w:rsid w:val="4F5B74ED"/>
    <w:rsid w:val="4F642884"/>
    <w:rsid w:val="4F9547EC"/>
    <w:rsid w:val="4F9A0054"/>
    <w:rsid w:val="4FA05C21"/>
    <w:rsid w:val="4FA40ED3"/>
    <w:rsid w:val="4FA829A2"/>
    <w:rsid w:val="4FB61588"/>
    <w:rsid w:val="4FB96CA6"/>
    <w:rsid w:val="4FC43323"/>
    <w:rsid w:val="4FD01CC8"/>
    <w:rsid w:val="4FE65048"/>
    <w:rsid w:val="500D4CCA"/>
    <w:rsid w:val="501A2F43"/>
    <w:rsid w:val="5032028D"/>
    <w:rsid w:val="503A5393"/>
    <w:rsid w:val="504B57F2"/>
    <w:rsid w:val="5052092F"/>
    <w:rsid w:val="505E1082"/>
    <w:rsid w:val="50A54F03"/>
    <w:rsid w:val="50AA503A"/>
    <w:rsid w:val="50AF18DD"/>
    <w:rsid w:val="50B415EA"/>
    <w:rsid w:val="50B60EBE"/>
    <w:rsid w:val="50C8299F"/>
    <w:rsid w:val="50DA3711"/>
    <w:rsid w:val="50EA6DB9"/>
    <w:rsid w:val="50F87FAC"/>
    <w:rsid w:val="50FE4613"/>
    <w:rsid w:val="510C6D30"/>
    <w:rsid w:val="511300BE"/>
    <w:rsid w:val="51183927"/>
    <w:rsid w:val="511D718F"/>
    <w:rsid w:val="5124051D"/>
    <w:rsid w:val="512F0C70"/>
    <w:rsid w:val="51303983"/>
    <w:rsid w:val="5139564B"/>
    <w:rsid w:val="51714E00"/>
    <w:rsid w:val="517E5BBB"/>
    <w:rsid w:val="518014CC"/>
    <w:rsid w:val="518731EF"/>
    <w:rsid w:val="518C7E71"/>
    <w:rsid w:val="5196484B"/>
    <w:rsid w:val="51A21442"/>
    <w:rsid w:val="51B7313F"/>
    <w:rsid w:val="51BD44CE"/>
    <w:rsid w:val="51C15D6C"/>
    <w:rsid w:val="51C615D4"/>
    <w:rsid w:val="51D05FAF"/>
    <w:rsid w:val="51EE6435"/>
    <w:rsid w:val="51FE0D6E"/>
    <w:rsid w:val="5201085F"/>
    <w:rsid w:val="520B5239"/>
    <w:rsid w:val="520C2D5F"/>
    <w:rsid w:val="52187956"/>
    <w:rsid w:val="523227C6"/>
    <w:rsid w:val="52422029"/>
    <w:rsid w:val="52650DED"/>
    <w:rsid w:val="52662470"/>
    <w:rsid w:val="52691F60"/>
    <w:rsid w:val="52694EC1"/>
    <w:rsid w:val="526B5CD8"/>
    <w:rsid w:val="52720E14"/>
    <w:rsid w:val="52831274"/>
    <w:rsid w:val="52862B12"/>
    <w:rsid w:val="52923265"/>
    <w:rsid w:val="529671F9"/>
    <w:rsid w:val="52974D1F"/>
    <w:rsid w:val="52A00B1A"/>
    <w:rsid w:val="52AB57B9"/>
    <w:rsid w:val="52B61649"/>
    <w:rsid w:val="52B753C1"/>
    <w:rsid w:val="52C804AE"/>
    <w:rsid w:val="52D41ACF"/>
    <w:rsid w:val="52E31D12"/>
    <w:rsid w:val="52E57838"/>
    <w:rsid w:val="52E837CD"/>
    <w:rsid w:val="52ED493F"/>
    <w:rsid w:val="52ED75F8"/>
    <w:rsid w:val="52F43F1F"/>
    <w:rsid w:val="52FB3500"/>
    <w:rsid w:val="52FE6B4C"/>
    <w:rsid w:val="530323B4"/>
    <w:rsid w:val="530C4011"/>
    <w:rsid w:val="53277E51"/>
    <w:rsid w:val="533D58C6"/>
    <w:rsid w:val="533F163E"/>
    <w:rsid w:val="53430A03"/>
    <w:rsid w:val="53513D1E"/>
    <w:rsid w:val="535D3873"/>
    <w:rsid w:val="537600E4"/>
    <w:rsid w:val="53764934"/>
    <w:rsid w:val="53807561"/>
    <w:rsid w:val="53874D93"/>
    <w:rsid w:val="538B4884"/>
    <w:rsid w:val="53915C12"/>
    <w:rsid w:val="539453CB"/>
    <w:rsid w:val="53990623"/>
    <w:rsid w:val="53A476F3"/>
    <w:rsid w:val="53B06098"/>
    <w:rsid w:val="53B13BBE"/>
    <w:rsid w:val="53B447E3"/>
    <w:rsid w:val="53B51901"/>
    <w:rsid w:val="53BA0CC5"/>
    <w:rsid w:val="53C03E02"/>
    <w:rsid w:val="53D578AD"/>
    <w:rsid w:val="53D61877"/>
    <w:rsid w:val="53E67D0C"/>
    <w:rsid w:val="53EC109A"/>
    <w:rsid w:val="53EC4BF7"/>
    <w:rsid w:val="53F306B5"/>
    <w:rsid w:val="53F4463B"/>
    <w:rsid w:val="540753EA"/>
    <w:rsid w:val="541E6444"/>
    <w:rsid w:val="54295E4B"/>
    <w:rsid w:val="545C1D7C"/>
    <w:rsid w:val="54752E3E"/>
    <w:rsid w:val="547C241E"/>
    <w:rsid w:val="548D0188"/>
    <w:rsid w:val="54907A59"/>
    <w:rsid w:val="549A28A4"/>
    <w:rsid w:val="54B5148C"/>
    <w:rsid w:val="54B55930"/>
    <w:rsid w:val="54B75204"/>
    <w:rsid w:val="54C81203"/>
    <w:rsid w:val="54D44008"/>
    <w:rsid w:val="54D9161F"/>
    <w:rsid w:val="54DE4E87"/>
    <w:rsid w:val="54EA7388"/>
    <w:rsid w:val="54F226E1"/>
    <w:rsid w:val="55012924"/>
    <w:rsid w:val="55040901"/>
    <w:rsid w:val="55081F04"/>
    <w:rsid w:val="5523289A"/>
    <w:rsid w:val="554271C4"/>
    <w:rsid w:val="554A6079"/>
    <w:rsid w:val="5557732B"/>
    <w:rsid w:val="555E1B24"/>
    <w:rsid w:val="5563538C"/>
    <w:rsid w:val="556F5ADF"/>
    <w:rsid w:val="5589244C"/>
    <w:rsid w:val="558E48F3"/>
    <w:rsid w:val="559A1DFE"/>
    <w:rsid w:val="559D264C"/>
    <w:rsid w:val="55A21A11"/>
    <w:rsid w:val="55A90FF1"/>
    <w:rsid w:val="55B41744"/>
    <w:rsid w:val="55B81234"/>
    <w:rsid w:val="55DB1F32"/>
    <w:rsid w:val="55F01C4F"/>
    <w:rsid w:val="55FF50B5"/>
    <w:rsid w:val="560E52F8"/>
    <w:rsid w:val="561F7505"/>
    <w:rsid w:val="56220DA3"/>
    <w:rsid w:val="562403AC"/>
    <w:rsid w:val="56290384"/>
    <w:rsid w:val="56312D95"/>
    <w:rsid w:val="563A60ED"/>
    <w:rsid w:val="56436C26"/>
    <w:rsid w:val="565A053D"/>
    <w:rsid w:val="566E3FE9"/>
    <w:rsid w:val="56780F70"/>
    <w:rsid w:val="567A0BDF"/>
    <w:rsid w:val="568455BA"/>
    <w:rsid w:val="56983AEF"/>
    <w:rsid w:val="569E48CE"/>
    <w:rsid w:val="569F23F4"/>
    <w:rsid w:val="56A45C5C"/>
    <w:rsid w:val="56D57BC4"/>
    <w:rsid w:val="56DF05DE"/>
    <w:rsid w:val="56ED13B1"/>
    <w:rsid w:val="56F70118"/>
    <w:rsid w:val="570A1F63"/>
    <w:rsid w:val="57182E80"/>
    <w:rsid w:val="571B53DB"/>
    <w:rsid w:val="573945F7"/>
    <w:rsid w:val="573C40E7"/>
    <w:rsid w:val="574134AB"/>
    <w:rsid w:val="57437223"/>
    <w:rsid w:val="57460AC2"/>
    <w:rsid w:val="574F3E1A"/>
    <w:rsid w:val="575C2093"/>
    <w:rsid w:val="57680A38"/>
    <w:rsid w:val="576D10A9"/>
    <w:rsid w:val="577337DA"/>
    <w:rsid w:val="57743881"/>
    <w:rsid w:val="577C5FCD"/>
    <w:rsid w:val="57875362"/>
    <w:rsid w:val="57917F8F"/>
    <w:rsid w:val="57A10134"/>
    <w:rsid w:val="57AA2DFF"/>
    <w:rsid w:val="57AC6B77"/>
    <w:rsid w:val="57BE4AFC"/>
    <w:rsid w:val="57C2283E"/>
    <w:rsid w:val="57EA58F1"/>
    <w:rsid w:val="57F66683"/>
    <w:rsid w:val="57FC6189"/>
    <w:rsid w:val="5805272B"/>
    <w:rsid w:val="581450C2"/>
    <w:rsid w:val="5829466B"/>
    <w:rsid w:val="5842572D"/>
    <w:rsid w:val="58522703"/>
    <w:rsid w:val="586456A3"/>
    <w:rsid w:val="587A0A23"/>
    <w:rsid w:val="587F6039"/>
    <w:rsid w:val="58A67D4C"/>
    <w:rsid w:val="58A957AC"/>
    <w:rsid w:val="58B863B2"/>
    <w:rsid w:val="58B96858"/>
    <w:rsid w:val="58BA52C3"/>
    <w:rsid w:val="58BC103B"/>
    <w:rsid w:val="58BD6B62"/>
    <w:rsid w:val="58CB5722"/>
    <w:rsid w:val="58CE6FC1"/>
    <w:rsid w:val="58DA5965"/>
    <w:rsid w:val="58DF11CE"/>
    <w:rsid w:val="58DF2304"/>
    <w:rsid w:val="58E80082"/>
    <w:rsid w:val="58EB36CF"/>
    <w:rsid w:val="58EF7663"/>
    <w:rsid w:val="58F46A27"/>
    <w:rsid w:val="59017396"/>
    <w:rsid w:val="59030A18"/>
    <w:rsid w:val="59246BE1"/>
    <w:rsid w:val="592A2449"/>
    <w:rsid w:val="592B61C1"/>
    <w:rsid w:val="5932754F"/>
    <w:rsid w:val="593E4146"/>
    <w:rsid w:val="59590F80"/>
    <w:rsid w:val="596C74DE"/>
    <w:rsid w:val="596D0588"/>
    <w:rsid w:val="598004E4"/>
    <w:rsid w:val="598A113A"/>
    <w:rsid w:val="599975CF"/>
    <w:rsid w:val="59A246D5"/>
    <w:rsid w:val="59A85A64"/>
    <w:rsid w:val="59C52172"/>
    <w:rsid w:val="59C7413C"/>
    <w:rsid w:val="59C77731"/>
    <w:rsid w:val="59D83D12"/>
    <w:rsid w:val="59DB3743"/>
    <w:rsid w:val="59E940B2"/>
    <w:rsid w:val="59EE16C8"/>
    <w:rsid w:val="59F111B9"/>
    <w:rsid w:val="5A020743"/>
    <w:rsid w:val="5A0345E8"/>
    <w:rsid w:val="5A070ABB"/>
    <w:rsid w:val="5A3F1F24"/>
    <w:rsid w:val="5A6015A1"/>
    <w:rsid w:val="5A672F37"/>
    <w:rsid w:val="5A673229"/>
    <w:rsid w:val="5A6B1B59"/>
    <w:rsid w:val="5A6E6BF8"/>
    <w:rsid w:val="5A7616BE"/>
    <w:rsid w:val="5A7C4F26"/>
    <w:rsid w:val="5A7F4A16"/>
    <w:rsid w:val="5A851901"/>
    <w:rsid w:val="5AA4622B"/>
    <w:rsid w:val="5AAC047B"/>
    <w:rsid w:val="5AB81CD6"/>
    <w:rsid w:val="5AC62645"/>
    <w:rsid w:val="5AD4612C"/>
    <w:rsid w:val="5AD563E4"/>
    <w:rsid w:val="5ADA39FB"/>
    <w:rsid w:val="5AE2054A"/>
    <w:rsid w:val="5AFB1221"/>
    <w:rsid w:val="5AFC6067"/>
    <w:rsid w:val="5B062A42"/>
    <w:rsid w:val="5B136F0D"/>
    <w:rsid w:val="5B3A53A5"/>
    <w:rsid w:val="5B3C46B5"/>
    <w:rsid w:val="5B48305A"/>
    <w:rsid w:val="5B490B80"/>
    <w:rsid w:val="5B547C51"/>
    <w:rsid w:val="5B555777"/>
    <w:rsid w:val="5B5A2D8E"/>
    <w:rsid w:val="5B626303"/>
    <w:rsid w:val="5B652F32"/>
    <w:rsid w:val="5B6A1223"/>
    <w:rsid w:val="5B6C2124"/>
    <w:rsid w:val="5B841BB9"/>
    <w:rsid w:val="5B9444F1"/>
    <w:rsid w:val="5B9462A0"/>
    <w:rsid w:val="5BA81D4B"/>
    <w:rsid w:val="5BA858A7"/>
    <w:rsid w:val="5BAD213A"/>
    <w:rsid w:val="5BC07095"/>
    <w:rsid w:val="5BCA1CC1"/>
    <w:rsid w:val="5BCD7046"/>
    <w:rsid w:val="5BCF72D8"/>
    <w:rsid w:val="5C007E73"/>
    <w:rsid w:val="5C247260"/>
    <w:rsid w:val="5C2E04A2"/>
    <w:rsid w:val="5C5D48E3"/>
    <w:rsid w:val="5C6043D4"/>
    <w:rsid w:val="5C725121"/>
    <w:rsid w:val="5C8207EE"/>
    <w:rsid w:val="5CA64519"/>
    <w:rsid w:val="5CAB38A1"/>
    <w:rsid w:val="5CAC7619"/>
    <w:rsid w:val="5CB33902"/>
    <w:rsid w:val="5CC52489"/>
    <w:rsid w:val="5CC93D27"/>
    <w:rsid w:val="5CCE758F"/>
    <w:rsid w:val="5CDB3A5A"/>
    <w:rsid w:val="5CF214D0"/>
    <w:rsid w:val="5CF5541A"/>
    <w:rsid w:val="5CFD7E74"/>
    <w:rsid w:val="5D041203"/>
    <w:rsid w:val="5D0E2082"/>
    <w:rsid w:val="5D120C2C"/>
    <w:rsid w:val="5D1256CE"/>
    <w:rsid w:val="5D1F7DEB"/>
    <w:rsid w:val="5D3A69D3"/>
    <w:rsid w:val="5D413CF7"/>
    <w:rsid w:val="5D487342"/>
    <w:rsid w:val="5D5C2DED"/>
    <w:rsid w:val="5D5C4B9B"/>
    <w:rsid w:val="5D635F29"/>
    <w:rsid w:val="5D6B3030"/>
    <w:rsid w:val="5D6D0B56"/>
    <w:rsid w:val="5D79399F"/>
    <w:rsid w:val="5D852344"/>
    <w:rsid w:val="5D900CE9"/>
    <w:rsid w:val="5D9D7BB3"/>
    <w:rsid w:val="5DB46785"/>
    <w:rsid w:val="5DBC1ADE"/>
    <w:rsid w:val="5DCD7847"/>
    <w:rsid w:val="5DDA5439"/>
    <w:rsid w:val="5DEC200B"/>
    <w:rsid w:val="5DEE4D3F"/>
    <w:rsid w:val="5DF10AEF"/>
    <w:rsid w:val="5DF92ED0"/>
    <w:rsid w:val="5E056FE1"/>
    <w:rsid w:val="5E0F60B1"/>
    <w:rsid w:val="5E1B6804"/>
    <w:rsid w:val="5E224037"/>
    <w:rsid w:val="5E2558D5"/>
    <w:rsid w:val="5E280F21"/>
    <w:rsid w:val="5E2A4C99"/>
    <w:rsid w:val="5E2C0A11"/>
    <w:rsid w:val="5E316028"/>
    <w:rsid w:val="5E323B4E"/>
    <w:rsid w:val="5E341674"/>
    <w:rsid w:val="5E361890"/>
    <w:rsid w:val="5E3E0745"/>
    <w:rsid w:val="5E40626B"/>
    <w:rsid w:val="5E48511F"/>
    <w:rsid w:val="5E4D2736"/>
    <w:rsid w:val="5E510478"/>
    <w:rsid w:val="5E617BC4"/>
    <w:rsid w:val="5E6301AB"/>
    <w:rsid w:val="5E677C9B"/>
    <w:rsid w:val="5EAF7499"/>
    <w:rsid w:val="5EE17A4E"/>
    <w:rsid w:val="5F073306"/>
    <w:rsid w:val="5F1119B5"/>
    <w:rsid w:val="5F1576F7"/>
    <w:rsid w:val="5F5F73B9"/>
    <w:rsid w:val="5F61293D"/>
    <w:rsid w:val="5F645F89"/>
    <w:rsid w:val="5F7A0282"/>
    <w:rsid w:val="5F7A676A"/>
    <w:rsid w:val="5F7C32D2"/>
    <w:rsid w:val="5F7F7267"/>
    <w:rsid w:val="5F8328B3"/>
    <w:rsid w:val="5F944AC0"/>
    <w:rsid w:val="5FB213EA"/>
    <w:rsid w:val="5FB92779"/>
    <w:rsid w:val="5FC52ECB"/>
    <w:rsid w:val="5FC97D53"/>
    <w:rsid w:val="5FCB425A"/>
    <w:rsid w:val="60065292"/>
    <w:rsid w:val="603040BD"/>
    <w:rsid w:val="60326087"/>
    <w:rsid w:val="603C3DEB"/>
    <w:rsid w:val="604364E6"/>
    <w:rsid w:val="6051650D"/>
    <w:rsid w:val="605B55DE"/>
    <w:rsid w:val="60602BF4"/>
    <w:rsid w:val="606D5311"/>
    <w:rsid w:val="608763D3"/>
    <w:rsid w:val="609355AC"/>
    <w:rsid w:val="6094289E"/>
    <w:rsid w:val="60B151FE"/>
    <w:rsid w:val="60D96503"/>
    <w:rsid w:val="60DD2497"/>
    <w:rsid w:val="60DF620F"/>
    <w:rsid w:val="610E43FE"/>
    <w:rsid w:val="611063C8"/>
    <w:rsid w:val="61180C57"/>
    <w:rsid w:val="613C71BD"/>
    <w:rsid w:val="61502C69"/>
    <w:rsid w:val="615362B5"/>
    <w:rsid w:val="61616C24"/>
    <w:rsid w:val="616E7593"/>
    <w:rsid w:val="618446C0"/>
    <w:rsid w:val="618D7A19"/>
    <w:rsid w:val="61A62889"/>
    <w:rsid w:val="61B96A60"/>
    <w:rsid w:val="61C3343B"/>
    <w:rsid w:val="61C40F61"/>
    <w:rsid w:val="61C62F2B"/>
    <w:rsid w:val="61CF0031"/>
    <w:rsid w:val="61D76EE6"/>
    <w:rsid w:val="61E433B1"/>
    <w:rsid w:val="620B4DE2"/>
    <w:rsid w:val="62173786"/>
    <w:rsid w:val="621C5807"/>
    <w:rsid w:val="623C4F9B"/>
    <w:rsid w:val="62485641"/>
    <w:rsid w:val="624A3B5C"/>
    <w:rsid w:val="624D0F56"/>
    <w:rsid w:val="625304A7"/>
    <w:rsid w:val="625E3163"/>
    <w:rsid w:val="627604AD"/>
    <w:rsid w:val="627E7362"/>
    <w:rsid w:val="628506F0"/>
    <w:rsid w:val="62935401"/>
    <w:rsid w:val="629B43B7"/>
    <w:rsid w:val="629B6165"/>
    <w:rsid w:val="62A212A2"/>
    <w:rsid w:val="62BD60DC"/>
    <w:rsid w:val="62C67088"/>
    <w:rsid w:val="62C92CD3"/>
    <w:rsid w:val="62CC27C3"/>
    <w:rsid w:val="62E0626E"/>
    <w:rsid w:val="62E80C7F"/>
    <w:rsid w:val="62EF64B1"/>
    <w:rsid w:val="62F85366"/>
    <w:rsid w:val="62FD472A"/>
    <w:rsid w:val="630006BE"/>
    <w:rsid w:val="630A5961"/>
    <w:rsid w:val="630A6E47"/>
    <w:rsid w:val="6311467A"/>
    <w:rsid w:val="631A3228"/>
    <w:rsid w:val="633914DA"/>
    <w:rsid w:val="634E4F86"/>
    <w:rsid w:val="63535997"/>
    <w:rsid w:val="635D78BF"/>
    <w:rsid w:val="637F3391"/>
    <w:rsid w:val="6384309D"/>
    <w:rsid w:val="638B28E8"/>
    <w:rsid w:val="639F3861"/>
    <w:rsid w:val="63A4729C"/>
    <w:rsid w:val="63B219B9"/>
    <w:rsid w:val="63B53257"/>
    <w:rsid w:val="63BA261B"/>
    <w:rsid w:val="63C74D38"/>
    <w:rsid w:val="63C974DF"/>
    <w:rsid w:val="63DA0F0F"/>
    <w:rsid w:val="63ED479F"/>
    <w:rsid w:val="63F43D7F"/>
    <w:rsid w:val="64104931"/>
    <w:rsid w:val="64153CF6"/>
    <w:rsid w:val="6416019A"/>
    <w:rsid w:val="64202DC6"/>
    <w:rsid w:val="64346872"/>
    <w:rsid w:val="64491DB0"/>
    <w:rsid w:val="64537D6D"/>
    <w:rsid w:val="6460175B"/>
    <w:rsid w:val="646A0640"/>
    <w:rsid w:val="646A4041"/>
    <w:rsid w:val="646A5DEF"/>
    <w:rsid w:val="646D768E"/>
    <w:rsid w:val="647C6246"/>
    <w:rsid w:val="648F3CAE"/>
    <w:rsid w:val="64AD2180"/>
    <w:rsid w:val="64B13A1E"/>
    <w:rsid w:val="64B259E8"/>
    <w:rsid w:val="64B33C3A"/>
    <w:rsid w:val="64C37BF6"/>
    <w:rsid w:val="64C574CA"/>
    <w:rsid w:val="64DE7946"/>
    <w:rsid w:val="650D0D78"/>
    <w:rsid w:val="651346D9"/>
    <w:rsid w:val="65197815"/>
    <w:rsid w:val="65222B6E"/>
    <w:rsid w:val="6531690D"/>
    <w:rsid w:val="65332685"/>
    <w:rsid w:val="65393A14"/>
    <w:rsid w:val="65576140"/>
    <w:rsid w:val="65626F14"/>
    <w:rsid w:val="656767D3"/>
    <w:rsid w:val="65715970"/>
    <w:rsid w:val="65750EF0"/>
    <w:rsid w:val="657D1B52"/>
    <w:rsid w:val="65827169"/>
    <w:rsid w:val="658E1FB1"/>
    <w:rsid w:val="65A417D5"/>
    <w:rsid w:val="65B65064"/>
    <w:rsid w:val="65C6174B"/>
    <w:rsid w:val="65C71020"/>
    <w:rsid w:val="65C9123C"/>
    <w:rsid w:val="65C92FEA"/>
    <w:rsid w:val="65DF0A5F"/>
    <w:rsid w:val="65E47E23"/>
    <w:rsid w:val="66042274"/>
    <w:rsid w:val="66124991"/>
    <w:rsid w:val="66140709"/>
    <w:rsid w:val="66240220"/>
    <w:rsid w:val="6663343E"/>
    <w:rsid w:val="667E7FC4"/>
    <w:rsid w:val="66A01F9C"/>
    <w:rsid w:val="66A31A8D"/>
    <w:rsid w:val="66A6332B"/>
    <w:rsid w:val="66BE0674"/>
    <w:rsid w:val="66C57C55"/>
    <w:rsid w:val="66CF63DE"/>
    <w:rsid w:val="672C6851"/>
    <w:rsid w:val="672E57FA"/>
    <w:rsid w:val="67362901"/>
    <w:rsid w:val="673821D5"/>
    <w:rsid w:val="67474204"/>
    <w:rsid w:val="67530DBD"/>
    <w:rsid w:val="67544B35"/>
    <w:rsid w:val="676254A4"/>
    <w:rsid w:val="67694A84"/>
    <w:rsid w:val="67962E45"/>
    <w:rsid w:val="67A4786A"/>
    <w:rsid w:val="67A942EF"/>
    <w:rsid w:val="67B6134C"/>
    <w:rsid w:val="67BB4BB4"/>
    <w:rsid w:val="67BD6B7E"/>
    <w:rsid w:val="67CC0B6F"/>
    <w:rsid w:val="67DA14DE"/>
    <w:rsid w:val="67E81E4D"/>
    <w:rsid w:val="67EB5499"/>
    <w:rsid w:val="67ED7463"/>
    <w:rsid w:val="67F02AB0"/>
    <w:rsid w:val="67FB3202"/>
    <w:rsid w:val="67FC1454"/>
    <w:rsid w:val="68182006"/>
    <w:rsid w:val="681E586F"/>
    <w:rsid w:val="6838144E"/>
    <w:rsid w:val="683A01CF"/>
    <w:rsid w:val="684B5F38"/>
    <w:rsid w:val="68553F68"/>
    <w:rsid w:val="685C6397"/>
    <w:rsid w:val="68684D3C"/>
    <w:rsid w:val="68751207"/>
    <w:rsid w:val="68866F70"/>
    <w:rsid w:val="688A4CB2"/>
    <w:rsid w:val="688B4586"/>
    <w:rsid w:val="688D2AED"/>
    <w:rsid w:val="689618A9"/>
    <w:rsid w:val="689A2A1B"/>
    <w:rsid w:val="68AA7398"/>
    <w:rsid w:val="68AD6BF3"/>
    <w:rsid w:val="68B02053"/>
    <w:rsid w:val="68B60BB5"/>
    <w:rsid w:val="68BE2BAE"/>
    <w:rsid w:val="68C161FA"/>
    <w:rsid w:val="68C901BB"/>
    <w:rsid w:val="68DC3034"/>
    <w:rsid w:val="690A5DF3"/>
    <w:rsid w:val="690C1B6B"/>
    <w:rsid w:val="69280027"/>
    <w:rsid w:val="69335C12"/>
    <w:rsid w:val="693634DB"/>
    <w:rsid w:val="694D7A8E"/>
    <w:rsid w:val="694F3806"/>
    <w:rsid w:val="695232F6"/>
    <w:rsid w:val="69651736"/>
    <w:rsid w:val="69715F8B"/>
    <w:rsid w:val="69796AD5"/>
    <w:rsid w:val="697D70FF"/>
    <w:rsid w:val="69823BDB"/>
    <w:rsid w:val="698C05B6"/>
    <w:rsid w:val="698C6808"/>
    <w:rsid w:val="699F478D"/>
    <w:rsid w:val="69A51678"/>
    <w:rsid w:val="69A71894"/>
    <w:rsid w:val="69B144C0"/>
    <w:rsid w:val="69C45FA2"/>
    <w:rsid w:val="69DD52B6"/>
    <w:rsid w:val="69FA5E67"/>
    <w:rsid w:val="6A2D7FEB"/>
    <w:rsid w:val="6A4946F9"/>
    <w:rsid w:val="6A507835"/>
    <w:rsid w:val="6A5F3F1C"/>
    <w:rsid w:val="6A617C95"/>
    <w:rsid w:val="6A6D6639"/>
    <w:rsid w:val="6A701C86"/>
    <w:rsid w:val="6A7A6FA8"/>
    <w:rsid w:val="6A7F011B"/>
    <w:rsid w:val="6A7F45BF"/>
    <w:rsid w:val="6A876FCF"/>
    <w:rsid w:val="6AB04778"/>
    <w:rsid w:val="6AB37DC4"/>
    <w:rsid w:val="6AB44268"/>
    <w:rsid w:val="6AC124E1"/>
    <w:rsid w:val="6AC83870"/>
    <w:rsid w:val="6AD22940"/>
    <w:rsid w:val="6AD246EE"/>
    <w:rsid w:val="6AD9782B"/>
    <w:rsid w:val="6ADC37BF"/>
    <w:rsid w:val="6AEA7C8A"/>
    <w:rsid w:val="6AEF34F2"/>
    <w:rsid w:val="6AF723A7"/>
    <w:rsid w:val="6B080110"/>
    <w:rsid w:val="6B105217"/>
    <w:rsid w:val="6B166CD1"/>
    <w:rsid w:val="6B182A49"/>
    <w:rsid w:val="6B3C600C"/>
    <w:rsid w:val="6B513865"/>
    <w:rsid w:val="6B543355"/>
    <w:rsid w:val="6B5477F9"/>
    <w:rsid w:val="6B6C069F"/>
    <w:rsid w:val="6B721A2E"/>
    <w:rsid w:val="6B916358"/>
    <w:rsid w:val="6B9E0A74"/>
    <w:rsid w:val="6BA240C1"/>
    <w:rsid w:val="6BA442DD"/>
    <w:rsid w:val="6BA918F3"/>
    <w:rsid w:val="6BC02799"/>
    <w:rsid w:val="6BC404DB"/>
    <w:rsid w:val="6BC73B27"/>
    <w:rsid w:val="6BD61FBC"/>
    <w:rsid w:val="6BD91127"/>
    <w:rsid w:val="6BDB5825"/>
    <w:rsid w:val="6BEA3CBA"/>
    <w:rsid w:val="6C027255"/>
    <w:rsid w:val="6C054CC1"/>
    <w:rsid w:val="6C066D46"/>
    <w:rsid w:val="6C104B90"/>
    <w:rsid w:val="6C1104A9"/>
    <w:rsid w:val="6C1D408F"/>
    <w:rsid w:val="6C20148A"/>
    <w:rsid w:val="6C276CBC"/>
    <w:rsid w:val="6C31178D"/>
    <w:rsid w:val="6C4C5516"/>
    <w:rsid w:val="6C4E249B"/>
    <w:rsid w:val="6C506213"/>
    <w:rsid w:val="6C937EAD"/>
    <w:rsid w:val="6C97174C"/>
    <w:rsid w:val="6CAE4CE7"/>
    <w:rsid w:val="6CB73B9C"/>
    <w:rsid w:val="6CB95B66"/>
    <w:rsid w:val="6CBC5656"/>
    <w:rsid w:val="6CBE13CE"/>
    <w:rsid w:val="6CC50006"/>
    <w:rsid w:val="6CC60283"/>
    <w:rsid w:val="6CC62031"/>
    <w:rsid w:val="6CD40BF2"/>
    <w:rsid w:val="6CD97FB6"/>
    <w:rsid w:val="6CE801F9"/>
    <w:rsid w:val="6CE95D1F"/>
    <w:rsid w:val="6CF90658"/>
    <w:rsid w:val="6D1E00BF"/>
    <w:rsid w:val="6D21195D"/>
    <w:rsid w:val="6D2154B9"/>
    <w:rsid w:val="6D2A6A64"/>
    <w:rsid w:val="6D323B6A"/>
    <w:rsid w:val="6D341690"/>
    <w:rsid w:val="6D460A1A"/>
    <w:rsid w:val="6D5C2995"/>
    <w:rsid w:val="6D885538"/>
    <w:rsid w:val="6D8B6DD7"/>
    <w:rsid w:val="6D9B170F"/>
    <w:rsid w:val="6DB7784C"/>
    <w:rsid w:val="6DCE3893"/>
    <w:rsid w:val="6DD15131"/>
    <w:rsid w:val="6DE035C6"/>
    <w:rsid w:val="6DE2733E"/>
    <w:rsid w:val="6DE36758"/>
    <w:rsid w:val="6DEF3809"/>
    <w:rsid w:val="6DF1132F"/>
    <w:rsid w:val="6DFB3F5C"/>
    <w:rsid w:val="6E096679"/>
    <w:rsid w:val="6E0A33DF"/>
    <w:rsid w:val="6E0F17B6"/>
    <w:rsid w:val="6E2E4332"/>
    <w:rsid w:val="6E3A7B3E"/>
    <w:rsid w:val="6E4678CD"/>
    <w:rsid w:val="6E4753F3"/>
    <w:rsid w:val="6E494CC8"/>
    <w:rsid w:val="6E5518BE"/>
    <w:rsid w:val="6E55366C"/>
    <w:rsid w:val="6E565636"/>
    <w:rsid w:val="6E7004A6"/>
    <w:rsid w:val="6E72753C"/>
    <w:rsid w:val="6E7D7067"/>
    <w:rsid w:val="6E7F4B8D"/>
    <w:rsid w:val="6E927932"/>
    <w:rsid w:val="6EB83BFB"/>
    <w:rsid w:val="6ECB7DD2"/>
    <w:rsid w:val="6ECC3397"/>
    <w:rsid w:val="6ECE1671"/>
    <w:rsid w:val="6ED0363B"/>
    <w:rsid w:val="6ED76777"/>
    <w:rsid w:val="6EDF5460"/>
    <w:rsid w:val="6EFA1DBC"/>
    <w:rsid w:val="6F0137F4"/>
    <w:rsid w:val="6F0A08FB"/>
    <w:rsid w:val="6F0E30DC"/>
    <w:rsid w:val="6F2614AD"/>
    <w:rsid w:val="6F2A4AF9"/>
    <w:rsid w:val="6F5953DE"/>
    <w:rsid w:val="6F5E47A3"/>
    <w:rsid w:val="6F7E3097"/>
    <w:rsid w:val="6F885CC3"/>
    <w:rsid w:val="6F97D24A"/>
    <w:rsid w:val="6FA80114"/>
    <w:rsid w:val="6FB22D40"/>
    <w:rsid w:val="6FBC68A7"/>
    <w:rsid w:val="6FBD3BBF"/>
    <w:rsid w:val="6FC11EA3"/>
    <w:rsid w:val="6FCC795E"/>
    <w:rsid w:val="6FCD1779"/>
    <w:rsid w:val="6FDE7692"/>
    <w:rsid w:val="6FEA072C"/>
    <w:rsid w:val="6FF375E1"/>
    <w:rsid w:val="6FF9096F"/>
    <w:rsid w:val="7019691C"/>
    <w:rsid w:val="701D28B0"/>
    <w:rsid w:val="702E23C7"/>
    <w:rsid w:val="703B2D36"/>
    <w:rsid w:val="7047792D"/>
    <w:rsid w:val="705B6F34"/>
    <w:rsid w:val="705F07D2"/>
    <w:rsid w:val="70761FC0"/>
    <w:rsid w:val="709661BE"/>
    <w:rsid w:val="709F32C5"/>
    <w:rsid w:val="70B54896"/>
    <w:rsid w:val="70B76860"/>
    <w:rsid w:val="70B8608E"/>
    <w:rsid w:val="70C745CA"/>
    <w:rsid w:val="70C90342"/>
    <w:rsid w:val="70CE6331"/>
    <w:rsid w:val="70D02CB2"/>
    <w:rsid w:val="70DF7B65"/>
    <w:rsid w:val="70E94540"/>
    <w:rsid w:val="70F829D5"/>
    <w:rsid w:val="70FC0717"/>
    <w:rsid w:val="71153587"/>
    <w:rsid w:val="71257C6E"/>
    <w:rsid w:val="712678D6"/>
    <w:rsid w:val="712B4B58"/>
    <w:rsid w:val="7141437C"/>
    <w:rsid w:val="7141612A"/>
    <w:rsid w:val="71467BE4"/>
    <w:rsid w:val="714F4CEB"/>
    <w:rsid w:val="717C7162"/>
    <w:rsid w:val="717E2EDA"/>
    <w:rsid w:val="718B55F7"/>
    <w:rsid w:val="71AD1A11"/>
    <w:rsid w:val="71BA40BB"/>
    <w:rsid w:val="71BC1C54"/>
    <w:rsid w:val="71BE3C1E"/>
    <w:rsid w:val="71BE59CD"/>
    <w:rsid w:val="71C01745"/>
    <w:rsid w:val="71DB032D"/>
    <w:rsid w:val="71E909FE"/>
    <w:rsid w:val="71EC078C"/>
    <w:rsid w:val="71F96A05"/>
    <w:rsid w:val="71FB09CF"/>
    <w:rsid w:val="72111FA0"/>
    <w:rsid w:val="721904C7"/>
    <w:rsid w:val="723D0FE7"/>
    <w:rsid w:val="72473F1B"/>
    <w:rsid w:val="724C4D86"/>
    <w:rsid w:val="724F0D1A"/>
    <w:rsid w:val="725C2B62"/>
    <w:rsid w:val="72646574"/>
    <w:rsid w:val="7275252F"/>
    <w:rsid w:val="72807126"/>
    <w:rsid w:val="728E1843"/>
    <w:rsid w:val="728E539F"/>
    <w:rsid w:val="729D55E2"/>
    <w:rsid w:val="729F135A"/>
    <w:rsid w:val="72B648F6"/>
    <w:rsid w:val="72B73CFC"/>
    <w:rsid w:val="72C40DC1"/>
    <w:rsid w:val="72CD4767"/>
    <w:rsid w:val="72D74F98"/>
    <w:rsid w:val="72D853EF"/>
    <w:rsid w:val="72DA6836"/>
    <w:rsid w:val="72F62F44"/>
    <w:rsid w:val="730438B3"/>
    <w:rsid w:val="731004AA"/>
    <w:rsid w:val="731358A4"/>
    <w:rsid w:val="733F2B3D"/>
    <w:rsid w:val="735314CD"/>
    <w:rsid w:val="736507F6"/>
    <w:rsid w:val="73702CF6"/>
    <w:rsid w:val="73852C46"/>
    <w:rsid w:val="738D38A8"/>
    <w:rsid w:val="739755D2"/>
    <w:rsid w:val="73B32DD0"/>
    <w:rsid w:val="73BA21C4"/>
    <w:rsid w:val="73DE5EB2"/>
    <w:rsid w:val="73E02686"/>
    <w:rsid w:val="73E27B77"/>
    <w:rsid w:val="73E3171A"/>
    <w:rsid w:val="73E536E4"/>
    <w:rsid w:val="73F12089"/>
    <w:rsid w:val="73F751C6"/>
    <w:rsid w:val="73FB2F08"/>
    <w:rsid w:val="74081181"/>
    <w:rsid w:val="741915E0"/>
    <w:rsid w:val="74237BDB"/>
    <w:rsid w:val="742A7349"/>
    <w:rsid w:val="742C597A"/>
    <w:rsid w:val="74343D24"/>
    <w:rsid w:val="7440091B"/>
    <w:rsid w:val="745443C6"/>
    <w:rsid w:val="745D771F"/>
    <w:rsid w:val="74654825"/>
    <w:rsid w:val="7467234B"/>
    <w:rsid w:val="747672ED"/>
    <w:rsid w:val="747B1BB4"/>
    <w:rsid w:val="747F7695"/>
    <w:rsid w:val="7499002B"/>
    <w:rsid w:val="74B01C78"/>
    <w:rsid w:val="74CE23CA"/>
    <w:rsid w:val="74F87447"/>
    <w:rsid w:val="75045DEC"/>
    <w:rsid w:val="7508356C"/>
    <w:rsid w:val="75130903"/>
    <w:rsid w:val="751F3575"/>
    <w:rsid w:val="75295853"/>
    <w:rsid w:val="753A180E"/>
    <w:rsid w:val="753B10E2"/>
    <w:rsid w:val="753B2531"/>
    <w:rsid w:val="755723C0"/>
    <w:rsid w:val="755A1EB0"/>
    <w:rsid w:val="755F74C6"/>
    <w:rsid w:val="757545F4"/>
    <w:rsid w:val="757A60AE"/>
    <w:rsid w:val="757D16FB"/>
    <w:rsid w:val="75864A53"/>
    <w:rsid w:val="758F1B5A"/>
    <w:rsid w:val="75976C60"/>
    <w:rsid w:val="75B0387E"/>
    <w:rsid w:val="75BC66C7"/>
    <w:rsid w:val="75C8506C"/>
    <w:rsid w:val="75D73501"/>
    <w:rsid w:val="75E1612D"/>
    <w:rsid w:val="75E35A02"/>
    <w:rsid w:val="75ED4AD2"/>
    <w:rsid w:val="75F47C0F"/>
    <w:rsid w:val="75F540CD"/>
    <w:rsid w:val="75F93477"/>
    <w:rsid w:val="760D2A7F"/>
    <w:rsid w:val="7610431D"/>
    <w:rsid w:val="7617607C"/>
    <w:rsid w:val="76261D92"/>
    <w:rsid w:val="762B1157"/>
    <w:rsid w:val="762E2F79"/>
    <w:rsid w:val="763174AC"/>
    <w:rsid w:val="76397D18"/>
    <w:rsid w:val="764566BC"/>
    <w:rsid w:val="76516E0F"/>
    <w:rsid w:val="76524935"/>
    <w:rsid w:val="765C57B4"/>
    <w:rsid w:val="76607052"/>
    <w:rsid w:val="766528BB"/>
    <w:rsid w:val="766A1C7F"/>
    <w:rsid w:val="766A7ED1"/>
    <w:rsid w:val="766F7295"/>
    <w:rsid w:val="767B0330"/>
    <w:rsid w:val="76A41635"/>
    <w:rsid w:val="76CE356D"/>
    <w:rsid w:val="76CE4D82"/>
    <w:rsid w:val="76D13703"/>
    <w:rsid w:val="76D417EE"/>
    <w:rsid w:val="77183DD1"/>
    <w:rsid w:val="771A18F7"/>
    <w:rsid w:val="773C186D"/>
    <w:rsid w:val="77476464"/>
    <w:rsid w:val="774A385E"/>
    <w:rsid w:val="775A6197"/>
    <w:rsid w:val="775F730A"/>
    <w:rsid w:val="777032C5"/>
    <w:rsid w:val="77707769"/>
    <w:rsid w:val="77732816"/>
    <w:rsid w:val="77884AB3"/>
    <w:rsid w:val="779C67B0"/>
    <w:rsid w:val="779F004E"/>
    <w:rsid w:val="77A17922"/>
    <w:rsid w:val="77A318EC"/>
    <w:rsid w:val="77A967D7"/>
    <w:rsid w:val="77B92EBE"/>
    <w:rsid w:val="77BC29AE"/>
    <w:rsid w:val="77CD4BBB"/>
    <w:rsid w:val="77D23F80"/>
    <w:rsid w:val="77D61BF0"/>
    <w:rsid w:val="77DE46D3"/>
    <w:rsid w:val="77E141C3"/>
    <w:rsid w:val="77E375D8"/>
    <w:rsid w:val="77FE4D75"/>
    <w:rsid w:val="780A196C"/>
    <w:rsid w:val="780D320A"/>
    <w:rsid w:val="780E2ADE"/>
    <w:rsid w:val="783A38D3"/>
    <w:rsid w:val="78680440"/>
    <w:rsid w:val="786A065C"/>
    <w:rsid w:val="78904CD1"/>
    <w:rsid w:val="78915BE9"/>
    <w:rsid w:val="78931961"/>
    <w:rsid w:val="789456D9"/>
    <w:rsid w:val="78A05E2C"/>
    <w:rsid w:val="78A7540C"/>
    <w:rsid w:val="78B10039"/>
    <w:rsid w:val="78D855C6"/>
    <w:rsid w:val="78E068EC"/>
    <w:rsid w:val="78E84DF7"/>
    <w:rsid w:val="78FA3665"/>
    <w:rsid w:val="791800B8"/>
    <w:rsid w:val="791F31F5"/>
    <w:rsid w:val="79262C4E"/>
    <w:rsid w:val="79352A18"/>
    <w:rsid w:val="79387C62"/>
    <w:rsid w:val="794C38BE"/>
    <w:rsid w:val="794F33AE"/>
    <w:rsid w:val="795A5FDB"/>
    <w:rsid w:val="79701CA2"/>
    <w:rsid w:val="797A07C3"/>
    <w:rsid w:val="797F1EE5"/>
    <w:rsid w:val="798B4E50"/>
    <w:rsid w:val="79A25BD4"/>
    <w:rsid w:val="79A96F62"/>
    <w:rsid w:val="79C21BAF"/>
    <w:rsid w:val="79D16AD3"/>
    <w:rsid w:val="79E306C6"/>
    <w:rsid w:val="79EB1329"/>
    <w:rsid w:val="79F65ECE"/>
    <w:rsid w:val="79FC05FF"/>
    <w:rsid w:val="79FE72AE"/>
    <w:rsid w:val="7A067F11"/>
    <w:rsid w:val="7A081EDB"/>
    <w:rsid w:val="7A0F3269"/>
    <w:rsid w:val="7A1E525A"/>
    <w:rsid w:val="7A28432B"/>
    <w:rsid w:val="7A2B2D92"/>
    <w:rsid w:val="7A2F56B9"/>
    <w:rsid w:val="7A3031E0"/>
    <w:rsid w:val="7A3E3B4E"/>
    <w:rsid w:val="7A4F6276"/>
    <w:rsid w:val="7A560E98"/>
    <w:rsid w:val="7A6335B5"/>
    <w:rsid w:val="7A637111"/>
    <w:rsid w:val="7A6F1F5A"/>
    <w:rsid w:val="7A750E83"/>
    <w:rsid w:val="7A89558A"/>
    <w:rsid w:val="7ACA6EF0"/>
    <w:rsid w:val="7AD924B1"/>
    <w:rsid w:val="7AF10BC1"/>
    <w:rsid w:val="7AF60505"/>
    <w:rsid w:val="7AF91823"/>
    <w:rsid w:val="7B000E04"/>
    <w:rsid w:val="7B034450"/>
    <w:rsid w:val="7B0E3521"/>
    <w:rsid w:val="7B1623D5"/>
    <w:rsid w:val="7B273B99"/>
    <w:rsid w:val="7B4C4049"/>
    <w:rsid w:val="7B6F1AE6"/>
    <w:rsid w:val="7B803CF3"/>
    <w:rsid w:val="7B825CBD"/>
    <w:rsid w:val="7B8C08E9"/>
    <w:rsid w:val="7B95779E"/>
    <w:rsid w:val="7B9D6653"/>
    <w:rsid w:val="7BA5080C"/>
    <w:rsid w:val="7BAB6FC2"/>
    <w:rsid w:val="7BB12F84"/>
    <w:rsid w:val="7BBA0FB3"/>
    <w:rsid w:val="7BC506FF"/>
    <w:rsid w:val="7BC63DFB"/>
    <w:rsid w:val="7BF00E78"/>
    <w:rsid w:val="7BF344C5"/>
    <w:rsid w:val="7BF70459"/>
    <w:rsid w:val="7BF81ADB"/>
    <w:rsid w:val="7C036DFE"/>
    <w:rsid w:val="7C0641F8"/>
    <w:rsid w:val="7C09112C"/>
    <w:rsid w:val="7C0A7761"/>
    <w:rsid w:val="7C0B180E"/>
    <w:rsid w:val="7C0D1A2A"/>
    <w:rsid w:val="7C10151B"/>
    <w:rsid w:val="7C1D1542"/>
    <w:rsid w:val="7C2823C0"/>
    <w:rsid w:val="7C350F81"/>
    <w:rsid w:val="7C374CF9"/>
    <w:rsid w:val="7C3A64E7"/>
    <w:rsid w:val="7C502931"/>
    <w:rsid w:val="7C541407"/>
    <w:rsid w:val="7C604753"/>
    <w:rsid w:val="7C6929D9"/>
    <w:rsid w:val="7C6B0520"/>
    <w:rsid w:val="7C6B49A3"/>
    <w:rsid w:val="7C833A9B"/>
    <w:rsid w:val="7C887FF1"/>
    <w:rsid w:val="7CA830C8"/>
    <w:rsid w:val="7CBE31E1"/>
    <w:rsid w:val="7CC3033B"/>
    <w:rsid w:val="7CD73DE6"/>
    <w:rsid w:val="7CD93074"/>
    <w:rsid w:val="7CDC13FD"/>
    <w:rsid w:val="7CE16A13"/>
    <w:rsid w:val="7CE4330E"/>
    <w:rsid w:val="7CEA58C8"/>
    <w:rsid w:val="7CF77FE5"/>
    <w:rsid w:val="7CF90201"/>
    <w:rsid w:val="7D0270B5"/>
    <w:rsid w:val="7D056BA5"/>
    <w:rsid w:val="7D080444"/>
    <w:rsid w:val="7D100764"/>
    <w:rsid w:val="7D11554A"/>
    <w:rsid w:val="7D1943FF"/>
    <w:rsid w:val="7D1E1A15"/>
    <w:rsid w:val="7D1E37C3"/>
    <w:rsid w:val="7D341239"/>
    <w:rsid w:val="7D5D253D"/>
    <w:rsid w:val="7D676F18"/>
    <w:rsid w:val="7D6C452F"/>
    <w:rsid w:val="7D6F2271"/>
    <w:rsid w:val="7D782ED3"/>
    <w:rsid w:val="7D7B6E68"/>
    <w:rsid w:val="7D8201F6"/>
    <w:rsid w:val="7D893333"/>
    <w:rsid w:val="7DA55C93"/>
    <w:rsid w:val="7DAC5273"/>
    <w:rsid w:val="7DB12889"/>
    <w:rsid w:val="7DB163E5"/>
    <w:rsid w:val="7DC425BD"/>
    <w:rsid w:val="7DCB56F9"/>
    <w:rsid w:val="7DE22A43"/>
    <w:rsid w:val="7DE60785"/>
    <w:rsid w:val="7DEE5187"/>
    <w:rsid w:val="7E123328"/>
    <w:rsid w:val="7E215319"/>
    <w:rsid w:val="7E5751DF"/>
    <w:rsid w:val="7E5E47BF"/>
    <w:rsid w:val="7E714CEC"/>
    <w:rsid w:val="7E7347A5"/>
    <w:rsid w:val="7E7F64E4"/>
    <w:rsid w:val="7E885398"/>
    <w:rsid w:val="7E8A462B"/>
    <w:rsid w:val="7E8A55B4"/>
    <w:rsid w:val="7E8F0526"/>
    <w:rsid w:val="7E9401E1"/>
    <w:rsid w:val="7EB16CB8"/>
    <w:rsid w:val="7EB73ECF"/>
    <w:rsid w:val="7EBE525E"/>
    <w:rsid w:val="7EC14D4E"/>
    <w:rsid w:val="7ED93E46"/>
    <w:rsid w:val="7EF7251E"/>
    <w:rsid w:val="7F0C421B"/>
    <w:rsid w:val="7F201A75"/>
    <w:rsid w:val="7F2E23E3"/>
    <w:rsid w:val="7F323556"/>
    <w:rsid w:val="7F413799"/>
    <w:rsid w:val="7F431AE6"/>
    <w:rsid w:val="7F45772D"/>
    <w:rsid w:val="7F480FCB"/>
    <w:rsid w:val="7F51408F"/>
    <w:rsid w:val="7F570C65"/>
    <w:rsid w:val="7F631961"/>
    <w:rsid w:val="7F6E0A32"/>
    <w:rsid w:val="7F7122D0"/>
    <w:rsid w:val="7F7F2C3F"/>
    <w:rsid w:val="7F82628B"/>
    <w:rsid w:val="7F833DB1"/>
    <w:rsid w:val="7F97D7F2"/>
    <w:rsid w:val="7FA06711"/>
    <w:rsid w:val="7FA2692E"/>
    <w:rsid w:val="7FBA3C77"/>
    <w:rsid w:val="7FCC7507"/>
    <w:rsid w:val="7FD50AB1"/>
    <w:rsid w:val="7FD66215"/>
    <w:rsid w:val="7FE02448"/>
    <w:rsid w:val="7FEB5F33"/>
    <w:rsid w:val="7FF151BF"/>
    <w:rsid w:val="A6FEB8E8"/>
    <w:rsid w:val="B85FDB83"/>
    <w:rsid w:val="C1BF7C39"/>
    <w:rsid w:val="C4BD4666"/>
    <w:rsid w:val="DAF67373"/>
    <w:rsid w:val="DC7C6527"/>
    <w:rsid w:val="DEE73C2B"/>
    <w:rsid w:val="EBA7250A"/>
    <w:rsid w:val="EDFF1E69"/>
    <w:rsid w:val="EF7CB3D9"/>
    <w:rsid w:val="F9F3A65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5"/>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1"/>
    <w:link w:val="53"/>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4">
    <w:name w:val="heading 3"/>
    <w:basedOn w:val="1"/>
    <w:next w:val="1"/>
    <w:link w:val="56"/>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5">
    <w:name w:val="heading 4"/>
    <w:basedOn w:val="1"/>
    <w:next w:val="1"/>
    <w:link w:val="57"/>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6">
    <w:name w:val="heading 5"/>
    <w:basedOn w:val="1"/>
    <w:next w:val="1"/>
    <w:link w:val="58"/>
    <w:qFormat/>
    <w:uiPriority w:val="0"/>
    <w:pPr>
      <w:keepNext/>
      <w:keepLines/>
      <w:adjustRightInd w:val="0"/>
      <w:spacing w:before="280" w:after="290" w:line="376" w:lineRule="atLeast"/>
      <w:textAlignment w:val="baseline"/>
      <w:outlineLvl w:val="4"/>
    </w:pPr>
    <w:rPr>
      <w:b/>
      <w:kern w:val="0"/>
      <w:sz w:val="28"/>
      <w:szCs w:val="20"/>
    </w:rPr>
  </w:style>
  <w:style w:type="paragraph" w:styleId="7">
    <w:name w:val="heading 6"/>
    <w:basedOn w:val="1"/>
    <w:next w:val="1"/>
    <w:link w:val="59"/>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8">
    <w:name w:val="heading 7"/>
    <w:basedOn w:val="1"/>
    <w:next w:val="1"/>
    <w:link w:val="60"/>
    <w:qFormat/>
    <w:uiPriority w:val="0"/>
    <w:pPr>
      <w:keepNext/>
      <w:keepLines/>
      <w:adjustRightInd w:val="0"/>
      <w:spacing w:before="240" w:after="64" w:line="320" w:lineRule="atLeast"/>
      <w:textAlignment w:val="baseline"/>
      <w:outlineLvl w:val="6"/>
    </w:pPr>
    <w:rPr>
      <w:b/>
      <w:kern w:val="0"/>
      <w:sz w:val="24"/>
      <w:szCs w:val="20"/>
    </w:rPr>
  </w:style>
  <w:style w:type="paragraph" w:styleId="9">
    <w:name w:val="heading 8"/>
    <w:basedOn w:val="1"/>
    <w:next w:val="1"/>
    <w:link w:val="61"/>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0">
    <w:name w:val="heading 9"/>
    <w:basedOn w:val="1"/>
    <w:next w:val="1"/>
    <w:link w:val="62"/>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5">
    <w:name w:val="Default Paragraph Font"/>
    <w:unhideWhenUsed/>
    <w:qFormat/>
    <w:uiPriority w:val="1"/>
  </w:style>
  <w:style w:type="table" w:default="1" w:styleId="42">
    <w:name w:val="Normal Table"/>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2520" w:leftChars="1200"/>
    </w:pPr>
  </w:style>
  <w:style w:type="paragraph" w:styleId="12">
    <w:name w:val="Normal Indent"/>
    <w:basedOn w:val="1"/>
    <w:link w:val="63"/>
    <w:qFormat/>
    <w:uiPriority w:val="0"/>
    <w:pPr>
      <w:autoSpaceDE w:val="0"/>
      <w:autoSpaceDN w:val="0"/>
      <w:adjustRightInd w:val="0"/>
      <w:ind w:firstLine="420"/>
      <w:jc w:val="left"/>
    </w:pPr>
    <w:rPr>
      <w:rFonts w:ascii="宋体"/>
      <w:sz w:val="24"/>
    </w:r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64"/>
    <w:qFormat/>
    <w:uiPriority w:val="0"/>
    <w:pPr>
      <w:shd w:val="clear" w:color="auto" w:fill="000080"/>
    </w:pPr>
  </w:style>
  <w:style w:type="paragraph" w:styleId="15">
    <w:name w:val="annotation text"/>
    <w:basedOn w:val="1"/>
    <w:link w:val="65"/>
    <w:qFormat/>
    <w:uiPriority w:val="99"/>
    <w:pPr>
      <w:jc w:val="left"/>
    </w:pPr>
  </w:style>
  <w:style w:type="paragraph" w:styleId="16">
    <w:name w:val="Body Text 3"/>
    <w:basedOn w:val="1"/>
    <w:link w:val="66"/>
    <w:qFormat/>
    <w:uiPriority w:val="0"/>
    <w:pPr>
      <w:spacing w:after="120"/>
    </w:pPr>
    <w:rPr>
      <w:sz w:val="16"/>
      <w:szCs w:val="16"/>
    </w:rPr>
  </w:style>
  <w:style w:type="paragraph" w:styleId="17">
    <w:name w:val="Body Text"/>
    <w:basedOn w:val="1"/>
    <w:next w:val="1"/>
    <w:link w:val="67"/>
    <w:qFormat/>
    <w:uiPriority w:val="0"/>
    <w:pPr>
      <w:tabs>
        <w:tab w:val="left" w:pos="567"/>
      </w:tabs>
      <w:spacing w:before="120" w:line="22" w:lineRule="atLeast"/>
    </w:pPr>
    <w:rPr>
      <w:rFonts w:ascii="宋体" w:hAnsi="宋体"/>
      <w:sz w:val="24"/>
    </w:rPr>
  </w:style>
  <w:style w:type="paragraph" w:styleId="18">
    <w:name w:val="Body Text Indent"/>
    <w:basedOn w:val="1"/>
    <w:link w:val="68"/>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69"/>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70"/>
    <w:qFormat/>
    <w:uiPriority w:val="0"/>
    <w:pPr>
      <w:ind w:left="100" w:leftChars="2500"/>
    </w:pPr>
    <w:rPr>
      <w:rFonts w:ascii="仿宋_GB2312" w:hAnsi="宋体" w:eastAsia="仿宋_GB2312"/>
      <w:color w:val="000000"/>
      <w:sz w:val="24"/>
    </w:rPr>
  </w:style>
  <w:style w:type="paragraph" w:styleId="26">
    <w:name w:val="Body Text Indent 2"/>
    <w:basedOn w:val="1"/>
    <w:link w:val="71"/>
    <w:qFormat/>
    <w:uiPriority w:val="0"/>
    <w:pPr>
      <w:ind w:firstLine="480" w:firstLineChars="200"/>
    </w:pPr>
    <w:rPr>
      <w:rFonts w:ascii="仿宋_GB2312" w:eastAsia="仿宋_GB2312"/>
      <w:sz w:val="24"/>
    </w:rPr>
  </w:style>
  <w:style w:type="paragraph" w:styleId="27">
    <w:name w:val="Balloon Text"/>
    <w:basedOn w:val="1"/>
    <w:link w:val="72"/>
    <w:qFormat/>
    <w:uiPriority w:val="0"/>
    <w:rPr>
      <w:sz w:val="18"/>
      <w:szCs w:val="18"/>
    </w:rPr>
  </w:style>
  <w:style w:type="paragraph" w:styleId="28">
    <w:name w:val="footer"/>
    <w:basedOn w:val="1"/>
    <w:link w:val="73"/>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4"/>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75"/>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7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77"/>
    <w:qFormat/>
    <w:uiPriority w:val="0"/>
    <w:pPr>
      <w:jc w:val="center"/>
      <w:outlineLvl w:val="0"/>
    </w:pPr>
    <w:rPr>
      <w:b/>
      <w:sz w:val="32"/>
      <w:szCs w:val="20"/>
    </w:rPr>
  </w:style>
  <w:style w:type="paragraph" w:styleId="40">
    <w:name w:val="annotation subject"/>
    <w:basedOn w:val="15"/>
    <w:next w:val="15"/>
    <w:link w:val="78"/>
    <w:qFormat/>
    <w:uiPriority w:val="0"/>
    <w:rPr>
      <w:b/>
      <w:bCs/>
    </w:rPr>
  </w:style>
  <w:style w:type="paragraph" w:styleId="41">
    <w:name w:val="Body Text First Indent 2"/>
    <w:basedOn w:val="18"/>
    <w:link w:val="80"/>
    <w:qFormat/>
    <w:uiPriority w:val="0"/>
    <w:pPr>
      <w:spacing w:after="120" w:line="480" w:lineRule="exact"/>
      <w:ind w:left="420" w:leftChars="200" w:firstLine="420" w:firstLineChars="200"/>
    </w:pPr>
    <w:rPr>
      <w:szCs w:val="20"/>
    </w:rPr>
  </w:style>
  <w:style w:type="table" w:styleId="43">
    <w:name w:val="Table Grid"/>
    <w:basedOn w:val="4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4">
    <w:name w:val="Medium Grid 1 Accent 2"/>
    <w:basedOn w:val="42"/>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6">
    <w:name w:val="Strong"/>
    <w:qFormat/>
    <w:uiPriority w:val="0"/>
    <w:rPr>
      <w:b/>
      <w:bCs/>
    </w:rPr>
  </w:style>
  <w:style w:type="character" w:styleId="47">
    <w:name w:val="page number"/>
    <w:basedOn w:val="45"/>
    <w:qFormat/>
    <w:uiPriority w:val="0"/>
  </w:style>
  <w:style w:type="character" w:styleId="48">
    <w:name w:val="FollowedHyperlink"/>
    <w:qFormat/>
    <w:uiPriority w:val="0"/>
    <w:rPr>
      <w:color w:val="800080"/>
      <w:u w:val="single"/>
    </w:rPr>
  </w:style>
  <w:style w:type="character" w:styleId="49">
    <w:name w:val="Emphasis"/>
    <w:qFormat/>
    <w:uiPriority w:val="0"/>
    <w:rPr>
      <w:color w:val="CC0033"/>
    </w:rPr>
  </w:style>
  <w:style w:type="character" w:styleId="50">
    <w:name w:val="Hyperlink"/>
    <w:qFormat/>
    <w:uiPriority w:val="99"/>
    <w:rPr>
      <w:color w:val="0000FF"/>
      <w:u w:val="single"/>
    </w:rPr>
  </w:style>
  <w:style w:type="character" w:styleId="51">
    <w:name w:val="annotation reference"/>
    <w:qFormat/>
    <w:uiPriority w:val="99"/>
    <w:rPr>
      <w:sz w:val="21"/>
      <w:szCs w:val="21"/>
    </w:rPr>
  </w:style>
  <w:style w:type="character" w:styleId="52">
    <w:name w:val="HTML Cite"/>
    <w:qFormat/>
    <w:uiPriority w:val="0"/>
    <w:rPr>
      <w:i/>
      <w:iCs/>
    </w:rPr>
  </w:style>
  <w:style w:type="character" w:customStyle="1" w:styleId="53">
    <w:name w:val="标题 2 字符"/>
    <w:link w:val="3"/>
    <w:qFormat/>
    <w:uiPriority w:val="0"/>
    <w:rPr>
      <w:rFonts w:ascii="Arial" w:hAnsi="Arial" w:eastAsia="黑体"/>
      <w:b/>
      <w:sz w:val="30"/>
      <w:lang w:val="en-US" w:eastAsia="zh-CN" w:bidi="ar-SA"/>
    </w:rPr>
  </w:style>
  <w:style w:type="character" w:customStyle="1" w:styleId="54">
    <w:name w:val="标题 3 Char"/>
    <w:qFormat/>
    <w:uiPriority w:val="0"/>
    <w:rPr>
      <w:rFonts w:ascii="宋体" w:eastAsia="宋体"/>
      <w:b/>
      <w:sz w:val="24"/>
      <w:u w:val="single"/>
      <w:lang w:val="en-US" w:eastAsia="zh-CN" w:bidi="ar-SA"/>
    </w:rPr>
  </w:style>
  <w:style w:type="character" w:customStyle="1" w:styleId="55">
    <w:name w:val="标题 1 字符"/>
    <w:basedOn w:val="45"/>
    <w:link w:val="2"/>
    <w:qFormat/>
    <w:uiPriority w:val="0"/>
    <w:rPr>
      <w:rFonts w:ascii="宋体"/>
      <w:b/>
      <w:kern w:val="44"/>
      <w:sz w:val="32"/>
    </w:rPr>
  </w:style>
  <w:style w:type="character" w:customStyle="1" w:styleId="56">
    <w:name w:val="标题 3 字符"/>
    <w:link w:val="4"/>
    <w:qFormat/>
    <w:uiPriority w:val="0"/>
    <w:rPr>
      <w:rFonts w:ascii="宋体" w:eastAsia="宋体"/>
      <w:b/>
      <w:sz w:val="24"/>
      <w:u w:val="single"/>
      <w:lang w:val="en-US" w:eastAsia="zh-CN" w:bidi="ar-SA"/>
    </w:rPr>
  </w:style>
  <w:style w:type="character" w:customStyle="1" w:styleId="57">
    <w:name w:val="标题 4 字符"/>
    <w:basedOn w:val="45"/>
    <w:link w:val="5"/>
    <w:qFormat/>
    <w:uiPriority w:val="0"/>
    <w:rPr>
      <w:rFonts w:ascii="Arial" w:hAnsi="Arial" w:eastAsia="黑体"/>
      <w:b/>
      <w:sz w:val="28"/>
    </w:rPr>
  </w:style>
  <w:style w:type="character" w:customStyle="1" w:styleId="58">
    <w:name w:val="标题 5 字符"/>
    <w:basedOn w:val="45"/>
    <w:link w:val="6"/>
    <w:qFormat/>
    <w:uiPriority w:val="0"/>
    <w:rPr>
      <w:b/>
      <w:sz w:val="28"/>
    </w:rPr>
  </w:style>
  <w:style w:type="character" w:customStyle="1" w:styleId="59">
    <w:name w:val="标题 6 字符"/>
    <w:basedOn w:val="45"/>
    <w:link w:val="7"/>
    <w:qFormat/>
    <w:uiPriority w:val="0"/>
    <w:rPr>
      <w:rFonts w:ascii="Arial" w:hAnsi="Arial" w:eastAsia="黑体"/>
      <w:b/>
      <w:sz w:val="24"/>
    </w:rPr>
  </w:style>
  <w:style w:type="character" w:customStyle="1" w:styleId="60">
    <w:name w:val="标题 7 字符"/>
    <w:basedOn w:val="45"/>
    <w:link w:val="8"/>
    <w:qFormat/>
    <w:uiPriority w:val="0"/>
    <w:rPr>
      <w:b/>
      <w:sz w:val="24"/>
    </w:rPr>
  </w:style>
  <w:style w:type="character" w:customStyle="1" w:styleId="61">
    <w:name w:val="标题 8 字符"/>
    <w:basedOn w:val="45"/>
    <w:link w:val="9"/>
    <w:qFormat/>
    <w:uiPriority w:val="0"/>
    <w:rPr>
      <w:rFonts w:ascii="Arial" w:hAnsi="Arial" w:eastAsia="黑体"/>
      <w:sz w:val="24"/>
    </w:rPr>
  </w:style>
  <w:style w:type="character" w:customStyle="1" w:styleId="62">
    <w:name w:val="标题 9 字符"/>
    <w:basedOn w:val="45"/>
    <w:link w:val="10"/>
    <w:qFormat/>
    <w:uiPriority w:val="0"/>
    <w:rPr>
      <w:rFonts w:ascii="Arial" w:hAnsi="Arial" w:eastAsia="黑体"/>
      <w:sz w:val="21"/>
    </w:rPr>
  </w:style>
  <w:style w:type="character" w:customStyle="1" w:styleId="63">
    <w:name w:val="正文缩进 字符"/>
    <w:link w:val="12"/>
    <w:qFormat/>
    <w:uiPriority w:val="0"/>
    <w:rPr>
      <w:rFonts w:ascii="宋体" w:eastAsia="宋体"/>
      <w:kern w:val="2"/>
      <w:sz w:val="24"/>
      <w:szCs w:val="24"/>
      <w:lang w:val="en-US" w:eastAsia="zh-CN" w:bidi="ar-SA"/>
    </w:rPr>
  </w:style>
  <w:style w:type="character" w:customStyle="1" w:styleId="64">
    <w:name w:val="文档结构图 字符"/>
    <w:basedOn w:val="45"/>
    <w:link w:val="14"/>
    <w:qFormat/>
    <w:uiPriority w:val="0"/>
    <w:rPr>
      <w:kern w:val="2"/>
      <w:sz w:val="21"/>
      <w:szCs w:val="24"/>
      <w:shd w:val="clear" w:color="auto" w:fill="000080"/>
    </w:rPr>
  </w:style>
  <w:style w:type="character" w:customStyle="1" w:styleId="65">
    <w:name w:val="批注文字 字符1"/>
    <w:link w:val="15"/>
    <w:qFormat/>
    <w:uiPriority w:val="99"/>
    <w:rPr>
      <w:kern w:val="2"/>
      <w:sz w:val="21"/>
      <w:szCs w:val="24"/>
    </w:rPr>
  </w:style>
  <w:style w:type="character" w:customStyle="1" w:styleId="66">
    <w:name w:val="正文文本 3 字符"/>
    <w:basedOn w:val="45"/>
    <w:link w:val="16"/>
    <w:qFormat/>
    <w:uiPriority w:val="0"/>
    <w:rPr>
      <w:kern w:val="2"/>
      <w:sz w:val="16"/>
      <w:szCs w:val="16"/>
    </w:rPr>
  </w:style>
  <w:style w:type="character" w:customStyle="1" w:styleId="67">
    <w:name w:val="正文文本 字符"/>
    <w:basedOn w:val="45"/>
    <w:link w:val="17"/>
    <w:qFormat/>
    <w:uiPriority w:val="0"/>
    <w:rPr>
      <w:rFonts w:ascii="宋体" w:hAnsi="宋体"/>
      <w:kern w:val="2"/>
      <w:sz w:val="24"/>
      <w:szCs w:val="24"/>
    </w:rPr>
  </w:style>
  <w:style w:type="character" w:customStyle="1" w:styleId="68">
    <w:name w:val="正文文本缩进 字符"/>
    <w:link w:val="18"/>
    <w:qFormat/>
    <w:uiPriority w:val="0"/>
    <w:rPr>
      <w:rFonts w:eastAsia="宋体"/>
      <w:kern w:val="2"/>
      <w:sz w:val="24"/>
      <w:szCs w:val="24"/>
      <w:lang w:val="en-US" w:eastAsia="zh-CN" w:bidi="ar-SA"/>
    </w:rPr>
  </w:style>
  <w:style w:type="character" w:customStyle="1" w:styleId="69">
    <w:name w:val="纯文本 字符2"/>
    <w:basedOn w:val="45"/>
    <w:link w:val="23"/>
    <w:qFormat/>
    <w:uiPriority w:val="0"/>
    <w:rPr>
      <w:rFonts w:hint="eastAsia" w:ascii="宋体" w:hAnsi="Courier New" w:eastAsia="宋体" w:cs="宋体"/>
      <w:kern w:val="2"/>
      <w:sz w:val="21"/>
    </w:rPr>
  </w:style>
  <w:style w:type="character" w:customStyle="1" w:styleId="70">
    <w:name w:val="日期 字符"/>
    <w:basedOn w:val="45"/>
    <w:link w:val="25"/>
    <w:qFormat/>
    <w:uiPriority w:val="0"/>
    <w:rPr>
      <w:rFonts w:ascii="仿宋_GB2312" w:hAnsi="宋体" w:eastAsia="仿宋_GB2312"/>
      <w:color w:val="000000"/>
      <w:kern w:val="2"/>
      <w:sz w:val="24"/>
      <w:szCs w:val="24"/>
    </w:rPr>
  </w:style>
  <w:style w:type="character" w:customStyle="1" w:styleId="71">
    <w:name w:val="正文文本缩进 2 字符"/>
    <w:basedOn w:val="45"/>
    <w:link w:val="26"/>
    <w:qFormat/>
    <w:uiPriority w:val="0"/>
    <w:rPr>
      <w:rFonts w:ascii="仿宋_GB2312" w:eastAsia="仿宋_GB2312"/>
      <w:kern w:val="2"/>
      <w:sz w:val="24"/>
      <w:szCs w:val="24"/>
    </w:rPr>
  </w:style>
  <w:style w:type="character" w:customStyle="1" w:styleId="72">
    <w:name w:val="批注框文本 字符"/>
    <w:basedOn w:val="45"/>
    <w:link w:val="27"/>
    <w:qFormat/>
    <w:uiPriority w:val="0"/>
    <w:rPr>
      <w:kern w:val="2"/>
      <w:sz w:val="18"/>
      <w:szCs w:val="18"/>
    </w:rPr>
  </w:style>
  <w:style w:type="character" w:customStyle="1" w:styleId="73">
    <w:name w:val="页脚 字符"/>
    <w:link w:val="28"/>
    <w:qFormat/>
    <w:uiPriority w:val="99"/>
    <w:rPr>
      <w:rFonts w:ascii="宋体" w:eastAsia="宋体"/>
      <w:sz w:val="18"/>
      <w:lang w:val="en-US" w:eastAsia="zh-CN" w:bidi="ar-SA"/>
    </w:rPr>
  </w:style>
  <w:style w:type="character" w:customStyle="1" w:styleId="74">
    <w:name w:val="页眉 字符"/>
    <w:link w:val="29"/>
    <w:qFormat/>
    <w:uiPriority w:val="0"/>
    <w:rPr>
      <w:rFonts w:eastAsia="宋体"/>
      <w:kern w:val="2"/>
      <w:sz w:val="18"/>
      <w:szCs w:val="18"/>
      <w:lang w:val="en-US" w:eastAsia="zh-CN" w:bidi="ar-SA"/>
    </w:rPr>
  </w:style>
  <w:style w:type="character" w:customStyle="1" w:styleId="75">
    <w:name w:val="正文文本缩进 3 字符"/>
    <w:basedOn w:val="45"/>
    <w:link w:val="33"/>
    <w:qFormat/>
    <w:uiPriority w:val="0"/>
    <w:rPr>
      <w:rFonts w:ascii="宋体"/>
      <w:sz w:val="24"/>
    </w:rPr>
  </w:style>
  <w:style w:type="character" w:customStyle="1" w:styleId="76">
    <w:name w:val="HTML 预设格式 字符"/>
    <w:basedOn w:val="45"/>
    <w:link w:val="36"/>
    <w:qFormat/>
    <w:uiPriority w:val="0"/>
    <w:rPr>
      <w:rFonts w:ascii="宋体" w:hAnsi="宋体" w:cs="宋体"/>
      <w:sz w:val="24"/>
      <w:szCs w:val="24"/>
    </w:rPr>
  </w:style>
  <w:style w:type="character" w:customStyle="1" w:styleId="77">
    <w:name w:val="标题 字符"/>
    <w:link w:val="39"/>
    <w:qFormat/>
    <w:uiPriority w:val="0"/>
    <w:rPr>
      <w:b/>
      <w:kern w:val="2"/>
      <w:sz w:val="32"/>
    </w:rPr>
  </w:style>
  <w:style w:type="character" w:customStyle="1" w:styleId="78">
    <w:name w:val="批注主题 字符"/>
    <w:basedOn w:val="79"/>
    <w:link w:val="40"/>
    <w:qFormat/>
    <w:uiPriority w:val="0"/>
    <w:rPr>
      <w:rFonts w:ascii="Times New Roman" w:hAnsi="Times New Roman" w:eastAsia="宋体" w:cs="Times New Roman"/>
      <w:b/>
      <w:bCs/>
      <w:kern w:val="2"/>
      <w:sz w:val="21"/>
      <w:szCs w:val="24"/>
      <w:lang w:val="en-US" w:eastAsia="zh-CN" w:bidi="ar-SA"/>
    </w:rPr>
  </w:style>
  <w:style w:type="character" w:customStyle="1" w:styleId="79">
    <w:name w:val="批注文字 字符"/>
    <w:qFormat/>
    <w:uiPriority w:val="99"/>
    <w:rPr>
      <w:rFonts w:ascii="Times New Roman" w:hAnsi="Times New Roman" w:eastAsia="宋体" w:cs="Times New Roman"/>
      <w:sz w:val="24"/>
      <w:lang w:val="en-US" w:eastAsia="zh-CN" w:bidi="ar-SA"/>
    </w:rPr>
  </w:style>
  <w:style w:type="character" w:customStyle="1" w:styleId="80">
    <w:name w:val="正文首行缩进 2 字符"/>
    <w:basedOn w:val="68"/>
    <w:link w:val="41"/>
    <w:qFormat/>
    <w:uiPriority w:val="0"/>
    <w:rPr>
      <w:rFonts w:eastAsia="宋体"/>
      <w:kern w:val="2"/>
      <w:sz w:val="24"/>
      <w:szCs w:val="24"/>
      <w:lang w:val="en-US" w:eastAsia="zh-CN" w:bidi="ar-SA"/>
    </w:rPr>
  </w:style>
  <w:style w:type="character" w:customStyle="1" w:styleId="81">
    <w:name w:val="c21"/>
    <w:qFormat/>
    <w:uiPriority w:val="0"/>
    <w:rPr>
      <w:rFonts w:hint="default" w:ascii="ˎ̥" w:hAnsi="ˎ̥"/>
      <w:color w:val="000000"/>
      <w:sz w:val="20"/>
      <w:szCs w:val="20"/>
      <w:u w:val="none"/>
    </w:rPr>
  </w:style>
  <w:style w:type="character" w:customStyle="1" w:styleId="82">
    <w:name w:val="title4"/>
    <w:qFormat/>
    <w:uiPriority w:val="0"/>
    <w:rPr>
      <w:b/>
      <w:bCs/>
      <w:color w:val="1D87B3"/>
      <w:sz w:val="15"/>
      <w:szCs w:val="15"/>
    </w:rPr>
  </w:style>
  <w:style w:type="character" w:customStyle="1" w:styleId="83">
    <w:name w:val="标题 2 Char Char"/>
    <w:qFormat/>
    <w:uiPriority w:val="0"/>
    <w:rPr>
      <w:rFonts w:ascii="Arial" w:hAnsi="Arial" w:eastAsia="黑体"/>
      <w:b/>
      <w:bCs/>
      <w:kern w:val="2"/>
      <w:sz w:val="32"/>
      <w:szCs w:val="32"/>
      <w:lang w:val="en-US" w:eastAsia="zh-CN" w:bidi="ar-SA"/>
    </w:rPr>
  </w:style>
  <w:style w:type="character" w:customStyle="1" w:styleId="84">
    <w:name w:val="black1"/>
    <w:qFormat/>
    <w:uiPriority w:val="0"/>
    <w:rPr>
      <w:color w:val="000000"/>
    </w:rPr>
  </w:style>
  <w:style w:type="character" w:customStyle="1" w:styleId="85">
    <w:name w:val="street-address"/>
    <w:basedOn w:val="45"/>
    <w:qFormat/>
    <w:uiPriority w:val="0"/>
  </w:style>
  <w:style w:type="character" w:customStyle="1" w:styleId="86">
    <w:name w:val="locality"/>
    <w:basedOn w:val="45"/>
    <w:qFormat/>
    <w:uiPriority w:val="0"/>
  </w:style>
  <w:style w:type="character" w:customStyle="1" w:styleId="87">
    <w:name w:val="正文文本缩进 Char1"/>
    <w:link w:val="88"/>
    <w:qFormat/>
    <w:uiPriority w:val="0"/>
    <w:rPr>
      <w:rFonts w:ascii="宋体" w:hAnsi="宋体" w:eastAsia="宋体"/>
      <w:sz w:val="24"/>
      <w:szCs w:val="24"/>
      <w:lang w:bidi="ar-SA"/>
    </w:rPr>
  </w:style>
  <w:style w:type="paragraph" w:customStyle="1" w:styleId="88">
    <w:name w:val="正文文本缩进1"/>
    <w:basedOn w:val="1"/>
    <w:link w:val="87"/>
    <w:qFormat/>
    <w:uiPriority w:val="0"/>
    <w:pPr>
      <w:spacing w:line="480" w:lineRule="exact"/>
      <w:ind w:firstLine="480" w:firstLineChars="200"/>
    </w:pPr>
    <w:rPr>
      <w:rFonts w:ascii="宋体" w:hAnsi="宋体"/>
      <w:kern w:val="0"/>
      <w:sz w:val="24"/>
    </w:rPr>
  </w:style>
  <w:style w:type="character" w:customStyle="1" w:styleId="89">
    <w:name w:val="Char Char11"/>
    <w:qFormat/>
    <w:uiPriority w:val="0"/>
    <w:rPr>
      <w:rFonts w:ascii="宋体" w:eastAsia="宋体"/>
      <w:b/>
      <w:sz w:val="24"/>
      <w:u w:val="single"/>
      <w:lang w:val="en-US" w:eastAsia="zh-CN" w:bidi="ar-SA"/>
    </w:rPr>
  </w:style>
  <w:style w:type="character" w:customStyle="1" w:styleId="90">
    <w:name w:val="txt"/>
    <w:basedOn w:val="45"/>
    <w:qFormat/>
    <w:uiPriority w:val="0"/>
  </w:style>
  <w:style w:type="character" w:customStyle="1" w:styleId="91">
    <w:name w:val="正文缩进 Char Char"/>
    <w:link w:val="92"/>
    <w:qFormat/>
    <w:uiPriority w:val="0"/>
    <w:rPr>
      <w:rFonts w:ascii="宋体" w:eastAsia="宋体"/>
      <w:snapToGrid w:val="0"/>
      <w:color w:val="000000"/>
      <w:kern w:val="28"/>
      <w:sz w:val="28"/>
      <w:lang w:bidi="ar-SA"/>
    </w:rPr>
  </w:style>
  <w:style w:type="paragraph" w:customStyle="1" w:styleId="92">
    <w:name w:val="正文缩进1"/>
    <w:basedOn w:val="1"/>
    <w:link w:val="91"/>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93">
    <w:name w:val="普通文字1 Char1"/>
    <w:qFormat/>
    <w:uiPriority w:val="0"/>
    <w:rPr>
      <w:rFonts w:ascii="宋体" w:hAnsi="Courier New" w:eastAsia="宋体"/>
      <w:kern w:val="2"/>
      <w:sz w:val="21"/>
      <w:lang w:val="en-US" w:eastAsia="zh-CN" w:bidi="ar-SA"/>
    </w:rPr>
  </w:style>
  <w:style w:type="character" w:customStyle="1" w:styleId="94">
    <w:name w:val="chanpin1"/>
    <w:qFormat/>
    <w:uiPriority w:val="0"/>
    <w:rPr>
      <w:rFonts w:hint="default" w:ascii="ˎ̥" w:hAnsi="ˎ̥"/>
      <w:color w:val="000000"/>
      <w:sz w:val="20"/>
      <w:szCs w:val="20"/>
      <w:u w:val="none"/>
    </w:rPr>
  </w:style>
  <w:style w:type="character" w:customStyle="1" w:styleId="95">
    <w:name w:val="列出段落 字符"/>
    <w:link w:val="96"/>
    <w:qFormat/>
    <w:uiPriority w:val="34"/>
    <w:rPr>
      <w:rFonts w:ascii="Calibri" w:hAnsi="Calibri" w:eastAsia="宋体"/>
      <w:kern w:val="2"/>
      <w:sz w:val="21"/>
      <w:szCs w:val="22"/>
      <w:lang w:val="en-US" w:eastAsia="zh-CN" w:bidi="ar-SA"/>
    </w:rPr>
  </w:style>
  <w:style w:type="paragraph" w:styleId="96">
    <w:name w:val="List Paragraph"/>
    <w:basedOn w:val="1"/>
    <w:link w:val="95"/>
    <w:qFormat/>
    <w:uiPriority w:val="34"/>
    <w:pPr>
      <w:ind w:firstLine="420" w:firstLineChars="200"/>
    </w:pPr>
    <w:rPr>
      <w:rFonts w:ascii="Calibri" w:hAnsi="Calibri"/>
      <w:szCs w:val="22"/>
    </w:rPr>
  </w:style>
  <w:style w:type="character" w:customStyle="1" w:styleId="97">
    <w:name w:val="标题 3 Char Char"/>
    <w:qFormat/>
    <w:uiPriority w:val="0"/>
    <w:rPr>
      <w:rFonts w:eastAsia="宋体"/>
      <w:b/>
      <w:bCs/>
      <w:kern w:val="2"/>
      <w:sz w:val="32"/>
      <w:szCs w:val="32"/>
      <w:lang w:val="en-US" w:eastAsia="zh-CN" w:bidi="ar-SA"/>
    </w:rPr>
  </w:style>
  <w:style w:type="character" w:customStyle="1" w:styleId="98">
    <w:name w:val="段1 Char"/>
    <w:qFormat/>
    <w:uiPriority w:val="0"/>
    <w:rPr>
      <w:rFonts w:ascii="宋体" w:eastAsia="宋体"/>
      <w:sz w:val="24"/>
      <w:lang w:val="en-US" w:eastAsia="zh-CN" w:bidi="ar-SA"/>
    </w:rPr>
  </w:style>
  <w:style w:type="character" w:customStyle="1" w:styleId="99">
    <w:name w:val="chanpin拷贝"/>
    <w:basedOn w:val="45"/>
    <w:qFormat/>
    <w:uiPriority w:val="0"/>
  </w:style>
  <w:style w:type="character" w:customStyle="1" w:styleId="100">
    <w:name w:val="纯文本 Char1"/>
    <w:qFormat/>
    <w:uiPriority w:val="0"/>
    <w:rPr>
      <w:rFonts w:ascii="宋体" w:hAnsi="Courier New" w:eastAsia="宋体"/>
      <w:kern w:val="2"/>
      <w:sz w:val="21"/>
      <w:lang w:val="en-US" w:eastAsia="zh-CN" w:bidi="ar-SA"/>
    </w:rPr>
  </w:style>
  <w:style w:type="character" w:customStyle="1" w:styleId="101">
    <w:name w:val="apple-style-span"/>
    <w:qFormat/>
    <w:uiPriority w:val="0"/>
    <w:rPr>
      <w:rFonts w:cs="Times New Roman"/>
    </w:rPr>
  </w:style>
  <w:style w:type="paragraph" w:customStyle="1" w:styleId="102">
    <w:name w:val="二级条标题"/>
    <w:basedOn w:val="103"/>
    <w:next w:val="1"/>
    <w:qFormat/>
    <w:uiPriority w:val="0"/>
    <w:pPr>
      <w:numPr>
        <w:ilvl w:val="0"/>
        <w:numId w:val="0"/>
      </w:numPr>
      <w:tabs>
        <w:tab w:val="left" w:pos="360"/>
        <w:tab w:val="left" w:pos="840"/>
      </w:tabs>
      <w:ind w:hanging="840"/>
      <w:outlineLvl w:val="2"/>
    </w:pPr>
    <w:rPr>
      <w:rFonts w:ascii="宋体" w:eastAsia="宋体"/>
      <w:b w:val="0"/>
    </w:rPr>
  </w:style>
  <w:style w:type="paragraph" w:customStyle="1" w:styleId="103">
    <w:name w:val="一级条标题"/>
    <w:basedOn w:val="104"/>
    <w:next w:val="1"/>
    <w:qFormat/>
    <w:uiPriority w:val="0"/>
    <w:pPr>
      <w:numPr>
        <w:ilvl w:val="1"/>
      </w:numPr>
      <w:tabs>
        <w:tab w:val="left" w:pos="360"/>
        <w:tab w:val="left" w:pos="840"/>
      </w:tabs>
      <w:ind w:left="0" w:hanging="840"/>
      <w:outlineLvl w:val="1"/>
    </w:pPr>
  </w:style>
  <w:style w:type="paragraph" w:customStyle="1" w:styleId="104">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105">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106">
    <w:name w:val="字元 字元"/>
    <w:basedOn w:val="1"/>
    <w:qFormat/>
    <w:uiPriority w:val="0"/>
    <w:rPr>
      <w:rFonts w:ascii="Tahoma" w:hAnsi="Tahoma"/>
      <w:sz w:val="24"/>
      <w:szCs w:val="20"/>
    </w:rPr>
  </w:style>
  <w:style w:type="paragraph" w:customStyle="1" w:styleId="107">
    <w:name w:val="Char3 Char Char Char"/>
    <w:basedOn w:val="1"/>
    <w:qFormat/>
    <w:uiPriority w:val="0"/>
    <w:rPr>
      <w:rFonts w:ascii="Tahoma" w:hAnsi="Tahoma"/>
      <w:sz w:val="24"/>
      <w:szCs w:val="20"/>
    </w:rPr>
  </w:style>
  <w:style w:type="paragraph" w:customStyle="1" w:styleId="108">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09">
    <w:name w:val="项目编号2"/>
    <w:basedOn w:val="110"/>
    <w:qFormat/>
    <w:uiPriority w:val="0"/>
    <w:pPr>
      <w:numPr>
        <w:numId w:val="2"/>
      </w:numPr>
    </w:pPr>
  </w:style>
  <w:style w:type="paragraph" w:customStyle="1" w:styleId="110">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111">
    <w:name w:val="图中文字"/>
    <w:basedOn w:val="1"/>
    <w:qFormat/>
    <w:uiPriority w:val="0"/>
    <w:pPr>
      <w:adjustRightInd w:val="0"/>
      <w:snapToGrid w:val="0"/>
      <w:spacing w:line="0" w:lineRule="atLeast"/>
      <w:jc w:val="center"/>
    </w:pPr>
    <w:rPr>
      <w:sz w:val="24"/>
      <w:szCs w:val="20"/>
    </w:rPr>
  </w:style>
  <w:style w:type="paragraph" w:customStyle="1" w:styleId="112">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3">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114">
    <w:name w:val="Char2"/>
    <w:basedOn w:val="1"/>
    <w:qFormat/>
    <w:uiPriority w:val="0"/>
    <w:rPr>
      <w:rFonts w:ascii="Tahoma" w:hAnsi="Tahoma"/>
      <w:sz w:val="24"/>
      <w:szCs w:val="20"/>
    </w:rPr>
  </w:style>
  <w:style w:type="paragraph" w:customStyle="1" w:styleId="115">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6">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7">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18">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9">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20">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21">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22">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23">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24">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25">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26">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7">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28">
    <w:name w:val="font8"/>
    <w:basedOn w:val="1"/>
    <w:qFormat/>
    <w:uiPriority w:val="0"/>
    <w:pPr>
      <w:widowControl/>
      <w:spacing w:before="100" w:beforeAutospacing="1" w:after="100" w:afterAutospacing="1"/>
      <w:jc w:val="left"/>
    </w:pPr>
    <w:rPr>
      <w:kern w:val="0"/>
      <w:sz w:val="36"/>
      <w:szCs w:val="36"/>
    </w:rPr>
  </w:style>
  <w:style w:type="paragraph" w:customStyle="1" w:styleId="129">
    <w:name w:val="Char"/>
    <w:basedOn w:val="1"/>
    <w:qFormat/>
    <w:uiPriority w:val="0"/>
    <w:pPr>
      <w:tabs>
        <w:tab w:val="left" w:pos="360"/>
      </w:tabs>
    </w:pPr>
    <w:rPr>
      <w:sz w:val="24"/>
    </w:rPr>
  </w:style>
  <w:style w:type="paragraph" w:customStyle="1" w:styleId="130">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31">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32">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33">
    <w:name w:val="Char Char1"/>
    <w:basedOn w:val="14"/>
    <w:qFormat/>
    <w:uiPriority w:val="0"/>
    <w:rPr>
      <w:rFonts w:ascii="Tahoma" w:hAnsi="Tahoma"/>
      <w:sz w:val="24"/>
    </w:rPr>
  </w:style>
  <w:style w:type="paragraph" w:customStyle="1" w:styleId="134">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3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36">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37">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38">
    <w:name w:val="Char1 Char Char Char1"/>
    <w:basedOn w:val="1"/>
    <w:qFormat/>
    <w:uiPriority w:val="0"/>
    <w:rPr>
      <w:rFonts w:ascii="Tahoma" w:hAnsi="Tahoma" w:cs="仿宋_GB2312"/>
      <w:sz w:val="24"/>
      <w:szCs w:val="28"/>
    </w:rPr>
  </w:style>
  <w:style w:type="paragraph" w:customStyle="1" w:styleId="139">
    <w:name w:val="四级条标题"/>
    <w:basedOn w:val="140"/>
    <w:next w:val="1"/>
    <w:qFormat/>
    <w:uiPriority w:val="0"/>
    <w:pPr>
      <w:numPr>
        <w:ilvl w:val="4"/>
      </w:numPr>
      <w:tabs>
        <w:tab w:val="left" w:pos="360"/>
        <w:tab w:val="left" w:pos="840"/>
      </w:tabs>
      <w:ind w:left="0" w:hanging="840"/>
      <w:outlineLvl w:val="4"/>
    </w:pPr>
  </w:style>
  <w:style w:type="paragraph" w:customStyle="1" w:styleId="140">
    <w:name w:val="三级条标题"/>
    <w:basedOn w:val="102"/>
    <w:next w:val="1"/>
    <w:qFormat/>
    <w:uiPriority w:val="0"/>
    <w:pPr>
      <w:numPr>
        <w:ilvl w:val="3"/>
        <w:numId w:val="1"/>
      </w:numPr>
      <w:ind w:left="0" w:hanging="840"/>
      <w:outlineLvl w:val="3"/>
    </w:pPr>
  </w:style>
  <w:style w:type="paragraph" w:customStyle="1" w:styleId="141">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42">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43">
    <w:name w:val="List Paragraph1"/>
    <w:basedOn w:val="1"/>
    <w:qFormat/>
    <w:uiPriority w:val="0"/>
    <w:pPr>
      <w:ind w:firstLine="420" w:firstLineChars="200"/>
    </w:pPr>
    <w:rPr>
      <w:rFonts w:ascii="Calibri" w:hAnsi="Calibri"/>
      <w:szCs w:val="22"/>
    </w:rPr>
  </w:style>
  <w:style w:type="paragraph" w:customStyle="1" w:styleId="144">
    <w:name w:val="项目符号1"/>
    <w:basedOn w:val="145"/>
    <w:qFormat/>
    <w:uiPriority w:val="0"/>
    <w:pPr>
      <w:ind w:left="-25" w:firstLine="0"/>
    </w:pPr>
  </w:style>
  <w:style w:type="paragraph" w:customStyle="1" w:styleId="145">
    <w:name w:val="正文文本样式"/>
    <w:basedOn w:val="1"/>
    <w:qFormat/>
    <w:uiPriority w:val="0"/>
    <w:pPr>
      <w:spacing w:line="360" w:lineRule="auto"/>
      <w:ind w:firstLine="482"/>
    </w:pPr>
    <w:rPr>
      <w:rFonts w:cs="宋体"/>
      <w:sz w:val="24"/>
      <w:szCs w:val="20"/>
    </w:rPr>
  </w:style>
  <w:style w:type="paragraph" w:customStyle="1" w:styleId="146">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47">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48">
    <w:name w:val="五级条标题"/>
    <w:basedOn w:val="139"/>
    <w:next w:val="1"/>
    <w:qFormat/>
    <w:uiPriority w:val="0"/>
    <w:pPr>
      <w:numPr>
        <w:ilvl w:val="5"/>
      </w:numPr>
      <w:ind w:left="0" w:hanging="840"/>
      <w:outlineLvl w:val="5"/>
    </w:pPr>
  </w:style>
  <w:style w:type="paragraph" w:customStyle="1" w:styleId="149">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50">
    <w:name w:val="文档正文"/>
    <w:basedOn w:val="1"/>
    <w:qFormat/>
    <w:uiPriority w:val="0"/>
    <w:pPr>
      <w:snapToGrid w:val="0"/>
      <w:spacing w:before="120" w:after="120" w:line="180" w:lineRule="auto"/>
    </w:pPr>
    <w:rPr>
      <w:rFonts w:ascii="Arial" w:hAnsi="Arial"/>
      <w:szCs w:val="20"/>
    </w:rPr>
  </w:style>
  <w:style w:type="paragraph" w:customStyle="1" w:styleId="151">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52">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53">
    <w:name w:val="Char Char Char1 Char"/>
    <w:basedOn w:val="1"/>
    <w:qFormat/>
    <w:uiPriority w:val="0"/>
    <w:rPr>
      <w:rFonts w:ascii="Tahoma" w:hAnsi="Tahoma"/>
      <w:sz w:val="24"/>
      <w:szCs w:val="20"/>
    </w:rPr>
  </w:style>
  <w:style w:type="paragraph" w:customStyle="1" w:styleId="154">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55">
    <w:name w:val="1名"/>
    <w:basedOn w:val="1"/>
    <w:qFormat/>
    <w:uiPriority w:val="0"/>
    <w:pPr>
      <w:numPr>
        <w:ilvl w:val="0"/>
        <w:numId w:val="5"/>
      </w:numPr>
      <w:spacing w:before="120"/>
    </w:pPr>
    <w:rPr>
      <w:rFonts w:ascii="宋体"/>
      <w:sz w:val="28"/>
      <w:szCs w:val="20"/>
    </w:rPr>
  </w:style>
  <w:style w:type="paragraph" w:customStyle="1" w:styleId="156">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57">
    <w:name w:val="Char Char Char1 Char1"/>
    <w:basedOn w:val="1"/>
    <w:qFormat/>
    <w:uiPriority w:val="0"/>
    <w:rPr>
      <w:rFonts w:ascii="Tahoma" w:hAnsi="Tahoma"/>
      <w:sz w:val="24"/>
      <w:szCs w:val="20"/>
    </w:rPr>
  </w:style>
  <w:style w:type="paragraph" w:customStyle="1" w:styleId="158">
    <w:name w:val="Char Char Char Char Char Char Char Char Char Char"/>
    <w:basedOn w:val="1"/>
    <w:qFormat/>
    <w:uiPriority w:val="0"/>
  </w:style>
  <w:style w:type="paragraph" w:customStyle="1" w:styleId="159">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60">
    <w:name w:val="Char1"/>
    <w:basedOn w:val="1"/>
    <w:qFormat/>
    <w:uiPriority w:val="0"/>
    <w:pPr>
      <w:tabs>
        <w:tab w:val="left" w:pos="360"/>
      </w:tabs>
    </w:pPr>
    <w:rPr>
      <w:sz w:val="24"/>
    </w:rPr>
  </w:style>
  <w:style w:type="paragraph" w:customStyle="1" w:styleId="161">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62">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63">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64">
    <w:name w:val="默认段落字体 Para Char Char Char Char"/>
    <w:basedOn w:val="1"/>
    <w:qFormat/>
    <w:uiPriority w:val="0"/>
    <w:rPr>
      <w:rFonts w:ascii="Arial" w:hAnsi="Arial" w:cs="Arial"/>
      <w:szCs w:val="21"/>
    </w:rPr>
  </w:style>
  <w:style w:type="paragraph" w:customStyle="1" w:styleId="165">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66">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67">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68">
    <w:name w:val="Char Char Char"/>
    <w:basedOn w:val="1"/>
    <w:qFormat/>
    <w:uiPriority w:val="0"/>
    <w:rPr>
      <w:rFonts w:ascii="Tahoma" w:hAnsi="Tahoma"/>
      <w:sz w:val="24"/>
      <w:szCs w:val="20"/>
    </w:rPr>
  </w:style>
  <w:style w:type="paragraph" w:customStyle="1" w:styleId="169">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70">
    <w:name w:val="缺省文本"/>
    <w:basedOn w:val="1"/>
    <w:qFormat/>
    <w:uiPriority w:val="0"/>
    <w:pPr>
      <w:autoSpaceDE w:val="0"/>
      <w:autoSpaceDN w:val="0"/>
      <w:adjustRightInd w:val="0"/>
      <w:jc w:val="left"/>
    </w:pPr>
    <w:rPr>
      <w:kern w:val="0"/>
      <w:sz w:val="24"/>
    </w:rPr>
  </w:style>
  <w:style w:type="paragraph" w:customStyle="1" w:styleId="171">
    <w:name w:val="Char Char Char1"/>
    <w:basedOn w:val="1"/>
    <w:qFormat/>
    <w:uiPriority w:val="0"/>
    <w:rPr>
      <w:rFonts w:ascii="Tahoma" w:hAnsi="Tahoma"/>
      <w:sz w:val="24"/>
      <w:szCs w:val="20"/>
    </w:rPr>
  </w:style>
  <w:style w:type="paragraph" w:customStyle="1" w:styleId="172">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73">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74">
    <w:name w:val="样式2"/>
    <w:basedOn w:val="38"/>
    <w:qFormat/>
    <w:uiPriority w:val="0"/>
    <w:pPr>
      <w:spacing w:line="360" w:lineRule="auto"/>
      <w:jc w:val="center"/>
    </w:pPr>
    <w:rPr>
      <w:sz w:val="24"/>
    </w:rPr>
  </w:style>
  <w:style w:type="paragraph" w:customStyle="1" w:styleId="17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76">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77">
    <w:name w:val="正文 + 楷体_GB2312"/>
    <w:basedOn w:val="1"/>
    <w:qFormat/>
    <w:uiPriority w:val="0"/>
    <w:pPr>
      <w:widowControl/>
      <w:jc w:val="left"/>
    </w:pPr>
    <w:rPr>
      <w:rFonts w:ascii="楷体_GB2312" w:eastAsia="楷体_GB2312" w:cs="Arial"/>
      <w:kern w:val="0"/>
      <w:sz w:val="24"/>
    </w:rPr>
  </w:style>
  <w:style w:type="paragraph" w:customStyle="1" w:styleId="178">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79">
    <w:name w:val="1 Char Char Char Char"/>
    <w:basedOn w:val="1"/>
    <w:qFormat/>
    <w:uiPriority w:val="0"/>
    <w:rPr>
      <w:rFonts w:ascii="Tahoma" w:hAnsi="Tahoma"/>
      <w:sz w:val="24"/>
      <w:szCs w:val="20"/>
    </w:rPr>
  </w:style>
  <w:style w:type="paragraph" w:customStyle="1" w:styleId="180">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81">
    <w:name w:val="列出段落1"/>
    <w:basedOn w:val="1"/>
    <w:qFormat/>
    <w:uiPriority w:val="0"/>
    <w:pPr>
      <w:ind w:firstLine="420" w:firstLineChars="200"/>
    </w:pPr>
    <w:rPr>
      <w:rFonts w:ascii="Calibri" w:hAnsi="Calibri"/>
      <w:szCs w:val="22"/>
    </w:rPr>
  </w:style>
  <w:style w:type="paragraph" w:customStyle="1" w:styleId="182">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83">
    <w:name w:val="字元 字元1"/>
    <w:basedOn w:val="1"/>
    <w:qFormat/>
    <w:uiPriority w:val="0"/>
    <w:rPr>
      <w:rFonts w:ascii="Tahoma" w:hAnsi="Tahoma"/>
      <w:sz w:val="24"/>
      <w:szCs w:val="20"/>
    </w:rPr>
  </w:style>
  <w:style w:type="paragraph" w:customStyle="1" w:styleId="184">
    <w:name w:val="_Style 160"/>
    <w:qFormat/>
    <w:uiPriority w:val="0"/>
    <w:rPr>
      <w:rFonts w:ascii="Times New Roman" w:hAnsi="Times New Roman" w:eastAsia="宋体" w:cs="Times New Roman"/>
      <w:kern w:val="2"/>
      <w:sz w:val="21"/>
      <w:szCs w:val="24"/>
      <w:lang w:val="en-US" w:eastAsia="zh-CN" w:bidi="ar-SA"/>
    </w:rPr>
  </w:style>
  <w:style w:type="paragraph" w:customStyle="1" w:styleId="185">
    <w:name w:val="项目编号3"/>
    <w:basedOn w:val="145"/>
    <w:qFormat/>
    <w:uiPriority w:val="0"/>
    <w:pPr>
      <w:numPr>
        <w:ilvl w:val="0"/>
        <w:numId w:val="6"/>
      </w:numPr>
    </w:pPr>
  </w:style>
  <w:style w:type="paragraph" w:customStyle="1" w:styleId="186">
    <w:name w:val="Char21"/>
    <w:basedOn w:val="1"/>
    <w:qFormat/>
    <w:uiPriority w:val="0"/>
    <w:rPr>
      <w:rFonts w:ascii="Tahoma" w:hAnsi="Tahoma"/>
      <w:sz w:val="24"/>
      <w:szCs w:val="20"/>
    </w:rPr>
  </w:style>
  <w:style w:type="paragraph" w:customStyle="1" w:styleId="187">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88">
    <w:name w:val="Char Char Char Char Char Char Char Char Char Char1"/>
    <w:basedOn w:val="1"/>
    <w:qFormat/>
    <w:uiPriority w:val="0"/>
    <w:rPr>
      <w:rFonts w:ascii="宋体" w:hAnsi="宋体" w:cs="Courier New"/>
      <w:sz w:val="32"/>
      <w:szCs w:val="32"/>
    </w:rPr>
  </w:style>
  <w:style w:type="paragraph" w:customStyle="1" w:styleId="189">
    <w:name w:val="正文文本样式 加粗"/>
    <w:basedOn w:val="145"/>
    <w:qFormat/>
    <w:uiPriority w:val="0"/>
    <w:rPr>
      <w:b/>
    </w:rPr>
  </w:style>
  <w:style w:type="paragraph" w:customStyle="1" w:styleId="190">
    <w:name w:val="Char2 Char Char Char Char Char Char"/>
    <w:basedOn w:val="1"/>
    <w:qFormat/>
    <w:uiPriority w:val="0"/>
    <w:pPr>
      <w:widowControl/>
      <w:spacing w:line="400" w:lineRule="exact"/>
      <w:jc w:val="center"/>
    </w:pPr>
  </w:style>
  <w:style w:type="paragraph" w:customStyle="1" w:styleId="191">
    <w:name w:val="Char Char4"/>
    <w:basedOn w:val="1"/>
    <w:qFormat/>
    <w:uiPriority w:val="0"/>
    <w:pPr>
      <w:widowControl/>
      <w:spacing w:line="400" w:lineRule="exact"/>
      <w:jc w:val="center"/>
    </w:pPr>
  </w:style>
  <w:style w:type="paragraph" w:customStyle="1" w:styleId="192">
    <w:name w:val="Char3 Char Char Char1"/>
    <w:basedOn w:val="1"/>
    <w:qFormat/>
    <w:uiPriority w:val="0"/>
    <w:rPr>
      <w:rFonts w:ascii="Tahoma" w:hAnsi="Tahoma"/>
      <w:sz w:val="24"/>
      <w:szCs w:val="20"/>
    </w:rPr>
  </w:style>
  <w:style w:type="paragraph" w:styleId="193">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4">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95">
    <w:name w:val="中等深浅网格 1 - 强调文字颜色 2 Char"/>
    <w:link w:val="196"/>
    <w:qFormat/>
    <w:uiPriority w:val="0"/>
    <w:rPr>
      <w:kern w:val="2"/>
      <w:sz w:val="21"/>
      <w:szCs w:val="24"/>
      <w:lang w:val="zh-CN" w:eastAsia="zh-CN"/>
    </w:rPr>
  </w:style>
  <w:style w:type="paragraph" w:customStyle="1" w:styleId="196">
    <w:name w:val="1"/>
    <w:link w:val="195"/>
    <w:qFormat/>
    <w:uiPriority w:val="0"/>
    <w:rPr>
      <w:rFonts w:ascii="Times New Roman" w:hAnsi="Times New Roman" w:eastAsia="宋体" w:cs="Times New Roman"/>
      <w:kern w:val="2"/>
      <w:sz w:val="21"/>
      <w:szCs w:val="24"/>
      <w:lang w:val="zh-CN" w:eastAsia="zh-CN" w:bidi="ar-SA"/>
    </w:rPr>
  </w:style>
  <w:style w:type="paragraph" w:customStyle="1" w:styleId="197">
    <w:name w:val="图文"/>
    <w:basedOn w:val="1"/>
    <w:qFormat/>
    <w:uiPriority w:val="0"/>
    <w:pPr>
      <w:adjustRightInd w:val="0"/>
      <w:snapToGrid w:val="0"/>
      <w:spacing w:after="50" w:line="360" w:lineRule="auto"/>
    </w:pPr>
    <w:rPr>
      <w:sz w:val="24"/>
    </w:rPr>
  </w:style>
  <w:style w:type="paragraph" w:customStyle="1" w:styleId="198">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99">
    <w:name w:val="正文表格"/>
    <w:basedOn w:val="1"/>
    <w:link w:val="200"/>
    <w:qFormat/>
    <w:uiPriority w:val="0"/>
    <w:pPr>
      <w:adjustRightInd w:val="0"/>
      <w:snapToGrid w:val="0"/>
      <w:jc w:val="left"/>
    </w:pPr>
    <w:rPr>
      <w:rFonts w:ascii="宋体" w:hAnsi="宋体"/>
      <w:color w:val="000000"/>
      <w:szCs w:val="21"/>
    </w:rPr>
  </w:style>
  <w:style w:type="character" w:customStyle="1" w:styleId="200">
    <w:name w:val="正文表格 Char"/>
    <w:link w:val="199"/>
    <w:qFormat/>
    <w:uiPriority w:val="0"/>
    <w:rPr>
      <w:rFonts w:ascii="宋体" w:hAnsi="宋体"/>
      <w:color w:val="000000"/>
      <w:kern w:val="2"/>
      <w:sz w:val="21"/>
      <w:szCs w:val="21"/>
    </w:rPr>
  </w:style>
  <w:style w:type="paragraph" w:customStyle="1" w:styleId="201">
    <w:name w:val="正文重点"/>
    <w:basedOn w:val="1"/>
    <w:link w:val="202"/>
    <w:qFormat/>
    <w:uiPriority w:val="0"/>
    <w:pPr>
      <w:adjustRightInd w:val="0"/>
      <w:spacing w:line="360" w:lineRule="auto"/>
      <w:ind w:firstLine="482" w:firstLineChars="200"/>
      <w:jc w:val="left"/>
      <w:textAlignment w:val="baseline"/>
    </w:pPr>
    <w:rPr>
      <w:b/>
      <w:kern w:val="0"/>
      <w:sz w:val="24"/>
      <w:szCs w:val="20"/>
    </w:rPr>
  </w:style>
  <w:style w:type="character" w:customStyle="1" w:styleId="202">
    <w:name w:val="正文重点 Char"/>
    <w:link w:val="201"/>
    <w:qFormat/>
    <w:uiPriority w:val="0"/>
    <w:rPr>
      <w:b/>
      <w:sz w:val="24"/>
    </w:rPr>
  </w:style>
  <w:style w:type="paragraph" w:customStyle="1" w:styleId="203">
    <w:name w:val="标题1-附件"/>
    <w:basedOn w:val="2"/>
    <w:qFormat/>
    <w:uiPriority w:val="0"/>
    <w:pPr>
      <w:jc w:val="left"/>
    </w:pPr>
    <w:rPr>
      <w:sz w:val="24"/>
      <w:szCs w:val="24"/>
    </w:rPr>
  </w:style>
  <w:style w:type="paragraph" w:customStyle="1" w:styleId="204">
    <w:name w:val="正文小标题"/>
    <w:basedOn w:val="1"/>
    <w:next w:val="12"/>
    <w:link w:val="205"/>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205">
    <w:name w:val="正文小标题 Char"/>
    <w:link w:val="204"/>
    <w:qFormat/>
    <w:uiPriority w:val="0"/>
    <w:rPr>
      <w:rFonts w:ascii="宋体" w:hAnsi="宋体"/>
      <w:b/>
      <w:i/>
      <w:color w:val="FF0000"/>
      <w:kern w:val="2"/>
      <w:sz w:val="24"/>
    </w:rPr>
  </w:style>
  <w:style w:type="paragraph" w:customStyle="1" w:styleId="206">
    <w:name w:val="正文大标题"/>
    <w:basedOn w:val="204"/>
    <w:next w:val="12"/>
    <w:link w:val="207"/>
    <w:qFormat/>
    <w:uiPriority w:val="0"/>
    <w:pPr>
      <w:jc w:val="center"/>
    </w:pPr>
    <w:rPr>
      <w:i w:val="0"/>
      <w:color w:val="000000"/>
      <w:sz w:val="28"/>
      <w:szCs w:val="21"/>
    </w:rPr>
  </w:style>
  <w:style w:type="character" w:customStyle="1" w:styleId="207">
    <w:name w:val="正文大标题 Char"/>
    <w:link w:val="206"/>
    <w:qFormat/>
    <w:uiPriority w:val="0"/>
    <w:rPr>
      <w:rFonts w:ascii="宋体" w:hAnsi="宋体"/>
      <w:b/>
      <w:color w:val="000000"/>
      <w:kern w:val="2"/>
      <w:sz w:val="28"/>
      <w:szCs w:val="21"/>
    </w:rPr>
  </w:style>
  <w:style w:type="paragraph" w:customStyle="1" w:styleId="208">
    <w:name w:val="注释"/>
    <w:basedOn w:val="1"/>
    <w:link w:val="209"/>
    <w:qFormat/>
    <w:uiPriority w:val="0"/>
    <w:pPr>
      <w:adjustRightInd w:val="0"/>
      <w:snapToGrid w:val="0"/>
      <w:ind w:left="420" w:hanging="420" w:hangingChars="200"/>
      <w:jc w:val="left"/>
    </w:pPr>
    <w:rPr>
      <w:rFonts w:ascii="宋体" w:hAnsi="宋体"/>
      <w:szCs w:val="21"/>
    </w:rPr>
  </w:style>
  <w:style w:type="character" w:customStyle="1" w:styleId="209">
    <w:name w:val="注释 Char"/>
    <w:link w:val="208"/>
    <w:qFormat/>
    <w:uiPriority w:val="0"/>
    <w:rPr>
      <w:rFonts w:ascii="宋体" w:hAnsi="宋体"/>
      <w:kern w:val="2"/>
      <w:sz w:val="21"/>
      <w:szCs w:val="21"/>
    </w:rPr>
  </w:style>
  <w:style w:type="paragraph" w:customStyle="1" w:styleId="210">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211">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212">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213">
    <w:name w:val="纯文本 字符"/>
    <w:qFormat/>
    <w:uiPriority w:val="99"/>
    <w:rPr>
      <w:rFonts w:ascii="宋体" w:hAnsi="Courier New" w:eastAsia="宋体" w:cs="Times New Roman"/>
      <w:kern w:val="2"/>
      <w:sz w:val="21"/>
      <w:szCs w:val="21"/>
      <w:lang w:val="en-US" w:eastAsia="zh-CN" w:bidi="ar-SA"/>
    </w:rPr>
  </w:style>
  <w:style w:type="paragraph" w:customStyle="1" w:styleId="214">
    <w:name w:val="表格1"/>
    <w:basedOn w:val="1"/>
    <w:qFormat/>
    <w:uiPriority w:val="0"/>
    <w:pPr>
      <w:ind w:firstLine="480" w:firstLineChars="200"/>
      <w:jc w:val="center"/>
    </w:pPr>
    <w:rPr>
      <w:sz w:val="24"/>
      <w:szCs w:val="20"/>
    </w:rPr>
  </w:style>
  <w:style w:type="character" w:customStyle="1" w:styleId="215">
    <w:name w:val="纯文本 字符1"/>
    <w:qFormat/>
    <w:uiPriority w:val="0"/>
    <w:rPr>
      <w:rFonts w:ascii="宋体" w:hAnsi="Courier New"/>
    </w:rPr>
  </w:style>
  <w:style w:type="character" w:customStyle="1" w:styleId="216">
    <w:name w:val="bjh-p"/>
    <w:qFormat/>
    <w:uiPriority w:val="0"/>
  </w:style>
  <w:style w:type="paragraph" w:customStyle="1" w:styleId="217">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18">
    <w:name w:val="正文格式 Char"/>
    <w:link w:val="219"/>
    <w:qFormat/>
    <w:locked/>
    <w:uiPriority w:val="0"/>
    <w:rPr>
      <w:rFonts w:ascii="宋体" w:hAnsi="宋体"/>
      <w:sz w:val="24"/>
      <w:szCs w:val="24"/>
      <w:lang w:val="en-GB"/>
    </w:rPr>
  </w:style>
  <w:style w:type="paragraph" w:customStyle="1" w:styleId="219">
    <w:name w:val="正文格式"/>
    <w:basedOn w:val="1"/>
    <w:link w:val="218"/>
    <w:qFormat/>
    <w:uiPriority w:val="0"/>
    <w:pPr>
      <w:spacing w:beforeLines="50" w:line="360" w:lineRule="auto"/>
      <w:ind w:firstLine="480" w:firstLineChars="200"/>
    </w:pPr>
    <w:rPr>
      <w:rFonts w:ascii="宋体" w:hAnsi="宋体"/>
      <w:kern w:val="0"/>
      <w:sz w:val="24"/>
      <w:lang w:val="en-GB"/>
    </w:rPr>
  </w:style>
  <w:style w:type="character" w:customStyle="1" w:styleId="220">
    <w:name w:val="正文缩进 Char"/>
    <w:qFormat/>
    <w:uiPriority w:val="0"/>
    <w:rPr>
      <w:rFonts w:ascii="宋体" w:eastAsia="宋体"/>
      <w:kern w:val="2"/>
      <w:sz w:val="24"/>
      <w:szCs w:val="24"/>
      <w:lang w:val="en-US" w:eastAsia="zh-CN" w:bidi="ar-SA"/>
    </w:rPr>
  </w:style>
  <w:style w:type="character" w:customStyle="1" w:styleId="221">
    <w:name w:val="Char Char111"/>
    <w:qFormat/>
    <w:uiPriority w:val="0"/>
    <w:rPr>
      <w:rFonts w:ascii="宋体" w:eastAsia="宋体"/>
      <w:b/>
      <w:sz w:val="24"/>
      <w:u w:val="single"/>
      <w:lang w:val="en-US" w:eastAsia="zh-CN" w:bidi="ar-SA"/>
    </w:rPr>
  </w:style>
  <w:style w:type="character" w:customStyle="1" w:styleId="222">
    <w:name w:val="正文文本缩进 Char"/>
    <w:qFormat/>
    <w:uiPriority w:val="0"/>
    <w:rPr>
      <w:rFonts w:eastAsia="宋体"/>
      <w:kern w:val="2"/>
      <w:sz w:val="24"/>
      <w:szCs w:val="24"/>
      <w:lang w:val="en-US" w:eastAsia="zh-CN" w:bidi="ar-SA"/>
    </w:rPr>
  </w:style>
  <w:style w:type="character" w:customStyle="1" w:styleId="223">
    <w:name w:val="列出段落 Char"/>
    <w:qFormat/>
    <w:uiPriority w:val="0"/>
    <w:rPr>
      <w:rFonts w:ascii="Calibri" w:hAnsi="Calibri" w:eastAsia="宋体"/>
      <w:kern w:val="2"/>
      <w:sz w:val="21"/>
      <w:szCs w:val="22"/>
      <w:lang w:val="en-US" w:eastAsia="zh-CN" w:bidi="ar-SA"/>
    </w:rPr>
  </w:style>
  <w:style w:type="character" w:customStyle="1" w:styleId="224">
    <w:name w:val="页眉 Char"/>
    <w:qFormat/>
    <w:uiPriority w:val="0"/>
    <w:rPr>
      <w:rFonts w:eastAsia="宋体"/>
      <w:kern w:val="2"/>
      <w:sz w:val="18"/>
      <w:szCs w:val="18"/>
      <w:lang w:val="en-US" w:eastAsia="zh-CN" w:bidi="ar-SA"/>
    </w:rPr>
  </w:style>
  <w:style w:type="character" w:customStyle="1" w:styleId="225">
    <w:name w:val="标题 2 Char"/>
    <w:qFormat/>
    <w:uiPriority w:val="0"/>
    <w:rPr>
      <w:rFonts w:ascii="Arial" w:hAnsi="Arial" w:eastAsia="黑体"/>
      <w:b/>
      <w:sz w:val="30"/>
      <w:lang w:val="en-US" w:eastAsia="zh-CN" w:bidi="ar-SA"/>
    </w:rPr>
  </w:style>
  <w:style w:type="paragraph" w:customStyle="1" w:styleId="226">
    <w:name w:val="字元 字元2"/>
    <w:basedOn w:val="1"/>
    <w:qFormat/>
    <w:uiPriority w:val="0"/>
    <w:rPr>
      <w:rFonts w:ascii="Tahoma" w:hAnsi="Tahoma"/>
      <w:sz w:val="24"/>
      <w:szCs w:val="20"/>
    </w:rPr>
  </w:style>
  <w:style w:type="paragraph" w:customStyle="1" w:styleId="227">
    <w:name w:val="Char3 Char Char Char2"/>
    <w:basedOn w:val="1"/>
    <w:qFormat/>
    <w:uiPriority w:val="0"/>
    <w:rPr>
      <w:rFonts w:ascii="Tahoma" w:hAnsi="Tahoma"/>
      <w:sz w:val="24"/>
      <w:szCs w:val="20"/>
    </w:rPr>
  </w:style>
  <w:style w:type="paragraph" w:customStyle="1" w:styleId="228">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29">
    <w:name w:val="Char3"/>
    <w:basedOn w:val="1"/>
    <w:qFormat/>
    <w:uiPriority w:val="0"/>
    <w:pPr>
      <w:tabs>
        <w:tab w:val="left" w:pos="360"/>
      </w:tabs>
    </w:pPr>
    <w:rPr>
      <w:sz w:val="24"/>
    </w:rPr>
  </w:style>
  <w:style w:type="paragraph" w:customStyle="1" w:styleId="230">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31">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2">
    <w:name w:val="列出段落2"/>
    <w:basedOn w:val="1"/>
    <w:qFormat/>
    <w:uiPriority w:val="0"/>
    <w:pPr>
      <w:ind w:firstLine="420" w:firstLineChars="200"/>
    </w:pPr>
    <w:rPr>
      <w:rFonts w:ascii="Calibri" w:hAnsi="Calibri"/>
      <w:szCs w:val="22"/>
    </w:rPr>
  </w:style>
  <w:style w:type="paragraph" w:customStyle="1" w:styleId="233">
    <w:name w:val="Char Char Char1 Char2"/>
    <w:basedOn w:val="1"/>
    <w:qFormat/>
    <w:uiPriority w:val="0"/>
    <w:rPr>
      <w:rFonts w:ascii="Tahoma" w:hAnsi="Tahoma"/>
      <w:sz w:val="24"/>
      <w:szCs w:val="20"/>
    </w:rPr>
  </w:style>
  <w:style w:type="paragraph" w:customStyle="1" w:styleId="234">
    <w:name w:val="Char Char Char2"/>
    <w:basedOn w:val="1"/>
    <w:qFormat/>
    <w:uiPriority w:val="0"/>
    <w:rPr>
      <w:rFonts w:ascii="Tahoma" w:hAnsi="Tahoma"/>
      <w:sz w:val="24"/>
      <w:szCs w:val="20"/>
    </w:rPr>
  </w:style>
  <w:style w:type="paragraph" w:customStyle="1" w:styleId="235">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36">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37">
    <w:name w:val="Revision"/>
    <w:qFormat/>
    <w:uiPriority w:val="0"/>
    <w:rPr>
      <w:rFonts w:ascii="Times New Roman" w:hAnsi="Times New Roman" w:eastAsia="宋体" w:cs="Times New Roman"/>
      <w:kern w:val="2"/>
      <w:sz w:val="21"/>
      <w:szCs w:val="24"/>
      <w:lang w:val="en-US" w:eastAsia="zh-CN" w:bidi="ar-SA"/>
    </w:rPr>
  </w:style>
  <w:style w:type="paragraph" w:customStyle="1" w:styleId="238">
    <w:name w:val="Char22"/>
    <w:basedOn w:val="1"/>
    <w:qFormat/>
    <w:uiPriority w:val="0"/>
    <w:rPr>
      <w:rFonts w:ascii="Tahoma" w:hAnsi="Tahoma"/>
      <w:sz w:val="24"/>
      <w:szCs w:val="20"/>
    </w:rPr>
  </w:style>
  <w:style w:type="paragraph" w:customStyle="1" w:styleId="239">
    <w:name w:val="Char Char Char Char Char Char Char Char Char Char2"/>
    <w:basedOn w:val="1"/>
    <w:qFormat/>
    <w:uiPriority w:val="0"/>
    <w:rPr>
      <w:rFonts w:ascii="宋体" w:hAnsi="宋体" w:cs="Courier New"/>
      <w:sz w:val="32"/>
      <w:szCs w:val="32"/>
    </w:rPr>
  </w:style>
  <w:style w:type="paragraph" w:customStyle="1" w:styleId="240">
    <w:name w:val="Char2 Char Char Char Char Char Char1"/>
    <w:basedOn w:val="1"/>
    <w:qFormat/>
    <w:uiPriority w:val="0"/>
    <w:pPr>
      <w:widowControl/>
      <w:spacing w:line="400" w:lineRule="exact"/>
      <w:jc w:val="center"/>
    </w:pPr>
  </w:style>
  <w:style w:type="character" w:customStyle="1" w:styleId="241">
    <w:name w:val="页脚 Char"/>
    <w:qFormat/>
    <w:uiPriority w:val="0"/>
    <w:rPr>
      <w:rFonts w:ascii="宋体" w:eastAsia="宋体"/>
      <w:sz w:val="18"/>
      <w:lang w:val="en-US" w:eastAsia="zh-CN" w:bidi="ar-SA"/>
    </w:rPr>
  </w:style>
  <w:style w:type="paragraph" w:customStyle="1" w:styleId="242">
    <w:name w:val="Char Char41"/>
    <w:basedOn w:val="1"/>
    <w:qFormat/>
    <w:uiPriority w:val="0"/>
    <w:pPr>
      <w:widowControl/>
      <w:spacing w:line="400" w:lineRule="exact"/>
      <w:jc w:val="center"/>
    </w:pPr>
  </w:style>
  <w:style w:type="character" w:customStyle="1" w:styleId="243">
    <w:name w:val="批注文字 Char"/>
    <w:qFormat/>
    <w:uiPriority w:val="99"/>
    <w:rPr>
      <w:kern w:val="2"/>
      <w:sz w:val="21"/>
      <w:szCs w:val="24"/>
    </w:rPr>
  </w:style>
  <w:style w:type="character" w:customStyle="1" w:styleId="244">
    <w:name w:val="标题 Char"/>
    <w:qFormat/>
    <w:uiPriority w:val="0"/>
    <w:rPr>
      <w:b/>
      <w:kern w:val="2"/>
      <w:sz w:val="32"/>
    </w:rPr>
  </w:style>
  <w:style w:type="paragraph" w:customStyle="1" w:styleId="245">
    <w:name w:val="图例"/>
    <w:basedOn w:val="1"/>
    <w:qFormat/>
    <w:uiPriority w:val="0"/>
    <w:pPr>
      <w:spacing w:before="120" w:after="120" w:line="360" w:lineRule="auto"/>
      <w:jc w:val="center"/>
    </w:pPr>
    <w:rPr>
      <w:rFonts w:eastAsia="仿宋_GB2312"/>
      <w:b/>
      <w:sz w:val="24"/>
      <w:szCs w:val="20"/>
    </w:rPr>
  </w:style>
  <w:style w:type="table" w:customStyle="1" w:styleId="246">
    <w:name w:val="Table Normal_0"/>
    <w:unhideWhenUsed/>
    <w:qFormat/>
    <w:uiPriority w:val="2"/>
    <w:pPr>
      <w:widowControl w:val="0"/>
      <w:autoSpaceDE w:val="0"/>
      <w:autoSpaceDN w:val="0"/>
    </w:pPr>
    <w:rPr>
      <w:rFonts w:ascii="Calibri" w:hAnsi="Calibri" w:eastAsia="宋体" w:cs="Times New Roman"/>
      <w:sz w:val="22"/>
      <w:szCs w:val="22"/>
      <w:lang w:eastAsia="en-US"/>
    </w:rPr>
    <w:tblPr>
      <w:tblCellMar>
        <w:top w:w="0" w:type="dxa"/>
        <w:left w:w="0" w:type="dxa"/>
        <w:bottom w:w="0" w:type="dxa"/>
        <w:right w:w="0" w:type="dxa"/>
      </w:tblCellMar>
    </w:tblPr>
  </w:style>
  <w:style w:type="paragraph" w:customStyle="1" w:styleId="247">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8">
    <w:name w:val="样式"/>
    <w:qFormat/>
    <w:uiPriority w:val="0"/>
    <w:pPr>
      <w:widowControl w:val="0"/>
      <w:autoSpaceDE w:val="0"/>
      <w:autoSpaceDN w:val="0"/>
      <w:adjustRightInd w:val="0"/>
    </w:pPr>
    <w:rPr>
      <w:rFonts w:ascii="宋体" w:hAnsi="宋体" w:eastAsia="宋体" w:cs="Times New Roman"/>
      <w:sz w:val="24"/>
      <w:lang w:val="en-US" w:eastAsia="zh-CN" w:bidi="ar-SA"/>
    </w:rPr>
  </w:style>
  <w:style w:type="paragraph" w:customStyle="1" w:styleId="249">
    <w:name w:val="Table Text"/>
    <w:basedOn w:val="1"/>
    <w:semiHidden/>
    <w:qFormat/>
    <w:uiPriority w:val="0"/>
    <w:rPr>
      <w:rFonts w:ascii="Arial" w:hAnsi="Arial" w:eastAsia="Arial" w:cs="Arial"/>
      <w:sz w:val="21"/>
      <w:szCs w:val="21"/>
      <w:lang w:val="en-US" w:eastAsia="en-US" w:bidi="ar-SA"/>
    </w:rPr>
  </w:style>
  <w:style w:type="paragraph" w:customStyle="1" w:styleId="250">
    <w:name w:val="*正文"/>
    <w:basedOn w:val="1"/>
    <w:unhideWhenUsed/>
    <w:qFormat/>
    <w:uiPriority w:val="0"/>
    <w:pPr>
      <w:spacing w:beforeLines="0" w:afterLines="0" w:line="360" w:lineRule="auto"/>
    </w:pPr>
    <w:rPr>
      <w:rFonts w:hint="eastAsia"/>
      <w:sz w:val="24"/>
      <w:szCs w:val="22"/>
    </w:rPr>
  </w:style>
  <w:style w:type="paragraph" w:customStyle="1" w:styleId="251">
    <w:name w:val="正常"/>
    <w:qFormat/>
    <w:uiPriority w:val="0"/>
    <w:pPr>
      <w:widowControl w:val="0"/>
      <w:jc w:val="both"/>
    </w:pPr>
    <w:rPr>
      <w:rFonts w:ascii="Times New Roman" w:hAnsi="Times New Roman" w:eastAsia="宋体" w:cs="Times New Roman"/>
      <w:kern w:val="2"/>
      <w:sz w:val="21"/>
      <w:szCs w:val="24"/>
      <w:lang w:val="en-US" w:eastAsia="zh-CN" w:bidi="ar-SA"/>
    </w:rPr>
  </w:style>
  <w:style w:type="table" w:customStyle="1" w:styleId="252">
    <w:name w:val="Table Grid_0"/>
    <w:basedOn w:val="42"/>
    <w:qFormat/>
    <w:uiPriority w:val="59"/>
    <w:rPr>
      <w:rFonts w:ascii="等线" w:hAnsi="等线" w:eastAsia="Times New Roman"/>
      <w:kern w:val="2"/>
      <w:sz w:val="21"/>
      <w:szCs w:val="22"/>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3">
    <w:name w:val="Table Grid_1"/>
    <w:basedOn w:val="42"/>
    <w:qFormat/>
    <w:uiPriority w:val="59"/>
    <w:rPr>
      <w:rFonts w:ascii="等线" w:hAnsi="等线" w:eastAsia="Times New Roman"/>
      <w:kern w:val="2"/>
      <w:sz w:val="21"/>
      <w:szCs w:val="22"/>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4">
    <w:name w:val="Table Grid_2"/>
    <w:basedOn w:val="42"/>
    <w:qFormat/>
    <w:uiPriority w:val="59"/>
    <w:rPr>
      <w:rFonts w:ascii="等线" w:hAnsi="等线" w:eastAsia="Times New Roman"/>
      <w:kern w:val="2"/>
      <w:sz w:val="21"/>
      <w:szCs w:val="22"/>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theme" Target="theme/theme1.xml"/><Relationship Id="rId22" Type="http://schemas.openxmlformats.org/officeDocument/2006/relationships/footer" Target="footer10.xml"/><Relationship Id="rId21" Type="http://schemas.openxmlformats.org/officeDocument/2006/relationships/footer" Target="footer9.xml"/><Relationship Id="rId20" Type="http://schemas.openxmlformats.org/officeDocument/2006/relationships/header" Target="header10.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header" Target="header8.xml"/><Relationship Id="rId15" Type="http://schemas.openxmlformats.org/officeDocument/2006/relationships/header" Target="head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114</Pages>
  <Words>14669</Words>
  <Characters>15382</Characters>
  <Lines>217</Lines>
  <Paragraphs>61</Paragraphs>
  <TotalTime>8</TotalTime>
  <ScaleCrop>false</ScaleCrop>
  <LinksUpToDate>false</LinksUpToDate>
  <CharactersWithSpaces>15769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2022-03-28T10:52:00Z</dcterms:created>
  <dc:creator>尹皓</dc:creator>
  <cp:lastModifiedBy>寒寒</cp:lastModifiedBy>
  <cp:lastPrinted>2020-04-02T03:13:00Z</cp:lastPrinted>
  <dcterms:modified xsi:type="dcterms:W3CDTF">2026-10-10T01:33:39Z</dcterms:modified>
  <dc:title>02年杜范本稿</dc:title>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0A558D9745E54C5D8CD2A82AC63FA007_13</vt:lpwstr>
  </property>
  <property fmtid="{D5CDD505-2E9C-101B-9397-08002B2CF9AE}" pid="3" name="KSOProductBuildVer">
    <vt:lpwstr>2052-12.1.0.28505</vt:lpwstr>
  </property>
  <property fmtid="{D5CDD505-2E9C-101B-9397-08002B2CF9AE}" pid="4" name="KSOTemplateDocerSaveRecord">
    <vt:lpwstr>eyJoZGlkIjoiMjhmYjJjNDk5Mzc4OTMwZGFiZmNlYzgyNjdhMGUyNzUiLCJ1c2VySWQiOiIzNTQzNzQyNzAifQ==</vt:lpwstr>
  </property>
</Properties>
</file>