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1.0 -->
  <w:body>
    <w:p>
      <w:pPr>
        <w:spacing w:after="0" w:line="360" w:lineRule="auto"/>
        <w:ind w:firstLine="300" w:firstLineChars="50"/>
        <w:rPr>
          <w:sz w:val="60"/>
          <w:szCs w:val="60"/>
        </w:rPr>
      </w:pPr>
      <w:permStart w:id="0" w:edGrp="everyone"/>
    </w:p>
    <w:p>
      <w:pPr>
        <w:spacing w:after="0" w:line="360" w:lineRule="auto"/>
        <w:ind w:firstLine="300" w:firstLineChars="50"/>
        <w:rPr>
          <w:sz w:val="60"/>
          <w:szCs w:val="60"/>
        </w:rPr>
      </w:pPr>
    </w:p>
    <w:p>
      <w:pPr>
        <w:pStyle w:val="Footer"/>
        <w:spacing w:after="0"/>
        <w:jc w:val="center"/>
        <w:rPr>
          <w:rFonts w:eastAsia="宋体" w:hint="eastAsia"/>
          <w:lang w:eastAsia="zh-CN"/>
        </w:rPr>
      </w:pPr>
      <w:r>
        <w:rPr>
          <w:rFonts w:hint="eastAsia"/>
          <w:b/>
          <w:bCs/>
          <w:sz w:val="60"/>
          <w:szCs w:val="60"/>
        </w:rPr>
        <w:t>2026年微生物试剂耗材采购项目</w:t>
      </w:r>
    </w:p>
    <w:p>
      <w:pPr>
        <w:pStyle w:val="Footer"/>
        <w:spacing w:after="0"/>
      </w:pPr>
    </w:p>
    <w:p>
      <w:pPr>
        <w:spacing w:after="0"/>
        <w:jc w:val="center"/>
        <w:rPr>
          <w:b/>
          <w:bCs/>
          <w:sz w:val="60"/>
          <w:szCs w:val="60"/>
        </w:rPr>
      </w:pPr>
      <w:r>
        <w:rPr>
          <w:b/>
          <w:bCs/>
          <w:sz w:val="60"/>
          <w:szCs w:val="60"/>
        </w:rPr>
        <w:t>公开招标文件</w:t>
      </w:r>
    </w:p>
    <w:p>
      <w:pPr>
        <w:spacing w:after="0" w:line="360" w:lineRule="auto"/>
        <w:jc w:val="center"/>
        <w:rPr>
          <w:sz w:val="60"/>
          <w:szCs w:val="60"/>
        </w:rPr>
      </w:pPr>
    </w:p>
    <w:p>
      <w:pPr>
        <w:tabs>
          <w:tab w:val="left" w:pos="3240"/>
          <w:tab w:val="left" w:pos="3420"/>
        </w:tabs>
        <w:spacing w:after="0" w:line="360" w:lineRule="auto"/>
        <w:ind w:left="2833" w:hanging="1901" w:leftChars="444" w:hangingChars="528"/>
        <w:jc w:val="left"/>
        <w:rPr>
          <w:bCs/>
          <w:sz w:val="36"/>
          <w:szCs w:val="36"/>
        </w:rPr>
      </w:pPr>
    </w:p>
    <w:p>
      <w:pPr>
        <w:tabs>
          <w:tab w:val="left" w:pos="3240"/>
          <w:tab w:val="left" w:pos="3420"/>
        </w:tabs>
        <w:spacing w:after="0" w:line="360" w:lineRule="auto"/>
        <w:ind w:left="2833" w:hanging="1901" w:leftChars="444" w:hangingChars="528"/>
        <w:jc w:val="left"/>
        <w:rPr>
          <w:bCs/>
          <w:sz w:val="36"/>
          <w:szCs w:val="36"/>
        </w:rPr>
      </w:pPr>
    </w:p>
    <w:p>
      <w:pPr>
        <w:tabs>
          <w:tab w:val="left" w:pos="3240"/>
          <w:tab w:val="left" w:pos="3420"/>
        </w:tabs>
        <w:spacing w:after="0" w:line="360" w:lineRule="auto"/>
        <w:ind w:left="2833" w:hanging="1901" w:leftChars="444" w:hangingChars="528"/>
        <w:jc w:val="left"/>
        <w:rPr>
          <w:bCs/>
          <w:sz w:val="36"/>
          <w:szCs w:val="36"/>
        </w:rPr>
      </w:pPr>
    </w:p>
    <w:p>
      <w:pPr>
        <w:tabs>
          <w:tab w:val="left" w:pos="3240"/>
          <w:tab w:val="left" w:pos="3420"/>
        </w:tabs>
        <w:spacing w:after="0" w:line="360" w:lineRule="auto"/>
        <w:ind w:left="2833" w:hanging="1901" w:leftChars="444" w:hangingChars="528"/>
        <w:jc w:val="left"/>
        <w:rPr>
          <w:bCs/>
          <w:sz w:val="36"/>
          <w:szCs w:val="36"/>
        </w:rPr>
      </w:pPr>
      <w:r>
        <w:rPr>
          <w:bCs/>
          <w:sz w:val="36"/>
          <w:szCs w:val="36"/>
        </w:rPr>
        <w:t>项目名称：</w:t>
      </w:r>
      <w:r>
        <w:rPr>
          <w:rFonts w:hint="eastAsia"/>
          <w:bCs/>
          <w:sz w:val="36"/>
          <w:szCs w:val="36"/>
        </w:rPr>
        <w:t>2026年微生物试剂耗材采购项目</w:t>
      </w:r>
    </w:p>
    <w:p>
      <w:pPr>
        <w:tabs>
          <w:tab w:val="left" w:pos="3240"/>
          <w:tab w:val="left" w:pos="3420"/>
        </w:tabs>
        <w:spacing w:after="0" w:line="360" w:lineRule="auto"/>
        <w:ind w:left="2833" w:hanging="1901" w:leftChars="444" w:hangingChars="528"/>
        <w:jc w:val="left"/>
        <w:rPr>
          <w:bCs/>
          <w:sz w:val="36"/>
          <w:szCs w:val="36"/>
        </w:rPr>
      </w:pPr>
      <w:r>
        <w:rPr>
          <w:rFonts w:hint="eastAsia"/>
          <w:bCs/>
          <w:sz w:val="36"/>
          <w:szCs w:val="36"/>
        </w:rPr>
        <w:t>项目编号：</w:t>
      </w:r>
      <w:hyperlink r:id="rId5" w:history="1">
        <w:r>
          <w:rPr>
            <w:bCs/>
            <w:sz w:val="36"/>
            <w:szCs w:val="36"/>
          </w:rPr>
          <w:t>11011326210200027701-XM001</w:t>
        </w:r>
      </w:hyperlink>
    </w:p>
    <w:p>
      <w:pPr>
        <w:tabs>
          <w:tab w:val="left" w:pos="3240"/>
          <w:tab w:val="left" w:pos="3420"/>
        </w:tabs>
        <w:spacing w:after="0" w:line="360" w:lineRule="auto"/>
        <w:ind w:left="2833" w:hanging="1901" w:leftChars="444" w:hangingChars="528"/>
        <w:jc w:val="left"/>
        <w:rPr>
          <w:bCs/>
          <w:sz w:val="36"/>
          <w:szCs w:val="36"/>
        </w:rPr>
      </w:pPr>
      <w:r>
        <w:rPr>
          <w:bCs/>
          <w:sz w:val="36"/>
          <w:szCs w:val="36"/>
        </w:rPr>
        <w:t>采 购 人：</w:t>
      </w:r>
      <w:r>
        <w:rPr>
          <w:rFonts w:hint="eastAsia"/>
          <w:bCs/>
          <w:sz w:val="36"/>
          <w:szCs w:val="36"/>
        </w:rPr>
        <w:t>北京市顺义区疾病预防控制中心</w:t>
      </w:r>
    </w:p>
    <w:p>
      <w:pPr>
        <w:tabs>
          <w:tab w:val="left" w:pos="3240"/>
          <w:tab w:val="left" w:pos="3420"/>
        </w:tabs>
        <w:spacing w:after="0" w:line="360" w:lineRule="auto"/>
        <w:ind w:left="2833" w:hanging="1901" w:leftChars="444" w:hangingChars="528"/>
        <w:jc w:val="left"/>
        <w:rPr>
          <w:bCs/>
          <w:sz w:val="36"/>
          <w:szCs w:val="36"/>
        </w:rPr>
      </w:pPr>
      <w:r>
        <w:rPr>
          <w:bCs/>
          <w:sz w:val="36"/>
          <w:szCs w:val="36"/>
        </w:rPr>
        <w:t>采购代理机构：</w:t>
      </w:r>
      <w:r>
        <w:rPr>
          <w:rFonts w:hint="eastAsia"/>
          <w:bCs/>
          <w:sz w:val="36"/>
          <w:szCs w:val="36"/>
        </w:rPr>
        <w:t xml:space="preserve">北京招竣建设工程咨询有限公司 </w:t>
      </w:r>
    </w:p>
    <w:p>
      <w:pPr>
        <w:widowControl/>
        <w:spacing w:after="0"/>
        <w:jc w:val="left"/>
        <w:rPr>
          <w:b/>
          <w:bCs/>
          <w:sz w:val="44"/>
        </w:rPr>
      </w:pPr>
      <w:r>
        <w:rPr>
          <w:b/>
          <w:bCs/>
          <w:sz w:val="44"/>
        </w:rPr>
        <w:br w:type="page"/>
      </w:r>
    </w:p>
    <w:p>
      <w:pPr>
        <w:pStyle w:val="Default"/>
        <w:spacing w:after="0" w:line="360" w:lineRule="auto"/>
        <w:ind w:firstLine="720" w:firstLineChars="200"/>
        <w:rPr>
          <w:rFonts w:ascii="Times New Roman" w:hAnsi="Times New Roman" w:cs="Times New Roman"/>
          <w:b/>
          <w:color w:val="auto"/>
          <w:sz w:val="36"/>
          <w:szCs w:val="36"/>
        </w:rPr>
      </w:pPr>
      <w:bookmarkStart w:id="1" w:name="_Toc99301417"/>
      <w:bookmarkStart w:id="2" w:name="_Toc74227630"/>
    </w:p>
    <w:bookmarkEnd w:id="1"/>
    <w:bookmarkEnd w:id="2"/>
    <w:p>
      <w:pPr>
        <w:spacing w:after="0" w:line="360" w:lineRule="auto"/>
        <w:jc w:val="center"/>
        <w:outlineLvl w:val="0"/>
        <w:rPr>
          <w:b/>
          <w:sz w:val="36"/>
          <w:szCs w:val="36"/>
        </w:rPr>
      </w:pPr>
      <w:bookmarkStart w:id="3" w:name="_Toc99301418"/>
      <w:bookmarkStart w:id="4" w:name="_Toc16813"/>
      <w:r>
        <w:rPr>
          <w:b/>
          <w:sz w:val="36"/>
          <w:szCs w:val="36"/>
        </w:rPr>
        <w:t>目      录</w:t>
      </w:r>
      <w:bookmarkEnd w:id="3"/>
      <w:bookmarkEnd w:id="4"/>
    </w:p>
    <w:p>
      <w:pPr>
        <w:spacing w:after="0"/>
      </w:pPr>
    </w:p>
    <w:p>
      <w:pPr>
        <w:spacing w:after="0"/>
      </w:pPr>
    </w:p>
    <w:p>
      <w:pPr>
        <w:spacing w:after="0"/>
      </w:pPr>
    </w:p>
    <w:p>
      <w:pPr>
        <w:pStyle w:val="TOC1"/>
        <w:tabs>
          <w:tab w:val="clear" w:pos="1050"/>
          <w:tab w:val="clear" w:pos="8937"/>
          <w:tab w:val="right" w:leader="dot" w:pos="9072"/>
        </w:tabs>
        <w:spacing w:after="0"/>
        <w:rPr>
          <w:lang w:val="zh-CN"/>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hyperlink w:anchor="_Toc29573" w:history="1">
        <w:r>
          <w:rPr>
            <w:szCs w:val="36"/>
            <w:lang w:val="zh-CN"/>
          </w:rPr>
          <w:t>第一章   投标邀请</w:t>
        </w:r>
        <w:r>
          <w:rPr>
            <w:lang w:val="zh-CN"/>
          </w:rPr>
          <w:tab/>
        </w:r>
        <w:r>
          <w:rPr>
            <w:lang w:val="zh-CN"/>
          </w:rPr>
          <w:fldChar w:fldCharType="begin"/>
        </w:r>
        <w:r>
          <w:rPr>
            <w:lang w:val="zh-CN"/>
          </w:rPr>
          <w:instrText xml:space="preserve"> PAGEREF _Toc29573 \h </w:instrText>
        </w:r>
        <w:r>
          <w:rPr>
            <w:lang w:val="zh-CN"/>
          </w:rPr>
          <w:fldChar w:fldCharType="separate"/>
        </w:r>
        <w:r>
          <w:rPr>
            <w:lang w:val="zh-CN"/>
          </w:rPr>
          <w:t>2</w:t>
        </w:r>
        <w:r>
          <w:rPr>
            <w:lang w:val="zh-CN"/>
          </w:rPr>
          <w:fldChar w:fldCharType="end"/>
        </w:r>
      </w:hyperlink>
    </w:p>
    <w:p>
      <w:pPr>
        <w:pStyle w:val="TOC1"/>
        <w:tabs>
          <w:tab w:val="clear" w:pos="1050"/>
          <w:tab w:val="clear" w:pos="8937"/>
          <w:tab w:val="right" w:leader="dot" w:pos="9072"/>
        </w:tabs>
        <w:spacing w:after="0"/>
        <w:rPr>
          <w:lang w:val="zh-CN"/>
        </w:rPr>
      </w:pPr>
      <w:hyperlink w:anchor="_Toc7671" w:history="1">
        <w:r>
          <w:rPr>
            <w:szCs w:val="36"/>
            <w:lang w:val="zh-CN"/>
          </w:rPr>
          <w:t>第二章   投标人须知</w:t>
        </w:r>
        <w:r>
          <w:rPr>
            <w:lang w:val="zh-CN"/>
          </w:rPr>
          <w:tab/>
        </w:r>
        <w:r>
          <w:rPr>
            <w:lang w:val="zh-CN"/>
          </w:rPr>
          <w:fldChar w:fldCharType="begin"/>
        </w:r>
        <w:r>
          <w:rPr>
            <w:lang w:val="zh-CN"/>
          </w:rPr>
          <w:instrText xml:space="preserve"> PAGEREF _Toc7671 \h </w:instrText>
        </w:r>
        <w:r>
          <w:rPr>
            <w:lang w:val="zh-CN"/>
          </w:rPr>
          <w:fldChar w:fldCharType="separate"/>
        </w:r>
        <w:r>
          <w:rPr>
            <w:lang w:val="zh-CN"/>
          </w:rPr>
          <w:t>5</w:t>
        </w:r>
        <w:r>
          <w:rPr>
            <w:lang w:val="zh-CN"/>
          </w:rPr>
          <w:fldChar w:fldCharType="end"/>
        </w:r>
      </w:hyperlink>
    </w:p>
    <w:p>
      <w:pPr>
        <w:pStyle w:val="TOC1"/>
        <w:tabs>
          <w:tab w:val="clear" w:pos="1050"/>
          <w:tab w:val="clear" w:pos="8937"/>
          <w:tab w:val="right" w:leader="dot" w:pos="9072"/>
        </w:tabs>
        <w:spacing w:after="0"/>
        <w:rPr>
          <w:lang w:val="zh-CN"/>
        </w:rPr>
      </w:pPr>
      <w:hyperlink w:anchor="_Toc15454" w:history="1">
        <w:r>
          <w:rPr>
            <w:szCs w:val="36"/>
            <w:lang w:val="zh-CN"/>
          </w:rPr>
          <w:t>第三章   资格审查</w:t>
        </w:r>
        <w:r>
          <w:rPr>
            <w:lang w:val="zh-CN"/>
          </w:rPr>
          <w:tab/>
        </w:r>
        <w:r>
          <w:rPr>
            <w:lang w:val="zh-CN"/>
          </w:rPr>
          <w:fldChar w:fldCharType="begin"/>
        </w:r>
        <w:r>
          <w:rPr>
            <w:lang w:val="zh-CN"/>
          </w:rPr>
          <w:instrText xml:space="preserve"> PAGEREF _Toc15454 \h </w:instrText>
        </w:r>
        <w:r>
          <w:rPr>
            <w:lang w:val="zh-CN"/>
          </w:rPr>
          <w:fldChar w:fldCharType="separate"/>
        </w:r>
        <w:r>
          <w:rPr>
            <w:lang w:val="zh-CN"/>
          </w:rPr>
          <w:t>22</w:t>
        </w:r>
        <w:r>
          <w:rPr>
            <w:lang w:val="zh-CN"/>
          </w:rPr>
          <w:fldChar w:fldCharType="end"/>
        </w:r>
      </w:hyperlink>
    </w:p>
    <w:p>
      <w:pPr>
        <w:pStyle w:val="TOC1"/>
        <w:tabs>
          <w:tab w:val="clear" w:pos="1050"/>
          <w:tab w:val="clear" w:pos="8937"/>
          <w:tab w:val="right" w:leader="dot" w:pos="9072"/>
        </w:tabs>
        <w:spacing w:after="0"/>
        <w:rPr>
          <w:lang w:val="zh-CN"/>
        </w:rPr>
      </w:pPr>
      <w:hyperlink w:anchor="_Toc12002" w:history="1">
        <w:r>
          <w:rPr>
            <w:szCs w:val="36"/>
            <w:lang w:val="zh-CN"/>
          </w:rPr>
          <w:t>第四章   评标程序、评标方法和评标标准</w:t>
        </w:r>
        <w:r>
          <w:rPr>
            <w:lang w:val="zh-CN"/>
          </w:rPr>
          <w:tab/>
        </w:r>
        <w:r>
          <w:rPr>
            <w:lang w:val="zh-CN"/>
          </w:rPr>
          <w:fldChar w:fldCharType="begin"/>
        </w:r>
        <w:r>
          <w:rPr>
            <w:lang w:val="zh-CN"/>
          </w:rPr>
          <w:instrText xml:space="preserve"> PAGEREF _Toc12002 \h </w:instrText>
        </w:r>
        <w:r>
          <w:rPr>
            <w:lang w:val="zh-CN"/>
          </w:rPr>
          <w:fldChar w:fldCharType="separate"/>
        </w:r>
        <w:r>
          <w:rPr>
            <w:lang w:val="zh-CN"/>
          </w:rPr>
          <w:t>26</w:t>
        </w:r>
        <w:r>
          <w:rPr>
            <w:lang w:val="zh-CN"/>
          </w:rPr>
          <w:fldChar w:fldCharType="end"/>
        </w:r>
      </w:hyperlink>
    </w:p>
    <w:p>
      <w:pPr>
        <w:pStyle w:val="TOC1"/>
        <w:tabs>
          <w:tab w:val="clear" w:pos="1050"/>
          <w:tab w:val="clear" w:pos="8937"/>
          <w:tab w:val="right" w:leader="dot" w:pos="9072"/>
        </w:tabs>
        <w:spacing w:after="0"/>
        <w:rPr>
          <w:lang w:val="zh-CN"/>
        </w:rPr>
      </w:pPr>
      <w:hyperlink w:anchor="_Toc14684" w:history="1">
        <w:r>
          <w:rPr>
            <w:szCs w:val="36"/>
            <w:lang w:val="zh-CN"/>
          </w:rPr>
          <w:t>第五章   采购需求</w:t>
        </w:r>
        <w:r>
          <w:rPr>
            <w:lang w:val="zh-CN"/>
          </w:rPr>
          <w:tab/>
        </w:r>
        <w:r>
          <w:rPr>
            <w:lang w:val="zh-CN"/>
          </w:rPr>
          <w:fldChar w:fldCharType="begin"/>
        </w:r>
        <w:r>
          <w:rPr>
            <w:lang w:val="zh-CN"/>
          </w:rPr>
          <w:instrText xml:space="preserve"> PAGEREF _Toc14684 \h </w:instrText>
        </w:r>
        <w:r>
          <w:rPr>
            <w:lang w:val="zh-CN"/>
          </w:rPr>
          <w:fldChar w:fldCharType="separate"/>
        </w:r>
        <w:r>
          <w:rPr>
            <w:lang w:val="zh-CN"/>
          </w:rPr>
          <w:t>34</w:t>
        </w:r>
        <w:r>
          <w:rPr>
            <w:lang w:val="zh-CN"/>
          </w:rPr>
          <w:fldChar w:fldCharType="end"/>
        </w:r>
      </w:hyperlink>
    </w:p>
    <w:p>
      <w:pPr>
        <w:pStyle w:val="TOC1"/>
        <w:tabs>
          <w:tab w:val="clear" w:pos="1050"/>
          <w:tab w:val="clear" w:pos="8937"/>
          <w:tab w:val="right" w:leader="dot" w:pos="9072"/>
        </w:tabs>
        <w:spacing w:after="0"/>
        <w:rPr>
          <w:lang w:val="zh-CN"/>
        </w:rPr>
      </w:pPr>
      <w:hyperlink w:anchor="_Toc21071" w:history="1">
        <w:r>
          <w:rPr>
            <w:szCs w:val="36"/>
            <w:lang w:val="zh-CN"/>
          </w:rPr>
          <w:t>第六章   拟签订的合同文本</w:t>
        </w:r>
        <w:r>
          <w:rPr>
            <w:lang w:val="zh-CN"/>
          </w:rPr>
          <w:tab/>
        </w:r>
        <w:r>
          <w:rPr>
            <w:lang w:val="zh-CN"/>
          </w:rPr>
          <w:fldChar w:fldCharType="begin"/>
        </w:r>
        <w:r>
          <w:rPr>
            <w:lang w:val="zh-CN"/>
          </w:rPr>
          <w:instrText xml:space="preserve"> PAGEREF _Toc21071 \h </w:instrText>
        </w:r>
        <w:r>
          <w:rPr>
            <w:lang w:val="zh-CN"/>
          </w:rPr>
          <w:fldChar w:fldCharType="separate"/>
        </w:r>
        <w:r>
          <w:rPr>
            <w:lang w:val="zh-CN"/>
          </w:rPr>
          <w:t>80</w:t>
        </w:r>
        <w:r>
          <w:rPr>
            <w:lang w:val="zh-CN"/>
          </w:rPr>
          <w:fldChar w:fldCharType="end"/>
        </w:r>
      </w:hyperlink>
    </w:p>
    <w:p>
      <w:pPr>
        <w:pStyle w:val="TOC1"/>
        <w:tabs>
          <w:tab w:val="clear" w:pos="1050"/>
          <w:tab w:val="clear" w:pos="8937"/>
          <w:tab w:val="right" w:leader="dot" w:pos="9072"/>
        </w:tabs>
        <w:spacing w:after="0"/>
        <w:rPr>
          <w:lang w:val="zh-CN"/>
        </w:rPr>
      </w:pPr>
      <w:hyperlink w:anchor="_Toc768" w:history="1">
        <w:r>
          <w:rPr>
            <w:szCs w:val="36"/>
            <w:lang w:val="zh-CN"/>
          </w:rPr>
          <w:t>第七章   投标文件格式</w:t>
        </w:r>
        <w:r>
          <w:rPr>
            <w:lang w:val="zh-CN"/>
          </w:rPr>
          <w:tab/>
        </w:r>
        <w:r>
          <w:rPr>
            <w:lang w:val="zh-CN"/>
          </w:rPr>
          <w:fldChar w:fldCharType="begin"/>
        </w:r>
        <w:r>
          <w:rPr>
            <w:lang w:val="zh-CN"/>
          </w:rPr>
          <w:instrText xml:space="preserve"> PAGEREF _Toc768 \h </w:instrText>
        </w:r>
        <w:r>
          <w:rPr>
            <w:lang w:val="zh-CN"/>
          </w:rPr>
          <w:fldChar w:fldCharType="separate"/>
        </w:r>
        <w:r>
          <w:rPr>
            <w:lang w:val="zh-CN"/>
          </w:rPr>
          <w:t>86</w:t>
        </w:r>
        <w:r>
          <w:rPr>
            <w:lang w:val="zh-CN"/>
          </w:rPr>
          <w:fldChar w:fldCharType="end"/>
        </w:r>
      </w:hyperlink>
    </w:p>
    <w:p>
      <w:pPr>
        <w:pStyle w:val="TOC1"/>
        <w:spacing w:after="0" w:line="480" w:lineRule="auto"/>
        <w:rPr>
          <w:rFonts w:ascii="Times New Roman" w:hAnsi="Times New Roman"/>
          <w:b w:val="0"/>
        </w:rPr>
      </w:pPr>
      <w:r>
        <w:rPr>
          <w:rFonts w:ascii="Times New Roman" w:hAnsi="Times New Roman"/>
        </w:rPr>
        <w:fldChar w:fldCharType="end"/>
      </w:r>
    </w:p>
    <w:p>
      <w:pPr>
        <w:spacing w:after="0"/>
      </w:pPr>
    </w:p>
    <w:p>
      <w:pPr>
        <w:spacing w:after="0" w:line="360" w:lineRule="auto"/>
        <w:rPr>
          <w:sz w:val="24"/>
        </w:rPr>
      </w:pPr>
      <w:r>
        <w:rPr>
          <w:rFonts w:hint="eastAsia"/>
          <w:sz w:val="24"/>
        </w:rPr>
        <w:t>注：采购文件条款中以</w:t>
      </w:r>
      <w:r>
        <w:rPr>
          <w:sz w:val="24"/>
        </w:rPr>
        <w:t xml:space="preserve"> “■”</w:t>
      </w:r>
      <w:r>
        <w:rPr>
          <w:rFonts w:hint="eastAsia"/>
          <w:sz w:val="24"/>
        </w:rPr>
        <w:t>形式标记的内容适用于本项目，以</w:t>
      </w:r>
      <w:r>
        <w:rPr>
          <w:sz w:val="24"/>
        </w:rPr>
        <w:t>“□”</w:t>
      </w:r>
      <w:r>
        <w:rPr>
          <w:rFonts w:hint="eastAsia"/>
          <w:sz w:val="24"/>
        </w:rPr>
        <w:t>形式标记的内容不适用于本项目。</w:t>
      </w:r>
    </w:p>
    <w:p>
      <w:pPr>
        <w:pStyle w:val="TOC1"/>
        <w:spacing w:after="0" w:line="360" w:lineRule="auto"/>
        <w:rPr>
          <w:rFonts w:ascii="Times New Roman" w:hAnsi="Times New Roman"/>
          <w:b w:val="0"/>
        </w:rPr>
      </w:pPr>
    </w:p>
    <w:p>
      <w:pPr>
        <w:spacing w:after="0" w:line="360" w:lineRule="auto"/>
        <w:jc w:val="center"/>
        <w:outlineLvl w:val="0"/>
        <w:rPr>
          <w:sz w:val="32"/>
          <w:szCs w:val="32"/>
        </w:rPr>
      </w:pPr>
      <w:r>
        <w:rPr>
          <w:sz w:val="24"/>
        </w:rPr>
        <w:br w:type="page"/>
      </w:r>
      <w:bookmarkStart w:id="5" w:name="_Toc29573"/>
      <w:r>
        <w:rPr>
          <w:b/>
          <w:sz w:val="36"/>
          <w:szCs w:val="36"/>
        </w:rPr>
        <w:t>第一章   投标邀请</w:t>
      </w:r>
      <w:bookmarkEnd w:id="5"/>
    </w:p>
    <w:p>
      <w:pPr>
        <w:pStyle w:val="Heading2"/>
        <w:spacing w:before="0" w:after="0" w:line="360" w:lineRule="auto"/>
        <w:jc w:val="left"/>
        <w:rPr>
          <w:rFonts w:ascii="Times New Roman" w:eastAsia="宋体" w:hAnsi="Times New Roman"/>
          <w:sz w:val="24"/>
          <w:szCs w:val="24"/>
        </w:rPr>
      </w:pPr>
      <w:bookmarkStart w:id="6" w:name="_Toc28359002"/>
      <w:bookmarkStart w:id="7" w:name="_Toc35393621"/>
      <w:bookmarkStart w:id="8" w:name="_Toc35393790"/>
      <w:bookmarkStart w:id="9" w:name="_Toc28359079"/>
      <w:bookmarkStart w:id="10" w:name="_Hlk24379207"/>
      <w:r>
        <w:rPr>
          <w:rFonts w:ascii="Times New Roman" w:eastAsia="宋体" w:hAnsi="Times New Roman"/>
          <w:sz w:val="24"/>
          <w:szCs w:val="24"/>
        </w:rPr>
        <w:t>一、项目基本情况</w:t>
      </w:r>
      <w:bookmarkEnd w:id="6"/>
      <w:bookmarkEnd w:id="7"/>
      <w:bookmarkEnd w:id="8"/>
      <w:bookmarkEnd w:id="9"/>
    </w:p>
    <w:p>
      <w:pPr>
        <w:spacing w:after="0" w:line="360" w:lineRule="auto"/>
        <w:ind w:firstLine="480" w:firstLineChars="200"/>
        <w:rPr>
          <w:sz w:val="24"/>
        </w:rPr>
      </w:pPr>
      <w:r>
        <w:rPr>
          <w:rFonts w:hint="eastAsia"/>
          <w:sz w:val="24"/>
        </w:rPr>
        <w:t>1.项目编号：</w:t>
      </w:r>
      <w:hyperlink r:id="rId5" w:history="1">
        <w:r>
          <w:rPr>
            <w:sz w:val="24"/>
          </w:rPr>
          <w:t>11011326210200027701-XM001</w:t>
        </w:r>
      </w:hyperlink>
    </w:p>
    <w:p>
      <w:pPr>
        <w:spacing w:after="0" w:line="360" w:lineRule="auto"/>
        <w:ind w:firstLine="480" w:firstLineChars="200"/>
        <w:rPr>
          <w:sz w:val="24"/>
        </w:rPr>
      </w:pPr>
      <w:r>
        <w:rPr>
          <w:sz w:val="24"/>
        </w:rPr>
        <w:t>2.项目名称：</w:t>
      </w:r>
      <w:r>
        <w:rPr>
          <w:rFonts w:hint="eastAsia"/>
          <w:sz w:val="24"/>
        </w:rPr>
        <w:t>2026年微生物试剂耗材采购项目</w:t>
      </w:r>
    </w:p>
    <w:bookmarkEnd w:id="10"/>
    <w:p>
      <w:pPr>
        <w:spacing w:after="0" w:line="360" w:lineRule="auto"/>
        <w:ind w:firstLine="480" w:firstLineChars="200"/>
        <w:rPr>
          <w:sz w:val="24"/>
        </w:rPr>
      </w:pPr>
      <w:r>
        <w:rPr>
          <w:sz w:val="24"/>
        </w:rPr>
        <w:t>3.项目预算金额：</w:t>
      </w:r>
      <w:r>
        <w:rPr>
          <w:rFonts w:ascii="宋体" w:hAnsi="宋体" w:cs="宋体" w:hint="eastAsia"/>
          <w:sz w:val="24"/>
          <w:u w:val="single"/>
        </w:rPr>
        <w:t>140</w:t>
      </w:r>
      <w:r>
        <w:rPr>
          <w:sz w:val="24"/>
        </w:rPr>
        <w:t>万元、项目最高限价（如有）：</w:t>
      </w:r>
      <w:r>
        <w:rPr>
          <w:rFonts w:ascii="宋体" w:hAnsi="宋体" w:cs="宋体" w:hint="eastAsia"/>
          <w:sz w:val="24"/>
          <w:u w:val="single"/>
          <w:lang w:val="en-US" w:eastAsia="zh-CN"/>
        </w:rPr>
        <w:t>/</w:t>
      </w:r>
      <w:r>
        <w:rPr>
          <w:sz w:val="24"/>
        </w:rPr>
        <w:t>万元</w:t>
      </w:r>
    </w:p>
    <w:p>
      <w:pPr>
        <w:spacing w:after="0" w:line="360" w:lineRule="auto"/>
        <w:ind w:firstLine="480" w:firstLineChars="200"/>
        <w:rPr>
          <w:sz w:val="24"/>
        </w:rPr>
      </w:pPr>
      <w:r>
        <w:rPr>
          <w:sz w:val="24"/>
        </w:rPr>
        <w:t>4.采购需求：</w:t>
      </w:r>
    </w:p>
    <w:tbl>
      <w:tblPr>
        <w:tblStyle w:val="TableNormal"/>
        <w:tblW w:w="91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82"/>
        <w:gridCol w:w="1407"/>
        <w:gridCol w:w="1420"/>
        <w:gridCol w:w="1537"/>
        <w:gridCol w:w="3981"/>
      </w:tblGrid>
      <w:tr>
        <w:tblPrEx>
          <w:tblW w:w="91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32"/>
        </w:trPr>
        <w:tc>
          <w:tcPr>
            <w:tcW w:w="782" w:type="dxa"/>
            <w:noWrap w:val="0"/>
            <w:vAlign w:val="center"/>
          </w:tcPr>
          <w:p>
            <w:pPr>
              <w:spacing w:after="0"/>
              <w:jc w:val="center"/>
              <w:rPr>
                <w:bCs/>
                <w:szCs w:val="21"/>
              </w:rPr>
            </w:pPr>
            <w:r>
              <w:rPr>
                <w:bCs/>
                <w:szCs w:val="21"/>
              </w:rPr>
              <w:t>包号</w:t>
            </w:r>
          </w:p>
        </w:tc>
        <w:tc>
          <w:tcPr>
            <w:tcW w:w="1407" w:type="dxa"/>
            <w:noWrap w:val="0"/>
            <w:vAlign w:val="center"/>
          </w:tcPr>
          <w:p>
            <w:pPr>
              <w:spacing w:after="0"/>
              <w:jc w:val="center"/>
              <w:rPr>
                <w:bCs/>
                <w:szCs w:val="21"/>
              </w:rPr>
            </w:pPr>
            <w:r>
              <w:rPr>
                <w:bCs/>
                <w:szCs w:val="21"/>
              </w:rPr>
              <w:t>标的名称</w:t>
            </w:r>
          </w:p>
        </w:tc>
        <w:tc>
          <w:tcPr>
            <w:tcW w:w="1420" w:type="dxa"/>
            <w:noWrap w:val="0"/>
            <w:vAlign w:val="center"/>
          </w:tcPr>
          <w:p>
            <w:pPr>
              <w:spacing w:after="0"/>
              <w:jc w:val="center"/>
              <w:rPr>
                <w:bCs/>
                <w:szCs w:val="21"/>
              </w:rPr>
            </w:pPr>
            <w:r>
              <w:rPr>
                <w:bCs/>
                <w:szCs w:val="21"/>
              </w:rPr>
              <w:t>采购包</w:t>
            </w:r>
          </w:p>
          <w:p>
            <w:pPr>
              <w:spacing w:after="0"/>
              <w:jc w:val="center"/>
              <w:rPr>
                <w:bCs/>
                <w:szCs w:val="21"/>
              </w:rPr>
            </w:pPr>
            <w:r>
              <w:rPr>
                <w:bCs/>
                <w:szCs w:val="21"/>
              </w:rPr>
              <w:t>预算金额</w:t>
            </w:r>
          </w:p>
          <w:p>
            <w:pPr>
              <w:spacing w:after="0"/>
              <w:jc w:val="center"/>
              <w:rPr>
                <w:bCs/>
                <w:szCs w:val="21"/>
              </w:rPr>
            </w:pPr>
            <w:r>
              <w:rPr>
                <w:bCs/>
                <w:szCs w:val="21"/>
              </w:rPr>
              <w:t>（万元）</w:t>
            </w:r>
          </w:p>
        </w:tc>
        <w:tc>
          <w:tcPr>
            <w:tcW w:w="1537" w:type="dxa"/>
            <w:noWrap w:val="0"/>
            <w:vAlign w:val="center"/>
          </w:tcPr>
          <w:p>
            <w:pPr>
              <w:spacing w:after="0"/>
              <w:jc w:val="center"/>
              <w:rPr>
                <w:bCs/>
                <w:szCs w:val="21"/>
              </w:rPr>
            </w:pPr>
            <w:r>
              <w:rPr>
                <w:bCs/>
                <w:szCs w:val="21"/>
              </w:rPr>
              <w:t>采购包</w:t>
            </w:r>
          </w:p>
          <w:p>
            <w:pPr>
              <w:spacing w:after="0"/>
              <w:jc w:val="center"/>
              <w:rPr>
                <w:bCs/>
                <w:szCs w:val="21"/>
              </w:rPr>
            </w:pPr>
            <w:r>
              <w:rPr>
                <w:rFonts w:ascii="宋体" w:hAnsi="宋体" w:cs="宋体"/>
                <w:sz w:val="24"/>
              </w:rPr>
              <w:t>最高限价</w:t>
            </w:r>
            <w:r>
              <w:rPr>
                <w:rFonts w:ascii="宋体" w:hAnsi="宋体" w:cs="宋体" w:hint="eastAsia"/>
                <w:sz w:val="24"/>
              </w:rPr>
              <w:t>（万</w:t>
            </w:r>
            <w:r>
              <w:rPr>
                <w:rFonts w:ascii="宋体" w:hAnsi="宋体" w:hint="eastAsia"/>
                <w:sz w:val="24"/>
              </w:rPr>
              <w:t>元</w:t>
            </w:r>
            <w:r>
              <w:rPr>
                <w:rFonts w:ascii="宋体" w:hAnsi="宋体" w:cs="宋体" w:hint="eastAsia"/>
                <w:sz w:val="24"/>
              </w:rPr>
              <w:t>）</w:t>
            </w:r>
          </w:p>
        </w:tc>
        <w:tc>
          <w:tcPr>
            <w:tcW w:w="3981" w:type="dxa"/>
            <w:noWrap w:val="0"/>
            <w:vAlign w:val="center"/>
          </w:tcPr>
          <w:p>
            <w:pPr>
              <w:spacing w:after="0"/>
              <w:jc w:val="center"/>
              <w:rPr>
                <w:szCs w:val="21"/>
              </w:rPr>
            </w:pPr>
            <w:r>
              <w:rPr>
                <w:szCs w:val="21"/>
              </w:rPr>
              <w:t>简要技术需求或服务要求</w:t>
            </w:r>
          </w:p>
        </w:tc>
      </w:tr>
      <w:tr>
        <w:tblPrEx>
          <w:tblW w:w="9127" w:type="dxa"/>
          <w:tblInd w:w="0" w:type="dxa"/>
          <w:tblLayout w:type="fixed"/>
          <w:tblCellMar>
            <w:top w:w="0" w:type="dxa"/>
            <w:left w:w="108" w:type="dxa"/>
            <w:bottom w:w="0" w:type="dxa"/>
            <w:right w:w="108" w:type="dxa"/>
          </w:tblCellMar>
        </w:tblPrEx>
        <w:trPr>
          <w:trHeight w:val="454"/>
        </w:trPr>
        <w:tc>
          <w:tcPr>
            <w:tcW w:w="782" w:type="dxa"/>
            <w:noWrap w:val="0"/>
            <w:vAlign w:val="center"/>
          </w:tcPr>
          <w:p>
            <w:pPr>
              <w:spacing w:after="0"/>
              <w:jc w:val="center"/>
              <w:rPr>
                <w:rFonts w:eastAsia="宋体" w:hint="eastAsia"/>
                <w:bCs/>
                <w:szCs w:val="21"/>
                <w:lang w:val="en-US" w:eastAsia="zh-CN"/>
              </w:rPr>
            </w:pPr>
            <w:r>
              <w:rPr>
                <w:rFonts w:hint="eastAsia"/>
                <w:bCs/>
                <w:szCs w:val="21"/>
                <w:lang w:val="en-US" w:eastAsia="zh-CN"/>
              </w:rPr>
              <w:t>1</w:t>
            </w:r>
          </w:p>
        </w:tc>
        <w:tc>
          <w:tcPr>
            <w:tcW w:w="1407" w:type="dxa"/>
            <w:noWrap w:val="0"/>
            <w:vAlign w:val="center"/>
          </w:tcPr>
          <w:p>
            <w:pPr>
              <w:wordWrap w:val="0"/>
              <w:spacing w:after="0"/>
              <w:jc w:val="center"/>
              <w:rPr>
                <w:rFonts w:hint="eastAsia"/>
                <w:sz w:val="24"/>
              </w:rPr>
            </w:pPr>
            <w:r>
              <w:rPr>
                <w:rFonts w:hint="eastAsia"/>
                <w:sz w:val="24"/>
              </w:rPr>
              <w:t>2026年微生物试剂耗材采购项目（第二包）</w:t>
            </w:r>
          </w:p>
        </w:tc>
        <w:tc>
          <w:tcPr>
            <w:tcW w:w="1420" w:type="dxa"/>
            <w:noWrap w:val="0"/>
            <w:vAlign w:val="center"/>
          </w:tcPr>
          <w:p>
            <w:pPr>
              <w:wordWrap w:val="0"/>
              <w:spacing w:after="0"/>
              <w:jc w:val="center"/>
              <w:rPr>
                <w:rFonts w:hint="eastAsia"/>
                <w:sz w:val="24"/>
              </w:rPr>
            </w:pPr>
            <w:r>
              <w:rPr>
                <w:rFonts w:hint="eastAsia"/>
                <w:sz w:val="24"/>
              </w:rPr>
              <w:t>42</w:t>
            </w:r>
          </w:p>
        </w:tc>
        <w:tc>
          <w:tcPr>
            <w:tcW w:w="1537" w:type="dxa"/>
            <w:noWrap w:val="0"/>
            <w:vAlign w:val="center"/>
          </w:tcPr>
          <w:p>
            <w:pPr>
              <w:wordWrap w:val="0"/>
              <w:spacing w:after="0" w:line="241" w:lineRule="exact"/>
              <w:ind w:left="91" w:right="91"/>
              <w:jc w:val="center"/>
              <w:rPr>
                <w:bCs/>
                <w:szCs w:val="21"/>
              </w:rPr>
            </w:pPr>
            <w:r>
              <w:rPr>
                <w:rFonts w:hint="eastAsia"/>
                <w:bCs/>
                <w:szCs w:val="21"/>
              </w:rPr>
              <w:t>42</w:t>
            </w:r>
          </w:p>
        </w:tc>
        <w:tc>
          <w:tcPr>
            <w:tcW w:w="3981" w:type="dxa"/>
            <w:noWrap w:val="0"/>
            <w:vAlign w:val="center"/>
          </w:tcPr>
          <w:p>
            <w:pPr>
              <w:wordWrap w:val="0"/>
              <w:spacing w:after="0"/>
              <w:rPr>
                <w:kern w:val="0"/>
                <w:szCs w:val="21"/>
              </w:rPr>
            </w:pPr>
            <w:r>
              <w:rPr>
                <w:rFonts w:hint="eastAsia"/>
                <w:kern w:val="0"/>
                <w:szCs w:val="21"/>
              </w:rPr>
              <w:t>购买试剂耗材等。详见招标文件采购需求参数。</w:t>
            </w:r>
          </w:p>
        </w:tc>
      </w:tr>
    </w:tbl>
    <w:p>
      <w:pPr>
        <w:spacing w:after="0" w:line="360" w:lineRule="auto"/>
        <w:ind w:firstLine="480" w:firstLineChars="200"/>
        <w:rPr>
          <w:sz w:val="24"/>
          <w:u w:val="single"/>
        </w:rPr>
      </w:pPr>
      <w:r>
        <w:rPr>
          <w:sz w:val="24"/>
        </w:rPr>
        <w:t>5.合同履行期限：</w:t>
      </w:r>
      <w:bookmarkStart w:id="11" w:name="OLE_LINK1"/>
      <w:r>
        <w:rPr>
          <w:rFonts w:ascii="宋体" w:hAnsi="宋体" w:cs="宋体" w:hint="eastAsia"/>
          <w:kern w:val="0"/>
          <w:sz w:val="24"/>
          <w:u w:val="single"/>
          <w:lang w:bidi="ar"/>
        </w:rPr>
        <w:t>自合同签订之日起一年</w:t>
      </w:r>
      <w:r>
        <w:rPr>
          <w:rFonts w:ascii="宋体" w:hAnsi="宋体" w:cs="宋体" w:hint="eastAsia"/>
          <w:w w:val="105"/>
          <w:sz w:val="24"/>
          <w:u w:val="single"/>
        </w:rPr>
        <w:t>（具体时间以签订合同为准）</w:t>
      </w:r>
      <w:bookmarkEnd w:id="11"/>
    </w:p>
    <w:p>
      <w:pPr>
        <w:spacing w:after="0" w:line="360" w:lineRule="auto"/>
        <w:ind w:firstLine="480" w:firstLineChars="200"/>
        <w:rPr>
          <w:sz w:val="24"/>
        </w:rPr>
      </w:pPr>
      <w:r>
        <w:rPr>
          <w:sz w:val="24"/>
        </w:rPr>
        <w:t>6.本项目是否接受联合体投标：</w:t>
      </w:r>
      <w:r>
        <w:rPr>
          <w:rFonts w:ascii="Wingdings 2" w:hAnsi="Wingdings 2"/>
          <w:sz w:val="24"/>
        </w:rPr>
        <w:t>R</w:t>
      </w:r>
      <w:r>
        <w:rPr>
          <w:sz w:val="24"/>
        </w:rPr>
        <w:t xml:space="preserve">是 </w:t>
      </w:r>
      <w:r>
        <w:rPr>
          <w:rFonts w:ascii="宋体" w:hAnsi="宋体" w:cs="宋体" w:hint="eastAsia"/>
          <w:sz w:val="24"/>
        </w:rPr>
        <w:t>■</w:t>
      </w:r>
      <w:r>
        <w:rPr>
          <w:sz w:val="24"/>
        </w:rPr>
        <w:t>否。</w:t>
      </w:r>
    </w:p>
    <w:p>
      <w:pPr>
        <w:pStyle w:val="Heading2"/>
        <w:spacing w:before="0" w:after="0" w:line="360" w:lineRule="auto"/>
        <w:jc w:val="left"/>
        <w:rPr>
          <w:rFonts w:ascii="Times New Roman" w:eastAsia="宋体" w:hAnsi="Times New Roman"/>
          <w:sz w:val="24"/>
          <w:szCs w:val="24"/>
        </w:rPr>
      </w:pPr>
      <w:bookmarkStart w:id="12" w:name="_Toc28359080"/>
      <w:bookmarkStart w:id="13" w:name="_Toc35393622"/>
      <w:bookmarkStart w:id="14" w:name="_Toc35393791"/>
      <w:bookmarkStart w:id="15" w:name="_Toc28359003"/>
      <w:r>
        <w:rPr>
          <w:rFonts w:ascii="Times New Roman" w:eastAsia="宋体" w:hAnsi="Times New Roman"/>
          <w:sz w:val="24"/>
          <w:szCs w:val="24"/>
        </w:rPr>
        <w:t>二、申请人的资格要求（须同时满足）</w:t>
      </w:r>
      <w:bookmarkEnd w:id="12"/>
      <w:bookmarkEnd w:id="13"/>
      <w:bookmarkEnd w:id="14"/>
      <w:bookmarkEnd w:id="15"/>
    </w:p>
    <w:p>
      <w:pPr>
        <w:spacing w:after="0" w:line="360" w:lineRule="auto"/>
        <w:ind w:firstLine="480" w:firstLineChars="200"/>
        <w:rPr>
          <w:sz w:val="24"/>
        </w:rPr>
      </w:pPr>
      <w:r>
        <w:rPr>
          <w:sz w:val="24"/>
        </w:rPr>
        <w:t>1.满足《中华人民共和国政府采购法》第二十二条规定；</w:t>
      </w:r>
    </w:p>
    <w:p>
      <w:pPr>
        <w:spacing w:after="0" w:line="360" w:lineRule="auto"/>
        <w:ind w:firstLine="480" w:firstLineChars="200"/>
        <w:rPr>
          <w:sz w:val="24"/>
        </w:rPr>
      </w:pPr>
      <w:bookmarkStart w:id="16" w:name="_Toc28359004"/>
      <w:bookmarkStart w:id="17" w:name="_Toc28359081"/>
      <w:r>
        <w:rPr>
          <w:sz w:val="24"/>
        </w:rPr>
        <w:t>2.落实政府采购政策需满足的资格要求：</w:t>
      </w:r>
    </w:p>
    <w:p>
      <w:pPr>
        <w:spacing w:after="0" w:line="360" w:lineRule="auto"/>
        <w:ind w:firstLine="480" w:firstLineChars="200"/>
        <w:rPr>
          <w:sz w:val="24"/>
        </w:rPr>
      </w:pPr>
      <w:bookmarkStart w:id="18" w:name="OLE_LINK13"/>
      <w:r>
        <w:rPr>
          <w:sz w:val="24"/>
        </w:rPr>
        <w:t>2.1 中小企业政策</w:t>
      </w:r>
    </w:p>
    <w:p>
      <w:pPr>
        <w:spacing w:after="0" w:line="360" w:lineRule="auto"/>
        <w:ind w:firstLine="480" w:firstLineChars="200"/>
        <w:rPr>
          <w:sz w:val="24"/>
        </w:rPr>
      </w:pPr>
      <w:r>
        <w:rPr>
          <w:sz w:val="24"/>
        </w:rPr>
        <w:t>□本项目不专门面向中小企业预留采购份额。</w:t>
      </w:r>
    </w:p>
    <w:p>
      <w:pPr>
        <w:spacing w:after="0" w:line="360" w:lineRule="auto"/>
        <w:ind w:firstLine="480" w:firstLineChars="200"/>
        <w:rPr>
          <w:sz w:val="24"/>
        </w:rPr>
      </w:pPr>
      <w:bookmarkStart w:id="19" w:name="OLE_LINK3"/>
      <w:r>
        <w:rPr>
          <w:sz w:val="24"/>
        </w:rPr>
        <w:t>□</w:t>
      </w:r>
      <w:bookmarkEnd w:id="19"/>
      <w:r>
        <w:rPr>
          <w:sz w:val="24"/>
        </w:rPr>
        <w:t>本项目专门面向  □中小 □小微企业  采购。即：提供的货物全部由符合政策要求的中小/小微企业制造、服务全部由符合政策要求的中小/小微企业承接。</w:t>
      </w:r>
    </w:p>
    <w:p>
      <w:pPr>
        <w:spacing w:after="0" w:line="360" w:lineRule="auto"/>
        <w:ind w:firstLine="480" w:firstLineChars="200"/>
        <w:rPr>
          <w:sz w:val="24"/>
          <w:u w:val="single"/>
        </w:rPr>
      </w:pPr>
      <w:r>
        <w:rPr>
          <w:rFonts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预留中小企业份额形式：要求合同分包</w:t>
      </w:r>
    </w:p>
    <w:p>
      <w:pPr>
        <w:spacing w:after="0" w:line="360" w:lineRule="auto"/>
        <w:ind w:firstLine="480" w:firstLineChars="200"/>
        <w:rPr>
          <w:sz w:val="24"/>
        </w:rPr>
      </w:pPr>
      <w:r>
        <w:rPr>
          <w:rFonts w:hint="eastAsia"/>
          <w:sz w:val="24"/>
          <w:u w:val="single"/>
        </w:rPr>
        <w:t>第二包总金额42万元，预留中小企业份额41.4万元，占本包金额98.57%，其中预留小微企业份额30.7万元，占本包预留中小企业份额74.15%。</w:t>
      </w:r>
    </w:p>
    <w:p>
      <w:pPr>
        <w:spacing w:after="0" w:line="360" w:lineRule="auto"/>
        <w:ind w:firstLine="480" w:firstLineChars="200"/>
        <w:rPr>
          <w:sz w:val="24"/>
        </w:rPr>
      </w:pPr>
      <w:r>
        <w:rPr>
          <w:sz w:val="24"/>
        </w:rPr>
        <w:t>2.2 其它落实政府采购政策的资格要求（如有）：__</w:t>
      </w:r>
      <w:r>
        <w:rPr>
          <w:rFonts w:hint="eastAsia"/>
          <w:sz w:val="24"/>
        </w:rPr>
        <w:t>/</w:t>
      </w:r>
      <w:r>
        <w:rPr>
          <w:sz w:val="24"/>
        </w:rPr>
        <w:t>___。</w:t>
      </w:r>
    </w:p>
    <w:bookmarkEnd w:id="18"/>
    <w:p>
      <w:pPr>
        <w:spacing w:after="0" w:line="360" w:lineRule="auto"/>
        <w:ind w:firstLine="480" w:firstLineChars="200"/>
        <w:rPr>
          <w:i/>
          <w:iCs/>
          <w:sz w:val="24"/>
          <w:u w:val="single"/>
        </w:rPr>
      </w:pPr>
      <w:r>
        <w:rPr>
          <w:sz w:val="24"/>
        </w:rPr>
        <w:t>3.本项目的特定资格要求：</w:t>
      </w:r>
    </w:p>
    <w:p>
      <w:pPr>
        <w:tabs>
          <w:tab w:val="left" w:pos="900"/>
          <w:tab w:val="left" w:pos="1134"/>
          <w:tab w:val="left" w:pos="1589"/>
          <w:tab w:val="left" w:pos="5521"/>
        </w:tabs>
        <w:snapToGrid w:val="0"/>
        <w:spacing w:after="0" w:line="360" w:lineRule="auto"/>
        <w:ind w:firstLine="480" w:firstLineChars="200"/>
        <w:rPr>
          <w:sz w:val="24"/>
        </w:rPr>
      </w:pPr>
      <w:bookmarkStart w:id="20" w:name="OLE_LINK14"/>
      <w:r>
        <w:rPr>
          <w:sz w:val="24"/>
        </w:rPr>
        <w:t>3.1本项目是否属于政府购买服务：</w:t>
      </w:r>
    </w:p>
    <w:p>
      <w:pPr>
        <w:tabs>
          <w:tab w:val="left" w:pos="900"/>
          <w:tab w:val="left" w:pos="1134"/>
          <w:tab w:val="left" w:pos="1589"/>
          <w:tab w:val="left" w:pos="5521"/>
        </w:tabs>
        <w:snapToGrid w:val="0"/>
        <w:spacing w:after="0" w:line="360" w:lineRule="auto"/>
        <w:ind w:left="991" w:firstLine="2" w:leftChars="472"/>
        <w:rPr>
          <w:sz w:val="24"/>
        </w:rPr>
      </w:pPr>
      <w:r>
        <w:rPr>
          <w:rFonts w:ascii="宋体" w:hAnsi="宋体" w:cs="宋体" w:hint="eastAsia"/>
          <w:sz w:val="24"/>
        </w:rPr>
        <w:t>■</w:t>
      </w:r>
      <w:r>
        <w:rPr>
          <w:sz w:val="24"/>
        </w:rPr>
        <w:t>否</w:t>
      </w:r>
    </w:p>
    <w:p>
      <w:pPr>
        <w:tabs>
          <w:tab w:val="left" w:pos="900"/>
          <w:tab w:val="left" w:pos="1134"/>
          <w:tab w:val="left" w:pos="1589"/>
          <w:tab w:val="left" w:pos="5521"/>
        </w:tabs>
        <w:snapToGrid w:val="0"/>
        <w:spacing w:after="0" w:line="360" w:lineRule="auto"/>
        <w:ind w:left="991" w:firstLine="2" w:leftChars="472"/>
        <w:rPr>
          <w:sz w:val="24"/>
        </w:rPr>
      </w:pPr>
      <w:r>
        <w:rPr>
          <w:sz w:val="24"/>
        </w:rPr>
        <w:t>□是，公益一类事业单位、使用事业编制且由财政拨款保障的群团组织，不得作为承接主体；</w:t>
      </w:r>
    </w:p>
    <w:p>
      <w:pPr>
        <w:spacing w:after="0" w:line="360" w:lineRule="auto"/>
        <w:ind w:firstLine="480" w:firstLineChars="200"/>
        <w:rPr>
          <w:sz w:val="24"/>
        </w:rPr>
      </w:pPr>
      <w:r>
        <w:rPr>
          <w:sz w:val="24"/>
        </w:rPr>
        <w:t>3.2其他特定资格要求：具有投标产品对应的医疗经营许可证</w:t>
      </w:r>
    </w:p>
    <w:bookmarkEnd w:id="16"/>
    <w:bookmarkEnd w:id="17"/>
    <w:bookmarkEnd w:id="20"/>
    <w:p>
      <w:pPr>
        <w:pStyle w:val="Heading2"/>
        <w:widowControl/>
        <w:spacing w:before="0" w:after="0" w:line="360" w:lineRule="auto"/>
        <w:jc w:val="left"/>
        <w:rPr>
          <w:rFonts w:ascii="Times New Roman" w:eastAsia="宋体" w:hAnsi="Times New Roman"/>
          <w:sz w:val="24"/>
          <w:szCs w:val="24"/>
        </w:rPr>
      </w:pPr>
      <w:bookmarkStart w:id="21" w:name="_Toc35393792"/>
      <w:bookmarkStart w:id="22" w:name="_Toc35393623"/>
      <w:r>
        <w:rPr>
          <w:rFonts w:ascii="Times New Roman" w:eastAsia="宋体" w:hAnsi="Times New Roman"/>
          <w:sz w:val="24"/>
          <w:szCs w:val="24"/>
        </w:rPr>
        <w:t>三、获取招标文件</w:t>
      </w:r>
      <w:bookmarkEnd w:id="21"/>
      <w:bookmarkEnd w:id="22"/>
    </w:p>
    <w:p>
      <w:pPr>
        <w:adjustRightInd w:val="0"/>
        <w:snapToGrid w:val="0"/>
        <w:spacing w:after="0" w:line="360" w:lineRule="auto"/>
        <w:ind w:firstLine="480" w:firstLineChars="200"/>
        <w:rPr>
          <w:sz w:val="24"/>
          <w:lang w:bidi="ar"/>
        </w:rPr>
      </w:pPr>
      <w:r>
        <w:rPr>
          <w:sz w:val="24"/>
          <w:lang w:bidi="ar"/>
        </w:rPr>
        <w:t>1.时间：</w:t>
      </w:r>
      <w:r>
        <w:rPr>
          <w:rFonts w:hint="eastAsia"/>
          <w:sz w:val="24"/>
          <w:lang w:bidi="ar"/>
        </w:rPr>
        <w:t>2026</w:t>
      </w:r>
      <w:r>
        <w:rPr>
          <w:sz w:val="24"/>
          <w:lang w:bidi="ar"/>
        </w:rPr>
        <w:t>年</w:t>
      </w:r>
      <w:r>
        <w:rPr>
          <w:rFonts w:hint="eastAsia"/>
          <w:sz w:val="24"/>
          <w:lang w:val="en-US" w:eastAsia="zh-CN" w:bidi="ar"/>
        </w:rPr>
        <w:t>9</w:t>
      </w:r>
      <w:r>
        <w:rPr>
          <w:sz w:val="24"/>
          <w:lang w:bidi="ar"/>
        </w:rPr>
        <w:t>月</w:t>
      </w:r>
      <w:r>
        <w:rPr>
          <w:rFonts w:hint="eastAsia"/>
          <w:sz w:val="24"/>
          <w:lang w:bidi="ar"/>
        </w:rPr>
        <w:t>1</w:t>
      </w:r>
      <w:r>
        <w:rPr>
          <w:rFonts w:hint="eastAsia"/>
          <w:sz w:val="24"/>
          <w:lang w:val="en-US" w:eastAsia="zh-CN" w:bidi="ar"/>
        </w:rPr>
        <w:t>6</w:t>
      </w:r>
      <w:r>
        <w:rPr>
          <w:sz w:val="24"/>
          <w:lang w:bidi="ar"/>
        </w:rPr>
        <w:t>日至</w:t>
      </w:r>
      <w:r>
        <w:rPr>
          <w:rFonts w:hint="eastAsia"/>
          <w:sz w:val="24"/>
          <w:lang w:bidi="ar"/>
        </w:rPr>
        <w:t>2026</w:t>
      </w:r>
      <w:r>
        <w:rPr>
          <w:sz w:val="24"/>
          <w:lang w:bidi="ar"/>
        </w:rPr>
        <w:t>年</w:t>
      </w:r>
      <w:r>
        <w:rPr>
          <w:rFonts w:hint="eastAsia"/>
          <w:sz w:val="24"/>
          <w:lang w:val="en-US" w:eastAsia="zh-CN" w:bidi="ar"/>
        </w:rPr>
        <w:t>9</w:t>
      </w:r>
      <w:r>
        <w:rPr>
          <w:sz w:val="24"/>
          <w:lang w:bidi="ar"/>
        </w:rPr>
        <w:t>月</w:t>
      </w:r>
      <w:r>
        <w:rPr>
          <w:rFonts w:hint="eastAsia"/>
          <w:sz w:val="24"/>
          <w:lang w:bidi="ar"/>
        </w:rPr>
        <w:t>21</w:t>
      </w:r>
      <w:r>
        <w:rPr>
          <w:sz w:val="24"/>
          <w:lang w:bidi="ar"/>
        </w:rPr>
        <w:t>日，每天上午</w:t>
      </w:r>
      <w:r>
        <w:rPr>
          <w:rFonts w:ascii="宋体" w:hAnsi="宋体" w:cs="宋体" w:hint="eastAsia"/>
          <w:w w:val="105"/>
          <w:sz w:val="24"/>
          <w:u w:val="single"/>
        </w:rPr>
        <w:t xml:space="preserve"> 0:00</w:t>
      </w:r>
      <w:r>
        <w:rPr>
          <w:rFonts w:ascii="宋体" w:hAnsi="宋体" w:cs="宋体"/>
          <w:sz w:val="24"/>
        </w:rPr>
        <w:t>至</w:t>
      </w:r>
      <w:r>
        <w:rPr>
          <w:rFonts w:ascii="宋体" w:hAnsi="宋体" w:cs="宋体" w:hint="eastAsia"/>
          <w:w w:val="105"/>
          <w:sz w:val="24"/>
          <w:u w:val="single"/>
        </w:rPr>
        <w:t>12:00</w:t>
      </w:r>
      <w:r>
        <w:rPr>
          <w:sz w:val="24"/>
          <w:lang w:bidi="ar"/>
        </w:rPr>
        <w:t>，下午</w:t>
      </w:r>
      <w:r>
        <w:rPr>
          <w:rFonts w:ascii="宋体" w:hAnsi="宋体" w:cs="宋体" w:hint="eastAsia"/>
          <w:w w:val="105"/>
          <w:sz w:val="24"/>
          <w:u w:val="single"/>
        </w:rPr>
        <w:t>12：00</w:t>
      </w:r>
      <w:r>
        <w:rPr>
          <w:rFonts w:ascii="宋体" w:hAnsi="宋体" w:cs="宋体"/>
          <w:sz w:val="24"/>
        </w:rPr>
        <w:t>至</w:t>
      </w:r>
      <w:r>
        <w:rPr>
          <w:rFonts w:ascii="宋体" w:hAnsi="宋体" w:cs="宋体" w:hint="eastAsia"/>
          <w:w w:val="105"/>
          <w:sz w:val="24"/>
          <w:u w:val="single"/>
        </w:rPr>
        <w:t xml:space="preserve"> 24:00</w:t>
      </w:r>
      <w:r>
        <w:rPr>
          <w:sz w:val="24"/>
          <w:lang w:bidi="ar"/>
        </w:rPr>
        <w:t>（北京时间，法定节假日除外）。</w:t>
      </w:r>
    </w:p>
    <w:p>
      <w:pPr>
        <w:adjustRightInd w:val="0"/>
        <w:snapToGrid w:val="0"/>
        <w:spacing w:after="0" w:line="360" w:lineRule="auto"/>
        <w:ind w:firstLine="480" w:firstLineChars="200"/>
        <w:rPr>
          <w:sz w:val="24"/>
        </w:rPr>
      </w:pPr>
      <w:r>
        <w:rPr>
          <w:sz w:val="24"/>
          <w:lang w:bidi="ar"/>
        </w:rPr>
        <w:t>2.地点：北京市政府采购电子交易平台</w:t>
      </w:r>
    </w:p>
    <w:p>
      <w:pPr>
        <w:widowControl/>
        <w:adjustRightInd w:val="0"/>
        <w:snapToGrid w:val="0"/>
        <w:spacing w:after="0" w:line="360" w:lineRule="auto"/>
        <w:ind w:firstLine="480" w:firstLineChars="200"/>
        <w:jc w:val="left"/>
        <w:rPr>
          <w:sz w:val="24"/>
          <w:lang w:bidi="ar"/>
        </w:rPr>
      </w:pPr>
      <w:r>
        <w:rPr>
          <w:sz w:val="24"/>
          <w:lang w:bidi="ar"/>
        </w:rPr>
        <w:t>3.方式：</w:t>
      </w:r>
      <w:bookmarkStart w:id="23" w:name="OLE_LINK16"/>
      <w:r>
        <w:rPr>
          <w:sz w:val="24"/>
          <w:lang w:bidi="ar"/>
        </w:rPr>
        <w:t>供应商使用CA数字证书或电子营业执照登录北京市政府采购电子交易平台（http://zbcg-bjzc.zhongcy.com/bjczj-portal-site/index.html#/home）获取电子版招标文件。</w:t>
      </w:r>
      <w:bookmarkEnd w:id="23"/>
    </w:p>
    <w:p>
      <w:pPr>
        <w:widowControl/>
        <w:adjustRightInd w:val="0"/>
        <w:snapToGrid w:val="0"/>
        <w:spacing w:after="0" w:line="360" w:lineRule="auto"/>
        <w:ind w:firstLine="480" w:firstLineChars="200"/>
        <w:jc w:val="left"/>
        <w:rPr>
          <w:sz w:val="24"/>
        </w:rPr>
      </w:pPr>
      <w:r>
        <w:rPr>
          <w:sz w:val="24"/>
          <w:lang w:bidi="ar"/>
        </w:rPr>
        <w:t>4.售价：0元。</w:t>
      </w:r>
      <w:bookmarkStart w:id="24" w:name="_GoBack"/>
      <w:bookmarkEnd w:id="24"/>
    </w:p>
    <w:p>
      <w:pPr>
        <w:pStyle w:val="Heading2"/>
        <w:widowControl/>
        <w:spacing w:before="0" w:after="0" w:line="360" w:lineRule="auto"/>
        <w:jc w:val="left"/>
        <w:rPr>
          <w:rFonts w:ascii="Times New Roman" w:eastAsia="宋体" w:hAnsi="Times New Roman"/>
          <w:sz w:val="24"/>
          <w:szCs w:val="24"/>
        </w:rPr>
      </w:pPr>
      <w:bookmarkStart w:id="25" w:name="_Toc28359005"/>
      <w:bookmarkStart w:id="26" w:name="_Toc28359082"/>
      <w:bookmarkStart w:id="27" w:name="_Toc35393793"/>
      <w:bookmarkStart w:id="28" w:name="_Toc35393624"/>
      <w:r>
        <w:rPr>
          <w:rFonts w:ascii="Times New Roman" w:eastAsia="宋体" w:hAnsi="Times New Roman"/>
          <w:sz w:val="24"/>
          <w:szCs w:val="24"/>
        </w:rPr>
        <w:t>四、提交投标文件</w:t>
      </w:r>
      <w:bookmarkEnd w:id="25"/>
      <w:bookmarkEnd w:id="26"/>
      <w:r>
        <w:rPr>
          <w:rFonts w:ascii="Times New Roman" w:eastAsia="宋体" w:hAnsi="Times New Roman"/>
          <w:sz w:val="24"/>
          <w:szCs w:val="24"/>
        </w:rPr>
        <w:t>截止时间、开标时间和地点</w:t>
      </w:r>
      <w:bookmarkEnd w:id="27"/>
      <w:bookmarkEnd w:id="28"/>
    </w:p>
    <w:p>
      <w:pPr>
        <w:spacing w:after="0" w:line="360" w:lineRule="auto"/>
        <w:ind w:firstLine="480" w:firstLineChars="200"/>
        <w:rPr>
          <w:bCs/>
          <w:sz w:val="24"/>
          <w:u w:val="single"/>
        </w:rPr>
      </w:pPr>
      <w:r>
        <w:rPr>
          <w:sz w:val="24"/>
          <w:lang w:bidi="ar"/>
        </w:rPr>
        <w:t>投标截止时间、开标时间：</w:t>
      </w:r>
      <w:r>
        <w:rPr>
          <w:rFonts w:hint="eastAsia"/>
          <w:sz w:val="24"/>
          <w:lang w:bidi="ar"/>
        </w:rPr>
        <w:t>2026</w:t>
      </w:r>
      <w:r>
        <w:rPr>
          <w:sz w:val="24"/>
          <w:lang w:bidi="ar"/>
        </w:rPr>
        <w:t>年</w:t>
      </w:r>
      <w:r>
        <w:rPr>
          <w:rFonts w:hint="eastAsia"/>
          <w:sz w:val="24"/>
          <w:lang w:val="en-US" w:eastAsia="zh-CN" w:bidi="ar"/>
        </w:rPr>
        <w:t>10</w:t>
      </w:r>
      <w:r>
        <w:rPr>
          <w:sz w:val="24"/>
          <w:lang w:bidi="ar"/>
        </w:rPr>
        <w:t>月</w:t>
      </w:r>
      <w:r>
        <w:rPr>
          <w:rFonts w:hint="eastAsia"/>
          <w:sz w:val="24"/>
          <w:lang w:val="en-US" w:eastAsia="zh-CN" w:bidi="ar"/>
        </w:rPr>
        <w:t>13</w:t>
      </w:r>
      <w:r>
        <w:rPr>
          <w:sz w:val="24"/>
          <w:lang w:bidi="ar"/>
        </w:rPr>
        <w:t>日</w:t>
      </w:r>
      <w:r>
        <w:rPr>
          <w:rFonts w:hint="eastAsia"/>
          <w:sz w:val="24"/>
          <w:lang w:bidi="ar"/>
        </w:rPr>
        <w:t>9</w:t>
      </w:r>
      <w:r>
        <w:rPr>
          <w:sz w:val="24"/>
          <w:lang w:bidi="ar"/>
        </w:rPr>
        <w:t>点</w:t>
      </w:r>
      <w:r>
        <w:rPr>
          <w:rFonts w:hint="eastAsia"/>
          <w:sz w:val="24"/>
          <w:lang w:bidi="ar"/>
        </w:rPr>
        <w:t>30</w:t>
      </w:r>
      <w:r>
        <w:rPr>
          <w:sz w:val="24"/>
          <w:lang w:bidi="ar"/>
        </w:rPr>
        <w:t>分</w:t>
      </w:r>
      <w:r>
        <w:rPr>
          <w:bCs/>
          <w:sz w:val="24"/>
          <w:lang w:bidi="ar"/>
        </w:rPr>
        <w:t>（北京时间）</w:t>
      </w:r>
      <w:r>
        <w:rPr>
          <w:iCs/>
          <w:sz w:val="24"/>
          <w:lang w:bidi="ar"/>
        </w:rPr>
        <w:t>。</w:t>
      </w:r>
    </w:p>
    <w:p>
      <w:pPr>
        <w:spacing w:after="0" w:line="360" w:lineRule="auto"/>
        <w:ind w:firstLine="480" w:firstLineChars="200"/>
        <w:rPr>
          <w:bCs/>
          <w:sz w:val="24"/>
          <w:u w:val="single"/>
        </w:rPr>
      </w:pPr>
      <w:r>
        <w:rPr>
          <w:sz w:val="24"/>
          <w:lang w:bidi="ar"/>
        </w:rPr>
        <w:t>地点：</w:t>
      </w:r>
      <w:r>
        <w:rPr>
          <w:rFonts w:ascii="宋体" w:hAnsi="宋体" w:cs="宋体" w:hint="eastAsia"/>
          <w:w w:val="105"/>
          <w:sz w:val="24"/>
          <w:u w:val="single"/>
        </w:rPr>
        <w:t>北京市顺义区复兴东街</w:t>
      </w:r>
      <w:r>
        <w:rPr>
          <w:rFonts w:ascii="宋体" w:hAnsi="宋体" w:cs="宋体"/>
          <w:w w:val="105"/>
          <w:sz w:val="24"/>
          <w:u w:val="single"/>
        </w:rPr>
        <w:t>3号院顺义区政务服务中心6号电梯厅二层</w:t>
      </w:r>
      <w:r>
        <w:rPr>
          <w:sz w:val="24"/>
          <w:lang w:val="zh-TW" w:bidi="ar"/>
        </w:rPr>
        <w:t>。</w:t>
      </w:r>
    </w:p>
    <w:p>
      <w:pPr>
        <w:pStyle w:val="Heading2"/>
        <w:spacing w:before="0" w:after="0" w:line="360" w:lineRule="auto"/>
        <w:jc w:val="left"/>
        <w:rPr>
          <w:rFonts w:ascii="Times New Roman" w:eastAsia="宋体" w:hAnsi="Times New Roman"/>
          <w:sz w:val="24"/>
          <w:szCs w:val="24"/>
        </w:rPr>
      </w:pPr>
      <w:bookmarkStart w:id="29" w:name="_Toc35393625"/>
      <w:bookmarkStart w:id="30" w:name="_Toc28359084"/>
      <w:bookmarkStart w:id="31" w:name="_Toc28359007"/>
      <w:bookmarkStart w:id="32" w:name="_Toc35393794"/>
      <w:r>
        <w:rPr>
          <w:rFonts w:ascii="Times New Roman" w:eastAsia="宋体" w:hAnsi="Times New Roman"/>
          <w:sz w:val="24"/>
          <w:szCs w:val="24"/>
        </w:rPr>
        <w:t>五、公告期限</w:t>
      </w:r>
      <w:bookmarkEnd w:id="29"/>
      <w:bookmarkEnd w:id="30"/>
      <w:bookmarkEnd w:id="31"/>
      <w:bookmarkEnd w:id="32"/>
    </w:p>
    <w:p>
      <w:pPr>
        <w:spacing w:after="0" w:line="360" w:lineRule="auto"/>
        <w:ind w:firstLine="480" w:firstLineChars="200"/>
        <w:rPr>
          <w:kern w:val="0"/>
          <w:sz w:val="24"/>
        </w:rPr>
      </w:pPr>
      <w:r>
        <w:rPr>
          <w:kern w:val="0"/>
          <w:sz w:val="24"/>
        </w:rPr>
        <w:t>自本公告发布之日起5个工作日。</w:t>
      </w:r>
    </w:p>
    <w:p>
      <w:pPr>
        <w:pStyle w:val="Heading2"/>
        <w:spacing w:before="0" w:after="0" w:line="360" w:lineRule="auto"/>
        <w:jc w:val="left"/>
        <w:rPr>
          <w:rFonts w:ascii="Times New Roman" w:eastAsia="宋体" w:hAnsi="Times New Roman"/>
          <w:sz w:val="24"/>
          <w:szCs w:val="24"/>
        </w:rPr>
      </w:pPr>
      <w:bookmarkStart w:id="33" w:name="_Toc35393795"/>
      <w:bookmarkStart w:id="34" w:name="_Toc35393626"/>
      <w:r>
        <w:rPr>
          <w:rFonts w:ascii="Times New Roman" w:eastAsia="宋体" w:hAnsi="Times New Roman"/>
          <w:sz w:val="24"/>
          <w:szCs w:val="24"/>
        </w:rPr>
        <w:t>六、其他补充事宜</w:t>
      </w:r>
      <w:bookmarkEnd w:id="33"/>
      <w:bookmarkEnd w:id="34"/>
    </w:p>
    <w:p>
      <w:pPr>
        <w:spacing w:after="0" w:line="360" w:lineRule="auto"/>
        <w:ind w:firstLine="480" w:firstLineChars="200"/>
        <w:rPr>
          <w:sz w:val="24"/>
        </w:rPr>
      </w:pPr>
      <w:bookmarkStart w:id="35" w:name="OLE_LINK17"/>
      <w:r>
        <w:rPr>
          <w:sz w:val="24"/>
        </w:rPr>
        <w:t>1.本项目需要落实的政府采购政策：</w:t>
      </w:r>
    </w:p>
    <w:p>
      <w:pPr>
        <w:wordWrap w:val="0"/>
        <w:spacing w:after="0" w:line="360" w:lineRule="auto"/>
        <w:ind w:firstLine="480" w:firstLineChars="200"/>
        <w:rPr>
          <w:rFonts w:ascii="宋体" w:hAnsi="宋体" w:cs="宋体"/>
          <w:sz w:val="24"/>
        </w:rPr>
      </w:pPr>
      <w:r>
        <w:rPr>
          <w:rFonts w:ascii="宋体" w:hAnsi="宋体" w:cs="宋体" w:hint="eastAsia"/>
          <w:sz w:val="24"/>
        </w:rPr>
        <w:t>1.1《关于调整优化节能产品、环境标志产品政府采购执行机制的通知》（财库〔2019〕9号）；</w:t>
      </w:r>
    </w:p>
    <w:p>
      <w:pPr>
        <w:wordWrap w:val="0"/>
        <w:spacing w:after="0" w:line="360" w:lineRule="auto"/>
        <w:ind w:firstLine="480" w:firstLineChars="200"/>
        <w:rPr>
          <w:rFonts w:ascii="宋体" w:hAnsi="宋体" w:cs="宋体"/>
          <w:sz w:val="24"/>
        </w:rPr>
      </w:pPr>
      <w:r>
        <w:rPr>
          <w:rFonts w:ascii="宋体" w:hAnsi="宋体" w:cs="宋体" w:hint="eastAsia"/>
          <w:sz w:val="24"/>
        </w:rPr>
        <w:t>1.2《财政部生态环境部关于印发《环境标志产品政府采购品目清单》的通知》（财库[2019]18号）；</w:t>
      </w:r>
    </w:p>
    <w:p>
      <w:pPr>
        <w:wordWrap w:val="0"/>
        <w:spacing w:after="0" w:line="360" w:lineRule="auto"/>
        <w:ind w:firstLine="480" w:firstLineChars="200"/>
        <w:rPr>
          <w:rFonts w:ascii="宋体" w:hAnsi="宋体" w:cs="宋体"/>
          <w:sz w:val="24"/>
        </w:rPr>
      </w:pPr>
      <w:r>
        <w:rPr>
          <w:rFonts w:ascii="宋体" w:hAnsi="宋体" w:cs="宋体" w:hint="eastAsia"/>
          <w:sz w:val="24"/>
        </w:rPr>
        <w:t>1.3《财政部发展改革委关于印发《节能产品政府采购品目清单》的通知》（财库[2019]19号）；</w:t>
      </w:r>
    </w:p>
    <w:p>
      <w:pPr>
        <w:wordWrap w:val="0"/>
        <w:spacing w:after="0" w:line="360" w:lineRule="auto"/>
        <w:ind w:firstLine="480" w:firstLineChars="200"/>
        <w:rPr>
          <w:rFonts w:ascii="宋体" w:hAnsi="宋体" w:cs="宋体"/>
          <w:sz w:val="24"/>
        </w:rPr>
      </w:pPr>
      <w:r>
        <w:rPr>
          <w:rFonts w:ascii="宋体" w:hAnsi="宋体" w:cs="宋体" w:hint="eastAsia"/>
          <w:sz w:val="24"/>
        </w:rPr>
        <w:t>1.</w:t>
      </w:r>
      <w:r>
        <w:rPr>
          <w:rFonts w:ascii="宋体" w:hAnsi="宋体" w:cs="宋体" w:hint="eastAsia"/>
          <w:sz w:val="24"/>
          <w:lang w:val="en-US" w:eastAsia="zh-CN"/>
        </w:rPr>
        <w:t>4</w:t>
      </w:r>
      <w:r>
        <w:rPr>
          <w:rFonts w:ascii="宋体" w:hAnsi="宋体" w:cs="宋体" w:hint="eastAsia"/>
          <w:sz w:val="24"/>
        </w:rPr>
        <w:t>执行《财政部、司法部关于政府采购支持监狱企业发展有关问题的通知》（财库[2014]68号）；</w:t>
      </w:r>
    </w:p>
    <w:p>
      <w:pPr>
        <w:wordWrap w:val="0"/>
        <w:spacing w:after="0" w:line="360" w:lineRule="auto"/>
        <w:ind w:firstLine="480" w:firstLineChars="200"/>
        <w:rPr>
          <w:rFonts w:ascii="宋体" w:hAnsi="宋体" w:cs="宋体"/>
          <w:sz w:val="24"/>
        </w:rPr>
      </w:pPr>
      <w:r>
        <w:rPr>
          <w:rFonts w:ascii="宋体" w:hAnsi="宋体" w:cs="宋体" w:hint="eastAsia"/>
          <w:sz w:val="24"/>
        </w:rPr>
        <w:t>1.</w:t>
      </w:r>
      <w:r>
        <w:rPr>
          <w:rFonts w:ascii="宋体" w:hAnsi="宋体" w:cs="宋体" w:hint="eastAsia"/>
          <w:sz w:val="24"/>
          <w:lang w:val="en-US" w:eastAsia="zh-CN"/>
        </w:rPr>
        <w:t>5</w:t>
      </w:r>
      <w:r>
        <w:rPr>
          <w:rFonts w:ascii="宋体" w:hAnsi="宋体" w:cs="宋体" w:hint="eastAsia"/>
          <w:sz w:val="24"/>
        </w:rPr>
        <w:t>执行《关于促进残疾人就业政府采购政策的通知》（财库〔2017〕141号）；</w:t>
      </w:r>
    </w:p>
    <w:p>
      <w:pPr>
        <w:wordWrap w:val="0"/>
        <w:spacing w:after="0" w:line="360" w:lineRule="auto"/>
        <w:ind w:firstLine="480" w:firstLineChars="200"/>
        <w:rPr>
          <w:rFonts w:ascii="宋体" w:hAnsi="宋体" w:cs="宋体"/>
          <w:sz w:val="24"/>
        </w:rPr>
      </w:pPr>
      <w:r>
        <w:rPr>
          <w:rFonts w:ascii="宋体" w:hAnsi="宋体" w:cs="宋体" w:hint="eastAsia"/>
          <w:sz w:val="24"/>
        </w:rPr>
        <w:t>1.</w:t>
      </w:r>
      <w:r>
        <w:rPr>
          <w:rFonts w:ascii="宋体" w:hAnsi="宋体" w:cs="宋体" w:hint="eastAsia"/>
          <w:sz w:val="24"/>
          <w:lang w:val="en-US" w:eastAsia="zh-CN"/>
        </w:rPr>
        <w:t>6</w:t>
      </w:r>
      <w:r>
        <w:rPr>
          <w:rFonts w:ascii="宋体" w:hAnsi="宋体" w:cs="宋体" w:hint="eastAsia"/>
          <w:sz w:val="24"/>
        </w:rPr>
        <w:t>执行《财政部关于在政府采购活动中查询及使用信用记录有关问题的通知》（财库[2016]125号）；</w:t>
      </w:r>
    </w:p>
    <w:p>
      <w:pPr>
        <w:wordWrap w:val="0"/>
        <w:spacing w:after="0" w:line="360" w:lineRule="auto"/>
        <w:ind w:firstLine="480" w:firstLineChars="200"/>
        <w:rPr>
          <w:rFonts w:ascii="宋体" w:hAnsi="宋体" w:cs="宋体"/>
        </w:rPr>
      </w:pPr>
      <w:r>
        <w:rPr>
          <w:rFonts w:ascii="宋体" w:hAnsi="宋体" w:cs="宋体" w:hint="eastAsia"/>
          <w:sz w:val="24"/>
        </w:rPr>
        <w:t>1.</w:t>
      </w:r>
      <w:r>
        <w:rPr>
          <w:rFonts w:ascii="宋体" w:hAnsi="宋体" w:cs="宋体" w:hint="eastAsia"/>
          <w:sz w:val="24"/>
          <w:lang w:val="en-US" w:eastAsia="zh-CN"/>
        </w:rPr>
        <w:t>7</w:t>
      </w:r>
      <w:r>
        <w:rPr>
          <w:rFonts w:ascii="宋体" w:hAnsi="宋体" w:cs="宋体" w:hint="eastAsia"/>
          <w:sz w:val="24"/>
        </w:rPr>
        <w:t>财政部、工业和信息化部关于印发《政府采购促进中小企业发展管理办法》的通知财库〔2020〕46号。</w:t>
      </w:r>
    </w:p>
    <w:p>
      <w:pPr>
        <w:widowControl/>
        <w:adjustRightInd w:val="0"/>
        <w:snapToGrid w:val="0"/>
        <w:spacing w:after="0" w:line="360" w:lineRule="auto"/>
        <w:ind w:firstLine="480" w:firstLineChars="200"/>
        <w:jc w:val="left"/>
        <w:rPr>
          <w:sz w:val="24"/>
        </w:rPr>
      </w:pPr>
      <w:r>
        <w:rPr>
          <w:sz w:val="24"/>
          <w:lang w:bidi="ar"/>
        </w:rPr>
        <w:t>2.</w:t>
      </w:r>
      <w:r>
        <w:rPr>
          <w:rFonts w:hint="eastAsia"/>
          <w:sz w:val="24"/>
          <w:lang w:bidi="ar"/>
        </w:rPr>
        <w:t>本公告在中国政府采购网（</w:t>
      </w:r>
      <w:r>
        <w:rPr>
          <w:sz w:val="24"/>
          <w:lang w:bidi="ar"/>
        </w:rPr>
        <w:t>http://www.ccgp.gov.cn）、北京市政府采购网（http://www.ccgp-beijing.gov.cn）上发布。</w:t>
      </w:r>
    </w:p>
    <w:p>
      <w:pPr>
        <w:widowControl/>
        <w:adjustRightInd w:val="0"/>
        <w:snapToGrid w:val="0"/>
        <w:spacing w:after="0" w:line="360" w:lineRule="auto"/>
        <w:ind w:firstLine="480" w:firstLineChars="200"/>
        <w:jc w:val="left"/>
        <w:rPr>
          <w:bCs/>
          <w:sz w:val="24"/>
          <w:lang w:bidi="ar"/>
        </w:rPr>
      </w:pPr>
      <w:r>
        <w:rPr>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pPr>
        <w:adjustRightInd w:val="0"/>
        <w:snapToGrid w:val="0"/>
        <w:spacing w:after="0" w:line="360" w:lineRule="auto"/>
        <w:ind w:firstLine="480" w:firstLineChars="200"/>
        <w:rPr>
          <w:sz w:val="24"/>
          <w:lang w:bidi="ar"/>
        </w:rPr>
      </w:pPr>
      <w:r>
        <w:rPr>
          <w:sz w:val="24"/>
          <w:lang w:bidi="ar"/>
        </w:rPr>
        <w:t>CA数字证书服务热线 010-58511086</w:t>
      </w:r>
    </w:p>
    <w:p>
      <w:pPr>
        <w:adjustRightInd w:val="0"/>
        <w:snapToGrid w:val="0"/>
        <w:spacing w:after="0" w:line="360" w:lineRule="auto"/>
        <w:ind w:firstLine="480" w:firstLineChars="200"/>
        <w:rPr>
          <w:sz w:val="24"/>
        </w:rPr>
      </w:pPr>
      <w:r>
        <w:rPr>
          <w:sz w:val="24"/>
          <w:lang w:bidi="ar"/>
        </w:rPr>
        <w:t>电子营业执照服务热线 400-699-7000</w:t>
      </w:r>
    </w:p>
    <w:p>
      <w:pPr>
        <w:adjustRightInd w:val="0"/>
        <w:snapToGrid w:val="0"/>
        <w:spacing w:after="0" w:line="360" w:lineRule="auto"/>
        <w:ind w:firstLine="480" w:firstLineChars="200"/>
        <w:rPr>
          <w:sz w:val="24"/>
        </w:rPr>
      </w:pPr>
      <w:r>
        <w:rPr>
          <w:sz w:val="24"/>
          <w:lang w:bidi="ar"/>
        </w:rPr>
        <w:t>技术支持服务热线    010-86483801</w:t>
      </w:r>
    </w:p>
    <w:p>
      <w:pPr>
        <w:widowControl/>
        <w:adjustRightInd w:val="0"/>
        <w:snapToGrid w:val="0"/>
        <w:spacing w:after="0" w:line="360" w:lineRule="auto"/>
        <w:ind w:firstLine="480" w:firstLineChars="200"/>
        <w:jc w:val="left"/>
        <w:rPr>
          <w:sz w:val="24"/>
          <w:lang w:bidi="ar"/>
        </w:rPr>
      </w:pPr>
      <w:r>
        <w:rPr>
          <w:sz w:val="24"/>
          <w:lang w:bidi="ar"/>
        </w:rPr>
        <w:t>3.1办理CA数字证书或电子营业执照</w:t>
      </w:r>
    </w:p>
    <w:p>
      <w:pPr>
        <w:widowControl/>
        <w:adjustRightInd w:val="0"/>
        <w:snapToGrid w:val="0"/>
        <w:spacing w:after="0"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pPr>
        <w:adjustRightInd w:val="0"/>
        <w:snapToGrid w:val="0"/>
        <w:spacing w:after="0" w:line="360" w:lineRule="auto"/>
        <w:ind w:firstLine="480" w:firstLineChars="200"/>
        <w:rPr>
          <w:sz w:val="24"/>
          <w:lang w:bidi="ar"/>
        </w:rPr>
      </w:pPr>
      <w:r>
        <w:rPr>
          <w:sz w:val="24"/>
          <w:lang w:bidi="ar"/>
        </w:rPr>
        <w:t>3.2注册</w:t>
      </w:r>
    </w:p>
    <w:p>
      <w:pPr>
        <w:adjustRightInd w:val="0"/>
        <w:snapToGrid w:val="0"/>
        <w:spacing w:after="0"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pPr>
        <w:widowControl/>
        <w:adjustRightInd w:val="0"/>
        <w:snapToGrid w:val="0"/>
        <w:spacing w:after="0" w:line="360" w:lineRule="auto"/>
        <w:ind w:firstLine="480" w:firstLineChars="200"/>
        <w:jc w:val="left"/>
        <w:rPr>
          <w:sz w:val="24"/>
          <w:lang w:bidi="ar"/>
        </w:rPr>
      </w:pPr>
      <w:r>
        <w:rPr>
          <w:sz w:val="24"/>
          <w:lang w:bidi="ar"/>
        </w:rPr>
        <w:t>3.3驱动、客户端下载</w:t>
      </w:r>
    </w:p>
    <w:p>
      <w:pPr>
        <w:widowControl/>
        <w:adjustRightInd w:val="0"/>
        <w:snapToGrid w:val="0"/>
        <w:spacing w:after="0"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pPr>
        <w:adjustRightInd w:val="0"/>
        <w:snapToGrid w:val="0"/>
        <w:spacing w:after="0" w:line="360" w:lineRule="auto"/>
        <w:ind w:firstLine="480" w:firstLineChars="200"/>
        <w:rPr>
          <w:sz w:val="24"/>
          <w:lang w:bidi="ar"/>
        </w:rPr>
      </w:pPr>
      <w:r>
        <w:rPr>
          <w:sz w:val="24"/>
          <w:lang w:bidi="ar"/>
        </w:rPr>
        <w:t>供应商登录北京市政府采购电子交易平台“用户指南”—“工具下载”—“投标文件编制工具”下载相关客户端。</w:t>
      </w:r>
    </w:p>
    <w:p>
      <w:pPr>
        <w:adjustRightInd w:val="0"/>
        <w:snapToGrid w:val="0"/>
        <w:spacing w:after="0" w:line="360" w:lineRule="auto"/>
        <w:ind w:firstLine="480" w:firstLineChars="200"/>
        <w:rPr>
          <w:sz w:val="24"/>
          <w:lang w:bidi="ar"/>
        </w:rPr>
      </w:pPr>
      <w:r>
        <w:rPr>
          <w:sz w:val="24"/>
          <w:lang w:bidi="ar"/>
        </w:rPr>
        <w:t>3.4 获取电子招标文件</w:t>
      </w:r>
    </w:p>
    <w:p>
      <w:pPr>
        <w:adjustRightInd w:val="0"/>
        <w:snapToGrid w:val="0"/>
        <w:spacing w:after="0" w:line="360" w:lineRule="auto"/>
        <w:ind w:firstLine="480" w:firstLineChars="200"/>
        <w:rPr>
          <w:sz w:val="24"/>
          <w:lang w:bidi="ar"/>
        </w:rPr>
      </w:pPr>
      <w:r>
        <w:rPr>
          <w:sz w:val="24"/>
          <w:lang w:bidi="ar"/>
        </w:rPr>
        <w:t>供应商使用CA数字证书或电子营业执照登录北京市政府采购电子交易平台获取电子招标文件。</w:t>
      </w:r>
    </w:p>
    <w:p>
      <w:pPr>
        <w:adjustRightInd w:val="0"/>
        <w:snapToGrid w:val="0"/>
        <w:spacing w:after="0"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pPr>
        <w:adjustRightInd w:val="0"/>
        <w:snapToGrid w:val="0"/>
        <w:spacing w:after="0" w:line="360" w:lineRule="auto"/>
        <w:ind w:firstLine="480" w:firstLineChars="200"/>
        <w:rPr>
          <w:sz w:val="24"/>
          <w:lang w:bidi="ar"/>
        </w:rPr>
      </w:pPr>
      <w:r>
        <w:rPr>
          <w:sz w:val="24"/>
          <w:lang w:bidi="ar"/>
        </w:rPr>
        <w:t>3.5编制电子投标文件</w:t>
      </w:r>
    </w:p>
    <w:p>
      <w:pPr>
        <w:adjustRightInd w:val="0"/>
        <w:snapToGrid w:val="0"/>
        <w:spacing w:after="0"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pPr>
        <w:widowControl/>
        <w:spacing w:after="0" w:line="360" w:lineRule="auto"/>
        <w:ind w:firstLine="480" w:firstLineChars="200"/>
        <w:jc w:val="left"/>
        <w:rPr>
          <w:sz w:val="24"/>
          <w:lang w:val="zh-TW" w:bidi="ar"/>
        </w:rPr>
      </w:pPr>
      <w:r>
        <w:rPr>
          <w:sz w:val="24"/>
          <w:lang w:val="zh-TW" w:eastAsia="zh-TW" w:bidi="ar"/>
        </w:rPr>
        <w:t>3.6</w:t>
      </w:r>
      <w:r>
        <w:rPr>
          <w:sz w:val="24"/>
          <w:lang w:val="zh-TW" w:bidi="ar"/>
        </w:rPr>
        <w:t>提交电子投标文件</w:t>
      </w:r>
    </w:p>
    <w:p>
      <w:pPr>
        <w:widowControl/>
        <w:spacing w:after="0"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pPr>
        <w:widowControl/>
        <w:spacing w:after="0" w:line="360" w:lineRule="auto"/>
        <w:ind w:firstLine="480" w:firstLineChars="200"/>
        <w:jc w:val="left"/>
        <w:rPr>
          <w:sz w:val="24"/>
          <w:lang w:eastAsia="zh-TW" w:bidi="ar"/>
        </w:rPr>
      </w:pPr>
      <w:r>
        <w:rPr>
          <w:sz w:val="24"/>
          <w:lang w:val="zh-TW" w:bidi="ar"/>
        </w:rPr>
        <w:t>3.</w:t>
      </w:r>
      <w:r>
        <w:rPr>
          <w:sz w:val="24"/>
          <w:lang w:val="zh-TW" w:eastAsia="zh-TW" w:bidi="ar"/>
        </w:rPr>
        <w:t>7</w:t>
      </w:r>
      <w:r>
        <w:rPr>
          <w:sz w:val="24"/>
          <w:lang w:val="zh-TW" w:bidi="ar"/>
        </w:rPr>
        <w:t>电子开标</w:t>
      </w:r>
    </w:p>
    <w:p>
      <w:pPr>
        <w:spacing w:after="0"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pPr>
        <w:tabs>
          <w:tab w:val="left" w:pos="1041"/>
        </w:tabs>
        <w:wordWrap w:val="0"/>
        <w:spacing w:before="38" w:after="0"/>
        <w:ind w:firstLine="600" w:firstLineChars="250"/>
        <w:rPr>
          <w:sz w:val="24"/>
        </w:rPr>
      </w:pPr>
      <w:r>
        <w:rPr>
          <w:rFonts w:ascii="宋体" w:hAnsi="宋体" w:cs="宋体" w:hint="eastAsia"/>
          <w:sz w:val="24"/>
        </w:rPr>
        <w:t>4.供应商参加开标会的代表人须出示本人身份证（非法定代表人时还须提供与《投标文件》中一致的《法定代表人授权书》）。</w:t>
      </w:r>
      <w:bookmarkEnd w:id="35"/>
    </w:p>
    <w:p>
      <w:pPr>
        <w:pStyle w:val="Heading2"/>
        <w:spacing w:before="0" w:after="0" w:line="360" w:lineRule="auto"/>
        <w:jc w:val="left"/>
        <w:rPr>
          <w:rFonts w:ascii="Times New Roman" w:eastAsia="宋体" w:hAnsi="Times New Roman"/>
          <w:sz w:val="24"/>
          <w:szCs w:val="24"/>
        </w:rPr>
      </w:pPr>
      <w:bookmarkStart w:id="36" w:name="_Toc28359085"/>
      <w:bookmarkStart w:id="37" w:name="_Toc35393627"/>
      <w:bookmarkStart w:id="38" w:name="_Toc28359008"/>
      <w:bookmarkStart w:id="39" w:name="_Toc35393796"/>
      <w:r>
        <w:rPr>
          <w:rFonts w:ascii="Times New Roman" w:eastAsia="宋体" w:hAnsi="Times New Roman"/>
          <w:sz w:val="24"/>
          <w:szCs w:val="24"/>
        </w:rPr>
        <w:t>七、对本次招标提出询问，请按以下方式联系。</w:t>
      </w:r>
      <w:bookmarkEnd w:id="36"/>
      <w:bookmarkEnd w:id="37"/>
      <w:bookmarkEnd w:id="38"/>
      <w:bookmarkEnd w:id="39"/>
    </w:p>
    <w:p>
      <w:pPr>
        <w:keepNext w:val="0"/>
        <w:keepLines w:val="0"/>
        <w:pageBreakBefore w:val="0"/>
        <w:widowControl w:val="0"/>
        <w:kinsoku/>
        <w:overflowPunct/>
        <w:topLinePunct w:val="0"/>
        <w:autoSpaceDE/>
        <w:autoSpaceDN/>
        <w:bidi w:val="0"/>
        <w:adjustRightInd/>
        <w:snapToGrid/>
        <w:spacing w:after="0" w:line="240" w:lineRule="auto"/>
        <w:ind w:left="1079" w:hanging="300" w:leftChars="371" w:hangingChars="125"/>
        <w:jc w:val="left"/>
        <w:textAlignment w:val="auto"/>
        <w:rPr>
          <w:b/>
          <w:sz w:val="24"/>
        </w:rPr>
      </w:pPr>
      <w:r>
        <w:rPr>
          <w:b/>
          <w:sz w:val="24"/>
        </w:rPr>
        <w:t>1.采购人信息</w:t>
      </w:r>
    </w:p>
    <w:p>
      <w:pPr>
        <w:keepNext w:val="0"/>
        <w:keepLines w:val="0"/>
        <w:pageBreakBefore w:val="0"/>
        <w:widowControl w:val="0"/>
        <w:tabs>
          <w:tab w:val="left" w:pos="9214"/>
        </w:tabs>
        <w:kinsoku/>
        <w:wordWrap w:val="0"/>
        <w:overflowPunct/>
        <w:topLinePunct w:val="0"/>
        <w:autoSpaceDE/>
        <w:autoSpaceDN/>
        <w:bidi w:val="0"/>
        <w:adjustRightInd/>
        <w:snapToGrid/>
        <w:spacing w:before="134" w:after="0" w:line="240" w:lineRule="auto"/>
        <w:ind w:left="899" w:right="238"/>
        <w:textAlignment w:val="auto"/>
        <w:rPr>
          <w:rFonts w:ascii="宋体" w:hAnsi="宋体" w:cs="宋体"/>
          <w:sz w:val="24"/>
        </w:rPr>
      </w:pPr>
      <w:bookmarkStart w:id="40" w:name="_Toc28359009"/>
      <w:bookmarkStart w:id="41" w:name="_Toc28359086"/>
      <w:r>
        <w:rPr>
          <w:rFonts w:ascii="宋体" w:hAnsi="宋体" w:cs="宋体" w:hint="eastAsia"/>
          <w:sz w:val="24"/>
        </w:rPr>
        <w:t xml:space="preserve">名    称：北京市顺义区疾病预防控制中心 </w:t>
      </w:r>
    </w:p>
    <w:p>
      <w:pPr>
        <w:keepNext w:val="0"/>
        <w:keepLines w:val="0"/>
        <w:pageBreakBefore w:val="0"/>
        <w:widowControl w:val="0"/>
        <w:tabs>
          <w:tab w:val="left" w:pos="9214"/>
        </w:tabs>
        <w:kinsoku/>
        <w:wordWrap w:val="0"/>
        <w:overflowPunct/>
        <w:topLinePunct w:val="0"/>
        <w:autoSpaceDE/>
        <w:autoSpaceDN/>
        <w:bidi w:val="0"/>
        <w:adjustRightInd/>
        <w:snapToGrid/>
        <w:spacing w:before="134" w:after="0" w:line="240" w:lineRule="auto"/>
        <w:ind w:left="899" w:right="238"/>
        <w:textAlignment w:val="auto"/>
        <w:rPr>
          <w:rFonts w:ascii="宋体" w:hAnsi="宋体" w:cs="宋体"/>
          <w:sz w:val="24"/>
        </w:rPr>
      </w:pPr>
      <w:r>
        <w:rPr>
          <w:rFonts w:ascii="宋体" w:hAnsi="宋体" w:cs="宋体" w:hint="eastAsia"/>
          <w:sz w:val="24"/>
        </w:rPr>
        <w:t>地    址：</w:t>
      </w:r>
      <w:bookmarkStart w:id="42" w:name="OLE_LINK22"/>
      <w:bookmarkStart w:id="43" w:name="OLE_LINK21"/>
      <w:r>
        <w:rPr>
          <w:rFonts w:ascii="宋体" w:hAnsi="宋体" w:cs="宋体" w:hint="eastAsia"/>
          <w:sz w:val="24"/>
        </w:rPr>
        <w:t>北京市顺义区</w:t>
      </w:r>
      <w:r>
        <w:rPr>
          <w:rFonts w:ascii="宋体" w:hAnsi="宋体" w:cs="宋体"/>
          <w:sz w:val="24"/>
        </w:rPr>
        <w:t>顺康路 66 号</w:t>
      </w:r>
      <w:r>
        <w:rPr>
          <w:rFonts w:ascii="宋体" w:hAnsi="宋体" w:cs="宋体" w:hint="eastAsia"/>
          <w:sz w:val="24"/>
        </w:rPr>
        <w:t xml:space="preserve"> </w:t>
      </w:r>
      <w:bookmarkEnd w:id="42"/>
      <w:r>
        <w:rPr>
          <w:rFonts w:ascii="宋体" w:hAnsi="宋体" w:cs="宋体" w:hint="eastAsia"/>
          <w:sz w:val="24"/>
        </w:rPr>
        <w:t xml:space="preserve"> </w:t>
      </w:r>
      <w:bookmarkEnd w:id="43"/>
      <w:r>
        <w:rPr>
          <w:rFonts w:ascii="宋体" w:hAnsi="宋体" w:cs="宋体" w:hint="eastAsia"/>
          <w:sz w:val="24"/>
        </w:rPr>
        <w:t xml:space="preserve">        </w:t>
      </w:r>
    </w:p>
    <w:p>
      <w:pPr>
        <w:keepNext w:val="0"/>
        <w:keepLines w:val="0"/>
        <w:pageBreakBefore w:val="0"/>
        <w:widowControl w:val="0"/>
        <w:tabs>
          <w:tab w:val="left" w:pos="9214"/>
        </w:tabs>
        <w:kinsoku/>
        <w:wordWrap w:val="0"/>
        <w:overflowPunct/>
        <w:topLinePunct w:val="0"/>
        <w:autoSpaceDE/>
        <w:autoSpaceDN/>
        <w:bidi w:val="0"/>
        <w:adjustRightInd/>
        <w:snapToGrid/>
        <w:spacing w:before="134" w:after="0" w:line="240" w:lineRule="auto"/>
        <w:ind w:left="899" w:right="238"/>
        <w:textAlignment w:val="auto"/>
        <w:rPr>
          <w:rFonts w:ascii="宋体" w:hAnsi="宋体" w:cs="宋体"/>
          <w:sz w:val="24"/>
        </w:rPr>
      </w:pPr>
      <w:r>
        <w:rPr>
          <w:rFonts w:ascii="宋体" w:hAnsi="宋体" w:cs="宋体" w:hint="eastAsia"/>
          <w:sz w:val="24"/>
        </w:rPr>
        <w:t>联系方式：</w:t>
      </w:r>
      <w:bookmarkStart w:id="44" w:name="OLE_LINK5"/>
      <w:r>
        <w:rPr>
          <w:rFonts w:ascii="宋体" w:hAnsi="宋体" w:cs="宋体" w:hint="eastAsia"/>
          <w:sz w:val="24"/>
        </w:rPr>
        <w:t>李宗昊</w:t>
      </w:r>
      <w:bookmarkEnd w:id="44"/>
      <w:r>
        <w:rPr>
          <w:rFonts w:ascii="宋体" w:hAnsi="宋体" w:cs="宋体" w:hint="eastAsia"/>
          <w:sz w:val="24"/>
        </w:rPr>
        <w:t xml:space="preserve">/81418667 </w:t>
      </w:r>
    </w:p>
    <w:p>
      <w:pPr>
        <w:keepNext w:val="0"/>
        <w:keepLines w:val="0"/>
        <w:pageBreakBefore w:val="0"/>
        <w:widowControl w:val="0"/>
        <w:kinsoku/>
        <w:overflowPunct/>
        <w:topLinePunct w:val="0"/>
        <w:autoSpaceDE/>
        <w:autoSpaceDN/>
        <w:bidi w:val="0"/>
        <w:adjustRightInd/>
        <w:snapToGrid/>
        <w:spacing w:after="0" w:line="240" w:lineRule="auto"/>
        <w:ind w:left="1079" w:hanging="300" w:leftChars="371" w:hangingChars="125"/>
        <w:jc w:val="left"/>
        <w:textAlignment w:val="auto"/>
        <w:rPr>
          <w:b/>
          <w:sz w:val="24"/>
        </w:rPr>
      </w:pPr>
      <w:r>
        <w:rPr>
          <w:b/>
          <w:sz w:val="24"/>
        </w:rPr>
        <w:t>2.采购代理机构信息</w:t>
      </w:r>
      <w:bookmarkEnd w:id="40"/>
      <w:bookmarkEnd w:id="41"/>
    </w:p>
    <w:p>
      <w:pPr>
        <w:keepNext w:val="0"/>
        <w:keepLines w:val="0"/>
        <w:pageBreakBefore w:val="0"/>
        <w:widowControl w:val="0"/>
        <w:tabs>
          <w:tab w:val="left" w:pos="9214"/>
        </w:tabs>
        <w:kinsoku/>
        <w:wordWrap w:val="0"/>
        <w:overflowPunct/>
        <w:topLinePunct w:val="0"/>
        <w:autoSpaceDE/>
        <w:autoSpaceDN/>
        <w:bidi w:val="0"/>
        <w:adjustRightInd/>
        <w:snapToGrid/>
        <w:spacing w:before="134" w:after="0" w:line="240" w:lineRule="auto"/>
        <w:ind w:left="899" w:right="238"/>
        <w:textAlignment w:val="auto"/>
        <w:rPr>
          <w:rFonts w:ascii="宋体" w:hAnsi="宋体" w:cs="宋体"/>
          <w:sz w:val="24"/>
        </w:rPr>
      </w:pPr>
      <w:bookmarkStart w:id="45" w:name="_Toc28359010"/>
      <w:bookmarkStart w:id="46" w:name="_Toc28359087"/>
      <w:r>
        <w:rPr>
          <w:rFonts w:ascii="宋体" w:hAnsi="宋体" w:cs="宋体"/>
          <w:sz w:val="24"/>
        </w:rPr>
        <w:t>名</w:t>
      </w:r>
      <w:r>
        <w:rPr>
          <w:rFonts w:ascii="宋体" w:hAnsi="宋体" w:cs="宋体" w:hint="eastAsia"/>
          <w:sz w:val="24"/>
        </w:rPr>
        <w:t xml:space="preserve">    </w:t>
      </w:r>
      <w:r>
        <w:rPr>
          <w:rFonts w:ascii="宋体" w:hAnsi="宋体" w:cs="宋体"/>
          <w:sz w:val="24"/>
        </w:rPr>
        <w:t>称：</w:t>
      </w:r>
      <w:r>
        <w:rPr>
          <w:rFonts w:ascii="宋体" w:hAnsi="宋体" w:cs="宋体" w:hint="eastAsia"/>
          <w:w w:val="105"/>
          <w:sz w:val="24"/>
        </w:rPr>
        <w:t>北京招竣建设工程咨询有限公司</w:t>
      </w:r>
    </w:p>
    <w:p>
      <w:pPr>
        <w:keepNext w:val="0"/>
        <w:keepLines w:val="0"/>
        <w:pageBreakBefore w:val="0"/>
        <w:widowControl w:val="0"/>
        <w:tabs>
          <w:tab w:val="left" w:pos="8789"/>
        </w:tabs>
        <w:kinsoku/>
        <w:wordWrap w:val="0"/>
        <w:overflowPunct/>
        <w:topLinePunct w:val="0"/>
        <w:autoSpaceDE/>
        <w:autoSpaceDN/>
        <w:bidi w:val="0"/>
        <w:adjustRightInd/>
        <w:snapToGrid/>
        <w:spacing w:before="134" w:after="0" w:line="240" w:lineRule="auto"/>
        <w:ind w:left="899" w:right="379"/>
        <w:textAlignment w:val="auto"/>
        <w:rPr>
          <w:rFonts w:ascii="宋体" w:hAnsi="宋体" w:cs="宋体"/>
          <w:sz w:val="24"/>
        </w:rPr>
      </w:pPr>
      <w:r>
        <w:rPr>
          <w:rFonts w:ascii="宋体" w:hAnsi="宋体" w:cs="宋体"/>
          <w:sz w:val="24"/>
        </w:rPr>
        <w:t>地</w:t>
      </w:r>
      <w:r>
        <w:rPr>
          <w:rFonts w:ascii="宋体" w:hAnsi="宋体" w:cs="宋体" w:hint="eastAsia"/>
          <w:sz w:val="24"/>
        </w:rPr>
        <w:t xml:space="preserve">    </w:t>
      </w:r>
      <w:r>
        <w:rPr>
          <w:rFonts w:ascii="宋体" w:hAnsi="宋体" w:cs="宋体"/>
          <w:sz w:val="24"/>
        </w:rPr>
        <w:t>址：</w:t>
      </w:r>
      <w:bookmarkStart w:id="47" w:name="OLE_LINK12"/>
      <w:r>
        <w:rPr>
          <w:rFonts w:ascii="宋体" w:hAnsi="宋体" w:cs="宋体" w:hint="eastAsia"/>
          <w:sz w:val="24"/>
        </w:rPr>
        <w:t>北京市顺义区顺通路西侧仓上小区商业服务楼2号</w:t>
      </w:r>
      <w:bookmarkEnd w:id="47"/>
    </w:p>
    <w:p>
      <w:pPr>
        <w:keepNext w:val="0"/>
        <w:keepLines w:val="0"/>
        <w:pageBreakBefore w:val="0"/>
        <w:widowControl w:val="0"/>
        <w:tabs>
          <w:tab w:val="left" w:pos="8647"/>
        </w:tabs>
        <w:kinsoku/>
        <w:wordWrap w:val="0"/>
        <w:overflowPunct/>
        <w:topLinePunct w:val="0"/>
        <w:autoSpaceDE/>
        <w:autoSpaceDN/>
        <w:bidi w:val="0"/>
        <w:adjustRightInd/>
        <w:snapToGrid/>
        <w:spacing w:before="134" w:after="0" w:line="240" w:lineRule="auto"/>
        <w:ind w:left="899" w:right="521"/>
        <w:textAlignment w:val="auto"/>
        <w:rPr>
          <w:rFonts w:ascii="宋体" w:hAnsi="宋体" w:cs="宋体"/>
          <w:sz w:val="24"/>
        </w:rPr>
      </w:pPr>
      <w:r>
        <w:rPr>
          <w:rFonts w:ascii="宋体" w:hAnsi="宋体" w:cs="宋体"/>
          <w:sz w:val="24"/>
        </w:rPr>
        <w:t>联系方式：</w:t>
      </w:r>
      <w:r>
        <w:rPr>
          <w:rFonts w:ascii="宋体" w:hAnsi="宋体" w:cs="宋体" w:hint="eastAsia"/>
          <w:w w:val="105"/>
          <w:sz w:val="24"/>
        </w:rPr>
        <w:t>范佳文</w:t>
      </w:r>
      <w:r>
        <w:rPr>
          <w:rFonts w:ascii="宋体" w:hAnsi="宋体" w:cs="宋体"/>
          <w:w w:val="105"/>
          <w:sz w:val="24"/>
        </w:rPr>
        <w:t>/010-61402690</w:t>
      </w:r>
    </w:p>
    <w:p>
      <w:pPr>
        <w:keepNext w:val="0"/>
        <w:keepLines w:val="0"/>
        <w:pageBreakBefore w:val="0"/>
        <w:widowControl w:val="0"/>
        <w:kinsoku/>
        <w:overflowPunct/>
        <w:topLinePunct w:val="0"/>
        <w:autoSpaceDE/>
        <w:autoSpaceDN/>
        <w:bidi w:val="0"/>
        <w:adjustRightInd/>
        <w:snapToGrid/>
        <w:spacing w:after="0" w:line="240" w:lineRule="auto"/>
        <w:ind w:left="1079" w:hanging="300" w:leftChars="371" w:hangingChars="125"/>
        <w:jc w:val="left"/>
        <w:textAlignment w:val="auto"/>
        <w:rPr>
          <w:b/>
          <w:sz w:val="24"/>
          <w:u w:val="single"/>
        </w:rPr>
      </w:pPr>
      <w:r>
        <w:rPr>
          <w:b/>
          <w:sz w:val="24"/>
        </w:rPr>
        <w:t>3.项目联系方式</w:t>
      </w:r>
      <w:bookmarkEnd w:id="45"/>
      <w:bookmarkEnd w:id="46"/>
    </w:p>
    <w:p>
      <w:pPr>
        <w:keepNext w:val="0"/>
        <w:keepLines w:val="0"/>
        <w:pageBreakBefore w:val="0"/>
        <w:widowControl w:val="0"/>
        <w:tabs>
          <w:tab w:val="left" w:pos="1859"/>
          <w:tab w:val="left" w:pos="3711"/>
        </w:tabs>
        <w:kinsoku/>
        <w:wordWrap w:val="0"/>
        <w:overflowPunct/>
        <w:topLinePunct w:val="0"/>
        <w:autoSpaceDE/>
        <w:autoSpaceDN/>
        <w:bidi w:val="0"/>
        <w:adjustRightInd/>
        <w:snapToGrid/>
        <w:spacing w:before="132" w:after="0" w:line="240" w:lineRule="auto"/>
        <w:ind w:left="899" w:right="5593"/>
        <w:textAlignment w:val="auto"/>
        <w:rPr>
          <w:rFonts w:ascii="宋体" w:hAnsi="宋体" w:cs="宋体"/>
          <w:w w:val="105"/>
          <w:sz w:val="24"/>
          <w:u w:val="single"/>
        </w:rPr>
      </w:pPr>
      <w:r>
        <w:rPr>
          <w:rFonts w:ascii="宋体" w:hAnsi="宋体" w:cs="宋体"/>
          <w:sz w:val="24"/>
        </w:rPr>
        <w:t>项目联系人：</w:t>
      </w:r>
      <w:r>
        <w:rPr>
          <w:rFonts w:ascii="宋体" w:hAnsi="宋体" w:cs="宋体" w:hint="eastAsia"/>
          <w:w w:val="105"/>
          <w:sz w:val="24"/>
          <w:u w:val="single"/>
        </w:rPr>
        <w:t>范佳文</w:t>
      </w:r>
    </w:p>
    <w:p>
      <w:pPr>
        <w:keepNext w:val="0"/>
        <w:keepLines w:val="0"/>
        <w:pageBreakBefore w:val="0"/>
        <w:widowControl w:val="0"/>
        <w:tabs>
          <w:tab w:val="left" w:pos="1859"/>
        </w:tabs>
        <w:kinsoku/>
        <w:wordWrap w:val="0"/>
        <w:overflowPunct/>
        <w:topLinePunct w:val="0"/>
        <w:autoSpaceDE/>
        <w:autoSpaceDN/>
        <w:bidi w:val="0"/>
        <w:adjustRightInd/>
        <w:snapToGrid/>
        <w:spacing w:before="132" w:after="0" w:line="240" w:lineRule="auto"/>
        <w:ind w:left="899" w:right="805"/>
        <w:textAlignment w:val="auto"/>
        <w:rPr>
          <w:rFonts w:ascii="宋体" w:hAnsi="宋体" w:cs="宋体"/>
          <w:w w:val="105"/>
          <w:sz w:val="24"/>
          <w:u w:val="single"/>
        </w:rPr>
      </w:pPr>
      <w:r>
        <w:rPr>
          <w:rFonts w:ascii="宋体" w:hAnsi="宋体" w:cs="宋体"/>
          <w:sz w:val="24"/>
        </w:rPr>
        <w:t>电     话：</w:t>
      </w:r>
      <w:r>
        <w:rPr>
          <w:rFonts w:ascii="宋体" w:hAnsi="宋体" w:cs="宋体"/>
          <w:w w:val="105"/>
          <w:sz w:val="24"/>
          <w:u w:val="single"/>
        </w:rPr>
        <w:t>010-61402690</w:t>
      </w:r>
    </w:p>
    <w:p>
      <w:pPr>
        <w:pStyle w:val="BodyTextIndent2"/>
        <w:spacing w:after="0"/>
        <w:rPr>
          <w:rFonts w:ascii="宋体" w:hAnsi="宋体" w:cs="宋体"/>
          <w:w w:val="105"/>
          <w:sz w:val="24"/>
          <w:u w:val="single"/>
        </w:rPr>
      </w:pPr>
    </w:p>
    <w:p>
      <w:pPr>
        <w:pStyle w:val="BodyTextIndent2"/>
        <w:spacing w:after="0"/>
        <w:rPr>
          <w:rFonts w:ascii="宋体" w:hAnsi="宋体" w:cs="宋体"/>
          <w:w w:val="105"/>
          <w:sz w:val="24"/>
          <w:u w:val="single"/>
        </w:rPr>
      </w:pPr>
    </w:p>
    <w:p>
      <w:pPr>
        <w:pStyle w:val="BodyTextIndent2"/>
        <w:spacing w:after="0"/>
        <w:rPr>
          <w:rFonts w:ascii="宋体" w:hAnsi="宋体" w:cs="宋体"/>
          <w:w w:val="105"/>
          <w:sz w:val="24"/>
          <w:u w:val="single"/>
        </w:rPr>
      </w:pPr>
    </w:p>
    <w:p>
      <w:pPr>
        <w:pStyle w:val="BodyTextIndent2"/>
        <w:spacing w:after="0"/>
        <w:rPr>
          <w:rFonts w:ascii="宋体" w:hAnsi="宋体" w:cs="宋体"/>
          <w:w w:val="105"/>
          <w:sz w:val="24"/>
          <w:u w:val="single"/>
        </w:rPr>
      </w:pPr>
    </w:p>
    <w:p>
      <w:pPr>
        <w:pStyle w:val="BodyTextIndent2"/>
        <w:spacing w:after="0"/>
        <w:rPr>
          <w:rFonts w:ascii="宋体" w:hAnsi="宋体" w:cs="宋体"/>
          <w:w w:val="105"/>
          <w:sz w:val="24"/>
          <w:u w:val="single"/>
        </w:rPr>
      </w:pPr>
    </w:p>
    <w:p>
      <w:pPr>
        <w:pStyle w:val="BodyTextIndent2"/>
        <w:spacing w:after="0"/>
        <w:rPr>
          <w:rFonts w:ascii="宋体" w:hAnsi="宋体" w:cs="宋体"/>
          <w:w w:val="105"/>
          <w:sz w:val="24"/>
          <w:u w:val="single"/>
        </w:rPr>
      </w:pPr>
    </w:p>
    <w:p>
      <w:pPr>
        <w:pStyle w:val="BodyTextIndent2"/>
        <w:spacing w:after="0"/>
        <w:rPr>
          <w:rFonts w:ascii="宋体" w:hAnsi="宋体" w:cs="宋体"/>
          <w:w w:val="105"/>
          <w:sz w:val="24"/>
          <w:u w:val="single"/>
        </w:rPr>
      </w:pPr>
    </w:p>
    <w:p>
      <w:pPr>
        <w:pStyle w:val="BodyTextIndent2"/>
        <w:spacing w:after="0"/>
        <w:rPr>
          <w:rFonts w:ascii="宋体" w:hAnsi="宋体" w:cs="宋体"/>
          <w:w w:val="105"/>
          <w:sz w:val="24"/>
          <w:u w:val="single"/>
        </w:rPr>
      </w:pPr>
    </w:p>
    <w:p>
      <w:pPr>
        <w:pStyle w:val="BodyTextIndent2"/>
        <w:spacing w:after="0"/>
        <w:rPr>
          <w:rFonts w:ascii="宋体" w:hAnsi="宋体" w:cs="宋体"/>
          <w:w w:val="105"/>
          <w:sz w:val="24"/>
          <w:u w:val="single"/>
        </w:rPr>
      </w:pPr>
    </w:p>
    <w:p>
      <w:pPr>
        <w:pStyle w:val="BodyTextIndent2"/>
        <w:spacing w:after="0"/>
        <w:rPr>
          <w:rFonts w:ascii="宋体" w:hAnsi="宋体" w:cs="宋体"/>
          <w:w w:val="105"/>
          <w:sz w:val="24"/>
          <w:u w:val="single"/>
        </w:rPr>
      </w:pPr>
    </w:p>
    <w:p>
      <w:pPr>
        <w:pStyle w:val="BodyTextIndent2"/>
        <w:spacing w:after="0"/>
        <w:rPr>
          <w:rFonts w:ascii="宋体" w:hAnsi="宋体" w:cs="宋体"/>
          <w:w w:val="105"/>
          <w:sz w:val="24"/>
          <w:u w:val="single"/>
        </w:rPr>
      </w:pPr>
    </w:p>
    <w:p>
      <w:pPr>
        <w:spacing w:after="0" w:line="360" w:lineRule="auto"/>
        <w:jc w:val="center"/>
        <w:outlineLvl w:val="0"/>
        <w:rPr>
          <w:b/>
          <w:sz w:val="32"/>
          <w:szCs w:val="32"/>
        </w:rPr>
      </w:pPr>
      <w:bookmarkStart w:id="48" w:name="_Toc226965856"/>
      <w:bookmarkStart w:id="49" w:name="_Toc150774783"/>
      <w:bookmarkStart w:id="50" w:name="_Toc353825548"/>
      <w:bookmarkStart w:id="51" w:name="_Toc195842950"/>
      <w:bookmarkStart w:id="52" w:name="_Toc264969275"/>
      <w:bookmarkStart w:id="53" w:name="_Toc7671"/>
      <w:bookmarkStart w:id="54" w:name="_Toc127151777"/>
      <w:bookmarkStart w:id="55" w:name="_Toc512937850"/>
      <w:bookmarkStart w:id="56" w:name="_Toc265228423"/>
      <w:bookmarkStart w:id="57" w:name="_Toc305158928"/>
      <w:bookmarkStart w:id="58" w:name="_Toc305158854"/>
      <w:bookmarkStart w:id="59" w:name="_Toc353873938"/>
      <w:bookmarkStart w:id="60" w:name="_Toc127161488"/>
      <w:r>
        <w:rPr>
          <w:b/>
          <w:sz w:val="36"/>
          <w:szCs w:val="36"/>
        </w:rPr>
        <w:t>第二章   投标人须知</w:t>
      </w:r>
      <w:bookmarkEnd w:id="48"/>
      <w:bookmarkEnd w:id="49"/>
      <w:bookmarkEnd w:id="50"/>
      <w:bookmarkEnd w:id="51"/>
      <w:bookmarkEnd w:id="52"/>
      <w:bookmarkEnd w:id="53"/>
      <w:bookmarkEnd w:id="54"/>
      <w:bookmarkEnd w:id="55"/>
      <w:bookmarkEnd w:id="56"/>
      <w:bookmarkEnd w:id="57"/>
      <w:bookmarkEnd w:id="58"/>
      <w:bookmarkEnd w:id="59"/>
      <w:bookmarkEnd w:id="60"/>
    </w:p>
    <w:p>
      <w:pPr>
        <w:pStyle w:val="Heading2"/>
        <w:tabs>
          <w:tab w:val="center" w:pos="4592"/>
          <w:tab w:val="left" w:pos="7860"/>
        </w:tabs>
        <w:spacing w:before="0" w:after="0" w:line="360" w:lineRule="auto"/>
        <w:rPr>
          <w:sz w:val="28"/>
          <w:szCs w:val="28"/>
        </w:rPr>
      </w:pPr>
      <w:bookmarkStart w:id="61" w:name="_Toc150480757"/>
      <w:bookmarkStart w:id="62" w:name="_Toc164229360"/>
      <w:bookmarkStart w:id="63" w:name="_Toc164351613"/>
      <w:bookmarkStart w:id="64" w:name="_Toc164608633"/>
      <w:bookmarkStart w:id="65" w:name="_Toc151193617"/>
      <w:bookmarkStart w:id="66" w:name="_Toc127151519"/>
      <w:bookmarkStart w:id="67" w:name="_Toc226965709"/>
      <w:bookmarkStart w:id="68" w:name="_Toc127161433"/>
      <w:bookmarkStart w:id="69" w:name="_Toc150774724"/>
      <w:bookmarkStart w:id="70" w:name="_Toc226965792"/>
      <w:bookmarkStart w:id="71" w:name="_Toc226309763"/>
      <w:bookmarkStart w:id="72" w:name="_Toc127151720"/>
      <w:bookmarkStart w:id="73" w:name="_Toc164608788"/>
      <w:bookmarkStart w:id="74" w:name="_Toc151193833"/>
      <w:bookmarkStart w:id="75" w:name="_Toc195842884"/>
      <w:bookmarkStart w:id="76" w:name="_Toc149720812"/>
      <w:bookmarkStart w:id="77" w:name="_Toc151193689"/>
      <w:bookmarkStart w:id="78" w:name="_Toc150509270"/>
      <w:bookmarkStart w:id="79" w:name="_Toc164229214"/>
      <w:bookmarkStart w:id="80" w:name="_Toc151190146"/>
      <w:bookmarkStart w:id="81" w:name="_Toc151193761"/>
      <w:bookmarkStart w:id="82" w:name="_Toc151193907"/>
      <w:bookmarkStart w:id="83" w:name="_Toc226337215"/>
      <w:bookmarkStart w:id="84" w:name="_Toc142311021"/>
      <w:bookmarkStart w:id="85" w:name="_Toc520356144"/>
      <w:bookmarkStart w:id="86" w:name="_Toc150774619"/>
      <w:r>
        <w:rPr>
          <w:rFonts w:ascii="Times New Roman" w:eastAsia="宋体" w:hAnsi="Times New Roman"/>
          <w:sz w:val="28"/>
        </w:rPr>
        <w:t>投标人须知资料表</w:t>
      </w:r>
    </w:p>
    <w:p>
      <w:pPr>
        <w:spacing w:after="0" w:line="360" w:lineRule="auto"/>
        <w:ind w:firstLine="480"/>
        <w:rPr>
          <w:sz w:val="24"/>
        </w:rPr>
      </w:pPr>
      <w:r>
        <w:rPr>
          <w:sz w:val="24"/>
        </w:rPr>
        <w:t>本表是对投标人须知的具体补充和修改，如有矛盾，均以本资料表为准。</w:t>
      </w:r>
    </w:p>
    <w:tbl>
      <w:tblPr>
        <w:tblStyle w:val="TableNormal"/>
        <w:tblW w:w="1022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8"/>
        <w:gridCol w:w="1701"/>
        <w:gridCol w:w="7540"/>
      </w:tblGrid>
      <w:tr>
        <w:tblPrEx>
          <w:tblW w:w="1022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94"/>
          <w:tblHeader/>
          <w:jc w:val="center"/>
        </w:trPr>
        <w:tc>
          <w:tcPr>
            <w:tcW w:w="988" w:type="dxa"/>
            <w:noWrap w:val="0"/>
            <w:vAlign w:val="center"/>
          </w:tcPr>
          <w:p>
            <w:pPr>
              <w:spacing w:after="0"/>
              <w:jc w:val="center"/>
              <w:rPr>
                <w:b/>
                <w:bCs/>
                <w:sz w:val="24"/>
              </w:rPr>
            </w:pPr>
            <w:r>
              <w:rPr>
                <w:b/>
                <w:sz w:val="24"/>
              </w:rPr>
              <w:t>条款号</w:t>
            </w:r>
          </w:p>
        </w:tc>
        <w:tc>
          <w:tcPr>
            <w:tcW w:w="1701" w:type="dxa"/>
            <w:noWrap w:val="0"/>
            <w:vAlign w:val="center"/>
          </w:tcPr>
          <w:p>
            <w:pPr>
              <w:spacing w:after="0"/>
              <w:jc w:val="center"/>
              <w:rPr>
                <w:b/>
                <w:bCs/>
                <w:sz w:val="24"/>
              </w:rPr>
            </w:pPr>
            <w:r>
              <w:rPr>
                <w:b/>
                <w:bCs/>
                <w:sz w:val="24"/>
              </w:rPr>
              <w:t>条目</w:t>
            </w:r>
          </w:p>
        </w:tc>
        <w:tc>
          <w:tcPr>
            <w:tcW w:w="7540" w:type="dxa"/>
            <w:noWrap w:val="0"/>
            <w:vAlign w:val="center"/>
          </w:tcPr>
          <w:p>
            <w:pPr>
              <w:spacing w:after="0"/>
              <w:jc w:val="center"/>
              <w:rPr>
                <w:b/>
                <w:bCs/>
                <w:sz w:val="24"/>
              </w:rPr>
            </w:pPr>
            <w:r>
              <w:rPr>
                <w:b/>
                <w:bCs/>
                <w:sz w:val="24"/>
              </w:rPr>
              <w:t>内容</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2.2</w:t>
            </w:r>
          </w:p>
        </w:tc>
        <w:tc>
          <w:tcPr>
            <w:tcW w:w="1701" w:type="dxa"/>
            <w:noWrap w:val="0"/>
            <w:vAlign w:val="center"/>
          </w:tcPr>
          <w:p>
            <w:pPr>
              <w:spacing w:after="0"/>
              <w:jc w:val="center"/>
              <w:rPr>
                <w:sz w:val="24"/>
              </w:rPr>
            </w:pPr>
            <w:r>
              <w:rPr>
                <w:sz w:val="24"/>
              </w:rPr>
              <w:t>项目属性</w:t>
            </w:r>
          </w:p>
        </w:tc>
        <w:tc>
          <w:tcPr>
            <w:tcW w:w="7540" w:type="dxa"/>
            <w:noWrap w:val="0"/>
            <w:vAlign w:val="center"/>
          </w:tcPr>
          <w:p>
            <w:pPr>
              <w:spacing w:after="0"/>
              <w:jc w:val="left"/>
              <w:rPr>
                <w:sz w:val="24"/>
              </w:rPr>
            </w:pPr>
            <w:r>
              <w:rPr>
                <w:sz w:val="24"/>
              </w:rPr>
              <w:t>项目属性：</w:t>
            </w:r>
          </w:p>
          <w:p>
            <w:pPr>
              <w:spacing w:after="0"/>
              <w:jc w:val="left"/>
              <w:rPr>
                <w:sz w:val="24"/>
              </w:rPr>
            </w:pPr>
            <w:r>
              <w:rPr>
                <w:sz w:val="24"/>
              </w:rPr>
              <w:t>□服务</w:t>
            </w:r>
          </w:p>
          <w:p>
            <w:pPr>
              <w:spacing w:after="0"/>
              <w:jc w:val="left"/>
              <w:rPr>
                <w:sz w:val="24"/>
              </w:rPr>
            </w:pPr>
            <w:r>
              <w:rPr>
                <w:rFonts w:ascii="宋体" w:hAnsi="宋体" w:cs="宋体"/>
              </w:rPr>
              <w:t>■</w:t>
            </w:r>
            <w:r>
              <w:rPr>
                <w:sz w:val="24"/>
              </w:rPr>
              <w:t>货物</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2.3</w:t>
            </w:r>
          </w:p>
        </w:tc>
        <w:tc>
          <w:tcPr>
            <w:tcW w:w="1701" w:type="dxa"/>
            <w:noWrap w:val="0"/>
            <w:vAlign w:val="center"/>
          </w:tcPr>
          <w:p>
            <w:pPr>
              <w:spacing w:after="0"/>
              <w:jc w:val="center"/>
              <w:rPr>
                <w:sz w:val="24"/>
              </w:rPr>
            </w:pPr>
            <w:r>
              <w:rPr>
                <w:sz w:val="24"/>
              </w:rPr>
              <w:t>科研仪器设备</w:t>
            </w:r>
          </w:p>
        </w:tc>
        <w:tc>
          <w:tcPr>
            <w:tcW w:w="7540" w:type="dxa"/>
            <w:noWrap w:val="0"/>
            <w:vAlign w:val="center"/>
          </w:tcPr>
          <w:p>
            <w:pPr>
              <w:spacing w:after="0"/>
              <w:jc w:val="left"/>
              <w:rPr>
                <w:sz w:val="24"/>
              </w:rPr>
            </w:pPr>
            <w:r>
              <w:rPr>
                <w:sz w:val="24"/>
              </w:rPr>
              <w:t>是否属于科研仪器设备采购项目：</w:t>
            </w:r>
          </w:p>
          <w:p>
            <w:pPr>
              <w:spacing w:after="0"/>
              <w:jc w:val="left"/>
              <w:rPr>
                <w:sz w:val="24"/>
              </w:rPr>
            </w:pPr>
            <w:r>
              <w:rPr>
                <w:sz w:val="24"/>
              </w:rPr>
              <w:t>□是</w:t>
            </w:r>
          </w:p>
          <w:p>
            <w:pPr>
              <w:spacing w:after="0"/>
              <w:jc w:val="left"/>
              <w:rPr>
                <w:sz w:val="24"/>
              </w:rPr>
            </w:pPr>
            <w:r>
              <w:rPr>
                <w:rFonts w:ascii="宋体" w:hAnsi="宋体" w:cs="宋体"/>
              </w:rPr>
              <w:t>■</w:t>
            </w:r>
            <w:r>
              <w:rPr>
                <w:sz w:val="24"/>
              </w:rPr>
              <w:t>否</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2.4</w:t>
            </w:r>
          </w:p>
        </w:tc>
        <w:tc>
          <w:tcPr>
            <w:tcW w:w="1701" w:type="dxa"/>
            <w:noWrap w:val="0"/>
            <w:vAlign w:val="center"/>
          </w:tcPr>
          <w:p>
            <w:pPr>
              <w:spacing w:after="0"/>
              <w:jc w:val="center"/>
              <w:rPr>
                <w:sz w:val="24"/>
              </w:rPr>
            </w:pPr>
            <w:r>
              <w:rPr>
                <w:sz w:val="24"/>
              </w:rPr>
              <w:t>核心产品</w:t>
            </w:r>
          </w:p>
        </w:tc>
        <w:tc>
          <w:tcPr>
            <w:tcW w:w="7540" w:type="dxa"/>
            <w:noWrap w:val="0"/>
            <w:vAlign w:val="center"/>
          </w:tcPr>
          <w:p>
            <w:pPr>
              <w:pStyle w:val="PlainText"/>
              <w:adjustRightInd w:val="0"/>
              <w:snapToGrid w:val="0"/>
              <w:spacing w:after="0"/>
              <w:rPr>
                <w:rFonts w:ascii="Times New Roman" w:hAnsi="Times New Roman" w:hint="default"/>
                <w:sz w:val="24"/>
                <w:szCs w:val="24"/>
              </w:rPr>
            </w:pPr>
            <w:r>
              <w:rPr>
                <w:rFonts w:hAnsi="宋体" w:cs="宋体"/>
              </w:rPr>
              <w:t>■</w:t>
            </w:r>
            <w:r>
              <w:rPr>
                <w:rFonts w:ascii="Times New Roman" w:hAnsi="Times New Roman" w:hint="default"/>
                <w:sz w:val="24"/>
                <w:szCs w:val="24"/>
              </w:rPr>
              <w:t>关于核心产品本项目不适用。</w:t>
            </w:r>
          </w:p>
          <w:p>
            <w:pPr>
              <w:pStyle w:val="PlainText"/>
              <w:adjustRightInd w:val="0"/>
              <w:snapToGrid w:val="0"/>
              <w:spacing w:after="0"/>
              <w:rPr>
                <w:rFonts w:ascii="Times New Roman" w:hAnsi="Times New Roman" w:hint="default"/>
                <w:sz w:val="24"/>
                <w:szCs w:val="24"/>
              </w:rPr>
            </w:pPr>
            <w:r>
              <w:rPr>
                <w:rFonts w:ascii="Times New Roman" w:hAnsi="Times New Roman" w:hint="default"/>
                <w:sz w:val="24"/>
                <w:szCs w:val="24"/>
              </w:rPr>
              <w:t>□本项目__包为单一产品采购项目。</w:t>
            </w:r>
          </w:p>
          <w:p>
            <w:pPr>
              <w:spacing w:after="0"/>
              <w:jc w:val="left"/>
              <w:rPr>
                <w:sz w:val="24"/>
              </w:rPr>
            </w:pPr>
            <w:r>
              <w:rPr>
                <w:sz w:val="24"/>
              </w:rPr>
              <w:t>□本项目__包为非单一产品采购项目，核心产品为：____。</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Merge w:val="restart"/>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3.1</w:t>
            </w:r>
          </w:p>
        </w:tc>
        <w:tc>
          <w:tcPr>
            <w:tcW w:w="1701" w:type="dxa"/>
            <w:noWrap w:val="0"/>
            <w:vAlign w:val="center"/>
          </w:tcPr>
          <w:p>
            <w:pPr>
              <w:spacing w:after="0"/>
              <w:jc w:val="center"/>
              <w:rPr>
                <w:sz w:val="24"/>
              </w:rPr>
            </w:pPr>
            <w:r>
              <w:rPr>
                <w:sz w:val="24"/>
              </w:rPr>
              <w:t>现场考察</w:t>
            </w:r>
          </w:p>
        </w:tc>
        <w:tc>
          <w:tcPr>
            <w:tcW w:w="7540" w:type="dxa"/>
            <w:noWrap w:val="0"/>
            <w:vAlign w:val="center"/>
          </w:tcPr>
          <w:p>
            <w:pPr>
              <w:spacing w:after="0"/>
              <w:jc w:val="left"/>
              <w:rPr>
                <w:sz w:val="24"/>
              </w:rPr>
            </w:pPr>
            <w:r>
              <w:rPr>
                <w:rFonts w:ascii="宋体" w:hAnsi="宋体" w:cs="宋体"/>
              </w:rPr>
              <w:t>■</w:t>
            </w:r>
            <w:r>
              <w:rPr>
                <w:sz w:val="24"/>
              </w:rPr>
              <w:t>不组织</w:t>
            </w:r>
          </w:p>
          <w:p>
            <w:pPr>
              <w:spacing w:after="0"/>
              <w:jc w:val="left"/>
              <w:rPr>
                <w:bCs/>
                <w:sz w:val="24"/>
              </w:rPr>
            </w:pPr>
            <w:r>
              <w:rPr>
                <w:sz w:val="24"/>
              </w:rPr>
              <w:t>□组织，考察时间：__年_月_日_</w:t>
            </w:r>
            <w:r>
              <w:rPr>
                <w:bCs/>
                <w:sz w:val="24"/>
              </w:rPr>
              <w:t>点</w:t>
            </w:r>
            <w:r>
              <w:rPr>
                <w:sz w:val="24"/>
              </w:rPr>
              <w:t>_</w:t>
            </w:r>
            <w:r>
              <w:rPr>
                <w:bCs/>
                <w:sz w:val="24"/>
              </w:rPr>
              <w:t>分</w:t>
            </w:r>
          </w:p>
          <w:p>
            <w:pPr>
              <w:pStyle w:val="PlainText"/>
              <w:adjustRightInd w:val="0"/>
              <w:snapToGrid w:val="0"/>
              <w:spacing w:after="0"/>
              <w:rPr>
                <w:rFonts w:ascii="Times New Roman" w:hAnsi="Times New Roman" w:hint="default"/>
                <w:sz w:val="24"/>
                <w:szCs w:val="24"/>
              </w:rPr>
            </w:pPr>
            <w:r>
              <w:rPr>
                <w:rFonts w:ascii="Times New Roman" w:hAnsi="Times New Roman" w:hint="default"/>
                <w:sz w:val="24"/>
              </w:rPr>
              <w:t>考察地点：____________。</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vMerge/>
            <w:noWrap w:val="0"/>
            <w:vAlign w:val="center"/>
          </w:tcPr>
          <w:p>
            <w:pPr>
              <w:pStyle w:val="PlainText"/>
              <w:adjustRightInd w:val="0"/>
              <w:snapToGrid w:val="0"/>
              <w:spacing w:after="0"/>
              <w:jc w:val="center"/>
              <w:rPr>
                <w:rFonts w:ascii="Times New Roman" w:hAnsi="Times New Roman" w:hint="default"/>
                <w:sz w:val="24"/>
                <w:szCs w:val="24"/>
              </w:rPr>
            </w:pPr>
          </w:p>
        </w:tc>
        <w:tc>
          <w:tcPr>
            <w:tcW w:w="1701" w:type="dxa"/>
            <w:noWrap w:val="0"/>
            <w:vAlign w:val="center"/>
          </w:tcPr>
          <w:p>
            <w:pPr>
              <w:spacing w:after="0"/>
              <w:jc w:val="center"/>
              <w:rPr>
                <w:sz w:val="24"/>
              </w:rPr>
            </w:pPr>
            <w:r>
              <w:rPr>
                <w:sz w:val="24"/>
              </w:rPr>
              <w:t>开标前答疑会</w:t>
            </w:r>
          </w:p>
        </w:tc>
        <w:tc>
          <w:tcPr>
            <w:tcW w:w="7540" w:type="dxa"/>
            <w:noWrap w:val="0"/>
            <w:vAlign w:val="center"/>
          </w:tcPr>
          <w:p>
            <w:pPr>
              <w:spacing w:after="0"/>
              <w:jc w:val="left"/>
              <w:rPr>
                <w:sz w:val="24"/>
              </w:rPr>
            </w:pPr>
            <w:r>
              <w:rPr>
                <w:rFonts w:ascii="宋体" w:hAnsi="宋体" w:cs="宋体"/>
              </w:rPr>
              <w:t>■</w:t>
            </w:r>
            <w:r>
              <w:rPr>
                <w:sz w:val="24"/>
              </w:rPr>
              <w:t>不召开</w:t>
            </w:r>
          </w:p>
          <w:p>
            <w:pPr>
              <w:spacing w:after="0"/>
              <w:jc w:val="left"/>
              <w:rPr>
                <w:sz w:val="24"/>
              </w:rPr>
            </w:pPr>
            <w:r>
              <w:rPr>
                <w:sz w:val="24"/>
              </w:rPr>
              <w:t>□召开，召开时间：__年_月_日_</w:t>
            </w:r>
            <w:r>
              <w:rPr>
                <w:bCs/>
                <w:sz w:val="24"/>
              </w:rPr>
              <w:t>点</w:t>
            </w:r>
            <w:r>
              <w:rPr>
                <w:sz w:val="24"/>
              </w:rPr>
              <w:t>_</w:t>
            </w:r>
            <w:r>
              <w:rPr>
                <w:bCs/>
                <w:sz w:val="24"/>
              </w:rPr>
              <w:t>分</w:t>
            </w:r>
          </w:p>
          <w:p>
            <w:pPr>
              <w:spacing w:after="0"/>
              <w:jc w:val="left"/>
              <w:rPr>
                <w:sz w:val="24"/>
              </w:rPr>
            </w:pPr>
            <w:r>
              <w:rPr>
                <w:sz w:val="24"/>
              </w:rPr>
              <w:t>召开地点：____________。</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4.1</w:t>
            </w:r>
          </w:p>
        </w:tc>
        <w:tc>
          <w:tcPr>
            <w:tcW w:w="1701" w:type="dxa"/>
            <w:noWrap w:val="0"/>
            <w:vAlign w:val="center"/>
          </w:tcPr>
          <w:p>
            <w:pPr>
              <w:spacing w:after="0"/>
              <w:jc w:val="center"/>
              <w:rPr>
                <w:sz w:val="24"/>
              </w:rPr>
            </w:pPr>
            <w:r>
              <w:rPr>
                <w:sz w:val="24"/>
              </w:rPr>
              <w:t>样品</w:t>
            </w:r>
          </w:p>
        </w:tc>
        <w:tc>
          <w:tcPr>
            <w:tcW w:w="7540" w:type="dxa"/>
            <w:noWrap w:val="0"/>
            <w:vAlign w:val="center"/>
          </w:tcPr>
          <w:p>
            <w:pPr>
              <w:spacing w:after="0"/>
              <w:jc w:val="left"/>
              <w:rPr>
                <w:sz w:val="24"/>
              </w:rPr>
            </w:pPr>
            <w:r>
              <w:rPr>
                <w:sz w:val="24"/>
              </w:rPr>
              <w:t>投标样品递交：</w:t>
            </w:r>
          </w:p>
          <w:p>
            <w:pPr>
              <w:spacing w:after="0"/>
              <w:jc w:val="left"/>
              <w:rPr>
                <w:sz w:val="24"/>
              </w:rPr>
            </w:pPr>
            <w:r>
              <w:rPr>
                <w:rFonts w:ascii="宋体" w:hAnsi="宋体" w:cs="宋体"/>
              </w:rPr>
              <w:t>■</w:t>
            </w:r>
            <w:r>
              <w:rPr>
                <w:sz w:val="24"/>
              </w:rPr>
              <w:t>不需要</w:t>
            </w:r>
          </w:p>
          <w:p>
            <w:pPr>
              <w:spacing w:after="0"/>
              <w:jc w:val="left"/>
              <w:rPr>
                <w:sz w:val="24"/>
              </w:rPr>
            </w:pPr>
            <w:r>
              <w:rPr>
                <w:sz w:val="24"/>
              </w:rPr>
              <w:t>□需要，具体要求如下：</w:t>
            </w:r>
          </w:p>
          <w:p>
            <w:pPr>
              <w:spacing w:after="0"/>
              <w:jc w:val="left"/>
              <w:rPr>
                <w:sz w:val="24"/>
                <w:u w:val="single"/>
              </w:rPr>
            </w:pPr>
            <w:r>
              <w:rPr>
                <w:sz w:val="24"/>
              </w:rPr>
              <w:t>（1）样品制作的标准和要求：_________；</w:t>
            </w:r>
          </w:p>
          <w:p>
            <w:pPr>
              <w:spacing w:after="0"/>
              <w:jc w:val="left"/>
              <w:rPr>
                <w:sz w:val="24"/>
              </w:rPr>
            </w:pPr>
            <w:r>
              <w:rPr>
                <w:sz w:val="24"/>
              </w:rPr>
              <w:t>（2）是否需要随样品提交相关检测报告：</w:t>
            </w:r>
          </w:p>
          <w:p>
            <w:pPr>
              <w:spacing w:after="0"/>
              <w:ind w:firstLine="600" w:firstLineChars="250"/>
              <w:jc w:val="left"/>
              <w:rPr>
                <w:sz w:val="24"/>
              </w:rPr>
            </w:pPr>
            <w:r>
              <w:rPr>
                <w:sz w:val="24"/>
              </w:rPr>
              <w:t>□不需要</w:t>
            </w:r>
          </w:p>
          <w:p>
            <w:pPr>
              <w:spacing w:after="0"/>
              <w:ind w:firstLine="600" w:firstLineChars="250"/>
              <w:jc w:val="left"/>
              <w:rPr>
                <w:sz w:val="24"/>
              </w:rPr>
            </w:pPr>
            <w:r>
              <w:rPr>
                <w:sz w:val="24"/>
              </w:rPr>
              <w:t>□需要</w:t>
            </w:r>
          </w:p>
          <w:p>
            <w:pPr>
              <w:spacing w:after="0"/>
              <w:jc w:val="left"/>
              <w:rPr>
                <w:sz w:val="24"/>
              </w:rPr>
            </w:pPr>
            <w:r>
              <w:rPr>
                <w:sz w:val="24"/>
              </w:rPr>
              <w:t>（3）样品递交要求：_________；</w:t>
            </w:r>
          </w:p>
          <w:p>
            <w:pPr>
              <w:spacing w:after="0"/>
              <w:jc w:val="left"/>
              <w:rPr>
                <w:sz w:val="24"/>
              </w:rPr>
            </w:pPr>
            <w:r>
              <w:rPr>
                <w:sz w:val="24"/>
              </w:rPr>
              <w:t>（4）未中标人样品退还：_________；</w:t>
            </w:r>
          </w:p>
          <w:p>
            <w:pPr>
              <w:spacing w:after="0"/>
              <w:jc w:val="left"/>
              <w:rPr>
                <w:sz w:val="24"/>
                <w:u w:val="single"/>
              </w:rPr>
            </w:pPr>
            <w:r>
              <w:rPr>
                <w:sz w:val="24"/>
              </w:rPr>
              <w:t>（5）中标人样品保管、封存及退还：_________；</w:t>
            </w:r>
          </w:p>
          <w:p>
            <w:pPr>
              <w:spacing w:after="0"/>
              <w:jc w:val="left"/>
              <w:rPr>
                <w:sz w:val="24"/>
              </w:rPr>
            </w:pPr>
            <w:r>
              <w:rPr>
                <w:sz w:val="24"/>
              </w:rPr>
              <w:t>（6）其他要求（如有）：_________。</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noWrap w:val="0"/>
            <w:vAlign w:val="center"/>
          </w:tcPr>
          <w:p>
            <w:pPr>
              <w:wordWrap w:val="0"/>
              <w:spacing w:after="0"/>
              <w:jc w:val="center"/>
              <w:rPr>
                <w:sz w:val="24"/>
              </w:rPr>
            </w:pPr>
            <w:r>
              <w:rPr>
                <w:sz w:val="24"/>
              </w:rPr>
              <w:t>5.1</w:t>
            </w:r>
          </w:p>
        </w:tc>
        <w:tc>
          <w:tcPr>
            <w:tcW w:w="1701" w:type="dxa"/>
            <w:noWrap w:val="0"/>
            <w:vAlign w:val="center"/>
          </w:tcPr>
          <w:p>
            <w:pPr>
              <w:wordWrap w:val="0"/>
              <w:spacing w:after="0"/>
              <w:jc w:val="center"/>
              <w:rPr>
                <w:sz w:val="24"/>
              </w:rPr>
            </w:pPr>
            <w:r>
              <w:rPr>
                <w:bCs/>
                <w:sz w:val="24"/>
              </w:rPr>
              <w:t>是否接受进口产品。</w:t>
            </w:r>
          </w:p>
        </w:tc>
        <w:tc>
          <w:tcPr>
            <w:tcW w:w="7540" w:type="dxa"/>
            <w:noWrap w:val="0"/>
            <w:vAlign w:val="center"/>
          </w:tcPr>
          <w:p>
            <w:pPr>
              <w:wordWrap w:val="0"/>
              <w:spacing w:after="0"/>
              <w:rPr>
                <w:rFonts w:ascii="宋体" w:hAnsi="宋体" w:cs="宋体"/>
                <w:sz w:val="24"/>
              </w:rPr>
            </w:pPr>
            <w:r>
              <w:rPr>
                <w:rFonts w:ascii="宋体" w:hAnsi="宋体" w:cs="宋体"/>
                <w:sz w:val="24"/>
              </w:rPr>
              <w:t>□</w:t>
            </w:r>
            <w:r>
              <w:rPr>
                <w:rFonts w:ascii="宋体" w:hAnsi="宋体" w:cs="宋体" w:hint="eastAsia"/>
                <w:sz w:val="24"/>
              </w:rPr>
              <w:t>是</w:t>
            </w:r>
          </w:p>
          <w:p>
            <w:pPr>
              <w:spacing w:after="0" w:line="360" w:lineRule="auto"/>
              <w:contextualSpacing/>
              <w:rPr>
                <w:sz w:val="24"/>
              </w:rPr>
            </w:pPr>
            <w:r>
              <w:rPr>
                <w:rFonts w:ascii="宋体" w:hAnsi="宋体" w:cs="宋体" w:hint="eastAsia"/>
                <w:sz w:val="24"/>
              </w:rPr>
              <w:t>■否</w:t>
            </w:r>
          </w:p>
        </w:tc>
      </w:tr>
      <w:tr>
        <w:tblPrEx>
          <w:tblW w:w="10229" w:type="dxa"/>
          <w:jc w:val="center"/>
          <w:tblInd w:w="0" w:type="dxa"/>
          <w:tblLayout w:type="fixed"/>
          <w:tblCellMar>
            <w:top w:w="0" w:type="dxa"/>
            <w:left w:w="108" w:type="dxa"/>
            <w:bottom w:w="0" w:type="dxa"/>
            <w:right w:w="108" w:type="dxa"/>
          </w:tblCellMar>
        </w:tblPrEx>
        <w:trPr>
          <w:trHeight w:val="904"/>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5.3.5</w:t>
            </w:r>
          </w:p>
        </w:tc>
        <w:tc>
          <w:tcPr>
            <w:tcW w:w="1701" w:type="dxa"/>
            <w:noWrap w:val="0"/>
            <w:vAlign w:val="center"/>
          </w:tcPr>
          <w:p>
            <w:pPr>
              <w:spacing w:after="0"/>
              <w:jc w:val="center"/>
              <w:rPr>
                <w:sz w:val="24"/>
              </w:rPr>
            </w:pPr>
            <w:r>
              <w:rPr>
                <w:sz w:val="24"/>
              </w:rPr>
              <w:t>标的所属行业</w:t>
            </w:r>
          </w:p>
        </w:tc>
        <w:tc>
          <w:tcPr>
            <w:tcW w:w="7540" w:type="dxa"/>
            <w:noWrap w:val="0"/>
            <w:vAlign w:val="center"/>
          </w:tcPr>
          <w:p>
            <w:pPr>
              <w:spacing w:after="0"/>
              <w:jc w:val="left"/>
              <w:rPr>
                <w:sz w:val="24"/>
              </w:rPr>
            </w:pPr>
            <w:r>
              <w:rPr>
                <w:sz w:val="24"/>
              </w:rPr>
              <w:t>本项目采购标的对应的中小企业划分标准所属行业：</w:t>
            </w:r>
          </w:p>
          <w:tbl>
            <w:tblPr>
              <w:tblStyle w:val="TableNormal"/>
              <w:tblW w:w="680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63"/>
              <w:gridCol w:w="2887"/>
              <w:gridCol w:w="3151"/>
            </w:tblGrid>
            <w:tr>
              <w:tblPrEx>
                <w:tblW w:w="680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54"/>
              </w:trPr>
              <w:tc>
                <w:tcPr>
                  <w:tcW w:w="763" w:type="dxa"/>
                  <w:tcBorders>
                    <w:top w:val="single" w:sz="4" w:space="0" w:color="auto"/>
                    <w:left w:val="single" w:sz="4" w:space="0" w:color="auto"/>
                    <w:bottom w:val="single" w:sz="4" w:space="0" w:color="auto"/>
                    <w:right w:val="single" w:sz="4" w:space="0" w:color="auto"/>
                  </w:tcBorders>
                  <w:noWrap w:val="0"/>
                  <w:vAlign w:val="center"/>
                </w:tcPr>
                <w:p>
                  <w:pPr>
                    <w:jc w:val="center"/>
                    <w:rPr>
                      <w:bCs/>
                      <w:sz w:val="24"/>
                    </w:rPr>
                  </w:pPr>
                  <w:r>
                    <w:rPr>
                      <w:bCs/>
                      <w:sz w:val="24"/>
                    </w:rPr>
                    <w:t>包号</w:t>
                  </w:r>
                </w:p>
              </w:tc>
              <w:tc>
                <w:tcPr>
                  <w:tcW w:w="2887" w:type="dxa"/>
                  <w:tcBorders>
                    <w:top w:val="single" w:sz="4" w:space="0" w:color="auto"/>
                    <w:left w:val="single" w:sz="4" w:space="0" w:color="auto"/>
                    <w:bottom w:val="single" w:sz="4" w:space="0" w:color="auto"/>
                    <w:right w:val="single" w:sz="4" w:space="0" w:color="auto"/>
                  </w:tcBorders>
                  <w:noWrap w:val="0"/>
                  <w:vAlign w:val="center"/>
                </w:tcPr>
                <w:p>
                  <w:pPr>
                    <w:jc w:val="center"/>
                    <w:rPr>
                      <w:bCs/>
                      <w:sz w:val="24"/>
                    </w:rPr>
                  </w:pPr>
                  <w:r>
                    <w:rPr>
                      <w:bCs/>
                      <w:sz w:val="24"/>
                    </w:rPr>
                    <w:t>标的名称</w:t>
                  </w:r>
                </w:p>
              </w:tc>
              <w:tc>
                <w:tcPr>
                  <w:tcW w:w="3151" w:type="dxa"/>
                  <w:tcBorders>
                    <w:top w:val="single" w:sz="4" w:space="0" w:color="auto"/>
                    <w:left w:val="single" w:sz="4" w:space="0" w:color="auto"/>
                    <w:bottom w:val="single" w:sz="4" w:space="0" w:color="auto"/>
                    <w:right w:val="single" w:sz="4" w:space="0" w:color="auto"/>
                  </w:tcBorders>
                  <w:noWrap w:val="0"/>
                  <w:vAlign w:val="center"/>
                </w:tcPr>
                <w:p>
                  <w:pPr>
                    <w:jc w:val="center"/>
                    <w:rPr>
                      <w:sz w:val="24"/>
                    </w:rPr>
                  </w:pPr>
                  <w:r>
                    <w:rPr>
                      <w:sz w:val="24"/>
                    </w:rPr>
                    <w:t>中小企业划分标准所属行业</w:t>
                  </w:r>
                </w:p>
              </w:tc>
            </w:tr>
            <w:tr>
              <w:tblPrEx>
                <w:tblW w:w="6801" w:type="dxa"/>
                <w:tblInd w:w="0" w:type="dxa"/>
                <w:tblLayout w:type="fixed"/>
                <w:tblCellMar>
                  <w:top w:w="0" w:type="dxa"/>
                  <w:left w:w="108" w:type="dxa"/>
                  <w:bottom w:w="0" w:type="dxa"/>
                  <w:right w:w="108" w:type="dxa"/>
                </w:tblCellMar>
              </w:tblPrEx>
              <w:trPr>
                <w:trHeight w:val="90"/>
              </w:trPr>
              <w:tc>
                <w:tcPr>
                  <w:tcW w:w="763" w:type="dxa"/>
                  <w:tcBorders>
                    <w:top w:val="single" w:sz="4" w:space="0" w:color="auto"/>
                    <w:left w:val="single" w:sz="4" w:space="0" w:color="auto"/>
                    <w:bottom w:val="single" w:sz="4" w:space="0" w:color="auto"/>
                    <w:right w:val="single" w:sz="4" w:space="0" w:color="auto"/>
                  </w:tcBorders>
                  <w:noWrap w:val="0"/>
                  <w:vAlign w:val="center"/>
                </w:tcPr>
                <w:p>
                  <w:pPr>
                    <w:wordWrap w:val="0"/>
                    <w:jc w:val="center"/>
                    <w:rPr>
                      <w:rFonts w:ascii="宋体" w:eastAsia="宋体" w:hAnsi="宋体" w:cs="宋体" w:hint="eastAsia"/>
                      <w:sz w:val="24"/>
                      <w:lang w:eastAsia="zh-CN"/>
                    </w:rPr>
                  </w:pPr>
                  <w:r>
                    <w:rPr>
                      <w:rFonts w:ascii="宋体" w:hAnsi="宋体" w:cs="宋体" w:hint="eastAsia"/>
                      <w:sz w:val="24"/>
                      <w:lang w:val="en-US" w:eastAsia="zh-CN"/>
                    </w:rPr>
                    <w:t>1</w:t>
                  </w:r>
                </w:p>
              </w:tc>
              <w:tc>
                <w:tcPr>
                  <w:tcW w:w="2887" w:type="dxa"/>
                  <w:tcBorders>
                    <w:top w:val="single" w:sz="4" w:space="0" w:color="auto"/>
                    <w:left w:val="single" w:sz="4" w:space="0" w:color="auto"/>
                    <w:bottom w:val="single" w:sz="4" w:space="0" w:color="auto"/>
                    <w:right w:val="single" w:sz="4" w:space="0" w:color="auto"/>
                  </w:tcBorders>
                  <w:noWrap w:val="0"/>
                  <w:vAlign w:val="center"/>
                </w:tcPr>
                <w:p>
                  <w:pPr>
                    <w:wordWrap w:val="0"/>
                    <w:jc w:val="center"/>
                    <w:rPr>
                      <w:rFonts w:ascii="Arial" w:hAnsi="Arial" w:cs="Arial" w:hint="eastAsia"/>
                      <w:sz w:val="24"/>
                      <w:shd w:val="clear" w:color="auto" w:fill="FFFFFF"/>
                    </w:rPr>
                  </w:pPr>
                  <w:r>
                    <w:rPr>
                      <w:rFonts w:ascii="Arial" w:hAnsi="Arial" w:cs="Arial" w:hint="eastAsia"/>
                      <w:sz w:val="24"/>
                      <w:shd w:val="clear" w:color="auto" w:fill="FFFFFF"/>
                    </w:rPr>
                    <w:t>2026年微生物试剂耗材采购项目（第二包）各标的名称详见第五章第二包采购需求各试剂名称</w:t>
                  </w:r>
                </w:p>
              </w:tc>
              <w:tc>
                <w:tcPr>
                  <w:tcW w:w="3151" w:type="dxa"/>
                  <w:tcBorders>
                    <w:top w:val="single" w:sz="4" w:space="0" w:color="auto"/>
                    <w:left w:val="single" w:sz="4" w:space="0" w:color="auto"/>
                    <w:bottom w:val="single" w:sz="4" w:space="0" w:color="auto"/>
                    <w:right w:val="single" w:sz="4" w:space="0" w:color="auto"/>
                  </w:tcBorders>
                  <w:noWrap w:val="0"/>
                  <w:vAlign w:val="center"/>
                </w:tcPr>
                <w:p>
                  <w:pPr>
                    <w:wordWrap w:val="0"/>
                    <w:jc w:val="center"/>
                    <w:rPr>
                      <w:rFonts w:ascii="Arial" w:hAnsi="Arial" w:cs="Arial"/>
                      <w:sz w:val="24"/>
                      <w:shd w:val="clear" w:color="auto" w:fill="FFFFFF"/>
                    </w:rPr>
                  </w:pPr>
                  <w:r>
                    <w:rPr>
                      <w:rFonts w:ascii="Arial" w:hAnsi="Arial" w:cs="Arial" w:hint="eastAsia"/>
                      <w:sz w:val="24"/>
                      <w:shd w:val="clear" w:color="auto" w:fill="FFFFFF"/>
                    </w:rPr>
                    <w:t>工业</w:t>
                  </w:r>
                </w:p>
              </w:tc>
            </w:tr>
          </w:tbl>
          <w:p>
            <w:pPr>
              <w:spacing w:after="0"/>
              <w:jc w:val="left"/>
              <w:rPr>
                <w:sz w:val="24"/>
              </w:rPr>
            </w:pPr>
          </w:p>
        </w:tc>
      </w:tr>
      <w:tr>
        <w:tblPrEx>
          <w:tblW w:w="10229" w:type="dxa"/>
          <w:jc w:val="center"/>
          <w:tblInd w:w="0" w:type="dxa"/>
          <w:tblLayout w:type="fixed"/>
          <w:tblCellMar>
            <w:top w:w="0" w:type="dxa"/>
            <w:left w:w="108" w:type="dxa"/>
            <w:bottom w:w="0" w:type="dxa"/>
            <w:right w:w="108" w:type="dxa"/>
          </w:tblCellMar>
        </w:tblPrEx>
        <w:trPr>
          <w:trHeight w:val="841"/>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11.2</w:t>
            </w:r>
          </w:p>
        </w:tc>
        <w:tc>
          <w:tcPr>
            <w:tcW w:w="1701" w:type="dxa"/>
            <w:noWrap w:val="0"/>
            <w:vAlign w:val="center"/>
          </w:tcPr>
          <w:p>
            <w:pPr>
              <w:spacing w:after="0"/>
              <w:jc w:val="center"/>
              <w:rPr>
                <w:sz w:val="24"/>
              </w:rPr>
            </w:pPr>
            <w:r>
              <w:rPr>
                <w:sz w:val="24"/>
              </w:rPr>
              <w:t>投标报价</w:t>
            </w:r>
          </w:p>
        </w:tc>
        <w:tc>
          <w:tcPr>
            <w:tcW w:w="7540" w:type="dxa"/>
            <w:noWrap w:val="0"/>
            <w:vAlign w:val="center"/>
          </w:tcPr>
          <w:p>
            <w:pPr>
              <w:spacing w:after="0"/>
              <w:jc w:val="left"/>
              <w:rPr>
                <w:sz w:val="24"/>
              </w:rPr>
            </w:pPr>
            <w:r>
              <w:rPr>
                <w:sz w:val="24"/>
              </w:rPr>
              <w:t>投标报价的特殊规定：</w:t>
            </w:r>
          </w:p>
          <w:p>
            <w:pPr>
              <w:spacing w:after="0"/>
              <w:jc w:val="left"/>
              <w:rPr>
                <w:sz w:val="24"/>
              </w:rPr>
            </w:pPr>
            <w:r>
              <w:rPr>
                <w:rFonts w:ascii="宋体" w:hAnsi="宋体" w:cs="宋体"/>
              </w:rPr>
              <w:t>■</w:t>
            </w:r>
            <w:r>
              <w:rPr>
                <w:sz w:val="24"/>
              </w:rPr>
              <w:t>无</w:t>
            </w:r>
          </w:p>
          <w:p>
            <w:pPr>
              <w:spacing w:after="0"/>
              <w:jc w:val="left"/>
              <w:rPr>
                <w:sz w:val="24"/>
              </w:rPr>
            </w:pPr>
            <w:r>
              <w:rPr>
                <w:sz w:val="24"/>
              </w:rPr>
              <w:t>□有，具体情形：_____。</w:t>
            </w:r>
          </w:p>
        </w:tc>
      </w:tr>
      <w:tr>
        <w:tblPrEx>
          <w:tblW w:w="10229" w:type="dxa"/>
          <w:jc w:val="center"/>
          <w:tblInd w:w="0" w:type="dxa"/>
          <w:tblLayout w:type="fixed"/>
          <w:tblCellMar>
            <w:top w:w="0" w:type="dxa"/>
            <w:left w:w="108" w:type="dxa"/>
            <w:bottom w:w="0" w:type="dxa"/>
            <w:right w:w="108" w:type="dxa"/>
          </w:tblCellMar>
        </w:tblPrEx>
        <w:trPr>
          <w:trHeight w:val="807"/>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12.1</w:t>
            </w:r>
          </w:p>
        </w:tc>
        <w:tc>
          <w:tcPr>
            <w:tcW w:w="1701" w:type="dxa"/>
            <w:vMerge w:val="restart"/>
            <w:noWrap w:val="0"/>
            <w:vAlign w:val="center"/>
          </w:tcPr>
          <w:p>
            <w:pPr>
              <w:spacing w:after="0"/>
              <w:jc w:val="center"/>
              <w:rPr>
                <w:sz w:val="24"/>
              </w:rPr>
            </w:pPr>
            <w:r>
              <w:rPr>
                <w:sz w:val="24"/>
              </w:rPr>
              <w:t>投标保证金</w:t>
            </w:r>
            <w:r>
              <w:rPr>
                <w:rFonts w:hint="eastAsia"/>
                <w:sz w:val="24"/>
              </w:rPr>
              <w:t>（不适用）</w:t>
            </w:r>
          </w:p>
        </w:tc>
        <w:tc>
          <w:tcPr>
            <w:tcW w:w="7540" w:type="dxa"/>
            <w:noWrap w:val="0"/>
            <w:vAlign w:val="center"/>
          </w:tcPr>
          <w:p>
            <w:pPr>
              <w:pStyle w:val="PlainText"/>
              <w:adjustRightInd w:val="0"/>
              <w:snapToGrid w:val="0"/>
              <w:spacing w:after="0"/>
              <w:rPr>
                <w:rFonts w:ascii="Times New Roman" w:hAnsi="Times New Roman" w:hint="default"/>
                <w:sz w:val="24"/>
                <w:szCs w:val="24"/>
              </w:rPr>
            </w:pPr>
            <w:r>
              <w:rPr>
                <w:rFonts w:ascii="Times New Roman" w:hAnsi="Times New Roman" w:hint="default"/>
                <w:sz w:val="24"/>
                <w:szCs w:val="24"/>
              </w:rPr>
              <w:t>投标保证金金额：</w:t>
            </w:r>
          </w:p>
          <w:p>
            <w:pPr>
              <w:pStyle w:val="PlainText"/>
              <w:adjustRightInd w:val="0"/>
              <w:snapToGrid w:val="0"/>
              <w:spacing w:after="0"/>
              <w:rPr>
                <w:rFonts w:ascii="Times New Roman" w:hAnsi="Times New Roman" w:hint="default"/>
                <w:sz w:val="24"/>
                <w:szCs w:val="24"/>
              </w:rPr>
            </w:pPr>
            <w:r>
              <w:rPr>
                <w:rFonts w:ascii="Times New Roman" w:hAnsi="Times New Roman" w:hint="default"/>
                <w:sz w:val="24"/>
                <w:szCs w:val="24"/>
              </w:rPr>
              <w:t>01包：</w:t>
            </w:r>
            <w:r>
              <w:rPr>
                <w:rFonts w:ascii="Times New Roman" w:hAnsi="Times New Roman" w:hint="default"/>
                <w:sz w:val="24"/>
              </w:rPr>
              <w:t>___________</w:t>
            </w:r>
            <w:r>
              <w:rPr>
                <w:rFonts w:ascii="Times New Roman" w:hAnsi="Times New Roman" w:hint="default"/>
                <w:sz w:val="24"/>
                <w:szCs w:val="24"/>
              </w:rPr>
              <w:t>；</w:t>
            </w:r>
          </w:p>
          <w:p>
            <w:pPr>
              <w:pStyle w:val="PlainText"/>
              <w:adjustRightInd w:val="0"/>
              <w:snapToGrid w:val="0"/>
              <w:spacing w:after="0"/>
              <w:rPr>
                <w:rFonts w:ascii="Times New Roman" w:hAnsi="Times New Roman" w:hint="default"/>
                <w:sz w:val="24"/>
                <w:szCs w:val="24"/>
              </w:rPr>
            </w:pPr>
            <w:r>
              <w:rPr>
                <w:rFonts w:ascii="Times New Roman" w:hAnsi="Times New Roman" w:hint="default"/>
                <w:sz w:val="24"/>
                <w:szCs w:val="24"/>
              </w:rPr>
              <w:t>… 包：</w:t>
            </w:r>
            <w:r>
              <w:rPr>
                <w:rFonts w:ascii="Times New Roman" w:hAnsi="Times New Roman" w:hint="default"/>
                <w:sz w:val="24"/>
              </w:rPr>
              <w:t>___________</w:t>
            </w:r>
            <w:r>
              <w:rPr>
                <w:rFonts w:ascii="Times New Roman" w:hAnsi="Times New Roman" w:hint="default"/>
                <w:sz w:val="24"/>
                <w:szCs w:val="24"/>
              </w:rPr>
              <w:t>。</w:t>
            </w:r>
          </w:p>
          <w:p>
            <w:pPr>
              <w:spacing w:after="0"/>
              <w:jc w:val="left"/>
              <w:rPr>
                <w:sz w:val="24"/>
              </w:rPr>
            </w:pPr>
            <w:r>
              <w:rPr>
                <w:sz w:val="24"/>
              </w:rPr>
              <w:t>投标保证金收受人信息：___________。</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noWrap w:val="0"/>
            <w:vAlign w:val="center"/>
          </w:tcPr>
          <w:p>
            <w:pPr>
              <w:spacing w:after="0"/>
              <w:jc w:val="center"/>
              <w:rPr>
                <w:sz w:val="24"/>
              </w:rPr>
            </w:pPr>
          </w:p>
        </w:tc>
        <w:tc>
          <w:tcPr>
            <w:tcW w:w="7540" w:type="dxa"/>
            <w:noWrap w:val="0"/>
            <w:vAlign w:val="center"/>
          </w:tcPr>
          <w:p>
            <w:pPr>
              <w:spacing w:after="0"/>
              <w:jc w:val="left"/>
              <w:rPr>
                <w:sz w:val="24"/>
              </w:rPr>
            </w:pPr>
            <w:r>
              <w:rPr>
                <w:sz w:val="24"/>
              </w:rPr>
              <w:t>投标保证金可以不予退还的其他情形：</w:t>
            </w:r>
          </w:p>
          <w:p>
            <w:pPr>
              <w:spacing w:after="0"/>
              <w:jc w:val="left"/>
              <w:rPr>
                <w:sz w:val="24"/>
              </w:rPr>
            </w:pPr>
            <w:r>
              <w:rPr>
                <w:sz w:val="24"/>
              </w:rPr>
              <w:t>□无</w:t>
            </w:r>
          </w:p>
          <w:p>
            <w:pPr>
              <w:pStyle w:val="PlainText"/>
              <w:adjustRightInd w:val="0"/>
              <w:snapToGrid w:val="0"/>
              <w:spacing w:after="0"/>
              <w:rPr>
                <w:rFonts w:ascii="Times New Roman" w:hAnsi="Times New Roman" w:hint="default"/>
                <w:sz w:val="24"/>
                <w:szCs w:val="24"/>
              </w:rPr>
            </w:pPr>
            <w:r>
              <w:rPr>
                <w:rFonts w:ascii="Times New Roman" w:hAnsi="Times New Roman" w:hint="default"/>
                <w:sz w:val="24"/>
              </w:rPr>
              <w:t>□有，具体情形：_____。</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13.1</w:t>
            </w:r>
          </w:p>
        </w:tc>
        <w:tc>
          <w:tcPr>
            <w:tcW w:w="1701" w:type="dxa"/>
            <w:noWrap w:val="0"/>
            <w:vAlign w:val="center"/>
          </w:tcPr>
          <w:p>
            <w:pPr>
              <w:spacing w:after="0"/>
              <w:jc w:val="center"/>
              <w:rPr>
                <w:sz w:val="24"/>
              </w:rPr>
            </w:pPr>
            <w:r>
              <w:rPr>
                <w:sz w:val="24"/>
              </w:rPr>
              <w:t>投标有效期</w:t>
            </w:r>
          </w:p>
        </w:tc>
        <w:tc>
          <w:tcPr>
            <w:tcW w:w="7540" w:type="dxa"/>
            <w:noWrap w:val="0"/>
            <w:vAlign w:val="center"/>
          </w:tcPr>
          <w:p>
            <w:pPr>
              <w:spacing w:after="0"/>
              <w:jc w:val="left"/>
              <w:rPr>
                <w:sz w:val="24"/>
              </w:rPr>
            </w:pPr>
            <w:r>
              <w:rPr>
                <w:sz w:val="24"/>
              </w:rPr>
              <w:t>自提交投标文件的截止之日起算</w:t>
            </w:r>
            <w:r>
              <w:rPr>
                <w:rFonts w:ascii="宋体" w:hAnsi="宋体" w:cs="宋体" w:hint="eastAsia"/>
                <w:sz w:val="24"/>
                <w:u w:val="single"/>
              </w:rPr>
              <w:t>90</w:t>
            </w:r>
            <w:r>
              <w:rPr>
                <w:sz w:val="24"/>
              </w:rPr>
              <w:t>_日历天。</w:t>
            </w:r>
          </w:p>
        </w:tc>
      </w:tr>
      <w:tr>
        <w:tblPrEx>
          <w:tblW w:w="10229" w:type="dxa"/>
          <w:jc w:val="center"/>
          <w:tblInd w:w="0" w:type="dxa"/>
          <w:tblLayout w:type="fixed"/>
          <w:tblCellMar>
            <w:top w:w="0" w:type="dxa"/>
            <w:left w:w="108" w:type="dxa"/>
            <w:bottom w:w="0" w:type="dxa"/>
            <w:right w:w="108" w:type="dxa"/>
          </w:tblCellMar>
        </w:tblPrEx>
        <w:trPr>
          <w:trHeight w:val="391"/>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18.2</w:t>
            </w:r>
          </w:p>
        </w:tc>
        <w:tc>
          <w:tcPr>
            <w:tcW w:w="1701" w:type="dxa"/>
            <w:noWrap w:val="0"/>
            <w:vAlign w:val="center"/>
          </w:tcPr>
          <w:p>
            <w:pPr>
              <w:spacing w:after="0"/>
              <w:jc w:val="center"/>
              <w:rPr>
                <w:sz w:val="24"/>
              </w:rPr>
            </w:pPr>
            <w:r>
              <w:rPr>
                <w:sz w:val="24"/>
              </w:rPr>
              <w:t>解密时间</w:t>
            </w:r>
          </w:p>
        </w:tc>
        <w:tc>
          <w:tcPr>
            <w:tcW w:w="7540" w:type="dxa"/>
            <w:noWrap w:val="0"/>
            <w:vAlign w:val="center"/>
          </w:tcPr>
          <w:p>
            <w:pPr>
              <w:spacing w:after="0"/>
              <w:jc w:val="left"/>
              <w:rPr>
                <w:sz w:val="24"/>
                <w:u w:val="single"/>
              </w:rPr>
            </w:pPr>
            <w:r>
              <w:rPr>
                <w:sz w:val="24"/>
              </w:rPr>
              <w:t>解密时间：</w:t>
            </w:r>
            <w:r>
              <w:rPr>
                <w:rFonts w:hint="eastAsia"/>
                <w:sz w:val="24"/>
                <w:u w:val="single"/>
              </w:rPr>
              <w:t>30</w:t>
            </w:r>
            <w:r>
              <w:rPr>
                <w:sz w:val="24"/>
              </w:rPr>
              <w:t>分钟</w:t>
            </w:r>
          </w:p>
        </w:tc>
      </w:tr>
      <w:tr>
        <w:tblPrEx>
          <w:tblW w:w="10229" w:type="dxa"/>
          <w:jc w:val="center"/>
          <w:tblInd w:w="0" w:type="dxa"/>
          <w:tblLayout w:type="fixed"/>
          <w:tblCellMar>
            <w:top w:w="0" w:type="dxa"/>
            <w:left w:w="108" w:type="dxa"/>
            <w:bottom w:w="0" w:type="dxa"/>
            <w:right w:w="108" w:type="dxa"/>
          </w:tblCellMar>
        </w:tblPrEx>
        <w:trPr>
          <w:trHeight w:val="2055"/>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22.1</w:t>
            </w:r>
          </w:p>
        </w:tc>
        <w:tc>
          <w:tcPr>
            <w:tcW w:w="1701" w:type="dxa"/>
            <w:noWrap w:val="0"/>
            <w:vAlign w:val="center"/>
          </w:tcPr>
          <w:p>
            <w:pPr>
              <w:spacing w:after="0"/>
              <w:jc w:val="center"/>
              <w:rPr>
                <w:sz w:val="24"/>
              </w:rPr>
            </w:pPr>
            <w:r>
              <w:rPr>
                <w:sz w:val="24"/>
              </w:rPr>
              <w:t>确定中标人</w:t>
            </w:r>
          </w:p>
        </w:tc>
        <w:tc>
          <w:tcPr>
            <w:tcW w:w="7540" w:type="dxa"/>
            <w:noWrap w:val="0"/>
            <w:vAlign w:val="center"/>
          </w:tcPr>
          <w:p>
            <w:pPr>
              <w:pStyle w:val="PlainText"/>
              <w:adjustRightInd w:val="0"/>
              <w:snapToGrid w:val="0"/>
              <w:spacing w:after="0"/>
              <w:rPr>
                <w:rFonts w:hint="default"/>
                <w:sz w:val="24"/>
                <w:szCs w:val="24"/>
              </w:rPr>
            </w:pPr>
            <w:r>
              <w:rPr>
                <w:rFonts w:hint="default"/>
                <w:sz w:val="24"/>
                <w:szCs w:val="24"/>
              </w:rPr>
              <w:t>中标候选人并列的，采购人是否委托评标委员会确定中标人：</w:t>
            </w:r>
          </w:p>
          <w:p>
            <w:pPr>
              <w:pStyle w:val="PlainText"/>
              <w:adjustRightInd w:val="0"/>
              <w:snapToGrid w:val="0"/>
              <w:spacing w:after="0"/>
              <w:rPr>
                <w:rFonts w:hint="default"/>
                <w:sz w:val="24"/>
                <w:szCs w:val="24"/>
              </w:rPr>
            </w:pPr>
            <w:bookmarkStart w:id="87" w:name="OLE_LINK2"/>
            <w:r>
              <w:rPr>
                <w:sz w:val="24"/>
                <w:szCs w:val="24"/>
              </w:rPr>
              <w:t>■</w:t>
            </w:r>
            <w:bookmarkEnd w:id="87"/>
            <w:r>
              <w:rPr>
                <w:rFonts w:hint="default"/>
                <w:sz w:val="24"/>
                <w:szCs w:val="24"/>
              </w:rPr>
              <w:t>否</w:t>
            </w:r>
          </w:p>
          <w:p>
            <w:pPr>
              <w:pStyle w:val="PlainText"/>
              <w:adjustRightInd w:val="0"/>
              <w:snapToGrid w:val="0"/>
              <w:spacing w:after="0"/>
              <w:rPr>
                <w:rFonts w:hint="default"/>
                <w:sz w:val="24"/>
                <w:szCs w:val="24"/>
              </w:rPr>
            </w:pPr>
            <w:r>
              <w:rPr>
                <w:rFonts w:hint="default"/>
                <w:sz w:val="24"/>
                <w:szCs w:val="24"/>
              </w:rPr>
              <w:t>□是</w:t>
            </w:r>
          </w:p>
          <w:p>
            <w:pPr>
              <w:pStyle w:val="PlainText"/>
              <w:adjustRightInd w:val="0"/>
              <w:snapToGrid w:val="0"/>
              <w:spacing w:after="0"/>
              <w:rPr>
                <w:rFonts w:hint="default"/>
                <w:sz w:val="24"/>
                <w:szCs w:val="24"/>
              </w:rPr>
            </w:pPr>
            <w:r>
              <w:rPr>
                <w:rFonts w:hint="default"/>
                <w:sz w:val="24"/>
                <w:szCs w:val="24"/>
              </w:rPr>
              <w:t xml:space="preserve">中标候选人并列的，按照以下方式确定中标人： </w:t>
            </w:r>
          </w:p>
          <w:p>
            <w:pPr>
              <w:pStyle w:val="PlainText"/>
              <w:adjustRightInd w:val="0"/>
              <w:snapToGrid w:val="0"/>
              <w:spacing w:after="0"/>
              <w:rPr>
                <w:rFonts w:hint="default"/>
                <w:sz w:val="24"/>
                <w:szCs w:val="24"/>
              </w:rPr>
            </w:pPr>
            <w:r>
              <w:rPr>
                <w:sz w:val="24"/>
                <w:szCs w:val="24"/>
              </w:rPr>
              <w:t>■</w:t>
            </w:r>
            <w:r>
              <w:rPr>
                <w:rFonts w:hint="default"/>
                <w:sz w:val="24"/>
                <w:szCs w:val="24"/>
              </w:rPr>
              <w:t>得分且投标报价均相同的，以</w:t>
            </w:r>
            <w:r>
              <w:rPr>
                <w:sz w:val="24"/>
                <w:szCs w:val="24"/>
              </w:rPr>
              <w:t>技术分</w:t>
            </w:r>
            <w:r>
              <w:rPr>
                <w:rFonts w:hint="default"/>
                <w:sz w:val="24"/>
                <w:szCs w:val="24"/>
              </w:rPr>
              <w:t>得分高者为中标人</w:t>
            </w:r>
          </w:p>
          <w:p>
            <w:pPr>
              <w:spacing w:after="0"/>
              <w:jc w:val="left"/>
              <w:rPr>
                <w:sz w:val="24"/>
              </w:rPr>
            </w:pPr>
            <w:r>
              <w:rPr>
                <w:sz w:val="24"/>
              </w:rPr>
              <w:t>□随机抽取</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25.5</w:t>
            </w:r>
          </w:p>
        </w:tc>
        <w:tc>
          <w:tcPr>
            <w:tcW w:w="1701" w:type="dxa"/>
            <w:noWrap w:val="0"/>
            <w:vAlign w:val="center"/>
          </w:tcPr>
          <w:p>
            <w:pPr>
              <w:spacing w:after="0"/>
              <w:jc w:val="center"/>
              <w:rPr>
                <w:sz w:val="24"/>
              </w:rPr>
            </w:pPr>
            <w:r>
              <w:rPr>
                <w:sz w:val="24"/>
              </w:rPr>
              <w:t>分包</w:t>
            </w:r>
          </w:p>
        </w:tc>
        <w:tc>
          <w:tcPr>
            <w:tcW w:w="7540" w:type="dxa"/>
            <w:noWrap w:val="0"/>
            <w:vAlign w:val="center"/>
          </w:tcPr>
          <w:p>
            <w:pPr>
              <w:spacing w:after="0"/>
              <w:jc w:val="left"/>
              <w:rPr>
                <w:sz w:val="24"/>
              </w:rPr>
            </w:pPr>
            <w:r>
              <w:rPr>
                <w:sz w:val="24"/>
              </w:rPr>
              <w:t xml:space="preserve">本项目的非主体、非关键性工作是否允许分包： </w:t>
            </w:r>
          </w:p>
          <w:p>
            <w:pPr>
              <w:spacing w:after="0"/>
              <w:jc w:val="left"/>
              <w:rPr>
                <w:sz w:val="24"/>
              </w:rPr>
            </w:pPr>
            <w:r>
              <w:rPr>
                <w:sz w:val="24"/>
              </w:rPr>
              <w:t>□不允许</w:t>
            </w:r>
          </w:p>
          <w:p>
            <w:pPr>
              <w:spacing w:after="0"/>
              <w:jc w:val="left"/>
              <w:rPr>
                <w:sz w:val="24"/>
              </w:rPr>
            </w:pPr>
            <w:r>
              <w:rPr>
                <w:sz w:val="24"/>
              </w:rPr>
              <w:t>■允许，具体要求：</w:t>
            </w:r>
          </w:p>
          <w:p>
            <w:pPr>
              <w:spacing w:after="0" w:line="360" w:lineRule="auto"/>
              <w:rPr>
                <w:sz w:val="24"/>
              </w:rPr>
            </w:pPr>
            <w:r>
              <w:rPr>
                <w:sz w:val="24"/>
              </w:rPr>
              <w:t>（1）可以分包履行的具体内容：</w:t>
            </w:r>
            <w:r>
              <w:rPr>
                <w:rFonts w:hint="eastAsia"/>
                <w:sz w:val="24"/>
                <w:u w:val="single"/>
              </w:rPr>
              <w:t>第二包总金额42万元，预留中小企业份额41.4万元，占本包金额98.57%，其中预留小微企业份额30.7万元，占本包预留中小企业份额74.15%。</w:t>
            </w:r>
            <w:r>
              <w:rPr>
                <w:sz w:val="24"/>
              </w:rPr>
              <w:t>；</w:t>
            </w:r>
          </w:p>
          <w:p>
            <w:pPr>
              <w:spacing w:after="0"/>
              <w:jc w:val="left"/>
              <w:rPr>
                <w:sz w:val="24"/>
              </w:rPr>
            </w:pPr>
            <w:r>
              <w:rPr>
                <w:sz w:val="24"/>
              </w:rPr>
              <w:t>（2）允许分包的金额或者比例：_</w:t>
            </w:r>
            <w:r>
              <w:rPr>
                <w:rFonts w:hint="eastAsia"/>
                <w:sz w:val="24"/>
              </w:rPr>
              <w:t>/</w:t>
            </w:r>
            <w:r>
              <w:rPr>
                <w:sz w:val="24"/>
              </w:rPr>
              <w:t>_；</w:t>
            </w:r>
          </w:p>
          <w:p>
            <w:pPr>
              <w:spacing w:after="0"/>
              <w:jc w:val="left"/>
              <w:rPr>
                <w:sz w:val="24"/>
                <w:u w:val="single"/>
              </w:rPr>
            </w:pPr>
            <w:r>
              <w:rPr>
                <w:sz w:val="24"/>
              </w:rPr>
              <w:t>（3）其他要求：_</w:t>
            </w:r>
            <w:r>
              <w:rPr>
                <w:rFonts w:hint="eastAsia"/>
                <w:sz w:val="24"/>
              </w:rPr>
              <w:t>/</w:t>
            </w:r>
            <w:r>
              <w:rPr>
                <w:sz w:val="24"/>
              </w:rPr>
              <w:t>_。</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25.6</w:t>
            </w:r>
          </w:p>
        </w:tc>
        <w:tc>
          <w:tcPr>
            <w:tcW w:w="1701" w:type="dxa"/>
            <w:noWrap w:val="0"/>
            <w:vAlign w:val="center"/>
          </w:tcPr>
          <w:p>
            <w:pPr>
              <w:spacing w:after="0"/>
              <w:jc w:val="center"/>
              <w:rPr>
                <w:sz w:val="24"/>
              </w:rPr>
            </w:pPr>
            <w:r>
              <w:rPr>
                <w:sz w:val="24"/>
              </w:rPr>
              <w:t>政采贷</w:t>
            </w:r>
          </w:p>
        </w:tc>
        <w:tc>
          <w:tcPr>
            <w:tcW w:w="7540" w:type="dxa"/>
            <w:noWrap w:val="0"/>
            <w:vAlign w:val="center"/>
          </w:tcPr>
          <w:p>
            <w:pPr>
              <w:spacing w:after="0"/>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26.1.1</w:t>
            </w:r>
          </w:p>
        </w:tc>
        <w:tc>
          <w:tcPr>
            <w:tcW w:w="1701" w:type="dxa"/>
            <w:noWrap w:val="0"/>
            <w:vAlign w:val="center"/>
          </w:tcPr>
          <w:p>
            <w:pPr>
              <w:spacing w:after="0"/>
              <w:jc w:val="center"/>
              <w:rPr>
                <w:sz w:val="24"/>
              </w:rPr>
            </w:pPr>
            <w:r>
              <w:rPr>
                <w:sz w:val="24"/>
              </w:rPr>
              <w:t>询问</w:t>
            </w:r>
          </w:p>
        </w:tc>
        <w:tc>
          <w:tcPr>
            <w:tcW w:w="7540" w:type="dxa"/>
            <w:noWrap w:val="0"/>
            <w:vAlign w:val="center"/>
          </w:tcPr>
          <w:p>
            <w:pPr>
              <w:spacing w:after="0"/>
              <w:jc w:val="left"/>
              <w:rPr>
                <w:sz w:val="24"/>
              </w:rPr>
            </w:pPr>
            <w:r>
              <w:rPr>
                <w:sz w:val="24"/>
              </w:rPr>
              <w:t>询问</w:t>
            </w:r>
            <w:r>
              <w:rPr>
                <w:rFonts w:hint="eastAsia"/>
                <w:sz w:val="24"/>
              </w:rPr>
              <w:t>提出</w:t>
            </w:r>
            <w:r>
              <w:rPr>
                <w:sz w:val="24"/>
              </w:rPr>
              <w:t>形式：</w:t>
            </w:r>
            <w:r>
              <w:rPr>
                <w:rFonts w:ascii="宋体" w:hAnsi="宋体" w:cs="宋体" w:hint="eastAsia"/>
                <w:sz w:val="24"/>
              </w:rPr>
              <w:t>以电子邮件的形式，提交电子pdf版本的文件加盖供应商电子公章发送至</w:t>
            </w:r>
            <w:r>
              <w:rPr>
                <w:rFonts w:ascii="宋体" w:hAnsi="宋体" w:cs="宋体"/>
                <w:sz w:val="24"/>
              </w:rPr>
              <w:t>269746645</w:t>
            </w:r>
            <w:r>
              <w:rPr>
                <w:rFonts w:ascii="宋体" w:hAnsi="宋体" w:cs="宋体" w:hint="eastAsia"/>
                <w:sz w:val="24"/>
              </w:rPr>
              <w:t>@qq.com，并致电15001003030予以告知</w:t>
            </w:r>
            <w:r>
              <w:rPr>
                <w:rFonts w:ascii="宋体" w:hAnsi="宋体" w:cs="宋体"/>
                <w:sz w:val="24"/>
              </w:rPr>
              <w:t>。</w:t>
            </w:r>
            <w:r>
              <w:rPr>
                <w:rFonts w:ascii="宋体" w:hAnsi="宋体" w:cs="宋体" w:hint="eastAsia"/>
                <w:sz w:val="24"/>
              </w:rPr>
              <w:t>同时需将纸质版原件邮寄至北京招竣建设工程咨询有限公司。</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26.3</w:t>
            </w:r>
          </w:p>
        </w:tc>
        <w:tc>
          <w:tcPr>
            <w:tcW w:w="1701" w:type="dxa"/>
            <w:noWrap w:val="0"/>
            <w:vAlign w:val="center"/>
          </w:tcPr>
          <w:p>
            <w:pPr>
              <w:spacing w:after="0"/>
              <w:jc w:val="center"/>
              <w:rPr>
                <w:sz w:val="24"/>
              </w:rPr>
            </w:pPr>
            <w:r>
              <w:rPr>
                <w:sz w:val="24"/>
              </w:rPr>
              <w:t>联系方式</w:t>
            </w:r>
          </w:p>
        </w:tc>
        <w:tc>
          <w:tcPr>
            <w:tcW w:w="7540" w:type="dxa"/>
            <w:noWrap w:val="0"/>
            <w:vAlign w:val="center"/>
          </w:tcPr>
          <w:p>
            <w:pPr>
              <w:spacing w:after="0"/>
              <w:jc w:val="left"/>
              <w:rPr>
                <w:sz w:val="24"/>
              </w:rPr>
            </w:pPr>
            <w:r>
              <w:rPr>
                <w:sz w:val="24"/>
              </w:rPr>
              <w:t>接收询问和质疑的联系方式</w:t>
            </w:r>
          </w:p>
          <w:p>
            <w:pPr>
              <w:wordWrap w:val="0"/>
              <w:spacing w:after="0"/>
              <w:ind w:left="102"/>
              <w:rPr>
                <w:rFonts w:ascii="宋体" w:hAnsi="宋体" w:cs="宋体"/>
                <w:sz w:val="24"/>
              </w:rPr>
            </w:pPr>
            <w:r>
              <w:rPr>
                <w:rFonts w:ascii="宋体" w:hAnsi="宋体" w:cs="宋体"/>
                <w:sz w:val="24"/>
              </w:rPr>
              <w:t>联系部门：</w:t>
            </w:r>
            <w:r>
              <w:rPr>
                <w:rFonts w:ascii="宋体" w:hAnsi="宋体" w:cs="宋体" w:hint="eastAsia"/>
                <w:sz w:val="24"/>
              </w:rPr>
              <w:t>北京招竣建设工程咨询有限公司</w:t>
            </w:r>
            <w:r>
              <w:rPr>
                <w:rFonts w:ascii="宋体" w:hAnsi="宋体" w:cs="宋体"/>
                <w:sz w:val="24"/>
              </w:rPr>
              <w:t>；</w:t>
            </w:r>
          </w:p>
          <w:p>
            <w:pPr>
              <w:wordWrap w:val="0"/>
              <w:spacing w:after="0"/>
              <w:ind w:left="102"/>
              <w:rPr>
                <w:rFonts w:ascii="宋体" w:hAnsi="宋体" w:cs="宋体"/>
                <w:sz w:val="24"/>
              </w:rPr>
            </w:pPr>
            <w:r>
              <w:rPr>
                <w:rFonts w:ascii="宋体" w:hAnsi="宋体" w:cs="宋体"/>
                <w:sz w:val="24"/>
              </w:rPr>
              <w:t>联系电话：</w:t>
            </w:r>
            <w:r>
              <w:rPr>
                <w:rFonts w:ascii="宋体" w:hAnsi="宋体" w:cs="宋体" w:hint="eastAsia"/>
                <w:sz w:val="24"/>
              </w:rPr>
              <w:t>010-61402690</w:t>
            </w:r>
            <w:r>
              <w:rPr>
                <w:rFonts w:ascii="宋体" w:hAnsi="宋体" w:cs="宋体"/>
                <w:sz w:val="24"/>
              </w:rPr>
              <w:t>；</w:t>
            </w:r>
          </w:p>
          <w:p>
            <w:pPr>
              <w:spacing w:after="0"/>
              <w:jc w:val="left"/>
              <w:rPr>
                <w:sz w:val="24"/>
              </w:rPr>
            </w:pPr>
            <w:r>
              <w:rPr>
                <w:rFonts w:ascii="宋体" w:hAnsi="宋体" w:cs="宋体"/>
                <w:sz w:val="24"/>
              </w:rPr>
              <w:t>通讯地址：</w:t>
            </w:r>
            <w:r>
              <w:rPr>
                <w:rFonts w:ascii="宋体" w:hAnsi="宋体" w:cs="宋体" w:hint="eastAsia"/>
                <w:sz w:val="24"/>
              </w:rPr>
              <w:t>北京市顺义区仓上小区商业服务楼2号</w:t>
            </w:r>
            <w:r>
              <w:rPr>
                <w:rFonts w:ascii="宋体" w:hAnsi="宋体" w:cs="宋体"/>
                <w:sz w:val="24"/>
              </w:rPr>
              <w:t>。</w:t>
            </w:r>
          </w:p>
        </w:tc>
      </w:tr>
      <w:tr>
        <w:tblPrEx>
          <w:tblW w:w="10229" w:type="dxa"/>
          <w:jc w:val="center"/>
          <w:tblInd w:w="0" w:type="dxa"/>
          <w:tblLayout w:type="fixed"/>
          <w:tblCellMar>
            <w:top w:w="0" w:type="dxa"/>
            <w:left w:w="108" w:type="dxa"/>
            <w:bottom w:w="0" w:type="dxa"/>
            <w:right w:w="108" w:type="dxa"/>
          </w:tblCellMar>
        </w:tblPrEx>
        <w:trPr>
          <w:trHeight w:val="20"/>
          <w:jc w:val="center"/>
        </w:trPr>
        <w:tc>
          <w:tcPr>
            <w:tcW w:w="988" w:type="dxa"/>
            <w:tcBorders>
              <w:top w:val="single" w:sz="4" w:space="0" w:color="auto"/>
              <w:left w:val="single" w:sz="4" w:space="0" w:color="auto"/>
              <w:bottom w:val="single" w:sz="4" w:space="0" w:color="auto"/>
              <w:right w:val="single" w:sz="4" w:space="0" w:color="auto"/>
            </w:tcBorders>
            <w:noWrap w:val="0"/>
            <w:vAlign w:val="center"/>
          </w:tcPr>
          <w:p>
            <w:pPr>
              <w:pStyle w:val="PlainText"/>
              <w:adjustRightInd w:val="0"/>
              <w:snapToGrid w:val="0"/>
              <w:spacing w:after="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noWrap w:val="0"/>
            <w:vAlign w:val="center"/>
          </w:tcPr>
          <w:p>
            <w:pPr>
              <w:spacing w:after="0"/>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noWrap w:val="0"/>
            <w:vAlign w:val="center"/>
          </w:tcPr>
          <w:p>
            <w:pPr>
              <w:spacing w:after="0"/>
              <w:jc w:val="left"/>
              <w:rPr>
                <w:sz w:val="24"/>
              </w:rPr>
            </w:pPr>
            <w:r>
              <w:rPr>
                <w:sz w:val="24"/>
              </w:rPr>
              <w:t>收费对象：</w:t>
            </w:r>
          </w:p>
          <w:p>
            <w:pPr>
              <w:wordWrap w:val="0"/>
              <w:spacing w:after="0"/>
              <w:ind w:left="102"/>
              <w:rPr>
                <w:rFonts w:ascii="宋体" w:hAnsi="宋体" w:cs="宋体"/>
                <w:sz w:val="24"/>
              </w:rPr>
            </w:pPr>
            <w:r>
              <w:rPr>
                <w:sz w:val="24"/>
              </w:rPr>
              <w:t>□</w:t>
            </w:r>
            <w:r>
              <w:rPr>
                <w:rFonts w:ascii="宋体" w:hAnsi="宋体" w:cs="宋体"/>
                <w:sz w:val="24"/>
              </w:rPr>
              <w:t>采购人</w:t>
            </w:r>
          </w:p>
          <w:p>
            <w:pPr>
              <w:wordWrap w:val="0"/>
              <w:spacing w:after="0"/>
              <w:ind w:left="102"/>
              <w:rPr>
                <w:rFonts w:ascii="宋体" w:hAnsi="宋体" w:cs="宋体"/>
                <w:sz w:val="24"/>
              </w:rPr>
            </w:pPr>
            <w:r>
              <w:rPr>
                <w:rFonts w:ascii="宋体" w:hAnsi="宋体" w:cs="宋体" w:hint="eastAsia"/>
                <w:sz w:val="24"/>
              </w:rPr>
              <w:t>■</w:t>
            </w:r>
            <w:r>
              <w:rPr>
                <w:rFonts w:ascii="宋体" w:hAnsi="宋体" w:cs="宋体"/>
                <w:sz w:val="24"/>
              </w:rPr>
              <w:t>中标人</w:t>
            </w:r>
          </w:p>
          <w:p>
            <w:pPr>
              <w:spacing w:after="0"/>
              <w:jc w:val="left"/>
              <w:rPr>
                <w:rFonts w:ascii="宋体" w:hAnsi="宋体" w:cs="宋体"/>
                <w:sz w:val="24"/>
              </w:rPr>
            </w:pPr>
            <w:r>
              <w:rPr>
                <w:rFonts w:ascii="宋体" w:hAnsi="宋体" w:cs="宋体"/>
                <w:sz w:val="24"/>
              </w:rPr>
              <w:t>收费标准：</w:t>
            </w:r>
            <w:r>
              <w:rPr>
                <w:rFonts w:ascii="宋体" w:hAnsi="宋体" w:cs="宋体" w:hint="eastAsia"/>
                <w:sz w:val="24"/>
              </w:rPr>
              <w:t>代理服务费收费标准参照国家计委《招标代理服务收费管理暂行办法》（计价格[2002]1980号文）以及国家发展改革委办公厅《关于招标代理服务收费有关问题的通知》（发改办价格[2003]857号文）和国家发展改革委《关于降低部分建设项目收费标准规范收费行为等有关问题的通知》（发改价格[2011]534号）规定执行。</w:t>
            </w:r>
          </w:p>
          <w:p>
            <w:pPr>
              <w:spacing w:after="0"/>
              <w:jc w:val="left"/>
              <w:rPr>
                <w:sz w:val="24"/>
              </w:rPr>
            </w:pPr>
            <w:r>
              <w:rPr>
                <w:rFonts w:ascii="宋体" w:hAnsi="宋体" w:cs="宋体"/>
                <w:sz w:val="24"/>
              </w:rPr>
              <w:t>缴纳时间：</w:t>
            </w:r>
            <w:r>
              <w:rPr>
                <w:rFonts w:ascii="宋体" w:hAnsi="宋体" w:cs="宋体" w:hint="eastAsia"/>
                <w:sz w:val="24"/>
              </w:rPr>
              <w:t>采购代理机构在发布中标公告的同时，由中标单位向代理机构缴纳招标代理费</w:t>
            </w:r>
            <w:r>
              <w:rPr>
                <w:rFonts w:ascii="宋体" w:hAnsi="宋体" w:cs="宋体"/>
                <w:sz w:val="24"/>
              </w:rPr>
              <w:t>。</w:t>
            </w:r>
          </w:p>
        </w:tc>
      </w:tr>
    </w:tbl>
    <w:p>
      <w:pPr>
        <w:tabs>
          <w:tab w:val="left" w:pos="5580"/>
        </w:tabs>
        <w:adjustRightInd w:val="0"/>
        <w:spacing w:after="0" w:line="360" w:lineRule="auto"/>
        <w:jc w:val="distribute"/>
        <w:rPr>
          <w:sz w:val="24"/>
        </w:rPr>
        <w:sectPr>
          <w:headerReference w:type="default" r:id="rId6"/>
          <w:footerReference w:type="default" r:id="rId7"/>
          <w:headerReference w:type="first" r:id="rId8"/>
          <w:footerReference w:type="first" r:id="rId9"/>
          <w:pgSz w:w="11907" w:h="16840"/>
          <w:pgMar w:top="1418" w:right="1134" w:bottom="1418" w:left="1701" w:header="851" w:footer="851" w:gutter="0"/>
          <w:pgNumType w:start="0"/>
          <w:cols w:num="1" w:space="720"/>
          <w:titlePg/>
          <w:docGrid w:linePitch="462" w:charSpace="0"/>
        </w:sectPr>
      </w:pPr>
    </w:p>
    <w:p>
      <w:pPr>
        <w:spacing w:before="240" w:beforeLines="100" w:after="0"/>
        <w:jc w:val="center"/>
        <w:rPr>
          <w:b/>
          <w:sz w:val="28"/>
          <w:szCs w:val="28"/>
        </w:rPr>
      </w:pPr>
      <w:bookmarkStart w:id="88" w:name="_Toc305158859"/>
      <w:bookmarkStart w:id="89" w:name="_Toc353825542"/>
      <w:bookmarkStart w:id="90" w:name="_Toc150774722"/>
      <w:bookmarkStart w:id="91" w:name="_Toc353873932"/>
      <w:bookmarkStart w:id="92" w:name="_Toc195842882"/>
      <w:bookmarkStart w:id="93" w:name="_Toc150480755"/>
      <w:bookmarkStart w:id="94" w:name="_Toc127151517"/>
      <w:bookmarkStart w:id="95" w:name="_Toc142311019"/>
      <w:bookmarkStart w:id="96" w:name="_Toc353873662"/>
      <w:bookmarkStart w:id="97" w:name="_Toc226965790"/>
      <w:bookmarkStart w:id="98" w:name="_Toc264969207"/>
      <w:bookmarkStart w:id="99" w:name="_Toc265228355"/>
      <w:bookmarkStart w:id="100" w:name="_Toc226337213"/>
      <w:bookmarkStart w:id="101" w:name="_Toc305158785"/>
      <w:r>
        <w:rPr>
          <w:b/>
          <w:sz w:val="28"/>
          <w:szCs w:val="28"/>
        </w:rPr>
        <w:t>投标人须知</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2"/>
        <w:tabs>
          <w:tab w:val="center" w:pos="4592"/>
          <w:tab w:val="left" w:pos="7860"/>
        </w:tabs>
        <w:spacing w:before="0" w:after="0" w:line="360" w:lineRule="auto"/>
        <w:jc w:val="left"/>
        <w:rPr>
          <w:rFonts w:ascii="Times New Roman" w:eastAsia="宋体" w:hAnsi="Times New Roman"/>
          <w:sz w:val="28"/>
        </w:rPr>
      </w:pPr>
      <w:bookmarkStart w:id="102" w:name="_Toc520356143"/>
      <w:bookmarkStart w:id="103" w:name="_Toc127151518"/>
      <w:r>
        <w:rPr>
          <w:rFonts w:ascii="Times New Roman" w:eastAsia="宋体" w:hAnsi="Times New Roman"/>
          <w:sz w:val="28"/>
        </w:rPr>
        <w:tab/>
      </w:r>
      <w:bookmarkStart w:id="104" w:name="_Toc150509269"/>
      <w:bookmarkStart w:id="105" w:name="_Toc264969208"/>
      <w:bookmarkStart w:id="106" w:name="_Toc151193760"/>
      <w:bookmarkStart w:id="107" w:name="_Toc305158786"/>
      <w:bookmarkStart w:id="108" w:name="_Toc265228356"/>
      <w:bookmarkStart w:id="109" w:name="_Toc151190145"/>
      <w:bookmarkStart w:id="110" w:name="_Toc150480756"/>
      <w:bookmarkStart w:id="111" w:name="_Toc150774618"/>
      <w:bookmarkStart w:id="112" w:name="_Toc151193832"/>
      <w:bookmarkStart w:id="113" w:name="_Toc151193906"/>
      <w:bookmarkStart w:id="114" w:name="_Toc226337214"/>
      <w:bookmarkStart w:id="115" w:name="_Toc226965791"/>
      <w:bookmarkStart w:id="116" w:name="_Toc226965708"/>
      <w:bookmarkStart w:id="117" w:name="_Toc151193616"/>
      <w:bookmarkStart w:id="118" w:name="_Toc150774723"/>
      <w:bookmarkStart w:id="119" w:name="_Toc151193688"/>
      <w:bookmarkStart w:id="120" w:name="_Toc195842883"/>
      <w:bookmarkStart w:id="121" w:name="_Toc305158860"/>
      <w:bookmarkStart w:id="122" w:name="_Toc226309762"/>
      <w:bookmarkStart w:id="123" w:name="_Toc142311020"/>
      <w:r>
        <w:rPr>
          <w:rFonts w:ascii="Times New Roman" w:eastAsia="宋体" w:hAnsi="Times New Roman"/>
          <w:sz w:val="28"/>
        </w:rPr>
        <w:t>一   说  明</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Fonts w:ascii="Times New Roman" w:eastAsia="宋体" w:hAnsi="Times New Roman"/>
          <w:sz w:val="28"/>
        </w:rPr>
        <w:tab/>
      </w:r>
    </w:p>
    <w:p>
      <w:pPr>
        <w:numPr>
          <w:ilvl w:val="0"/>
          <w:numId w:val="1"/>
        </w:numPr>
        <w:tabs>
          <w:tab w:val="left" w:pos="360"/>
          <w:tab w:val="clear" w:pos="900"/>
        </w:tabs>
        <w:snapToGrid w:val="0"/>
        <w:spacing w:after="0" w:line="360" w:lineRule="auto"/>
        <w:ind w:left="357" w:hanging="357"/>
        <w:outlineLvl w:val="1"/>
        <w:rPr>
          <w:sz w:val="24"/>
        </w:rPr>
      </w:pPr>
      <w:bookmarkStart w:id="124" w:name="_Toc265228357"/>
      <w:bookmarkStart w:id="125" w:name="_Toc305158787"/>
      <w:bookmarkStart w:id="126" w:name="_Toc305158861"/>
      <w:bookmarkStart w:id="127" w:name="_Toc264969209"/>
      <w:r>
        <w:rPr>
          <w:sz w:val="24"/>
        </w:rPr>
        <w:t>采购人、采购代理机构、投标人</w:t>
      </w:r>
      <w:bookmarkEnd w:id="124"/>
      <w:bookmarkEnd w:id="125"/>
      <w:bookmarkEnd w:id="126"/>
      <w:bookmarkEnd w:id="127"/>
      <w:r>
        <w:rPr>
          <w:sz w:val="24"/>
        </w:rPr>
        <w:t>、联合体</w:t>
      </w:r>
    </w:p>
    <w:p>
      <w:pPr>
        <w:numPr>
          <w:ilvl w:val="1"/>
          <w:numId w:val="1"/>
        </w:numPr>
        <w:tabs>
          <w:tab w:val="left" w:pos="1080"/>
          <w:tab w:val="left" w:pos="2014"/>
          <w:tab w:val="left" w:pos="5521"/>
        </w:tabs>
        <w:snapToGrid w:val="0"/>
        <w:spacing w:after="0"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pPr>
        <w:numPr>
          <w:ilvl w:val="1"/>
          <w:numId w:val="1"/>
        </w:numPr>
        <w:tabs>
          <w:tab w:val="left" w:pos="1080"/>
          <w:tab w:val="left" w:pos="2014"/>
          <w:tab w:val="left" w:pos="5521"/>
        </w:tabs>
        <w:snapToGrid w:val="0"/>
        <w:spacing w:after="0" w:line="360" w:lineRule="auto"/>
        <w:ind w:left="1080" w:hanging="720"/>
        <w:rPr>
          <w:sz w:val="24"/>
        </w:rPr>
      </w:pPr>
      <w:r>
        <w:rPr>
          <w:sz w:val="24"/>
        </w:rPr>
        <w:t>投标人（也称“供应商”、“申请人”）：指向采购人提供货物、工程或者服务的法人、其他组织或者自然人。</w:t>
      </w:r>
    </w:p>
    <w:p>
      <w:pPr>
        <w:numPr>
          <w:ilvl w:val="1"/>
          <w:numId w:val="1"/>
        </w:numPr>
        <w:tabs>
          <w:tab w:val="left" w:pos="1080"/>
          <w:tab w:val="left" w:pos="2014"/>
          <w:tab w:val="left" w:pos="5521"/>
        </w:tabs>
        <w:snapToGrid w:val="0"/>
        <w:spacing w:after="0" w:line="360" w:lineRule="auto"/>
        <w:ind w:left="1080" w:hanging="720"/>
        <w:rPr>
          <w:sz w:val="24"/>
        </w:rPr>
      </w:pPr>
      <w:r>
        <w:rPr>
          <w:sz w:val="24"/>
        </w:rPr>
        <w:t>联合体：指两个以上的自然人、法人或者其他组织组成一个联合体，以一个供应商的身份共同参加政府采购。</w:t>
      </w:r>
    </w:p>
    <w:p>
      <w:pPr>
        <w:numPr>
          <w:ilvl w:val="0"/>
          <w:numId w:val="1"/>
        </w:numPr>
        <w:tabs>
          <w:tab w:val="left" w:pos="360"/>
          <w:tab w:val="clear" w:pos="900"/>
        </w:tabs>
        <w:snapToGrid w:val="0"/>
        <w:spacing w:after="0" w:line="360" w:lineRule="auto"/>
        <w:ind w:left="357" w:hanging="357"/>
        <w:outlineLvl w:val="1"/>
        <w:rPr>
          <w:sz w:val="24"/>
        </w:rPr>
      </w:pPr>
      <w:bookmarkStart w:id="128" w:name="_Toc151190147"/>
      <w:bookmarkStart w:id="129" w:name="_Toc226965793"/>
      <w:bookmarkStart w:id="130" w:name="_Toc264969210"/>
      <w:bookmarkStart w:id="131" w:name="_Toc195842885"/>
      <w:bookmarkStart w:id="132" w:name="_Toc164229215"/>
      <w:bookmarkStart w:id="133" w:name="_Toc151193762"/>
      <w:bookmarkStart w:id="134" w:name="_Toc127161434"/>
      <w:bookmarkStart w:id="135" w:name="_Toc151193690"/>
      <w:bookmarkStart w:id="136" w:name="_Toc164608789"/>
      <w:bookmarkStart w:id="137" w:name="_Toc151193618"/>
      <w:bookmarkStart w:id="138" w:name="_Toc164229361"/>
      <w:bookmarkStart w:id="139" w:name="_Toc164608634"/>
      <w:bookmarkStart w:id="140" w:name="_Toc226309764"/>
      <w:bookmarkStart w:id="141" w:name="_Toc164351614"/>
      <w:bookmarkStart w:id="142" w:name="_Toc151193908"/>
      <w:bookmarkStart w:id="143" w:name="_Toc127151721"/>
      <w:bookmarkStart w:id="144" w:name="_Toc305158788"/>
      <w:bookmarkStart w:id="145" w:name="_Toc226965710"/>
      <w:bookmarkStart w:id="146" w:name="_Toc150774620"/>
      <w:bookmarkStart w:id="147" w:name="_Toc151193834"/>
      <w:bookmarkStart w:id="148" w:name="_Toc150509271"/>
      <w:bookmarkStart w:id="149" w:name="_Toc265228358"/>
      <w:bookmarkStart w:id="150" w:name="_Toc305158862"/>
      <w:bookmarkStart w:id="151" w:name="_Toc226337216"/>
      <w:bookmarkStart w:id="152" w:name="_Toc142311022"/>
      <w:bookmarkStart w:id="153" w:name="_Toc149720813"/>
      <w:bookmarkStart w:id="154" w:name="_Toc127151520"/>
      <w:bookmarkStart w:id="155" w:name="_Toc150480758"/>
      <w:bookmarkStart w:id="156" w:name="_Toc150774725"/>
      <w:r>
        <w:rPr>
          <w:sz w:val="24"/>
        </w:rPr>
        <w:t>资金来源</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sz w:val="24"/>
        </w:rPr>
        <w:t>、项目属性、科研仪器设备采购、核心产品</w:t>
      </w:r>
    </w:p>
    <w:p>
      <w:pPr>
        <w:numPr>
          <w:ilvl w:val="1"/>
          <w:numId w:val="1"/>
        </w:numPr>
        <w:tabs>
          <w:tab w:val="left" w:pos="1080"/>
          <w:tab w:val="left" w:pos="2014"/>
        </w:tabs>
        <w:snapToGrid w:val="0"/>
        <w:spacing w:after="0" w:line="360" w:lineRule="auto"/>
        <w:ind w:left="1080" w:hanging="720"/>
        <w:rPr>
          <w:sz w:val="24"/>
        </w:rPr>
      </w:pPr>
      <w:r>
        <w:rPr>
          <w:sz w:val="24"/>
        </w:rPr>
        <w:t>资金来源为财政性资金和/或本项目采购中无法与财政性资金分割的非财政性资金。</w:t>
      </w:r>
    </w:p>
    <w:p>
      <w:pPr>
        <w:numPr>
          <w:ilvl w:val="1"/>
          <w:numId w:val="1"/>
        </w:numPr>
        <w:tabs>
          <w:tab w:val="left" w:pos="1080"/>
          <w:tab w:val="left" w:pos="2014"/>
        </w:tabs>
        <w:snapToGrid w:val="0"/>
        <w:spacing w:after="0" w:line="360" w:lineRule="auto"/>
        <w:ind w:left="1080" w:hanging="720"/>
        <w:rPr>
          <w:sz w:val="24"/>
        </w:rPr>
      </w:pPr>
      <w:r>
        <w:rPr>
          <w:sz w:val="24"/>
        </w:rPr>
        <w:t>项目属性见《投标人须知资料表》。</w:t>
      </w:r>
    </w:p>
    <w:p>
      <w:pPr>
        <w:numPr>
          <w:ilvl w:val="1"/>
          <w:numId w:val="1"/>
        </w:numPr>
        <w:tabs>
          <w:tab w:val="left" w:pos="1080"/>
          <w:tab w:val="left" w:pos="2014"/>
        </w:tabs>
        <w:snapToGrid w:val="0"/>
        <w:spacing w:after="0" w:line="360" w:lineRule="auto"/>
        <w:ind w:left="1080" w:hanging="720"/>
        <w:rPr>
          <w:sz w:val="24"/>
        </w:rPr>
      </w:pPr>
      <w:r>
        <w:rPr>
          <w:sz w:val="24"/>
        </w:rPr>
        <w:t>是否属于科研仪器设备采购见《投标人须知资料表》。</w:t>
      </w:r>
    </w:p>
    <w:p>
      <w:pPr>
        <w:numPr>
          <w:ilvl w:val="1"/>
          <w:numId w:val="1"/>
        </w:numPr>
        <w:tabs>
          <w:tab w:val="left" w:pos="1080"/>
          <w:tab w:val="left" w:pos="2014"/>
          <w:tab w:val="left" w:pos="5521"/>
        </w:tabs>
        <w:snapToGrid w:val="0"/>
        <w:spacing w:after="0" w:line="360" w:lineRule="auto"/>
        <w:ind w:left="1080" w:hanging="720"/>
        <w:rPr>
          <w:sz w:val="24"/>
        </w:rPr>
      </w:pPr>
      <w:r>
        <w:rPr>
          <w:sz w:val="24"/>
        </w:rPr>
        <w:t>核心产品见《投标人须知资料表》。</w:t>
      </w:r>
    </w:p>
    <w:p>
      <w:pPr>
        <w:numPr>
          <w:ilvl w:val="0"/>
          <w:numId w:val="1"/>
        </w:numPr>
        <w:tabs>
          <w:tab w:val="left" w:pos="360"/>
        </w:tabs>
        <w:snapToGrid w:val="0"/>
        <w:spacing w:after="0" w:line="360" w:lineRule="auto"/>
        <w:ind w:left="357" w:hanging="357"/>
        <w:outlineLvl w:val="1"/>
        <w:rPr>
          <w:sz w:val="24"/>
        </w:rPr>
      </w:pPr>
      <w:r>
        <w:rPr>
          <w:sz w:val="24"/>
        </w:rPr>
        <w:t>现场考察、开标前答疑会</w:t>
      </w:r>
    </w:p>
    <w:p>
      <w:pPr>
        <w:numPr>
          <w:ilvl w:val="1"/>
          <w:numId w:val="1"/>
        </w:numPr>
        <w:tabs>
          <w:tab w:val="left" w:pos="1080"/>
          <w:tab w:val="left" w:pos="2014"/>
        </w:tabs>
        <w:snapToGrid w:val="0"/>
        <w:spacing w:after="0" w:line="360" w:lineRule="auto"/>
        <w:ind w:left="1080" w:hanging="720"/>
        <w:rPr>
          <w:sz w:val="28"/>
        </w:rPr>
      </w:pPr>
      <w:r>
        <w:rPr>
          <w:sz w:val="24"/>
        </w:rPr>
        <w:t>若《投标人须知资料表》中规定了组织现场考察、召开开标前答疑会，则投标人应按要求在规定的时间和地点参加。</w:t>
      </w:r>
      <w:bookmarkStart w:id="157" w:name="_Toc151193910"/>
      <w:bookmarkStart w:id="158" w:name="_Toc520356146"/>
      <w:bookmarkStart w:id="159" w:name="_Toc151190149"/>
      <w:bookmarkStart w:id="160" w:name="_Toc226965795"/>
      <w:bookmarkStart w:id="161" w:name="_Toc226337218"/>
      <w:bookmarkStart w:id="162" w:name="_Toc150774727"/>
      <w:bookmarkStart w:id="163" w:name="_Toc226309766"/>
      <w:bookmarkStart w:id="164" w:name="_Toc264969212"/>
      <w:bookmarkStart w:id="165" w:name="_Toc150509273"/>
      <w:bookmarkStart w:id="166" w:name="_Toc150480760"/>
      <w:bookmarkStart w:id="167" w:name="_Toc305158790"/>
      <w:bookmarkStart w:id="168" w:name="_Toc150774622"/>
      <w:bookmarkStart w:id="169" w:name="_Toc151193620"/>
      <w:bookmarkStart w:id="170" w:name="_Toc127151522"/>
      <w:bookmarkStart w:id="171" w:name="_Toc195842887"/>
      <w:bookmarkStart w:id="172" w:name="_Toc305158864"/>
      <w:bookmarkStart w:id="173" w:name="_Toc265228360"/>
      <w:bookmarkStart w:id="174" w:name="_Toc151193836"/>
      <w:bookmarkStart w:id="175" w:name="_Toc226965712"/>
      <w:bookmarkStart w:id="176" w:name="_Toc142311024"/>
      <w:bookmarkStart w:id="177" w:name="_Toc151193692"/>
      <w:bookmarkStart w:id="178" w:name="_Toc151193764"/>
    </w:p>
    <w:p>
      <w:pPr>
        <w:numPr>
          <w:ilvl w:val="1"/>
          <w:numId w:val="1"/>
        </w:numPr>
        <w:tabs>
          <w:tab w:val="left" w:pos="1080"/>
          <w:tab w:val="left" w:pos="2014"/>
        </w:tabs>
        <w:snapToGrid w:val="0"/>
        <w:spacing w:after="0"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pPr>
        <w:numPr>
          <w:ilvl w:val="0"/>
          <w:numId w:val="1"/>
        </w:numPr>
        <w:tabs>
          <w:tab w:val="left" w:pos="360"/>
        </w:tabs>
        <w:snapToGrid w:val="0"/>
        <w:spacing w:after="0" w:line="360" w:lineRule="auto"/>
        <w:ind w:left="357" w:hanging="357"/>
        <w:outlineLvl w:val="1"/>
        <w:rPr>
          <w:sz w:val="24"/>
        </w:rPr>
      </w:pPr>
      <w:r>
        <w:rPr>
          <w:sz w:val="24"/>
        </w:rPr>
        <w:t>样品</w:t>
      </w:r>
    </w:p>
    <w:p>
      <w:pPr>
        <w:numPr>
          <w:ilvl w:val="1"/>
          <w:numId w:val="1"/>
        </w:numPr>
        <w:tabs>
          <w:tab w:val="left" w:pos="1080"/>
          <w:tab w:val="left" w:pos="2014"/>
        </w:tabs>
        <w:snapToGrid w:val="0"/>
        <w:spacing w:after="0"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pPr>
        <w:numPr>
          <w:ilvl w:val="1"/>
          <w:numId w:val="1"/>
        </w:numPr>
        <w:tabs>
          <w:tab w:val="left" w:pos="1080"/>
          <w:tab w:val="left" w:pos="2014"/>
        </w:tabs>
        <w:snapToGrid w:val="0"/>
        <w:spacing w:after="0" w:line="360" w:lineRule="auto"/>
        <w:ind w:left="1080" w:hanging="720"/>
        <w:rPr>
          <w:sz w:val="24"/>
        </w:rPr>
      </w:pPr>
      <w:r>
        <w:rPr>
          <w:sz w:val="24"/>
        </w:rPr>
        <w:t>样品的评审方法以及评审标准等内容见第四章《评标程序、评标方法和评标标准》。</w:t>
      </w:r>
    </w:p>
    <w:p>
      <w:pPr>
        <w:numPr>
          <w:ilvl w:val="0"/>
          <w:numId w:val="1"/>
        </w:numPr>
        <w:tabs>
          <w:tab w:val="left" w:pos="360"/>
          <w:tab w:val="clear" w:pos="900"/>
        </w:tabs>
        <w:snapToGrid w:val="0"/>
        <w:spacing w:after="0" w:line="360" w:lineRule="auto"/>
        <w:ind w:left="357" w:hanging="357"/>
        <w:outlineLvl w:val="1"/>
        <w:rPr>
          <w:sz w:val="24"/>
        </w:rPr>
      </w:pPr>
      <w:r>
        <w:rPr>
          <w:sz w:val="24"/>
        </w:rPr>
        <w:t>政府采购政策（包括但不限于下列具体政策要求）</w:t>
      </w:r>
    </w:p>
    <w:p>
      <w:pPr>
        <w:numPr>
          <w:ilvl w:val="1"/>
          <w:numId w:val="1"/>
        </w:numPr>
        <w:tabs>
          <w:tab w:val="left" w:pos="1080"/>
          <w:tab w:val="left" w:pos="2014"/>
        </w:tabs>
        <w:snapToGrid w:val="0"/>
        <w:spacing w:after="0" w:line="360" w:lineRule="auto"/>
        <w:ind w:left="1080" w:hanging="720"/>
        <w:rPr>
          <w:sz w:val="24"/>
        </w:rPr>
      </w:pPr>
      <w:r>
        <w:rPr>
          <w:sz w:val="24"/>
        </w:rPr>
        <w:t>采购本国货物、工程和服务</w:t>
      </w:r>
    </w:p>
    <w:p>
      <w:pPr>
        <w:numPr>
          <w:ilvl w:val="2"/>
          <w:numId w:val="1"/>
        </w:numPr>
        <w:tabs>
          <w:tab w:val="left" w:pos="2014"/>
        </w:tabs>
        <w:snapToGrid w:val="0"/>
        <w:spacing w:after="0"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1"/>
        </w:numPr>
        <w:tabs>
          <w:tab w:val="left" w:pos="2014"/>
        </w:tabs>
        <w:snapToGrid w:val="0"/>
        <w:spacing w:after="0" w:line="360" w:lineRule="auto"/>
        <w:rPr>
          <w:sz w:val="24"/>
        </w:rPr>
      </w:pPr>
      <w:r>
        <w:rPr>
          <w:sz w:val="24"/>
        </w:rPr>
        <w:t>本项目如接受非本国货物、工程、服务参与投标，则具体要求见第五章《采购需求》。</w:t>
      </w:r>
    </w:p>
    <w:p>
      <w:pPr>
        <w:numPr>
          <w:ilvl w:val="2"/>
          <w:numId w:val="1"/>
        </w:numPr>
        <w:tabs>
          <w:tab w:val="left" w:pos="2014"/>
        </w:tabs>
        <w:snapToGrid w:val="0"/>
        <w:spacing w:after="0" w:line="360" w:lineRule="auto"/>
        <w:rPr>
          <w:sz w:val="24"/>
        </w:rPr>
      </w:pPr>
      <w:r>
        <w:rPr>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1"/>
        </w:numPr>
        <w:tabs>
          <w:tab w:val="left" w:pos="1080"/>
          <w:tab w:val="left" w:pos="2014"/>
        </w:tabs>
        <w:snapToGrid w:val="0"/>
        <w:spacing w:after="0" w:line="360" w:lineRule="auto"/>
        <w:ind w:left="1080" w:hanging="720"/>
        <w:rPr>
          <w:sz w:val="24"/>
        </w:rPr>
      </w:pPr>
      <w:r>
        <w:rPr>
          <w:rFonts w:hint="eastAsia"/>
          <w:sz w:val="24"/>
        </w:rPr>
        <w:t>本国产品</w:t>
      </w:r>
    </w:p>
    <w:p>
      <w:pPr>
        <w:tabs>
          <w:tab w:val="left" w:pos="900"/>
          <w:tab w:val="left" w:pos="1080"/>
          <w:tab w:val="left" w:pos="1589"/>
        </w:tabs>
        <w:snapToGrid w:val="0"/>
        <w:spacing w:after="0" w:line="360" w:lineRule="auto"/>
        <w:ind w:left="1080"/>
        <w:rPr>
          <w:sz w:val="24"/>
        </w:rPr>
      </w:pPr>
      <w:bookmarkStart w:id="179"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9"/>
      <w:r>
        <w:rPr>
          <w:rFonts w:hint="eastAsia"/>
          <w:sz w:val="24"/>
        </w:rPr>
        <w:t>，落实本国产品标准。</w:t>
      </w:r>
    </w:p>
    <w:p>
      <w:pPr>
        <w:numPr>
          <w:ilvl w:val="1"/>
          <w:numId w:val="1"/>
        </w:numPr>
        <w:tabs>
          <w:tab w:val="left" w:pos="1080"/>
          <w:tab w:val="left" w:pos="2014"/>
        </w:tabs>
        <w:snapToGrid w:val="0"/>
        <w:spacing w:after="0" w:line="360" w:lineRule="auto"/>
        <w:ind w:left="1080" w:hanging="720"/>
        <w:rPr>
          <w:sz w:val="24"/>
        </w:rPr>
      </w:pPr>
      <w:r>
        <w:rPr>
          <w:sz w:val="24"/>
        </w:rPr>
        <w:t>中小企业、监狱企业及残疾人福利性单位</w:t>
      </w:r>
    </w:p>
    <w:p>
      <w:pPr>
        <w:numPr>
          <w:ilvl w:val="2"/>
          <w:numId w:val="1"/>
        </w:numPr>
        <w:snapToGrid w:val="0"/>
        <w:spacing w:after="0" w:line="360" w:lineRule="auto"/>
        <w:rPr>
          <w:sz w:val="24"/>
        </w:rPr>
      </w:pPr>
      <w:r>
        <w:rPr>
          <w:sz w:val="24"/>
        </w:rPr>
        <w:t>中小企业定义：</w:t>
      </w:r>
    </w:p>
    <w:p>
      <w:pPr>
        <w:pStyle w:val="ListParagraph"/>
        <w:numPr>
          <w:ilvl w:val="0"/>
          <w:numId w:val="2"/>
        </w:numPr>
        <w:tabs>
          <w:tab w:val="left" w:pos="1980"/>
          <w:tab w:val="left" w:pos="2035"/>
          <w:tab w:val="left" w:pos="2977"/>
        </w:tabs>
        <w:snapToGrid w:val="0"/>
        <w:spacing w:after="0" w:line="360" w:lineRule="auto"/>
        <w:ind w:firstLineChars="0"/>
        <w:rPr>
          <w:rFonts w:ascii="Times New Roman" w:hAnsi="Times New Roman"/>
          <w:vanish/>
          <w:sz w:val="24"/>
          <w:szCs w:val="24"/>
        </w:rPr>
      </w:pPr>
    </w:p>
    <w:p>
      <w:pPr>
        <w:pStyle w:val="ListParagraph"/>
        <w:numPr>
          <w:ilvl w:val="0"/>
          <w:numId w:val="2"/>
        </w:numPr>
        <w:tabs>
          <w:tab w:val="left" w:pos="1980"/>
          <w:tab w:val="left" w:pos="2035"/>
          <w:tab w:val="left" w:pos="2977"/>
        </w:tabs>
        <w:snapToGrid w:val="0"/>
        <w:spacing w:after="0" w:line="360" w:lineRule="auto"/>
        <w:ind w:firstLineChars="0"/>
        <w:rPr>
          <w:rFonts w:ascii="Times New Roman" w:hAnsi="Times New Roman"/>
          <w:vanish/>
          <w:sz w:val="24"/>
          <w:szCs w:val="24"/>
        </w:rPr>
      </w:pPr>
    </w:p>
    <w:p>
      <w:pPr>
        <w:pStyle w:val="ListParagraph"/>
        <w:numPr>
          <w:ilvl w:val="0"/>
          <w:numId w:val="2"/>
        </w:numPr>
        <w:tabs>
          <w:tab w:val="left" w:pos="1980"/>
          <w:tab w:val="left" w:pos="2035"/>
          <w:tab w:val="left" w:pos="2977"/>
        </w:tabs>
        <w:snapToGrid w:val="0"/>
        <w:spacing w:after="0" w:line="360" w:lineRule="auto"/>
        <w:ind w:firstLineChars="0"/>
        <w:rPr>
          <w:rFonts w:ascii="Times New Roman" w:hAnsi="Times New Roman"/>
          <w:vanish/>
          <w:sz w:val="24"/>
          <w:szCs w:val="24"/>
        </w:rPr>
      </w:pPr>
    </w:p>
    <w:p>
      <w:pPr>
        <w:pStyle w:val="ListParagraph"/>
        <w:numPr>
          <w:ilvl w:val="0"/>
          <w:numId w:val="2"/>
        </w:numPr>
        <w:tabs>
          <w:tab w:val="left" w:pos="1980"/>
          <w:tab w:val="left" w:pos="2035"/>
          <w:tab w:val="left" w:pos="2977"/>
        </w:tabs>
        <w:snapToGrid w:val="0"/>
        <w:spacing w:after="0" w:line="360" w:lineRule="auto"/>
        <w:ind w:firstLineChars="0"/>
        <w:rPr>
          <w:rFonts w:ascii="Times New Roman" w:hAnsi="Times New Roman"/>
          <w:vanish/>
          <w:sz w:val="24"/>
          <w:szCs w:val="24"/>
        </w:rPr>
      </w:pPr>
    </w:p>
    <w:p>
      <w:pPr>
        <w:pStyle w:val="ListParagraph"/>
        <w:numPr>
          <w:ilvl w:val="0"/>
          <w:numId w:val="2"/>
        </w:numPr>
        <w:tabs>
          <w:tab w:val="left" w:pos="1980"/>
          <w:tab w:val="left" w:pos="2035"/>
          <w:tab w:val="left" w:pos="2977"/>
        </w:tabs>
        <w:snapToGrid w:val="0"/>
        <w:spacing w:after="0" w:line="360" w:lineRule="auto"/>
        <w:ind w:firstLineChars="0"/>
        <w:rPr>
          <w:rFonts w:ascii="Times New Roman" w:hAnsi="Times New Roman"/>
          <w:vanish/>
          <w:sz w:val="24"/>
          <w:szCs w:val="24"/>
        </w:rPr>
      </w:pPr>
    </w:p>
    <w:p>
      <w:pPr>
        <w:pStyle w:val="ListParagraph"/>
        <w:numPr>
          <w:ilvl w:val="1"/>
          <w:numId w:val="2"/>
        </w:numPr>
        <w:tabs>
          <w:tab w:val="left" w:pos="1980"/>
          <w:tab w:val="left" w:pos="2035"/>
          <w:tab w:val="left" w:pos="2977"/>
        </w:tabs>
        <w:snapToGrid w:val="0"/>
        <w:spacing w:after="0" w:line="360" w:lineRule="auto"/>
        <w:ind w:firstLineChars="0"/>
        <w:rPr>
          <w:rFonts w:ascii="Times New Roman" w:hAnsi="Times New Roman"/>
          <w:vanish/>
          <w:sz w:val="24"/>
          <w:szCs w:val="24"/>
        </w:rPr>
      </w:pPr>
    </w:p>
    <w:p>
      <w:pPr>
        <w:pStyle w:val="ListParagraph"/>
        <w:numPr>
          <w:ilvl w:val="1"/>
          <w:numId w:val="2"/>
        </w:numPr>
        <w:tabs>
          <w:tab w:val="left" w:pos="1980"/>
          <w:tab w:val="left" w:pos="2035"/>
          <w:tab w:val="left" w:pos="2977"/>
        </w:tabs>
        <w:snapToGrid w:val="0"/>
        <w:spacing w:after="0" w:line="360" w:lineRule="auto"/>
        <w:ind w:firstLineChars="0"/>
        <w:rPr>
          <w:rFonts w:ascii="Times New Roman" w:hAnsi="Times New Roman"/>
          <w:vanish/>
          <w:sz w:val="24"/>
          <w:szCs w:val="24"/>
        </w:rPr>
      </w:pPr>
    </w:p>
    <w:p>
      <w:pPr>
        <w:pStyle w:val="ListParagraph"/>
        <w:numPr>
          <w:ilvl w:val="1"/>
          <w:numId w:val="2"/>
        </w:numPr>
        <w:tabs>
          <w:tab w:val="left" w:pos="1980"/>
          <w:tab w:val="left" w:pos="2035"/>
          <w:tab w:val="left" w:pos="2977"/>
        </w:tabs>
        <w:snapToGrid w:val="0"/>
        <w:spacing w:after="0" w:line="360" w:lineRule="auto"/>
        <w:ind w:firstLineChars="0"/>
        <w:rPr>
          <w:rFonts w:ascii="Times New Roman" w:hAnsi="Times New Roman"/>
          <w:vanish/>
          <w:sz w:val="24"/>
          <w:szCs w:val="24"/>
        </w:rPr>
      </w:pPr>
    </w:p>
    <w:p>
      <w:pPr>
        <w:pStyle w:val="ListParagraph"/>
        <w:numPr>
          <w:ilvl w:val="2"/>
          <w:numId w:val="2"/>
        </w:numPr>
        <w:tabs>
          <w:tab w:val="left" w:pos="2035"/>
          <w:tab w:val="left" w:pos="2977"/>
        </w:tabs>
        <w:snapToGrid w:val="0"/>
        <w:spacing w:after="0" w:line="360" w:lineRule="auto"/>
        <w:ind w:firstLineChars="0"/>
        <w:rPr>
          <w:rFonts w:ascii="Times New Roman" w:hAnsi="Times New Roman"/>
          <w:vanish/>
          <w:sz w:val="24"/>
          <w:szCs w:val="24"/>
        </w:rPr>
      </w:pPr>
    </w:p>
    <w:p>
      <w:pPr>
        <w:numPr>
          <w:ilvl w:val="3"/>
          <w:numId w:val="2"/>
        </w:numPr>
        <w:tabs>
          <w:tab w:val="left" w:pos="1988"/>
          <w:tab w:val="left" w:pos="2035"/>
          <w:tab w:val="left" w:pos="2977"/>
        </w:tabs>
        <w:snapToGrid w:val="0"/>
        <w:spacing w:after="0" w:line="360" w:lineRule="auto"/>
        <w:ind w:left="2885"/>
        <w:rPr>
          <w:sz w:val="24"/>
        </w:rPr>
      </w:pPr>
      <w:r>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sz w:val="24"/>
        </w:rPr>
        <w:t>判定</w:t>
      </w:r>
      <w:r>
        <w:rPr>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pPr>
        <w:numPr>
          <w:ilvl w:val="3"/>
          <w:numId w:val="2"/>
        </w:numPr>
        <w:tabs>
          <w:tab w:val="clear" w:pos="900"/>
          <w:tab w:val="left" w:pos="1980"/>
          <w:tab w:val="left" w:pos="2035"/>
          <w:tab w:val="left" w:pos="2885"/>
          <w:tab w:val="left" w:pos="2977"/>
        </w:tabs>
        <w:snapToGrid w:val="0"/>
        <w:spacing w:after="0" w:line="360" w:lineRule="auto"/>
        <w:ind w:left="2885"/>
        <w:rPr>
          <w:sz w:val="24"/>
        </w:rPr>
      </w:pPr>
      <w:r>
        <w:rPr>
          <w:sz w:val="24"/>
        </w:rPr>
        <w:t>供应商提供的货物、工程或者服务符合下列情形的，享受中小企业扶持政策：</w:t>
      </w:r>
    </w:p>
    <w:p>
      <w:pPr>
        <w:tabs>
          <w:tab w:val="left" w:pos="1980"/>
        </w:tabs>
        <w:snapToGrid w:val="0"/>
        <w:spacing w:after="0" w:line="360" w:lineRule="auto"/>
        <w:ind w:left="2835" w:leftChars="1350"/>
        <w:rPr>
          <w:sz w:val="24"/>
        </w:rPr>
      </w:pPr>
      <w:r>
        <w:rPr>
          <w:sz w:val="24"/>
        </w:rPr>
        <w:t>（1）在货物采购项目中，货物由中小企业制造，即货物由中小企业生产且使用该中小企业商号或者注册商标；</w:t>
      </w:r>
    </w:p>
    <w:p>
      <w:pPr>
        <w:tabs>
          <w:tab w:val="left" w:pos="1980"/>
        </w:tabs>
        <w:snapToGrid w:val="0"/>
        <w:spacing w:after="0" w:line="360" w:lineRule="auto"/>
        <w:ind w:left="2835" w:leftChars="1350"/>
        <w:rPr>
          <w:sz w:val="24"/>
        </w:rPr>
      </w:pPr>
      <w:r>
        <w:rPr>
          <w:sz w:val="24"/>
        </w:rPr>
        <w:t>（2）在工程采购项目中，工程由中小企业承建，即工程施工单位为中小企业；</w:t>
      </w:r>
    </w:p>
    <w:p>
      <w:pPr>
        <w:tabs>
          <w:tab w:val="left" w:pos="1980"/>
        </w:tabs>
        <w:snapToGrid w:val="0"/>
        <w:spacing w:after="0" w:line="360" w:lineRule="auto"/>
        <w:ind w:left="2835" w:leftChars="1350"/>
        <w:rPr>
          <w:sz w:val="24"/>
        </w:rPr>
      </w:pPr>
      <w:r>
        <w:rPr>
          <w:sz w:val="24"/>
        </w:rPr>
        <w:t>（3）在服务采购项目中，服务由中小企业承接，即提供服务的人员为中小企业依照《中华人民共和国劳动合同法》订立劳动合同的从业人员。</w:t>
      </w:r>
    </w:p>
    <w:p>
      <w:pPr>
        <w:numPr>
          <w:ilvl w:val="3"/>
          <w:numId w:val="2"/>
        </w:numPr>
        <w:tabs>
          <w:tab w:val="clear" w:pos="900"/>
          <w:tab w:val="left" w:pos="1980"/>
          <w:tab w:val="left" w:pos="2035"/>
          <w:tab w:val="left" w:pos="2885"/>
          <w:tab w:val="left" w:pos="2977"/>
        </w:tabs>
        <w:snapToGrid w:val="0"/>
        <w:spacing w:after="0" w:line="360" w:lineRule="auto"/>
        <w:ind w:left="2885"/>
        <w:rPr>
          <w:sz w:val="24"/>
        </w:rPr>
      </w:pPr>
      <w:r>
        <w:rPr>
          <w:sz w:val="24"/>
        </w:rPr>
        <w:t>在货物采购项目中，供应商提供的货物既有中小企业制造货物，也有大型企业制造货物的，不享受中小企业扶持政策。</w:t>
      </w:r>
    </w:p>
    <w:p>
      <w:pPr>
        <w:numPr>
          <w:ilvl w:val="3"/>
          <w:numId w:val="2"/>
        </w:numPr>
        <w:tabs>
          <w:tab w:val="clear" w:pos="900"/>
          <w:tab w:val="left" w:pos="1980"/>
          <w:tab w:val="left" w:pos="2035"/>
          <w:tab w:val="left" w:pos="2885"/>
          <w:tab w:val="left" w:pos="2977"/>
        </w:tabs>
        <w:snapToGrid w:val="0"/>
        <w:spacing w:after="0" w:line="360" w:lineRule="auto"/>
        <w:ind w:left="2885"/>
        <w:rPr>
          <w:sz w:val="24"/>
        </w:rPr>
      </w:pPr>
      <w:r>
        <w:rPr>
          <w:sz w:val="24"/>
        </w:rPr>
        <w:t>以联合体形式参加政府采购活动，联合体各方均为中小企业的，联合体视同中小企业。其中，联合体各方均为小微企业的，联合体视同小微企业。</w:t>
      </w:r>
    </w:p>
    <w:p>
      <w:pPr>
        <w:numPr>
          <w:ilvl w:val="2"/>
          <w:numId w:val="1"/>
        </w:numPr>
        <w:snapToGrid w:val="0"/>
        <w:spacing w:after="0"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1"/>
        </w:numPr>
        <w:snapToGrid w:val="0"/>
        <w:spacing w:after="0"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ListParagraph"/>
        <w:numPr>
          <w:ilvl w:val="2"/>
          <w:numId w:val="2"/>
        </w:numPr>
        <w:tabs>
          <w:tab w:val="left" w:pos="2035"/>
          <w:tab w:val="left" w:pos="2977"/>
        </w:tabs>
        <w:snapToGrid w:val="0"/>
        <w:spacing w:after="0" w:line="360" w:lineRule="auto"/>
        <w:ind w:firstLineChars="0"/>
        <w:rPr>
          <w:rFonts w:ascii="Times New Roman" w:hAnsi="Times New Roman"/>
          <w:vanish/>
          <w:sz w:val="24"/>
          <w:szCs w:val="24"/>
        </w:rPr>
      </w:pPr>
    </w:p>
    <w:p>
      <w:pPr>
        <w:pStyle w:val="ListParagraph"/>
        <w:numPr>
          <w:ilvl w:val="2"/>
          <w:numId w:val="2"/>
        </w:numPr>
        <w:tabs>
          <w:tab w:val="left" w:pos="2035"/>
          <w:tab w:val="left" w:pos="2977"/>
        </w:tabs>
        <w:snapToGrid w:val="0"/>
        <w:spacing w:after="0" w:line="360" w:lineRule="auto"/>
        <w:ind w:firstLineChars="0"/>
        <w:rPr>
          <w:rFonts w:ascii="Times New Roman" w:hAnsi="Times New Roman"/>
          <w:vanish/>
          <w:sz w:val="24"/>
          <w:szCs w:val="24"/>
        </w:rPr>
      </w:pPr>
    </w:p>
    <w:p>
      <w:pPr>
        <w:numPr>
          <w:ilvl w:val="3"/>
          <w:numId w:val="2"/>
        </w:numPr>
        <w:tabs>
          <w:tab w:val="clear" w:pos="900"/>
          <w:tab w:val="left" w:pos="1980"/>
          <w:tab w:val="left" w:pos="2035"/>
          <w:tab w:val="left" w:pos="2885"/>
          <w:tab w:val="left" w:pos="2977"/>
        </w:tabs>
        <w:snapToGrid w:val="0"/>
        <w:spacing w:after="0" w:line="360" w:lineRule="auto"/>
        <w:ind w:left="2885"/>
        <w:rPr>
          <w:sz w:val="24"/>
        </w:rPr>
      </w:pPr>
      <w:r>
        <w:rPr>
          <w:sz w:val="24"/>
        </w:rPr>
        <w:t>安置的残疾人占本单位在职职工人数的比例不低于25%（含25%），并且安置的残疾人人数不少于10 人（含10 人）；</w:t>
      </w:r>
    </w:p>
    <w:p>
      <w:pPr>
        <w:numPr>
          <w:ilvl w:val="3"/>
          <w:numId w:val="2"/>
        </w:numPr>
        <w:tabs>
          <w:tab w:val="clear" w:pos="900"/>
          <w:tab w:val="left" w:pos="1980"/>
          <w:tab w:val="left" w:pos="2035"/>
          <w:tab w:val="left" w:pos="2885"/>
          <w:tab w:val="left" w:pos="2977"/>
        </w:tabs>
        <w:snapToGrid w:val="0"/>
        <w:spacing w:after="0" w:line="360" w:lineRule="auto"/>
        <w:ind w:left="2885"/>
        <w:rPr>
          <w:sz w:val="24"/>
        </w:rPr>
      </w:pPr>
      <w:r>
        <w:rPr>
          <w:sz w:val="24"/>
        </w:rPr>
        <w:t>依法与安置的每位残疾人签订了一年以上（含一年）的劳动合同或服务协议；</w:t>
      </w:r>
    </w:p>
    <w:p>
      <w:pPr>
        <w:numPr>
          <w:ilvl w:val="3"/>
          <w:numId w:val="2"/>
        </w:numPr>
        <w:tabs>
          <w:tab w:val="clear" w:pos="900"/>
          <w:tab w:val="left" w:pos="1980"/>
          <w:tab w:val="left" w:pos="2035"/>
          <w:tab w:val="left" w:pos="2885"/>
          <w:tab w:val="left" w:pos="2977"/>
        </w:tabs>
        <w:snapToGrid w:val="0"/>
        <w:spacing w:after="0" w:line="360" w:lineRule="auto"/>
        <w:ind w:left="2885"/>
        <w:rPr>
          <w:sz w:val="24"/>
        </w:rPr>
      </w:pPr>
      <w:r>
        <w:rPr>
          <w:sz w:val="24"/>
        </w:rPr>
        <w:t>为安置的每位残疾人按月足额缴纳了基本养老保险、基本医疗保险、失业保险、工伤保险和生育保险等社会保险费；</w:t>
      </w:r>
    </w:p>
    <w:p>
      <w:pPr>
        <w:numPr>
          <w:ilvl w:val="3"/>
          <w:numId w:val="2"/>
        </w:numPr>
        <w:tabs>
          <w:tab w:val="clear" w:pos="900"/>
          <w:tab w:val="left" w:pos="1980"/>
          <w:tab w:val="left" w:pos="2035"/>
          <w:tab w:val="left" w:pos="2885"/>
          <w:tab w:val="left" w:pos="2977"/>
        </w:tabs>
        <w:snapToGrid w:val="0"/>
        <w:spacing w:after="0" w:line="360" w:lineRule="auto"/>
        <w:ind w:left="2885"/>
        <w:rPr>
          <w:sz w:val="24"/>
        </w:rPr>
      </w:pPr>
      <w:r>
        <w:rPr>
          <w:sz w:val="24"/>
        </w:rPr>
        <w:t>通过银行等金融机构向安置的每位残疾人，按月支付了不低于单位所在区县适用的经省级人民政府批准的月最低工资标准的工资；</w:t>
      </w:r>
    </w:p>
    <w:p>
      <w:pPr>
        <w:numPr>
          <w:ilvl w:val="3"/>
          <w:numId w:val="2"/>
        </w:numPr>
        <w:tabs>
          <w:tab w:val="clear" w:pos="900"/>
          <w:tab w:val="left" w:pos="1980"/>
          <w:tab w:val="left" w:pos="2035"/>
          <w:tab w:val="left" w:pos="2885"/>
          <w:tab w:val="left" w:pos="2977"/>
        </w:tabs>
        <w:snapToGrid w:val="0"/>
        <w:spacing w:after="0" w:line="360" w:lineRule="auto"/>
        <w:ind w:left="2885"/>
        <w:rPr>
          <w:sz w:val="24"/>
        </w:rPr>
      </w:pPr>
      <w:r>
        <w:rPr>
          <w:sz w:val="24"/>
        </w:rPr>
        <w:t>提供本单位制造的货物、承担的工程或者服务（以下简称产品），或者提供其他残疾人福利性单位制造的货物（不包括使用非残疾人福利性单位注册商标的货物）；</w:t>
      </w:r>
    </w:p>
    <w:p>
      <w:pPr>
        <w:numPr>
          <w:ilvl w:val="3"/>
          <w:numId w:val="2"/>
        </w:numPr>
        <w:tabs>
          <w:tab w:val="clear" w:pos="900"/>
          <w:tab w:val="left" w:pos="1980"/>
          <w:tab w:val="left" w:pos="2035"/>
          <w:tab w:val="left" w:pos="2885"/>
          <w:tab w:val="left" w:pos="2977"/>
        </w:tabs>
        <w:snapToGrid w:val="0"/>
        <w:spacing w:after="0" w:line="360" w:lineRule="auto"/>
        <w:ind w:left="2885"/>
        <w:rPr>
          <w:sz w:val="24"/>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1"/>
        </w:numPr>
        <w:snapToGrid w:val="0"/>
        <w:spacing w:after="0" w:line="360" w:lineRule="auto"/>
        <w:rPr>
          <w:sz w:val="24"/>
        </w:rPr>
      </w:pPr>
      <w:r>
        <w:rPr>
          <w:sz w:val="24"/>
        </w:rPr>
        <w:t>本项目是否专门面向中小企业预留采购份额见第一章《投标邀请》。</w:t>
      </w:r>
    </w:p>
    <w:p>
      <w:pPr>
        <w:numPr>
          <w:ilvl w:val="2"/>
          <w:numId w:val="1"/>
        </w:numPr>
        <w:snapToGrid w:val="0"/>
        <w:spacing w:after="0" w:line="360" w:lineRule="auto"/>
        <w:rPr>
          <w:sz w:val="24"/>
        </w:rPr>
      </w:pPr>
      <w:r>
        <w:rPr>
          <w:sz w:val="24"/>
        </w:rPr>
        <w:t>采购标的对应的中小企业划分标准所属行业见《投标人须知资料表》。</w:t>
      </w:r>
    </w:p>
    <w:p>
      <w:pPr>
        <w:numPr>
          <w:ilvl w:val="2"/>
          <w:numId w:val="1"/>
        </w:numPr>
        <w:snapToGrid w:val="0"/>
        <w:spacing w:after="0" w:line="360" w:lineRule="auto"/>
        <w:rPr>
          <w:sz w:val="24"/>
        </w:rPr>
      </w:pPr>
      <w:r>
        <w:rPr>
          <w:sz w:val="24"/>
        </w:rPr>
        <w:t>小微企业价格评审优惠的政策调整：见第四章《评标程序、评标方法和评标标准》。</w:t>
      </w:r>
    </w:p>
    <w:p>
      <w:pPr>
        <w:numPr>
          <w:ilvl w:val="1"/>
          <w:numId w:val="1"/>
        </w:numPr>
        <w:tabs>
          <w:tab w:val="left" w:pos="1080"/>
          <w:tab w:val="left" w:pos="2014"/>
        </w:tabs>
        <w:snapToGrid w:val="0"/>
        <w:spacing w:after="0" w:line="360" w:lineRule="auto"/>
        <w:ind w:left="1080" w:hanging="720"/>
        <w:rPr>
          <w:sz w:val="24"/>
        </w:rPr>
      </w:pPr>
      <w:r>
        <w:rPr>
          <w:sz w:val="24"/>
        </w:rPr>
        <w:t>政府采购节能产品、环境标志产品</w:t>
      </w:r>
    </w:p>
    <w:p>
      <w:pPr>
        <w:numPr>
          <w:ilvl w:val="2"/>
          <w:numId w:val="1"/>
        </w:numPr>
        <w:snapToGrid w:val="0"/>
        <w:spacing w:after="0"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1"/>
        </w:numPr>
        <w:snapToGrid w:val="0"/>
        <w:spacing w:after="0"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1"/>
        </w:numPr>
        <w:snapToGrid w:val="0"/>
        <w:spacing w:after="0"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pPr>
        <w:numPr>
          <w:ilvl w:val="2"/>
          <w:numId w:val="1"/>
        </w:numPr>
        <w:snapToGrid w:val="0"/>
        <w:spacing w:after="0"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pPr>
        <w:numPr>
          <w:ilvl w:val="1"/>
          <w:numId w:val="1"/>
        </w:numPr>
        <w:tabs>
          <w:tab w:val="left" w:pos="1080"/>
          <w:tab w:val="left" w:pos="2014"/>
        </w:tabs>
        <w:snapToGrid w:val="0"/>
        <w:spacing w:after="0" w:line="360" w:lineRule="auto"/>
        <w:ind w:left="1080" w:hanging="720"/>
        <w:rPr>
          <w:sz w:val="24"/>
        </w:rPr>
      </w:pPr>
      <w:r>
        <w:rPr>
          <w:sz w:val="24"/>
        </w:rPr>
        <w:t>正版软件</w:t>
      </w:r>
    </w:p>
    <w:p>
      <w:pPr>
        <w:numPr>
          <w:ilvl w:val="2"/>
          <w:numId w:val="1"/>
        </w:numPr>
        <w:snapToGrid w:val="0"/>
        <w:spacing w:after="0"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1"/>
        </w:numPr>
        <w:tabs>
          <w:tab w:val="left" w:pos="1080"/>
          <w:tab w:val="left" w:pos="2014"/>
        </w:tabs>
        <w:snapToGrid w:val="0"/>
        <w:spacing w:after="0" w:line="360" w:lineRule="auto"/>
        <w:ind w:left="1080" w:hanging="720"/>
        <w:rPr>
          <w:sz w:val="24"/>
        </w:rPr>
      </w:pPr>
      <w:r>
        <w:rPr>
          <w:sz w:val="24"/>
        </w:rPr>
        <w:t>网络安全专用产品</w:t>
      </w:r>
    </w:p>
    <w:p>
      <w:pPr>
        <w:numPr>
          <w:ilvl w:val="2"/>
          <w:numId w:val="1"/>
        </w:numPr>
        <w:tabs>
          <w:tab w:val="left" w:pos="900"/>
          <w:tab w:val="left" w:pos="2014"/>
        </w:tabs>
        <w:snapToGrid w:val="0"/>
        <w:spacing w:after="0"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1"/>
        </w:numPr>
        <w:tabs>
          <w:tab w:val="left" w:pos="1080"/>
          <w:tab w:val="left" w:pos="2014"/>
        </w:tabs>
        <w:snapToGrid w:val="0"/>
        <w:spacing w:after="0" w:line="360" w:lineRule="auto"/>
        <w:ind w:left="1080" w:hanging="720"/>
        <w:rPr>
          <w:sz w:val="24"/>
        </w:rPr>
      </w:pPr>
      <w:r>
        <w:rPr>
          <w:sz w:val="24"/>
        </w:rPr>
        <w:t>推广使用低挥发性有机化合物（VOCs）</w:t>
      </w:r>
    </w:p>
    <w:p>
      <w:pPr>
        <w:numPr>
          <w:ilvl w:val="2"/>
          <w:numId w:val="1"/>
        </w:numPr>
        <w:tabs>
          <w:tab w:val="left" w:pos="2014"/>
        </w:tabs>
        <w:snapToGrid w:val="0"/>
        <w:spacing w:after="0"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pPr>
        <w:numPr>
          <w:ilvl w:val="1"/>
          <w:numId w:val="1"/>
        </w:numPr>
        <w:tabs>
          <w:tab w:val="left" w:pos="1080"/>
          <w:tab w:val="left" w:pos="2014"/>
        </w:tabs>
        <w:snapToGrid w:val="0"/>
        <w:spacing w:after="0" w:line="360" w:lineRule="auto"/>
        <w:ind w:left="1080" w:hanging="720"/>
        <w:rPr>
          <w:sz w:val="24"/>
        </w:rPr>
      </w:pPr>
      <w:r>
        <w:rPr>
          <w:sz w:val="24"/>
        </w:rPr>
        <w:t>采购需求标准</w:t>
      </w:r>
    </w:p>
    <w:p>
      <w:pPr>
        <w:numPr>
          <w:ilvl w:val="2"/>
          <w:numId w:val="1"/>
        </w:numPr>
        <w:tabs>
          <w:tab w:val="left" w:pos="2014"/>
        </w:tabs>
        <w:snapToGrid w:val="0"/>
        <w:spacing w:after="0" w:line="360" w:lineRule="auto"/>
        <w:rPr>
          <w:sz w:val="24"/>
        </w:rPr>
      </w:pPr>
      <w:r>
        <w:rPr>
          <w:sz w:val="24"/>
        </w:rPr>
        <w:t>商品包装、快递包装政府采购需求标准（试行）</w:t>
      </w:r>
    </w:p>
    <w:p>
      <w:pPr>
        <w:tabs>
          <w:tab w:val="left" w:pos="900"/>
          <w:tab w:val="left" w:pos="1980"/>
        </w:tabs>
        <w:snapToGrid w:val="0"/>
        <w:spacing w:after="0"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1"/>
        </w:numPr>
        <w:tabs>
          <w:tab w:val="left" w:pos="2014"/>
        </w:tabs>
        <w:snapToGrid w:val="0"/>
        <w:spacing w:after="0" w:line="360" w:lineRule="auto"/>
        <w:rPr>
          <w:sz w:val="24"/>
        </w:rPr>
      </w:pPr>
      <w:bookmarkStart w:id="180" w:name="_Hlk164953935"/>
      <w:r>
        <w:rPr>
          <w:sz w:val="24"/>
        </w:rPr>
        <w:t xml:space="preserve">其他政府采购需求标准 </w:t>
      </w:r>
    </w:p>
    <w:bookmarkEnd w:id="180"/>
    <w:p>
      <w:pPr>
        <w:tabs>
          <w:tab w:val="left" w:pos="900"/>
          <w:tab w:val="left" w:pos="1980"/>
        </w:tabs>
        <w:snapToGrid w:val="0"/>
        <w:spacing w:after="0" w:line="360" w:lineRule="auto"/>
        <w:ind w:left="1980"/>
        <w:rPr>
          <w:sz w:val="24"/>
        </w:rPr>
      </w:pPr>
      <w:bookmarkStart w:id="181" w:name="_Hlk164955325"/>
      <w:r>
        <w:rPr>
          <w:sz w:val="24"/>
        </w:rPr>
        <w:t>为贯彻落实《深化政府采购制度改革方案》有关要求，推动政府采购需求标准建设</w:t>
      </w:r>
      <w:bookmarkEnd w:id="181"/>
      <w:r>
        <w:rPr>
          <w:sz w:val="24"/>
        </w:rPr>
        <w:t>，财政部门会同有关部门制定发布的其他政府采购需求标准，本项目如涉及，则具体要求见第五章《采购需求》。</w:t>
      </w:r>
    </w:p>
    <w:p>
      <w:pPr>
        <w:numPr>
          <w:ilvl w:val="0"/>
          <w:numId w:val="1"/>
        </w:numPr>
        <w:tabs>
          <w:tab w:val="left" w:pos="360"/>
        </w:tabs>
        <w:snapToGrid w:val="0"/>
        <w:spacing w:after="0" w:line="360" w:lineRule="auto"/>
        <w:ind w:left="357" w:hanging="357"/>
        <w:outlineLvl w:val="1"/>
        <w:rPr>
          <w:sz w:val="24"/>
        </w:rPr>
      </w:pPr>
      <w:r>
        <w:rPr>
          <w:sz w:val="24"/>
        </w:rPr>
        <w:t>投标费用</w:t>
      </w:r>
    </w:p>
    <w:p>
      <w:pPr>
        <w:numPr>
          <w:ilvl w:val="1"/>
          <w:numId w:val="1"/>
        </w:numPr>
        <w:tabs>
          <w:tab w:val="left" w:pos="1080"/>
          <w:tab w:val="left" w:pos="2014"/>
        </w:tabs>
        <w:snapToGrid w:val="0"/>
        <w:spacing w:after="0"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pPr>
        <w:tabs>
          <w:tab w:val="left" w:pos="1080"/>
        </w:tabs>
        <w:snapToGrid w:val="0"/>
        <w:spacing w:after="0" w:line="360" w:lineRule="auto"/>
        <w:ind w:left="1080"/>
        <w:rPr>
          <w:sz w:val="28"/>
        </w:rPr>
      </w:pPr>
      <w:bookmarkStart w:id="182" w:name="_1.8_计量单位"/>
      <w:bookmarkEnd w:id="182"/>
    </w:p>
    <w:p>
      <w:pPr>
        <w:pStyle w:val="Heading2"/>
        <w:spacing w:before="0" w:after="0" w:line="360" w:lineRule="auto"/>
        <w:rPr>
          <w:rFonts w:ascii="Times New Roman" w:eastAsia="宋体" w:hAnsi="Times New Roman"/>
          <w:sz w:val="28"/>
        </w:rPr>
      </w:pPr>
      <w:r>
        <w:rPr>
          <w:rFonts w:ascii="Times New Roman" w:eastAsia="宋体" w:hAnsi="Times New Roman"/>
          <w:sz w:val="28"/>
        </w:rPr>
        <w:t>二   招标文件</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numPr>
          <w:ilvl w:val="0"/>
          <w:numId w:val="1"/>
        </w:numPr>
        <w:tabs>
          <w:tab w:val="left" w:pos="360"/>
        </w:tabs>
        <w:snapToGrid w:val="0"/>
        <w:spacing w:after="0" w:line="360" w:lineRule="auto"/>
        <w:ind w:left="357" w:hanging="357"/>
        <w:outlineLvl w:val="1"/>
        <w:rPr>
          <w:sz w:val="24"/>
        </w:rPr>
      </w:pPr>
      <w:bookmarkStart w:id="183" w:name="_Toc127151523"/>
      <w:bookmarkStart w:id="184" w:name="_Toc520356147"/>
      <w:bookmarkStart w:id="185" w:name="_Toc151190150"/>
      <w:bookmarkStart w:id="186" w:name="_Toc142311025"/>
      <w:bookmarkStart w:id="187" w:name="_Toc164229364"/>
      <w:bookmarkStart w:id="188" w:name="_Toc226337219"/>
      <w:bookmarkStart w:id="189" w:name="_Toc149720816"/>
      <w:bookmarkStart w:id="190" w:name="_Toc305158791"/>
      <w:bookmarkStart w:id="191" w:name="_Toc164608637"/>
      <w:bookmarkStart w:id="192" w:name="_Toc265228361"/>
      <w:bookmarkStart w:id="193" w:name="_Toc151193911"/>
      <w:bookmarkStart w:id="194" w:name="_Toc151193765"/>
      <w:bookmarkStart w:id="195" w:name="_Toc151193693"/>
      <w:bookmarkStart w:id="196" w:name="_Toc164229218"/>
      <w:bookmarkStart w:id="197" w:name="_Toc305158865"/>
      <w:bookmarkStart w:id="198" w:name="_Toc164608792"/>
      <w:bookmarkStart w:id="199" w:name="_Toc226965796"/>
      <w:bookmarkStart w:id="200" w:name="_Toc226309767"/>
      <w:bookmarkStart w:id="201" w:name="_Toc195842888"/>
      <w:bookmarkStart w:id="202" w:name="_Toc264969213"/>
      <w:bookmarkStart w:id="203" w:name="_Toc150774623"/>
      <w:bookmarkStart w:id="204" w:name="_Toc150480761"/>
      <w:bookmarkStart w:id="205" w:name="_Toc150774728"/>
      <w:bookmarkStart w:id="206" w:name="_Toc151193837"/>
      <w:bookmarkStart w:id="207" w:name="_Toc150509274"/>
      <w:bookmarkStart w:id="208" w:name="_Toc127161437"/>
      <w:bookmarkStart w:id="209" w:name="_Toc226965713"/>
      <w:bookmarkStart w:id="210" w:name="_Toc151193621"/>
      <w:bookmarkStart w:id="211" w:name="_Toc127151724"/>
      <w:bookmarkStart w:id="212" w:name="_Toc164351617"/>
      <w:r>
        <w:rPr>
          <w:sz w:val="24"/>
        </w:rPr>
        <w:t>招标文件构</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sz w:val="24"/>
        </w:rPr>
        <w:t>成</w:t>
      </w:r>
    </w:p>
    <w:p>
      <w:pPr>
        <w:numPr>
          <w:ilvl w:val="1"/>
          <w:numId w:val="1"/>
        </w:numPr>
        <w:tabs>
          <w:tab w:val="left" w:pos="1080"/>
          <w:tab w:val="left" w:pos="2014"/>
        </w:tabs>
        <w:snapToGrid w:val="0"/>
        <w:spacing w:after="0" w:line="360" w:lineRule="auto"/>
        <w:ind w:left="1080" w:hanging="720"/>
        <w:rPr>
          <w:sz w:val="24"/>
        </w:rPr>
      </w:pPr>
      <w:r>
        <w:rPr>
          <w:sz w:val="24"/>
        </w:rPr>
        <w:t>招标文件包括以下部分：</w:t>
      </w:r>
    </w:p>
    <w:p>
      <w:pPr>
        <w:numPr>
          <w:ilvl w:val="0"/>
          <w:numId w:val="3"/>
        </w:numPr>
        <w:tabs>
          <w:tab w:val="left" w:pos="1980"/>
          <w:tab w:val="left" w:pos="2520"/>
        </w:tabs>
        <w:snapToGrid w:val="0"/>
        <w:spacing w:after="0" w:line="360" w:lineRule="auto"/>
        <w:ind w:left="1440" w:firstLine="5"/>
        <w:rPr>
          <w:sz w:val="24"/>
        </w:rPr>
      </w:pPr>
      <w:r>
        <w:rPr>
          <w:sz w:val="24"/>
        </w:rPr>
        <w:t>投标邀请</w:t>
      </w:r>
    </w:p>
    <w:p>
      <w:pPr>
        <w:numPr>
          <w:ilvl w:val="0"/>
          <w:numId w:val="3"/>
        </w:numPr>
        <w:tabs>
          <w:tab w:val="left" w:pos="1980"/>
          <w:tab w:val="left" w:pos="2520"/>
        </w:tabs>
        <w:snapToGrid w:val="0"/>
        <w:spacing w:after="0" w:line="360" w:lineRule="auto"/>
        <w:ind w:left="1440" w:firstLine="5"/>
        <w:rPr>
          <w:sz w:val="24"/>
        </w:rPr>
      </w:pPr>
      <w:r>
        <w:rPr>
          <w:sz w:val="24"/>
        </w:rPr>
        <w:t>投标人须知</w:t>
      </w:r>
    </w:p>
    <w:p>
      <w:pPr>
        <w:numPr>
          <w:ilvl w:val="0"/>
          <w:numId w:val="3"/>
        </w:numPr>
        <w:tabs>
          <w:tab w:val="left" w:pos="1980"/>
          <w:tab w:val="left" w:pos="2520"/>
        </w:tabs>
        <w:snapToGrid w:val="0"/>
        <w:spacing w:after="0" w:line="360" w:lineRule="auto"/>
        <w:ind w:left="1440" w:firstLine="5"/>
        <w:rPr>
          <w:sz w:val="24"/>
        </w:rPr>
      </w:pPr>
      <w:r>
        <w:rPr>
          <w:sz w:val="24"/>
        </w:rPr>
        <w:t>资格审查</w:t>
      </w:r>
    </w:p>
    <w:p>
      <w:pPr>
        <w:numPr>
          <w:ilvl w:val="0"/>
          <w:numId w:val="3"/>
        </w:numPr>
        <w:tabs>
          <w:tab w:val="left" w:pos="1980"/>
          <w:tab w:val="left" w:pos="2520"/>
        </w:tabs>
        <w:snapToGrid w:val="0"/>
        <w:spacing w:after="0" w:line="360" w:lineRule="auto"/>
        <w:ind w:left="1440" w:firstLine="5"/>
        <w:rPr>
          <w:sz w:val="24"/>
        </w:rPr>
      </w:pPr>
      <w:r>
        <w:rPr>
          <w:sz w:val="24"/>
        </w:rPr>
        <w:t>评标程序、评标方法和评标标准</w:t>
      </w:r>
    </w:p>
    <w:p>
      <w:pPr>
        <w:numPr>
          <w:ilvl w:val="0"/>
          <w:numId w:val="3"/>
        </w:numPr>
        <w:tabs>
          <w:tab w:val="left" w:pos="1980"/>
          <w:tab w:val="left" w:pos="2520"/>
        </w:tabs>
        <w:snapToGrid w:val="0"/>
        <w:spacing w:after="0" w:line="360" w:lineRule="auto"/>
        <w:ind w:left="1440" w:firstLine="5"/>
        <w:rPr>
          <w:sz w:val="24"/>
        </w:rPr>
      </w:pPr>
      <w:r>
        <w:rPr>
          <w:sz w:val="24"/>
        </w:rPr>
        <w:t>采购需求</w:t>
      </w:r>
    </w:p>
    <w:p>
      <w:pPr>
        <w:numPr>
          <w:ilvl w:val="0"/>
          <w:numId w:val="3"/>
        </w:numPr>
        <w:tabs>
          <w:tab w:val="left" w:pos="1980"/>
          <w:tab w:val="left" w:pos="2520"/>
        </w:tabs>
        <w:snapToGrid w:val="0"/>
        <w:spacing w:after="0" w:line="360" w:lineRule="auto"/>
        <w:ind w:left="1440" w:firstLine="5"/>
        <w:rPr>
          <w:sz w:val="24"/>
        </w:rPr>
      </w:pPr>
      <w:r>
        <w:rPr>
          <w:sz w:val="24"/>
        </w:rPr>
        <w:t>拟签订的合同文本</w:t>
      </w:r>
    </w:p>
    <w:p>
      <w:pPr>
        <w:numPr>
          <w:ilvl w:val="0"/>
          <w:numId w:val="3"/>
        </w:numPr>
        <w:tabs>
          <w:tab w:val="left" w:pos="1980"/>
          <w:tab w:val="left" w:pos="2520"/>
        </w:tabs>
        <w:snapToGrid w:val="0"/>
        <w:spacing w:after="0" w:line="360" w:lineRule="auto"/>
        <w:ind w:left="1440" w:firstLine="5"/>
        <w:rPr>
          <w:sz w:val="24"/>
        </w:rPr>
      </w:pPr>
      <w:r>
        <w:rPr>
          <w:sz w:val="24"/>
        </w:rPr>
        <w:t>投标文件格式</w:t>
      </w:r>
    </w:p>
    <w:p>
      <w:pPr>
        <w:numPr>
          <w:ilvl w:val="1"/>
          <w:numId w:val="1"/>
        </w:numPr>
        <w:tabs>
          <w:tab w:val="left" w:pos="1080"/>
          <w:tab w:val="left" w:pos="2014"/>
        </w:tabs>
        <w:snapToGrid w:val="0"/>
        <w:spacing w:after="0"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pPr>
        <w:numPr>
          <w:ilvl w:val="0"/>
          <w:numId w:val="1"/>
        </w:numPr>
        <w:tabs>
          <w:tab w:val="left" w:pos="1080"/>
          <w:tab w:val="left" w:pos="2014"/>
        </w:tabs>
        <w:snapToGrid w:val="0"/>
        <w:spacing w:after="0" w:line="360" w:lineRule="auto"/>
        <w:ind w:left="357" w:hanging="357"/>
        <w:outlineLvl w:val="1"/>
        <w:rPr>
          <w:sz w:val="24"/>
        </w:rPr>
      </w:pPr>
      <w:r>
        <w:rPr>
          <w:sz w:val="24"/>
        </w:rPr>
        <w:t>对招标文件的澄清或修改</w:t>
      </w:r>
    </w:p>
    <w:p>
      <w:pPr>
        <w:numPr>
          <w:ilvl w:val="1"/>
          <w:numId w:val="1"/>
        </w:numPr>
        <w:tabs>
          <w:tab w:val="left" w:pos="1080"/>
          <w:tab w:val="left" w:pos="1561"/>
          <w:tab w:val="left" w:pos="2014"/>
        </w:tabs>
        <w:snapToGrid w:val="0"/>
        <w:spacing w:after="0"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pPr>
        <w:numPr>
          <w:ilvl w:val="1"/>
          <w:numId w:val="1"/>
        </w:numPr>
        <w:tabs>
          <w:tab w:val="left" w:pos="1080"/>
          <w:tab w:val="left" w:pos="1561"/>
          <w:tab w:val="left" w:pos="2014"/>
        </w:tabs>
        <w:snapToGrid w:val="0"/>
        <w:spacing w:after="0"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pPr>
        <w:numPr>
          <w:ilvl w:val="1"/>
          <w:numId w:val="1"/>
        </w:numPr>
        <w:tabs>
          <w:tab w:val="left" w:pos="1080"/>
          <w:tab w:val="left" w:pos="1561"/>
          <w:tab w:val="left" w:pos="2014"/>
        </w:tabs>
        <w:snapToGrid w:val="0"/>
        <w:spacing w:after="0"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after="0" w:line="360" w:lineRule="auto"/>
        <w:ind w:left="1080"/>
        <w:rPr>
          <w:sz w:val="28"/>
        </w:rPr>
      </w:pPr>
      <w:bookmarkStart w:id="213" w:name="_Toc516367020"/>
      <w:bookmarkStart w:id="214" w:name="_Toc264969216"/>
      <w:bookmarkStart w:id="215" w:name="_Toc226309770"/>
      <w:bookmarkStart w:id="216" w:name="_Toc142311028"/>
      <w:bookmarkStart w:id="217" w:name="_Toc151193624"/>
      <w:bookmarkStart w:id="218" w:name="_Toc226965799"/>
      <w:bookmarkStart w:id="219" w:name="_Toc195842891"/>
      <w:bookmarkStart w:id="220" w:name="_Toc151190153"/>
      <w:bookmarkStart w:id="221" w:name="_Toc226337222"/>
      <w:bookmarkStart w:id="222" w:name="_Toc127151526"/>
      <w:bookmarkStart w:id="223" w:name="_Toc150774626"/>
      <w:bookmarkStart w:id="224" w:name="_Toc265228364"/>
      <w:bookmarkStart w:id="225" w:name="_Toc305158794"/>
      <w:bookmarkStart w:id="226" w:name="_Toc520356150"/>
      <w:bookmarkStart w:id="227" w:name="_Toc151193914"/>
      <w:bookmarkStart w:id="228" w:name="_Toc226965716"/>
      <w:bookmarkStart w:id="229" w:name="_Toc151193840"/>
      <w:bookmarkStart w:id="230" w:name="_Toc151193696"/>
      <w:bookmarkStart w:id="231" w:name="_Toc150480764"/>
      <w:bookmarkStart w:id="232" w:name="_Toc150774731"/>
      <w:bookmarkStart w:id="233" w:name="_Toc150509277"/>
      <w:bookmarkStart w:id="234" w:name="_Toc305158868"/>
      <w:bookmarkStart w:id="235" w:name="_Toc151193768"/>
    </w:p>
    <w:p>
      <w:pPr>
        <w:pStyle w:val="Heading2"/>
        <w:spacing w:before="0" w:after="0" w:line="360" w:lineRule="auto"/>
        <w:rPr>
          <w:rFonts w:ascii="Times New Roman" w:eastAsia="宋体" w:hAnsi="Times New Roman"/>
          <w:sz w:val="28"/>
        </w:rPr>
      </w:pPr>
      <w:r>
        <w:rPr>
          <w:rFonts w:ascii="Times New Roman" w:eastAsia="宋体" w:hAnsi="Times New Roman"/>
          <w:sz w:val="28"/>
        </w:rPr>
        <w:t>三   投标文件</w:t>
      </w:r>
      <w:bookmarkEnd w:id="213"/>
      <w:r>
        <w:rPr>
          <w:rFonts w:ascii="Times New Roman" w:eastAsia="宋体" w:hAnsi="Times New Roman"/>
          <w:sz w:val="28"/>
        </w:rPr>
        <w:t>的编制</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numPr>
          <w:ilvl w:val="0"/>
          <w:numId w:val="1"/>
        </w:numPr>
        <w:tabs>
          <w:tab w:val="left" w:pos="360"/>
        </w:tabs>
        <w:snapToGrid w:val="0"/>
        <w:spacing w:after="0" w:line="360" w:lineRule="auto"/>
        <w:ind w:left="357" w:hanging="357"/>
        <w:outlineLvl w:val="1"/>
        <w:rPr>
          <w:sz w:val="24"/>
        </w:rPr>
      </w:pPr>
      <w:bookmarkStart w:id="236" w:name="_Toc127151728"/>
      <w:bookmarkStart w:id="237" w:name="_Toc142311029"/>
      <w:bookmarkStart w:id="238" w:name="_Toc149720820"/>
      <w:bookmarkStart w:id="239" w:name="_Toc265228365"/>
      <w:bookmarkStart w:id="240" w:name="_Toc195842892"/>
      <w:bookmarkStart w:id="241" w:name="_Toc164229222"/>
      <w:bookmarkStart w:id="242" w:name="_Toc164229368"/>
      <w:bookmarkStart w:id="243" w:name="_Toc264969217"/>
      <w:bookmarkStart w:id="244" w:name="_Toc305158795"/>
      <w:bookmarkStart w:id="245" w:name="_Toc226337223"/>
      <w:bookmarkStart w:id="246" w:name="_Toc226309771"/>
      <w:bookmarkStart w:id="247" w:name="_Toc150774627"/>
      <w:bookmarkStart w:id="248" w:name="_Toc151193769"/>
      <w:bookmarkStart w:id="249" w:name="_Toc151193697"/>
      <w:bookmarkStart w:id="250" w:name="_Toc226965800"/>
      <w:bookmarkStart w:id="251" w:name="_Toc164608641"/>
      <w:bookmarkStart w:id="252" w:name="_Toc164351621"/>
      <w:bookmarkStart w:id="253" w:name="_Toc150480765"/>
      <w:bookmarkStart w:id="254" w:name="_Toc305158869"/>
      <w:bookmarkStart w:id="255" w:name="_Toc127151527"/>
      <w:bookmarkStart w:id="256" w:name="_Toc151193841"/>
      <w:bookmarkStart w:id="257" w:name="_Toc150774732"/>
      <w:bookmarkStart w:id="258" w:name="_Toc127161441"/>
      <w:bookmarkStart w:id="259" w:name="_Toc151193625"/>
      <w:bookmarkStart w:id="260" w:name="_Toc151190154"/>
      <w:bookmarkStart w:id="261" w:name="_Toc164608796"/>
      <w:bookmarkStart w:id="262" w:name="_Toc516367021"/>
      <w:bookmarkStart w:id="263" w:name="_Toc150509278"/>
      <w:bookmarkStart w:id="264" w:name="_Toc520356151"/>
      <w:bookmarkStart w:id="265" w:name="_Toc151193915"/>
      <w:bookmarkStart w:id="266" w:name="_Toc226965717"/>
      <w:r>
        <w:rPr>
          <w:sz w:val="24"/>
        </w:rPr>
        <w:t>投标范围、投标文件中计量单位的使用</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sz w:val="24"/>
        </w:rPr>
        <w:t>及投标语言</w:t>
      </w:r>
    </w:p>
    <w:p>
      <w:pPr>
        <w:numPr>
          <w:ilvl w:val="1"/>
          <w:numId w:val="1"/>
        </w:numPr>
        <w:tabs>
          <w:tab w:val="left" w:pos="1080"/>
          <w:tab w:val="left" w:pos="2014"/>
        </w:tabs>
        <w:snapToGrid w:val="0"/>
        <w:spacing w:after="0"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pPr>
        <w:numPr>
          <w:ilvl w:val="1"/>
          <w:numId w:val="1"/>
        </w:numPr>
        <w:tabs>
          <w:tab w:val="left" w:pos="1080"/>
          <w:tab w:val="left" w:pos="2014"/>
        </w:tabs>
        <w:snapToGrid w:val="0"/>
        <w:spacing w:after="0" w:line="360" w:lineRule="auto"/>
        <w:ind w:left="1080" w:hanging="720"/>
        <w:rPr>
          <w:sz w:val="24"/>
        </w:rPr>
      </w:pPr>
      <w:r>
        <w:rPr>
          <w:sz w:val="24"/>
        </w:rPr>
        <w:t>除招标文件有特殊要求外，本项目投标所使用的计量单位，应采用中华人民共和国法定计量单位。</w:t>
      </w:r>
    </w:p>
    <w:p>
      <w:pPr>
        <w:numPr>
          <w:ilvl w:val="1"/>
          <w:numId w:val="1"/>
        </w:numPr>
        <w:tabs>
          <w:tab w:val="left" w:pos="1080"/>
          <w:tab w:val="left" w:pos="2014"/>
        </w:tabs>
        <w:snapToGrid w:val="0"/>
        <w:spacing w:after="0"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1"/>
        </w:numPr>
        <w:tabs>
          <w:tab w:val="left" w:pos="360"/>
        </w:tabs>
        <w:snapToGrid w:val="0"/>
        <w:spacing w:after="0" w:line="360" w:lineRule="auto"/>
        <w:ind w:left="357" w:hanging="357"/>
        <w:outlineLvl w:val="1"/>
        <w:rPr>
          <w:sz w:val="24"/>
        </w:rPr>
      </w:pPr>
      <w:bookmarkStart w:id="267" w:name="_Ref467306676"/>
      <w:bookmarkStart w:id="268" w:name="_Ref467306195"/>
      <w:bookmarkStart w:id="269" w:name="_Toc516367022"/>
      <w:bookmarkStart w:id="270" w:name="_Toc150774628"/>
      <w:bookmarkStart w:id="271" w:name="_Toc520356152"/>
      <w:bookmarkStart w:id="272" w:name="_Toc127161442"/>
      <w:bookmarkStart w:id="273" w:name="_Toc164608797"/>
      <w:bookmarkStart w:id="274" w:name="_Toc151193842"/>
      <w:bookmarkStart w:id="275" w:name="_Toc226337224"/>
      <w:bookmarkStart w:id="276" w:name="_Toc226309772"/>
      <w:bookmarkStart w:id="277" w:name="_Toc264969218"/>
      <w:bookmarkStart w:id="278" w:name="_Toc151193916"/>
      <w:bookmarkStart w:id="279" w:name="_Toc151193698"/>
      <w:bookmarkStart w:id="280" w:name="_Toc195842893"/>
      <w:bookmarkStart w:id="281" w:name="_Toc127151528"/>
      <w:bookmarkStart w:id="282" w:name="_Toc127151729"/>
      <w:bookmarkStart w:id="283" w:name="_Toc164608642"/>
      <w:bookmarkStart w:id="284" w:name="_Toc150509279"/>
      <w:bookmarkStart w:id="285" w:name="_Toc151193626"/>
      <w:bookmarkStart w:id="286" w:name="_Toc151190155"/>
      <w:bookmarkStart w:id="287" w:name="_Toc305158870"/>
      <w:bookmarkStart w:id="288" w:name="_Toc142311030"/>
      <w:bookmarkStart w:id="289" w:name="_Toc164229223"/>
      <w:bookmarkStart w:id="290" w:name="_Toc226965718"/>
      <w:bookmarkStart w:id="291" w:name="_Toc305158796"/>
      <w:bookmarkStart w:id="292" w:name="_Toc164229369"/>
      <w:bookmarkStart w:id="293" w:name="_Toc265228366"/>
      <w:bookmarkStart w:id="294" w:name="_Toc151193770"/>
      <w:bookmarkStart w:id="295" w:name="_Toc226965801"/>
      <w:bookmarkStart w:id="296" w:name="_Toc150480766"/>
      <w:bookmarkStart w:id="297" w:name="_Toc149720821"/>
      <w:bookmarkStart w:id="298" w:name="_Toc164351622"/>
      <w:bookmarkStart w:id="299" w:name="_Toc150774733"/>
      <w:r>
        <w:rPr>
          <w:sz w:val="24"/>
        </w:rPr>
        <w:t>投标文件</w:t>
      </w:r>
      <w:bookmarkEnd w:id="267"/>
      <w:bookmarkEnd w:id="268"/>
      <w:bookmarkEnd w:id="269"/>
      <w:r>
        <w:rPr>
          <w:sz w:val="24"/>
        </w:rPr>
        <w:t>构成</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numPr>
          <w:ilvl w:val="1"/>
          <w:numId w:val="1"/>
        </w:numPr>
        <w:tabs>
          <w:tab w:val="left" w:pos="1080"/>
          <w:tab w:val="left" w:pos="2014"/>
        </w:tabs>
        <w:snapToGrid w:val="0"/>
        <w:spacing w:after="0" w:line="360" w:lineRule="auto"/>
        <w:ind w:left="1077" w:hanging="720"/>
        <w:rPr>
          <w:sz w:val="24"/>
        </w:rPr>
      </w:pPr>
      <w:bookmarkStart w:id="300" w:name="_Ref467052588"/>
      <w:r>
        <w:rPr>
          <w:sz w:val="24"/>
        </w:rPr>
        <w:t>投标人应当按照招标文件的要求编制投标文件。投标文件应由《资格证明文件》、《商务技术文件》两部分构成。投标文件的部分格式要求，见第七章《投标文件格式》。</w:t>
      </w:r>
    </w:p>
    <w:p>
      <w:pPr>
        <w:numPr>
          <w:ilvl w:val="1"/>
          <w:numId w:val="1"/>
        </w:numPr>
        <w:tabs>
          <w:tab w:val="left" w:pos="1080"/>
          <w:tab w:val="left" w:pos="2014"/>
        </w:tabs>
        <w:snapToGrid w:val="0"/>
        <w:spacing w:after="0"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numPr>
          <w:ilvl w:val="1"/>
          <w:numId w:val="1"/>
        </w:numPr>
        <w:tabs>
          <w:tab w:val="left" w:pos="1080"/>
          <w:tab w:val="left" w:pos="2014"/>
        </w:tabs>
        <w:snapToGrid w:val="0"/>
        <w:spacing w:after="0" w:line="360" w:lineRule="auto"/>
        <w:ind w:left="1077" w:hanging="720"/>
        <w:rPr>
          <w:sz w:val="24"/>
        </w:rPr>
      </w:pPr>
      <w:r>
        <w:rPr>
          <w:sz w:val="24"/>
        </w:rPr>
        <w:t>第四章《评标程序、评标方法和评标标准》中涉及的证明文件。</w:t>
      </w:r>
    </w:p>
    <w:p>
      <w:pPr>
        <w:numPr>
          <w:ilvl w:val="1"/>
          <w:numId w:val="1"/>
        </w:numPr>
        <w:tabs>
          <w:tab w:val="left" w:pos="1080"/>
          <w:tab w:val="left" w:pos="2014"/>
        </w:tabs>
        <w:snapToGrid w:val="0"/>
        <w:spacing w:after="0"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1"/>
        </w:numPr>
        <w:tabs>
          <w:tab w:val="left" w:pos="1080"/>
          <w:tab w:val="left" w:pos="2014"/>
        </w:tabs>
        <w:snapToGrid w:val="0"/>
        <w:spacing w:after="0" w:line="360" w:lineRule="auto"/>
        <w:ind w:left="1077" w:hanging="720"/>
        <w:rPr>
          <w:sz w:val="24"/>
        </w:rPr>
      </w:pPr>
      <w:r>
        <w:rPr>
          <w:sz w:val="24"/>
        </w:rPr>
        <w:t>投标人认为应附的其他材料。</w:t>
      </w:r>
      <w:bookmarkEnd w:id="300"/>
    </w:p>
    <w:p>
      <w:pPr>
        <w:numPr>
          <w:ilvl w:val="0"/>
          <w:numId w:val="1"/>
        </w:numPr>
        <w:tabs>
          <w:tab w:val="left" w:pos="360"/>
        </w:tabs>
        <w:snapToGrid w:val="0"/>
        <w:spacing w:after="0" w:line="360" w:lineRule="auto"/>
        <w:ind w:left="357" w:hanging="357"/>
        <w:outlineLvl w:val="1"/>
        <w:rPr>
          <w:sz w:val="24"/>
        </w:rPr>
      </w:pPr>
      <w:bookmarkStart w:id="301" w:name="_Toc164229225"/>
      <w:bookmarkStart w:id="302" w:name="_Toc127161444"/>
      <w:bookmarkStart w:id="303" w:name="_Toc150774735"/>
      <w:bookmarkStart w:id="304" w:name="_Toc151190157"/>
      <w:bookmarkStart w:id="305" w:name="_Toc164229371"/>
      <w:bookmarkStart w:id="306" w:name="_Toc151193918"/>
      <w:bookmarkStart w:id="307" w:name="_Toc151193844"/>
      <w:bookmarkStart w:id="308" w:name="_Toc195842895"/>
      <w:bookmarkStart w:id="309" w:name="_Toc164608799"/>
      <w:bookmarkStart w:id="310" w:name="_Toc151193700"/>
      <w:bookmarkStart w:id="311" w:name="_Toc127151530"/>
      <w:bookmarkStart w:id="312" w:name="_Toc151193628"/>
      <w:bookmarkStart w:id="313" w:name="_Toc149720823"/>
      <w:bookmarkStart w:id="314" w:name="_Toc142311032"/>
      <w:bookmarkStart w:id="315" w:name="_Toc127151731"/>
      <w:bookmarkStart w:id="316" w:name="_Toc164351624"/>
      <w:bookmarkStart w:id="317" w:name="_Toc151193772"/>
      <w:bookmarkStart w:id="318" w:name="_Toc520356155"/>
      <w:bookmarkStart w:id="319" w:name="_Toc164608644"/>
      <w:bookmarkStart w:id="320" w:name="_Toc150774630"/>
      <w:bookmarkStart w:id="321" w:name="_Toc150509281"/>
      <w:bookmarkStart w:id="322" w:name="_Toc150480768"/>
      <w:r>
        <w:rPr>
          <w:sz w:val="24"/>
        </w:rPr>
        <w:t>投标报价</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numPr>
          <w:ilvl w:val="1"/>
          <w:numId w:val="1"/>
        </w:numPr>
        <w:tabs>
          <w:tab w:val="left" w:pos="1080"/>
          <w:tab w:val="left" w:pos="2014"/>
        </w:tabs>
        <w:snapToGrid w:val="0"/>
        <w:spacing w:after="0" w:line="360" w:lineRule="auto"/>
        <w:ind w:left="1077" w:hanging="720"/>
        <w:rPr>
          <w:sz w:val="24"/>
        </w:rPr>
      </w:pPr>
      <w:r>
        <w:rPr>
          <w:sz w:val="24"/>
        </w:rPr>
        <w:t>所有投标均以人民币</w:t>
      </w:r>
      <w:r>
        <w:rPr>
          <w:rFonts w:hint="eastAsia"/>
          <w:sz w:val="24"/>
        </w:rPr>
        <w:t>为计价货币</w:t>
      </w:r>
      <w:r>
        <w:rPr>
          <w:sz w:val="24"/>
        </w:rPr>
        <w:t>。</w:t>
      </w:r>
    </w:p>
    <w:p>
      <w:pPr>
        <w:numPr>
          <w:ilvl w:val="1"/>
          <w:numId w:val="1"/>
        </w:numPr>
        <w:tabs>
          <w:tab w:val="left" w:pos="1080"/>
          <w:tab w:val="left" w:pos="2014"/>
        </w:tabs>
        <w:snapToGrid w:val="0"/>
        <w:spacing w:after="0"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pPr>
        <w:numPr>
          <w:ilvl w:val="2"/>
          <w:numId w:val="1"/>
        </w:numPr>
        <w:snapToGrid w:val="0"/>
        <w:spacing w:after="0"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1"/>
        </w:numPr>
        <w:snapToGrid w:val="0"/>
        <w:spacing w:after="0" w:line="360" w:lineRule="auto"/>
        <w:rPr>
          <w:sz w:val="24"/>
        </w:rPr>
      </w:pPr>
      <w:r>
        <w:rPr>
          <w:sz w:val="24"/>
        </w:rPr>
        <w:t xml:space="preserve">按照招标文件要求完成本项目的全部相关费用。 </w:t>
      </w:r>
    </w:p>
    <w:p>
      <w:pPr>
        <w:numPr>
          <w:ilvl w:val="1"/>
          <w:numId w:val="1"/>
        </w:numPr>
        <w:tabs>
          <w:tab w:val="left" w:pos="1080"/>
          <w:tab w:val="left" w:pos="2014"/>
        </w:tabs>
        <w:snapToGrid w:val="0"/>
        <w:spacing w:after="0" w:line="360" w:lineRule="auto"/>
        <w:ind w:left="1077" w:hanging="720"/>
        <w:rPr>
          <w:sz w:val="24"/>
        </w:rPr>
      </w:pPr>
      <w:r>
        <w:rPr>
          <w:sz w:val="24"/>
        </w:rPr>
        <w:t>采购人不得向供应商索要或者接受其给予的赠品、回扣或者与采购无关的其他商品、服务。</w:t>
      </w:r>
    </w:p>
    <w:p>
      <w:pPr>
        <w:numPr>
          <w:ilvl w:val="1"/>
          <w:numId w:val="1"/>
        </w:numPr>
        <w:tabs>
          <w:tab w:val="left" w:pos="1080"/>
          <w:tab w:val="left" w:pos="2014"/>
        </w:tabs>
        <w:snapToGrid w:val="0"/>
        <w:spacing w:after="0"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pPr>
        <w:numPr>
          <w:ilvl w:val="0"/>
          <w:numId w:val="1"/>
        </w:numPr>
        <w:tabs>
          <w:tab w:val="left" w:pos="360"/>
        </w:tabs>
        <w:snapToGrid w:val="0"/>
        <w:spacing w:after="0" w:line="360" w:lineRule="auto"/>
        <w:ind w:left="357" w:hanging="357"/>
        <w:outlineLvl w:val="1"/>
        <w:rPr>
          <w:sz w:val="24"/>
        </w:rPr>
      </w:pPr>
      <w:bookmarkStart w:id="323" w:name="_Toc151193845"/>
      <w:bookmarkStart w:id="324" w:name="_Toc151193629"/>
      <w:bookmarkStart w:id="325" w:name="_Toc305158799"/>
      <w:bookmarkStart w:id="326" w:name="_Toc164229226"/>
      <w:bookmarkStart w:id="327" w:name="_Toc151193773"/>
      <w:bookmarkStart w:id="328" w:name="_Toc151193701"/>
      <w:bookmarkStart w:id="329" w:name="_Toc127161445"/>
      <w:bookmarkStart w:id="330" w:name="_Toc226965721"/>
      <w:bookmarkStart w:id="331" w:name="_Toc142311033"/>
      <w:bookmarkStart w:id="332" w:name="_Toc150774631"/>
      <w:bookmarkStart w:id="333" w:name="_Toc127151732"/>
      <w:bookmarkStart w:id="334" w:name="_Toc520356156"/>
      <w:bookmarkStart w:id="335" w:name="_Toc164608645"/>
      <w:bookmarkStart w:id="336" w:name="_Toc164608800"/>
      <w:bookmarkStart w:id="337" w:name="_Toc264969221"/>
      <w:bookmarkStart w:id="338" w:name="_Toc151193919"/>
      <w:bookmarkStart w:id="339" w:name="_Toc164351625"/>
      <w:bookmarkStart w:id="340" w:name="_Toc265228369"/>
      <w:bookmarkStart w:id="341" w:name="_Toc150480769"/>
      <w:bookmarkStart w:id="342" w:name="_Toc149720824"/>
      <w:bookmarkStart w:id="343" w:name="_Toc305158873"/>
      <w:bookmarkStart w:id="344" w:name="_Toc151190158"/>
      <w:bookmarkStart w:id="345" w:name="_Toc150774736"/>
      <w:bookmarkStart w:id="346" w:name="_Ref467306513"/>
      <w:bookmarkStart w:id="347" w:name="_Toc226965804"/>
      <w:bookmarkStart w:id="348" w:name="_Toc164229372"/>
      <w:bookmarkStart w:id="349" w:name="_Toc226309775"/>
      <w:bookmarkStart w:id="350" w:name="_Toc226337227"/>
      <w:bookmarkStart w:id="351" w:name="_Toc150509282"/>
      <w:bookmarkStart w:id="352" w:name="_Toc127151531"/>
      <w:bookmarkStart w:id="353" w:name="_Toc195842896"/>
      <w:r>
        <w:rPr>
          <w:sz w:val="24"/>
        </w:rPr>
        <w:t>投标保证金</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numPr>
          <w:ilvl w:val="1"/>
          <w:numId w:val="1"/>
        </w:numPr>
        <w:tabs>
          <w:tab w:val="left" w:pos="1080"/>
          <w:tab w:val="left" w:pos="2014"/>
        </w:tabs>
        <w:snapToGrid w:val="0"/>
        <w:spacing w:after="0" w:line="360" w:lineRule="auto"/>
        <w:ind w:left="1077" w:hanging="720"/>
        <w:rPr>
          <w:sz w:val="24"/>
        </w:rPr>
      </w:pPr>
      <w:bookmarkStart w:id="354" w:name="_Ref467306302"/>
      <w:r>
        <w:rPr>
          <w:sz w:val="24"/>
        </w:rPr>
        <w:t>投标人应按《投标人须知资料表》中规定的金额及要求交纳投标保证金</w:t>
      </w:r>
      <w:bookmarkEnd w:id="354"/>
      <w:r>
        <w:rPr>
          <w:sz w:val="24"/>
        </w:rPr>
        <w:t>。投标人自愿超额缴纳投标保证金的，投标文件不做无效处理。</w:t>
      </w:r>
    </w:p>
    <w:p>
      <w:pPr>
        <w:numPr>
          <w:ilvl w:val="1"/>
          <w:numId w:val="1"/>
        </w:numPr>
        <w:tabs>
          <w:tab w:val="left" w:pos="1080"/>
          <w:tab w:val="left" w:pos="2014"/>
        </w:tabs>
        <w:snapToGrid w:val="0"/>
        <w:spacing w:after="0"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pPr>
        <w:numPr>
          <w:ilvl w:val="1"/>
          <w:numId w:val="1"/>
        </w:numPr>
        <w:tabs>
          <w:tab w:val="left" w:pos="1080"/>
          <w:tab w:val="left" w:pos="2014"/>
        </w:tabs>
        <w:snapToGrid w:val="0"/>
        <w:spacing w:after="0"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5" w:name="_Hlk164959831"/>
      <w:r>
        <w:rPr>
          <w:sz w:val="24"/>
        </w:rPr>
        <w:t>以电子保函形式提交投标保证金的，应在投标截止时间前通过</w:t>
      </w:r>
      <w:r>
        <w:rPr>
          <w:sz w:val="24"/>
          <w:lang w:bidi="ar"/>
        </w:rPr>
        <w:t>北京市政府采购电子交易平台完成电子保函在线办理。</w:t>
      </w:r>
      <w:bookmarkEnd w:id="355"/>
      <w:r>
        <w:rPr>
          <w:rFonts w:hint="eastAsia"/>
          <w:sz w:val="24"/>
        </w:rPr>
        <w:t>未按上述要求缴纳投标保证金</w:t>
      </w:r>
      <w:r>
        <w:rPr>
          <w:sz w:val="24"/>
        </w:rPr>
        <w:t>的，其</w:t>
      </w:r>
      <w:r>
        <w:rPr>
          <w:b/>
          <w:sz w:val="24"/>
        </w:rPr>
        <w:t>投标无效</w:t>
      </w:r>
      <w:r>
        <w:rPr>
          <w:sz w:val="24"/>
        </w:rPr>
        <w:t>。</w:t>
      </w:r>
    </w:p>
    <w:p>
      <w:pPr>
        <w:numPr>
          <w:ilvl w:val="1"/>
          <w:numId w:val="1"/>
        </w:numPr>
        <w:tabs>
          <w:tab w:val="left" w:pos="1080"/>
          <w:tab w:val="left" w:pos="2014"/>
        </w:tabs>
        <w:snapToGrid w:val="0"/>
        <w:spacing w:after="0" w:line="360" w:lineRule="auto"/>
        <w:ind w:left="1077" w:hanging="720"/>
        <w:rPr>
          <w:sz w:val="24"/>
        </w:rPr>
      </w:pPr>
      <w:r>
        <w:rPr>
          <w:rFonts w:hint="eastAsia"/>
          <w:sz w:val="24"/>
        </w:rPr>
        <w:t>投标人</w:t>
      </w:r>
      <w:r>
        <w:rPr>
          <w:sz w:val="24"/>
        </w:rPr>
        <w:t>除</w:t>
      </w:r>
      <w:r>
        <w:rPr>
          <w:rFonts w:hint="eastAsia"/>
          <w:sz w:val="24"/>
        </w:rPr>
        <w:t>需在</w:t>
      </w:r>
      <w:r>
        <w:rPr>
          <w:sz w:val="24"/>
        </w:rPr>
        <w:t>投标文件中</w:t>
      </w:r>
      <w:r>
        <w:rPr>
          <w:rFonts w:hint="eastAsia"/>
          <w:sz w:val="24"/>
        </w:rPr>
        <w:t>提供“</w:t>
      </w:r>
      <w:r>
        <w:rPr>
          <w:sz w:val="24"/>
          <w:szCs w:val="20"/>
        </w:rPr>
        <w:t>投标保证金凭证/交款单据电子件</w:t>
      </w:r>
      <w:r>
        <w:rPr>
          <w:rFonts w:hint="eastAsia"/>
          <w:sz w:val="24"/>
        </w:rPr>
        <w:t>”</w:t>
      </w:r>
      <w:r>
        <w:rPr>
          <w:sz w:val="24"/>
        </w:rPr>
        <w:t>，</w:t>
      </w:r>
      <w:r>
        <w:rPr>
          <w:rFonts w:hint="eastAsia"/>
          <w:sz w:val="24"/>
        </w:rPr>
        <w:t>还需在投标截止时间前，通过电子交易平台上传“</w:t>
      </w:r>
      <w:r>
        <w:rPr>
          <w:sz w:val="24"/>
          <w:szCs w:val="20"/>
        </w:rPr>
        <w:t>投标保证金凭证/交款单据电子件</w:t>
      </w:r>
      <w:r>
        <w:rPr>
          <w:rFonts w:hint="eastAsia"/>
          <w:sz w:val="24"/>
        </w:rPr>
        <w:t>”。</w:t>
      </w:r>
    </w:p>
    <w:p>
      <w:pPr>
        <w:numPr>
          <w:ilvl w:val="1"/>
          <w:numId w:val="1"/>
        </w:numPr>
        <w:tabs>
          <w:tab w:val="left" w:pos="1080"/>
          <w:tab w:val="left" w:pos="2014"/>
        </w:tabs>
        <w:snapToGrid w:val="0"/>
        <w:spacing w:after="0" w:line="360" w:lineRule="auto"/>
        <w:ind w:left="1077" w:hanging="720"/>
        <w:rPr>
          <w:sz w:val="24"/>
        </w:rPr>
      </w:pPr>
      <w:r>
        <w:rPr>
          <w:sz w:val="24"/>
        </w:rPr>
        <w:t>投标保证金有效期同投标有效期。</w:t>
      </w:r>
    </w:p>
    <w:p>
      <w:pPr>
        <w:numPr>
          <w:ilvl w:val="1"/>
          <w:numId w:val="1"/>
        </w:numPr>
        <w:tabs>
          <w:tab w:val="left" w:pos="1080"/>
          <w:tab w:val="left" w:pos="2014"/>
        </w:tabs>
        <w:snapToGrid w:val="0"/>
        <w:spacing w:after="0" w:line="360" w:lineRule="auto"/>
        <w:ind w:left="1077" w:hanging="720"/>
        <w:rPr>
          <w:sz w:val="24"/>
        </w:rPr>
      </w:pPr>
      <w:r>
        <w:rPr>
          <w:sz w:val="24"/>
        </w:rPr>
        <w:t>投标人为联合体的，可以由联合体中的一方或者多方共同交纳投标保证金，其交纳的投标保证金对联合体各方均具有约束力。</w:t>
      </w:r>
    </w:p>
    <w:p>
      <w:pPr>
        <w:numPr>
          <w:ilvl w:val="1"/>
          <w:numId w:val="1"/>
        </w:numPr>
        <w:tabs>
          <w:tab w:val="left" w:pos="1080"/>
          <w:tab w:val="left" w:pos="2014"/>
        </w:tabs>
        <w:snapToGrid w:val="0"/>
        <w:spacing w:after="0" w:line="360" w:lineRule="auto"/>
        <w:ind w:left="1077" w:hanging="720"/>
        <w:rPr>
          <w:sz w:val="24"/>
        </w:rPr>
      </w:pPr>
      <w:r>
        <w:rPr>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pPr>
        <w:numPr>
          <w:ilvl w:val="2"/>
          <w:numId w:val="1"/>
        </w:numPr>
        <w:snapToGrid w:val="0"/>
        <w:spacing w:after="0" w:line="360" w:lineRule="auto"/>
        <w:rPr>
          <w:sz w:val="24"/>
        </w:rPr>
      </w:pPr>
      <w:r>
        <w:rPr>
          <w:sz w:val="24"/>
        </w:rPr>
        <w:t>投标人在投标截止时间前撤回已提交的投标文件的，自收到投标人书面撤回通知之日起5个工作日内退还已收取的投标保证金；</w:t>
      </w:r>
    </w:p>
    <w:p>
      <w:pPr>
        <w:numPr>
          <w:ilvl w:val="2"/>
          <w:numId w:val="1"/>
        </w:numPr>
        <w:snapToGrid w:val="0"/>
        <w:spacing w:after="0" w:line="360" w:lineRule="auto"/>
        <w:rPr>
          <w:sz w:val="24"/>
        </w:rPr>
      </w:pPr>
      <w:r>
        <w:rPr>
          <w:sz w:val="24"/>
        </w:rPr>
        <w:t>中标人的投标保证金，自采购合同签订之日起5个工作日内退还中标人；</w:t>
      </w:r>
    </w:p>
    <w:p>
      <w:pPr>
        <w:numPr>
          <w:ilvl w:val="2"/>
          <w:numId w:val="1"/>
        </w:numPr>
        <w:snapToGrid w:val="0"/>
        <w:spacing w:after="0" w:line="360" w:lineRule="auto"/>
        <w:rPr>
          <w:sz w:val="24"/>
        </w:rPr>
      </w:pPr>
      <w:r>
        <w:rPr>
          <w:sz w:val="24"/>
        </w:rPr>
        <w:t>未中标投标人的投标保证金，自中标通知书发出之日起5个工作日内退还未中标人；</w:t>
      </w:r>
    </w:p>
    <w:p>
      <w:pPr>
        <w:numPr>
          <w:ilvl w:val="2"/>
          <w:numId w:val="1"/>
        </w:numPr>
        <w:snapToGrid w:val="0"/>
        <w:spacing w:after="0" w:line="360" w:lineRule="auto"/>
        <w:rPr>
          <w:sz w:val="24"/>
        </w:rPr>
      </w:pPr>
      <w:r>
        <w:rPr>
          <w:sz w:val="24"/>
        </w:rPr>
        <w:t>终止招标项目已经收取投标保证金的，自终止采购活动后5个工作日内退还已收取的投标保证金及其在银行产生的孳息。</w:t>
      </w:r>
    </w:p>
    <w:p>
      <w:pPr>
        <w:numPr>
          <w:ilvl w:val="1"/>
          <w:numId w:val="1"/>
        </w:numPr>
        <w:tabs>
          <w:tab w:val="left" w:pos="1080"/>
          <w:tab w:val="left" w:pos="2014"/>
        </w:tabs>
        <w:snapToGrid w:val="0"/>
        <w:spacing w:after="0" w:line="360" w:lineRule="auto"/>
        <w:ind w:left="1077" w:hanging="720"/>
        <w:rPr>
          <w:sz w:val="24"/>
        </w:rPr>
      </w:pPr>
      <w:r>
        <w:rPr>
          <w:sz w:val="24"/>
        </w:rPr>
        <w:t>有下列情形之一的，采购人或采购代理机构可以不予退还投标保证金：</w:t>
      </w:r>
    </w:p>
    <w:p>
      <w:pPr>
        <w:numPr>
          <w:ilvl w:val="2"/>
          <w:numId w:val="1"/>
        </w:numPr>
        <w:snapToGrid w:val="0"/>
        <w:spacing w:after="0" w:line="360" w:lineRule="auto"/>
        <w:rPr>
          <w:sz w:val="24"/>
        </w:rPr>
      </w:pPr>
      <w:r>
        <w:rPr>
          <w:sz w:val="24"/>
        </w:rPr>
        <w:t>投标有效期内投标人撤销投标文件的；</w:t>
      </w:r>
    </w:p>
    <w:p>
      <w:pPr>
        <w:numPr>
          <w:ilvl w:val="2"/>
          <w:numId w:val="1"/>
        </w:numPr>
        <w:tabs>
          <w:tab w:val="left" w:pos="900"/>
          <w:tab w:val="left" w:pos="1080"/>
          <w:tab w:val="left" w:pos="2014"/>
        </w:tabs>
        <w:snapToGrid w:val="0"/>
        <w:spacing w:after="0" w:line="360" w:lineRule="auto"/>
        <w:rPr>
          <w:sz w:val="24"/>
        </w:rPr>
      </w:pPr>
      <w:r>
        <w:rPr>
          <w:sz w:val="24"/>
        </w:rPr>
        <w:t>《投标人须知资料表》中规定的其他情形。</w:t>
      </w:r>
    </w:p>
    <w:p>
      <w:pPr>
        <w:numPr>
          <w:ilvl w:val="0"/>
          <w:numId w:val="1"/>
        </w:numPr>
        <w:tabs>
          <w:tab w:val="left" w:pos="360"/>
        </w:tabs>
        <w:snapToGrid w:val="0"/>
        <w:spacing w:after="0" w:line="360" w:lineRule="auto"/>
        <w:ind w:left="357" w:hanging="357"/>
        <w:outlineLvl w:val="1"/>
        <w:rPr>
          <w:sz w:val="24"/>
        </w:rPr>
      </w:pPr>
      <w:bookmarkStart w:id="356" w:name="_Toc305158800"/>
      <w:bookmarkStart w:id="357" w:name="_Toc151193846"/>
      <w:bookmarkStart w:id="358" w:name="_Toc520356157"/>
      <w:bookmarkStart w:id="359" w:name="_Toc151193630"/>
      <w:bookmarkStart w:id="360" w:name="_Toc151193774"/>
      <w:bookmarkStart w:id="361" w:name="_Toc151193920"/>
      <w:bookmarkStart w:id="362" w:name="_Toc164351626"/>
      <w:bookmarkStart w:id="363" w:name="_Toc195842897"/>
      <w:bookmarkStart w:id="364" w:name="_Toc142311034"/>
      <w:bookmarkStart w:id="365" w:name="_Toc164229373"/>
      <w:bookmarkStart w:id="366" w:name="_Toc164229227"/>
      <w:bookmarkStart w:id="367" w:name="_Toc226965805"/>
      <w:bookmarkStart w:id="368" w:name="_Toc164608646"/>
      <w:bookmarkStart w:id="369" w:name="_Toc150774632"/>
      <w:bookmarkStart w:id="370" w:name="_Toc226309776"/>
      <w:bookmarkStart w:id="371" w:name="_Toc149720825"/>
      <w:bookmarkStart w:id="372" w:name="_Toc151190159"/>
      <w:bookmarkStart w:id="373" w:name="_Toc127161446"/>
      <w:bookmarkStart w:id="374" w:name="_Toc264969222"/>
      <w:bookmarkStart w:id="375" w:name="_Toc226337228"/>
      <w:bookmarkStart w:id="376" w:name="_Toc150480770"/>
      <w:bookmarkStart w:id="377" w:name="_Toc151193702"/>
      <w:bookmarkStart w:id="378" w:name="_Toc150509283"/>
      <w:bookmarkStart w:id="379" w:name="_Toc305158874"/>
      <w:bookmarkStart w:id="380" w:name="_Toc127151532"/>
      <w:bookmarkStart w:id="381" w:name="_Toc164608801"/>
      <w:bookmarkStart w:id="382" w:name="_Toc150774737"/>
      <w:bookmarkStart w:id="383" w:name="_Toc226965722"/>
      <w:bookmarkStart w:id="384" w:name="_Toc127151733"/>
      <w:bookmarkStart w:id="385" w:name="_Toc265228370"/>
      <w:r>
        <w:rPr>
          <w:sz w:val="24"/>
        </w:rPr>
        <w:t>投标有效期</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numPr>
          <w:ilvl w:val="1"/>
          <w:numId w:val="1"/>
        </w:numPr>
        <w:tabs>
          <w:tab w:val="left" w:pos="1080"/>
          <w:tab w:val="left" w:pos="2014"/>
        </w:tabs>
        <w:snapToGrid w:val="0"/>
        <w:spacing w:after="0"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pPr>
        <w:numPr>
          <w:ilvl w:val="0"/>
          <w:numId w:val="1"/>
        </w:numPr>
        <w:tabs>
          <w:tab w:val="left" w:pos="360"/>
        </w:tabs>
        <w:snapToGrid w:val="0"/>
        <w:spacing w:after="0" w:line="360" w:lineRule="auto"/>
        <w:ind w:left="357" w:hanging="357"/>
        <w:outlineLvl w:val="1"/>
        <w:rPr>
          <w:sz w:val="24"/>
        </w:rPr>
      </w:pPr>
      <w:bookmarkStart w:id="386" w:name="_Toc151193775"/>
      <w:bookmarkStart w:id="387" w:name="_Toc265228371"/>
      <w:bookmarkStart w:id="388" w:name="_Toc164229374"/>
      <w:bookmarkStart w:id="389" w:name="_Toc127151734"/>
      <w:bookmarkStart w:id="390" w:name="_Toc305158875"/>
      <w:bookmarkStart w:id="391" w:name="_Toc150509284"/>
      <w:bookmarkStart w:id="392" w:name="_Toc164351627"/>
      <w:bookmarkStart w:id="393" w:name="_Toc305158801"/>
      <w:bookmarkStart w:id="394" w:name="_Toc264969223"/>
      <w:bookmarkStart w:id="395" w:name="_Toc149720826"/>
      <w:bookmarkStart w:id="396" w:name="_Toc150774738"/>
      <w:bookmarkStart w:id="397" w:name="_Toc151193631"/>
      <w:bookmarkStart w:id="398" w:name="_Toc150774633"/>
      <w:bookmarkStart w:id="399" w:name="_Toc164608802"/>
      <w:bookmarkStart w:id="400" w:name="_Toc127161447"/>
      <w:bookmarkStart w:id="401" w:name="_Toc164608647"/>
      <w:bookmarkStart w:id="402" w:name="_Toc226337229"/>
      <w:bookmarkStart w:id="403" w:name="_Toc226965806"/>
      <w:bookmarkStart w:id="404" w:name="_Toc150480771"/>
      <w:bookmarkStart w:id="405" w:name="_Toc127151533"/>
      <w:bookmarkStart w:id="406" w:name="_Toc195842898"/>
      <w:bookmarkStart w:id="407" w:name="_Toc520356158"/>
      <w:bookmarkStart w:id="408" w:name="_Toc164229228"/>
      <w:bookmarkStart w:id="409" w:name="_Toc151193921"/>
      <w:bookmarkStart w:id="410" w:name="_Toc151193847"/>
      <w:bookmarkStart w:id="411" w:name="_Toc142311035"/>
      <w:bookmarkStart w:id="412" w:name="_Toc226965723"/>
      <w:bookmarkStart w:id="413" w:name="_Toc226309777"/>
      <w:bookmarkStart w:id="414" w:name="_Toc151193703"/>
      <w:bookmarkStart w:id="415" w:name="_Toc151190160"/>
      <w:r>
        <w:rPr>
          <w:sz w:val="24"/>
        </w:rPr>
        <w:t>投标文件的签署</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sz w:val="24"/>
        </w:rPr>
        <w:t>、盖章</w:t>
      </w:r>
    </w:p>
    <w:p>
      <w:pPr>
        <w:numPr>
          <w:ilvl w:val="1"/>
          <w:numId w:val="1"/>
        </w:numPr>
        <w:tabs>
          <w:tab w:val="left" w:pos="1080"/>
          <w:tab w:val="left" w:pos="2014"/>
        </w:tabs>
        <w:snapToGrid w:val="0"/>
        <w:spacing w:after="0" w:line="360" w:lineRule="auto"/>
        <w:ind w:left="1077" w:hanging="720"/>
        <w:rPr>
          <w:sz w:val="24"/>
        </w:rPr>
      </w:pPr>
      <w:bookmarkStart w:id="416" w:name="_Toc195842899"/>
      <w:bookmarkStart w:id="417" w:name="_Toc226337230"/>
      <w:bookmarkStart w:id="418" w:name="_Toc127151534"/>
      <w:bookmarkStart w:id="419" w:name="_Toc150774739"/>
      <w:bookmarkStart w:id="420" w:name="_Toc151193776"/>
      <w:bookmarkStart w:id="421" w:name="_Toc305158802"/>
      <w:bookmarkStart w:id="422" w:name="_Toc151193704"/>
      <w:bookmarkStart w:id="423" w:name="_Toc151193632"/>
      <w:bookmarkStart w:id="424" w:name="_Toc264969224"/>
      <w:bookmarkStart w:id="425" w:name="_Toc305158876"/>
      <w:bookmarkStart w:id="426" w:name="_Toc265228372"/>
      <w:bookmarkStart w:id="427" w:name="_Toc226965724"/>
      <w:bookmarkStart w:id="428" w:name="_Toc151193848"/>
      <w:bookmarkStart w:id="429" w:name="_Toc520356159"/>
      <w:bookmarkStart w:id="430" w:name="_Toc150480772"/>
      <w:bookmarkStart w:id="431" w:name="_Toc151193922"/>
      <w:bookmarkStart w:id="432" w:name="_Toc150774634"/>
      <w:bookmarkStart w:id="433" w:name="_Toc150509285"/>
      <w:bookmarkStart w:id="434" w:name="_Toc151190161"/>
      <w:bookmarkStart w:id="435" w:name="_Toc226309778"/>
      <w:bookmarkStart w:id="436" w:name="_Toc142311036"/>
      <w:bookmarkStart w:id="437" w:name="_Toc226965807"/>
      <w:r>
        <w:rPr>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pPr>
        <w:numPr>
          <w:ilvl w:val="1"/>
          <w:numId w:val="1"/>
        </w:numPr>
        <w:tabs>
          <w:tab w:val="left" w:pos="1080"/>
          <w:tab w:val="left" w:pos="2014"/>
        </w:tabs>
        <w:snapToGrid w:val="0"/>
        <w:spacing w:after="0" w:line="360" w:lineRule="auto"/>
        <w:ind w:left="1077" w:hanging="720"/>
        <w:rPr>
          <w:sz w:val="24"/>
        </w:rPr>
      </w:pPr>
      <w:r>
        <w:rPr>
          <w:sz w:val="24"/>
        </w:rPr>
        <w:t>招标文件要求盖章的内容，一般通过投标文件编制工具加盖电子签章。</w:t>
      </w:r>
    </w:p>
    <w:p>
      <w:pPr>
        <w:tabs>
          <w:tab w:val="left" w:pos="900"/>
          <w:tab w:val="left" w:pos="1080"/>
        </w:tabs>
        <w:snapToGrid w:val="0"/>
        <w:spacing w:after="0" w:line="360" w:lineRule="auto"/>
        <w:ind w:left="357"/>
      </w:pPr>
    </w:p>
    <w:p>
      <w:pPr>
        <w:pStyle w:val="Heading2"/>
        <w:spacing w:before="0" w:after="0" w:line="360" w:lineRule="auto"/>
        <w:rPr>
          <w:rFonts w:ascii="Times New Roman" w:eastAsia="宋体" w:hAnsi="Times New Roman"/>
          <w:sz w:val="28"/>
        </w:rPr>
      </w:pPr>
      <w:r>
        <w:rPr>
          <w:rFonts w:ascii="Times New Roman" w:eastAsia="宋体" w:hAnsi="Times New Roman"/>
          <w:sz w:val="28"/>
        </w:rPr>
        <w:t>四   投标文件的提交</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numPr>
          <w:ilvl w:val="0"/>
          <w:numId w:val="1"/>
        </w:numPr>
        <w:tabs>
          <w:tab w:val="left" w:pos="360"/>
        </w:tabs>
        <w:snapToGrid w:val="0"/>
        <w:spacing w:after="0" w:line="360" w:lineRule="auto"/>
        <w:ind w:left="357" w:hanging="357"/>
        <w:outlineLvl w:val="1"/>
        <w:rPr>
          <w:sz w:val="24"/>
        </w:rPr>
      </w:pPr>
      <w:bookmarkStart w:id="438" w:name="_Toc164351629"/>
      <w:bookmarkStart w:id="439" w:name="_Toc265228373"/>
      <w:bookmarkStart w:id="440" w:name="_Toc164229376"/>
      <w:bookmarkStart w:id="441" w:name="_Toc151190162"/>
      <w:bookmarkStart w:id="442" w:name="_Toc305158877"/>
      <w:bookmarkStart w:id="443" w:name="_Toc151193705"/>
      <w:bookmarkStart w:id="444" w:name="_Toc164229230"/>
      <w:bookmarkStart w:id="445" w:name="_Toc195842900"/>
      <w:bookmarkStart w:id="446" w:name="_Toc226337231"/>
      <w:bookmarkStart w:id="447" w:name="_Toc520356160"/>
      <w:bookmarkStart w:id="448" w:name="_Toc149720828"/>
      <w:bookmarkStart w:id="449" w:name="_Toc150509286"/>
      <w:bookmarkStart w:id="450" w:name="_Toc142311037"/>
      <w:bookmarkStart w:id="451" w:name="_Toc151193923"/>
      <w:bookmarkStart w:id="452" w:name="_Toc226965725"/>
      <w:bookmarkStart w:id="453" w:name="_Toc150774740"/>
      <w:bookmarkStart w:id="454" w:name="_Toc150774635"/>
      <w:bookmarkStart w:id="455" w:name="_Toc164608804"/>
      <w:bookmarkStart w:id="456" w:name="_Toc150480773"/>
      <w:bookmarkStart w:id="457" w:name="_Toc127161449"/>
      <w:bookmarkStart w:id="458" w:name="_Toc127151736"/>
      <w:bookmarkStart w:id="459" w:name="_Toc305158803"/>
      <w:bookmarkStart w:id="460" w:name="_Toc151193777"/>
      <w:bookmarkStart w:id="461" w:name="_Toc226309779"/>
      <w:bookmarkStart w:id="462" w:name="_Toc151193633"/>
      <w:bookmarkStart w:id="463" w:name="_Toc151193849"/>
      <w:bookmarkStart w:id="464" w:name="_Toc127151535"/>
      <w:bookmarkStart w:id="465" w:name="_Toc226965808"/>
      <w:bookmarkStart w:id="466" w:name="_Toc164608649"/>
      <w:bookmarkStart w:id="467" w:name="_Toc264969225"/>
      <w:r>
        <w:rPr>
          <w:sz w:val="24"/>
        </w:rPr>
        <w:t>投标文件的</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sz w:val="24"/>
        </w:rPr>
        <w:t>提交</w:t>
      </w:r>
    </w:p>
    <w:p>
      <w:pPr>
        <w:numPr>
          <w:ilvl w:val="1"/>
          <w:numId w:val="1"/>
        </w:numPr>
        <w:tabs>
          <w:tab w:val="left" w:pos="1080"/>
          <w:tab w:val="left" w:pos="2014"/>
        </w:tabs>
        <w:snapToGrid w:val="0"/>
        <w:spacing w:after="0" w:line="360" w:lineRule="auto"/>
        <w:ind w:left="1077" w:hanging="720"/>
        <w:rPr>
          <w:sz w:val="24"/>
        </w:rPr>
      </w:pPr>
      <w:r>
        <w:rPr>
          <w:sz w:val="24"/>
        </w:rPr>
        <w:t>本项目使用北京市政府采购电子交易平台。投标人根据招标文件及电子交易平台供应商操作手册要求编制、生成并提交电子投标文件。</w:t>
      </w:r>
    </w:p>
    <w:p>
      <w:pPr>
        <w:numPr>
          <w:ilvl w:val="1"/>
          <w:numId w:val="1"/>
        </w:numPr>
        <w:tabs>
          <w:tab w:val="left" w:pos="1080"/>
          <w:tab w:val="left" w:pos="2014"/>
        </w:tabs>
        <w:snapToGrid w:val="0"/>
        <w:spacing w:after="0" w:line="360" w:lineRule="auto"/>
        <w:ind w:left="1077" w:hanging="720"/>
        <w:rPr>
          <w:sz w:val="24"/>
        </w:rPr>
      </w:pPr>
      <w:r>
        <w:rPr>
          <w:sz w:val="24"/>
        </w:rPr>
        <w:t>采购人及采购代理机构拒绝接受通过电子交易平台以外任何形式提交的投标文件，投标保证金除外。</w:t>
      </w:r>
    </w:p>
    <w:p>
      <w:pPr>
        <w:numPr>
          <w:ilvl w:val="0"/>
          <w:numId w:val="1"/>
        </w:numPr>
        <w:tabs>
          <w:tab w:val="left" w:pos="360"/>
        </w:tabs>
        <w:snapToGrid w:val="0"/>
        <w:spacing w:after="0" w:line="360" w:lineRule="auto"/>
        <w:ind w:left="357" w:hanging="357"/>
        <w:outlineLvl w:val="1"/>
        <w:rPr>
          <w:sz w:val="24"/>
        </w:rPr>
      </w:pPr>
      <w:bookmarkStart w:id="468" w:name="_Toc226309780"/>
      <w:bookmarkStart w:id="469" w:name="_Toc150480774"/>
      <w:bookmarkStart w:id="470" w:name="_Toc151193924"/>
      <w:bookmarkStart w:id="471" w:name="_Toc142311038"/>
      <w:bookmarkStart w:id="472" w:name="_Toc127151737"/>
      <w:bookmarkStart w:id="473" w:name="_Toc264969226"/>
      <w:bookmarkStart w:id="474" w:name="_Toc226337232"/>
      <w:bookmarkStart w:id="475" w:name="_Toc305158804"/>
      <w:bookmarkStart w:id="476" w:name="_Toc164608805"/>
      <w:bookmarkStart w:id="477" w:name="_Toc164229231"/>
      <w:bookmarkStart w:id="478" w:name="_Toc520356161"/>
      <w:bookmarkStart w:id="479" w:name="_Toc265228374"/>
      <w:bookmarkStart w:id="480" w:name="_Toc226965726"/>
      <w:bookmarkStart w:id="481" w:name="_Toc151193634"/>
      <w:bookmarkStart w:id="482" w:name="_Toc151190163"/>
      <w:bookmarkStart w:id="483" w:name="_Toc164229377"/>
      <w:bookmarkStart w:id="484" w:name="_Toc150774636"/>
      <w:bookmarkStart w:id="485" w:name="_Toc151193706"/>
      <w:bookmarkStart w:id="486" w:name="_Toc127151536"/>
      <w:bookmarkStart w:id="487" w:name="_Toc195842901"/>
      <w:bookmarkStart w:id="488" w:name="_Toc226965809"/>
      <w:bookmarkStart w:id="489" w:name="_Toc150509287"/>
      <w:bookmarkStart w:id="490" w:name="_Toc151193850"/>
      <w:bookmarkStart w:id="491" w:name="_Toc305158878"/>
      <w:bookmarkStart w:id="492" w:name="_Toc164351630"/>
      <w:bookmarkStart w:id="493" w:name="_Toc164608650"/>
      <w:bookmarkStart w:id="494" w:name="_Toc149720829"/>
      <w:bookmarkStart w:id="495" w:name="_Toc150774741"/>
      <w:bookmarkStart w:id="496" w:name="_Toc151193778"/>
      <w:bookmarkStart w:id="497" w:name="_Toc127161450"/>
      <w:r>
        <w:rPr>
          <w:sz w:val="24"/>
        </w:rPr>
        <w:t>投标截止</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sz w:val="24"/>
        </w:rPr>
        <w:t>时间</w:t>
      </w:r>
    </w:p>
    <w:p>
      <w:pPr>
        <w:numPr>
          <w:ilvl w:val="1"/>
          <w:numId w:val="1"/>
        </w:numPr>
        <w:tabs>
          <w:tab w:val="left" w:pos="1080"/>
          <w:tab w:val="left" w:pos="2014"/>
        </w:tabs>
        <w:snapToGrid w:val="0"/>
        <w:spacing w:after="0" w:line="360" w:lineRule="auto"/>
        <w:ind w:left="1077" w:hanging="720"/>
        <w:rPr>
          <w:sz w:val="24"/>
        </w:rPr>
      </w:pPr>
      <w:r>
        <w:rPr>
          <w:sz w:val="24"/>
        </w:rPr>
        <w:t>投标人应在招标文件要求提交投标文件截止时间前，将电子投标文件提交至电子交易平台。</w:t>
      </w:r>
    </w:p>
    <w:p>
      <w:pPr>
        <w:numPr>
          <w:ilvl w:val="0"/>
          <w:numId w:val="1"/>
        </w:numPr>
        <w:tabs>
          <w:tab w:val="left" w:pos="360"/>
        </w:tabs>
        <w:snapToGrid w:val="0"/>
        <w:spacing w:after="0" w:line="360" w:lineRule="auto"/>
        <w:ind w:left="357" w:hanging="357"/>
        <w:outlineLvl w:val="1"/>
        <w:rPr>
          <w:sz w:val="24"/>
        </w:rPr>
      </w:pPr>
      <w:bookmarkStart w:id="498" w:name="_Toc305158879"/>
      <w:bookmarkStart w:id="499" w:name="_Toc265228375"/>
      <w:bookmarkStart w:id="500" w:name="_Toc164608806"/>
      <w:bookmarkStart w:id="501" w:name="_Toc142311039"/>
      <w:bookmarkStart w:id="502" w:name="_Toc164229232"/>
      <w:bookmarkStart w:id="503" w:name="_Toc127151738"/>
      <w:bookmarkStart w:id="504" w:name="_Toc150774637"/>
      <w:bookmarkStart w:id="505" w:name="_Toc151193635"/>
      <w:bookmarkStart w:id="506" w:name="_Toc150774742"/>
      <w:bookmarkStart w:id="507" w:name="_Toc127151537"/>
      <w:bookmarkStart w:id="508" w:name="_Toc164351631"/>
      <w:bookmarkStart w:id="509" w:name="_Toc150509288"/>
      <w:bookmarkStart w:id="510" w:name="_Toc150480775"/>
      <w:bookmarkStart w:id="511" w:name="_Toc151193707"/>
      <w:bookmarkStart w:id="512" w:name="_Toc127161451"/>
      <w:bookmarkStart w:id="513" w:name="_Toc264969227"/>
      <w:bookmarkStart w:id="514" w:name="_Toc226965810"/>
      <w:bookmarkStart w:id="515" w:name="_Toc226337233"/>
      <w:bookmarkStart w:id="516" w:name="_Toc305158805"/>
      <w:bookmarkStart w:id="517" w:name="_Toc520356162"/>
      <w:bookmarkStart w:id="518" w:name="_Toc164229378"/>
      <w:bookmarkStart w:id="519" w:name="_Toc195842902"/>
      <w:bookmarkStart w:id="520" w:name="_Toc226309781"/>
      <w:bookmarkStart w:id="521" w:name="_Toc151190164"/>
      <w:bookmarkStart w:id="522" w:name="_Toc226965727"/>
      <w:bookmarkStart w:id="523" w:name="_Toc164608651"/>
      <w:bookmarkStart w:id="524" w:name="_Toc149720830"/>
      <w:bookmarkStart w:id="525" w:name="_Toc151193925"/>
      <w:bookmarkStart w:id="526" w:name="_Toc151193779"/>
      <w:bookmarkStart w:id="527" w:name="_Toc151193851"/>
      <w:r>
        <w:rPr>
          <w:sz w:val="24"/>
        </w:rPr>
        <w:t>投标文件的修改与撤回</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numPr>
          <w:ilvl w:val="1"/>
          <w:numId w:val="1"/>
        </w:numPr>
        <w:tabs>
          <w:tab w:val="left" w:pos="1080"/>
          <w:tab w:val="left" w:pos="2014"/>
        </w:tabs>
        <w:snapToGrid w:val="0"/>
        <w:spacing w:after="0" w:line="360" w:lineRule="auto"/>
        <w:ind w:left="1077" w:hanging="720"/>
        <w:rPr>
          <w:sz w:val="24"/>
        </w:rPr>
      </w:pPr>
      <w:r>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pPr>
        <w:numPr>
          <w:ilvl w:val="1"/>
          <w:numId w:val="1"/>
        </w:numPr>
        <w:tabs>
          <w:tab w:val="left" w:pos="1080"/>
          <w:tab w:val="left" w:pos="2014"/>
        </w:tabs>
        <w:snapToGrid w:val="0"/>
        <w:spacing w:after="0" w:line="360" w:lineRule="auto"/>
        <w:ind w:left="1077" w:hanging="720"/>
        <w:rPr>
          <w:sz w:val="24"/>
        </w:rPr>
      </w:pPr>
      <w:r>
        <w:rPr>
          <w:sz w:val="24"/>
        </w:rPr>
        <w:t>投标人对投标文件的补充、修改的内容应当按照招标文件要求签署、盖章，作为投标文件的组成部分。</w:t>
      </w:r>
    </w:p>
    <w:p>
      <w:pPr>
        <w:spacing w:after="0" w:line="360" w:lineRule="auto"/>
        <w:rPr>
          <w:sz w:val="24"/>
        </w:rPr>
      </w:pPr>
    </w:p>
    <w:p>
      <w:pPr>
        <w:pStyle w:val="Heading2"/>
        <w:spacing w:before="0" w:after="0" w:line="360" w:lineRule="auto"/>
        <w:rPr>
          <w:rFonts w:ascii="Times New Roman" w:eastAsia="宋体" w:hAnsi="Times New Roman"/>
          <w:sz w:val="28"/>
        </w:rPr>
      </w:pPr>
      <w:bookmarkStart w:id="528" w:name="_Toc151193852"/>
      <w:bookmarkStart w:id="529" w:name="_Toc195842903"/>
      <w:bookmarkStart w:id="530" w:name="_Toc305158880"/>
      <w:bookmarkStart w:id="531" w:name="_Toc150509289"/>
      <w:bookmarkStart w:id="532" w:name="_Toc226965728"/>
      <w:bookmarkStart w:id="533" w:name="_Toc151193636"/>
      <w:bookmarkStart w:id="534" w:name="_Toc226309782"/>
      <w:bookmarkStart w:id="535" w:name="_Toc150774638"/>
      <w:bookmarkStart w:id="536" w:name="_Toc305158806"/>
      <w:bookmarkStart w:id="537" w:name="_Toc151193926"/>
      <w:bookmarkStart w:id="538" w:name="_Toc226965811"/>
      <w:bookmarkStart w:id="539" w:name="_Toc151193780"/>
      <w:bookmarkStart w:id="540" w:name="_Toc150480776"/>
      <w:bookmarkStart w:id="541" w:name="_Toc226337234"/>
      <w:bookmarkStart w:id="542" w:name="_Toc520356163"/>
      <w:bookmarkStart w:id="543" w:name="_Toc151193708"/>
      <w:bookmarkStart w:id="544" w:name="_Toc265228376"/>
      <w:bookmarkStart w:id="545" w:name="_Toc264969228"/>
      <w:bookmarkStart w:id="546" w:name="_Toc142311040"/>
      <w:bookmarkStart w:id="547" w:name="_Toc127151538"/>
      <w:bookmarkStart w:id="548" w:name="_Toc150774743"/>
      <w:bookmarkStart w:id="549" w:name="_Toc151190165"/>
      <w:r>
        <w:rPr>
          <w:rFonts w:ascii="Times New Roman" w:eastAsia="宋体" w:hAnsi="Times New Roman"/>
          <w:sz w:val="28"/>
        </w:rPr>
        <w:t>五   开标、资格审查及评标</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numPr>
          <w:ilvl w:val="0"/>
          <w:numId w:val="1"/>
        </w:numPr>
        <w:tabs>
          <w:tab w:val="left" w:pos="360"/>
        </w:tabs>
        <w:snapToGrid w:val="0"/>
        <w:spacing w:after="0" w:line="360" w:lineRule="auto"/>
        <w:ind w:left="357" w:hanging="357"/>
        <w:outlineLvl w:val="1"/>
        <w:rPr>
          <w:sz w:val="24"/>
        </w:rPr>
      </w:pPr>
      <w:bookmarkStart w:id="550" w:name="_Toc151190166"/>
      <w:bookmarkStart w:id="551" w:name="_Toc142311041"/>
      <w:bookmarkStart w:id="552" w:name="_Toc151193781"/>
      <w:bookmarkStart w:id="553" w:name="_Toc305158807"/>
      <w:bookmarkStart w:id="554" w:name="_Toc149720832"/>
      <w:bookmarkStart w:id="555" w:name="_Toc264969229"/>
      <w:bookmarkStart w:id="556" w:name="_Toc150774744"/>
      <w:bookmarkStart w:id="557" w:name="_Toc226965812"/>
      <w:bookmarkStart w:id="558" w:name="_Toc151193709"/>
      <w:bookmarkStart w:id="559" w:name="_Toc164351633"/>
      <w:bookmarkStart w:id="560" w:name="_Toc195842904"/>
      <w:bookmarkStart w:id="561" w:name="_Toc150509290"/>
      <w:bookmarkStart w:id="562" w:name="_Toc226965729"/>
      <w:bookmarkStart w:id="563" w:name="_Toc151193637"/>
      <w:bookmarkStart w:id="564" w:name="_Toc164229380"/>
      <w:bookmarkStart w:id="565" w:name="_Toc151193927"/>
      <w:bookmarkStart w:id="566" w:name="_Toc164608653"/>
      <w:bookmarkStart w:id="567" w:name="_Toc127151539"/>
      <w:bookmarkStart w:id="568" w:name="_Toc265228377"/>
      <w:bookmarkStart w:id="569" w:name="_Toc226337235"/>
      <w:bookmarkStart w:id="570" w:name="_Toc150774639"/>
      <w:bookmarkStart w:id="571" w:name="_Toc520356164"/>
      <w:bookmarkStart w:id="572" w:name="_Toc127151740"/>
      <w:bookmarkStart w:id="573" w:name="_Toc151193853"/>
      <w:bookmarkStart w:id="574" w:name="_Toc226309783"/>
      <w:bookmarkStart w:id="575" w:name="_Toc150480777"/>
      <w:bookmarkStart w:id="576" w:name="_Toc127161453"/>
      <w:bookmarkStart w:id="577" w:name="_Toc164229234"/>
      <w:bookmarkStart w:id="578" w:name="_Toc164608808"/>
      <w:bookmarkStart w:id="579" w:name="_Toc305158881"/>
      <w:r>
        <w:rPr>
          <w:sz w:val="24"/>
        </w:rPr>
        <w:t>开标</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numPr>
          <w:ilvl w:val="1"/>
          <w:numId w:val="1"/>
        </w:numPr>
        <w:tabs>
          <w:tab w:val="left" w:pos="1080"/>
          <w:tab w:val="left" w:pos="2014"/>
        </w:tabs>
        <w:snapToGrid w:val="0"/>
        <w:spacing w:after="0" w:line="360" w:lineRule="auto"/>
        <w:ind w:left="1077" w:hanging="720"/>
        <w:rPr>
          <w:sz w:val="24"/>
        </w:rPr>
      </w:pPr>
      <w:r>
        <w:rPr>
          <w:sz w:val="24"/>
        </w:rPr>
        <w:t>采购人或采购代理机构将按招标文件的规定，在投标截止时间的同一时间和招标文件预先确定的地点组织开标。</w:t>
      </w:r>
    </w:p>
    <w:p>
      <w:pPr>
        <w:numPr>
          <w:ilvl w:val="1"/>
          <w:numId w:val="1"/>
        </w:numPr>
        <w:tabs>
          <w:tab w:val="left" w:pos="1080"/>
          <w:tab w:val="left" w:pos="2014"/>
        </w:tabs>
        <w:snapToGrid w:val="0"/>
        <w:spacing w:after="0" w:line="360" w:lineRule="auto"/>
        <w:ind w:left="1077" w:hanging="720"/>
        <w:rPr>
          <w:sz w:val="24"/>
        </w:rPr>
      </w:pPr>
      <w:r>
        <w:rPr>
          <w:sz w:val="24"/>
        </w:rPr>
        <w:t>本项目开标使用北京市政府采购电子交易平台。投标人应在</w:t>
      </w:r>
      <w:bookmarkStart w:id="580" w:name="_Hlk167284562"/>
      <w:r>
        <w:rPr>
          <w:sz w:val="24"/>
        </w:rPr>
        <w:t>《投标人须知资料表》</w:t>
      </w:r>
      <w:bookmarkEnd w:id="580"/>
      <w:r>
        <w:rPr>
          <w:sz w:val="24"/>
        </w:rPr>
        <w:t>规定的时间内对投标文件进行解密，因非系统原因导致的解密失败，视为</w:t>
      </w:r>
      <w:r>
        <w:rPr>
          <w:b/>
          <w:sz w:val="24"/>
        </w:rPr>
        <w:t>投标无效</w:t>
      </w:r>
      <w:r>
        <w:rPr>
          <w:sz w:val="24"/>
        </w:rPr>
        <w:t>。</w:t>
      </w:r>
    </w:p>
    <w:p>
      <w:pPr>
        <w:numPr>
          <w:ilvl w:val="1"/>
          <w:numId w:val="1"/>
        </w:numPr>
        <w:tabs>
          <w:tab w:val="left" w:pos="1080"/>
          <w:tab w:val="left" w:pos="2014"/>
        </w:tabs>
        <w:snapToGrid w:val="0"/>
        <w:spacing w:after="0"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81" w:name="_Toc520356165"/>
      <w:r>
        <w:rPr>
          <w:sz w:val="24"/>
        </w:rPr>
        <w:t>。</w:t>
      </w:r>
      <w:bookmarkStart w:id="582" w:name="_Hlk143533942"/>
      <w:r>
        <w:rPr>
          <w:sz w:val="24"/>
        </w:rPr>
        <w:t>投标人未在规定时间内提出疑义或确认一览表的，视同认可开标结果。</w:t>
      </w:r>
      <w:bookmarkEnd w:id="582"/>
    </w:p>
    <w:p>
      <w:pPr>
        <w:numPr>
          <w:ilvl w:val="1"/>
          <w:numId w:val="1"/>
        </w:numPr>
        <w:tabs>
          <w:tab w:val="left" w:pos="1080"/>
          <w:tab w:val="left" w:pos="2014"/>
        </w:tabs>
        <w:snapToGrid w:val="0"/>
        <w:spacing w:after="0"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1"/>
        </w:numPr>
        <w:tabs>
          <w:tab w:val="left" w:pos="1080"/>
          <w:tab w:val="left" w:pos="2014"/>
        </w:tabs>
        <w:snapToGrid w:val="0"/>
        <w:spacing w:after="0" w:line="360" w:lineRule="auto"/>
        <w:ind w:left="1077" w:hanging="720"/>
        <w:rPr>
          <w:sz w:val="24"/>
        </w:rPr>
      </w:pPr>
      <w:r>
        <w:rPr>
          <w:sz w:val="24"/>
        </w:rPr>
        <w:t>投标人不足3家的，不予开标。</w:t>
      </w:r>
    </w:p>
    <w:p>
      <w:pPr>
        <w:numPr>
          <w:ilvl w:val="0"/>
          <w:numId w:val="1"/>
        </w:numPr>
        <w:tabs>
          <w:tab w:val="left" w:pos="360"/>
        </w:tabs>
        <w:snapToGrid w:val="0"/>
        <w:spacing w:after="0" w:line="360" w:lineRule="auto"/>
        <w:ind w:left="357" w:hanging="357"/>
        <w:outlineLvl w:val="1"/>
        <w:rPr>
          <w:sz w:val="24"/>
        </w:rPr>
      </w:pPr>
      <w:r>
        <w:rPr>
          <w:sz w:val="24"/>
        </w:rPr>
        <w:t>资格审查</w:t>
      </w:r>
    </w:p>
    <w:p>
      <w:pPr>
        <w:numPr>
          <w:ilvl w:val="1"/>
          <w:numId w:val="1"/>
        </w:numPr>
        <w:tabs>
          <w:tab w:val="left" w:pos="1080"/>
          <w:tab w:val="left" w:pos="2014"/>
        </w:tabs>
        <w:snapToGrid w:val="0"/>
        <w:spacing w:after="0" w:line="360" w:lineRule="auto"/>
        <w:ind w:left="1077" w:hanging="720"/>
        <w:rPr>
          <w:sz w:val="24"/>
        </w:rPr>
      </w:pPr>
      <w:r>
        <w:rPr>
          <w:sz w:val="24"/>
        </w:rPr>
        <w:t>见第三章《资格审查》。</w:t>
      </w:r>
    </w:p>
    <w:bookmarkEnd w:id="581"/>
    <w:p>
      <w:pPr>
        <w:numPr>
          <w:ilvl w:val="0"/>
          <w:numId w:val="1"/>
        </w:numPr>
        <w:tabs>
          <w:tab w:val="left" w:pos="360"/>
        </w:tabs>
        <w:snapToGrid w:val="0"/>
        <w:spacing w:after="0" w:line="360" w:lineRule="auto"/>
        <w:ind w:left="357" w:hanging="357"/>
        <w:outlineLvl w:val="1"/>
        <w:rPr>
          <w:sz w:val="24"/>
        </w:rPr>
      </w:pPr>
      <w:bookmarkStart w:id="583" w:name="_Toc226965813"/>
      <w:bookmarkStart w:id="584" w:name="_Toc164229235"/>
      <w:bookmarkStart w:id="585" w:name="_Toc142311042"/>
      <w:bookmarkStart w:id="586" w:name="_Toc195842905"/>
      <w:bookmarkStart w:id="587" w:name="_Toc264969230"/>
      <w:bookmarkStart w:id="588" w:name="_Toc151193638"/>
      <w:bookmarkStart w:id="589" w:name="_Toc226337236"/>
      <w:bookmarkStart w:id="590" w:name="_Toc305158808"/>
      <w:bookmarkStart w:id="591" w:name="_Toc151193928"/>
      <w:bookmarkStart w:id="592" w:name="_Toc226965730"/>
      <w:bookmarkStart w:id="593" w:name="_Toc151193854"/>
      <w:bookmarkStart w:id="594" w:name="_Toc127151741"/>
      <w:bookmarkStart w:id="595" w:name="_Toc150774640"/>
      <w:bookmarkStart w:id="596" w:name="_Toc150774745"/>
      <w:bookmarkStart w:id="597" w:name="_Toc150509291"/>
      <w:bookmarkStart w:id="598" w:name="_Toc305158882"/>
      <w:bookmarkStart w:id="599" w:name="_Toc164608654"/>
      <w:bookmarkStart w:id="600" w:name="_Toc226309784"/>
      <w:bookmarkStart w:id="601" w:name="_Toc151193710"/>
      <w:bookmarkStart w:id="602" w:name="_Toc151193782"/>
      <w:bookmarkStart w:id="603" w:name="_Toc150480778"/>
      <w:bookmarkStart w:id="604" w:name="_Toc164608809"/>
      <w:bookmarkStart w:id="605" w:name="_Toc265228378"/>
      <w:bookmarkStart w:id="606" w:name="_Toc149720833"/>
      <w:bookmarkStart w:id="607" w:name="_Toc127161454"/>
      <w:bookmarkStart w:id="608" w:name="_Toc164229381"/>
      <w:bookmarkStart w:id="609" w:name="_Toc164351634"/>
      <w:bookmarkStart w:id="610" w:name="_Toc127151540"/>
      <w:bookmarkStart w:id="611" w:name="_Toc151190167"/>
      <w:r>
        <w:rPr>
          <w:sz w:val="24"/>
        </w:rPr>
        <w:t>评标委员会</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numPr>
          <w:ilvl w:val="1"/>
          <w:numId w:val="1"/>
        </w:numPr>
        <w:tabs>
          <w:tab w:val="left" w:pos="1080"/>
          <w:tab w:val="left" w:pos="2014"/>
        </w:tabs>
        <w:snapToGrid w:val="0"/>
        <w:spacing w:after="0" w:line="360" w:lineRule="auto"/>
        <w:ind w:left="1077" w:hanging="720"/>
        <w:rPr>
          <w:b/>
          <w:bCs/>
          <w:sz w:val="24"/>
        </w:rPr>
      </w:pPr>
      <w:r>
        <w:rPr>
          <w:sz w:val="24"/>
        </w:rPr>
        <w:t>评标委员会根据政府采购有关规定和本次采购项目的特点进行组建，并负责具体评标事务，独立履行职责。</w:t>
      </w:r>
      <w:bookmarkStart w:id="612" w:name="_Toc520356166"/>
      <w:r>
        <w:rPr>
          <w:rFonts w:ascii="宋体" w:hAnsi="宋体" w:cs="宋体" w:hint="eastAsia"/>
          <w:b/>
          <w:bCs/>
          <w:spacing w:val="2"/>
          <w:sz w:val="24"/>
        </w:rPr>
        <w:t>评标委员会由采购人代表和评审专家共5</w:t>
      </w:r>
      <w:r>
        <w:rPr>
          <w:rFonts w:ascii="宋体" w:hAnsi="宋体" w:cs="宋体"/>
          <w:b/>
          <w:bCs/>
          <w:spacing w:val="2"/>
          <w:sz w:val="24"/>
        </w:rPr>
        <w:t>人组成，</w:t>
      </w:r>
      <w:r>
        <w:rPr>
          <w:rFonts w:ascii="宋体" w:hAnsi="宋体" w:cs="宋体" w:hint="eastAsia"/>
          <w:b/>
          <w:bCs/>
          <w:spacing w:val="2"/>
          <w:sz w:val="24"/>
        </w:rPr>
        <w:t>采购人代表1</w:t>
      </w:r>
      <w:r>
        <w:rPr>
          <w:rFonts w:ascii="宋体" w:hAnsi="宋体" w:cs="宋体"/>
          <w:b/>
          <w:bCs/>
          <w:spacing w:val="2"/>
          <w:sz w:val="24"/>
        </w:rPr>
        <w:t>人，北京市专家库系统随机抽取专家</w:t>
      </w:r>
      <w:r>
        <w:rPr>
          <w:rFonts w:ascii="宋体" w:hAnsi="宋体" w:cs="宋体" w:hint="eastAsia"/>
          <w:b/>
          <w:bCs/>
          <w:spacing w:val="2"/>
          <w:sz w:val="24"/>
        </w:rPr>
        <w:t>4</w:t>
      </w:r>
      <w:r>
        <w:rPr>
          <w:rFonts w:ascii="宋体" w:hAnsi="宋体" w:cs="宋体"/>
          <w:b/>
          <w:bCs/>
          <w:spacing w:val="2"/>
          <w:sz w:val="24"/>
        </w:rPr>
        <w:t>人。</w:t>
      </w:r>
    </w:p>
    <w:p>
      <w:pPr>
        <w:numPr>
          <w:ilvl w:val="1"/>
          <w:numId w:val="1"/>
        </w:numPr>
        <w:tabs>
          <w:tab w:val="left" w:pos="1080"/>
          <w:tab w:val="left" w:pos="2014"/>
        </w:tabs>
        <w:snapToGrid w:val="0"/>
        <w:spacing w:after="0"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12"/>
      <w:bookmarkStart w:id="613" w:name="_Toc520356169"/>
    </w:p>
    <w:p>
      <w:pPr>
        <w:numPr>
          <w:ilvl w:val="0"/>
          <w:numId w:val="1"/>
        </w:numPr>
        <w:tabs>
          <w:tab w:val="left" w:pos="360"/>
        </w:tabs>
        <w:snapToGrid w:val="0"/>
        <w:spacing w:after="0" w:line="360" w:lineRule="auto"/>
        <w:ind w:left="357" w:hanging="357"/>
        <w:outlineLvl w:val="1"/>
        <w:rPr>
          <w:sz w:val="24"/>
        </w:rPr>
      </w:pPr>
      <w:r>
        <w:rPr>
          <w:sz w:val="24"/>
        </w:rPr>
        <w:t>评标程序、评标方法和评标标准</w:t>
      </w:r>
    </w:p>
    <w:p>
      <w:pPr>
        <w:numPr>
          <w:ilvl w:val="1"/>
          <w:numId w:val="1"/>
        </w:numPr>
        <w:tabs>
          <w:tab w:val="left" w:pos="1080"/>
          <w:tab w:val="left" w:pos="2014"/>
        </w:tabs>
        <w:snapToGrid w:val="0"/>
        <w:spacing w:after="0" w:line="360" w:lineRule="auto"/>
        <w:ind w:left="1077" w:hanging="720"/>
        <w:rPr>
          <w:sz w:val="24"/>
        </w:rPr>
      </w:pPr>
      <w:r>
        <w:rPr>
          <w:sz w:val="24"/>
        </w:rPr>
        <w:t>见第四章《评标程序、评标方法和评标标准》。</w:t>
      </w:r>
    </w:p>
    <w:p>
      <w:pPr>
        <w:tabs>
          <w:tab w:val="left" w:pos="360"/>
          <w:tab w:val="left" w:pos="1080"/>
        </w:tabs>
        <w:snapToGrid w:val="0"/>
        <w:spacing w:after="0" w:line="360" w:lineRule="auto"/>
        <w:ind w:left="1080"/>
        <w:rPr>
          <w:sz w:val="24"/>
        </w:rPr>
      </w:pPr>
    </w:p>
    <w:p>
      <w:pPr>
        <w:pStyle w:val="Heading2"/>
        <w:spacing w:before="0" w:after="0" w:line="360" w:lineRule="auto"/>
        <w:rPr>
          <w:rFonts w:ascii="Times New Roman" w:eastAsia="宋体" w:hAnsi="Times New Roman"/>
          <w:sz w:val="28"/>
        </w:rPr>
      </w:pPr>
      <w:bookmarkStart w:id="614" w:name="_Toc151193715"/>
      <w:bookmarkStart w:id="615" w:name="_Toc151193933"/>
      <w:bookmarkStart w:id="616" w:name="_Toc151190172"/>
      <w:bookmarkStart w:id="617" w:name="_Toc127151545"/>
      <w:bookmarkStart w:id="618" w:name="_Toc150480783"/>
      <w:bookmarkStart w:id="619" w:name="_Toc150509296"/>
      <w:bookmarkStart w:id="620" w:name="_Toc226965735"/>
      <w:bookmarkStart w:id="621" w:name="_Toc142311047"/>
      <w:bookmarkStart w:id="622" w:name="_Toc226337241"/>
      <w:bookmarkStart w:id="623" w:name="_Toc151193859"/>
      <w:bookmarkStart w:id="624" w:name="_Toc150774645"/>
      <w:bookmarkStart w:id="625" w:name="_Toc265228383"/>
      <w:bookmarkStart w:id="626" w:name="_Toc226965818"/>
      <w:bookmarkStart w:id="627" w:name="_Toc150774750"/>
      <w:bookmarkStart w:id="628" w:name="_Toc305158887"/>
      <w:bookmarkStart w:id="629" w:name="_Toc264969235"/>
      <w:bookmarkStart w:id="630" w:name="_Toc305158813"/>
      <w:bookmarkStart w:id="631" w:name="_Toc151193787"/>
      <w:bookmarkStart w:id="632" w:name="_Toc226309789"/>
      <w:bookmarkStart w:id="633" w:name="_Toc195842910"/>
      <w:bookmarkStart w:id="634" w:name="_Toc151193643"/>
      <w:r>
        <w:rPr>
          <w:rFonts w:ascii="Times New Roman" w:eastAsia="宋体" w:hAnsi="Times New Roman"/>
          <w:sz w:val="28"/>
        </w:rPr>
        <w:t xml:space="preserve">六   </w:t>
      </w:r>
      <w:bookmarkEnd w:id="613"/>
      <w:r>
        <w:rPr>
          <w:rFonts w:ascii="Times New Roman" w:eastAsia="宋体" w:hAnsi="Times New Roman"/>
          <w:sz w:val="28"/>
        </w:rPr>
        <w:t>确定中标</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Start w:id="635" w:name="_Toc150509298"/>
      <w:bookmarkStart w:id="636" w:name="_Toc305158889"/>
      <w:bookmarkStart w:id="637" w:name="_Toc150480785"/>
      <w:bookmarkStart w:id="638" w:name="_Toc127161461"/>
      <w:bookmarkStart w:id="639" w:name="_Toc164351641"/>
      <w:bookmarkStart w:id="640" w:name="_Toc151193717"/>
      <w:bookmarkStart w:id="641" w:name="_Toc127151748"/>
      <w:bookmarkStart w:id="642" w:name="_Toc164608816"/>
      <w:bookmarkStart w:id="643" w:name="_Toc151193645"/>
      <w:bookmarkStart w:id="644" w:name="_Toc150774647"/>
      <w:bookmarkStart w:id="645" w:name="_Toc226965737"/>
      <w:bookmarkStart w:id="646" w:name="_Toc150774752"/>
      <w:bookmarkStart w:id="647" w:name="_Toc151190174"/>
      <w:bookmarkStart w:id="648" w:name="_Toc226309791"/>
      <w:bookmarkStart w:id="649" w:name="_Toc151193935"/>
      <w:bookmarkStart w:id="650" w:name="_Toc127151547"/>
      <w:bookmarkStart w:id="651" w:name="_Toc264969237"/>
      <w:bookmarkStart w:id="652" w:name="_Toc151193789"/>
      <w:bookmarkStart w:id="653" w:name="_Toc226337243"/>
      <w:bookmarkStart w:id="654" w:name="_Toc305158815"/>
      <w:bookmarkStart w:id="655" w:name="_Toc164229242"/>
      <w:bookmarkStart w:id="656" w:name="_Toc164229388"/>
      <w:bookmarkStart w:id="657" w:name="_Toc142311049"/>
      <w:bookmarkStart w:id="658" w:name="_Toc226965820"/>
      <w:bookmarkStart w:id="659" w:name="_Toc195842912"/>
      <w:bookmarkStart w:id="660" w:name="_Toc149720840"/>
      <w:bookmarkStart w:id="661" w:name="_Toc151193861"/>
      <w:bookmarkStart w:id="662" w:name="_Toc164608661"/>
      <w:bookmarkStart w:id="663" w:name="_Toc265228385"/>
    </w:p>
    <w:p>
      <w:pPr>
        <w:numPr>
          <w:ilvl w:val="0"/>
          <w:numId w:val="1"/>
        </w:numPr>
        <w:tabs>
          <w:tab w:val="left" w:pos="360"/>
        </w:tabs>
        <w:snapToGrid w:val="0"/>
        <w:spacing w:after="0" w:line="360" w:lineRule="auto"/>
        <w:ind w:left="357" w:hanging="357"/>
        <w:outlineLvl w:val="1"/>
        <w:rPr>
          <w:sz w:val="24"/>
        </w:rPr>
      </w:pPr>
      <w:r>
        <w:rPr>
          <w:sz w:val="24"/>
        </w:rPr>
        <w:t>确定中标人</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numPr>
          <w:ilvl w:val="1"/>
          <w:numId w:val="1"/>
        </w:numPr>
        <w:tabs>
          <w:tab w:val="left" w:pos="1080"/>
          <w:tab w:val="left" w:pos="2014"/>
        </w:tabs>
        <w:snapToGrid w:val="0"/>
        <w:spacing w:after="0"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pPr>
        <w:numPr>
          <w:ilvl w:val="0"/>
          <w:numId w:val="1"/>
        </w:numPr>
        <w:tabs>
          <w:tab w:val="left" w:pos="360"/>
        </w:tabs>
        <w:snapToGrid w:val="0"/>
        <w:spacing w:after="0" w:line="360" w:lineRule="auto"/>
        <w:ind w:left="357" w:hanging="357"/>
        <w:outlineLvl w:val="1"/>
        <w:rPr>
          <w:sz w:val="24"/>
        </w:rPr>
      </w:pPr>
      <w:bookmarkStart w:id="664" w:name="_Toc305158817"/>
      <w:bookmarkStart w:id="665" w:name="_Toc305158891"/>
      <w:bookmarkStart w:id="666" w:name="_Toc164229244"/>
      <w:bookmarkStart w:id="667" w:name="_Toc151193647"/>
      <w:bookmarkStart w:id="668" w:name="_Toc150774649"/>
      <w:bookmarkStart w:id="669" w:name="_Toc195842914"/>
      <w:bookmarkStart w:id="670" w:name="_Toc151193791"/>
      <w:bookmarkStart w:id="671" w:name="_Toc127151750"/>
      <w:bookmarkStart w:id="672" w:name="_Toc164351643"/>
      <w:bookmarkStart w:id="673" w:name="_Toc150774754"/>
      <w:bookmarkStart w:id="674" w:name="_Toc226965822"/>
      <w:bookmarkStart w:id="675" w:name="_Toc151190176"/>
      <w:bookmarkStart w:id="676" w:name="_Toc142311051"/>
      <w:bookmarkStart w:id="677" w:name="_Toc226309793"/>
      <w:bookmarkStart w:id="678" w:name="_Toc164608818"/>
      <w:bookmarkStart w:id="679" w:name="_Toc264969239"/>
      <w:bookmarkStart w:id="680" w:name="_Toc150509300"/>
      <w:bookmarkStart w:id="681" w:name="_Toc164229390"/>
      <w:bookmarkStart w:id="682" w:name="_Toc265228387"/>
      <w:bookmarkStart w:id="683" w:name="_Toc150480787"/>
      <w:bookmarkStart w:id="684" w:name="_Toc226337245"/>
      <w:bookmarkStart w:id="685" w:name="_Toc127151549"/>
      <w:bookmarkStart w:id="686" w:name="_Toc151193937"/>
      <w:bookmarkStart w:id="687" w:name="_Toc226965739"/>
      <w:bookmarkStart w:id="688" w:name="_Toc149720842"/>
      <w:bookmarkStart w:id="689" w:name="_Toc151193719"/>
      <w:bookmarkStart w:id="690" w:name="_Toc151193863"/>
      <w:bookmarkStart w:id="691" w:name="_Toc127161463"/>
      <w:bookmarkStart w:id="692" w:name="_Toc164608663"/>
      <w:bookmarkStart w:id="693" w:name="_Ref467306425"/>
      <w:bookmarkStart w:id="694" w:name="_Ref467307090"/>
      <w:bookmarkStart w:id="695" w:name="_Toc520356176"/>
      <w:r>
        <w:rPr>
          <w:sz w:val="24"/>
        </w:rPr>
        <w:t>中标公告与中标通知书</w:t>
      </w:r>
      <w:bookmarkEnd w:id="664"/>
      <w:bookmarkEnd w:id="665"/>
    </w:p>
    <w:p>
      <w:pPr>
        <w:numPr>
          <w:ilvl w:val="1"/>
          <w:numId w:val="1"/>
        </w:numPr>
        <w:tabs>
          <w:tab w:val="left" w:pos="1080"/>
          <w:tab w:val="left" w:pos="2014"/>
        </w:tabs>
        <w:snapToGrid w:val="0"/>
        <w:spacing w:after="0" w:line="360" w:lineRule="auto"/>
        <w:ind w:left="1077" w:hanging="720"/>
        <w:rPr>
          <w:sz w:val="24"/>
        </w:rPr>
      </w:pPr>
      <w:r>
        <w:rPr>
          <w:sz w:val="24"/>
        </w:rPr>
        <w:t>采购人或采购代理机构自中标人确定之日起2个工作日内，</w:t>
      </w:r>
      <w:r>
        <w:rPr>
          <w:kern w:val="0"/>
          <w:sz w:val="24"/>
        </w:rPr>
        <w:t>在北京市政府采购网公告中标结果</w:t>
      </w:r>
      <w:r>
        <w:rPr>
          <w:sz w:val="24"/>
        </w:rPr>
        <w:t>，同时向中标人发出中标通知书，中标公告期限为1个工作日。</w:t>
      </w:r>
    </w:p>
    <w:p>
      <w:pPr>
        <w:numPr>
          <w:ilvl w:val="1"/>
          <w:numId w:val="1"/>
        </w:numPr>
        <w:tabs>
          <w:tab w:val="left" w:pos="1080"/>
          <w:tab w:val="left" w:pos="2014"/>
        </w:tabs>
        <w:snapToGrid w:val="0"/>
        <w:spacing w:after="0"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pPr>
        <w:numPr>
          <w:ilvl w:val="0"/>
          <w:numId w:val="1"/>
        </w:numPr>
        <w:tabs>
          <w:tab w:val="left" w:pos="360"/>
        </w:tabs>
        <w:snapToGrid w:val="0"/>
        <w:spacing w:after="0" w:line="360" w:lineRule="auto"/>
        <w:ind w:left="357" w:hanging="357"/>
        <w:outlineLvl w:val="1"/>
        <w:rPr>
          <w:sz w:val="24"/>
        </w:rPr>
      </w:pPr>
      <w:r>
        <w:rPr>
          <w:sz w:val="24"/>
        </w:rPr>
        <w:t>废标</w:t>
      </w:r>
    </w:p>
    <w:p>
      <w:pPr>
        <w:numPr>
          <w:ilvl w:val="1"/>
          <w:numId w:val="1"/>
        </w:numPr>
        <w:tabs>
          <w:tab w:val="left" w:pos="1080"/>
          <w:tab w:val="left" w:pos="2014"/>
        </w:tabs>
        <w:snapToGrid w:val="0"/>
        <w:spacing w:after="0" w:line="360" w:lineRule="auto"/>
        <w:ind w:left="1077" w:hanging="720"/>
        <w:rPr>
          <w:sz w:val="24"/>
        </w:rPr>
      </w:pPr>
      <w:r>
        <w:rPr>
          <w:sz w:val="24"/>
        </w:rPr>
        <w:t>在招标采购中，出现下列情形之一的，应予废标：</w:t>
      </w:r>
    </w:p>
    <w:p>
      <w:pPr>
        <w:numPr>
          <w:ilvl w:val="2"/>
          <w:numId w:val="1"/>
        </w:numPr>
        <w:snapToGrid w:val="0"/>
        <w:spacing w:after="0" w:line="360" w:lineRule="auto"/>
        <w:rPr>
          <w:sz w:val="24"/>
        </w:rPr>
      </w:pPr>
      <w:r>
        <w:rPr>
          <w:sz w:val="24"/>
        </w:rPr>
        <w:t>符合专业条件的供应商或者对招标文件作实质响应的供应商不足三家的；</w:t>
      </w:r>
    </w:p>
    <w:p>
      <w:pPr>
        <w:numPr>
          <w:ilvl w:val="2"/>
          <w:numId w:val="1"/>
        </w:numPr>
        <w:snapToGrid w:val="0"/>
        <w:spacing w:after="0" w:line="360" w:lineRule="auto"/>
        <w:rPr>
          <w:sz w:val="24"/>
        </w:rPr>
      </w:pPr>
      <w:r>
        <w:rPr>
          <w:sz w:val="24"/>
        </w:rPr>
        <w:t>出现影响采购公正的违法、违规行为的；</w:t>
      </w:r>
    </w:p>
    <w:p>
      <w:pPr>
        <w:numPr>
          <w:ilvl w:val="2"/>
          <w:numId w:val="1"/>
        </w:numPr>
        <w:snapToGrid w:val="0"/>
        <w:spacing w:after="0" w:line="360" w:lineRule="auto"/>
        <w:rPr>
          <w:sz w:val="24"/>
        </w:rPr>
      </w:pPr>
      <w:r>
        <w:rPr>
          <w:sz w:val="24"/>
        </w:rPr>
        <w:t>投标人的报价均超过了采购预算，采购人不能支付的；</w:t>
      </w:r>
    </w:p>
    <w:p>
      <w:pPr>
        <w:numPr>
          <w:ilvl w:val="2"/>
          <w:numId w:val="1"/>
        </w:numPr>
        <w:snapToGrid w:val="0"/>
        <w:spacing w:after="0" w:line="360" w:lineRule="auto"/>
        <w:rPr>
          <w:sz w:val="24"/>
        </w:rPr>
      </w:pPr>
      <w:r>
        <w:rPr>
          <w:sz w:val="24"/>
        </w:rPr>
        <w:t>因重大变故，采购任务取消的。</w:t>
      </w:r>
    </w:p>
    <w:p>
      <w:pPr>
        <w:numPr>
          <w:ilvl w:val="1"/>
          <w:numId w:val="1"/>
        </w:numPr>
        <w:tabs>
          <w:tab w:val="left" w:pos="1080"/>
          <w:tab w:val="left" w:pos="2014"/>
        </w:tabs>
        <w:snapToGrid w:val="0"/>
        <w:spacing w:after="0" w:line="360" w:lineRule="auto"/>
        <w:ind w:left="1077" w:hanging="720"/>
        <w:rPr>
          <w:sz w:val="24"/>
        </w:rPr>
      </w:pPr>
      <w:r>
        <w:rPr>
          <w:sz w:val="24"/>
        </w:rPr>
        <w:t>废标后，采购人将废标理由书面通知所有投标人。</w:t>
      </w:r>
    </w:p>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Pr>
        <w:numPr>
          <w:ilvl w:val="0"/>
          <w:numId w:val="1"/>
        </w:numPr>
        <w:tabs>
          <w:tab w:val="left" w:pos="360"/>
        </w:tabs>
        <w:snapToGrid w:val="0"/>
        <w:spacing w:after="0" w:line="360" w:lineRule="auto"/>
        <w:ind w:left="357" w:hanging="357"/>
        <w:outlineLvl w:val="1"/>
        <w:rPr>
          <w:sz w:val="24"/>
        </w:rPr>
      </w:pPr>
      <w:bookmarkStart w:id="696" w:name="_Toc226965823"/>
      <w:bookmarkStart w:id="697" w:name="_Toc164608819"/>
      <w:bookmarkStart w:id="698" w:name="_Toc150774650"/>
      <w:bookmarkStart w:id="699" w:name="_Ref467306978"/>
      <w:bookmarkStart w:id="700" w:name="_Toc150480788"/>
      <w:bookmarkStart w:id="701" w:name="_Toc142311052"/>
      <w:bookmarkStart w:id="702" w:name="_Toc164351644"/>
      <w:bookmarkStart w:id="703" w:name="_Toc164608664"/>
      <w:bookmarkStart w:id="704" w:name="_Toc127161464"/>
      <w:bookmarkStart w:id="705" w:name="_Toc195842915"/>
      <w:bookmarkStart w:id="706" w:name="_Toc151190177"/>
      <w:bookmarkStart w:id="707" w:name="_Toc164229391"/>
      <w:bookmarkStart w:id="708" w:name="_Toc226309794"/>
      <w:bookmarkStart w:id="709" w:name="_Toc226337246"/>
      <w:bookmarkStart w:id="710" w:name="_Toc226965740"/>
      <w:bookmarkStart w:id="711" w:name="_Toc305158892"/>
      <w:bookmarkStart w:id="712" w:name="_Toc164229245"/>
      <w:bookmarkStart w:id="713" w:name="_Toc127151550"/>
      <w:bookmarkStart w:id="714" w:name="_Toc151193864"/>
      <w:bookmarkStart w:id="715" w:name="_Toc151193792"/>
      <w:bookmarkStart w:id="716" w:name="_Toc305158818"/>
      <w:bookmarkStart w:id="717" w:name="_Toc151193720"/>
      <w:bookmarkStart w:id="718" w:name="_Ref467307204"/>
      <w:bookmarkStart w:id="719" w:name="_Toc151193648"/>
      <w:bookmarkStart w:id="720" w:name="_Toc264969240"/>
      <w:bookmarkStart w:id="721" w:name="_Toc150509301"/>
      <w:bookmarkStart w:id="722" w:name="_Ref467306377"/>
      <w:bookmarkStart w:id="723" w:name="_Ref467307062"/>
      <w:bookmarkStart w:id="724" w:name="_Toc150774755"/>
      <w:bookmarkStart w:id="725" w:name="_Toc265228388"/>
      <w:bookmarkStart w:id="726" w:name="_Toc127151751"/>
      <w:bookmarkStart w:id="727" w:name="_Toc149720843"/>
      <w:bookmarkStart w:id="728" w:name="_Toc520356175"/>
      <w:bookmarkStart w:id="729" w:name="_Toc151193938"/>
      <w:r>
        <w:rPr>
          <w:sz w:val="24"/>
        </w:rPr>
        <w:t>签订合同</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numPr>
          <w:ilvl w:val="1"/>
          <w:numId w:val="1"/>
        </w:numPr>
        <w:tabs>
          <w:tab w:val="left" w:pos="1080"/>
          <w:tab w:val="left" w:pos="2014"/>
        </w:tabs>
        <w:snapToGrid w:val="0"/>
        <w:spacing w:after="0"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1"/>
        </w:numPr>
        <w:tabs>
          <w:tab w:val="left" w:pos="1080"/>
          <w:tab w:val="left" w:pos="2014"/>
        </w:tabs>
        <w:snapToGrid w:val="0"/>
        <w:spacing w:after="0"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pPr>
        <w:numPr>
          <w:ilvl w:val="1"/>
          <w:numId w:val="1"/>
        </w:numPr>
        <w:tabs>
          <w:tab w:val="left" w:pos="1080"/>
          <w:tab w:val="left" w:pos="2014"/>
        </w:tabs>
        <w:snapToGrid w:val="0"/>
        <w:spacing w:after="0" w:line="360" w:lineRule="auto"/>
        <w:ind w:left="1077" w:hanging="720"/>
        <w:rPr>
          <w:sz w:val="24"/>
        </w:rPr>
      </w:pPr>
      <w:r>
        <w:rPr>
          <w:sz w:val="24"/>
        </w:rPr>
        <w:t>联合体中标的，联合体各方应当共同与采购人签订合同，就采购合同约定的事项向采购人承担连带责任。</w:t>
      </w:r>
    </w:p>
    <w:p>
      <w:pPr>
        <w:numPr>
          <w:ilvl w:val="1"/>
          <w:numId w:val="1"/>
        </w:numPr>
        <w:tabs>
          <w:tab w:val="left" w:pos="1080"/>
          <w:tab w:val="left" w:pos="2014"/>
        </w:tabs>
        <w:snapToGrid w:val="0"/>
        <w:spacing w:after="0" w:line="360" w:lineRule="auto"/>
        <w:ind w:left="1077" w:hanging="720"/>
        <w:rPr>
          <w:sz w:val="24"/>
        </w:rPr>
      </w:pPr>
      <w:r>
        <w:rPr>
          <w:sz w:val="24"/>
        </w:rPr>
        <w:t>政府采购合同不能转包。</w:t>
      </w:r>
    </w:p>
    <w:p>
      <w:pPr>
        <w:numPr>
          <w:ilvl w:val="1"/>
          <w:numId w:val="1"/>
        </w:numPr>
        <w:tabs>
          <w:tab w:val="left" w:pos="1080"/>
          <w:tab w:val="left" w:pos="2014"/>
        </w:tabs>
        <w:snapToGrid w:val="0"/>
        <w:spacing w:after="0"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pPr>
        <w:numPr>
          <w:ilvl w:val="1"/>
          <w:numId w:val="1"/>
        </w:numPr>
        <w:tabs>
          <w:tab w:val="left" w:pos="1080"/>
          <w:tab w:val="left" w:pos="2014"/>
        </w:tabs>
        <w:snapToGrid w:val="0"/>
        <w:spacing w:after="0" w:line="360" w:lineRule="auto"/>
        <w:ind w:left="1077" w:hanging="720"/>
        <w:rPr>
          <w:sz w:val="24"/>
        </w:rPr>
      </w:pPr>
      <w:r>
        <w:rPr>
          <w:sz w:val="24"/>
        </w:rPr>
        <w:t>“政采贷”融资指引：详见《投标人须知资料表》。</w:t>
      </w:r>
    </w:p>
    <w:bookmarkEnd w:id="693"/>
    <w:bookmarkEnd w:id="694"/>
    <w:bookmarkEnd w:id="695"/>
    <w:p>
      <w:pPr>
        <w:numPr>
          <w:ilvl w:val="0"/>
          <w:numId w:val="1"/>
        </w:numPr>
        <w:tabs>
          <w:tab w:val="left" w:pos="360"/>
        </w:tabs>
        <w:snapToGrid w:val="0"/>
        <w:spacing w:after="0" w:line="360" w:lineRule="auto"/>
        <w:ind w:left="357" w:hanging="357"/>
        <w:outlineLvl w:val="1"/>
        <w:rPr>
          <w:sz w:val="24"/>
        </w:rPr>
      </w:pPr>
      <w:r>
        <w:rPr>
          <w:sz w:val="24"/>
        </w:rPr>
        <w:t>询问与质疑</w:t>
      </w:r>
    </w:p>
    <w:p>
      <w:pPr>
        <w:numPr>
          <w:ilvl w:val="1"/>
          <w:numId w:val="1"/>
        </w:numPr>
        <w:tabs>
          <w:tab w:val="left" w:pos="1080"/>
          <w:tab w:val="left" w:pos="2014"/>
        </w:tabs>
        <w:snapToGrid w:val="0"/>
        <w:spacing w:after="0" w:line="360" w:lineRule="auto"/>
        <w:ind w:left="1077" w:hanging="720"/>
        <w:rPr>
          <w:sz w:val="24"/>
        </w:rPr>
      </w:pPr>
      <w:r>
        <w:rPr>
          <w:sz w:val="24"/>
        </w:rPr>
        <w:t>询问</w:t>
      </w:r>
    </w:p>
    <w:p>
      <w:pPr>
        <w:numPr>
          <w:ilvl w:val="2"/>
          <w:numId w:val="1"/>
        </w:numPr>
        <w:snapToGrid w:val="0"/>
        <w:spacing w:after="0" w:line="360" w:lineRule="auto"/>
        <w:rPr>
          <w:sz w:val="24"/>
        </w:rPr>
      </w:pPr>
      <w:bookmarkStart w:id="730"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30"/>
    </w:p>
    <w:p>
      <w:pPr>
        <w:numPr>
          <w:ilvl w:val="2"/>
          <w:numId w:val="1"/>
        </w:numPr>
        <w:snapToGrid w:val="0"/>
        <w:spacing w:after="0" w:line="360" w:lineRule="auto"/>
        <w:rPr>
          <w:sz w:val="24"/>
        </w:rPr>
      </w:pPr>
      <w:r>
        <w:rPr>
          <w:sz w:val="24"/>
        </w:rPr>
        <w:t>采购人或采购代理机构对供应商依法提出的询问，在3个工作日内作出答复，但答复的内容不得涉及商业秘密。</w:t>
      </w:r>
    </w:p>
    <w:p>
      <w:pPr>
        <w:numPr>
          <w:ilvl w:val="1"/>
          <w:numId w:val="1"/>
        </w:numPr>
        <w:tabs>
          <w:tab w:val="left" w:pos="1080"/>
          <w:tab w:val="left" w:pos="2014"/>
        </w:tabs>
        <w:snapToGrid w:val="0"/>
        <w:spacing w:after="0" w:line="360" w:lineRule="auto"/>
        <w:ind w:left="1077" w:hanging="720"/>
        <w:rPr>
          <w:sz w:val="24"/>
        </w:rPr>
      </w:pPr>
      <w:r>
        <w:rPr>
          <w:sz w:val="24"/>
        </w:rPr>
        <w:t>质疑</w:t>
      </w:r>
    </w:p>
    <w:p>
      <w:pPr>
        <w:numPr>
          <w:ilvl w:val="2"/>
          <w:numId w:val="1"/>
        </w:numPr>
        <w:snapToGrid w:val="0"/>
        <w:spacing w:after="0"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1"/>
        </w:numPr>
        <w:snapToGrid w:val="0"/>
        <w:spacing w:after="0"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1"/>
        </w:numPr>
        <w:snapToGrid w:val="0"/>
        <w:spacing w:after="0"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1"/>
        </w:numPr>
        <w:snapToGrid w:val="0"/>
        <w:spacing w:after="0"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pPr>
        <w:numPr>
          <w:ilvl w:val="1"/>
          <w:numId w:val="1"/>
        </w:numPr>
        <w:tabs>
          <w:tab w:val="left" w:pos="1080"/>
          <w:tab w:val="left" w:pos="2014"/>
        </w:tabs>
        <w:snapToGrid w:val="0"/>
        <w:spacing w:after="0" w:line="360" w:lineRule="auto"/>
        <w:ind w:left="1077" w:hanging="720"/>
        <w:rPr>
          <w:sz w:val="24"/>
        </w:rPr>
      </w:pPr>
      <w:r>
        <w:rPr>
          <w:sz w:val="24"/>
        </w:rPr>
        <w:t>接收询问和质疑的联系部门、联系电话和通讯地址见《投标人须知资料表》。</w:t>
      </w:r>
    </w:p>
    <w:p>
      <w:pPr>
        <w:numPr>
          <w:ilvl w:val="0"/>
          <w:numId w:val="1"/>
        </w:numPr>
        <w:tabs>
          <w:tab w:val="left" w:pos="360"/>
        </w:tabs>
        <w:snapToGrid w:val="0"/>
        <w:spacing w:after="0" w:line="360" w:lineRule="auto"/>
        <w:ind w:left="357" w:hanging="357"/>
        <w:outlineLvl w:val="1"/>
        <w:rPr>
          <w:sz w:val="24"/>
        </w:rPr>
      </w:pPr>
      <w:r>
        <w:rPr>
          <w:sz w:val="24"/>
        </w:rPr>
        <w:t>代理费</w:t>
      </w:r>
    </w:p>
    <w:p>
      <w:pPr>
        <w:numPr>
          <w:ilvl w:val="1"/>
          <w:numId w:val="1"/>
        </w:numPr>
        <w:tabs>
          <w:tab w:val="left" w:pos="1080"/>
          <w:tab w:val="left" w:pos="2014"/>
        </w:tabs>
        <w:snapToGrid w:val="0"/>
        <w:spacing w:after="0"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pPr>
        <w:tabs>
          <w:tab w:val="left" w:pos="360"/>
          <w:tab w:val="left" w:pos="1080"/>
        </w:tabs>
        <w:snapToGrid w:val="0"/>
        <w:spacing w:after="0" w:line="360" w:lineRule="auto"/>
        <w:ind w:left="360"/>
        <w:rPr>
          <w:sz w:val="24"/>
        </w:rPr>
      </w:pPr>
    </w:p>
    <w:p>
      <w:pPr>
        <w:spacing w:after="0" w:line="360" w:lineRule="auto"/>
        <w:jc w:val="center"/>
        <w:outlineLvl w:val="0"/>
        <w:rPr>
          <w:b/>
          <w:sz w:val="36"/>
          <w:szCs w:val="36"/>
        </w:rPr>
      </w:pPr>
      <w:bookmarkStart w:id="731" w:name="_Toc226965827"/>
      <w:bookmarkStart w:id="732" w:name="_Toc142311056"/>
      <w:bookmarkStart w:id="733" w:name="_Toc353873934"/>
      <w:bookmarkStart w:id="734" w:name="_Toc265228392"/>
      <w:bookmarkStart w:id="735" w:name="_Toc226337250"/>
      <w:bookmarkStart w:id="736" w:name="_Toc150480792"/>
      <w:bookmarkStart w:id="737" w:name="_Toc305158822"/>
      <w:bookmarkStart w:id="738" w:name="_Toc127151554"/>
      <w:bookmarkStart w:id="739" w:name="_Toc353873664"/>
      <w:bookmarkStart w:id="740" w:name="_Toc264969244"/>
      <w:bookmarkStart w:id="741" w:name="_Toc305158896"/>
      <w:bookmarkStart w:id="742" w:name="_Toc353825544"/>
      <w:bookmarkStart w:id="743" w:name="_Toc150774759"/>
      <w:r>
        <w:rPr>
          <w:sz w:val="24"/>
        </w:rPr>
        <w:br w:type="page"/>
      </w:r>
      <w:bookmarkStart w:id="744" w:name="_Toc15454"/>
      <w:r>
        <w:rPr>
          <w:b/>
          <w:sz w:val="36"/>
          <w:szCs w:val="36"/>
        </w:rPr>
        <w:t xml:space="preserve">第三章   </w:t>
      </w:r>
      <w:bookmarkEnd w:id="731"/>
      <w:bookmarkEnd w:id="732"/>
      <w:bookmarkEnd w:id="733"/>
      <w:bookmarkEnd w:id="734"/>
      <w:bookmarkEnd w:id="735"/>
      <w:bookmarkEnd w:id="736"/>
      <w:bookmarkEnd w:id="737"/>
      <w:bookmarkEnd w:id="738"/>
      <w:bookmarkEnd w:id="739"/>
      <w:bookmarkEnd w:id="740"/>
      <w:bookmarkEnd w:id="741"/>
      <w:bookmarkEnd w:id="742"/>
      <w:bookmarkEnd w:id="743"/>
      <w:r>
        <w:rPr>
          <w:b/>
          <w:sz w:val="36"/>
          <w:szCs w:val="36"/>
        </w:rPr>
        <w:t>资格审查</w:t>
      </w:r>
      <w:bookmarkEnd w:id="744"/>
      <w:bookmarkStart w:id="745" w:name="_Toc487900382"/>
    </w:p>
    <w:p>
      <w:pPr>
        <w:tabs>
          <w:tab w:val="left" w:pos="360"/>
          <w:tab w:val="left" w:pos="900"/>
        </w:tabs>
        <w:snapToGrid w:val="0"/>
        <w:spacing w:after="0" w:line="360" w:lineRule="auto"/>
        <w:jc w:val="center"/>
        <w:outlineLvl w:val="1"/>
        <w:rPr>
          <w:b/>
          <w:sz w:val="24"/>
        </w:rPr>
      </w:pPr>
      <w:bookmarkStart w:id="746" w:name="_Toc99301422"/>
      <w:r>
        <w:rPr>
          <w:b/>
          <w:sz w:val="24"/>
        </w:rPr>
        <w:t>一、资格审查程序</w:t>
      </w:r>
      <w:bookmarkEnd w:id="746"/>
    </w:p>
    <w:p>
      <w:pPr>
        <w:numPr>
          <w:ilvl w:val="0"/>
          <w:numId w:val="4"/>
        </w:numPr>
        <w:tabs>
          <w:tab w:val="left" w:pos="426"/>
          <w:tab w:val="left" w:pos="851"/>
          <w:tab w:val="clear" w:pos="900"/>
        </w:tabs>
        <w:snapToGrid w:val="0"/>
        <w:spacing w:after="0" w:line="360" w:lineRule="auto"/>
        <w:ind w:left="426" w:hanging="426"/>
        <w:outlineLvl w:val="1"/>
        <w:rPr>
          <w:sz w:val="24"/>
        </w:rPr>
      </w:pPr>
      <w:r>
        <w:rPr>
          <w:sz w:val="24"/>
        </w:rPr>
        <w:t>开标结束后，采购人或采购代理机构将根据《资格审查要求》中的规定，对投标人进行资格审查，并形成资格审查结果。</w:t>
      </w:r>
    </w:p>
    <w:p>
      <w:pPr>
        <w:numPr>
          <w:ilvl w:val="0"/>
          <w:numId w:val="4"/>
        </w:numPr>
        <w:tabs>
          <w:tab w:val="left" w:pos="426"/>
          <w:tab w:val="left" w:pos="851"/>
          <w:tab w:val="clear" w:pos="900"/>
        </w:tabs>
        <w:snapToGrid w:val="0"/>
        <w:spacing w:after="0" w:line="360" w:lineRule="auto"/>
        <w:ind w:left="426" w:hanging="426"/>
        <w:outlineLvl w:val="1"/>
        <w:rPr>
          <w:sz w:val="24"/>
        </w:rPr>
      </w:pPr>
      <w:r>
        <w:rPr>
          <w:sz w:val="24"/>
        </w:rPr>
        <w:t>《资格审查要求》中对格式有要求的，除招标文件另有规定外，均为“实质性格式”文件。</w:t>
      </w:r>
    </w:p>
    <w:p>
      <w:pPr>
        <w:numPr>
          <w:ilvl w:val="0"/>
          <w:numId w:val="4"/>
        </w:numPr>
        <w:tabs>
          <w:tab w:val="left" w:pos="426"/>
          <w:tab w:val="left" w:pos="851"/>
          <w:tab w:val="clear" w:pos="900"/>
        </w:tabs>
        <w:snapToGrid w:val="0"/>
        <w:spacing w:after="0"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pPr>
        <w:numPr>
          <w:ilvl w:val="0"/>
          <w:numId w:val="4"/>
        </w:numPr>
        <w:tabs>
          <w:tab w:val="left" w:pos="426"/>
          <w:tab w:val="left" w:pos="851"/>
          <w:tab w:val="clear" w:pos="900"/>
        </w:tabs>
        <w:snapToGrid w:val="0"/>
        <w:spacing w:after="0" w:line="360" w:lineRule="auto"/>
        <w:ind w:left="426" w:hanging="426"/>
        <w:outlineLvl w:val="1"/>
        <w:rPr>
          <w:sz w:val="24"/>
        </w:rPr>
      </w:pPr>
      <w:r>
        <w:rPr>
          <w:sz w:val="24"/>
        </w:rPr>
        <w:t>资格审查合格的投标人不足3家的，不进行评标。</w:t>
      </w:r>
    </w:p>
    <w:p>
      <w:pPr>
        <w:widowControl/>
        <w:spacing w:after="0"/>
        <w:jc w:val="left"/>
        <w:rPr>
          <w:sz w:val="24"/>
        </w:rPr>
      </w:pPr>
    </w:p>
    <w:p>
      <w:pPr>
        <w:tabs>
          <w:tab w:val="left" w:pos="360"/>
          <w:tab w:val="left" w:pos="900"/>
        </w:tabs>
        <w:snapToGrid w:val="0"/>
        <w:spacing w:after="0" w:line="360" w:lineRule="auto"/>
        <w:jc w:val="center"/>
        <w:outlineLvl w:val="1"/>
        <w:rPr>
          <w:b/>
          <w:sz w:val="24"/>
        </w:rPr>
      </w:pPr>
      <w:bookmarkStart w:id="747" w:name="_Hlk143693557"/>
      <w:r>
        <w:rPr>
          <w:b/>
          <w:sz w:val="24"/>
        </w:rPr>
        <w:t>二、资格审查要求</w:t>
      </w:r>
      <w:bookmarkEnd w:id="747"/>
    </w:p>
    <w:tbl>
      <w:tblPr>
        <w:tblStyle w:val="TableNormal"/>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824"/>
        <w:gridCol w:w="1934"/>
        <w:gridCol w:w="4705"/>
        <w:gridCol w:w="1599"/>
      </w:tblGrid>
      <w:tr>
        <w:tblPrEx>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cantSplit/>
          <w:trHeight w:val="468"/>
          <w:tblHeader/>
        </w:trPr>
        <w:tc>
          <w:tcPr>
            <w:tcW w:w="824" w:type="dxa"/>
            <w:noWrap w:val="0"/>
            <w:vAlign w:val="center"/>
          </w:tcPr>
          <w:p>
            <w:pPr>
              <w:tabs>
                <w:tab w:val="left" w:pos="1080"/>
              </w:tabs>
              <w:snapToGrid w:val="0"/>
              <w:spacing w:after="0"/>
              <w:jc w:val="center"/>
              <w:rPr>
                <w:b/>
                <w:sz w:val="24"/>
              </w:rPr>
            </w:pPr>
            <w:bookmarkStart w:id="748" w:name="_Hlt487972895"/>
            <w:bookmarkEnd w:id="748"/>
            <w:bookmarkStart w:id="749" w:name="_Hlk143693460"/>
            <w:r>
              <w:rPr>
                <w:b/>
                <w:sz w:val="24"/>
              </w:rPr>
              <w:t>序号</w:t>
            </w:r>
          </w:p>
        </w:tc>
        <w:tc>
          <w:tcPr>
            <w:tcW w:w="1934" w:type="dxa"/>
            <w:noWrap w:val="0"/>
            <w:vAlign w:val="center"/>
          </w:tcPr>
          <w:p>
            <w:pPr>
              <w:tabs>
                <w:tab w:val="left" w:pos="1080"/>
              </w:tabs>
              <w:snapToGrid w:val="0"/>
              <w:spacing w:after="0"/>
              <w:jc w:val="center"/>
              <w:rPr>
                <w:b/>
                <w:sz w:val="24"/>
              </w:rPr>
            </w:pPr>
            <w:r>
              <w:rPr>
                <w:b/>
                <w:sz w:val="24"/>
              </w:rPr>
              <w:t>审查因素</w:t>
            </w:r>
          </w:p>
        </w:tc>
        <w:tc>
          <w:tcPr>
            <w:tcW w:w="4705" w:type="dxa"/>
            <w:noWrap w:val="0"/>
            <w:vAlign w:val="center"/>
          </w:tcPr>
          <w:p>
            <w:pPr>
              <w:tabs>
                <w:tab w:val="left" w:pos="1080"/>
              </w:tabs>
              <w:snapToGrid w:val="0"/>
              <w:spacing w:after="0"/>
              <w:jc w:val="center"/>
              <w:rPr>
                <w:b/>
                <w:sz w:val="24"/>
              </w:rPr>
            </w:pPr>
            <w:r>
              <w:rPr>
                <w:b/>
                <w:sz w:val="24"/>
              </w:rPr>
              <w:t>审查内容</w:t>
            </w:r>
          </w:p>
        </w:tc>
        <w:tc>
          <w:tcPr>
            <w:tcW w:w="1599" w:type="dxa"/>
            <w:noWrap w:val="0"/>
            <w:vAlign w:val="center"/>
          </w:tcPr>
          <w:p>
            <w:pPr>
              <w:tabs>
                <w:tab w:val="left" w:pos="1080"/>
              </w:tabs>
              <w:snapToGrid w:val="0"/>
              <w:spacing w:after="0"/>
              <w:jc w:val="center"/>
              <w:rPr>
                <w:b/>
                <w:sz w:val="24"/>
              </w:rPr>
            </w:pPr>
            <w:r>
              <w:rPr>
                <w:b/>
                <w:sz w:val="24"/>
              </w:rPr>
              <w:t>格式要求</w:t>
            </w: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1</w:t>
            </w:r>
          </w:p>
        </w:tc>
        <w:tc>
          <w:tcPr>
            <w:tcW w:w="1934" w:type="dxa"/>
            <w:noWrap w:val="0"/>
            <w:vAlign w:val="center"/>
          </w:tcPr>
          <w:p>
            <w:pPr>
              <w:tabs>
                <w:tab w:val="left" w:pos="1080"/>
              </w:tabs>
              <w:snapToGrid w:val="0"/>
              <w:spacing w:after="0"/>
              <w:rPr>
                <w:sz w:val="24"/>
              </w:rPr>
            </w:pPr>
            <w:r>
              <w:rPr>
                <w:sz w:val="24"/>
              </w:rPr>
              <w:t>满足《中华人民共和国政府采购法》第二十二条规定</w:t>
            </w:r>
          </w:p>
        </w:tc>
        <w:tc>
          <w:tcPr>
            <w:tcW w:w="4705" w:type="dxa"/>
            <w:noWrap w:val="0"/>
            <w:vAlign w:val="center"/>
          </w:tcPr>
          <w:p>
            <w:pPr>
              <w:tabs>
                <w:tab w:val="left" w:pos="1080"/>
              </w:tabs>
              <w:snapToGrid w:val="0"/>
              <w:spacing w:after="0"/>
              <w:rPr>
                <w:sz w:val="24"/>
              </w:rPr>
            </w:pPr>
            <w:r>
              <w:rPr>
                <w:sz w:val="24"/>
              </w:rPr>
              <w:t>具体规定见第一章《投标邀请》</w:t>
            </w:r>
          </w:p>
        </w:tc>
        <w:tc>
          <w:tcPr>
            <w:tcW w:w="1599" w:type="dxa"/>
            <w:noWrap w:val="0"/>
            <w:vAlign w:val="center"/>
          </w:tcPr>
          <w:p>
            <w:pPr>
              <w:tabs>
                <w:tab w:val="left" w:pos="1080"/>
              </w:tabs>
              <w:snapToGrid w:val="0"/>
              <w:spacing w:after="0"/>
              <w:rPr>
                <w:sz w:val="24"/>
              </w:rPr>
            </w:pP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1-1</w:t>
            </w:r>
          </w:p>
        </w:tc>
        <w:tc>
          <w:tcPr>
            <w:tcW w:w="1934" w:type="dxa"/>
            <w:noWrap w:val="0"/>
            <w:vAlign w:val="center"/>
          </w:tcPr>
          <w:p>
            <w:pPr>
              <w:tabs>
                <w:tab w:val="left" w:pos="1080"/>
              </w:tabs>
              <w:snapToGrid w:val="0"/>
              <w:spacing w:after="0"/>
              <w:rPr>
                <w:sz w:val="24"/>
              </w:rPr>
            </w:pPr>
            <w:r>
              <w:rPr>
                <w:sz w:val="24"/>
              </w:rPr>
              <w:t>营业执照等证明文件</w:t>
            </w:r>
          </w:p>
        </w:tc>
        <w:tc>
          <w:tcPr>
            <w:tcW w:w="4705" w:type="dxa"/>
            <w:noWrap w:val="0"/>
            <w:vAlign w:val="center"/>
          </w:tcPr>
          <w:p>
            <w:pPr>
              <w:tabs>
                <w:tab w:val="left" w:pos="1080"/>
              </w:tabs>
              <w:snapToGrid w:val="0"/>
              <w:spacing w:after="0"/>
              <w:rPr>
                <w:sz w:val="24"/>
              </w:rPr>
            </w:pPr>
            <w:r>
              <w:rPr>
                <w:sz w:val="24"/>
              </w:rPr>
              <w:t>投标人为企业（包括合伙企业）的，应提供有效的“营业执照”；</w:t>
            </w:r>
          </w:p>
          <w:p>
            <w:pPr>
              <w:tabs>
                <w:tab w:val="left" w:pos="1080"/>
              </w:tabs>
              <w:snapToGrid w:val="0"/>
              <w:spacing w:after="0"/>
              <w:rPr>
                <w:sz w:val="24"/>
              </w:rPr>
            </w:pPr>
            <w:r>
              <w:rPr>
                <w:sz w:val="24"/>
              </w:rPr>
              <w:t>投标人为事业单位的，应提供有效的“事业单位法人证书”；</w:t>
            </w:r>
          </w:p>
          <w:p>
            <w:pPr>
              <w:tabs>
                <w:tab w:val="left" w:pos="1080"/>
              </w:tabs>
              <w:snapToGrid w:val="0"/>
              <w:spacing w:after="0"/>
              <w:rPr>
                <w:sz w:val="24"/>
              </w:rPr>
            </w:pPr>
            <w:r>
              <w:rPr>
                <w:sz w:val="24"/>
              </w:rPr>
              <w:t>投标人是非企业机构的，应提供有效的“执业许可证”、“登记证书”等证明文件；</w:t>
            </w:r>
          </w:p>
          <w:p>
            <w:pPr>
              <w:tabs>
                <w:tab w:val="left" w:pos="1080"/>
              </w:tabs>
              <w:snapToGrid w:val="0"/>
              <w:spacing w:after="0"/>
              <w:rPr>
                <w:sz w:val="24"/>
              </w:rPr>
            </w:pPr>
            <w:r>
              <w:rPr>
                <w:sz w:val="24"/>
              </w:rPr>
              <w:t>投标人是个体工商户的，应提供有效的“个体工商户营业执照”；</w:t>
            </w:r>
          </w:p>
          <w:p>
            <w:pPr>
              <w:tabs>
                <w:tab w:val="left" w:pos="1080"/>
              </w:tabs>
              <w:snapToGrid w:val="0"/>
              <w:spacing w:after="0"/>
              <w:rPr>
                <w:sz w:val="24"/>
              </w:rPr>
            </w:pPr>
            <w:r>
              <w:rPr>
                <w:sz w:val="24"/>
              </w:rPr>
              <w:t>投标人是自然人的，应提供有效的自然人身份证明。</w:t>
            </w:r>
          </w:p>
          <w:p>
            <w:pPr>
              <w:tabs>
                <w:tab w:val="left" w:pos="1080"/>
              </w:tabs>
              <w:snapToGrid w:val="0"/>
              <w:spacing w:after="0"/>
              <w:rPr>
                <w:sz w:val="24"/>
              </w:rPr>
            </w:pPr>
            <w:r>
              <w:rPr>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sz w:val="24"/>
              </w:rPr>
              <w:t>授权，也可以提供其所属法人/其他组织的有关文件或制度等能够证明授权其独立开展业务的证明材料。</w:t>
            </w:r>
          </w:p>
        </w:tc>
        <w:tc>
          <w:tcPr>
            <w:tcW w:w="1599" w:type="dxa"/>
            <w:noWrap w:val="0"/>
            <w:vAlign w:val="center"/>
          </w:tcPr>
          <w:p>
            <w:pPr>
              <w:tabs>
                <w:tab w:val="left" w:pos="1080"/>
              </w:tabs>
              <w:snapToGrid w:val="0"/>
              <w:spacing w:after="0"/>
              <w:rPr>
                <w:sz w:val="24"/>
              </w:rPr>
            </w:pPr>
            <w:r>
              <w:rPr>
                <w:sz w:val="24"/>
              </w:rPr>
              <w:t>提供证明文件的电子件或电子证照</w:t>
            </w: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1-2</w:t>
            </w:r>
          </w:p>
        </w:tc>
        <w:tc>
          <w:tcPr>
            <w:tcW w:w="1934" w:type="dxa"/>
            <w:noWrap w:val="0"/>
            <w:vAlign w:val="center"/>
          </w:tcPr>
          <w:p>
            <w:pPr>
              <w:tabs>
                <w:tab w:val="left" w:pos="1080"/>
              </w:tabs>
              <w:snapToGrid w:val="0"/>
              <w:spacing w:after="0"/>
              <w:rPr>
                <w:sz w:val="24"/>
              </w:rPr>
            </w:pPr>
            <w:r>
              <w:rPr>
                <w:sz w:val="24"/>
              </w:rPr>
              <w:t>投标人资格声明书</w:t>
            </w:r>
          </w:p>
        </w:tc>
        <w:tc>
          <w:tcPr>
            <w:tcW w:w="4705" w:type="dxa"/>
            <w:noWrap w:val="0"/>
            <w:vAlign w:val="center"/>
          </w:tcPr>
          <w:p>
            <w:pPr>
              <w:tabs>
                <w:tab w:val="left" w:pos="1080"/>
              </w:tabs>
              <w:snapToGrid w:val="0"/>
              <w:spacing w:after="0"/>
              <w:rPr>
                <w:sz w:val="24"/>
              </w:rPr>
            </w:pPr>
            <w:r>
              <w:rPr>
                <w:sz w:val="24"/>
              </w:rPr>
              <w:t>提供了符合招标文件要求的《投标人资格声明书》。</w:t>
            </w:r>
          </w:p>
        </w:tc>
        <w:tc>
          <w:tcPr>
            <w:tcW w:w="1599" w:type="dxa"/>
            <w:noWrap w:val="0"/>
            <w:vAlign w:val="center"/>
          </w:tcPr>
          <w:p>
            <w:pPr>
              <w:tabs>
                <w:tab w:val="left" w:pos="1080"/>
              </w:tabs>
              <w:snapToGrid w:val="0"/>
              <w:spacing w:after="0"/>
              <w:rPr>
                <w:sz w:val="24"/>
              </w:rPr>
            </w:pPr>
            <w:r>
              <w:rPr>
                <w:sz w:val="24"/>
              </w:rPr>
              <w:t>格式见《投标文件格式》</w:t>
            </w: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1-3</w:t>
            </w:r>
          </w:p>
        </w:tc>
        <w:tc>
          <w:tcPr>
            <w:tcW w:w="1934" w:type="dxa"/>
            <w:noWrap w:val="0"/>
            <w:vAlign w:val="center"/>
          </w:tcPr>
          <w:p>
            <w:pPr>
              <w:tabs>
                <w:tab w:val="left" w:pos="1080"/>
              </w:tabs>
              <w:snapToGrid w:val="0"/>
              <w:spacing w:after="0"/>
              <w:rPr>
                <w:sz w:val="24"/>
              </w:rPr>
            </w:pPr>
            <w:r>
              <w:rPr>
                <w:sz w:val="24"/>
              </w:rPr>
              <w:t>投标人信用记录</w:t>
            </w:r>
          </w:p>
        </w:tc>
        <w:tc>
          <w:tcPr>
            <w:tcW w:w="4705" w:type="dxa"/>
            <w:noWrap w:val="0"/>
            <w:vAlign w:val="center"/>
          </w:tcPr>
          <w:p>
            <w:pPr>
              <w:tabs>
                <w:tab w:val="left" w:pos="1080"/>
              </w:tabs>
              <w:snapToGrid w:val="0"/>
              <w:spacing w:after="0"/>
              <w:rPr>
                <w:sz w:val="24"/>
              </w:rPr>
            </w:pPr>
            <w:r>
              <w:rPr>
                <w:sz w:val="24"/>
              </w:rPr>
              <w:t>查询渠道：信用中国网站和中国政府采购网（</w:t>
            </w:r>
            <w:r>
              <w:t>www.creditchina.gov.cn</w:t>
            </w:r>
            <w:r>
              <w:rPr>
                <w:sz w:val="24"/>
              </w:rPr>
              <w:t>、</w:t>
            </w:r>
            <w:r>
              <w:t>www.ccgp.gov.cn</w:t>
            </w:r>
            <w:r>
              <w:rPr>
                <w:sz w:val="24"/>
              </w:rPr>
              <w:t>）；</w:t>
            </w:r>
          </w:p>
          <w:p>
            <w:pPr>
              <w:tabs>
                <w:tab w:val="left" w:pos="900"/>
                <w:tab w:val="left" w:pos="1980"/>
              </w:tabs>
              <w:snapToGrid w:val="0"/>
              <w:spacing w:after="0"/>
              <w:rPr>
                <w:sz w:val="24"/>
              </w:rPr>
            </w:pPr>
            <w:r>
              <w:rPr>
                <w:sz w:val="24"/>
              </w:rPr>
              <w:t>截止时点：投标截止时间以后、资格审查阶段采购人或采购代理机构的实际查询时间；</w:t>
            </w:r>
          </w:p>
          <w:p>
            <w:pPr>
              <w:tabs>
                <w:tab w:val="left" w:pos="900"/>
                <w:tab w:val="left" w:pos="1980"/>
              </w:tabs>
              <w:snapToGrid w:val="0"/>
              <w:spacing w:after="0"/>
              <w:rPr>
                <w:sz w:val="24"/>
              </w:rPr>
            </w:pPr>
            <w:r>
              <w:rPr>
                <w:sz w:val="24"/>
              </w:rPr>
              <w:t>信用信息查询记录和证据留存具体方式：查询结果网页打印页作为查询记录和证据，与其他采购文件一并保存；</w:t>
            </w:r>
          </w:p>
          <w:p>
            <w:pPr>
              <w:tabs>
                <w:tab w:val="left" w:pos="1080"/>
              </w:tabs>
              <w:snapToGrid w:val="0"/>
              <w:spacing w:after="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599" w:type="dxa"/>
            <w:noWrap w:val="0"/>
            <w:vAlign w:val="center"/>
          </w:tcPr>
          <w:p>
            <w:pPr>
              <w:tabs>
                <w:tab w:val="left" w:pos="1080"/>
              </w:tabs>
              <w:snapToGrid w:val="0"/>
              <w:spacing w:after="0"/>
              <w:rPr>
                <w:sz w:val="24"/>
              </w:rPr>
            </w:pPr>
            <w:bookmarkStart w:id="750" w:name="OLE_LINK4"/>
            <w:r>
              <w:rPr>
                <w:sz w:val="24"/>
              </w:rPr>
              <w:t>无须投标人</w:t>
            </w:r>
            <w:bookmarkEnd w:id="750"/>
            <w:r>
              <w:rPr>
                <w:sz w:val="24"/>
              </w:rPr>
              <w:t>提供，由采购人或采购代理机构查询。</w:t>
            </w: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1-4</w:t>
            </w:r>
          </w:p>
        </w:tc>
        <w:tc>
          <w:tcPr>
            <w:tcW w:w="1934" w:type="dxa"/>
            <w:noWrap w:val="0"/>
            <w:vAlign w:val="center"/>
          </w:tcPr>
          <w:p>
            <w:pPr>
              <w:tabs>
                <w:tab w:val="left" w:pos="1080"/>
              </w:tabs>
              <w:snapToGrid w:val="0"/>
              <w:spacing w:after="0"/>
              <w:rPr>
                <w:sz w:val="24"/>
              </w:rPr>
            </w:pPr>
            <w:r>
              <w:rPr>
                <w:sz w:val="24"/>
              </w:rPr>
              <w:t>法律、行政法规规定的其他条件</w:t>
            </w:r>
          </w:p>
        </w:tc>
        <w:tc>
          <w:tcPr>
            <w:tcW w:w="4705" w:type="dxa"/>
            <w:noWrap w:val="0"/>
            <w:vAlign w:val="center"/>
          </w:tcPr>
          <w:p>
            <w:pPr>
              <w:tabs>
                <w:tab w:val="left" w:pos="1080"/>
              </w:tabs>
              <w:snapToGrid w:val="0"/>
              <w:spacing w:after="0"/>
              <w:rPr>
                <w:sz w:val="24"/>
              </w:rPr>
            </w:pPr>
            <w:r>
              <w:rPr>
                <w:sz w:val="24"/>
              </w:rPr>
              <w:t>法律、行政法规规定的其他条件</w:t>
            </w:r>
          </w:p>
        </w:tc>
        <w:tc>
          <w:tcPr>
            <w:tcW w:w="1599" w:type="dxa"/>
            <w:noWrap w:val="0"/>
            <w:vAlign w:val="center"/>
          </w:tcPr>
          <w:p>
            <w:pPr>
              <w:tabs>
                <w:tab w:val="left" w:pos="1080"/>
              </w:tabs>
              <w:snapToGrid w:val="0"/>
              <w:spacing w:after="0"/>
              <w:jc w:val="center"/>
              <w:rPr>
                <w:sz w:val="24"/>
              </w:rPr>
            </w:pPr>
            <w:r>
              <w:rPr>
                <w:sz w:val="24"/>
              </w:rPr>
              <w:t>/</w:t>
            </w: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2</w:t>
            </w:r>
          </w:p>
        </w:tc>
        <w:tc>
          <w:tcPr>
            <w:tcW w:w="1934" w:type="dxa"/>
            <w:noWrap w:val="0"/>
            <w:vAlign w:val="center"/>
          </w:tcPr>
          <w:p>
            <w:pPr>
              <w:tabs>
                <w:tab w:val="left" w:pos="1080"/>
              </w:tabs>
              <w:snapToGrid w:val="0"/>
              <w:spacing w:after="0"/>
              <w:rPr>
                <w:sz w:val="24"/>
              </w:rPr>
            </w:pPr>
            <w:r>
              <w:rPr>
                <w:sz w:val="24"/>
              </w:rPr>
              <w:t>落实政府采购政策需满足的资格要求</w:t>
            </w:r>
          </w:p>
        </w:tc>
        <w:tc>
          <w:tcPr>
            <w:tcW w:w="4705" w:type="dxa"/>
            <w:noWrap w:val="0"/>
            <w:vAlign w:val="center"/>
          </w:tcPr>
          <w:p>
            <w:pPr>
              <w:tabs>
                <w:tab w:val="left" w:pos="1080"/>
              </w:tabs>
              <w:snapToGrid w:val="0"/>
              <w:spacing w:after="0"/>
              <w:rPr>
                <w:sz w:val="24"/>
              </w:rPr>
            </w:pPr>
            <w:r>
              <w:rPr>
                <w:sz w:val="24"/>
              </w:rPr>
              <w:t>具体要求见第一章《投标邀请》</w:t>
            </w:r>
          </w:p>
        </w:tc>
        <w:tc>
          <w:tcPr>
            <w:tcW w:w="1599" w:type="dxa"/>
            <w:noWrap w:val="0"/>
            <w:vAlign w:val="center"/>
          </w:tcPr>
          <w:p>
            <w:pPr>
              <w:tabs>
                <w:tab w:val="left" w:pos="1080"/>
              </w:tabs>
              <w:snapToGrid w:val="0"/>
              <w:spacing w:after="0"/>
              <w:rPr>
                <w:sz w:val="24"/>
              </w:rPr>
            </w:pP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2-1</w:t>
            </w:r>
          </w:p>
        </w:tc>
        <w:tc>
          <w:tcPr>
            <w:tcW w:w="1934" w:type="dxa"/>
            <w:noWrap w:val="0"/>
            <w:vAlign w:val="center"/>
          </w:tcPr>
          <w:p>
            <w:pPr>
              <w:tabs>
                <w:tab w:val="left" w:pos="1080"/>
              </w:tabs>
              <w:snapToGrid w:val="0"/>
              <w:spacing w:after="0"/>
              <w:rPr>
                <w:sz w:val="24"/>
              </w:rPr>
            </w:pPr>
            <w:r>
              <w:rPr>
                <w:sz w:val="24"/>
              </w:rPr>
              <w:t>中小企业政策证明文件</w:t>
            </w:r>
          </w:p>
        </w:tc>
        <w:tc>
          <w:tcPr>
            <w:tcW w:w="4705" w:type="dxa"/>
            <w:noWrap w:val="0"/>
            <w:vAlign w:val="center"/>
          </w:tcPr>
          <w:p>
            <w:pPr>
              <w:tabs>
                <w:tab w:val="left" w:pos="1080"/>
              </w:tabs>
              <w:snapToGrid w:val="0"/>
              <w:spacing w:after="0"/>
              <w:rPr>
                <w:sz w:val="24"/>
              </w:rPr>
            </w:pPr>
            <w:r>
              <w:rPr>
                <w:sz w:val="24"/>
              </w:rPr>
              <w:t>具体要求见第一章《投标邀请》</w:t>
            </w:r>
          </w:p>
        </w:tc>
        <w:tc>
          <w:tcPr>
            <w:tcW w:w="1599" w:type="dxa"/>
            <w:noWrap w:val="0"/>
            <w:vAlign w:val="center"/>
          </w:tcPr>
          <w:p>
            <w:pPr>
              <w:tabs>
                <w:tab w:val="left" w:pos="1080"/>
              </w:tabs>
              <w:snapToGrid w:val="0"/>
              <w:spacing w:after="0"/>
              <w:rPr>
                <w:sz w:val="24"/>
              </w:rPr>
            </w:pP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2-1-1</w:t>
            </w:r>
          </w:p>
        </w:tc>
        <w:tc>
          <w:tcPr>
            <w:tcW w:w="1934" w:type="dxa"/>
            <w:noWrap w:val="0"/>
            <w:vAlign w:val="center"/>
          </w:tcPr>
          <w:p>
            <w:pPr>
              <w:tabs>
                <w:tab w:val="left" w:pos="1080"/>
              </w:tabs>
              <w:snapToGrid w:val="0"/>
              <w:spacing w:after="0"/>
              <w:rPr>
                <w:sz w:val="24"/>
              </w:rPr>
            </w:pPr>
            <w:r>
              <w:rPr>
                <w:sz w:val="24"/>
              </w:rPr>
              <w:t>中小企业证明文件</w:t>
            </w:r>
          </w:p>
        </w:tc>
        <w:tc>
          <w:tcPr>
            <w:tcW w:w="4705" w:type="dxa"/>
            <w:noWrap w:val="0"/>
            <w:vAlign w:val="center"/>
          </w:tcPr>
          <w:p>
            <w:pPr>
              <w:tabs>
                <w:tab w:val="left" w:pos="1080"/>
              </w:tabs>
              <w:snapToGrid w:val="0"/>
              <w:spacing w:after="0"/>
              <w:rPr>
                <w:sz w:val="24"/>
              </w:rPr>
            </w:pPr>
            <w:r>
              <w:rPr>
                <w:sz w:val="24"/>
              </w:rPr>
              <w:t>当本项目（包）涉及预留份额专门面向中小企业采购，此时建议在《资格证明文件》中提供。</w:t>
            </w:r>
          </w:p>
          <w:p>
            <w:pPr>
              <w:tabs>
                <w:tab w:val="left" w:pos="1080"/>
              </w:tabs>
              <w:snapToGrid w:val="0"/>
              <w:spacing w:after="0"/>
              <w:rPr>
                <w:sz w:val="24"/>
              </w:rPr>
            </w:pPr>
            <w:r>
              <w:rPr>
                <w:sz w:val="24"/>
              </w:rPr>
              <w:t>1、投标人单独投标的，应提供《中小企业声明函》或《残疾人福利性单位声明函》或由省级以上监狱管理局、戒毒管理局（含新疆生产建设兵团）出具的属于监狱企业的证明文件。</w:t>
            </w:r>
          </w:p>
          <w:p>
            <w:pPr>
              <w:tabs>
                <w:tab w:val="left" w:pos="1080"/>
              </w:tabs>
              <w:snapToGrid w:val="0"/>
              <w:spacing w:after="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599" w:type="dxa"/>
            <w:noWrap w:val="0"/>
            <w:vAlign w:val="center"/>
          </w:tcPr>
          <w:p>
            <w:pPr>
              <w:tabs>
                <w:tab w:val="left" w:pos="1080"/>
              </w:tabs>
              <w:snapToGrid w:val="0"/>
              <w:spacing w:after="0"/>
              <w:rPr>
                <w:sz w:val="24"/>
              </w:rPr>
            </w:pPr>
            <w:r>
              <w:rPr>
                <w:sz w:val="24"/>
              </w:rPr>
              <w:t>格式见《投标文件格式》</w:t>
            </w: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2-1-2</w:t>
            </w:r>
          </w:p>
        </w:tc>
        <w:tc>
          <w:tcPr>
            <w:tcW w:w="1934" w:type="dxa"/>
            <w:noWrap w:val="0"/>
            <w:vAlign w:val="center"/>
          </w:tcPr>
          <w:p>
            <w:pPr>
              <w:tabs>
                <w:tab w:val="left" w:pos="1080"/>
              </w:tabs>
              <w:snapToGrid w:val="0"/>
              <w:spacing w:after="0"/>
              <w:rPr>
                <w:sz w:val="24"/>
              </w:rPr>
            </w:pPr>
            <w:r>
              <w:rPr>
                <w:sz w:val="24"/>
              </w:rPr>
              <w:t>拟分包情况说明及分包意向协议</w:t>
            </w:r>
          </w:p>
        </w:tc>
        <w:tc>
          <w:tcPr>
            <w:tcW w:w="4705" w:type="dxa"/>
            <w:noWrap w:val="0"/>
            <w:vAlign w:val="center"/>
          </w:tcPr>
          <w:p>
            <w:pPr>
              <w:tabs>
                <w:tab w:val="left" w:pos="1080"/>
              </w:tabs>
              <w:snapToGrid w:val="0"/>
              <w:spacing w:after="0"/>
              <w:rPr>
                <w:sz w:val="24"/>
              </w:rPr>
            </w:pPr>
            <w:r>
              <w:rPr>
                <w:sz w:val="24"/>
              </w:rPr>
              <w:t>如本项目（包）要求通过分包措施预留部分采购份额面向中小企业采购、且投标人因落实政府采购政策拟进行分包的，必须提供；否则无须提供。</w:t>
            </w:r>
          </w:p>
          <w:p>
            <w:pPr>
              <w:tabs>
                <w:tab w:val="left" w:pos="1080"/>
              </w:tabs>
              <w:snapToGrid w:val="0"/>
              <w:spacing w:after="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599" w:type="dxa"/>
            <w:noWrap w:val="0"/>
            <w:vAlign w:val="center"/>
          </w:tcPr>
          <w:p>
            <w:pPr>
              <w:tabs>
                <w:tab w:val="left" w:pos="1080"/>
              </w:tabs>
              <w:snapToGrid w:val="0"/>
              <w:spacing w:after="0"/>
              <w:rPr>
                <w:sz w:val="24"/>
              </w:rPr>
            </w:pPr>
            <w:r>
              <w:rPr>
                <w:sz w:val="24"/>
              </w:rPr>
              <w:t>格式见《投标文件格式》</w:t>
            </w: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2-2</w:t>
            </w:r>
          </w:p>
        </w:tc>
        <w:tc>
          <w:tcPr>
            <w:tcW w:w="1934" w:type="dxa"/>
            <w:noWrap w:val="0"/>
            <w:vAlign w:val="center"/>
          </w:tcPr>
          <w:p>
            <w:pPr>
              <w:tabs>
                <w:tab w:val="left" w:pos="1080"/>
              </w:tabs>
              <w:snapToGrid w:val="0"/>
              <w:spacing w:after="0"/>
              <w:rPr>
                <w:sz w:val="24"/>
              </w:rPr>
            </w:pPr>
            <w:r>
              <w:rPr>
                <w:sz w:val="24"/>
              </w:rPr>
              <w:t>其它落实政府采购政策的资格要求</w:t>
            </w:r>
          </w:p>
        </w:tc>
        <w:tc>
          <w:tcPr>
            <w:tcW w:w="4705" w:type="dxa"/>
            <w:noWrap w:val="0"/>
            <w:vAlign w:val="center"/>
          </w:tcPr>
          <w:p>
            <w:pPr>
              <w:tabs>
                <w:tab w:val="left" w:pos="1080"/>
              </w:tabs>
              <w:snapToGrid w:val="0"/>
              <w:spacing w:after="0"/>
              <w:rPr>
                <w:sz w:val="24"/>
              </w:rPr>
            </w:pPr>
            <w:r>
              <w:rPr>
                <w:sz w:val="24"/>
              </w:rPr>
              <w:t>如有，见第一章《投标邀请》</w:t>
            </w:r>
          </w:p>
        </w:tc>
        <w:tc>
          <w:tcPr>
            <w:tcW w:w="1599" w:type="dxa"/>
            <w:noWrap w:val="0"/>
            <w:vAlign w:val="center"/>
          </w:tcPr>
          <w:p>
            <w:pPr>
              <w:tabs>
                <w:tab w:val="left" w:pos="1080"/>
              </w:tabs>
              <w:snapToGrid w:val="0"/>
              <w:spacing w:after="0"/>
              <w:rPr>
                <w:sz w:val="24"/>
              </w:rPr>
            </w:pPr>
            <w:r>
              <w:rPr>
                <w:sz w:val="24"/>
              </w:rPr>
              <w:t>提供证明文件的电子件或电子证照</w:t>
            </w: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3</w:t>
            </w:r>
          </w:p>
        </w:tc>
        <w:tc>
          <w:tcPr>
            <w:tcW w:w="1934" w:type="dxa"/>
            <w:noWrap w:val="0"/>
            <w:vAlign w:val="center"/>
          </w:tcPr>
          <w:p>
            <w:pPr>
              <w:tabs>
                <w:tab w:val="left" w:pos="1080"/>
              </w:tabs>
              <w:snapToGrid w:val="0"/>
              <w:spacing w:after="0"/>
              <w:rPr>
                <w:sz w:val="24"/>
              </w:rPr>
            </w:pPr>
            <w:r>
              <w:rPr>
                <w:sz w:val="24"/>
              </w:rPr>
              <w:t>本项目的特定资格要求</w:t>
            </w:r>
          </w:p>
        </w:tc>
        <w:tc>
          <w:tcPr>
            <w:tcW w:w="4705" w:type="dxa"/>
            <w:noWrap w:val="0"/>
            <w:vAlign w:val="center"/>
          </w:tcPr>
          <w:p>
            <w:pPr>
              <w:tabs>
                <w:tab w:val="left" w:pos="1080"/>
              </w:tabs>
              <w:snapToGrid w:val="0"/>
              <w:spacing w:after="0"/>
              <w:rPr>
                <w:sz w:val="24"/>
              </w:rPr>
            </w:pPr>
            <w:r>
              <w:rPr>
                <w:sz w:val="24"/>
              </w:rPr>
              <w:t>如有，见第一章《投标邀请》</w:t>
            </w:r>
          </w:p>
        </w:tc>
        <w:tc>
          <w:tcPr>
            <w:tcW w:w="1599" w:type="dxa"/>
            <w:noWrap w:val="0"/>
            <w:vAlign w:val="center"/>
          </w:tcPr>
          <w:p>
            <w:pPr>
              <w:tabs>
                <w:tab w:val="left" w:pos="1080"/>
              </w:tabs>
              <w:snapToGrid w:val="0"/>
              <w:spacing w:after="0"/>
              <w:rPr>
                <w:sz w:val="24"/>
              </w:rPr>
            </w:pP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3-1</w:t>
            </w:r>
          </w:p>
        </w:tc>
        <w:tc>
          <w:tcPr>
            <w:tcW w:w="1934" w:type="dxa"/>
            <w:noWrap w:val="0"/>
            <w:vAlign w:val="center"/>
          </w:tcPr>
          <w:p>
            <w:pPr>
              <w:tabs>
                <w:tab w:val="left" w:pos="1080"/>
              </w:tabs>
              <w:snapToGrid w:val="0"/>
              <w:spacing w:after="0"/>
              <w:rPr>
                <w:sz w:val="24"/>
              </w:rPr>
            </w:pPr>
            <w:r>
              <w:rPr>
                <w:sz w:val="24"/>
              </w:rPr>
              <w:t>本项目对于联合体的要求</w:t>
            </w:r>
          </w:p>
        </w:tc>
        <w:tc>
          <w:tcPr>
            <w:tcW w:w="4705" w:type="dxa"/>
            <w:noWrap w:val="0"/>
            <w:vAlign w:val="center"/>
          </w:tcPr>
          <w:p>
            <w:pPr>
              <w:tabs>
                <w:tab w:val="left" w:pos="1080"/>
              </w:tabs>
              <w:snapToGrid w:val="0"/>
              <w:spacing w:after="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pPr>
              <w:tabs>
                <w:tab w:val="left" w:pos="1080"/>
              </w:tabs>
              <w:snapToGrid w:val="0"/>
              <w:spacing w:after="0"/>
              <w:rPr>
                <w:sz w:val="24"/>
              </w:rPr>
            </w:pPr>
            <w:r>
              <w:rPr>
                <w:sz w:val="24"/>
              </w:rPr>
              <w:t>2、联合体各成员单位均须提供本表中序号1-1、1-2的证明文件。联合体各成员单位均应满足本表3-2项规定。</w:t>
            </w:r>
          </w:p>
          <w:p>
            <w:pPr>
              <w:tabs>
                <w:tab w:val="left" w:pos="1080"/>
              </w:tabs>
              <w:snapToGrid w:val="0"/>
              <w:spacing w:after="0"/>
              <w:rPr>
                <w:sz w:val="24"/>
              </w:rPr>
            </w:pPr>
            <w:r>
              <w:rPr>
                <w:sz w:val="24"/>
              </w:rPr>
              <w:t>3、本表序号3-3项规定的其他特定资格要求中的每一小项要求，联合体各方中至少应当有一方符合本表中其他资格要求并提供证明文件。</w:t>
            </w:r>
          </w:p>
          <w:p>
            <w:pPr>
              <w:tabs>
                <w:tab w:val="left" w:pos="1080"/>
              </w:tabs>
              <w:snapToGrid w:val="0"/>
              <w:spacing w:after="0"/>
              <w:rPr>
                <w:sz w:val="24"/>
              </w:rPr>
            </w:pPr>
            <w:r>
              <w:rPr>
                <w:sz w:val="24"/>
              </w:rPr>
              <w:t>4、联合体中有同类资质的供应商按照联合体分工承担相同工作的，应当按照资质等级较低的供应商确定资质等级。</w:t>
            </w:r>
          </w:p>
          <w:p>
            <w:pPr>
              <w:tabs>
                <w:tab w:val="left" w:pos="1080"/>
              </w:tabs>
              <w:snapToGrid w:val="0"/>
              <w:spacing w:after="0"/>
              <w:rPr>
                <w:sz w:val="24"/>
              </w:rPr>
            </w:pPr>
            <w:r>
              <w:rPr>
                <w:sz w:val="24"/>
              </w:rPr>
              <w:t>5、以联合体形式参加政府采购活动的，联合体各方不得再单独参加或者与其他供应商另外组成联合体参加同一合同项下的政府采购活动。</w:t>
            </w:r>
          </w:p>
          <w:p>
            <w:pPr>
              <w:tabs>
                <w:tab w:val="left" w:pos="1080"/>
              </w:tabs>
              <w:snapToGrid w:val="0"/>
              <w:spacing w:after="0"/>
              <w:rPr>
                <w:sz w:val="24"/>
              </w:rPr>
            </w:pPr>
            <w:r>
              <w:rPr>
                <w:sz w:val="24"/>
              </w:rPr>
              <w:t>6、若联合体中任一成员单位中途退出，则该联合体的</w:t>
            </w:r>
            <w:r>
              <w:rPr>
                <w:b/>
                <w:sz w:val="24"/>
              </w:rPr>
              <w:t>投标无效</w:t>
            </w:r>
            <w:r>
              <w:rPr>
                <w:sz w:val="24"/>
              </w:rPr>
              <w:t>。</w:t>
            </w:r>
          </w:p>
          <w:p>
            <w:pPr>
              <w:tabs>
                <w:tab w:val="left" w:pos="1080"/>
              </w:tabs>
              <w:snapToGrid w:val="0"/>
              <w:spacing w:after="0"/>
              <w:rPr>
                <w:sz w:val="24"/>
              </w:rPr>
            </w:pPr>
            <w:r>
              <w:rPr>
                <w:sz w:val="24"/>
              </w:rPr>
              <w:t>7、本项目不接受联合体投标时，投标人不得为联合体。</w:t>
            </w:r>
          </w:p>
        </w:tc>
        <w:tc>
          <w:tcPr>
            <w:tcW w:w="1599" w:type="dxa"/>
            <w:noWrap w:val="0"/>
            <w:vAlign w:val="center"/>
          </w:tcPr>
          <w:p>
            <w:pPr>
              <w:tabs>
                <w:tab w:val="left" w:pos="1080"/>
              </w:tabs>
              <w:snapToGrid w:val="0"/>
              <w:spacing w:after="0"/>
              <w:rPr>
                <w:sz w:val="24"/>
              </w:rPr>
            </w:pPr>
            <w:r>
              <w:rPr>
                <w:sz w:val="24"/>
              </w:rPr>
              <w:t>提供《联合协议》原件的电子件</w:t>
            </w:r>
          </w:p>
          <w:p>
            <w:pPr>
              <w:tabs>
                <w:tab w:val="left" w:pos="1080"/>
              </w:tabs>
              <w:snapToGrid w:val="0"/>
              <w:spacing w:after="0"/>
              <w:rPr>
                <w:sz w:val="24"/>
              </w:rPr>
            </w:pPr>
            <w:r>
              <w:rPr>
                <w:sz w:val="24"/>
              </w:rPr>
              <w:t>格式见《投标文件格式》</w:t>
            </w: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3-2</w:t>
            </w:r>
          </w:p>
        </w:tc>
        <w:tc>
          <w:tcPr>
            <w:tcW w:w="1934" w:type="dxa"/>
            <w:noWrap w:val="0"/>
            <w:vAlign w:val="center"/>
          </w:tcPr>
          <w:p>
            <w:pPr>
              <w:tabs>
                <w:tab w:val="left" w:pos="1080"/>
              </w:tabs>
              <w:snapToGrid w:val="0"/>
              <w:spacing w:after="0"/>
              <w:rPr>
                <w:sz w:val="24"/>
              </w:rPr>
            </w:pPr>
            <w:r>
              <w:rPr>
                <w:sz w:val="24"/>
              </w:rPr>
              <w:t>政府购买服务承接主体的要求</w:t>
            </w:r>
          </w:p>
        </w:tc>
        <w:tc>
          <w:tcPr>
            <w:tcW w:w="4705" w:type="dxa"/>
            <w:noWrap w:val="0"/>
            <w:vAlign w:val="center"/>
          </w:tcPr>
          <w:p>
            <w:pPr>
              <w:tabs>
                <w:tab w:val="left" w:pos="1080"/>
              </w:tabs>
              <w:snapToGrid w:val="0"/>
              <w:spacing w:after="0"/>
              <w:rPr>
                <w:sz w:val="24"/>
              </w:rPr>
            </w:pPr>
            <w:r>
              <w:rPr>
                <w:sz w:val="24"/>
              </w:rPr>
              <w:t>如本项目属于政府购买服务，投标人不属于公益一类事业单位、使用事业编制且由财政拨款保障的群团组织。</w:t>
            </w:r>
          </w:p>
        </w:tc>
        <w:tc>
          <w:tcPr>
            <w:tcW w:w="1599" w:type="dxa"/>
            <w:noWrap w:val="0"/>
            <w:vAlign w:val="center"/>
          </w:tcPr>
          <w:p>
            <w:pPr>
              <w:tabs>
                <w:tab w:val="left" w:pos="1080"/>
              </w:tabs>
              <w:snapToGrid w:val="0"/>
              <w:spacing w:after="0"/>
              <w:jc w:val="center"/>
              <w:rPr>
                <w:sz w:val="24"/>
              </w:rPr>
            </w:pPr>
            <w:r>
              <w:rPr>
                <w:sz w:val="24"/>
              </w:rPr>
              <w:t>格式见《投标文件格式》</w:t>
            </w:r>
            <w:r>
              <w:rPr>
                <w:rFonts w:hint="eastAsia"/>
                <w:sz w:val="24"/>
              </w:rPr>
              <w:t>“1-2 投标人资格声明书”</w:t>
            </w:r>
          </w:p>
        </w:tc>
      </w:tr>
      <w:tr>
        <w:tblPrEx>
          <w:tblW w:w="9062" w:type="dxa"/>
          <w:tblInd w:w="0" w:type="dxa"/>
          <w:tblLayout w:type="fixed"/>
          <w:tblCellMar>
            <w:top w:w="0" w:type="dxa"/>
            <w:left w:w="108" w:type="dxa"/>
            <w:bottom w:w="0" w:type="dxa"/>
            <w:right w:w="108" w:type="dxa"/>
          </w:tblCellMar>
        </w:tblPrEx>
        <w:trPr>
          <w:cantSplit/>
          <w:trHeight w:val="460"/>
        </w:trPr>
        <w:tc>
          <w:tcPr>
            <w:tcW w:w="824" w:type="dxa"/>
            <w:noWrap w:val="0"/>
            <w:vAlign w:val="center"/>
          </w:tcPr>
          <w:p>
            <w:pPr>
              <w:tabs>
                <w:tab w:val="left" w:pos="1080"/>
              </w:tabs>
              <w:snapToGrid w:val="0"/>
              <w:spacing w:after="0"/>
              <w:jc w:val="center"/>
              <w:rPr>
                <w:sz w:val="24"/>
              </w:rPr>
            </w:pPr>
            <w:r>
              <w:rPr>
                <w:sz w:val="24"/>
              </w:rPr>
              <w:t>3-3</w:t>
            </w:r>
          </w:p>
        </w:tc>
        <w:tc>
          <w:tcPr>
            <w:tcW w:w="1934" w:type="dxa"/>
            <w:noWrap w:val="0"/>
            <w:vAlign w:val="center"/>
          </w:tcPr>
          <w:p>
            <w:pPr>
              <w:tabs>
                <w:tab w:val="left" w:pos="1080"/>
              </w:tabs>
              <w:snapToGrid w:val="0"/>
              <w:spacing w:after="0"/>
              <w:rPr>
                <w:sz w:val="24"/>
              </w:rPr>
            </w:pPr>
            <w:r>
              <w:rPr>
                <w:sz w:val="24"/>
              </w:rPr>
              <w:t>其他特定资格要求</w:t>
            </w:r>
          </w:p>
        </w:tc>
        <w:tc>
          <w:tcPr>
            <w:tcW w:w="4705" w:type="dxa"/>
            <w:noWrap w:val="0"/>
            <w:vAlign w:val="center"/>
          </w:tcPr>
          <w:p>
            <w:pPr>
              <w:tabs>
                <w:tab w:val="left" w:pos="1080"/>
              </w:tabs>
              <w:snapToGrid w:val="0"/>
              <w:spacing w:after="0"/>
              <w:rPr>
                <w:sz w:val="24"/>
              </w:rPr>
            </w:pPr>
            <w:r>
              <w:rPr>
                <w:sz w:val="24"/>
              </w:rPr>
              <w:t>如有，见第一章《投标邀请》</w:t>
            </w:r>
          </w:p>
          <w:p>
            <w:pPr>
              <w:tabs>
                <w:tab w:val="left" w:pos="1080"/>
              </w:tabs>
              <w:snapToGrid w:val="0"/>
              <w:spacing w:after="0"/>
              <w:rPr>
                <w:sz w:val="24"/>
              </w:rPr>
            </w:pPr>
            <w:r>
              <w:rPr>
                <w:sz w:val="24"/>
              </w:rPr>
              <w:t>注：如联合体中有同类资质的供应商按照联合体分工承担相同工作的，均应当提供资质证书电子件或电子证照。</w:t>
            </w:r>
          </w:p>
        </w:tc>
        <w:tc>
          <w:tcPr>
            <w:tcW w:w="1599" w:type="dxa"/>
            <w:noWrap w:val="0"/>
            <w:vAlign w:val="center"/>
          </w:tcPr>
          <w:p>
            <w:pPr>
              <w:tabs>
                <w:tab w:val="left" w:pos="1080"/>
              </w:tabs>
              <w:snapToGrid w:val="0"/>
              <w:spacing w:after="0"/>
              <w:rPr>
                <w:sz w:val="24"/>
              </w:rPr>
            </w:pPr>
            <w:r>
              <w:rPr>
                <w:sz w:val="24"/>
              </w:rPr>
              <w:t>提供证明文件的电子件或电子证照</w:t>
            </w: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4</w:t>
            </w:r>
          </w:p>
        </w:tc>
        <w:tc>
          <w:tcPr>
            <w:tcW w:w="1934" w:type="dxa"/>
            <w:noWrap w:val="0"/>
            <w:vAlign w:val="center"/>
          </w:tcPr>
          <w:p>
            <w:pPr>
              <w:tabs>
                <w:tab w:val="left" w:pos="1080"/>
              </w:tabs>
              <w:snapToGrid w:val="0"/>
              <w:spacing w:after="0"/>
              <w:rPr>
                <w:sz w:val="24"/>
              </w:rPr>
            </w:pPr>
            <w:r>
              <w:rPr>
                <w:sz w:val="24"/>
              </w:rPr>
              <w:t>投标保证金</w:t>
            </w:r>
          </w:p>
        </w:tc>
        <w:tc>
          <w:tcPr>
            <w:tcW w:w="4705" w:type="dxa"/>
            <w:noWrap w:val="0"/>
            <w:vAlign w:val="center"/>
          </w:tcPr>
          <w:p>
            <w:pPr>
              <w:tabs>
                <w:tab w:val="left" w:pos="1080"/>
              </w:tabs>
              <w:snapToGrid w:val="0"/>
              <w:spacing w:after="0"/>
              <w:rPr>
                <w:sz w:val="24"/>
              </w:rPr>
            </w:pPr>
            <w:r>
              <w:rPr>
                <w:kern w:val="0"/>
                <w:sz w:val="24"/>
              </w:rPr>
              <w:t>按照招标文件的规定提交投标保证金。</w:t>
            </w:r>
          </w:p>
        </w:tc>
        <w:tc>
          <w:tcPr>
            <w:tcW w:w="1599" w:type="dxa"/>
            <w:noWrap w:val="0"/>
            <w:vAlign w:val="center"/>
          </w:tcPr>
          <w:p>
            <w:pPr>
              <w:tabs>
                <w:tab w:val="left" w:pos="1080"/>
              </w:tabs>
              <w:snapToGrid w:val="0"/>
              <w:spacing w:after="0"/>
              <w:rPr>
                <w:sz w:val="24"/>
              </w:rPr>
            </w:pPr>
          </w:p>
        </w:tc>
      </w:tr>
      <w:tr>
        <w:tblPrEx>
          <w:tblW w:w="9062" w:type="dxa"/>
          <w:tblInd w:w="0" w:type="dxa"/>
          <w:tblLayout w:type="fixed"/>
          <w:tblCellMar>
            <w:top w:w="0" w:type="dxa"/>
            <w:left w:w="108" w:type="dxa"/>
            <w:bottom w:w="0" w:type="dxa"/>
            <w:right w:w="108" w:type="dxa"/>
          </w:tblCellMar>
        </w:tblPrEx>
        <w:trPr>
          <w:cantSplit/>
          <w:trHeight w:val="468"/>
        </w:trPr>
        <w:tc>
          <w:tcPr>
            <w:tcW w:w="824" w:type="dxa"/>
            <w:noWrap w:val="0"/>
            <w:vAlign w:val="center"/>
          </w:tcPr>
          <w:p>
            <w:pPr>
              <w:tabs>
                <w:tab w:val="left" w:pos="1080"/>
              </w:tabs>
              <w:snapToGrid w:val="0"/>
              <w:spacing w:after="0"/>
              <w:jc w:val="center"/>
              <w:rPr>
                <w:sz w:val="24"/>
              </w:rPr>
            </w:pPr>
            <w:r>
              <w:rPr>
                <w:sz w:val="24"/>
              </w:rPr>
              <w:t>5</w:t>
            </w:r>
          </w:p>
        </w:tc>
        <w:tc>
          <w:tcPr>
            <w:tcW w:w="1934" w:type="dxa"/>
            <w:noWrap w:val="0"/>
            <w:vAlign w:val="center"/>
          </w:tcPr>
          <w:p>
            <w:pPr>
              <w:tabs>
                <w:tab w:val="left" w:pos="1080"/>
              </w:tabs>
              <w:snapToGrid w:val="0"/>
              <w:spacing w:after="0"/>
              <w:rPr>
                <w:sz w:val="24"/>
              </w:rPr>
            </w:pPr>
            <w:r>
              <w:rPr>
                <w:sz w:val="24"/>
              </w:rPr>
              <w:t>获取招标文件</w:t>
            </w:r>
          </w:p>
        </w:tc>
        <w:tc>
          <w:tcPr>
            <w:tcW w:w="4705" w:type="dxa"/>
            <w:noWrap w:val="0"/>
            <w:vAlign w:val="center"/>
          </w:tcPr>
          <w:p>
            <w:pPr>
              <w:tabs>
                <w:tab w:val="left" w:pos="1080"/>
              </w:tabs>
              <w:snapToGrid w:val="0"/>
              <w:spacing w:after="0"/>
              <w:rPr>
                <w:kern w:val="0"/>
                <w:sz w:val="24"/>
              </w:rPr>
            </w:pPr>
            <w:r>
              <w:rPr>
                <w:kern w:val="0"/>
                <w:sz w:val="24"/>
              </w:rPr>
              <w:t>在规定期限内通过北京市政府采购电子交易平台获取所参与包的招标文件。</w:t>
            </w:r>
          </w:p>
          <w:p>
            <w:pPr>
              <w:tabs>
                <w:tab w:val="left" w:pos="1080"/>
              </w:tabs>
              <w:snapToGrid w:val="0"/>
              <w:spacing w:after="0"/>
              <w:rPr>
                <w:kern w:val="0"/>
                <w:sz w:val="24"/>
              </w:rPr>
            </w:pPr>
            <w:r>
              <w:rPr>
                <w:kern w:val="0"/>
                <w:sz w:val="24"/>
              </w:rPr>
              <w:t>注：如本项目接受联合体，且供应商为联合体时，联合体中任一成员获取文件即视为满足要求。</w:t>
            </w:r>
          </w:p>
        </w:tc>
        <w:tc>
          <w:tcPr>
            <w:tcW w:w="1599" w:type="dxa"/>
            <w:noWrap w:val="0"/>
            <w:vAlign w:val="center"/>
          </w:tcPr>
          <w:p>
            <w:pPr>
              <w:tabs>
                <w:tab w:val="left" w:pos="1080"/>
              </w:tabs>
              <w:snapToGrid w:val="0"/>
              <w:spacing w:after="0"/>
              <w:rPr>
                <w:sz w:val="24"/>
              </w:rPr>
            </w:pPr>
          </w:p>
        </w:tc>
        <w:bookmarkStart w:id="751" w:name="_Hlt522424701"/>
        <w:bookmarkStart w:id="752" w:name="_Hlt487900425"/>
      </w:t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745"/>
      <w:bookmarkEnd w:id="749"/>
      <w:bookmarkEnd w:id="751"/>
      <w:bookmarkEnd w:id="752"/>
    </w:tbl>
    <w:p>
      <w:pPr>
        <w:widowControl/>
        <w:spacing w:after="0"/>
        <w:jc w:val="left"/>
        <w:rPr>
          <w:sz w:val="24"/>
        </w:rPr>
      </w:pPr>
      <w:bookmarkStart w:id="753" w:name="_Toc127151779"/>
      <w:bookmarkStart w:id="754" w:name="_Toc127161490"/>
      <w:bookmarkStart w:id="755" w:name="_Toc226965858"/>
      <w:bookmarkStart w:id="756" w:name="_Toc353873940"/>
      <w:bookmarkStart w:id="757" w:name="_Toc353825550"/>
      <w:r>
        <w:rPr>
          <w:sz w:val="24"/>
        </w:rPr>
        <w:br w:type="page"/>
      </w:r>
    </w:p>
    <w:p>
      <w:pPr>
        <w:spacing w:after="0" w:line="360" w:lineRule="auto"/>
        <w:jc w:val="center"/>
        <w:outlineLvl w:val="0"/>
        <w:rPr>
          <w:b/>
          <w:sz w:val="36"/>
          <w:szCs w:val="36"/>
        </w:rPr>
      </w:pPr>
      <w:bookmarkStart w:id="758" w:name="_Toc12002"/>
      <w:r>
        <w:rPr>
          <w:b/>
          <w:sz w:val="36"/>
          <w:szCs w:val="36"/>
        </w:rPr>
        <w:t xml:space="preserve">第四章   </w:t>
      </w:r>
      <w:bookmarkEnd w:id="753"/>
      <w:bookmarkEnd w:id="754"/>
      <w:bookmarkEnd w:id="755"/>
      <w:bookmarkEnd w:id="756"/>
      <w:bookmarkEnd w:id="757"/>
      <w:bookmarkStart w:id="759" w:name="_Hlt164229061"/>
      <w:bookmarkEnd w:id="759"/>
      <w:r>
        <w:rPr>
          <w:b/>
          <w:sz w:val="36"/>
          <w:szCs w:val="36"/>
        </w:rPr>
        <w:t>评标程序、评标方法和评标标准</w:t>
      </w:r>
      <w:bookmarkEnd w:id="758"/>
    </w:p>
    <w:p>
      <w:pPr>
        <w:tabs>
          <w:tab w:val="left" w:pos="360"/>
          <w:tab w:val="left" w:pos="900"/>
        </w:tabs>
        <w:snapToGrid w:val="0"/>
        <w:spacing w:after="0" w:line="360" w:lineRule="auto"/>
        <w:jc w:val="center"/>
        <w:outlineLvl w:val="1"/>
        <w:rPr>
          <w:b/>
        </w:rPr>
      </w:pPr>
      <w:r>
        <w:rPr>
          <w:b/>
          <w:sz w:val="24"/>
        </w:rPr>
        <w:t>一、</w:t>
      </w:r>
      <w:r>
        <w:rPr>
          <w:rFonts w:hint="eastAsia"/>
          <w:b/>
          <w:sz w:val="24"/>
        </w:rPr>
        <w:t>评标程序、</w:t>
      </w:r>
      <w:r>
        <w:rPr>
          <w:b/>
          <w:sz w:val="24"/>
        </w:rPr>
        <w:t>评标方法</w:t>
      </w:r>
    </w:p>
    <w:p>
      <w:pPr>
        <w:numPr>
          <w:ilvl w:val="0"/>
          <w:numId w:val="5"/>
        </w:numPr>
        <w:tabs>
          <w:tab w:val="left" w:pos="360"/>
        </w:tabs>
        <w:snapToGrid w:val="0"/>
        <w:spacing w:after="0" w:line="360" w:lineRule="auto"/>
        <w:outlineLvl w:val="1"/>
        <w:rPr>
          <w:sz w:val="24"/>
        </w:rPr>
      </w:pPr>
      <w:bookmarkStart w:id="760" w:name="_Toc150774746"/>
      <w:bookmarkStart w:id="761" w:name="_Toc127161455"/>
      <w:bookmarkStart w:id="762" w:name="_Toc305158883"/>
      <w:bookmarkStart w:id="763" w:name="_Toc164229236"/>
      <w:bookmarkStart w:id="764" w:name="_Toc195842906"/>
      <w:bookmarkStart w:id="765" w:name="_Toc149720834"/>
      <w:bookmarkStart w:id="766" w:name="_Toc151193783"/>
      <w:bookmarkStart w:id="767" w:name="_Toc164608810"/>
      <w:bookmarkStart w:id="768" w:name="_Toc226965814"/>
      <w:bookmarkStart w:id="769" w:name="_Toc151190168"/>
      <w:bookmarkStart w:id="770" w:name="_Toc127151541"/>
      <w:bookmarkStart w:id="771" w:name="_Toc127151742"/>
      <w:bookmarkStart w:id="772" w:name="_Toc151193929"/>
      <w:bookmarkStart w:id="773" w:name="_Toc151193855"/>
      <w:bookmarkStart w:id="774" w:name="_Toc226337237"/>
      <w:bookmarkStart w:id="775" w:name="_Toc264969231"/>
      <w:bookmarkStart w:id="776" w:name="_Toc265228379"/>
      <w:bookmarkStart w:id="777" w:name="_Toc164351635"/>
      <w:bookmarkStart w:id="778" w:name="_Toc150509292"/>
      <w:bookmarkStart w:id="779" w:name="_Toc151193639"/>
      <w:bookmarkStart w:id="780" w:name="_Toc151193711"/>
      <w:bookmarkStart w:id="781" w:name="_Toc226965731"/>
      <w:bookmarkStart w:id="782" w:name="_Toc150480779"/>
      <w:bookmarkStart w:id="783" w:name="_Toc142311043"/>
      <w:bookmarkStart w:id="784" w:name="_Toc164608655"/>
      <w:bookmarkStart w:id="785" w:name="_Toc226309785"/>
      <w:bookmarkStart w:id="786" w:name="_Toc150774641"/>
      <w:bookmarkStart w:id="787" w:name="_Toc305158809"/>
      <w:bookmarkStart w:id="788" w:name="_Toc164229382"/>
      <w:bookmarkStart w:id="789" w:name="_Toc353825551"/>
      <w:bookmarkStart w:id="790" w:name="_Toc353873941"/>
      <w:bookmarkStart w:id="791" w:name="_Toc353873665"/>
      <w:bookmarkStart w:id="792" w:name="_Toc150774760"/>
      <w:bookmarkStart w:id="793" w:name="_Toc226337251"/>
      <w:bookmarkStart w:id="794" w:name="_Toc264969245"/>
      <w:bookmarkStart w:id="795" w:name="_Toc305158897"/>
      <w:bookmarkStart w:id="796" w:name="_Toc195842920"/>
      <w:bookmarkStart w:id="797" w:name="_Toc127151555"/>
      <w:bookmarkStart w:id="798" w:name="_Toc226965828"/>
      <w:bookmarkStart w:id="799" w:name="_Toc353873935"/>
      <w:bookmarkStart w:id="800" w:name="_Toc305158823"/>
      <w:bookmarkStart w:id="801" w:name="_Toc150480793"/>
      <w:bookmarkStart w:id="802" w:name="_Toc265228393"/>
      <w:bookmarkStart w:id="803" w:name="_Toc353825545"/>
      <w:bookmarkStart w:id="804" w:name="_Toc142311057"/>
      <w:r>
        <w:rPr>
          <w:sz w:val="24"/>
        </w:rPr>
        <w:t>投标文件的符合性审查</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numPr>
          <w:ilvl w:val="1"/>
          <w:numId w:val="5"/>
        </w:numPr>
        <w:tabs>
          <w:tab w:val="left" w:pos="1080"/>
        </w:tabs>
        <w:snapToGrid w:val="0"/>
        <w:spacing w:after="0" w:line="360" w:lineRule="auto"/>
        <w:ind w:left="1077" w:hanging="720"/>
        <w:rPr>
          <w:sz w:val="24"/>
        </w:rPr>
      </w:pPr>
      <w:r>
        <w:rPr>
          <w:sz w:val="24"/>
        </w:rPr>
        <w:t>评标委员会对资格审查合格的投标人的投标文件进行符合性审查，以确定其是否满足招标文件的实质性要求。</w:t>
      </w:r>
      <w:bookmarkStart w:id="805" w:name="_Toc520356167"/>
    </w:p>
    <w:p>
      <w:pPr>
        <w:numPr>
          <w:ilvl w:val="1"/>
          <w:numId w:val="5"/>
        </w:numPr>
        <w:tabs>
          <w:tab w:val="left" w:pos="1080"/>
        </w:tabs>
        <w:snapToGrid w:val="0"/>
        <w:spacing w:after="0"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5"/>
      <w:r>
        <w:rPr>
          <w:sz w:val="24"/>
        </w:rPr>
        <w:t>要求的，</w:t>
      </w:r>
      <w:r>
        <w:rPr>
          <w:b/>
          <w:sz w:val="24"/>
        </w:rPr>
        <w:t>投标无效</w:t>
      </w:r>
      <w:r>
        <w:rPr>
          <w:sz w:val="24"/>
        </w:rPr>
        <w:t>。</w:t>
      </w:r>
    </w:p>
    <w:p>
      <w:pPr>
        <w:tabs>
          <w:tab w:val="left" w:pos="900"/>
          <w:tab w:val="left" w:pos="1080"/>
          <w:tab w:val="left" w:pos="1589"/>
        </w:tabs>
        <w:snapToGrid w:val="0"/>
        <w:spacing w:after="0" w:line="360" w:lineRule="auto"/>
        <w:ind w:left="-2" w:hanging="355" w:leftChars="-170" w:hangingChars="148"/>
        <w:jc w:val="center"/>
        <w:rPr>
          <w:b/>
          <w:sz w:val="24"/>
        </w:rPr>
      </w:pPr>
      <w:r>
        <w:rPr>
          <w:b/>
          <w:sz w:val="24"/>
        </w:rPr>
        <w:t>符合性审查要求</w:t>
      </w:r>
    </w:p>
    <w:tbl>
      <w:tblPr>
        <w:tblStyle w:val="TableNormal"/>
        <w:tblW w:w="906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31"/>
        <w:gridCol w:w="1768"/>
        <w:gridCol w:w="6563"/>
      </w:tblGrid>
      <w:tr>
        <w:tblPrEx>
          <w:tblW w:w="906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00"/>
          <w:jc w:val="center"/>
        </w:trPr>
        <w:tc>
          <w:tcPr>
            <w:tcW w:w="731" w:type="dxa"/>
            <w:noWrap w:val="0"/>
            <w:vAlign w:val="center"/>
          </w:tcPr>
          <w:p>
            <w:pPr>
              <w:widowControl/>
              <w:spacing w:after="0"/>
              <w:jc w:val="center"/>
              <w:rPr>
                <w:b/>
                <w:kern w:val="0"/>
                <w:sz w:val="24"/>
              </w:rPr>
            </w:pPr>
            <w:r>
              <w:rPr>
                <w:b/>
                <w:kern w:val="0"/>
                <w:sz w:val="24"/>
              </w:rPr>
              <w:t>序号</w:t>
            </w:r>
          </w:p>
        </w:tc>
        <w:tc>
          <w:tcPr>
            <w:tcW w:w="1768" w:type="dxa"/>
            <w:noWrap w:val="0"/>
            <w:vAlign w:val="center"/>
          </w:tcPr>
          <w:p>
            <w:pPr>
              <w:widowControl/>
              <w:spacing w:after="0"/>
              <w:jc w:val="center"/>
              <w:rPr>
                <w:b/>
                <w:kern w:val="0"/>
                <w:sz w:val="24"/>
              </w:rPr>
            </w:pPr>
            <w:r>
              <w:rPr>
                <w:b/>
                <w:kern w:val="0"/>
                <w:sz w:val="24"/>
              </w:rPr>
              <w:t>审查因素</w:t>
            </w:r>
          </w:p>
        </w:tc>
        <w:tc>
          <w:tcPr>
            <w:tcW w:w="6563" w:type="dxa"/>
            <w:noWrap w:val="0"/>
            <w:vAlign w:val="center"/>
          </w:tcPr>
          <w:p>
            <w:pPr>
              <w:widowControl/>
              <w:spacing w:after="0"/>
              <w:jc w:val="center"/>
              <w:rPr>
                <w:b/>
                <w:kern w:val="0"/>
                <w:sz w:val="24"/>
              </w:rPr>
            </w:pPr>
            <w:r>
              <w:rPr>
                <w:b/>
                <w:kern w:val="0"/>
                <w:sz w:val="24"/>
              </w:rPr>
              <w:t>审查内容</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1</w:t>
            </w:r>
          </w:p>
        </w:tc>
        <w:tc>
          <w:tcPr>
            <w:tcW w:w="1768" w:type="dxa"/>
            <w:noWrap w:val="0"/>
            <w:vAlign w:val="center"/>
          </w:tcPr>
          <w:p>
            <w:pPr>
              <w:widowControl/>
              <w:spacing w:after="0"/>
              <w:jc w:val="left"/>
              <w:rPr>
                <w:kern w:val="0"/>
                <w:sz w:val="24"/>
              </w:rPr>
            </w:pPr>
            <w:r>
              <w:rPr>
                <w:kern w:val="0"/>
                <w:sz w:val="24"/>
              </w:rPr>
              <w:t>授权委托书</w:t>
            </w:r>
          </w:p>
        </w:tc>
        <w:tc>
          <w:tcPr>
            <w:tcW w:w="6563" w:type="dxa"/>
            <w:noWrap w:val="0"/>
            <w:vAlign w:val="center"/>
          </w:tcPr>
          <w:p>
            <w:pPr>
              <w:widowControl/>
              <w:spacing w:after="0"/>
              <w:jc w:val="left"/>
              <w:rPr>
                <w:kern w:val="0"/>
                <w:sz w:val="24"/>
              </w:rPr>
            </w:pPr>
            <w:r>
              <w:rPr>
                <w:kern w:val="0"/>
                <w:sz w:val="24"/>
              </w:rPr>
              <w:t>按招标文件要求提供授权委托书；</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2</w:t>
            </w:r>
          </w:p>
        </w:tc>
        <w:tc>
          <w:tcPr>
            <w:tcW w:w="1768" w:type="dxa"/>
            <w:noWrap w:val="0"/>
            <w:vAlign w:val="center"/>
          </w:tcPr>
          <w:p>
            <w:pPr>
              <w:widowControl/>
              <w:spacing w:after="0"/>
              <w:jc w:val="left"/>
              <w:rPr>
                <w:kern w:val="0"/>
                <w:sz w:val="24"/>
              </w:rPr>
            </w:pPr>
            <w:r>
              <w:rPr>
                <w:kern w:val="0"/>
                <w:sz w:val="24"/>
              </w:rPr>
              <w:t>投标完整性</w:t>
            </w:r>
          </w:p>
        </w:tc>
        <w:tc>
          <w:tcPr>
            <w:tcW w:w="6563" w:type="dxa"/>
            <w:noWrap w:val="0"/>
            <w:vAlign w:val="center"/>
          </w:tcPr>
          <w:p>
            <w:pPr>
              <w:widowControl/>
              <w:spacing w:after="0"/>
              <w:jc w:val="left"/>
              <w:rPr>
                <w:kern w:val="0"/>
                <w:sz w:val="24"/>
              </w:rPr>
            </w:pPr>
            <w:r>
              <w:rPr>
                <w:sz w:val="24"/>
              </w:rPr>
              <w:t>未将一个采购包中的内容拆分投标；</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3</w:t>
            </w:r>
          </w:p>
        </w:tc>
        <w:tc>
          <w:tcPr>
            <w:tcW w:w="1768" w:type="dxa"/>
            <w:noWrap w:val="0"/>
            <w:vAlign w:val="center"/>
          </w:tcPr>
          <w:p>
            <w:pPr>
              <w:widowControl/>
              <w:spacing w:after="0"/>
              <w:jc w:val="left"/>
              <w:rPr>
                <w:kern w:val="0"/>
                <w:sz w:val="24"/>
              </w:rPr>
            </w:pPr>
            <w:r>
              <w:rPr>
                <w:kern w:val="0"/>
                <w:sz w:val="24"/>
              </w:rPr>
              <w:t>投标报价</w:t>
            </w:r>
          </w:p>
        </w:tc>
        <w:tc>
          <w:tcPr>
            <w:tcW w:w="6563" w:type="dxa"/>
            <w:noWrap w:val="0"/>
            <w:vAlign w:val="center"/>
          </w:tcPr>
          <w:p>
            <w:pPr>
              <w:widowControl/>
              <w:spacing w:after="0"/>
              <w:jc w:val="left"/>
              <w:rPr>
                <w:kern w:val="0"/>
                <w:sz w:val="24"/>
              </w:rPr>
            </w:pPr>
            <w:r>
              <w:rPr>
                <w:kern w:val="0"/>
                <w:sz w:val="24"/>
              </w:rPr>
              <w:t>投标报价未</w:t>
            </w:r>
            <w:r>
              <w:rPr>
                <w:sz w:val="24"/>
              </w:rPr>
              <w:t>超过招标文件中规定的项目/采购包预算金额或者项目/采购包最高限价</w:t>
            </w:r>
            <w:r>
              <w:rPr>
                <w:kern w:val="0"/>
                <w:sz w:val="24"/>
              </w:rPr>
              <w:t>；</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4</w:t>
            </w:r>
          </w:p>
        </w:tc>
        <w:tc>
          <w:tcPr>
            <w:tcW w:w="1768" w:type="dxa"/>
            <w:noWrap w:val="0"/>
            <w:vAlign w:val="center"/>
          </w:tcPr>
          <w:p>
            <w:pPr>
              <w:widowControl/>
              <w:spacing w:after="0"/>
              <w:jc w:val="left"/>
              <w:rPr>
                <w:kern w:val="0"/>
                <w:sz w:val="24"/>
              </w:rPr>
            </w:pPr>
            <w:r>
              <w:rPr>
                <w:kern w:val="0"/>
                <w:sz w:val="24"/>
              </w:rPr>
              <w:t>报价唯一性</w:t>
            </w:r>
          </w:p>
        </w:tc>
        <w:tc>
          <w:tcPr>
            <w:tcW w:w="6563" w:type="dxa"/>
            <w:noWrap w:val="0"/>
            <w:vAlign w:val="center"/>
          </w:tcPr>
          <w:p>
            <w:pPr>
              <w:widowControl/>
              <w:spacing w:after="0"/>
              <w:jc w:val="left"/>
              <w:rPr>
                <w:kern w:val="0"/>
                <w:sz w:val="24"/>
              </w:rPr>
            </w:pPr>
            <w:r>
              <w:rPr>
                <w:kern w:val="0"/>
                <w:sz w:val="24"/>
              </w:rPr>
              <w:t>投标文件未</w:t>
            </w:r>
            <w:r>
              <w:rPr>
                <w:sz w:val="24"/>
              </w:rPr>
              <w:t>出现可选择性或可调整的报价（招标文件另有规定的除外）</w:t>
            </w:r>
            <w:r>
              <w:rPr>
                <w:kern w:val="0"/>
                <w:sz w:val="24"/>
              </w:rPr>
              <w:t>；</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5</w:t>
            </w:r>
          </w:p>
        </w:tc>
        <w:tc>
          <w:tcPr>
            <w:tcW w:w="1768" w:type="dxa"/>
            <w:noWrap w:val="0"/>
            <w:vAlign w:val="center"/>
          </w:tcPr>
          <w:p>
            <w:pPr>
              <w:widowControl/>
              <w:spacing w:after="0"/>
              <w:jc w:val="left"/>
              <w:rPr>
                <w:kern w:val="0"/>
                <w:sz w:val="24"/>
              </w:rPr>
            </w:pPr>
            <w:r>
              <w:rPr>
                <w:kern w:val="0"/>
                <w:sz w:val="24"/>
              </w:rPr>
              <w:t>投标有效期</w:t>
            </w:r>
          </w:p>
        </w:tc>
        <w:tc>
          <w:tcPr>
            <w:tcW w:w="6563" w:type="dxa"/>
            <w:noWrap w:val="0"/>
            <w:vAlign w:val="center"/>
          </w:tcPr>
          <w:p>
            <w:pPr>
              <w:widowControl/>
              <w:spacing w:after="0"/>
              <w:jc w:val="left"/>
              <w:rPr>
                <w:kern w:val="0"/>
                <w:sz w:val="24"/>
              </w:rPr>
            </w:pPr>
            <w:r>
              <w:rPr>
                <w:kern w:val="0"/>
                <w:sz w:val="24"/>
              </w:rPr>
              <w:t>投标文件中承诺的投标有效期满足招标文件中载明的投标有效期的；</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6</w:t>
            </w:r>
          </w:p>
        </w:tc>
        <w:tc>
          <w:tcPr>
            <w:tcW w:w="1768" w:type="dxa"/>
            <w:noWrap w:val="0"/>
            <w:vAlign w:val="center"/>
          </w:tcPr>
          <w:p>
            <w:pPr>
              <w:widowControl/>
              <w:spacing w:after="0"/>
              <w:jc w:val="left"/>
              <w:rPr>
                <w:kern w:val="0"/>
                <w:sz w:val="24"/>
              </w:rPr>
            </w:pPr>
            <w:r>
              <w:rPr>
                <w:kern w:val="0"/>
                <w:sz w:val="24"/>
              </w:rPr>
              <w:t>实质性格式</w:t>
            </w:r>
          </w:p>
        </w:tc>
        <w:tc>
          <w:tcPr>
            <w:tcW w:w="6563" w:type="dxa"/>
            <w:noWrap w:val="0"/>
            <w:vAlign w:val="center"/>
          </w:tcPr>
          <w:p>
            <w:pPr>
              <w:widowControl/>
              <w:spacing w:after="0"/>
              <w:jc w:val="left"/>
              <w:rPr>
                <w:kern w:val="0"/>
                <w:sz w:val="24"/>
              </w:rPr>
            </w:pPr>
            <w:r>
              <w:rPr>
                <w:kern w:val="0"/>
                <w:sz w:val="24"/>
              </w:rPr>
              <w:t>标记为“实质性格式”的文件均按招标文件要求提供且签署、盖章的；</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7</w:t>
            </w:r>
          </w:p>
        </w:tc>
        <w:tc>
          <w:tcPr>
            <w:tcW w:w="1768" w:type="dxa"/>
            <w:noWrap w:val="0"/>
            <w:vAlign w:val="center"/>
          </w:tcPr>
          <w:p>
            <w:pPr>
              <w:widowControl/>
              <w:spacing w:after="0"/>
              <w:jc w:val="left"/>
              <w:rPr>
                <w:kern w:val="0"/>
                <w:sz w:val="24"/>
              </w:rPr>
            </w:pPr>
            <w:r>
              <w:rPr>
                <w:rFonts w:ascii="Segoe UI Symbol" w:hAnsi="Segoe UI Symbol" w:cs="Segoe UI Symbol"/>
                <w:kern w:val="0"/>
                <w:sz w:val="24"/>
              </w:rPr>
              <w:t>★</w:t>
            </w:r>
            <w:r>
              <w:rPr>
                <w:kern w:val="0"/>
                <w:sz w:val="24"/>
              </w:rPr>
              <w:t>号条款响应</w:t>
            </w:r>
          </w:p>
        </w:tc>
        <w:tc>
          <w:tcPr>
            <w:tcW w:w="6563" w:type="dxa"/>
            <w:noWrap w:val="0"/>
            <w:vAlign w:val="center"/>
          </w:tcPr>
          <w:p>
            <w:pPr>
              <w:widowControl/>
              <w:spacing w:after="0"/>
              <w:jc w:val="left"/>
              <w:rPr>
                <w:kern w:val="0"/>
                <w:sz w:val="24"/>
              </w:rPr>
            </w:pPr>
            <w:r>
              <w:rPr>
                <w:kern w:val="0"/>
                <w:sz w:val="24"/>
              </w:rPr>
              <w:t>投标文件满足招标文件</w:t>
            </w:r>
            <w:r>
              <w:rPr>
                <w:sz w:val="24"/>
              </w:rPr>
              <w:t>第五章《采购需求》</w:t>
            </w:r>
            <w:r>
              <w:rPr>
                <w:kern w:val="0"/>
                <w:sz w:val="24"/>
              </w:rPr>
              <w:t>中</w:t>
            </w:r>
            <w:r>
              <w:rPr>
                <w:rFonts w:ascii="Segoe UI Symbol" w:hAnsi="Segoe UI Symbol" w:cs="Segoe UI Symbol"/>
                <w:kern w:val="0"/>
                <w:sz w:val="24"/>
              </w:rPr>
              <w:t>★</w:t>
            </w:r>
            <w:r>
              <w:rPr>
                <w:kern w:val="0"/>
                <w:sz w:val="24"/>
              </w:rPr>
              <w:t>号条款要求的；</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8</w:t>
            </w:r>
          </w:p>
        </w:tc>
        <w:tc>
          <w:tcPr>
            <w:tcW w:w="1768" w:type="dxa"/>
            <w:noWrap w:val="0"/>
            <w:vAlign w:val="center"/>
          </w:tcPr>
          <w:p>
            <w:pPr>
              <w:widowControl/>
              <w:spacing w:after="0"/>
              <w:jc w:val="left"/>
              <w:rPr>
                <w:kern w:val="0"/>
                <w:sz w:val="24"/>
              </w:rPr>
            </w:pPr>
            <w:r>
              <w:rPr>
                <w:sz w:val="24"/>
              </w:rPr>
              <w:t>拟分包情况说明（如有）</w:t>
            </w:r>
          </w:p>
        </w:tc>
        <w:tc>
          <w:tcPr>
            <w:tcW w:w="6563" w:type="dxa"/>
            <w:noWrap w:val="0"/>
            <w:vAlign w:val="center"/>
          </w:tcPr>
          <w:p>
            <w:pPr>
              <w:widowControl/>
              <w:spacing w:after="0"/>
              <w:jc w:val="left"/>
              <w:rPr>
                <w:kern w:val="0"/>
                <w:sz w:val="24"/>
              </w:rPr>
            </w:pPr>
            <w:r>
              <w:rPr>
                <w:sz w:val="24"/>
              </w:rPr>
              <w:t>如本项目（包）非因“落实政府采购政策”亦允许分包，且供应商拟进行分包时，必须提供；否则无须提供；</w:t>
            </w:r>
          </w:p>
        </w:tc>
      </w:tr>
      <w:tr>
        <w:tblPrEx>
          <w:tblW w:w="9062" w:type="dxa"/>
          <w:jc w:val="center"/>
          <w:tblInd w:w="0" w:type="dxa"/>
          <w:tblLayout w:type="fixed"/>
          <w:tblCellMar>
            <w:top w:w="0" w:type="dxa"/>
            <w:left w:w="108" w:type="dxa"/>
            <w:bottom w:w="0" w:type="dxa"/>
            <w:right w:w="108" w:type="dxa"/>
          </w:tblCellMar>
        </w:tblPrEx>
        <w:trPr>
          <w:trHeight w:val="1265"/>
          <w:jc w:val="center"/>
        </w:trPr>
        <w:tc>
          <w:tcPr>
            <w:tcW w:w="731" w:type="dxa"/>
            <w:noWrap w:val="0"/>
            <w:vAlign w:val="center"/>
          </w:tcPr>
          <w:p>
            <w:pPr>
              <w:widowControl/>
              <w:spacing w:after="0"/>
              <w:jc w:val="center"/>
              <w:rPr>
                <w:kern w:val="0"/>
                <w:sz w:val="24"/>
              </w:rPr>
            </w:pPr>
            <w:r>
              <w:rPr>
                <w:kern w:val="0"/>
                <w:sz w:val="24"/>
              </w:rPr>
              <w:t>9</w:t>
            </w:r>
          </w:p>
        </w:tc>
        <w:tc>
          <w:tcPr>
            <w:tcW w:w="1768" w:type="dxa"/>
            <w:noWrap w:val="0"/>
            <w:vAlign w:val="center"/>
          </w:tcPr>
          <w:p>
            <w:pPr>
              <w:widowControl/>
              <w:spacing w:after="0"/>
              <w:jc w:val="left"/>
              <w:rPr>
                <w:kern w:val="0"/>
                <w:sz w:val="24"/>
              </w:rPr>
            </w:pPr>
            <w:r>
              <w:rPr>
                <w:kern w:val="0"/>
                <w:sz w:val="24"/>
              </w:rPr>
              <w:t>分包其他要求（如有）</w:t>
            </w:r>
          </w:p>
        </w:tc>
        <w:tc>
          <w:tcPr>
            <w:tcW w:w="6563" w:type="dxa"/>
            <w:noWrap w:val="0"/>
            <w:vAlign w:val="center"/>
          </w:tcPr>
          <w:p>
            <w:pPr>
              <w:widowControl/>
              <w:spacing w:after="0"/>
              <w:jc w:val="left"/>
              <w:rPr>
                <w:sz w:val="24"/>
              </w:rPr>
            </w:pPr>
            <w:r>
              <w:rPr>
                <w:sz w:val="24"/>
              </w:rPr>
              <w:t>分包履行的内容、金额或者比例未超出《投标人须知资料表》中的规定；</w:t>
            </w:r>
          </w:p>
          <w:p>
            <w:pPr>
              <w:widowControl/>
              <w:spacing w:after="0"/>
              <w:jc w:val="left"/>
              <w:rPr>
                <w:kern w:val="0"/>
                <w:sz w:val="24"/>
              </w:rPr>
            </w:pPr>
            <w:r>
              <w:rPr>
                <w:sz w:val="24"/>
              </w:rPr>
              <w:t>分包承担主体具备《投标人须知资料表》载明的资质条件且提供了资质证书电子件（如有）；</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10</w:t>
            </w:r>
          </w:p>
        </w:tc>
        <w:tc>
          <w:tcPr>
            <w:tcW w:w="1768" w:type="dxa"/>
            <w:noWrap w:val="0"/>
            <w:vAlign w:val="center"/>
          </w:tcPr>
          <w:p>
            <w:pPr>
              <w:widowControl/>
              <w:spacing w:after="0"/>
              <w:jc w:val="left"/>
              <w:rPr>
                <w:kern w:val="0"/>
                <w:sz w:val="24"/>
              </w:rPr>
            </w:pPr>
            <w:r>
              <w:rPr>
                <w:kern w:val="0"/>
                <w:sz w:val="24"/>
              </w:rPr>
              <w:t>报价的修正（如有）</w:t>
            </w:r>
          </w:p>
        </w:tc>
        <w:tc>
          <w:tcPr>
            <w:tcW w:w="6563" w:type="dxa"/>
            <w:noWrap w:val="0"/>
            <w:vAlign w:val="center"/>
          </w:tcPr>
          <w:p>
            <w:pPr>
              <w:widowControl/>
              <w:spacing w:after="0"/>
              <w:jc w:val="left"/>
              <w:rPr>
                <w:kern w:val="0"/>
                <w:sz w:val="24"/>
              </w:rPr>
            </w:pPr>
            <w:r>
              <w:rPr>
                <w:kern w:val="0"/>
                <w:sz w:val="24"/>
              </w:rPr>
              <w:t>不涉及报价修正，或投标文件报价出现前后不一致时，投标人对修正后的报价予以确认；（如有）</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11</w:t>
            </w:r>
          </w:p>
        </w:tc>
        <w:tc>
          <w:tcPr>
            <w:tcW w:w="1768" w:type="dxa"/>
            <w:noWrap w:val="0"/>
            <w:vAlign w:val="center"/>
          </w:tcPr>
          <w:p>
            <w:pPr>
              <w:widowControl/>
              <w:spacing w:after="0"/>
              <w:jc w:val="left"/>
              <w:rPr>
                <w:kern w:val="0"/>
                <w:sz w:val="24"/>
              </w:rPr>
            </w:pPr>
            <w:r>
              <w:rPr>
                <w:kern w:val="0"/>
                <w:sz w:val="24"/>
              </w:rPr>
              <w:t>进口产品</w:t>
            </w:r>
          </w:p>
          <w:p>
            <w:pPr>
              <w:widowControl/>
              <w:spacing w:after="0"/>
              <w:jc w:val="left"/>
              <w:rPr>
                <w:kern w:val="0"/>
                <w:sz w:val="24"/>
              </w:rPr>
            </w:pPr>
            <w:r>
              <w:rPr>
                <w:kern w:val="0"/>
                <w:sz w:val="24"/>
              </w:rPr>
              <w:t>（如有）</w:t>
            </w:r>
          </w:p>
        </w:tc>
        <w:tc>
          <w:tcPr>
            <w:tcW w:w="6563" w:type="dxa"/>
            <w:noWrap w:val="0"/>
            <w:vAlign w:val="center"/>
          </w:tcPr>
          <w:p>
            <w:pPr>
              <w:widowControl/>
              <w:spacing w:after="0"/>
              <w:jc w:val="left"/>
              <w:rPr>
                <w:kern w:val="0"/>
                <w:sz w:val="24"/>
              </w:rPr>
            </w:pPr>
            <w:r>
              <w:rPr>
                <w:sz w:val="24"/>
              </w:rPr>
              <w:t>招标文件不接受进口产品投标的内容时，投标人所投产品不含进口产品；</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12</w:t>
            </w:r>
          </w:p>
        </w:tc>
        <w:tc>
          <w:tcPr>
            <w:tcW w:w="1768" w:type="dxa"/>
            <w:noWrap w:val="0"/>
            <w:vAlign w:val="center"/>
          </w:tcPr>
          <w:p>
            <w:pPr>
              <w:widowControl/>
              <w:spacing w:after="0"/>
              <w:jc w:val="left"/>
              <w:rPr>
                <w:kern w:val="0"/>
                <w:sz w:val="24"/>
              </w:rPr>
            </w:pPr>
            <w:r>
              <w:rPr>
                <w:kern w:val="0"/>
                <w:sz w:val="24"/>
              </w:rPr>
              <w:t>国家有关部门对投标人的投标产品有强制性规定或要求的</w:t>
            </w:r>
          </w:p>
        </w:tc>
        <w:tc>
          <w:tcPr>
            <w:tcW w:w="6563" w:type="dxa"/>
            <w:noWrap w:val="0"/>
            <w:vAlign w:val="center"/>
          </w:tcPr>
          <w:p>
            <w:pPr>
              <w:widowControl/>
              <w:spacing w:after="0"/>
              <w:jc w:val="left"/>
              <w:rPr>
                <w:kern w:val="0"/>
                <w:sz w:val="24"/>
              </w:rPr>
            </w:pPr>
            <w:r>
              <w:rPr>
                <w:kern w:val="0"/>
                <w:sz w:val="24"/>
              </w:rPr>
              <w:t>国家有关部门对投标人的投标产品有强制性规定或要求的（如相应技术、安全、节能和环保等），投标人的投标产品应符合相应规定或要求，并提供证明文件电子件：</w:t>
            </w:r>
          </w:p>
          <w:p>
            <w:pPr>
              <w:widowControl/>
              <w:spacing w:after="0"/>
              <w:jc w:val="left"/>
              <w:rPr>
                <w:kern w:val="0"/>
                <w:sz w:val="24"/>
              </w:rPr>
            </w:pPr>
            <w:r>
              <w:rPr>
                <w:kern w:val="0"/>
                <w:sz w:val="24"/>
              </w:rPr>
              <w:t>1）采购的产品若属于《节能产品政府采购品目清单》范围中政府强制采购产品，则投标人所报产品必须获得国家确定的认证机构出具的、处于有效期之内的节能产品认证证书；</w:t>
            </w:r>
          </w:p>
          <w:p>
            <w:pPr>
              <w:widowControl/>
              <w:spacing w:after="0"/>
              <w:jc w:val="left"/>
              <w:rPr>
                <w:sz w:val="24"/>
              </w:rPr>
            </w:pPr>
            <w:r>
              <w:rPr>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kern w:val="0"/>
                <w:sz w:val="24"/>
              </w:rPr>
              <w:t>公安部颁发的计算机信息系统安全专用产品销售许可证</w:t>
            </w:r>
            <w:r>
              <w:rPr>
                <w:sz w:val="24"/>
              </w:rPr>
              <w:t>，且在有效期内，亦视为符合要求）</w:t>
            </w:r>
          </w:p>
          <w:p>
            <w:pPr>
              <w:widowControl/>
              <w:spacing w:after="0"/>
              <w:jc w:val="left"/>
              <w:rPr>
                <w:kern w:val="0"/>
                <w:sz w:val="24"/>
              </w:rPr>
            </w:pPr>
            <w:r>
              <w:rPr>
                <w:sz w:val="24"/>
              </w:rPr>
              <w:t>3）项目中涉及涂料、胶黏剂、油墨、清洗剂等挥发性有机物产品，且属于强制性标准的，供应商应执行符合本市和国家的VOCs 含量限制标准。</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13</w:t>
            </w:r>
          </w:p>
        </w:tc>
        <w:tc>
          <w:tcPr>
            <w:tcW w:w="1768" w:type="dxa"/>
            <w:noWrap w:val="0"/>
            <w:vAlign w:val="center"/>
          </w:tcPr>
          <w:p>
            <w:pPr>
              <w:widowControl/>
              <w:spacing w:after="0"/>
              <w:jc w:val="left"/>
              <w:rPr>
                <w:kern w:val="0"/>
                <w:sz w:val="24"/>
              </w:rPr>
            </w:pPr>
            <w:r>
              <w:rPr>
                <w:kern w:val="0"/>
                <w:sz w:val="24"/>
              </w:rPr>
              <w:t>公平竞争</w:t>
            </w:r>
          </w:p>
        </w:tc>
        <w:tc>
          <w:tcPr>
            <w:tcW w:w="6563" w:type="dxa"/>
            <w:noWrap w:val="0"/>
            <w:vAlign w:val="center"/>
          </w:tcPr>
          <w:p>
            <w:pPr>
              <w:widowControl/>
              <w:spacing w:after="0"/>
              <w:jc w:val="left"/>
              <w:rPr>
                <w:kern w:val="0"/>
                <w:sz w:val="24"/>
              </w:rPr>
            </w:pPr>
            <w:r>
              <w:rPr>
                <w:sz w:val="24"/>
              </w:rPr>
              <w:t>投标人遵循公平竞争的原则，不存在恶意串通，妨碍其他投标人的竞争行为，不存在损害采购人或者其他投标人的合法权益情形的；</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14</w:t>
            </w:r>
          </w:p>
        </w:tc>
        <w:tc>
          <w:tcPr>
            <w:tcW w:w="1768" w:type="dxa"/>
            <w:noWrap w:val="0"/>
            <w:vAlign w:val="center"/>
          </w:tcPr>
          <w:p>
            <w:pPr>
              <w:widowControl/>
              <w:spacing w:after="0"/>
              <w:jc w:val="left"/>
              <w:rPr>
                <w:kern w:val="0"/>
                <w:sz w:val="24"/>
              </w:rPr>
            </w:pPr>
            <w:r>
              <w:rPr>
                <w:kern w:val="0"/>
                <w:sz w:val="24"/>
              </w:rPr>
              <w:t>串通投标</w:t>
            </w:r>
          </w:p>
        </w:tc>
        <w:tc>
          <w:tcPr>
            <w:tcW w:w="6563" w:type="dxa"/>
            <w:noWrap w:val="0"/>
            <w:vAlign w:val="center"/>
          </w:tcPr>
          <w:p>
            <w:pPr>
              <w:widowControl/>
              <w:spacing w:after="0"/>
              <w:jc w:val="left"/>
              <w:rPr>
                <w:kern w:val="0"/>
                <w:sz w:val="24"/>
              </w:rPr>
            </w:pPr>
            <w:r>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1</w:t>
            </w:r>
            <w:r>
              <w:rPr>
                <w:rFonts w:hint="eastAsia"/>
                <w:kern w:val="0"/>
                <w:sz w:val="24"/>
              </w:rPr>
              <w:t>5</w:t>
            </w:r>
          </w:p>
        </w:tc>
        <w:tc>
          <w:tcPr>
            <w:tcW w:w="1768" w:type="dxa"/>
            <w:noWrap w:val="0"/>
            <w:vAlign w:val="center"/>
          </w:tcPr>
          <w:p>
            <w:pPr>
              <w:widowControl/>
              <w:spacing w:after="0"/>
              <w:jc w:val="left"/>
              <w:rPr>
                <w:kern w:val="0"/>
                <w:sz w:val="24"/>
              </w:rPr>
            </w:pPr>
            <w:r>
              <w:rPr>
                <w:kern w:val="0"/>
                <w:sz w:val="24"/>
              </w:rPr>
              <w:t>附加条件</w:t>
            </w:r>
          </w:p>
        </w:tc>
        <w:tc>
          <w:tcPr>
            <w:tcW w:w="6563" w:type="dxa"/>
            <w:noWrap w:val="0"/>
            <w:vAlign w:val="center"/>
          </w:tcPr>
          <w:p>
            <w:pPr>
              <w:widowControl/>
              <w:spacing w:after="0"/>
              <w:jc w:val="left"/>
              <w:rPr>
                <w:kern w:val="0"/>
                <w:sz w:val="24"/>
              </w:rPr>
            </w:pPr>
            <w:r>
              <w:rPr>
                <w:kern w:val="0"/>
                <w:sz w:val="24"/>
              </w:rPr>
              <w:t>投标文件未含有采购人不能接受的附加条件的；</w:t>
            </w:r>
          </w:p>
        </w:tc>
      </w:tr>
      <w:tr>
        <w:tblPrEx>
          <w:tblW w:w="9062" w:type="dxa"/>
          <w:jc w:val="center"/>
          <w:tblInd w:w="0" w:type="dxa"/>
          <w:tblLayout w:type="fixed"/>
          <w:tblCellMar>
            <w:top w:w="0" w:type="dxa"/>
            <w:left w:w="108" w:type="dxa"/>
            <w:bottom w:w="0" w:type="dxa"/>
            <w:right w:w="108" w:type="dxa"/>
          </w:tblCellMar>
        </w:tblPrEx>
        <w:trPr>
          <w:trHeight w:val="685"/>
          <w:jc w:val="center"/>
        </w:trPr>
        <w:tc>
          <w:tcPr>
            <w:tcW w:w="731" w:type="dxa"/>
            <w:noWrap w:val="0"/>
            <w:vAlign w:val="center"/>
          </w:tcPr>
          <w:p>
            <w:pPr>
              <w:widowControl/>
              <w:spacing w:after="0"/>
              <w:jc w:val="center"/>
              <w:rPr>
                <w:kern w:val="0"/>
                <w:sz w:val="24"/>
              </w:rPr>
            </w:pPr>
            <w:r>
              <w:rPr>
                <w:kern w:val="0"/>
                <w:sz w:val="24"/>
              </w:rPr>
              <w:t>1</w:t>
            </w:r>
            <w:r>
              <w:rPr>
                <w:rFonts w:hint="eastAsia"/>
                <w:kern w:val="0"/>
                <w:sz w:val="24"/>
              </w:rPr>
              <w:t>6</w:t>
            </w:r>
          </w:p>
        </w:tc>
        <w:tc>
          <w:tcPr>
            <w:tcW w:w="1768" w:type="dxa"/>
            <w:noWrap w:val="0"/>
            <w:vAlign w:val="center"/>
          </w:tcPr>
          <w:p>
            <w:pPr>
              <w:widowControl/>
              <w:spacing w:after="0"/>
              <w:jc w:val="left"/>
              <w:rPr>
                <w:kern w:val="0"/>
                <w:sz w:val="24"/>
              </w:rPr>
            </w:pPr>
            <w:r>
              <w:rPr>
                <w:kern w:val="0"/>
                <w:sz w:val="24"/>
              </w:rPr>
              <w:t>其他无效情形</w:t>
            </w:r>
          </w:p>
        </w:tc>
        <w:tc>
          <w:tcPr>
            <w:tcW w:w="6563" w:type="dxa"/>
            <w:noWrap w:val="0"/>
            <w:vAlign w:val="center"/>
          </w:tcPr>
          <w:p>
            <w:pPr>
              <w:widowControl/>
              <w:spacing w:after="0"/>
              <w:jc w:val="left"/>
              <w:rPr>
                <w:kern w:val="0"/>
                <w:sz w:val="24"/>
              </w:rPr>
            </w:pPr>
            <w:r>
              <w:rPr>
                <w:sz w:val="24"/>
              </w:rPr>
              <w:t>投标人、投标文件不存在不符合法律、法规和招标文件规定的其他无效情形。</w:t>
            </w:r>
          </w:p>
        </w:tc>
      </w:tr>
    </w:tbl>
    <w:p>
      <w:pPr>
        <w:numPr>
          <w:ilvl w:val="0"/>
          <w:numId w:val="6"/>
        </w:numPr>
        <w:tabs>
          <w:tab w:val="left" w:pos="1080"/>
          <w:tab w:val="left" w:pos="1589"/>
        </w:tabs>
        <w:snapToGrid w:val="0"/>
        <w:spacing w:after="0" w:line="360" w:lineRule="auto"/>
        <w:rPr>
          <w:sz w:val="24"/>
        </w:rPr>
        <w:sectPr>
          <w:headerReference w:type="even" r:id="rId10"/>
          <w:footerReference w:type="even" r:id="rId11"/>
          <w:headerReference w:type="first" r:id="rId12"/>
          <w:footerReference w:type="first" r:id="rId13"/>
          <w:pgSz w:w="11907" w:h="16840"/>
          <w:pgMar w:top="1418" w:right="1134" w:bottom="1418" w:left="1701" w:header="851" w:footer="851" w:gutter="0"/>
          <w:cols w:num="1" w:space="720"/>
          <w:docGrid w:linePitch="462" w:charSpace="0"/>
        </w:sectPr>
      </w:pPr>
    </w:p>
    <w:p>
      <w:pPr>
        <w:numPr>
          <w:ilvl w:val="0"/>
          <w:numId w:val="5"/>
        </w:numPr>
        <w:tabs>
          <w:tab w:val="left" w:pos="360"/>
        </w:tabs>
        <w:snapToGrid w:val="0"/>
        <w:spacing w:after="0" w:line="360" w:lineRule="auto"/>
        <w:outlineLvl w:val="1"/>
        <w:rPr>
          <w:sz w:val="24"/>
        </w:rPr>
      </w:pPr>
      <w:r>
        <w:rPr>
          <w:sz w:val="24"/>
        </w:rPr>
        <w:t>投标文件有关事项的澄清或者说明</w:t>
      </w:r>
    </w:p>
    <w:p>
      <w:pPr>
        <w:numPr>
          <w:ilvl w:val="1"/>
          <w:numId w:val="5"/>
        </w:numPr>
        <w:tabs>
          <w:tab w:val="left" w:pos="1080"/>
        </w:tabs>
        <w:snapToGrid w:val="0"/>
        <w:spacing w:after="0"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6" w:name="_Hlk144225607"/>
      <w:r>
        <w:rPr>
          <w:sz w:val="24"/>
          <w:szCs w:val="20"/>
        </w:rPr>
        <w:t>若投标人为事业单位或其他组织或分支机构，可为单位负责人</w:t>
      </w:r>
      <w:bookmarkEnd w:id="806"/>
      <w:r>
        <w:rPr>
          <w:sz w:val="24"/>
        </w:rPr>
        <w:t>）或其授权的代表签字。投标人的澄清、说明或者补正不得超出投标文件的范围或者改变投标文件的实质性内容。澄清文件将作为投标文件内容的一部分。</w:t>
      </w:r>
    </w:p>
    <w:p>
      <w:pPr>
        <w:numPr>
          <w:ilvl w:val="1"/>
          <w:numId w:val="5"/>
        </w:numPr>
        <w:tabs>
          <w:tab w:val="left" w:pos="1080"/>
        </w:tabs>
        <w:snapToGrid w:val="0"/>
        <w:spacing w:after="0" w:line="360" w:lineRule="auto"/>
        <w:ind w:left="1077" w:hanging="720"/>
        <w:rPr>
          <w:sz w:val="24"/>
        </w:rPr>
      </w:pPr>
      <w:bookmarkStart w:id="807" w:name="_Hlk220085436"/>
      <w:r>
        <w:rPr>
          <w:rFonts w:hint="eastAsia"/>
          <w:sz w:val="24"/>
        </w:rPr>
        <w:t>异常低价处理</w:t>
      </w:r>
    </w:p>
    <w:p>
      <w:pPr>
        <w:numPr>
          <w:ilvl w:val="2"/>
          <w:numId w:val="5"/>
        </w:numPr>
        <w:tabs>
          <w:tab w:val="left" w:pos="1134"/>
          <w:tab w:val="left" w:pos="1276"/>
          <w:tab w:val="left" w:pos="1560"/>
          <w:tab w:val="left" w:pos="1701"/>
          <w:tab w:val="clear" w:pos="1980"/>
        </w:tabs>
        <w:snapToGrid w:val="0"/>
        <w:spacing w:after="0" w:line="360" w:lineRule="auto"/>
        <w:ind w:left="1843" w:hanging="709"/>
        <w:rPr>
          <w:sz w:val="24"/>
        </w:rPr>
      </w:pPr>
      <w:r>
        <w:rPr>
          <w:rFonts w:hint="eastAsia"/>
          <w:sz w:val="24"/>
        </w:rPr>
        <w:t xml:space="preserve"> 政府采购评审中出现下列情形之一的，评审委员会应当启动异常低价投标（响应）审查程序：</w:t>
      </w:r>
    </w:p>
    <w:p>
      <w:pPr>
        <w:tabs>
          <w:tab w:val="left" w:pos="1589"/>
          <w:tab w:val="left" w:pos="1701"/>
          <w:tab w:val="left" w:pos="2035"/>
          <w:tab w:val="left" w:pos="2114"/>
        </w:tabs>
        <w:snapToGrid w:val="0"/>
        <w:spacing w:after="0" w:line="360" w:lineRule="auto"/>
        <w:ind w:left="1843" w:hanging="2"/>
        <w:rPr>
          <w:sz w:val="24"/>
        </w:rPr>
      </w:pPr>
      <w:r>
        <w:rPr>
          <w:rFonts w:hint="eastAsia"/>
          <w:sz w:val="24"/>
        </w:rPr>
        <w:t>（1）投标（响应）报价低于全部通过符合性审查供应商投标（响应）报价平均值50%的，即投标（响应）报价&lt;全部通过符合性审查供应商投标（响应）报价平均值×50%；</w:t>
      </w:r>
    </w:p>
    <w:p>
      <w:pPr>
        <w:tabs>
          <w:tab w:val="left" w:pos="1589"/>
          <w:tab w:val="left" w:pos="1701"/>
          <w:tab w:val="left" w:pos="2035"/>
          <w:tab w:val="left" w:pos="2114"/>
        </w:tabs>
        <w:snapToGrid w:val="0"/>
        <w:spacing w:after="0" w:line="360" w:lineRule="auto"/>
        <w:ind w:left="1843" w:hanging="2"/>
        <w:rPr>
          <w:sz w:val="24"/>
        </w:rPr>
      </w:pPr>
      <w:r>
        <w:rPr>
          <w:rFonts w:hint="eastAsia"/>
          <w:sz w:val="24"/>
        </w:rPr>
        <w:t>（2）投标（响应）报价低于通过符合性审查的次低报价供应商投标（响应）报价50%的，即投标（响应）报价&lt;通过符合性审查的次低报价供应商投标（响应）报价×50%；</w:t>
      </w:r>
    </w:p>
    <w:p>
      <w:pPr>
        <w:tabs>
          <w:tab w:val="left" w:pos="1589"/>
          <w:tab w:val="left" w:pos="1701"/>
          <w:tab w:val="left" w:pos="2035"/>
          <w:tab w:val="left" w:pos="2114"/>
        </w:tabs>
        <w:snapToGrid w:val="0"/>
        <w:spacing w:after="0" w:line="360" w:lineRule="auto"/>
        <w:ind w:left="1843" w:hanging="2"/>
        <w:rPr>
          <w:sz w:val="24"/>
        </w:rPr>
      </w:pPr>
      <w:r>
        <w:rPr>
          <w:rFonts w:hint="eastAsia"/>
          <w:sz w:val="24"/>
        </w:rPr>
        <w:t>（3）投标（响应）报价低于采购项目最高限价45%的，即投标（响应）报价&lt;采购项目最高限价×45%；</w:t>
      </w:r>
      <w:r>
        <w:rPr>
          <w:sz w:val="24"/>
        </w:rPr>
        <w:t>未设定最高限价的采购项目，以采购项目预算金额作为最高限价</w:t>
      </w:r>
      <w:r>
        <w:rPr>
          <w:rFonts w:hint="eastAsia"/>
          <w:sz w:val="24"/>
        </w:rPr>
        <w:t>；</w:t>
      </w:r>
    </w:p>
    <w:p>
      <w:pPr>
        <w:tabs>
          <w:tab w:val="left" w:pos="1589"/>
          <w:tab w:val="left" w:pos="1701"/>
          <w:tab w:val="left" w:pos="2035"/>
          <w:tab w:val="left" w:pos="2114"/>
        </w:tabs>
        <w:snapToGrid w:val="0"/>
        <w:spacing w:after="0" w:line="360" w:lineRule="auto"/>
        <w:ind w:left="1843" w:hanging="2"/>
        <w:rPr>
          <w:sz w:val="24"/>
        </w:rPr>
      </w:pPr>
      <w:r>
        <w:rPr>
          <w:rFonts w:hint="eastAsia"/>
          <w:sz w:val="24"/>
        </w:rPr>
        <w:t>（4）评审委员会基于专业判断，认为供应商报价过低，有可能影响产品质量或者不能诚信履约的其他情形。</w:t>
      </w:r>
    </w:p>
    <w:p>
      <w:pPr>
        <w:numPr>
          <w:ilvl w:val="2"/>
          <w:numId w:val="5"/>
        </w:numPr>
        <w:tabs>
          <w:tab w:val="left" w:pos="1134"/>
          <w:tab w:val="left" w:pos="1276"/>
          <w:tab w:val="left" w:pos="1560"/>
          <w:tab w:val="left" w:pos="1701"/>
          <w:tab w:val="clear" w:pos="1980"/>
        </w:tabs>
        <w:snapToGrid w:val="0"/>
        <w:spacing w:after="0"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pPr>
        <w:numPr>
          <w:ilvl w:val="2"/>
          <w:numId w:val="5"/>
        </w:numPr>
        <w:tabs>
          <w:tab w:val="left" w:pos="1134"/>
          <w:tab w:val="left" w:pos="1276"/>
          <w:tab w:val="left" w:pos="1560"/>
          <w:tab w:val="left" w:pos="1701"/>
          <w:tab w:val="clear" w:pos="1980"/>
        </w:tabs>
        <w:snapToGrid w:val="0"/>
        <w:spacing w:after="0"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pPr>
        <w:numPr>
          <w:ilvl w:val="2"/>
          <w:numId w:val="5"/>
        </w:numPr>
        <w:tabs>
          <w:tab w:val="left" w:pos="1134"/>
          <w:tab w:val="left" w:pos="1276"/>
          <w:tab w:val="left" w:pos="1560"/>
          <w:tab w:val="left" w:pos="1701"/>
          <w:tab w:val="clear" w:pos="1980"/>
        </w:tabs>
        <w:snapToGrid w:val="0"/>
        <w:spacing w:after="0" w:line="360" w:lineRule="auto"/>
        <w:ind w:left="1843" w:hanging="709"/>
        <w:rPr>
          <w:sz w:val="24"/>
        </w:rPr>
      </w:pPr>
      <w:bookmarkStart w:id="808" w:name="_Hlk190337965"/>
      <w:r>
        <w:rPr>
          <w:rFonts w:hint="eastAsia"/>
          <w:sz w:val="24"/>
        </w:rPr>
        <w:t xml:space="preserve"> 上述投标（响应）报价指按照本章2.4修正后的报价</w:t>
      </w:r>
      <w:bookmarkEnd w:id="808"/>
      <w:r>
        <w:rPr>
          <w:rFonts w:hint="eastAsia"/>
          <w:sz w:val="24"/>
        </w:rPr>
        <w:t>。</w:t>
      </w:r>
    </w:p>
    <w:bookmarkEnd w:id="807"/>
    <w:p>
      <w:pPr>
        <w:numPr>
          <w:ilvl w:val="1"/>
          <w:numId w:val="5"/>
        </w:numPr>
        <w:tabs>
          <w:tab w:val="left" w:pos="1080"/>
        </w:tabs>
        <w:snapToGrid w:val="0"/>
        <w:spacing w:after="0"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pPr>
        <w:numPr>
          <w:ilvl w:val="1"/>
          <w:numId w:val="5"/>
        </w:numPr>
        <w:tabs>
          <w:tab w:val="left" w:pos="1080"/>
        </w:tabs>
        <w:snapToGrid w:val="0"/>
        <w:spacing w:after="0" w:line="360" w:lineRule="auto"/>
        <w:ind w:left="1077" w:hanging="720"/>
        <w:rPr>
          <w:sz w:val="24"/>
        </w:rPr>
      </w:pPr>
      <w:r>
        <w:rPr>
          <w:sz w:val="24"/>
        </w:rPr>
        <w:t>投标文件报价出现前后不一致的，按照下列规定修正：</w:t>
      </w:r>
    </w:p>
    <w:p>
      <w:pPr>
        <w:numPr>
          <w:ilvl w:val="2"/>
          <w:numId w:val="5"/>
        </w:numPr>
        <w:tabs>
          <w:tab w:val="left" w:pos="1080"/>
          <w:tab w:val="left" w:pos="1589"/>
          <w:tab w:val="left" w:pos="2035"/>
          <w:tab w:val="left" w:pos="2114"/>
        </w:tabs>
        <w:snapToGrid w:val="0"/>
        <w:spacing w:after="0" w:line="360" w:lineRule="auto"/>
        <w:ind w:left="2035"/>
        <w:rPr>
          <w:sz w:val="24"/>
        </w:rPr>
      </w:pPr>
      <w:r>
        <w:rPr>
          <w:sz w:val="24"/>
        </w:rPr>
        <w:t>招标文件对于报价修正是否另有规定：</w:t>
      </w:r>
    </w:p>
    <w:p>
      <w:pPr>
        <w:tabs>
          <w:tab w:val="left" w:pos="1080"/>
          <w:tab w:val="left" w:pos="1589"/>
          <w:tab w:val="left" w:pos="2035"/>
          <w:tab w:val="left" w:pos="2114"/>
        </w:tabs>
        <w:snapToGrid w:val="0"/>
        <w:spacing w:after="0" w:line="360" w:lineRule="auto"/>
        <w:ind w:left="2035"/>
        <w:rPr>
          <w:sz w:val="24"/>
          <w:u w:val="single"/>
        </w:rPr>
      </w:pPr>
      <w:r>
        <w:rPr>
          <w:sz w:val="24"/>
        </w:rPr>
        <w:t>□有，具体规定为：______________</w:t>
      </w:r>
    </w:p>
    <w:p>
      <w:pPr>
        <w:tabs>
          <w:tab w:val="left" w:pos="1080"/>
          <w:tab w:val="left" w:pos="1589"/>
          <w:tab w:val="left" w:pos="2035"/>
          <w:tab w:val="left" w:pos="2114"/>
        </w:tabs>
        <w:snapToGrid w:val="0"/>
        <w:spacing w:after="0" w:line="360" w:lineRule="auto"/>
        <w:ind w:left="2035"/>
        <w:rPr>
          <w:sz w:val="24"/>
        </w:rPr>
      </w:pPr>
      <w:r>
        <w:rPr>
          <w:rFonts w:ascii="宋体" w:hAnsi="宋体" w:cs="宋体" w:hint="eastAsia"/>
          <w:sz w:val="24"/>
        </w:rPr>
        <w:t>■</w:t>
      </w:r>
      <w:r>
        <w:rPr>
          <w:sz w:val="24"/>
        </w:rPr>
        <w:t>无，按下述2.4.2-2.4.7项规定修正。</w:t>
      </w:r>
    </w:p>
    <w:p>
      <w:pPr>
        <w:numPr>
          <w:ilvl w:val="2"/>
          <w:numId w:val="5"/>
        </w:numPr>
        <w:tabs>
          <w:tab w:val="left" w:pos="2035"/>
          <w:tab w:val="left" w:pos="2114"/>
          <w:tab w:val="left" w:pos="2977"/>
        </w:tabs>
        <w:snapToGrid w:val="0"/>
        <w:spacing w:after="0" w:line="360" w:lineRule="auto"/>
        <w:ind w:left="2035"/>
        <w:rPr>
          <w:sz w:val="24"/>
        </w:rPr>
      </w:pPr>
      <w:r>
        <w:rPr>
          <w:sz w:val="24"/>
        </w:rPr>
        <w:t>单独递交的开标一览表（报价表）与投标文件中开标一览表（报价表）内容不一致的，以单独递交的开标一览表（报价表）为准；</w:t>
      </w:r>
    </w:p>
    <w:p>
      <w:pPr>
        <w:numPr>
          <w:ilvl w:val="2"/>
          <w:numId w:val="5"/>
        </w:numPr>
        <w:tabs>
          <w:tab w:val="left" w:pos="2035"/>
          <w:tab w:val="left" w:pos="2114"/>
          <w:tab w:val="left" w:pos="2977"/>
        </w:tabs>
        <w:snapToGrid w:val="0"/>
        <w:spacing w:after="0" w:line="360" w:lineRule="auto"/>
        <w:ind w:left="2035"/>
        <w:rPr>
          <w:sz w:val="24"/>
        </w:rPr>
      </w:pPr>
      <w:r>
        <w:rPr>
          <w:sz w:val="24"/>
        </w:rPr>
        <w:t>投标文件中开标一览表（报价表）内容与投标文件中相应内容不一致的，以开标一览表（报价表）为准；</w:t>
      </w:r>
    </w:p>
    <w:p>
      <w:pPr>
        <w:numPr>
          <w:ilvl w:val="2"/>
          <w:numId w:val="5"/>
        </w:numPr>
        <w:tabs>
          <w:tab w:val="left" w:pos="2035"/>
          <w:tab w:val="left" w:pos="2114"/>
          <w:tab w:val="left" w:pos="2977"/>
        </w:tabs>
        <w:snapToGrid w:val="0"/>
        <w:spacing w:after="0" w:line="360" w:lineRule="auto"/>
        <w:ind w:left="2035"/>
        <w:rPr>
          <w:sz w:val="24"/>
        </w:rPr>
      </w:pPr>
      <w:r>
        <w:rPr>
          <w:sz w:val="24"/>
        </w:rPr>
        <w:t>大写金额和小写金额不一致的，以大写金额为准；</w:t>
      </w:r>
    </w:p>
    <w:p>
      <w:pPr>
        <w:numPr>
          <w:ilvl w:val="2"/>
          <w:numId w:val="5"/>
        </w:numPr>
        <w:tabs>
          <w:tab w:val="left" w:pos="2035"/>
          <w:tab w:val="left" w:pos="2114"/>
          <w:tab w:val="left" w:pos="2977"/>
        </w:tabs>
        <w:snapToGrid w:val="0"/>
        <w:spacing w:after="0" w:line="360" w:lineRule="auto"/>
        <w:ind w:left="2035"/>
        <w:rPr>
          <w:sz w:val="24"/>
        </w:rPr>
      </w:pPr>
      <w:r>
        <w:rPr>
          <w:sz w:val="24"/>
        </w:rPr>
        <w:t>单价金额小数点或者百分比有明显错位的，以开标一览表的总价为准，并修改单价；</w:t>
      </w:r>
    </w:p>
    <w:p>
      <w:pPr>
        <w:numPr>
          <w:ilvl w:val="2"/>
          <w:numId w:val="5"/>
        </w:numPr>
        <w:tabs>
          <w:tab w:val="left" w:pos="2035"/>
          <w:tab w:val="left" w:pos="2114"/>
          <w:tab w:val="left" w:pos="2977"/>
        </w:tabs>
        <w:snapToGrid w:val="0"/>
        <w:spacing w:after="0" w:line="360" w:lineRule="auto"/>
        <w:ind w:left="2035"/>
        <w:rPr>
          <w:sz w:val="24"/>
        </w:rPr>
      </w:pPr>
      <w:r>
        <w:rPr>
          <w:sz w:val="24"/>
        </w:rPr>
        <w:t>总价金额与按单价汇总金额不一致的，以单价金额计算结果为准。</w:t>
      </w:r>
    </w:p>
    <w:p>
      <w:pPr>
        <w:numPr>
          <w:ilvl w:val="2"/>
          <w:numId w:val="5"/>
        </w:numPr>
        <w:tabs>
          <w:tab w:val="left" w:pos="1080"/>
          <w:tab w:val="left" w:pos="1589"/>
          <w:tab w:val="left" w:pos="2035"/>
          <w:tab w:val="left" w:pos="2114"/>
        </w:tabs>
        <w:snapToGrid w:val="0"/>
        <w:spacing w:after="0" w:line="360" w:lineRule="auto"/>
        <w:ind w:left="2035"/>
        <w:rPr>
          <w:sz w:val="24"/>
        </w:rPr>
      </w:pPr>
      <w:r>
        <w:rPr>
          <w:sz w:val="24"/>
        </w:rPr>
        <w:t>同时出现两种以上不一致的，按照前款规定的顺序修正。</w:t>
      </w:r>
    </w:p>
    <w:p>
      <w:pPr>
        <w:numPr>
          <w:ilvl w:val="2"/>
          <w:numId w:val="5"/>
        </w:numPr>
        <w:tabs>
          <w:tab w:val="left" w:pos="1080"/>
          <w:tab w:val="left" w:pos="1589"/>
          <w:tab w:val="left" w:pos="2035"/>
          <w:tab w:val="left" w:pos="2114"/>
        </w:tabs>
        <w:snapToGrid w:val="0"/>
        <w:spacing w:after="0" w:line="360" w:lineRule="auto"/>
        <w:ind w:left="2035"/>
        <w:rPr>
          <w:sz w:val="24"/>
        </w:rPr>
      </w:pPr>
      <w:r>
        <w:rPr>
          <w:sz w:val="24"/>
        </w:rPr>
        <w:t>修正后的报价经投标人书面确认后产生约束力，投标人不确认的，其</w:t>
      </w:r>
      <w:r>
        <w:rPr>
          <w:b/>
          <w:sz w:val="24"/>
        </w:rPr>
        <w:t>投标无效</w:t>
      </w:r>
      <w:r>
        <w:rPr>
          <w:sz w:val="24"/>
        </w:rPr>
        <w:t>。</w:t>
      </w:r>
    </w:p>
    <w:p>
      <w:pPr>
        <w:numPr>
          <w:ilvl w:val="1"/>
          <w:numId w:val="5"/>
        </w:numPr>
        <w:tabs>
          <w:tab w:val="left" w:pos="1080"/>
        </w:tabs>
        <w:snapToGrid w:val="0"/>
        <w:spacing w:after="0"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pPr>
        <w:numPr>
          <w:ilvl w:val="2"/>
          <w:numId w:val="5"/>
        </w:numPr>
        <w:tabs>
          <w:tab w:val="left" w:pos="1080"/>
          <w:tab w:val="left" w:pos="1589"/>
          <w:tab w:val="left" w:pos="2035"/>
        </w:tabs>
        <w:snapToGrid w:val="0"/>
        <w:spacing w:after="0"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rPr>
        <w:t>10</w:t>
      </w:r>
      <w:r>
        <w:rPr>
          <w:sz w:val="24"/>
        </w:rPr>
        <w:t>%的扣除，用扣除后的价格参加评审。</w:t>
      </w:r>
    </w:p>
    <w:p>
      <w:pPr>
        <w:numPr>
          <w:ilvl w:val="2"/>
          <w:numId w:val="5"/>
        </w:numPr>
        <w:tabs>
          <w:tab w:val="left" w:pos="1080"/>
          <w:tab w:val="left" w:pos="1589"/>
          <w:tab w:val="left" w:pos="2035"/>
        </w:tabs>
        <w:snapToGrid w:val="0"/>
        <w:spacing w:after="0"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rPr>
        <w:t>4</w:t>
      </w:r>
      <w:r>
        <w:rPr>
          <w:sz w:val="24"/>
        </w:rPr>
        <w:t>%的扣除，用扣除后的价格参加评审。</w:t>
      </w:r>
    </w:p>
    <w:p>
      <w:pPr>
        <w:numPr>
          <w:ilvl w:val="2"/>
          <w:numId w:val="5"/>
        </w:numPr>
        <w:tabs>
          <w:tab w:val="left" w:pos="1080"/>
          <w:tab w:val="left" w:pos="1589"/>
          <w:tab w:val="left" w:pos="2035"/>
        </w:tabs>
        <w:snapToGrid w:val="0"/>
        <w:spacing w:after="0" w:line="360" w:lineRule="auto"/>
        <w:ind w:left="2035"/>
        <w:rPr>
          <w:sz w:val="24"/>
        </w:rPr>
      </w:pPr>
      <w:r>
        <w:rPr>
          <w:sz w:val="24"/>
        </w:rPr>
        <w:t>组成联合体或者接受分包的小微企业与联合体内其他企业、分包企业之间存在直接控股、管理关系的，不享受价格扣除优惠政策。</w:t>
      </w:r>
    </w:p>
    <w:p>
      <w:pPr>
        <w:numPr>
          <w:ilvl w:val="2"/>
          <w:numId w:val="5"/>
        </w:numPr>
        <w:tabs>
          <w:tab w:val="left" w:pos="1080"/>
          <w:tab w:val="left" w:pos="1589"/>
          <w:tab w:val="left" w:pos="2035"/>
        </w:tabs>
        <w:snapToGrid w:val="0"/>
        <w:spacing w:after="0" w:line="360" w:lineRule="auto"/>
        <w:ind w:left="2035"/>
        <w:rPr>
          <w:sz w:val="24"/>
        </w:rPr>
      </w:pPr>
      <w:r>
        <w:rPr>
          <w:sz w:val="24"/>
        </w:rPr>
        <w:t>价格扣除比例对小型企业和微型企业同等对待，不作区分。</w:t>
      </w:r>
    </w:p>
    <w:p>
      <w:pPr>
        <w:numPr>
          <w:ilvl w:val="2"/>
          <w:numId w:val="5"/>
        </w:numPr>
        <w:tabs>
          <w:tab w:val="left" w:pos="1080"/>
          <w:tab w:val="left" w:pos="1589"/>
          <w:tab w:val="left" w:pos="2035"/>
        </w:tabs>
        <w:snapToGrid w:val="0"/>
        <w:spacing w:after="0" w:line="360" w:lineRule="auto"/>
        <w:ind w:left="2035"/>
        <w:rPr>
          <w:sz w:val="24"/>
        </w:rPr>
      </w:pPr>
      <w:r>
        <w:rPr>
          <w:sz w:val="24"/>
        </w:rPr>
        <w:t>中小企业参加政府采购活动，应当按照招标文件给定的格式出具《中小企业声明函》，否则不得享受相关中小企业扶持政策。</w:t>
      </w:r>
    </w:p>
    <w:p>
      <w:pPr>
        <w:numPr>
          <w:ilvl w:val="2"/>
          <w:numId w:val="5"/>
        </w:numPr>
        <w:tabs>
          <w:tab w:val="left" w:pos="1080"/>
          <w:tab w:val="left" w:pos="1589"/>
          <w:tab w:val="left" w:pos="2035"/>
        </w:tabs>
        <w:snapToGrid w:val="0"/>
        <w:spacing w:after="0" w:line="360" w:lineRule="auto"/>
        <w:ind w:left="2035"/>
        <w:rPr>
          <w:sz w:val="24"/>
        </w:rPr>
      </w:pPr>
      <w:r>
        <w:rPr>
          <w:sz w:val="24"/>
        </w:rPr>
        <w:t>监狱企业提供了由省级以上监狱管理局、戒毒管理局（含新疆生产建设兵团）出具的属于监狱企业的证明文件的，视同小微企业。</w:t>
      </w:r>
    </w:p>
    <w:p>
      <w:pPr>
        <w:numPr>
          <w:ilvl w:val="2"/>
          <w:numId w:val="5"/>
        </w:numPr>
        <w:tabs>
          <w:tab w:val="left" w:pos="1080"/>
          <w:tab w:val="left" w:pos="1589"/>
          <w:tab w:val="left" w:pos="2035"/>
        </w:tabs>
        <w:snapToGrid w:val="0"/>
        <w:spacing w:after="0" w:line="360" w:lineRule="auto"/>
        <w:ind w:left="2035"/>
        <w:rPr>
          <w:sz w:val="24"/>
        </w:rPr>
      </w:pPr>
      <w:r>
        <w:rPr>
          <w:sz w:val="24"/>
        </w:rPr>
        <w:t>残疾人福利性单位按招标文件要求提供了《残疾人福利性单位声明函》的，视同小微企业。</w:t>
      </w:r>
    </w:p>
    <w:p>
      <w:pPr>
        <w:numPr>
          <w:ilvl w:val="2"/>
          <w:numId w:val="5"/>
        </w:numPr>
        <w:tabs>
          <w:tab w:val="left" w:pos="1080"/>
          <w:tab w:val="left" w:pos="1589"/>
          <w:tab w:val="clear" w:pos="1980"/>
          <w:tab w:val="left" w:pos="2014"/>
        </w:tabs>
        <w:snapToGrid w:val="0"/>
        <w:spacing w:after="0" w:line="360" w:lineRule="auto"/>
        <w:ind w:left="2035"/>
        <w:rPr>
          <w:sz w:val="24"/>
        </w:rPr>
      </w:pPr>
      <w:r>
        <w:rPr>
          <w:sz w:val="24"/>
        </w:rPr>
        <w:t>若投标人同时属于小型或微型企业、监狱企业、残疾人福利性单位中的两种及以上，将不重复享受小微企业价格扣减的优惠政策。</w:t>
      </w:r>
    </w:p>
    <w:p>
      <w:pPr>
        <w:numPr>
          <w:ilvl w:val="1"/>
          <w:numId w:val="5"/>
        </w:numPr>
        <w:tabs>
          <w:tab w:val="left" w:pos="1080"/>
        </w:tabs>
        <w:snapToGrid w:val="0"/>
        <w:spacing w:after="0"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pPr>
        <w:numPr>
          <w:ilvl w:val="2"/>
          <w:numId w:val="5"/>
        </w:numPr>
        <w:tabs>
          <w:tab w:val="left" w:pos="1080"/>
          <w:tab w:val="clear" w:pos="1980"/>
          <w:tab w:val="left" w:pos="2100"/>
        </w:tabs>
        <w:snapToGrid w:val="0"/>
        <w:spacing w:after="0" w:line="360" w:lineRule="auto"/>
        <w:ind w:left="2088" w:hanging="1034" w:leftChars="502"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5"/>
        </w:numPr>
        <w:tabs>
          <w:tab w:val="left" w:pos="1080"/>
          <w:tab w:val="clear" w:pos="1980"/>
          <w:tab w:val="left" w:pos="2100"/>
        </w:tabs>
        <w:snapToGrid w:val="0"/>
        <w:spacing w:after="0" w:line="360" w:lineRule="auto"/>
        <w:ind w:left="2088" w:hanging="1034" w:leftChars="502"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5"/>
        </w:numPr>
        <w:tabs>
          <w:tab w:val="left" w:pos="1080"/>
          <w:tab w:val="clear" w:pos="1980"/>
          <w:tab w:val="left" w:pos="2100"/>
        </w:tabs>
        <w:snapToGrid w:val="0"/>
        <w:spacing w:after="0" w:line="360" w:lineRule="auto"/>
        <w:ind w:left="2088" w:hanging="1034" w:leftChars="502"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pPr>
        <w:numPr>
          <w:ilvl w:val="0"/>
          <w:numId w:val="5"/>
        </w:numPr>
        <w:tabs>
          <w:tab w:val="left" w:pos="360"/>
        </w:tabs>
        <w:snapToGrid w:val="0"/>
        <w:spacing w:after="0" w:line="360" w:lineRule="auto"/>
        <w:outlineLvl w:val="1"/>
        <w:rPr>
          <w:sz w:val="24"/>
        </w:rPr>
      </w:pPr>
      <w:r>
        <w:rPr>
          <w:sz w:val="24"/>
        </w:rPr>
        <w:t>投标文件的比较和评价</w:t>
      </w:r>
      <w:bookmarkEnd w:id="789"/>
      <w:bookmarkEnd w:id="790"/>
    </w:p>
    <w:p>
      <w:pPr>
        <w:numPr>
          <w:ilvl w:val="1"/>
          <w:numId w:val="5"/>
        </w:numPr>
        <w:tabs>
          <w:tab w:val="left" w:pos="1080"/>
        </w:tabs>
        <w:snapToGrid w:val="0"/>
        <w:spacing w:after="0"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pPr>
        <w:numPr>
          <w:ilvl w:val="1"/>
          <w:numId w:val="5"/>
        </w:numPr>
        <w:tabs>
          <w:tab w:val="left" w:pos="1080"/>
        </w:tabs>
        <w:snapToGrid w:val="0"/>
        <w:spacing w:after="0" w:line="360" w:lineRule="auto"/>
        <w:ind w:left="1077" w:hanging="720"/>
        <w:rPr>
          <w:sz w:val="24"/>
        </w:rPr>
      </w:pPr>
      <w:r>
        <w:rPr>
          <w:sz w:val="24"/>
        </w:rPr>
        <w:t>评标方法和评标标准</w:t>
      </w:r>
    </w:p>
    <w:p>
      <w:pPr>
        <w:numPr>
          <w:ilvl w:val="2"/>
          <w:numId w:val="5"/>
        </w:numPr>
        <w:tabs>
          <w:tab w:val="left" w:pos="1080"/>
          <w:tab w:val="left" w:pos="1589"/>
          <w:tab w:val="left" w:pos="2035"/>
        </w:tabs>
        <w:snapToGrid w:val="0"/>
        <w:spacing w:after="0" w:line="360" w:lineRule="auto"/>
        <w:ind w:left="2035"/>
        <w:rPr>
          <w:sz w:val="24"/>
        </w:rPr>
      </w:pPr>
      <w:r>
        <w:rPr>
          <w:sz w:val="24"/>
        </w:rPr>
        <w:t>本项目采用的评标方法为：</w:t>
      </w:r>
    </w:p>
    <w:p>
      <w:pPr>
        <w:tabs>
          <w:tab w:val="left" w:pos="900"/>
          <w:tab w:val="left" w:pos="1589"/>
          <w:tab w:val="left" w:pos="1701"/>
        </w:tabs>
        <w:snapToGrid w:val="0"/>
        <w:spacing w:after="0" w:line="360" w:lineRule="auto"/>
        <w:ind w:left="1985"/>
        <w:rPr>
          <w:sz w:val="24"/>
        </w:rPr>
      </w:pPr>
      <w:r>
        <w:rPr>
          <w:rFonts w:ascii="宋体" w:hAnsi="宋体" w:cs="宋体" w:hint="eastAsia"/>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after="0" w:line="360" w:lineRule="auto"/>
        <w:ind w:left="1985"/>
        <w:rPr>
          <w:sz w:val="24"/>
        </w:rPr>
      </w:pPr>
      <w:r>
        <w:rPr>
          <w:sz w:val="24"/>
        </w:rPr>
        <w:t>□最低评标价法，指投标文件满足招标文件全部实质性要求，且投标报价最低的投标人为中标候选人的评标方法。</w:t>
      </w:r>
    </w:p>
    <w:p>
      <w:pPr>
        <w:numPr>
          <w:ilvl w:val="2"/>
          <w:numId w:val="5"/>
        </w:numPr>
        <w:tabs>
          <w:tab w:val="left" w:pos="1080"/>
          <w:tab w:val="left" w:pos="1589"/>
          <w:tab w:val="left" w:pos="2035"/>
        </w:tabs>
        <w:snapToGrid w:val="0"/>
        <w:spacing w:after="0"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pPr>
        <w:tabs>
          <w:tab w:val="left" w:pos="1080"/>
          <w:tab w:val="left" w:pos="1589"/>
          <w:tab w:val="left" w:pos="2035"/>
        </w:tabs>
        <w:snapToGrid w:val="0"/>
        <w:spacing w:after="0" w:line="360" w:lineRule="auto"/>
        <w:ind w:left="2035"/>
        <w:rPr>
          <w:sz w:val="24"/>
        </w:rPr>
      </w:pPr>
      <w:r>
        <w:rPr>
          <w:sz w:val="24"/>
        </w:rPr>
        <w:t>□随机抽取</w:t>
      </w:r>
    </w:p>
    <w:p>
      <w:pPr>
        <w:tabs>
          <w:tab w:val="left" w:pos="1080"/>
          <w:tab w:val="left" w:pos="1589"/>
          <w:tab w:val="left" w:pos="2035"/>
        </w:tabs>
        <w:snapToGrid w:val="0"/>
        <w:spacing w:after="0" w:line="360" w:lineRule="auto"/>
        <w:ind w:left="2035"/>
        <w:rPr>
          <w:sz w:val="24"/>
          <w:u w:val="single"/>
        </w:rPr>
      </w:pPr>
      <w:r>
        <w:rPr>
          <w:sz w:val="24"/>
        </w:rPr>
        <w:t>□其他方式，具体要求：_____</w:t>
      </w:r>
    </w:p>
    <w:p>
      <w:pPr>
        <w:numPr>
          <w:ilvl w:val="2"/>
          <w:numId w:val="5"/>
        </w:numPr>
        <w:tabs>
          <w:tab w:val="left" w:pos="1080"/>
          <w:tab w:val="left" w:pos="1589"/>
          <w:tab w:val="left" w:pos="2035"/>
        </w:tabs>
        <w:snapToGrid w:val="0"/>
        <w:spacing w:after="0" w:line="360" w:lineRule="auto"/>
        <w:ind w:left="2035"/>
        <w:rPr>
          <w:sz w:val="24"/>
        </w:rPr>
      </w:pPr>
      <w:r>
        <w:rPr>
          <w:sz w:val="24"/>
        </w:rPr>
        <w:t>非政府强制采购的节能产品或环境标志产品，依据品目清单和认证证书实施政府优先采购。优先采购的具体规定（如涉及）_____。</w:t>
      </w:r>
    </w:p>
    <w:p>
      <w:pPr>
        <w:numPr>
          <w:ilvl w:val="0"/>
          <w:numId w:val="5"/>
        </w:numPr>
        <w:tabs>
          <w:tab w:val="left" w:pos="360"/>
        </w:tabs>
        <w:snapToGrid w:val="0"/>
        <w:spacing w:after="0" w:line="360" w:lineRule="auto"/>
        <w:outlineLvl w:val="1"/>
        <w:rPr>
          <w:sz w:val="24"/>
        </w:rPr>
      </w:pPr>
      <w:r>
        <w:rPr>
          <w:sz w:val="24"/>
        </w:rPr>
        <w:t>确定</w:t>
      </w:r>
      <w:bookmarkStart w:id="809" w:name="_Ref467307010"/>
      <w:bookmarkStart w:id="810" w:name="_Toc150480784"/>
      <w:bookmarkStart w:id="811" w:name="_Toc151193860"/>
      <w:bookmarkStart w:id="812" w:name="_Toc150774751"/>
      <w:bookmarkStart w:id="813" w:name="_Toc151190173"/>
      <w:bookmarkStart w:id="814" w:name="_Toc226337242"/>
      <w:bookmarkStart w:id="815" w:name="_Toc150774646"/>
      <w:bookmarkStart w:id="816" w:name="_Toc151193788"/>
      <w:bookmarkStart w:id="817" w:name="_Toc127151546"/>
      <w:bookmarkStart w:id="818" w:name="_Toc305158814"/>
      <w:bookmarkStart w:id="819" w:name="_Toc149720839"/>
      <w:bookmarkStart w:id="820" w:name="_Toc520356170"/>
      <w:bookmarkStart w:id="821" w:name="_Toc127151747"/>
      <w:bookmarkStart w:id="822" w:name="_Toc305158888"/>
      <w:bookmarkStart w:id="823" w:name="_Toc150509297"/>
      <w:bookmarkStart w:id="824" w:name="_Toc226309790"/>
      <w:bookmarkStart w:id="825" w:name="_Toc127161460"/>
      <w:bookmarkStart w:id="826" w:name="_Toc151193934"/>
      <w:bookmarkStart w:id="827" w:name="_Toc264969236"/>
      <w:bookmarkStart w:id="828" w:name="_Toc151193644"/>
      <w:bookmarkStart w:id="829" w:name="_Toc226965736"/>
      <w:bookmarkStart w:id="830" w:name="_Toc151193716"/>
      <w:bookmarkStart w:id="831" w:name="_Toc164229241"/>
      <w:bookmarkStart w:id="832" w:name="_Toc195842911"/>
      <w:bookmarkStart w:id="833" w:name="_Toc164608815"/>
      <w:bookmarkStart w:id="834" w:name="_Toc265228384"/>
      <w:bookmarkStart w:id="835" w:name="_Toc164229387"/>
      <w:bookmarkStart w:id="836" w:name="_Toc142311048"/>
      <w:bookmarkStart w:id="837" w:name="_Toc164608660"/>
      <w:bookmarkStart w:id="838" w:name="_Toc226965819"/>
      <w:bookmarkStart w:id="839" w:name="_Toc164351640"/>
      <w:r>
        <w:rPr>
          <w:sz w:val="24"/>
        </w:rPr>
        <w:t>中标候选人名单</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numPr>
          <w:ilvl w:val="1"/>
          <w:numId w:val="5"/>
        </w:numPr>
        <w:tabs>
          <w:tab w:val="left" w:pos="1080"/>
        </w:tabs>
        <w:snapToGrid w:val="0"/>
        <w:spacing w:after="0"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PlainText"/>
        <w:tabs>
          <w:tab w:val="left" w:pos="900"/>
          <w:tab w:val="left" w:pos="2127"/>
        </w:tabs>
        <w:adjustRightInd w:val="0"/>
        <w:snapToGrid w:val="0"/>
        <w:spacing w:after="0" w:line="360" w:lineRule="auto"/>
        <w:ind w:left="993" w:firstLine="137" w:firstLineChars="57"/>
        <w:rPr>
          <w:rFonts w:ascii="Times New Roman" w:hAnsi="Times New Roman" w:hint="default"/>
          <w:sz w:val="24"/>
          <w:szCs w:val="24"/>
        </w:rPr>
      </w:pPr>
      <w:r>
        <w:rPr>
          <w:rFonts w:ascii="Times New Roman" w:hAnsi="Times New Roman" w:hint="default"/>
          <w:sz w:val="24"/>
          <w:szCs w:val="24"/>
        </w:rPr>
        <w:t>□随机抽取</w:t>
      </w:r>
    </w:p>
    <w:p>
      <w:pPr>
        <w:wordWrap w:val="0"/>
        <w:spacing w:after="0" w:line="467" w:lineRule="exact"/>
        <w:ind w:left="1251" w:right="3"/>
        <w:rPr>
          <w:rFonts w:ascii="宋体" w:hAnsi="宋体" w:cs="宋体"/>
          <w:sz w:val="24"/>
        </w:rPr>
      </w:pPr>
      <w:r>
        <w:rPr>
          <w:rFonts w:ascii="宋体" w:hAnsi="宋体" w:cs="宋体" w:hint="eastAsia"/>
          <w:sz w:val="24"/>
        </w:rPr>
        <w:t>■</w:t>
      </w:r>
      <w:r>
        <w:rPr>
          <w:sz w:val="24"/>
        </w:rPr>
        <w:t>其他方式，具体要求：</w:t>
      </w:r>
      <w:r>
        <w:rPr>
          <w:rFonts w:ascii="宋体" w:hAnsi="宋体" w:cs="宋体" w:hint="eastAsia"/>
          <w:b/>
          <w:sz w:val="24"/>
          <w:u w:val="single"/>
        </w:rPr>
        <w:t>得分相同的按照价低者优先，得分且投标报价均相同的，以技术分得分高者优先</w:t>
      </w:r>
    </w:p>
    <w:p>
      <w:pPr>
        <w:pStyle w:val="PlainText"/>
        <w:tabs>
          <w:tab w:val="left" w:pos="900"/>
          <w:tab w:val="left" w:pos="2127"/>
        </w:tabs>
        <w:adjustRightInd w:val="0"/>
        <w:snapToGrid w:val="0"/>
        <w:spacing w:after="0" w:line="360" w:lineRule="auto"/>
        <w:ind w:left="993" w:firstLine="137" w:firstLineChars="57"/>
        <w:rPr>
          <w:rFonts w:ascii="Times New Roman" w:hAnsi="Times New Roman" w:hint="default"/>
          <w:sz w:val="24"/>
          <w:szCs w:val="24"/>
        </w:rPr>
      </w:pPr>
    </w:p>
    <w:p>
      <w:pPr>
        <w:numPr>
          <w:ilvl w:val="1"/>
          <w:numId w:val="5"/>
        </w:numPr>
        <w:tabs>
          <w:tab w:val="left" w:pos="1080"/>
        </w:tabs>
        <w:snapToGrid w:val="0"/>
        <w:spacing w:after="0"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5"/>
        </w:numPr>
        <w:tabs>
          <w:tab w:val="left" w:pos="1080"/>
        </w:tabs>
        <w:snapToGrid w:val="0"/>
        <w:spacing w:after="0"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5"/>
        </w:numPr>
        <w:tabs>
          <w:tab w:val="left" w:pos="1080"/>
        </w:tabs>
        <w:snapToGrid w:val="0"/>
        <w:spacing w:after="0" w:line="360" w:lineRule="auto"/>
        <w:ind w:left="1077" w:hanging="720"/>
        <w:rPr>
          <w:sz w:val="24"/>
        </w:rPr>
      </w:pPr>
      <w:r>
        <w:rPr>
          <w:sz w:val="24"/>
        </w:rPr>
        <w:t>评标委员会要对评分汇总情况进行复核，特别是对排名第一的、报价最低的、投标或响应文件被认定为无效的情形进行重点复核。</w:t>
      </w:r>
    </w:p>
    <w:p>
      <w:pPr>
        <w:numPr>
          <w:ilvl w:val="1"/>
          <w:numId w:val="5"/>
        </w:numPr>
        <w:tabs>
          <w:tab w:val="left" w:pos="1080"/>
        </w:tabs>
        <w:snapToGrid w:val="0"/>
        <w:spacing w:after="0"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rPr>
        <w:t>3</w:t>
      </w:r>
      <w:r>
        <w:rPr>
          <w:sz w:val="24"/>
        </w:rPr>
        <w:t>名中标候选人。</w:t>
      </w:r>
    </w:p>
    <w:p>
      <w:pPr>
        <w:numPr>
          <w:ilvl w:val="0"/>
          <w:numId w:val="5"/>
        </w:numPr>
        <w:tabs>
          <w:tab w:val="left" w:pos="360"/>
        </w:tabs>
        <w:snapToGrid w:val="0"/>
        <w:spacing w:after="0" w:line="360" w:lineRule="auto"/>
        <w:outlineLvl w:val="1"/>
        <w:rPr>
          <w:sz w:val="24"/>
        </w:rPr>
      </w:pPr>
      <w:r>
        <w:rPr>
          <w:sz w:val="24"/>
        </w:rPr>
        <w:t>报告违法行为</w:t>
      </w:r>
    </w:p>
    <w:p>
      <w:pPr>
        <w:numPr>
          <w:ilvl w:val="1"/>
          <w:numId w:val="5"/>
        </w:numPr>
        <w:tabs>
          <w:tab w:val="left" w:pos="1080"/>
        </w:tabs>
        <w:snapToGrid w:val="0"/>
        <w:spacing w:after="0" w:line="360" w:lineRule="auto"/>
        <w:ind w:left="1077" w:hanging="720"/>
        <w:rPr>
          <w:sz w:val="24"/>
        </w:rPr>
      </w:pPr>
      <w:r>
        <w:rPr>
          <w:sz w:val="24"/>
        </w:rPr>
        <w:t>评标委员会在评标过程中发现投标人有行贿、提供虚假材料或者串通等违法行为时，应当及时向财政部门报告。</w:t>
      </w:r>
    </w:p>
    <w:p>
      <w:pPr>
        <w:widowControl/>
        <w:spacing w:after="0"/>
        <w:jc w:val="left"/>
        <w:rPr>
          <w:b/>
          <w:sz w:val="24"/>
        </w:rPr>
      </w:pPr>
      <w:r>
        <w:rPr>
          <w:b/>
          <w:sz w:val="24"/>
        </w:rPr>
        <w:br w:type="page"/>
      </w:r>
    </w:p>
    <w:p>
      <w:pPr>
        <w:tabs>
          <w:tab w:val="left" w:pos="360"/>
          <w:tab w:val="left" w:pos="900"/>
        </w:tabs>
        <w:snapToGrid w:val="0"/>
        <w:spacing w:after="0" w:line="360" w:lineRule="auto"/>
        <w:jc w:val="center"/>
        <w:outlineLvl w:val="1"/>
        <w:rPr>
          <w:rFonts w:ascii="Calibri" w:eastAsia="宋体" w:hAnsi="Calibri" w:cs="Times New Roman"/>
          <w:kern w:val="2"/>
          <w:sz w:val="21"/>
          <w:szCs w:val="24"/>
          <w:lang w:val="en-US" w:eastAsia="zh-CN" w:bidi="ar-SA"/>
        </w:rPr>
      </w:pPr>
      <w:r>
        <w:rPr>
          <w:b/>
          <w:sz w:val="24"/>
        </w:rPr>
        <w:t>二、评标标准</w:t>
      </w:r>
      <w:bookmarkStart w:id="840" w:name="_Toc14684"/>
    </w:p>
    <w:p>
      <w:pPr>
        <w:tabs>
          <w:tab w:val="left" w:pos="975"/>
        </w:tabs>
        <w:bidi w:val="0"/>
        <w:spacing w:after="0"/>
        <w:jc w:val="center"/>
      </w:pPr>
      <w:r>
        <w:rPr>
          <w:rFonts w:hint="eastAsia"/>
        </w:rPr>
        <w:t>第二包评分标准</w:t>
      </w:r>
    </w:p>
    <w:tbl>
      <w:tblPr>
        <w:tblStyle w:val="TableNormal"/>
        <w:tblW w:w="7433" w:type="dxa"/>
        <w:tblInd w:w="93" w:type="dxa"/>
        <w:tblLayout w:type="fixed"/>
        <w:tblCellMar>
          <w:top w:w="0" w:type="dxa"/>
          <w:left w:w="108" w:type="dxa"/>
          <w:bottom w:w="0" w:type="dxa"/>
          <w:right w:w="108" w:type="dxa"/>
        </w:tblCellMar>
      </w:tblPr>
      <w:tblGrid>
        <w:gridCol w:w="728"/>
        <w:gridCol w:w="1155"/>
        <w:gridCol w:w="915"/>
        <w:gridCol w:w="4635"/>
      </w:tblGrid>
      <w:tr>
        <w:tblPrEx>
          <w:tblW w:w="7433" w:type="dxa"/>
          <w:tblInd w:w="93" w:type="dxa"/>
          <w:tblLayout w:type="fixed"/>
          <w:tblCellMar>
            <w:top w:w="0" w:type="dxa"/>
            <w:left w:w="108" w:type="dxa"/>
            <w:bottom w:w="0" w:type="dxa"/>
            <w:right w:w="108" w:type="dxa"/>
          </w:tblCellMar>
        </w:tblPrEx>
        <w:trPr>
          <w:trHeight w:val="669"/>
        </w:trPr>
        <w:tc>
          <w:tcPr>
            <w:tcW w:w="728" w:type="dxa"/>
            <w:tcBorders>
              <w:top w:val="single" w:sz="8" w:space="0" w:color="auto"/>
              <w:left w:val="single" w:sz="8" w:space="0" w:color="auto"/>
              <w:bottom w:val="single" w:sz="8" w:space="0" w:color="auto"/>
              <w:right w:val="single" w:sz="8" w:space="0" w:color="auto"/>
            </w:tcBorders>
            <w:noWrap w:val="0"/>
            <w:vAlign w:val="center"/>
          </w:tcPr>
          <w:p>
            <w:pPr>
              <w:widowControl/>
              <w:spacing w:after="0"/>
              <w:jc w:val="center"/>
              <w:rPr>
                <w:rFonts w:ascii="宋体" w:hAnsi="宋体" w:cs="宋体"/>
                <w:b/>
                <w:bCs/>
                <w:sz w:val="24"/>
              </w:rPr>
            </w:pPr>
            <w:r>
              <w:rPr>
                <w:rFonts w:ascii="宋体" w:hAnsi="宋体" w:cs="宋体" w:hint="eastAsia"/>
                <w:b/>
                <w:bCs/>
                <w:sz w:val="24"/>
              </w:rPr>
              <w:t>序号</w:t>
            </w:r>
          </w:p>
        </w:tc>
        <w:tc>
          <w:tcPr>
            <w:tcW w:w="1155" w:type="dxa"/>
            <w:tcBorders>
              <w:top w:val="single" w:sz="8" w:space="0" w:color="auto"/>
              <w:left w:val="nil"/>
              <w:bottom w:val="single" w:sz="8" w:space="0" w:color="auto"/>
              <w:right w:val="single" w:sz="8" w:space="0" w:color="auto"/>
            </w:tcBorders>
            <w:noWrap w:val="0"/>
            <w:vAlign w:val="center"/>
          </w:tcPr>
          <w:p>
            <w:pPr>
              <w:widowControl/>
              <w:spacing w:after="0"/>
              <w:jc w:val="center"/>
              <w:rPr>
                <w:rFonts w:ascii="宋体" w:hAnsi="宋体" w:cs="宋体"/>
                <w:b/>
                <w:bCs/>
                <w:sz w:val="24"/>
              </w:rPr>
            </w:pPr>
            <w:r>
              <w:rPr>
                <w:rFonts w:ascii="宋体" w:hAnsi="宋体" w:cs="宋体" w:hint="eastAsia"/>
                <w:b/>
                <w:bCs/>
                <w:sz w:val="24"/>
              </w:rPr>
              <w:t>评分因素</w:t>
            </w:r>
          </w:p>
        </w:tc>
        <w:tc>
          <w:tcPr>
            <w:tcW w:w="915" w:type="dxa"/>
            <w:tcBorders>
              <w:top w:val="single" w:sz="8" w:space="0" w:color="auto"/>
              <w:left w:val="nil"/>
              <w:bottom w:val="single" w:sz="8" w:space="0" w:color="auto"/>
              <w:right w:val="single" w:sz="8" w:space="0" w:color="auto"/>
            </w:tcBorders>
            <w:noWrap w:val="0"/>
            <w:vAlign w:val="center"/>
          </w:tcPr>
          <w:p>
            <w:pPr>
              <w:widowControl/>
              <w:spacing w:after="0"/>
              <w:jc w:val="center"/>
              <w:rPr>
                <w:rFonts w:ascii="宋体" w:hAnsi="宋体" w:cs="宋体"/>
                <w:b/>
                <w:bCs/>
                <w:sz w:val="24"/>
              </w:rPr>
            </w:pPr>
            <w:r>
              <w:rPr>
                <w:rFonts w:ascii="宋体" w:hAnsi="宋体" w:cs="宋体" w:hint="eastAsia"/>
                <w:b/>
                <w:bCs/>
                <w:sz w:val="24"/>
              </w:rPr>
              <w:t>分值</w:t>
            </w:r>
          </w:p>
        </w:tc>
        <w:tc>
          <w:tcPr>
            <w:tcW w:w="4635" w:type="dxa"/>
            <w:tcBorders>
              <w:top w:val="single" w:sz="8" w:space="0" w:color="auto"/>
              <w:left w:val="nil"/>
              <w:bottom w:val="single" w:sz="8" w:space="0" w:color="auto"/>
              <w:right w:val="single" w:sz="8" w:space="0" w:color="auto"/>
            </w:tcBorders>
            <w:noWrap w:val="0"/>
            <w:vAlign w:val="center"/>
          </w:tcPr>
          <w:p>
            <w:pPr>
              <w:widowControl/>
              <w:spacing w:after="0"/>
              <w:jc w:val="center"/>
              <w:rPr>
                <w:rFonts w:ascii="宋体" w:hAnsi="宋体" w:cs="宋体"/>
                <w:b/>
                <w:bCs/>
                <w:sz w:val="24"/>
              </w:rPr>
            </w:pPr>
            <w:r>
              <w:rPr>
                <w:rFonts w:ascii="宋体" w:hAnsi="宋体" w:cs="宋体" w:hint="eastAsia"/>
                <w:b/>
                <w:bCs/>
                <w:sz w:val="24"/>
              </w:rPr>
              <w:t>评分标准</w:t>
            </w:r>
          </w:p>
        </w:tc>
      </w:tr>
      <w:tr>
        <w:tblPrEx>
          <w:tblW w:w="7433" w:type="dxa"/>
          <w:tblInd w:w="93" w:type="dxa"/>
          <w:tblLayout w:type="fixed"/>
          <w:tblCellMar>
            <w:top w:w="0" w:type="dxa"/>
            <w:left w:w="108" w:type="dxa"/>
            <w:bottom w:w="0" w:type="dxa"/>
            <w:right w:w="108" w:type="dxa"/>
          </w:tblCellMar>
        </w:tblPrEx>
        <w:trPr>
          <w:trHeight w:val="409"/>
        </w:trPr>
        <w:tc>
          <w:tcPr>
            <w:tcW w:w="728" w:type="dxa"/>
            <w:tcBorders>
              <w:top w:val="nil"/>
              <w:left w:val="single" w:sz="8" w:space="0" w:color="auto"/>
              <w:bottom w:val="single" w:sz="8" w:space="0" w:color="auto"/>
              <w:right w:val="single" w:sz="8" w:space="0" w:color="auto"/>
            </w:tcBorders>
            <w:noWrap w:val="0"/>
            <w:vAlign w:val="center"/>
          </w:tcPr>
          <w:p>
            <w:pPr>
              <w:widowControl/>
              <w:spacing w:after="0"/>
              <w:jc w:val="center"/>
              <w:rPr>
                <w:rFonts w:ascii="宋体" w:hAnsi="宋体" w:cs="宋体"/>
                <w:b/>
                <w:bCs/>
                <w:sz w:val="24"/>
              </w:rPr>
            </w:pPr>
            <w:r>
              <w:rPr>
                <w:rFonts w:ascii="宋体" w:hAnsi="宋体" w:cs="宋体" w:hint="eastAsia"/>
                <w:b/>
                <w:bCs/>
                <w:sz w:val="24"/>
              </w:rPr>
              <w:t>1</w:t>
            </w:r>
          </w:p>
        </w:tc>
        <w:tc>
          <w:tcPr>
            <w:tcW w:w="1155" w:type="dxa"/>
            <w:tcBorders>
              <w:top w:val="nil"/>
              <w:left w:val="nil"/>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商务部分</w:t>
            </w:r>
          </w:p>
        </w:tc>
        <w:tc>
          <w:tcPr>
            <w:tcW w:w="915" w:type="dxa"/>
            <w:tcBorders>
              <w:top w:val="nil"/>
              <w:left w:val="nil"/>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3分</w:t>
            </w:r>
          </w:p>
        </w:tc>
        <w:tc>
          <w:tcPr>
            <w:tcW w:w="4635" w:type="dxa"/>
            <w:tcBorders>
              <w:top w:val="nil"/>
              <w:left w:val="nil"/>
              <w:bottom w:val="single" w:sz="4" w:space="0" w:color="auto"/>
              <w:right w:val="single" w:sz="8" w:space="0" w:color="auto"/>
            </w:tcBorders>
            <w:noWrap w:val="0"/>
            <w:vAlign w:val="center"/>
          </w:tcPr>
          <w:p>
            <w:pPr>
              <w:widowControl/>
              <w:spacing w:after="0"/>
              <w:rPr>
                <w:rFonts w:ascii="宋体" w:hAnsi="宋体" w:cs="宋体"/>
                <w:b/>
                <w:bCs/>
                <w:sz w:val="24"/>
              </w:rPr>
            </w:pPr>
            <w:r>
              <w:rPr>
                <w:rFonts w:ascii="宋体" w:hAnsi="宋体" w:cs="宋体" w:hint="eastAsia"/>
                <w:b/>
                <w:bCs/>
                <w:sz w:val="24"/>
              </w:rPr>
              <w:t>　</w:t>
            </w:r>
          </w:p>
        </w:tc>
      </w:tr>
      <w:tr>
        <w:tblPrEx>
          <w:tblW w:w="7433" w:type="dxa"/>
          <w:tblInd w:w="93" w:type="dxa"/>
          <w:tblLayout w:type="fixed"/>
          <w:tblCellMar>
            <w:top w:w="0" w:type="dxa"/>
            <w:left w:w="108" w:type="dxa"/>
            <w:bottom w:w="0" w:type="dxa"/>
            <w:right w:w="108" w:type="dxa"/>
          </w:tblCellMar>
        </w:tblPrEx>
        <w:trPr>
          <w:trHeight w:val="90"/>
        </w:trPr>
        <w:tc>
          <w:tcPr>
            <w:tcW w:w="728" w:type="dxa"/>
            <w:tcBorders>
              <w:top w:val="nil"/>
              <w:left w:val="single" w:sz="8" w:space="0" w:color="auto"/>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1.1</w:t>
            </w:r>
          </w:p>
        </w:tc>
        <w:tc>
          <w:tcPr>
            <w:tcW w:w="1155" w:type="dxa"/>
            <w:tcBorders>
              <w:top w:val="nil"/>
              <w:left w:val="nil"/>
              <w:bottom w:val="single" w:sz="8" w:space="0" w:color="auto"/>
              <w:right w:val="single" w:sz="8" w:space="0" w:color="auto"/>
            </w:tcBorders>
            <w:noWrap w:val="0"/>
            <w:vAlign w:val="center"/>
          </w:tcPr>
          <w:p>
            <w:pPr>
              <w:widowControl/>
              <w:spacing w:after="0"/>
              <w:rPr>
                <w:rFonts w:ascii="宋体" w:hAnsi="宋体" w:cs="宋体"/>
                <w:sz w:val="24"/>
              </w:rPr>
            </w:pPr>
            <w:bookmarkStart w:id="841" w:name="OLE_LINK18"/>
            <w:r>
              <w:rPr>
                <w:rFonts w:ascii="宋体" w:hAnsi="宋体" w:cs="宋体" w:hint="eastAsia"/>
                <w:sz w:val="24"/>
              </w:rPr>
              <w:t>产品业绩</w:t>
            </w:r>
            <w:bookmarkEnd w:id="841"/>
          </w:p>
        </w:tc>
        <w:tc>
          <w:tcPr>
            <w:tcW w:w="915" w:type="dxa"/>
            <w:tcBorders>
              <w:top w:val="nil"/>
              <w:left w:val="nil"/>
              <w:bottom w:val="single" w:sz="8" w:space="0" w:color="auto"/>
              <w:right w:val="single" w:sz="4" w:space="0" w:color="auto"/>
            </w:tcBorders>
            <w:noWrap w:val="0"/>
            <w:vAlign w:val="center"/>
          </w:tcPr>
          <w:p>
            <w:pPr>
              <w:widowControl/>
              <w:spacing w:after="0"/>
              <w:jc w:val="center"/>
              <w:rPr>
                <w:rFonts w:ascii="宋体" w:hAnsi="宋体" w:cs="宋体"/>
                <w:sz w:val="24"/>
              </w:rPr>
            </w:pPr>
            <w:r>
              <w:rPr>
                <w:rFonts w:ascii="宋体" w:hAnsi="宋体" w:cs="宋体" w:hint="eastAsia"/>
                <w:sz w:val="24"/>
              </w:rPr>
              <w:t>3分</w:t>
            </w:r>
          </w:p>
        </w:tc>
        <w:tc>
          <w:tcPr>
            <w:tcW w:w="4635" w:type="dxa"/>
            <w:tcBorders>
              <w:top w:val="single" w:sz="4" w:space="0" w:color="auto"/>
              <w:left w:val="single" w:sz="4" w:space="0" w:color="auto"/>
              <w:bottom w:val="single" w:sz="4" w:space="0" w:color="auto"/>
              <w:right w:val="single" w:sz="4" w:space="0" w:color="auto"/>
            </w:tcBorders>
            <w:noWrap w:val="0"/>
            <w:vAlign w:val="center"/>
          </w:tcPr>
          <w:p>
            <w:pPr>
              <w:spacing w:after="0"/>
              <w:rPr>
                <w:rFonts w:ascii="宋体" w:hAnsi="宋体" w:cs="宋体" w:hint="eastAsia"/>
                <w:sz w:val="24"/>
              </w:rPr>
            </w:pPr>
            <w:r>
              <w:rPr>
                <w:rFonts w:ascii="宋体" w:hAnsi="宋体" w:cs="宋体" w:hint="eastAsia"/>
                <w:sz w:val="24"/>
              </w:rPr>
              <w:t>根据投标人近三年，自2023年</w:t>
            </w:r>
            <w:r>
              <w:rPr>
                <w:rFonts w:ascii="宋体" w:hAnsi="宋体" w:cs="宋体" w:hint="eastAsia"/>
                <w:sz w:val="24"/>
                <w:lang w:val="en-US" w:eastAsia="zh-CN"/>
              </w:rPr>
              <w:t>9</w:t>
            </w:r>
            <w:r>
              <w:rPr>
                <w:rFonts w:ascii="宋体" w:hAnsi="宋体" w:cs="宋体" w:hint="eastAsia"/>
                <w:sz w:val="24"/>
              </w:rPr>
              <w:t>月1</w:t>
            </w:r>
            <w:r>
              <w:rPr>
                <w:rFonts w:ascii="宋体" w:hAnsi="宋体" w:cs="宋体" w:hint="eastAsia"/>
                <w:sz w:val="24"/>
                <w:lang w:val="en-US" w:eastAsia="zh-CN"/>
              </w:rPr>
              <w:t>5</w:t>
            </w:r>
            <w:r>
              <w:rPr>
                <w:rFonts w:ascii="宋体" w:hAnsi="宋体" w:cs="宋体" w:hint="eastAsia"/>
                <w:sz w:val="24"/>
              </w:rPr>
              <w:t>日（合同签订日期）至今类似产品投标货物业绩（需附合同关键页复印件，复印件内容需体现合同名称、签订双方名称、签订时间、主要设备名称以及双方盖章页）</w:t>
            </w:r>
          </w:p>
          <w:p>
            <w:pPr>
              <w:spacing w:after="0"/>
              <w:rPr>
                <w:rFonts w:ascii="宋体" w:hAnsi="宋体" w:cs="宋体"/>
                <w:sz w:val="24"/>
              </w:rPr>
            </w:pPr>
            <w:r>
              <w:rPr>
                <w:rFonts w:ascii="宋体" w:hAnsi="宋体" w:cs="宋体" w:hint="eastAsia"/>
                <w:sz w:val="24"/>
              </w:rPr>
              <w:t>每提供一个合格的合同业绩得1分，最高得3分。未按要求提供合同复印件的不得分。</w:t>
            </w:r>
          </w:p>
        </w:tc>
      </w:tr>
      <w:tr>
        <w:tblPrEx>
          <w:tblW w:w="7433" w:type="dxa"/>
          <w:tblInd w:w="93" w:type="dxa"/>
          <w:tblLayout w:type="fixed"/>
          <w:tblCellMar>
            <w:top w:w="0" w:type="dxa"/>
            <w:left w:w="108" w:type="dxa"/>
            <w:bottom w:w="0" w:type="dxa"/>
            <w:right w:w="108" w:type="dxa"/>
          </w:tblCellMar>
        </w:tblPrEx>
        <w:trPr>
          <w:trHeight w:val="90"/>
        </w:trPr>
        <w:tc>
          <w:tcPr>
            <w:tcW w:w="728" w:type="dxa"/>
            <w:tcBorders>
              <w:top w:val="nil"/>
              <w:left w:val="single" w:sz="8" w:space="0" w:color="auto"/>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2</w:t>
            </w:r>
          </w:p>
        </w:tc>
        <w:tc>
          <w:tcPr>
            <w:tcW w:w="1155" w:type="dxa"/>
            <w:tcBorders>
              <w:top w:val="nil"/>
              <w:left w:val="nil"/>
              <w:bottom w:val="single" w:sz="8" w:space="0" w:color="auto"/>
              <w:right w:val="single" w:sz="8" w:space="0" w:color="auto"/>
            </w:tcBorders>
            <w:noWrap w:val="0"/>
            <w:vAlign w:val="center"/>
          </w:tcPr>
          <w:p>
            <w:pPr>
              <w:widowControl/>
              <w:spacing w:after="0"/>
              <w:rPr>
                <w:rFonts w:ascii="宋体" w:hAnsi="宋体" w:cs="宋体"/>
                <w:sz w:val="24"/>
              </w:rPr>
            </w:pPr>
            <w:r>
              <w:rPr>
                <w:rFonts w:ascii="宋体" w:hAnsi="宋体" w:cs="宋体" w:hint="eastAsia"/>
                <w:sz w:val="24"/>
              </w:rPr>
              <w:t>技术部分</w:t>
            </w:r>
          </w:p>
        </w:tc>
        <w:tc>
          <w:tcPr>
            <w:tcW w:w="915" w:type="dxa"/>
            <w:tcBorders>
              <w:top w:val="nil"/>
              <w:left w:val="nil"/>
              <w:bottom w:val="single" w:sz="8" w:space="0" w:color="auto"/>
              <w:right w:val="single" w:sz="4" w:space="0" w:color="auto"/>
            </w:tcBorders>
            <w:noWrap w:val="0"/>
            <w:vAlign w:val="center"/>
          </w:tcPr>
          <w:p>
            <w:pPr>
              <w:widowControl/>
              <w:spacing w:after="0"/>
              <w:jc w:val="center"/>
              <w:rPr>
                <w:rFonts w:ascii="宋体" w:hAnsi="宋体" w:cs="宋体"/>
                <w:sz w:val="24"/>
              </w:rPr>
            </w:pPr>
            <w:r>
              <w:rPr>
                <w:rFonts w:ascii="宋体" w:hAnsi="宋体" w:cs="宋体" w:hint="eastAsia"/>
                <w:sz w:val="24"/>
              </w:rPr>
              <w:t>67分</w:t>
            </w:r>
          </w:p>
        </w:tc>
        <w:tc>
          <w:tcPr>
            <w:tcW w:w="4635" w:type="dxa"/>
            <w:tcBorders>
              <w:top w:val="single" w:sz="4" w:space="0" w:color="auto"/>
              <w:left w:val="single" w:sz="4" w:space="0" w:color="auto"/>
              <w:bottom w:val="single" w:sz="4" w:space="0" w:color="auto"/>
              <w:right w:val="single" w:sz="4" w:space="0" w:color="auto"/>
            </w:tcBorders>
            <w:noWrap w:val="0"/>
            <w:vAlign w:val="center"/>
          </w:tcPr>
          <w:p>
            <w:pPr>
              <w:widowControl/>
              <w:spacing w:after="0"/>
              <w:rPr>
                <w:rFonts w:ascii="宋体" w:hAnsi="宋体" w:cs="宋体"/>
                <w:b/>
                <w:bCs/>
                <w:sz w:val="24"/>
              </w:rPr>
            </w:pPr>
            <w:r>
              <w:rPr>
                <w:rFonts w:ascii="宋体" w:hAnsi="宋体" w:cs="宋体" w:hint="eastAsia"/>
                <w:b/>
                <w:bCs/>
                <w:sz w:val="24"/>
              </w:rPr>
              <w:t>　</w:t>
            </w:r>
          </w:p>
        </w:tc>
      </w:tr>
      <w:tr>
        <w:tblPrEx>
          <w:tblW w:w="7433" w:type="dxa"/>
          <w:tblInd w:w="93" w:type="dxa"/>
          <w:tblLayout w:type="fixed"/>
          <w:tblCellMar>
            <w:top w:w="0" w:type="dxa"/>
            <w:left w:w="108" w:type="dxa"/>
            <w:bottom w:w="0" w:type="dxa"/>
            <w:right w:w="108" w:type="dxa"/>
          </w:tblCellMar>
        </w:tblPrEx>
        <w:trPr>
          <w:trHeight w:val="3252"/>
        </w:trPr>
        <w:tc>
          <w:tcPr>
            <w:tcW w:w="728" w:type="dxa"/>
            <w:tcBorders>
              <w:top w:val="nil"/>
              <w:left w:val="single" w:sz="8" w:space="0" w:color="auto"/>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2.1</w:t>
            </w:r>
          </w:p>
        </w:tc>
        <w:tc>
          <w:tcPr>
            <w:tcW w:w="1155" w:type="dxa"/>
            <w:tcBorders>
              <w:top w:val="nil"/>
              <w:left w:val="nil"/>
              <w:bottom w:val="single" w:sz="8" w:space="0" w:color="auto"/>
              <w:right w:val="single" w:sz="8" w:space="0" w:color="auto"/>
            </w:tcBorders>
            <w:noWrap w:val="0"/>
            <w:vAlign w:val="center"/>
          </w:tcPr>
          <w:p>
            <w:pPr>
              <w:widowControl/>
              <w:spacing w:after="0"/>
              <w:rPr>
                <w:rFonts w:ascii="宋体" w:hAnsi="宋体" w:cs="宋体"/>
                <w:sz w:val="24"/>
              </w:rPr>
            </w:pPr>
            <w:r>
              <w:rPr>
                <w:rFonts w:ascii="宋体" w:hAnsi="宋体" w:cs="宋体" w:hint="eastAsia"/>
                <w:sz w:val="24"/>
              </w:rPr>
              <w:t>货物技术参数</w:t>
            </w:r>
          </w:p>
        </w:tc>
        <w:tc>
          <w:tcPr>
            <w:tcW w:w="915" w:type="dxa"/>
            <w:tcBorders>
              <w:top w:val="nil"/>
              <w:left w:val="nil"/>
              <w:bottom w:val="single" w:sz="8" w:space="0" w:color="auto"/>
              <w:right w:val="single" w:sz="4" w:space="0" w:color="auto"/>
            </w:tcBorders>
            <w:noWrap w:val="0"/>
            <w:vAlign w:val="center"/>
          </w:tcPr>
          <w:p>
            <w:pPr>
              <w:widowControl/>
              <w:spacing w:after="0"/>
              <w:jc w:val="center"/>
              <w:rPr>
                <w:rFonts w:ascii="宋体" w:hAnsi="宋体" w:cs="宋体"/>
                <w:sz w:val="24"/>
              </w:rPr>
            </w:pPr>
            <w:r>
              <w:rPr>
                <w:rFonts w:ascii="宋体" w:hAnsi="宋体" w:cs="宋体" w:hint="eastAsia"/>
                <w:sz w:val="24"/>
              </w:rPr>
              <w:t>35分</w:t>
            </w:r>
          </w:p>
        </w:tc>
        <w:tc>
          <w:tcPr>
            <w:tcW w:w="4635" w:type="dxa"/>
            <w:tcBorders>
              <w:top w:val="single" w:sz="4" w:space="0" w:color="auto"/>
              <w:left w:val="single" w:sz="4" w:space="0" w:color="auto"/>
              <w:bottom w:val="single" w:sz="4" w:space="0" w:color="auto"/>
              <w:right w:val="single" w:sz="4" w:space="0" w:color="auto"/>
            </w:tcBorders>
            <w:noWrap w:val="0"/>
            <w:vAlign w:val="center"/>
          </w:tcPr>
          <w:p>
            <w:pPr>
              <w:spacing w:after="0"/>
              <w:rPr>
                <w:rFonts w:ascii="宋体" w:hAnsi="宋体" w:cs="宋体"/>
                <w:sz w:val="24"/>
              </w:rPr>
            </w:pPr>
            <w:r>
              <w:rPr>
                <w:rFonts w:ascii="宋体" w:hAnsi="宋体" w:cs="宋体" w:hint="eastAsia"/>
                <w:sz w:val="24"/>
              </w:rPr>
              <w:t>技术指标全部满足招标文件的要求得 35分；根据技术指标的重要性，技术指标不满足招标文件带#参数要求每条扣0.5分，一共25分，扣完为止。一般技术指标不满足招标文件每条扣0.2分，一共10分，扣完为止。 如有供货范围缺漏将按无效投标处理；</w:t>
            </w:r>
          </w:p>
          <w:p>
            <w:pPr>
              <w:spacing w:after="0"/>
              <w:rPr>
                <w:rFonts w:ascii="宋体" w:hAnsi="宋体" w:cs="宋体"/>
                <w:sz w:val="24"/>
              </w:rPr>
            </w:pPr>
            <w:r>
              <w:rPr>
                <w:rFonts w:ascii="宋体" w:hAnsi="宋体" w:cs="宋体" w:hint="eastAsia"/>
                <w:sz w:val="24"/>
              </w:rPr>
              <w:t>技术参数响应须提供相关证明材料（如彩页或技术规格书、检测报告等）投标人必须真实响应技术要求，如在中标后甲方发现虚假响应，将上报监管部门取消中标资格，并承担与之相关一切的损失。</w:t>
            </w:r>
          </w:p>
        </w:tc>
      </w:tr>
      <w:tr>
        <w:tblPrEx>
          <w:tblW w:w="7433" w:type="dxa"/>
          <w:tblInd w:w="93" w:type="dxa"/>
          <w:tblLayout w:type="fixed"/>
          <w:tblCellMar>
            <w:top w:w="0" w:type="dxa"/>
            <w:left w:w="108" w:type="dxa"/>
            <w:bottom w:w="0" w:type="dxa"/>
            <w:right w:w="108" w:type="dxa"/>
          </w:tblCellMar>
        </w:tblPrEx>
        <w:trPr>
          <w:trHeight w:val="90"/>
        </w:trPr>
        <w:tc>
          <w:tcPr>
            <w:tcW w:w="728" w:type="dxa"/>
            <w:tcBorders>
              <w:top w:val="nil"/>
              <w:left w:val="single" w:sz="8" w:space="0" w:color="auto"/>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2.2</w:t>
            </w:r>
          </w:p>
        </w:tc>
        <w:tc>
          <w:tcPr>
            <w:tcW w:w="1155" w:type="dxa"/>
            <w:tcBorders>
              <w:top w:val="nil"/>
              <w:left w:val="nil"/>
              <w:bottom w:val="single" w:sz="8" w:space="0" w:color="auto"/>
              <w:right w:val="single" w:sz="8" w:space="0" w:color="auto"/>
            </w:tcBorders>
            <w:noWrap w:val="0"/>
            <w:vAlign w:val="center"/>
          </w:tcPr>
          <w:p>
            <w:pPr>
              <w:widowControl/>
              <w:spacing w:after="0"/>
              <w:rPr>
                <w:rFonts w:ascii="宋体" w:hAnsi="宋体" w:cs="宋体"/>
                <w:sz w:val="24"/>
              </w:rPr>
            </w:pPr>
            <w:r>
              <w:rPr>
                <w:rFonts w:ascii="宋体" w:hAnsi="宋体" w:cs="宋体" w:hint="eastAsia"/>
                <w:sz w:val="24"/>
              </w:rPr>
              <w:t>供货方案</w:t>
            </w:r>
          </w:p>
        </w:tc>
        <w:tc>
          <w:tcPr>
            <w:tcW w:w="915" w:type="dxa"/>
            <w:tcBorders>
              <w:top w:val="nil"/>
              <w:left w:val="nil"/>
              <w:bottom w:val="single" w:sz="8" w:space="0" w:color="auto"/>
              <w:right w:val="single" w:sz="4" w:space="0" w:color="auto"/>
            </w:tcBorders>
            <w:noWrap w:val="0"/>
            <w:vAlign w:val="center"/>
          </w:tcPr>
          <w:p>
            <w:pPr>
              <w:widowControl/>
              <w:spacing w:after="0"/>
              <w:jc w:val="center"/>
              <w:rPr>
                <w:rFonts w:ascii="宋体" w:hAnsi="宋体" w:cs="宋体"/>
                <w:sz w:val="24"/>
              </w:rPr>
            </w:pPr>
            <w:r>
              <w:rPr>
                <w:rFonts w:ascii="宋体" w:hAnsi="宋体" w:cs="宋体" w:hint="eastAsia"/>
                <w:sz w:val="24"/>
              </w:rPr>
              <w:t>12分</w:t>
            </w:r>
          </w:p>
        </w:tc>
        <w:tc>
          <w:tcPr>
            <w:tcW w:w="4635" w:type="dxa"/>
            <w:tcBorders>
              <w:top w:val="single" w:sz="4" w:space="0" w:color="auto"/>
              <w:left w:val="single" w:sz="4" w:space="0" w:color="auto"/>
              <w:bottom w:val="single" w:sz="4" w:space="0" w:color="auto"/>
              <w:right w:val="single" w:sz="4" w:space="0" w:color="auto"/>
            </w:tcBorders>
            <w:noWrap w:val="0"/>
            <w:vAlign w:val="center"/>
          </w:tcPr>
          <w:p>
            <w:pPr>
              <w:spacing w:after="0"/>
              <w:rPr>
                <w:rFonts w:ascii="宋体" w:hAnsi="宋体" w:cs="宋体"/>
                <w:sz w:val="24"/>
              </w:rPr>
            </w:pPr>
            <w:bookmarkStart w:id="842" w:name="OLE_LINK19"/>
            <w:r>
              <w:rPr>
                <w:rFonts w:ascii="宋体" w:hAnsi="宋体" w:cs="宋体" w:hint="eastAsia"/>
                <w:sz w:val="24"/>
              </w:rPr>
              <w:t>供货方案科学合理、具有成熟完整的供货流程，有证据表明供货时效的稳定性、供货渠道的权威性、可操作性强满足采购人实际需求的得12分；</w:t>
            </w:r>
          </w:p>
          <w:p>
            <w:pPr>
              <w:spacing w:after="0"/>
              <w:rPr>
                <w:rFonts w:ascii="宋体" w:hAnsi="宋体" w:cs="宋体"/>
                <w:sz w:val="24"/>
              </w:rPr>
            </w:pPr>
            <w:r>
              <w:rPr>
                <w:rFonts w:ascii="宋体" w:hAnsi="宋体" w:cs="宋体" w:hint="eastAsia"/>
                <w:sz w:val="24"/>
              </w:rPr>
              <w:t>供货方案合理、具有较成熟完整的供货流程，可操作性较强，满足采购人实际需求，得8分；</w:t>
            </w:r>
          </w:p>
          <w:p>
            <w:pPr>
              <w:spacing w:after="0"/>
              <w:rPr>
                <w:rFonts w:ascii="宋体" w:hAnsi="宋体" w:cs="宋体"/>
                <w:sz w:val="24"/>
              </w:rPr>
            </w:pPr>
            <w:r>
              <w:rPr>
                <w:rFonts w:ascii="宋体" w:hAnsi="宋体" w:cs="宋体" w:hint="eastAsia"/>
                <w:sz w:val="24"/>
              </w:rPr>
              <w:t>供货方案较合理，供货流程基本完整，具有一定的可操作性得4分；</w:t>
            </w:r>
          </w:p>
          <w:p>
            <w:pPr>
              <w:spacing w:after="0"/>
              <w:rPr>
                <w:rFonts w:ascii="宋体" w:hAnsi="宋体" w:cs="宋体"/>
                <w:sz w:val="24"/>
              </w:rPr>
            </w:pPr>
            <w:r>
              <w:rPr>
                <w:rFonts w:ascii="宋体" w:hAnsi="宋体" w:cs="宋体" w:hint="eastAsia"/>
                <w:sz w:val="24"/>
              </w:rPr>
              <w:t>供货方案一般，无证据表明供货渠道的稳定性、供货流程基本完整，可操作性一般得1分；</w:t>
            </w:r>
          </w:p>
          <w:p>
            <w:pPr>
              <w:spacing w:after="0"/>
              <w:rPr>
                <w:rFonts w:ascii="宋体" w:hAnsi="宋体" w:cs="宋体"/>
                <w:sz w:val="24"/>
              </w:rPr>
            </w:pPr>
            <w:r>
              <w:rPr>
                <w:rFonts w:ascii="宋体" w:hAnsi="宋体" w:cs="宋体" w:hint="eastAsia"/>
                <w:sz w:val="24"/>
              </w:rPr>
              <w:t>未提供得0分。</w:t>
            </w:r>
            <w:bookmarkEnd w:id="842"/>
          </w:p>
        </w:tc>
      </w:tr>
      <w:tr>
        <w:tblPrEx>
          <w:tblW w:w="7433" w:type="dxa"/>
          <w:tblInd w:w="93" w:type="dxa"/>
          <w:tblLayout w:type="fixed"/>
          <w:tblCellMar>
            <w:top w:w="0" w:type="dxa"/>
            <w:left w:w="108" w:type="dxa"/>
            <w:bottom w:w="0" w:type="dxa"/>
            <w:right w:w="108" w:type="dxa"/>
          </w:tblCellMar>
        </w:tblPrEx>
        <w:trPr>
          <w:trHeight w:val="1435"/>
        </w:trPr>
        <w:tc>
          <w:tcPr>
            <w:tcW w:w="728" w:type="dxa"/>
            <w:tcBorders>
              <w:top w:val="nil"/>
              <w:left w:val="single" w:sz="8" w:space="0" w:color="auto"/>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2.3</w:t>
            </w:r>
          </w:p>
        </w:tc>
        <w:tc>
          <w:tcPr>
            <w:tcW w:w="1155" w:type="dxa"/>
            <w:tcBorders>
              <w:top w:val="nil"/>
              <w:left w:val="nil"/>
              <w:bottom w:val="single" w:sz="8" w:space="0" w:color="auto"/>
              <w:right w:val="single" w:sz="8" w:space="0" w:color="auto"/>
            </w:tcBorders>
            <w:noWrap w:val="0"/>
            <w:vAlign w:val="center"/>
          </w:tcPr>
          <w:p>
            <w:pPr>
              <w:widowControl/>
              <w:spacing w:after="0"/>
              <w:rPr>
                <w:rFonts w:ascii="宋体" w:hAnsi="宋体" w:cs="宋体"/>
                <w:sz w:val="24"/>
              </w:rPr>
            </w:pPr>
            <w:r>
              <w:rPr>
                <w:rFonts w:ascii="宋体" w:hAnsi="宋体" w:cs="宋体" w:hint="eastAsia"/>
                <w:sz w:val="24"/>
              </w:rPr>
              <w:t>质量保证措施</w:t>
            </w:r>
          </w:p>
        </w:tc>
        <w:tc>
          <w:tcPr>
            <w:tcW w:w="915" w:type="dxa"/>
            <w:tcBorders>
              <w:top w:val="nil"/>
              <w:left w:val="nil"/>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10分</w:t>
            </w:r>
          </w:p>
        </w:tc>
        <w:tc>
          <w:tcPr>
            <w:tcW w:w="4635" w:type="dxa"/>
            <w:tcBorders>
              <w:top w:val="single" w:sz="4" w:space="0" w:color="auto"/>
              <w:left w:val="nil"/>
              <w:right w:val="single" w:sz="8" w:space="0" w:color="auto"/>
            </w:tcBorders>
            <w:noWrap w:val="0"/>
            <w:vAlign w:val="center"/>
          </w:tcPr>
          <w:p>
            <w:pPr>
              <w:spacing w:after="0"/>
              <w:rPr>
                <w:rFonts w:ascii="宋体" w:hAnsi="宋体" w:cs="宋体"/>
                <w:sz w:val="24"/>
              </w:rPr>
            </w:pPr>
            <w:bookmarkStart w:id="843" w:name="OLE_LINK20"/>
            <w:r>
              <w:rPr>
                <w:rFonts w:ascii="宋体" w:hAnsi="宋体" w:cs="宋体" w:hint="eastAsia"/>
                <w:sz w:val="24"/>
              </w:rPr>
              <w:t>1、投标人提供产品质量保证措施科学完善、其实力及保证力度强的得10分；</w:t>
            </w:r>
          </w:p>
          <w:p>
            <w:pPr>
              <w:spacing w:after="0"/>
              <w:rPr>
                <w:rFonts w:ascii="宋体" w:hAnsi="宋体" w:cs="宋体"/>
                <w:sz w:val="24"/>
              </w:rPr>
            </w:pPr>
            <w:r>
              <w:rPr>
                <w:rFonts w:ascii="宋体" w:hAnsi="宋体" w:cs="宋体" w:hint="eastAsia"/>
                <w:sz w:val="24"/>
              </w:rPr>
              <w:t>2、投标人提供产品质量保证措施合理可行、保证力度较强的得7分；</w:t>
            </w:r>
          </w:p>
          <w:p>
            <w:pPr>
              <w:spacing w:after="0"/>
              <w:rPr>
                <w:rFonts w:ascii="宋体" w:hAnsi="宋体" w:cs="宋体"/>
                <w:sz w:val="24"/>
              </w:rPr>
            </w:pPr>
            <w:r>
              <w:rPr>
                <w:rFonts w:ascii="宋体" w:hAnsi="宋体" w:cs="宋体" w:hint="eastAsia"/>
                <w:sz w:val="24"/>
              </w:rPr>
              <w:t>3、投标人提供产品质量保证基本满足采购需求的得4分；</w:t>
            </w:r>
          </w:p>
          <w:p>
            <w:pPr>
              <w:spacing w:after="0"/>
              <w:rPr>
                <w:rFonts w:ascii="宋体" w:hAnsi="宋体" w:cs="宋体"/>
                <w:sz w:val="24"/>
              </w:rPr>
            </w:pPr>
            <w:r>
              <w:rPr>
                <w:rFonts w:ascii="宋体" w:hAnsi="宋体" w:cs="宋体" w:hint="eastAsia"/>
                <w:sz w:val="24"/>
              </w:rPr>
              <w:t>4、未提供产品质量保证措施的得0 分。</w:t>
            </w:r>
            <w:bookmarkEnd w:id="843"/>
          </w:p>
        </w:tc>
      </w:tr>
      <w:tr>
        <w:tblPrEx>
          <w:tblW w:w="7433" w:type="dxa"/>
          <w:tblInd w:w="93" w:type="dxa"/>
          <w:tblLayout w:type="fixed"/>
          <w:tblCellMar>
            <w:top w:w="0" w:type="dxa"/>
            <w:left w:w="108" w:type="dxa"/>
            <w:bottom w:w="0" w:type="dxa"/>
            <w:right w:w="108" w:type="dxa"/>
          </w:tblCellMar>
        </w:tblPrEx>
        <w:trPr>
          <w:trHeight w:val="1972"/>
        </w:trPr>
        <w:tc>
          <w:tcPr>
            <w:tcW w:w="728" w:type="dxa"/>
            <w:tcBorders>
              <w:top w:val="nil"/>
              <w:left w:val="single" w:sz="8" w:space="0" w:color="auto"/>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2.4</w:t>
            </w:r>
          </w:p>
        </w:tc>
        <w:tc>
          <w:tcPr>
            <w:tcW w:w="1155" w:type="dxa"/>
            <w:tcBorders>
              <w:top w:val="nil"/>
              <w:left w:val="nil"/>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售后服务</w:t>
            </w:r>
          </w:p>
        </w:tc>
        <w:tc>
          <w:tcPr>
            <w:tcW w:w="915" w:type="dxa"/>
            <w:tcBorders>
              <w:top w:val="nil"/>
              <w:left w:val="nil"/>
              <w:bottom w:val="single" w:sz="8" w:space="0" w:color="auto"/>
              <w:right w:val="single" w:sz="4" w:space="0" w:color="auto"/>
            </w:tcBorders>
            <w:noWrap w:val="0"/>
            <w:vAlign w:val="center"/>
          </w:tcPr>
          <w:p>
            <w:pPr>
              <w:widowControl/>
              <w:spacing w:after="0"/>
              <w:jc w:val="center"/>
              <w:rPr>
                <w:rFonts w:ascii="宋体" w:hAnsi="宋体" w:cs="宋体"/>
                <w:sz w:val="24"/>
              </w:rPr>
            </w:pPr>
            <w:r>
              <w:rPr>
                <w:rFonts w:ascii="宋体" w:hAnsi="宋体" w:cs="宋体" w:hint="eastAsia"/>
                <w:sz w:val="24"/>
              </w:rPr>
              <w:t>10分</w:t>
            </w:r>
          </w:p>
        </w:tc>
        <w:tc>
          <w:tcPr>
            <w:tcW w:w="4635" w:type="dxa"/>
            <w:tcBorders>
              <w:top w:val="single" w:sz="4" w:space="0" w:color="auto"/>
              <w:left w:val="single" w:sz="4" w:space="0" w:color="auto"/>
              <w:bottom w:val="single" w:sz="4" w:space="0" w:color="auto"/>
              <w:right w:val="single" w:sz="4" w:space="0" w:color="auto"/>
            </w:tcBorders>
            <w:noWrap w:val="0"/>
            <w:vAlign w:val="center"/>
          </w:tcPr>
          <w:p>
            <w:pPr>
              <w:spacing w:after="0"/>
              <w:rPr>
                <w:rFonts w:ascii="宋体" w:hAnsi="宋体" w:cs="宋体"/>
                <w:sz w:val="24"/>
              </w:rPr>
            </w:pPr>
            <w:r>
              <w:rPr>
                <w:rFonts w:ascii="宋体" w:hAnsi="宋体" w:cs="宋体" w:hint="eastAsia"/>
                <w:sz w:val="24"/>
              </w:rPr>
              <w:t>1、售后服务质量承诺完整可行、时效性高的得10 分；</w:t>
            </w:r>
          </w:p>
          <w:p>
            <w:pPr>
              <w:spacing w:after="0"/>
              <w:rPr>
                <w:rFonts w:ascii="宋体" w:hAnsi="宋体" w:cs="宋体"/>
                <w:sz w:val="24"/>
              </w:rPr>
            </w:pPr>
            <w:r>
              <w:rPr>
                <w:rFonts w:ascii="宋体" w:hAnsi="宋体" w:cs="宋体" w:hint="eastAsia"/>
                <w:sz w:val="24"/>
              </w:rPr>
              <w:t>2、售后服务质量承诺服务能力较完整可行的7分；</w:t>
            </w:r>
          </w:p>
          <w:p>
            <w:pPr>
              <w:spacing w:after="0"/>
              <w:rPr>
                <w:rFonts w:ascii="宋体" w:hAnsi="宋体" w:cs="宋体"/>
                <w:sz w:val="24"/>
              </w:rPr>
            </w:pPr>
            <w:r>
              <w:rPr>
                <w:rFonts w:ascii="宋体" w:hAnsi="宋体" w:cs="宋体" w:hint="eastAsia"/>
                <w:sz w:val="24"/>
              </w:rPr>
              <w:t>3、售后服务质量承诺基本满足要求的得4分；</w:t>
            </w:r>
          </w:p>
          <w:p>
            <w:pPr>
              <w:spacing w:after="0"/>
              <w:rPr>
                <w:rFonts w:ascii="宋体" w:hAnsi="宋体" w:cs="宋体"/>
                <w:sz w:val="24"/>
              </w:rPr>
            </w:pPr>
            <w:r>
              <w:rPr>
                <w:rFonts w:ascii="宋体" w:hAnsi="宋体" w:cs="宋体" w:hint="eastAsia"/>
                <w:sz w:val="24"/>
              </w:rPr>
              <w:t>4、未提供售后服务质量承诺的得0分。</w:t>
            </w:r>
          </w:p>
        </w:tc>
      </w:tr>
      <w:tr>
        <w:tblPrEx>
          <w:tblW w:w="7433" w:type="dxa"/>
          <w:tblInd w:w="93" w:type="dxa"/>
          <w:tblLayout w:type="fixed"/>
          <w:tblCellMar>
            <w:top w:w="0" w:type="dxa"/>
            <w:left w:w="108" w:type="dxa"/>
            <w:bottom w:w="0" w:type="dxa"/>
            <w:right w:w="108" w:type="dxa"/>
          </w:tblCellMar>
        </w:tblPrEx>
        <w:trPr>
          <w:trHeight w:val="90"/>
        </w:trPr>
        <w:tc>
          <w:tcPr>
            <w:tcW w:w="728" w:type="dxa"/>
            <w:tcBorders>
              <w:top w:val="nil"/>
              <w:left w:val="single" w:sz="8" w:space="0" w:color="auto"/>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3</w:t>
            </w:r>
          </w:p>
        </w:tc>
        <w:tc>
          <w:tcPr>
            <w:tcW w:w="1155" w:type="dxa"/>
            <w:tcBorders>
              <w:top w:val="nil"/>
              <w:left w:val="nil"/>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投标报价</w:t>
            </w:r>
          </w:p>
        </w:tc>
        <w:tc>
          <w:tcPr>
            <w:tcW w:w="915" w:type="dxa"/>
            <w:tcBorders>
              <w:top w:val="nil"/>
              <w:left w:val="nil"/>
              <w:bottom w:val="single" w:sz="8" w:space="0" w:color="auto"/>
              <w:right w:val="single" w:sz="4" w:space="0" w:color="auto"/>
            </w:tcBorders>
            <w:noWrap w:val="0"/>
            <w:vAlign w:val="center"/>
          </w:tcPr>
          <w:p>
            <w:pPr>
              <w:widowControl/>
              <w:spacing w:after="0"/>
              <w:jc w:val="center"/>
              <w:rPr>
                <w:rFonts w:ascii="宋体" w:hAnsi="宋体" w:cs="宋体"/>
                <w:sz w:val="24"/>
              </w:rPr>
            </w:pPr>
            <w:r>
              <w:rPr>
                <w:rFonts w:ascii="宋体" w:hAnsi="宋体" w:cs="宋体" w:hint="eastAsia"/>
                <w:sz w:val="24"/>
              </w:rPr>
              <w:t>30分</w:t>
            </w:r>
          </w:p>
        </w:tc>
        <w:tc>
          <w:tcPr>
            <w:tcW w:w="4635" w:type="dxa"/>
            <w:tcBorders>
              <w:top w:val="single" w:sz="4" w:space="0" w:color="auto"/>
              <w:left w:val="single" w:sz="4" w:space="0" w:color="auto"/>
              <w:bottom w:val="single" w:sz="4" w:space="0" w:color="auto"/>
              <w:right w:val="single" w:sz="4" w:space="0" w:color="auto"/>
            </w:tcBorders>
            <w:noWrap w:val="0"/>
            <w:vAlign w:val="center"/>
          </w:tcPr>
          <w:p>
            <w:pPr>
              <w:widowControl/>
              <w:spacing w:after="0"/>
              <w:rPr>
                <w:rFonts w:ascii="宋体" w:hAnsi="宋体" w:cs="宋体"/>
                <w:sz w:val="24"/>
              </w:rPr>
            </w:pPr>
            <w:r>
              <w:rPr>
                <w:rFonts w:ascii="宋体" w:hAnsi="宋体" w:cs="宋体" w:hint="eastAsia"/>
                <w:sz w:val="24"/>
              </w:rPr>
              <w:t>满足招标文件要求且投标价格最低的投标报价为评标基准价，其价格分为满分。其他投标人的价格分统一按照下列公式计算：</w:t>
            </w:r>
          </w:p>
          <w:p>
            <w:pPr>
              <w:widowControl/>
              <w:spacing w:after="0"/>
              <w:rPr>
                <w:rFonts w:ascii="宋体" w:hAnsi="宋体" w:cs="宋体"/>
                <w:sz w:val="24"/>
              </w:rPr>
            </w:pPr>
            <w:r>
              <w:rPr>
                <w:rFonts w:ascii="宋体" w:hAnsi="宋体" w:cs="宋体" w:hint="eastAsia"/>
                <w:sz w:val="24"/>
              </w:rPr>
              <w:t>投标报价得分＝（评标基准价/投标报价）×30。</w:t>
            </w:r>
          </w:p>
          <w:p>
            <w:pPr>
              <w:widowControl/>
              <w:spacing w:after="0"/>
              <w:rPr>
                <w:rFonts w:hint="eastAsia"/>
              </w:rPr>
            </w:pPr>
            <w:r>
              <w:rPr>
                <w:rFonts w:ascii="宋体" w:hAnsi="宋体" w:cs="宋体" w:hint="eastAsia"/>
                <w:sz w:val="24"/>
              </w:rPr>
              <w:t>此处投标报价指经过报价修正，及因落实政府采购政策进行价格调整后的报价，详见第四章《评标程序、评标方法和评标标准》2.4、2.5及2.6。</w:t>
            </w:r>
          </w:p>
        </w:tc>
      </w:tr>
      <w:tr>
        <w:tblPrEx>
          <w:tblW w:w="7433" w:type="dxa"/>
          <w:tblInd w:w="93" w:type="dxa"/>
          <w:tblLayout w:type="fixed"/>
          <w:tblCellMar>
            <w:top w:w="0" w:type="dxa"/>
            <w:left w:w="108" w:type="dxa"/>
            <w:bottom w:w="0" w:type="dxa"/>
            <w:right w:w="108" w:type="dxa"/>
          </w:tblCellMar>
        </w:tblPrEx>
        <w:trPr>
          <w:trHeight w:val="270"/>
        </w:trPr>
        <w:tc>
          <w:tcPr>
            <w:tcW w:w="1883" w:type="dxa"/>
            <w:gridSpan w:val="2"/>
            <w:tcBorders>
              <w:top w:val="nil"/>
              <w:left w:val="single" w:sz="8" w:space="0" w:color="auto"/>
              <w:bottom w:val="single" w:sz="8" w:space="0" w:color="auto"/>
              <w:right w:val="single" w:sz="8" w:space="0" w:color="auto"/>
            </w:tcBorders>
            <w:noWrap w:val="0"/>
            <w:vAlign w:val="center"/>
          </w:tcPr>
          <w:p>
            <w:pPr>
              <w:widowControl/>
              <w:spacing w:after="0"/>
              <w:jc w:val="center"/>
              <w:rPr>
                <w:rFonts w:ascii="宋体" w:hAnsi="宋体" w:cs="宋体"/>
                <w:sz w:val="24"/>
              </w:rPr>
            </w:pPr>
            <w:r>
              <w:rPr>
                <w:rFonts w:ascii="宋体" w:hAnsi="宋体" w:cs="宋体" w:hint="eastAsia"/>
                <w:sz w:val="24"/>
              </w:rPr>
              <w:t>合计</w:t>
            </w:r>
          </w:p>
        </w:tc>
        <w:tc>
          <w:tcPr>
            <w:tcW w:w="915" w:type="dxa"/>
            <w:tcBorders>
              <w:top w:val="nil"/>
              <w:left w:val="nil"/>
              <w:bottom w:val="single" w:sz="8" w:space="0" w:color="auto"/>
              <w:right w:val="single" w:sz="4" w:space="0" w:color="auto"/>
            </w:tcBorders>
            <w:noWrap w:val="0"/>
            <w:vAlign w:val="center"/>
          </w:tcPr>
          <w:p>
            <w:pPr>
              <w:widowControl/>
              <w:spacing w:after="0"/>
              <w:jc w:val="center"/>
              <w:rPr>
                <w:rFonts w:ascii="宋体" w:hAnsi="宋体" w:cs="宋体"/>
                <w:sz w:val="24"/>
              </w:rPr>
            </w:pPr>
            <w:r>
              <w:rPr>
                <w:rFonts w:ascii="宋体" w:hAnsi="宋体" w:cs="宋体" w:hint="eastAsia"/>
                <w:sz w:val="24"/>
              </w:rPr>
              <w:t>100</w:t>
            </w:r>
          </w:p>
        </w:tc>
        <w:tc>
          <w:tcPr>
            <w:tcW w:w="4635" w:type="dxa"/>
            <w:tcBorders>
              <w:top w:val="single" w:sz="4" w:space="0" w:color="auto"/>
              <w:left w:val="single" w:sz="4" w:space="0" w:color="auto"/>
              <w:bottom w:val="single" w:sz="4" w:space="0" w:color="auto"/>
              <w:right w:val="single" w:sz="4" w:space="0" w:color="auto"/>
            </w:tcBorders>
            <w:noWrap w:val="0"/>
            <w:vAlign w:val="center"/>
          </w:tcPr>
          <w:p>
            <w:pPr>
              <w:widowControl/>
              <w:spacing w:after="0"/>
              <w:rPr>
                <w:rFonts w:ascii="宋体" w:hAnsi="宋体" w:cs="宋体"/>
                <w:sz w:val="24"/>
              </w:rPr>
            </w:pPr>
            <w:r>
              <w:rPr>
                <w:rFonts w:ascii="宋体" w:hAnsi="宋体" w:cs="宋体" w:hint="eastAsia"/>
                <w:sz w:val="24"/>
              </w:rPr>
              <w:t>　</w:t>
            </w:r>
          </w:p>
        </w:tc>
      </w:tr>
    </w:tbl>
    <w:p>
      <w:pPr>
        <w:pStyle w:val="BodyTextIndent2"/>
        <w:spacing w:after="0"/>
        <w:sectPr>
          <w:pgSz w:w="11906" w:h="16838"/>
          <w:pgMar w:top="1474" w:right="1984" w:bottom="1587" w:left="2098" w:header="851" w:footer="992" w:gutter="0"/>
          <w:cols w:num="1" w:space="720"/>
          <w:docGrid w:type="lines" w:linePitch="312" w:charSpace="0"/>
        </w:sectPr>
      </w:pPr>
    </w:p>
    <w:p>
      <w:pPr>
        <w:numPr>
          <w:ilvl w:val="0"/>
          <w:numId w:val="7"/>
        </w:numPr>
        <w:spacing w:after="0" w:line="360" w:lineRule="auto"/>
        <w:jc w:val="center"/>
        <w:outlineLvl w:val="0"/>
        <w:rPr>
          <w:b/>
          <w:sz w:val="36"/>
          <w:szCs w:val="36"/>
        </w:rPr>
      </w:pPr>
      <w:r>
        <w:rPr>
          <w:b/>
          <w:sz w:val="36"/>
          <w:szCs w:val="36"/>
        </w:rPr>
        <w:t xml:space="preserve">  采购需求</w:t>
      </w:r>
      <w:bookmarkEnd w:id="840"/>
    </w:p>
    <w:p>
      <w:pPr>
        <w:tabs>
          <w:tab w:val="left" w:pos="3477"/>
        </w:tabs>
        <w:bidi w:val="0"/>
        <w:spacing w:after="0"/>
        <w:jc w:val="center"/>
        <w:rPr>
          <w:rFonts w:ascii="宋体" w:hAnsi="宋体" w:cs="宋体"/>
          <w:sz w:val="44"/>
          <w:szCs w:val="44"/>
        </w:rPr>
      </w:pPr>
      <w:r>
        <w:rPr>
          <w:rFonts w:ascii="宋体" w:hAnsi="宋体" w:cs="宋体" w:hint="eastAsia"/>
          <w:sz w:val="28"/>
          <w:szCs w:val="28"/>
        </w:rPr>
        <w:t>第二包项目需求</w:t>
      </w:r>
    </w:p>
    <w:p>
      <w:pPr>
        <w:spacing w:after="0" w:line="560" w:lineRule="exact"/>
        <w:ind w:firstLine="480" w:firstLineChars="200"/>
        <w:rPr>
          <w:rFonts w:ascii="宋体" w:hAnsi="宋体" w:cs="宋体"/>
          <w:b/>
          <w:bCs/>
          <w:sz w:val="24"/>
        </w:rPr>
      </w:pPr>
      <w:r>
        <w:rPr>
          <w:rFonts w:ascii="宋体" w:hAnsi="宋体" w:cs="宋体" w:hint="eastAsia"/>
          <w:b/>
          <w:bCs/>
          <w:sz w:val="24"/>
        </w:rPr>
        <w:t>（一）采购标的需实现的功能或者目标，以及为落实政府采购政策需满足的要求</w:t>
      </w:r>
    </w:p>
    <w:p>
      <w:pPr>
        <w:spacing w:after="0" w:line="560" w:lineRule="exact"/>
        <w:ind w:firstLine="480" w:firstLineChars="200"/>
        <w:rPr>
          <w:rFonts w:ascii="宋体" w:hAnsi="宋体" w:cs="宋体"/>
          <w:sz w:val="24"/>
        </w:rPr>
      </w:pPr>
      <w:r>
        <w:rPr>
          <w:rFonts w:ascii="宋体" w:hAnsi="宋体" w:cs="宋体" w:hint="eastAsia"/>
          <w:sz w:val="24"/>
        </w:rPr>
        <w:t>本次招标为顺义区疾病预防控制中心2026年微生物试剂耗材采购项目，投标人应根据招标文件所提出的采购需求，综合考虑产品的适用性。投标人应以技术先进的产品、优良的服务和优惠的价格，充分显示自己的竞争实力。</w:t>
      </w:r>
    </w:p>
    <w:p>
      <w:pPr>
        <w:spacing w:after="0" w:line="560" w:lineRule="exact"/>
        <w:ind w:firstLine="480" w:firstLineChars="200"/>
        <w:rPr>
          <w:rFonts w:ascii="宋体" w:hAnsi="宋体" w:cs="宋体"/>
          <w:sz w:val="24"/>
        </w:rPr>
      </w:pPr>
      <w:r>
        <w:rPr>
          <w:rFonts w:ascii="宋体" w:hAnsi="宋体" w:cs="宋体" w:hint="eastAsia"/>
          <w:sz w:val="24"/>
        </w:rPr>
        <w:t>为落实政府采购政策需满足的要求：面向中小企业预留采购份额，残疾人福利性单位和监狱企业视同小微企业，按照促进中小企业发展的政策执行。</w:t>
      </w:r>
    </w:p>
    <w:p>
      <w:pPr>
        <w:numPr>
          <w:ilvl w:val="0"/>
          <w:numId w:val="8"/>
        </w:numPr>
        <w:spacing w:after="0" w:line="560" w:lineRule="exact"/>
        <w:ind w:firstLine="480" w:firstLineChars="200"/>
        <w:rPr>
          <w:rFonts w:ascii="宋体" w:hAnsi="宋体" w:cs="宋体"/>
          <w:b/>
          <w:bCs/>
          <w:sz w:val="24"/>
        </w:rPr>
      </w:pPr>
      <w:r>
        <w:rPr>
          <w:rFonts w:ascii="宋体" w:hAnsi="宋体" w:cs="宋体" w:hint="eastAsia"/>
          <w:b/>
          <w:bCs/>
          <w:sz w:val="24"/>
        </w:rPr>
        <w:t>采购标的需执行的国家相关标准、行业标准、地方标准或者其他标准、规范</w:t>
      </w:r>
    </w:p>
    <w:p>
      <w:pPr>
        <w:spacing w:after="0" w:line="560" w:lineRule="exact"/>
        <w:ind w:firstLine="480" w:firstLineChars="200"/>
        <w:rPr>
          <w:rFonts w:ascii="宋体" w:hAnsi="宋体" w:cs="宋体"/>
          <w:sz w:val="24"/>
        </w:rPr>
      </w:pPr>
      <w:r>
        <w:rPr>
          <w:rFonts w:ascii="宋体" w:hAnsi="宋体" w:cs="宋体" w:hint="eastAsia"/>
          <w:sz w:val="24"/>
        </w:rPr>
        <w:t>提供产品及制造商应符合国家有关部门规定的相应技术、计量、节能、安全和环保法规及标准，如国家有关部门对提供产品或其制造商有强制性规定或要求的，所供产品或其制造商必须符合相应规定或要求。</w:t>
      </w:r>
    </w:p>
    <w:p>
      <w:pPr>
        <w:spacing w:after="0" w:line="560" w:lineRule="exact"/>
        <w:ind w:firstLine="480" w:firstLineChars="200"/>
        <w:rPr>
          <w:rFonts w:ascii="宋体" w:hAnsi="宋体" w:cs="宋体"/>
          <w:sz w:val="24"/>
        </w:rPr>
      </w:pPr>
      <w:r>
        <w:rPr>
          <w:rFonts w:ascii="宋体" w:hAnsi="宋体" w:cs="宋体" w:hint="eastAsia"/>
          <w:b/>
          <w:bCs/>
          <w:sz w:val="24"/>
        </w:rPr>
        <w:t>（三）采购标的需满足的质量、安全、技术规格、物理特性等要求</w:t>
      </w:r>
    </w:p>
    <w:p>
      <w:pPr>
        <w:spacing w:after="0" w:line="560" w:lineRule="exact"/>
        <w:ind w:firstLine="480" w:firstLineChars="200"/>
        <w:rPr>
          <w:rFonts w:ascii="宋体" w:hAnsi="宋体" w:cs="宋体"/>
          <w:sz w:val="24"/>
        </w:rPr>
      </w:pPr>
      <w:r>
        <w:rPr>
          <w:rFonts w:ascii="宋体" w:hAnsi="宋体" w:cs="宋体" w:hint="eastAsia"/>
          <w:sz w:val="24"/>
        </w:rPr>
        <w:t>提供的试剂耗材必须是全新原厂生产，有效期符合要求，需符合国家安全环保标准及试剂耗材出厂标准，保证试剂品质；</w:t>
      </w:r>
    </w:p>
    <w:p>
      <w:pPr>
        <w:spacing w:after="0" w:line="560" w:lineRule="exact"/>
        <w:ind w:firstLine="480" w:firstLineChars="200"/>
        <w:rPr>
          <w:rFonts w:ascii="宋体" w:hAnsi="宋体" w:cs="宋体"/>
          <w:sz w:val="24"/>
        </w:rPr>
      </w:pPr>
      <w:r>
        <w:rPr>
          <w:rFonts w:ascii="宋体" w:hAnsi="宋体" w:cs="宋体" w:hint="eastAsia"/>
          <w:b/>
          <w:bCs/>
          <w:sz w:val="24"/>
        </w:rPr>
        <w:t>（四）采购标的的数量、采购项目交付或者实施的时间和地点</w:t>
      </w:r>
    </w:p>
    <w:p>
      <w:pPr>
        <w:spacing w:after="0" w:line="560" w:lineRule="exact"/>
        <w:ind w:firstLine="480" w:firstLineChars="200"/>
        <w:rPr>
          <w:rFonts w:ascii="宋体" w:hAnsi="宋体" w:cs="宋体"/>
          <w:sz w:val="24"/>
        </w:rPr>
      </w:pPr>
      <w:r>
        <w:rPr>
          <w:rFonts w:ascii="宋体" w:hAnsi="宋体" w:cs="宋体" w:hint="eastAsia"/>
          <w:sz w:val="24"/>
        </w:rPr>
        <w:t>采购标的的数量为预估数量，根据当年疫情情况、监测任务变化动态调整。采购项目交付或者实施的时间为合同约定时间，地点为采购人指定地点。</w:t>
      </w:r>
    </w:p>
    <w:p>
      <w:pPr>
        <w:spacing w:after="0" w:line="560" w:lineRule="exact"/>
        <w:ind w:firstLine="480" w:firstLineChars="200"/>
        <w:rPr>
          <w:rFonts w:ascii="宋体" w:hAnsi="宋体" w:cs="宋体"/>
          <w:b/>
          <w:bCs/>
          <w:sz w:val="24"/>
        </w:rPr>
      </w:pPr>
      <w:r>
        <w:rPr>
          <w:rFonts w:ascii="宋体" w:hAnsi="宋体" w:cs="宋体" w:hint="eastAsia"/>
          <w:b/>
          <w:bCs/>
          <w:sz w:val="24"/>
        </w:rPr>
        <w:t>（五）采购标的需满足的服务标准、期限、效率等要求</w:t>
      </w:r>
    </w:p>
    <w:p>
      <w:pPr>
        <w:spacing w:after="0" w:line="560" w:lineRule="exact"/>
        <w:ind w:firstLine="480" w:firstLineChars="200"/>
        <w:rPr>
          <w:rFonts w:ascii="宋体" w:hAnsi="宋体" w:cs="宋体"/>
          <w:sz w:val="24"/>
        </w:rPr>
      </w:pPr>
      <w:r>
        <w:rPr>
          <w:rFonts w:ascii="宋体" w:hAnsi="宋体" w:cs="宋体" w:hint="eastAsia"/>
          <w:sz w:val="24"/>
        </w:rPr>
        <w:t>根据需求配送试剂耗材，符合配送时限要求，并保证试剂耗材运送过程符合国家安全相关要求；</w:t>
      </w:r>
    </w:p>
    <w:p>
      <w:pPr>
        <w:spacing w:after="0" w:line="560" w:lineRule="exact"/>
        <w:ind w:firstLine="480" w:firstLineChars="200"/>
        <w:rPr>
          <w:rFonts w:ascii="宋体" w:hAnsi="宋体" w:cs="宋体"/>
          <w:sz w:val="24"/>
        </w:rPr>
      </w:pPr>
      <w:r>
        <w:rPr>
          <w:rFonts w:ascii="宋体" w:hAnsi="宋体" w:cs="宋体" w:hint="eastAsia"/>
          <w:b/>
          <w:bCs/>
          <w:sz w:val="24"/>
        </w:rPr>
        <w:t>（六）采购标的的验收标准</w:t>
      </w:r>
      <w:r>
        <w:rPr>
          <w:rFonts w:ascii="宋体" w:hAnsi="宋体" w:cs="宋体" w:hint="eastAsia"/>
          <w:sz w:val="24"/>
        </w:rPr>
        <w:t>；</w:t>
      </w:r>
    </w:p>
    <w:p>
      <w:pPr>
        <w:spacing w:after="0" w:line="560" w:lineRule="exact"/>
        <w:ind w:firstLine="480" w:firstLineChars="200"/>
        <w:rPr>
          <w:rFonts w:ascii="宋体" w:hAnsi="宋体" w:cs="宋体"/>
          <w:sz w:val="24"/>
        </w:rPr>
      </w:pPr>
      <w:r>
        <w:rPr>
          <w:rFonts w:ascii="宋体" w:hAnsi="宋体" w:cs="宋体" w:hint="eastAsia"/>
          <w:sz w:val="24"/>
        </w:rPr>
        <w:t>国家及行业标准。</w:t>
      </w:r>
    </w:p>
    <w:p>
      <w:pPr>
        <w:spacing w:after="0"/>
        <w:ind w:firstLine="480" w:firstLineChars="200"/>
        <w:rPr>
          <w:rFonts w:ascii="宋体" w:hAnsi="宋体" w:cs="宋体"/>
          <w:sz w:val="24"/>
        </w:rPr>
      </w:pPr>
      <w:r>
        <w:rPr>
          <w:rFonts w:ascii="宋体" w:hAnsi="宋体" w:cs="宋体" w:hint="eastAsia"/>
          <w:sz w:val="24"/>
        </w:rPr>
        <w:t>（七）采购标的的其他技术、服务等要求。</w:t>
      </w:r>
    </w:p>
    <w:p>
      <w:pPr>
        <w:spacing w:after="0" w:line="360" w:lineRule="auto"/>
        <w:ind w:firstLine="480" w:firstLineChars="200"/>
        <w:rPr>
          <w:rFonts w:ascii="宋体" w:hAnsi="宋体" w:cs="宋体"/>
          <w:sz w:val="24"/>
        </w:rPr>
      </w:pPr>
      <w:r>
        <w:rPr>
          <w:rFonts w:ascii="宋体" w:hAnsi="宋体" w:cs="宋体" w:hint="eastAsia"/>
          <w:sz w:val="24"/>
          <w:lang w:bidi="ar"/>
        </w:rPr>
        <w:t>★投标人必须</w:t>
      </w:r>
      <w:r>
        <w:rPr>
          <w:sz w:val="24"/>
        </w:rPr>
        <w:t>具有投标产品对应的医疗经营许可证</w:t>
      </w:r>
    </w:p>
    <w:p>
      <w:pPr>
        <w:spacing w:after="0" w:line="360" w:lineRule="auto"/>
        <w:ind w:firstLine="480" w:firstLineChars="200"/>
        <w:rPr>
          <w:rFonts w:ascii="仿宋_GB2312" w:eastAsia="仿宋_GB2312" w:hAnsi="仿宋_GB2312" w:cs="仿宋_GB2312"/>
          <w:sz w:val="32"/>
          <w:szCs w:val="32"/>
          <w:lang w:bidi="ar"/>
        </w:rPr>
        <w:sectPr>
          <w:pgSz w:w="11906" w:h="16838" w:orient="landscape"/>
          <w:pgMar w:top="1474" w:right="1984" w:bottom="1587" w:left="2098" w:header="851" w:footer="992" w:gutter="0"/>
          <w:cols w:num="1" w:space="720"/>
          <w:docGrid w:type="lines" w:linePitch="312" w:charSpace="0"/>
        </w:sectPr>
      </w:pPr>
      <w:r>
        <w:rPr>
          <w:rFonts w:ascii="宋体" w:hAnsi="宋体" w:cs="宋体" w:hint="eastAsia"/>
          <w:sz w:val="24"/>
          <w:lang w:bidi="ar"/>
        </w:rPr>
        <w:t>★投标人需签署《供货质量承诺书》，保证实际供货商品均满足货物出厂质量标准，格式自拟。</w:t>
      </w:r>
    </w:p>
    <w:tbl>
      <w:tblPr>
        <w:tblStyle w:val="TableNormal"/>
        <w:tblW w:w="13993" w:type="dxa"/>
        <w:tblInd w:w="0" w:type="dxa"/>
        <w:tblLayout w:type="fixed"/>
        <w:tblCellMar>
          <w:top w:w="0" w:type="dxa"/>
          <w:left w:w="108" w:type="dxa"/>
          <w:bottom w:w="0" w:type="dxa"/>
          <w:right w:w="108" w:type="dxa"/>
        </w:tblCellMar>
      </w:tblPr>
      <w:tblGrid>
        <w:gridCol w:w="756"/>
        <w:gridCol w:w="2185"/>
        <w:gridCol w:w="1579"/>
        <w:gridCol w:w="4679"/>
        <w:gridCol w:w="1843"/>
        <w:gridCol w:w="711"/>
        <w:gridCol w:w="448"/>
        <w:gridCol w:w="949"/>
        <w:gridCol w:w="843"/>
      </w:tblGrid>
      <w:tr>
        <w:tblPrEx>
          <w:tblW w:w="13993" w:type="dxa"/>
          <w:tblInd w:w="0" w:type="dxa"/>
          <w:tblLayout w:type="fixed"/>
          <w:tblCellMar>
            <w:top w:w="0" w:type="dxa"/>
            <w:left w:w="108" w:type="dxa"/>
            <w:bottom w:w="0" w:type="dxa"/>
            <w:right w:w="108" w:type="dxa"/>
          </w:tblCellMar>
        </w:tblPrEx>
        <w:trPr>
          <w:trHeight w:val="93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textAlignment w:val="center"/>
              <w:rPr>
                <w:rFonts w:ascii="宋体" w:hAnsi="宋体" w:cs="宋体"/>
                <w:sz w:val="24"/>
              </w:rPr>
            </w:pPr>
            <w:r>
              <w:rPr>
                <w:rFonts w:ascii="宋体" w:hAnsi="宋体" w:cs="宋体" w:hint="eastAsia"/>
                <w:kern w:val="0"/>
                <w:sz w:val="24"/>
                <w:lang w:bidi="ar"/>
              </w:rPr>
              <w:t>序号</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试剂名称</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核心参数</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范围参数</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规格</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数量（预估）</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单位</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b/>
                <w:bCs/>
                <w:sz w:val="24"/>
              </w:rPr>
            </w:pPr>
            <w:r>
              <w:rPr>
                <w:rFonts w:ascii="宋体" w:hAnsi="宋体" w:cs="宋体" w:hint="eastAsia"/>
                <w:b/>
                <w:bCs/>
                <w:kern w:val="0"/>
                <w:sz w:val="24"/>
                <w:lang w:bidi="ar"/>
              </w:rPr>
              <w:t>最高限单价（元）</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b/>
                <w:bCs/>
                <w:sz w:val="24"/>
              </w:rPr>
            </w:pPr>
            <w:r>
              <w:rPr>
                <w:rFonts w:ascii="宋体" w:hAnsi="宋体" w:cs="宋体" w:hint="eastAsia"/>
                <w:b/>
                <w:bCs/>
                <w:kern w:val="0"/>
                <w:sz w:val="24"/>
                <w:lang w:bidi="ar"/>
              </w:rPr>
              <w:t>基于最高限价总价</w:t>
            </w:r>
          </w:p>
        </w:tc>
      </w:tr>
      <w:tr>
        <w:tblPrEx>
          <w:tblW w:w="13993" w:type="dxa"/>
          <w:tblInd w:w="0" w:type="dxa"/>
          <w:tblLayout w:type="fixed"/>
          <w:tblCellMar>
            <w:top w:w="0" w:type="dxa"/>
            <w:left w:w="108" w:type="dxa"/>
            <w:bottom w:w="0" w:type="dxa"/>
            <w:right w:w="108" w:type="dxa"/>
          </w:tblCellMar>
        </w:tblPrEx>
        <w:trPr>
          <w:trHeight w:val="688"/>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1.5mL 离心管</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无菌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无菌无色离心管</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500个/包，1包/盒，10盒/箱</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包</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7500</w:t>
            </w:r>
          </w:p>
        </w:tc>
      </w:tr>
      <w:tr>
        <w:tblPrEx>
          <w:tblW w:w="13993" w:type="dxa"/>
          <w:tblInd w:w="0" w:type="dxa"/>
          <w:tblLayout w:type="fixed"/>
          <w:tblCellMar>
            <w:top w:w="0" w:type="dxa"/>
            <w:left w:w="108" w:type="dxa"/>
            <w:bottom w:w="0" w:type="dxa"/>
            <w:right w:w="108" w:type="dxa"/>
          </w:tblCellMar>
        </w:tblPrEx>
        <w:trPr>
          <w:trHeight w:val="1778"/>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2</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10-30孔冻存盒</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spacing w:after="0"/>
              <w:rPr>
                <w:rFonts w:ascii="宋体" w:hAnsi="宋体" w:cs="宋体"/>
                <w:sz w:val="24"/>
              </w:rPr>
            </w:pP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1.产品材质PC料</w:t>
            </w:r>
            <w:r>
              <w:rPr>
                <w:rFonts w:ascii="宋体" w:hAnsi="宋体" w:cs="宋体" w:hint="eastAsia"/>
                <w:kern w:val="0"/>
                <w:sz w:val="24"/>
                <w:lang w:bidi="ar"/>
              </w:rPr>
              <w:br/>
            </w:r>
            <w:r>
              <w:rPr>
                <w:rFonts w:ascii="宋体" w:hAnsi="宋体" w:cs="宋体" w:hint="eastAsia"/>
                <w:kern w:val="0"/>
                <w:sz w:val="24"/>
                <w:lang w:bidi="ar"/>
              </w:rPr>
              <w:t>2.产品尺寸76.5*76.5*52mm（长宽高）</w:t>
            </w:r>
            <w:r>
              <w:rPr>
                <w:rFonts w:ascii="宋体" w:hAnsi="宋体" w:cs="宋体" w:hint="eastAsia"/>
                <w:kern w:val="0"/>
                <w:sz w:val="24"/>
                <w:lang w:bidi="ar"/>
              </w:rPr>
              <w:br/>
            </w:r>
            <w:r>
              <w:rPr>
                <w:rFonts w:ascii="宋体" w:hAnsi="宋体" w:cs="宋体" w:hint="eastAsia"/>
                <w:kern w:val="0"/>
                <w:sz w:val="24"/>
                <w:lang w:bidi="ar"/>
              </w:rPr>
              <w:t>3.适用环境-86℃~121℃</w:t>
            </w:r>
            <w:r>
              <w:rPr>
                <w:rFonts w:ascii="宋体" w:hAnsi="宋体" w:cs="宋体" w:hint="eastAsia"/>
                <w:kern w:val="0"/>
                <w:sz w:val="24"/>
                <w:lang w:bidi="ar"/>
              </w:rPr>
              <w:br/>
            </w:r>
            <w:r>
              <w:rPr>
                <w:rFonts w:ascii="宋体" w:hAnsi="宋体" w:cs="宋体" w:hint="eastAsia"/>
                <w:kern w:val="0"/>
                <w:sz w:val="24"/>
                <w:lang w:bidi="ar"/>
              </w:rPr>
              <w:t>4.适用冻存管1.5~2ml</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76.5*76.5*52mm</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个</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3</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10ml一次性无菌吸管</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无菌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10mL移液管，拉伸管嘴，独立包装，纸质/塑料包装，刻度1/10，橙色色环，灭菌  1支/包，</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200支/箱</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箱</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4</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121℃压力蒸汽灭菌化学指示卡</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用于高压锅消毒效果监测</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用于高压锅消毒效果监测121℃压力蒸汽灭菌化学指示卡</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200片/盒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w:t>
            </w:r>
          </w:p>
        </w:tc>
      </w:tr>
      <w:tr>
        <w:tblPrEx>
          <w:tblW w:w="13993" w:type="dxa"/>
          <w:tblInd w:w="0" w:type="dxa"/>
          <w:tblLayout w:type="fixed"/>
          <w:tblCellMar>
            <w:top w:w="0" w:type="dxa"/>
            <w:left w:w="108" w:type="dxa"/>
            <w:bottom w:w="0" w:type="dxa"/>
            <w:right w:w="108" w:type="dxa"/>
          </w:tblCellMar>
        </w:tblPrEx>
        <w:trPr>
          <w:trHeight w:val="84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5</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15ml离心管</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无菌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透明锥底离心管，灰色平盖，RCF12000xg，</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灭菌 25支/包，20包/箱</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包</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34</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3400</w:t>
            </w:r>
          </w:p>
        </w:tc>
      </w:tr>
      <w:tr>
        <w:tblPrEx>
          <w:tblW w:w="13993" w:type="dxa"/>
          <w:tblInd w:w="0" w:type="dxa"/>
          <w:tblLayout w:type="fixed"/>
          <w:tblCellMar>
            <w:top w:w="0" w:type="dxa"/>
            <w:left w:w="108" w:type="dxa"/>
            <w:bottom w:w="0" w:type="dxa"/>
            <w:right w:w="108" w:type="dxa"/>
          </w:tblCellMar>
        </w:tblPrEx>
        <w:trPr>
          <w:trHeight w:val="168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6</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2ml冻存管（2025年招标的螺旋内置，造成了大量污染，需要螺旋外置）</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无菌，液氮冻存</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w:t>
            </w:r>
            <w:r>
              <w:rPr>
                <w:rStyle w:val="font31"/>
                <w:rFonts w:ascii="宋体" w:eastAsia="宋体" w:hAnsi="宋体" w:cs="宋体" w:hint="default"/>
                <w:color w:val="auto"/>
                <w:lang w:bidi="ar"/>
              </w:rPr>
              <w:t>可自立冻存管(外旋盖、圆底、MINST-196℃、无菌无热源)</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50个/袋</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袋</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3800</w:t>
            </w:r>
          </w:p>
        </w:tc>
      </w:tr>
      <w:tr>
        <w:tblPrEx>
          <w:tblW w:w="13993" w:type="dxa"/>
          <w:tblInd w:w="0" w:type="dxa"/>
          <w:tblLayout w:type="fixed"/>
          <w:tblCellMar>
            <w:top w:w="0" w:type="dxa"/>
            <w:left w:w="108" w:type="dxa"/>
            <w:bottom w:w="0" w:type="dxa"/>
            <w:right w:w="108" w:type="dxa"/>
          </w:tblCellMar>
        </w:tblPrEx>
        <w:trPr>
          <w:trHeight w:val="108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7</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50ml离心管</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无菌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透明锥底离心管，灰色平盖，RCF12000xg，灭菌</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25支/包，20包/箱</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包</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38</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1900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8</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5mL 离心管</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无菌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无色离心管,  管盖有安全锁扣设计，灭菌  100个/包，30包/箱</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100个/包，30包/箱</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包</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375</w:t>
            </w:r>
          </w:p>
        </w:tc>
      </w:tr>
      <w:tr>
        <w:tblPrEx>
          <w:tblW w:w="13993" w:type="dxa"/>
          <w:tblInd w:w="0" w:type="dxa"/>
          <w:tblLayout w:type="fixed"/>
          <w:tblCellMar>
            <w:top w:w="0" w:type="dxa"/>
            <w:left w:w="108" w:type="dxa"/>
            <w:bottom w:w="0" w:type="dxa"/>
            <w:right w:w="108" w:type="dxa"/>
          </w:tblCellMar>
        </w:tblPrEx>
        <w:trPr>
          <w:trHeight w:val="114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9</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试管架（铁制）</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40孔-80孔均可，每行10-12孔均可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19mm*50孔不锈钢试管架(带LOGO)</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19mm*50</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个</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125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2500</w:t>
            </w:r>
          </w:p>
        </w:tc>
      </w:tr>
      <w:tr>
        <w:tblPrEx>
          <w:tblW w:w="13993" w:type="dxa"/>
          <w:tblInd w:w="0" w:type="dxa"/>
          <w:tblLayout w:type="fixed"/>
          <w:tblCellMar>
            <w:top w:w="0" w:type="dxa"/>
            <w:left w:w="108" w:type="dxa"/>
            <w:bottom w:w="0" w:type="dxa"/>
            <w:right w:w="108" w:type="dxa"/>
          </w:tblCellMar>
        </w:tblPrEx>
        <w:trPr>
          <w:trHeight w:val="85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10</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嗜热脂肪杆菌芽胞菌片</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spacing w:after="0"/>
              <w:rPr>
                <w:rFonts w:ascii="宋体" w:hAnsi="宋体" w:cs="宋体"/>
                <w:sz w:val="24"/>
              </w:rPr>
            </w:pP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可满足高压锅生物监测</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50片/包</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包</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1500</w:t>
            </w:r>
          </w:p>
        </w:tc>
      </w:tr>
      <w:tr>
        <w:tblPrEx>
          <w:tblW w:w="13993" w:type="dxa"/>
          <w:tblInd w:w="0" w:type="dxa"/>
          <w:tblLayout w:type="fixed"/>
          <w:tblCellMar>
            <w:top w:w="0" w:type="dxa"/>
            <w:left w:w="108" w:type="dxa"/>
            <w:bottom w:w="0" w:type="dxa"/>
            <w:right w:w="108" w:type="dxa"/>
          </w:tblCellMar>
        </w:tblPrEx>
        <w:trPr>
          <w:trHeight w:val="85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11</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吸耳球</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spacing w:after="0"/>
              <w:rPr>
                <w:rFonts w:ascii="宋体" w:hAnsi="宋体" w:cs="宋体"/>
                <w:sz w:val="24"/>
              </w:rPr>
            </w:pP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橡胶洗耳球60mL（中号）</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60mL（中号）</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个</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200</w:t>
            </w:r>
          </w:p>
        </w:tc>
      </w:tr>
      <w:tr>
        <w:tblPrEx>
          <w:tblW w:w="13993" w:type="dxa"/>
          <w:tblInd w:w="0" w:type="dxa"/>
          <w:tblLayout w:type="fixed"/>
          <w:tblCellMar>
            <w:top w:w="0" w:type="dxa"/>
            <w:left w:w="108" w:type="dxa"/>
            <w:bottom w:w="0" w:type="dxa"/>
            <w:right w:w="108" w:type="dxa"/>
          </w:tblCellMar>
        </w:tblPrEx>
        <w:trPr>
          <w:trHeight w:val="85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12</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消毒灯辐照强度指示卡</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spacing w:after="0"/>
              <w:rPr>
                <w:rFonts w:ascii="宋体" w:hAnsi="宋体" w:cs="宋体"/>
                <w:sz w:val="24"/>
              </w:rPr>
            </w:pP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消毒灯辐照强度指示卡</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100片/盒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120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1200</w:t>
            </w:r>
          </w:p>
        </w:tc>
      </w:tr>
      <w:tr>
        <w:tblPrEx>
          <w:tblW w:w="13993" w:type="dxa"/>
          <w:tblInd w:w="0" w:type="dxa"/>
          <w:tblLayout w:type="fixed"/>
          <w:tblCellMar>
            <w:top w:w="0" w:type="dxa"/>
            <w:left w:w="108" w:type="dxa"/>
            <w:bottom w:w="0" w:type="dxa"/>
            <w:right w:w="108" w:type="dxa"/>
          </w:tblCellMar>
        </w:tblPrEx>
        <w:trPr>
          <w:trHeight w:val="158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13</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小试管架（放采血管用）</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适配采血管直立放置</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ABS树脂，上板与中板连接，中板与垫片及下板连接，最后各板之间用螺钉锁死</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多功能试管架 蓝色</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个</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14</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一次性培养皿（5cm）</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无菌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PS，无直、横飞边或由于模具错位造成的飞边，无拉毛，无凹陷、凸起，产品无变形、弯曲，产品无油污、黑点、杂质等缺陷，浇口对面无明显排气现象，浇口不得高于平面0.2mm</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10个/包，1000个/箱</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包</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7500</w:t>
            </w:r>
          </w:p>
        </w:tc>
      </w:tr>
      <w:tr>
        <w:tblPrEx>
          <w:tblW w:w="13993" w:type="dxa"/>
          <w:tblInd w:w="0" w:type="dxa"/>
          <w:tblLayout w:type="fixed"/>
          <w:tblCellMar>
            <w:top w:w="0" w:type="dxa"/>
            <w:left w:w="108" w:type="dxa"/>
            <w:bottom w:w="0" w:type="dxa"/>
            <w:right w:w="108" w:type="dxa"/>
          </w:tblCellMar>
        </w:tblPrEx>
        <w:trPr>
          <w:trHeight w:val="85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15</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分析纯氯化钠</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适用于生理盐水配置</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适用于生理盐水配置</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16</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84消毒液</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spacing w:after="0"/>
              <w:rPr>
                <w:rFonts w:ascii="宋体" w:hAnsi="宋体" w:cs="宋体"/>
                <w:sz w:val="24"/>
              </w:rPr>
            </w:pP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1、主要有效成分次氯酸钠制剂，有效氯含量为5.0%±0.75%(w/v)2.符合《消毒技术规范》(2002年版)、WS628-2018《消毒产品卫生安全评价技术要求》、GB.27952-2020《普通物体表面消毒剂通用要求》、企业标准 Q/HNLH 061《84消毒液》等的要求:可杀灭化脓性球菌、致病性酵母菌、医院感染常见菌和细菌芽孢:子忡适用于一般物体表面织物、血液及粘液等体液污染物、排泄物的消，以及瓜果蔬菜、食品加工工具和设备消毒等:5《全国消毒产品信息服务平台》已备案。</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500ml/瓶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400</w:t>
            </w:r>
          </w:p>
        </w:tc>
      </w:tr>
      <w:tr>
        <w:tblPrEx>
          <w:tblW w:w="13993" w:type="dxa"/>
          <w:tblInd w:w="0" w:type="dxa"/>
          <w:tblLayout w:type="fixed"/>
          <w:tblCellMar>
            <w:top w:w="0" w:type="dxa"/>
            <w:left w:w="108" w:type="dxa"/>
            <w:bottom w:w="0" w:type="dxa"/>
            <w:right w:w="108" w:type="dxa"/>
          </w:tblCellMar>
        </w:tblPrEx>
        <w:trPr>
          <w:trHeight w:val="114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17</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酒精湿巾</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可用于消毒，酒精浓度为75%</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可用于消毒，酒精浓度为75%</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50片/包</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包</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7500</w:t>
            </w:r>
          </w:p>
        </w:tc>
      </w:tr>
      <w:tr>
        <w:tblPrEx>
          <w:tblW w:w="13993" w:type="dxa"/>
          <w:tblInd w:w="0" w:type="dxa"/>
          <w:tblLayout w:type="fixed"/>
          <w:tblCellMar>
            <w:top w:w="0" w:type="dxa"/>
            <w:left w:w="108" w:type="dxa"/>
            <w:bottom w:w="0" w:type="dxa"/>
            <w:right w:w="108" w:type="dxa"/>
          </w:tblCellMar>
        </w:tblPrEx>
        <w:trPr>
          <w:trHeight w:val="142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18</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庆大平板（9mm直径）（有证）</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9cm平板成品，用于霍乱弧菌分离培养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用于霍乱弧菌的选择性分离培养</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 皿 / 包 ×2</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块</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120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1200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19</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3%氯化钠碱性蛋白胨水</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10ml/支装，用于副溶血性弧菌增菌10mL*50支/盒</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1、用于副溶血性弧菌的检验</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#3、产品底部中心有双平面透视观察窗，实验结果清晰可见</w:t>
            </w:r>
            <w:r>
              <w:rPr>
                <w:rFonts w:ascii="宋体" w:hAnsi="宋体" w:cs="宋体" w:hint="eastAsia"/>
                <w:kern w:val="0"/>
                <w:sz w:val="24"/>
                <w:lang w:bidi="ar"/>
              </w:rPr>
              <w:br/>
            </w:r>
            <w:r>
              <w:rPr>
                <w:rFonts w:ascii="宋体" w:hAnsi="宋体" w:cs="宋体" w:hint="eastAsia"/>
                <w:kern w:val="0"/>
                <w:sz w:val="24"/>
                <w:lang w:bidi="ar"/>
              </w:rPr>
              <w:t>4、产品装量为10mL/支，包装规格为50支/盒,每批产品需提供定性定量质控报告；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5000</w:t>
            </w:r>
          </w:p>
        </w:tc>
      </w:tr>
      <w:tr>
        <w:tblPrEx>
          <w:tblW w:w="13993" w:type="dxa"/>
          <w:tblInd w:w="0" w:type="dxa"/>
          <w:tblLayout w:type="fixed"/>
          <w:tblCellMar>
            <w:top w:w="0" w:type="dxa"/>
            <w:left w:w="108" w:type="dxa"/>
            <w:bottom w:w="0" w:type="dxa"/>
            <w:right w:w="108" w:type="dxa"/>
          </w:tblCellMar>
        </w:tblPrEx>
        <w:trPr>
          <w:trHeight w:val="171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20</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3%氯化钠碱性蛋白胨水（颗粒型）</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250g/瓶装，干粉，用于副溶血性弧菌增菌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 4789.7-2013 干粉，用于副溶血性弧菌增菌</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1550</w:t>
            </w:r>
          </w:p>
        </w:tc>
      </w:tr>
      <w:tr>
        <w:tblPrEx>
          <w:tblW w:w="13993" w:type="dxa"/>
          <w:tblInd w:w="0" w:type="dxa"/>
          <w:tblLayout w:type="fixed"/>
          <w:tblCellMar>
            <w:top w:w="0" w:type="dxa"/>
            <w:left w:w="108" w:type="dxa"/>
            <w:bottom w:w="0" w:type="dxa"/>
            <w:right w:w="108" w:type="dxa"/>
          </w:tblCellMar>
        </w:tblPrEx>
        <w:trPr>
          <w:trHeight w:val="1563"/>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21</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50%卵黄乳液</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适配MYP干粉，用于蜡样芽胞杆菌培养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符合GB4789.14-2014 蜡样芽孢杆菌检验要求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5mL*10</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170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1700</w:t>
            </w:r>
          </w:p>
        </w:tc>
      </w:tr>
      <w:tr>
        <w:tblPrEx>
          <w:tblW w:w="13993" w:type="dxa"/>
          <w:tblInd w:w="0" w:type="dxa"/>
          <w:tblLayout w:type="fixed"/>
          <w:tblCellMar>
            <w:top w:w="0" w:type="dxa"/>
            <w:left w:w="108" w:type="dxa"/>
            <w:bottom w:w="0" w:type="dxa"/>
            <w:right w:w="108" w:type="dxa"/>
          </w:tblCellMar>
        </w:tblPrEx>
        <w:trPr>
          <w:trHeight w:val="171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22</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7.5%氯化钠肉汤（颗粒剂型）</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250g/瓶装，干粉，用于金黄色葡萄球菌增菌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符合GB4789.10-2016 金黄色葡萄球菌检验要求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125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1250</w:t>
            </w:r>
          </w:p>
        </w:tc>
      </w:tr>
      <w:tr>
        <w:tblPrEx>
          <w:tblW w:w="13993" w:type="dxa"/>
          <w:tblInd w:w="0" w:type="dxa"/>
          <w:tblLayout w:type="fixed"/>
          <w:tblCellMar>
            <w:top w:w="0" w:type="dxa"/>
            <w:left w:w="108" w:type="dxa"/>
            <w:bottom w:w="0" w:type="dxa"/>
            <w:right w:w="108" w:type="dxa"/>
          </w:tblCellMar>
        </w:tblPrEx>
        <w:trPr>
          <w:trHeight w:val="171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23</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Baird-Parker 琼脂基础培养基</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250g/瓶装，干粉，用于金黄色葡萄球菌分离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符合GB4789.10-2016 金黄色葡萄球菌检验要求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325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3250</w:t>
            </w:r>
          </w:p>
        </w:tc>
      </w:tr>
      <w:tr>
        <w:tblPrEx>
          <w:tblW w:w="13993" w:type="dxa"/>
          <w:tblInd w:w="0" w:type="dxa"/>
          <w:tblLayout w:type="fixed"/>
          <w:tblCellMar>
            <w:top w:w="0" w:type="dxa"/>
            <w:left w:w="108" w:type="dxa"/>
            <w:bottom w:w="0" w:type="dxa"/>
            <w:right w:w="108" w:type="dxa"/>
          </w:tblCellMar>
        </w:tblPrEx>
        <w:trPr>
          <w:trHeight w:val="129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24</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D-环丝氨酸</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用于TSC培养基添加剂</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符合GB4789.13-2012产气荚膜梭菌检验要求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0.04g/支*5</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350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3500</w:t>
            </w:r>
          </w:p>
        </w:tc>
      </w:tr>
      <w:tr>
        <w:tblPrEx>
          <w:tblW w:w="13993" w:type="dxa"/>
          <w:tblInd w:w="0" w:type="dxa"/>
          <w:tblLayout w:type="fixed"/>
          <w:tblCellMar>
            <w:top w:w="0" w:type="dxa"/>
            <w:left w:w="108" w:type="dxa"/>
            <w:bottom w:w="0" w:type="dxa"/>
            <w:right w:w="108" w:type="dxa"/>
          </w:tblCellMar>
        </w:tblPrEx>
        <w:trPr>
          <w:trHeight w:val="1564"/>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25</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Fraser增菌（FB1，FB2）基础（干粉）</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干粉，用于单核细胞李斯特菌增菌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 4789.30-2025 单核细胞增生李斯特氏菌要求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2500</w:t>
            </w:r>
          </w:p>
        </w:tc>
      </w:tr>
      <w:tr>
        <w:tblPrEx>
          <w:tblW w:w="13993" w:type="dxa"/>
          <w:tblInd w:w="0" w:type="dxa"/>
          <w:tblLayout w:type="fixed"/>
          <w:tblCellMar>
            <w:top w:w="0" w:type="dxa"/>
            <w:left w:w="108" w:type="dxa"/>
            <w:bottom w:w="0" w:type="dxa"/>
            <w:right w:w="108" w:type="dxa"/>
          </w:tblCellMar>
        </w:tblPrEx>
        <w:trPr>
          <w:trHeight w:val="171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26</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Fraser增菌肉汤FB1添加剂</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用于添加到FB1，用于单核细胞李斯特菌增菌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 4789.30-2025 单核细胞增生李斯特氏菌要求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1100</w:t>
            </w:r>
          </w:p>
        </w:tc>
      </w:tr>
      <w:tr>
        <w:tblPrEx>
          <w:tblW w:w="13993" w:type="dxa"/>
          <w:tblInd w:w="0" w:type="dxa"/>
          <w:tblLayout w:type="fixed"/>
          <w:tblCellMar>
            <w:top w:w="0" w:type="dxa"/>
            <w:left w:w="108" w:type="dxa"/>
            <w:bottom w:w="0" w:type="dxa"/>
            <w:right w:w="108" w:type="dxa"/>
          </w:tblCellMar>
        </w:tblPrEx>
        <w:trPr>
          <w:trHeight w:val="1359"/>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27</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Fraser增菌肉汤FB2（10mL）</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10mL/支，用于单核细胞李斯特菌增菌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 4789.30-2025 单核细胞增生李斯特氏菌要求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1100</w:t>
            </w:r>
          </w:p>
        </w:tc>
      </w:tr>
      <w:tr>
        <w:tblPrEx>
          <w:tblW w:w="13993" w:type="dxa"/>
          <w:tblInd w:w="0" w:type="dxa"/>
          <w:tblLayout w:type="fixed"/>
          <w:tblCellMar>
            <w:top w:w="0" w:type="dxa"/>
            <w:left w:w="108" w:type="dxa"/>
            <w:bottom w:w="0" w:type="dxa"/>
            <w:right w:w="108" w:type="dxa"/>
          </w:tblCellMar>
        </w:tblPrEx>
        <w:trPr>
          <w:trHeight w:val="3598"/>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28</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SBG磺胺增菌液</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10ml/支装，用于沙门菌增菌10mL*50支/盒</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1、用于沙门氏菌的增菌培养</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#3、产品底部中心有双平面透视观察窗，实验结果清晰可见</w:t>
            </w:r>
            <w:r>
              <w:rPr>
                <w:rFonts w:ascii="宋体" w:hAnsi="宋体" w:cs="宋体" w:hint="eastAsia"/>
                <w:kern w:val="0"/>
                <w:sz w:val="24"/>
                <w:lang w:bidi="ar"/>
              </w:rPr>
              <w:br/>
            </w:r>
            <w:r>
              <w:rPr>
                <w:rFonts w:ascii="宋体" w:hAnsi="宋体" w:cs="宋体" w:hint="eastAsia"/>
                <w:kern w:val="0"/>
                <w:sz w:val="24"/>
                <w:lang w:bidi="ar"/>
              </w:rPr>
              <w:t>4、产品装量为10mL/支，包装规格为50支/盒，每批产品需提供定性定量质控报告；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1250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6250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29</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TSC琼脂基础颗粒型（胰胨-亚硫酸盐-环丝氨酸琼脂基础）</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250g/瓶装，干粉，用于产气荚膜梭菌培养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符合GB4789.13-2012产气荚膜梭菌检验要求250g</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230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2300</w:t>
            </w:r>
          </w:p>
        </w:tc>
      </w:tr>
      <w:tr>
        <w:tblPrEx>
          <w:tblW w:w="13993" w:type="dxa"/>
          <w:tblInd w:w="0" w:type="dxa"/>
          <w:tblLayout w:type="fixed"/>
          <w:tblCellMar>
            <w:top w:w="0" w:type="dxa"/>
            <w:left w:w="108" w:type="dxa"/>
            <w:bottom w:w="0" w:type="dxa"/>
            <w:right w:w="108" w:type="dxa"/>
          </w:tblCellMar>
        </w:tblPrEx>
        <w:trPr>
          <w:trHeight w:val="180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30</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XLD培养基、木糖赖氨酸脱氧胆盐（XLD）琼脂</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250g/瓶装，干粉，用于志贺菌、沙门菌分离培养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符合GB4789.4-2024 沙门氏菌检验、GB4789.5-2012 志贺氏菌检验要求250g</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510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1020</w:t>
            </w:r>
          </w:p>
        </w:tc>
      </w:tr>
      <w:tr>
        <w:tblPrEx>
          <w:tblW w:w="13993" w:type="dxa"/>
          <w:tblInd w:w="0" w:type="dxa"/>
          <w:tblLayout w:type="fixed"/>
          <w:tblCellMar>
            <w:top w:w="0" w:type="dxa"/>
            <w:left w:w="108" w:type="dxa"/>
            <w:bottom w:w="0" w:type="dxa"/>
            <w:right w:w="108" w:type="dxa"/>
          </w:tblCellMar>
        </w:tblPrEx>
        <w:trPr>
          <w:trHeight w:val="1366"/>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31</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肠道菌计数琼脂（VRBGA）结晶紫中性红胆盐葡萄糖琼脂(VRBDA/VRBGA)</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干粉，用于肠杆菌科计数</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 4789.41-2016 肠杆菌科检验要求250g</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775</w:t>
            </w:r>
          </w:p>
        </w:tc>
      </w:tr>
      <w:tr>
        <w:tblPrEx>
          <w:tblW w:w="13993" w:type="dxa"/>
          <w:tblInd w:w="0" w:type="dxa"/>
          <w:tblLayout w:type="fixed"/>
          <w:tblCellMar>
            <w:top w:w="0" w:type="dxa"/>
            <w:left w:w="108" w:type="dxa"/>
            <w:bottom w:w="0" w:type="dxa"/>
            <w:right w:w="108" w:type="dxa"/>
          </w:tblCellMar>
        </w:tblPrEx>
        <w:trPr>
          <w:trHeight w:val="110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32</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成品CIN-1平板CIN-1 培养基平板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9cm平板成品，用于小肠结肠炎耶尔森菌分离培养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符合GB4789.8-2016 小肠结肠炎耶尔森氏菌检验要求 10皿/包*2</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10皿/包*2</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块</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175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350</w:t>
            </w:r>
          </w:p>
        </w:tc>
      </w:tr>
      <w:tr>
        <w:tblPrEx>
          <w:tblW w:w="13993" w:type="dxa"/>
          <w:tblInd w:w="0" w:type="dxa"/>
          <w:tblLayout w:type="fixed"/>
          <w:tblCellMar>
            <w:top w:w="0" w:type="dxa"/>
            <w:left w:w="108" w:type="dxa"/>
            <w:bottom w:w="0" w:type="dxa"/>
            <w:right w:w="108" w:type="dxa"/>
          </w:tblCellMar>
        </w:tblPrEx>
        <w:trPr>
          <w:trHeight w:val="9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33</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多粘菌素B多粘菌素 B(E)</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用于MYP平板制备的添加剂，分离蜡样芽胞杆菌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符合GB4789.14-2014 蜡样芽孢杆菌检验要求10000IU/支×5</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10000IU/支×5</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w:t>
            </w:r>
          </w:p>
        </w:tc>
      </w:tr>
      <w:tr>
        <w:tblPrEx>
          <w:tblW w:w="13993" w:type="dxa"/>
          <w:tblInd w:w="0" w:type="dxa"/>
          <w:tblLayout w:type="fixed"/>
          <w:tblCellMar>
            <w:top w:w="0" w:type="dxa"/>
            <w:left w:w="108" w:type="dxa"/>
            <w:bottom w:w="0" w:type="dxa"/>
            <w:right w:w="108" w:type="dxa"/>
          </w:tblCellMar>
        </w:tblPrEx>
        <w:trPr>
          <w:trHeight w:val="3717"/>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34</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改良磷酸盐缓冲液（PBS）</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10ml/支装，用于小肠结肠炎耶尔森菌增菌10mL*50支/盒</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 4789.8-2016 食品安全国家标准 小肠结肠炎耶尔森氏菌检验</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#3、产品底部中心有双平面透视观察窗，实验结果清晰可见</w:t>
            </w:r>
            <w:r>
              <w:rPr>
                <w:rFonts w:ascii="宋体" w:hAnsi="宋体" w:cs="宋体" w:hint="eastAsia"/>
                <w:kern w:val="0"/>
                <w:sz w:val="24"/>
                <w:lang w:bidi="ar"/>
              </w:rPr>
              <w:br/>
            </w:r>
            <w:r>
              <w:rPr>
                <w:rFonts w:ascii="宋体" w:hAnsi="宋体" w:cs="宋体" w:hint="eastAsia"/>
                <w:kern w:val="0"/>
                <w:sz w:val="24"/>
                <w:lang w:bidi="ar"/>
              </w:rPr>
              <w:t>4、产品装量为10mL/支，包装规格为50支/盒，每批产品需提供定性定量质控报告；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625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6250</w:t>
            </w:r>
          </w:p>
        </w:tc>
      </w:tr>
      <w:tr>
        <w:tblPrEx>
          <w:tblW w:w="13993" w:type="dxa"/>
          <w:tblInd w:w="0" w:type="dxa"/>
          <w:tblLayout w:type="fixed"/>
          <w:tblCellMar>
            <w:top w:w="0" w:type="dxa"/>
            <w:left w:w="108" w:type="dxa"/>
            <w:bottom w:w="0" w:type="dxa"/>
            <w:right w:w="108" w:type="dxa"/>
          </w:tblCellMar>
        </w:tblPrEx>
        <w:trPr>
          <w:trHeight w:val="2763"/>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35</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改良月桂基硫酸盐胰蛋白胨-万古霉素肉汤（mLST-Vm）</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10ml/支装，用于克罗诺杆菌二次增菌10mL*50支/盒</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 4789.40-2024 食品安全国家标准 食品微生物学检验 克罗诺杆菌检验</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#3、产品底部中心有双平面透视观察窗，实验结果清晰可见</w:t>
            </w:r>
            <w:r>
              <w:rPr>
                <w:rFonts w:ascii="宋体" w:hAnsi="宋体" w:cs="宋体" w:hint="eastAsia"/>
                <w:kern w:val="0"/>
                <w:sz w:val="24"/>
                <w:lang w:bidi="ar"/>
              </w:rPr>
              <w:br/>
            </w:r>
            <w:r>
              <w:rPr>
                <w:rFonts w:ascii="宋体" w:hAnsi="宋体" w:cs="宋体" w:hint="eastAsia"/>
                <w:kern w:val="0"/>
                <w:sz w:val="24"/>
                <w:lang w:bidi="ar"/>
              </w:rPr>
              <w:t>4、产品装量为10mL/支，包装规格为50支/盒，每批产品需提供定性定量质控报告；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810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3240</w:t>
            </w:r>
          </w:p>
        </w:tc>
      </w:tr>
      <w:tr>
        <w:tblPrEx>
          <w:tblW w:w="13993" w:type="dxa"/>
          <w:tblInd w:w="0" w:type="dxa"/>
          <w:tblLayout w:type="fixed"/>
          <w:tblCellMar>
            <w:top w:w="0" w:type="dxa"/>
            <w:left w:w="108" w:type="dxa"/>
            <w:bottom w:w="0" w:type="dxa"/>
            <w:right w:w="108" w:type="dxa"/>
          </w:tblCellMar>
        </w:tblPrEx>
        <w:trPr>
          <w:trHeight w:val="7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36</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甘露醇卵黄多粘菌素琼脂基础 MYP（颗粒剂型）</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250g/瓶装，干粉，用于蜡样芽胞杆菌分离培养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符合GB4789.14-2014 蜡样芽孢杆菌检验要求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190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1900</w:t>
            </w:r>
          </w:p>
        </w:tc>
      </w:tr>
      <w:tr>
        <w:tblPrEx>
          <w:tblW w:w="13993" w:type="dxa"/>
          <w:tblInd w:w="0" w:type="dxa"/>
          <w:tblLayout w:type="fixed"/>
          <w:tblCellMar>
            <w:top w:w="0" w:type="dxa"/>
            <w:left w:w="108" w:type="dxa"/>
            <w:bottom w:w="0" w:type="dxa"/>
            <w:right w:w="108" w:type="dxa"/>
          </w:tblCellMar>
        </w:tblPrEx>
        <w:trPr>
          <w:trHeight w:val="742"/>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37</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弧菌显色培养基</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干粉，用于弧菌显色分离培养，副溶血弧菌显紫红色</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干粉，用于弧菌显色分离培养，副溶血弧菌显淡紫色</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1000ml/瓶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1100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11000</w:t>
            </w:r>
          </w:p>
        </w:tc>
      </w:tr>
      <w:tr>
        <w:tblPrEx>
          <w:tblW w:w="13993" w:type="dxa"/>
          <w:tblInd w:w="0" w:type="dxa"/>
          <w:tblLayout w:type="fixed"/>
          <w:tblCellMar>
            <w:top w:w="0" w:type="dxa"/>
            <w:left w:w="108" w:type="dxa"/>
            <w:bottom w:w="0" w:type="dxa"/>
            <w:right w:w="108" w:type="dxa"/>
          </w:tblCellMar>
        </w:tblPrEx>
        <w:trPr>
          <w:trHeight w:val="3496"/>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38</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缓冲蛋白胨水（BPW）（10mL）</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9-10ml/支9mL*50支/盒</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 4789.40-2024 食品安全国家标准 食品微生物学检验 克罗诺杆菌检验</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#3、产品底部中心有双平面透视观察窗，实验结果清晰可见</w:t>
            </w:r>
            <w:r>
              <w:rPr>
                <w:rFonts w:ascii="宋体" w:hAnsi="宋体" w:cs="宋体" w:hint="eastAsia"/>
                <w:kern w:val="0"/>
                <w:sz w:val="24"/>
                <w:lang w:bidi="ar"/>
              </w:rPr>
              <w:br/>
            </w:r>
            <w:r>
              <w:rPr>
                <w:rFonts w:ascii="宋体" w:hAnsi="宋体" w:cs="宋体" w:hint="eastAsia"/>
                <w:kern w:val="0"/>
                <w:sz w:val="24"/>
                <w:lang w:bidi="ar"/>
              </w:rPr>
              <w:t>4、产品装量为9mL/支，包装规格为50支/盒，每批产品需提供定性定量质控报告；</w:t>
            </w:r>
            <w:r>
              <w:rPr>
                <w:rFonts w:ascii="宋体" w:hAnsi="宋体" w:cs="宋体" w:hint="eastAsia"/>
                <w:kern w:val="0"/>
                <w:sz w:val="24"/>
                <w:lang w:bidi="ar"/>
              </w:rPr>
              <w:br/>
            </w:r>
            <w:r>
              <w:rPr>
                <w:rFonts w:ascii="宋体" w:hAnsi="宋体" w:cs="宋体" w:hint="eastAsia"/>
                <w:kern w:val="0"/>
                <w:sz w:val="24"/>
                <w:lang w:bidi="ar"/>
              </w:rPr>
              <w:t>5、产品为进口原料配制；</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565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5650</w:t>
            </w:r>
          </w:p>
        </w:tc>
      </w:tr>
      <w:tr>
        <w:tblPrEx>
          <w:tblW w:w="13993" w:type="dxa"/>
          <w:tblInd w:w="0" w:type="dxa"/>
          <w:tblLayout w:type="fixed"/>
          <w:tblCellMar>
            <w:top w:w="0" w:type="dxa"/>
            <w:left w:w="108" w:type="dxa"/>
            <w:bottom w:w="0" w:type="dxa"/>
            <w:right w:w="108" w:type="dxa"/>
          </w:tblCellMar>
        </w:tblPrEx>
        <w:trPr>
          <w:trHeight w:val="50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39</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缓冲蛋白胨水（BPW）（干粉）</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250g/瓶装，干粉</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符合GB4789.4-2024 沙门氏菌检验要求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110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1100</w:t>
            </w:r>
          </w:p>
        </w:tc>
      </w:tr>
      <w:tr>
        <w:tblPrEx>
          <w:tblW w:w="13993" w:type="dxa"/>
          <w:tblInd w:w="0" w:type="dxa"/>
          <w:tblLayout w:type="fixed"/>
          <w:tblCellMar>
            <w:top w:w="0" w:type="dxa"/>
            <w:left w:w="108" w:type="dxa"/>
            <w:bottom w:w="0" w:type="dxa"/>
            <w:right w:w="108" w:type="dxa"/>
          </w:tblCellMar>
        </w:tblPrEx>
        <w:trPr>
          <w:trHeight w:val="4129"/>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40</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艰难梭菌分离平板艰难梭菌分离平板（环丝氨酸-头孢西丁-果糖琼脂培养基(CCFA)）</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用于艰难梭菌分离培养，成平平板</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1、用于艰难梭菌选择性分离培养；</w:t>
            </w:r>
            <w:r>
              <w:rPr>
                <w:rFonts w:ascii="宋体" w:hAnsi="宋体" w:cs="宋体" w:hint="eastAsia"/>
                <w:kern w:val="0"/>
                <w:sz w:val="24"/>
                <w:lang w:bidi="ar"/>
              </w:rPr>
              <w:br/>
            </w:r>
            <w:r>
              <w:rPr>
                <w:rFonts w:ascii="宋体" w:hAnsi="宋体" w:cs="宋体" w:hint="eastAsia"/>
                <w:kern w:val="0"/>
                <w:sz w:val="24"/>
                <w:lang w:bidi="ar"/>
              </w:rPr>
              <w:t>2、感官指标：平板产品整体为红色、清晰无沉淀；表面平整、无裂痕、无肉眼可见杂质和气泡；</w:t>
            </w:r>
            <w:r>
              <w:rPr>
                <w:rFonts w:ascii="宋体" w:hAnsi="宋体" w:cs="宋体" w:hint="eastAsia"/>
                <w:kern w:val="0"/>
                <w:sz w:val="24"/>
                <w:lang w:bidi="ar"/>
              </w:rPr>
              <w:br/>
            </w:r>
            <w:r>
              <w:rPr>
                <w:rFonts w:ascii="宋体" w:hAnsi="宋体" w:cs="宋体" w:hint="eastAsia"/>
                <w:kern w:val="0"/>
                <w:sz w:val="24"/>
                <w:lang w:bidi="ar"/>
              </w:rPr>
              <w:t>3、理化指标：pH值为7.2±0.2；培养基装量为20mL；</w:t>
            </w:r>
            <w:r>
              <w:rPr>
                <w:rFonts w:ascii="宋体" w:hAnsi="宋体" w:cs="宋体" w:hint="eastAsia"/>
                <w:kern w:val="0"/>
                <w:sz w:val="24"/>
                <w:lang w:bidi="ar"/>
              </w:rPr>
              <w:br/>
            </w:r>
            <w:r>
              <w:rPr>
                <w:rFonts w:ascii="宋体" w:hAnsi="宋体" w:cs="宋体" w:hint="eastAsia"/>
                <w:kern w:val="0"/>
                <w:sz w:val="24"/>
                <w:lang w:bidi="ar"/>
              </w:rPr>
              <w:t>#4，质控菌显示：艰难梭菌培养后显示为黄色菌落，产气荚膜梭菌为抑制生长；</w:t>
            </w:r>
            <w:r>
              <w:rPr>
                <w:rFonts w:ascii="宋体" w:hAnsi="宋体" w:cs="宋体" w:hint="eastAsia"/>
                <w:kern w:val="0"/>
                <w:sz w:val="24"/>
                <w:lang w:bidi="ar"/>
              </w:rPr>
              <w:br/>
            </w:r>
            <w:r>
              <w:rPr>
                <w:rFonts w:ascii="宋体" w:hAnsi="宋体" w:cs="宋体" w:hint="eastAsia"/>
                <w:kern w:val="0"/>
                <w:sz w:val="24"/>
                <w:lang w:bidi="ar"/>
              </w:rPr>
              <w:t>5、产品采用9cm培养皿无菌灌装；</w:t>
            </w:r>
            <w:r>
              <w:rPr>
                <w:rFonts w:ascii="宋体" w:hAnsi="宋体" w:cs="宋体" w:hint="eastAsia"/>
                <w:kern w:val="0"/>
                <w:sz w:val="24"/>
                <w:lang w:bidi="ar"/>
              </w:rPr>
              <w:br/>
            </w:r>
            <w:r>
              <w:rPr>
                <w:rFonts w:ascii="宋体" w:hAnsi="宋体" w:cs="宋体" w:hint="eastAsia"/>
                <w:kern w:val="0"/>
                <w:sz w:val="24"/>
                <w:lang w:bidi="ar"/>
              </w:rPr>
              <w:t>6、产品包装规格为20皿/盒；每批产品需提供定性定量质控报告。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20mL*10皿/包*2/盒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450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2250</w:t>
            </w:r>
          </w:p>
        </w:tc>
      </w:tr>
      <w:tr>
        <w:tblPrEx>
          <w:tblW w:w="13993" w:type="dxa"/>
          <w:tblInd w:w="0" w:type="dxa"/>
          <w:tblLayout w:type="fixed"/>
          <w:tblCellMar>
            <w:top w:w="0" w:type="dxa"/>
            <w:left w:w="108" w:type="dxa"/>
            <w:bottom w:w="0" w:type="dxa"/>
            <w:right w:w="108" w:type="dxa"/>
          </w:tblCellMar>
        </w:tblPrEx>
        <w:trPr>
          <w:trHeight w:val="2157"/>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41</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碱性蛋白胨水（10ml/支）（有证）</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10mL/支，有证</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1、用于霍乱弧菌增菌培养</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3、产品装量为10mL/支，包装规格为50支/盒；每批产品需提供定性定量质控报告；</w:t>
            </w:r>
            <w:r>
              <w:rPr>
                <w:rFonts w:ascii="宋体" w:hAnsi="宋体" w:cs="宋体" w:hint="eastAsia"/>
                <w:kern w:val="0"/>
                <w:sz w:val="24"/>
                <w:lang w:bidi="ar"/>
              </w:rPr>
              <w:br/>
            </w:r>
            <w:r>
              <w:rPr>
                <w:rFonts w:ascii="宋体" w:hAnsi="宋体" w:cs="宋体" w:hint="eastAsia"/>
                <w:kern w:val="0"/>
                <w:sz w:val="24"/>
                <w:lang w:bidi="ar"/>
              </w:rPr>
              <w:t>#4、产品为一类医疗器械备案产品</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42</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结晶紫中性红胆盐MUG琼脂（VRBA-MUG）</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瓶装、干粉</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用于大肠菌群和大肠杆菌的固体平板检测 (FDA BAM、GB 标准 )</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100g/瓶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780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1560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43</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结晶紫中性红胆盐琼脂（VRBA）</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瓶装、干粉</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符合GB4789.3-2025 大肠菌群计数要求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155</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44</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克罗诺杆菌显色培养基（CCI）</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干粉</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 4789.40-2024克罗诺杆菌检验要求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1000mL/30.9g</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750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750</w:t>
            </w:r>
          </w:p>
        </w:tc>
      </w:tr>
      <w:tr>
        <w:tblPrEx>
          <w:tblW w:w="13993" w:type="dxa"/>
          <w:tblInd w:w="0" w:type="dxa"/>
          <w:tblLayout w:type="fixed"/>
          <w:tblCellMar>
            <w:top w:w="0" w:type="dxa"/>
            <w:left w:w="108" w:type="dxa"/>
            <w:bottom w:w="0" w:type="dxa"/>
            <w:right w:w="108" w:type="dxa"/>
          </w:tblCellMar>
        </w:tblPrEx>
        <w:trPr>
          <w:trHeight w:val="17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45</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李斯特菌显色培养基（1000ml）</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干粉，用于单核细胞增生李斯特菌分离培养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干粉，用于单核细胞增生李斯特菌分离培养</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1000ml/瓶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1200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3600</w:t>
            </w:r>
          </w:p>
        </w:tc>
      </w:tr>
      <w:tr>
        <w:tblPrEx>
          <w:tblW w:w="13993" w:type="dxa"/>
          <w:tblInd w:w="0" w:type="dxa"/>
          <w:tblLayout w:type="fixed"/>
          <w:tblCellMar>
            <w:top w:w="0" w:type="dxa"/>
            <w:left w:w="108" w:type="dxa"/>
            <w:bottom w:w="0" w:type="dxa"/>
            <w:right w:w="108" w:type="dxa"/>
          </w:tblCellMar>
        </w:tblPrEx>
        <w:trPr>
          <w:trHeight w:val="3786"/>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46</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脑心浸出液肉汤（BHI）</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 4789.10-2016 食品安全国家标准 食品微生物学检验 金黄色葡萄球菌检验</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#3、产品底部中心有双平面透视观察窗，实验结果清晰可见</w:t>
            </w:r>
            <w:r>
              <w:rPr>
                <w:rFonts w:ascii="宋体" w:hAnsi="宋体" w:cs="宋体" w:hint="eastAsia"/>
                <w:kern w:val="0"/>
                <w:sz w:val="24"/>
                <w:lang w:bidi="ar"/>
              </w:rPr>
              <w:br/>
            </w:r>
            <w:r>
              <w:rPr>
                <w:rFonts w:ascii="宋体" w:hAnsi="宋体" w:cs="宋体" w:hint="eastAsia"/>
                <w:kern w:val="0"/>
                <w:sz w:val="24"/>
                <w:lang w:bidi="ar"/>
              </w:rPr>
              <w:t>4、产品装量为10mL/支，包装规格为50支/盒；每批产品需提供定性定量质控报告；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2500</w:t>
            </w:r>
          </w:p>
        </w:tc>
      </w:tr>
      <w:tr>
        <w:tblPrEx>
          <w:tblW w:w="13993" w:type="dxa"/>
          <w:tblInd w:w="0" w:type="dxa"/>
          <w:tblLayout w:type="fixed"/>
          <w:tblCellMar>
            <w:top w:w="0" w:type="dxa"/>
            <w:left w:w="108" w:type="dxa"/>
            <w:bottom w:w="0" w:type="dxa"/>
            <w:right w:w="108" w:type="dxa"/>
          </w:tblCellMar>
        </w:tblPrEx>
        <w:trPr>
          <w:trHeight w:val="312"/>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47</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沙门氏菌显色培养基（1000ml）</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干粉，用于沙门菌分离培养，特征菌显紫红色</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干粉，用于沙门菌分离培养，特征菌显淡紫色</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1000mL/（34.9g）</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7000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48</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亚碲酸钾卵黄增菌液</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用于BP平板添加剂</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符合GB4789.10-2016 金黄色葡萄球菌检验要求5ml*10</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5ml*10</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950</w:t>
            </w:r>
          </w:p>
        </w:tc>
      </w:tr>
      <w:tr>
        <w:tblPrEx>
          <w:tblW w:w="13993" w:type="dxa"/>
          <w:tblInd w:w="0" w:type="dxa"/>
          <w:tblLayout w:type="fixed"/>
          <w:tblCellMar>
            <w:top w:w="0" w:type="dxa"/>
            <w:left w:w="108" w:type="dxa"/>
            <w:bottom w:w="0" w:type="dxa"/>
            <w:right w:w="108" w:type="dxa"/>
          </w:tblCellMar>
        </w:tblPrEx>
        <w:trPr>
          <w:trHeight w:val="236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49</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胰蛋白胨大豆琼脂（TSA）</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20mL/皿，成品平板</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 4789.40-2024 食品安全国家标准 食品微生物学检验 克罗诺杆菌检验</w:t>
            </w:r>
            <w:r>
              <w:rPr>
                <w:rFonts w:ascii="宋体" w:hAnsi="宋体" w:cs="宋体" w:hint="eastAsia"/>
                <w:kern w:val="0"/>
                <w:sz w:val="24"/>
                <w:lang w:bidi="ar"/>
              </w:rPr>
              <w:br/>
            </w:r>
            <w:r>
              <w:rPr>
                <w:rFonts w:ascii="宋体" w:hAnsi="宋体" w:cs="宋体" w:hint="eastAsia"/>
                <w:kern w:val="0"/>
                <w:sz w:val="24"/>
                <w:lang w:bidi="ar"/>
              </w:rPr>
              <w:t>2、产品采用9cm培养皿无菌灌装；</w:t>
            </w:r>
            <w:r>
              <w:rPr>
                <w:rFonts w:ascii="宋体" w:hAnsi="宋体" w:cs="宋体" w:hint="eastAsia"/>
                <w:kern w:val="0"/>
                <w:sz w:val="24"/>
                <w:lang w:bidi="ar"/>
              </w:rPr>
              <w:br/>
            </w:r>
            <w:r>
              <w:rPr>
                <w:rFonts w:ascii="宋体" w:hAnsi="宋体" w:cs="宋体" w:hint="eastAsia"/>
                <w:kern w:val="0"/>
                <w:sz w:val="24"/>
                <w:lang w:bidi="ar"/>
              </w:rPr>
              <w:t>3、产品包装规格为20皿/盒，每批产品需提供定性定量质控报告；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20mL*10皿/包*2/盒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200</w:t>
            </w:r>
          </w:p>
        </w:tc>
      </w:tr>
      <w:tr>
        <w:tblPrEx>
          <w:tblW w:w="13993" w:type="dxa"/>
          <w:tblInd w:w="0" w:type="dxa"/>
          <w:tblLayout w:type="fixed"/>
          <w:tblCellMar>
            <w:top w:w="0" w:type="dxa"/>
            <w:left w:w="108" w:type="dxa"/>
            <w:bottom w:w="0" w:type="dxa"/>
            <w:right w:w="108" w:type="dxa"/>
          </w:tblCellMar>
        </w:tblPrEx>
        <w:trPr>
          <w:trHeight w:val="37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50</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胰蛋白胨大豆琼脂（TSA）颗粒型</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250g/瓶，干粉</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 4789.40-2024克罗诺杆菌检验要求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245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2450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51</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革兰阳性需氧药敏检测板食源I板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满足国家致病菌识别网和北京市食源性疾病监测工作方案，抗生素设置与星佰品牌相同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1、用途：用于金黄色葡萄球菌的药物敏感试验；                                                                               2、每块药敏板上都设有一系列对倍稀释浓度的抗生素，通过加入待检细菌与肉汤培养液稀释的菌悬液，在 35℃环境下，经 20 - 24 小时孵育后，对药敏板条进行读数，经数据分析得到 MIC 值，并根据美国临床和实验室标准化委员会（CLSI）的相应标准获得相应敏感(S)、中度敏感(I)和耐药(R)的结；                                                                                      #3、所包含的抗生素种类：氨苄西林、青霉素、苯唑西林、红霉素 、克林霉素、环丙沙星、达托霉素、复方新诺明 、万古霉素 、四环素、氯霉素、庆大霉素、头孢西丁、亚胺培南、红霉素/克林霉素；                                 4、生产厂家可提供关于本产品的微生物鉴定药敏分析软件；                                                                                              5、包装规格：1块/包；（包含配套的接种肉汤和接种水)                            6、有效期：6个月以上。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2720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52</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革兰阴性需氧药敏检测板B-空弯2板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满足国家致病菌识别网和北京市食源性疾病监测工作方案，抗生素设置与星佰品牌相同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1、用途：用于空肠弯曲杆菌的药物敏感试验；                           2、每块药敏板上都设有一系列对倍稀释浓度的抗生素，通过加入待检细菌与肉汤培养液稀释的菌悬液，在 35℃环境下，经 20 - 24 小时孵育后对药敏板条进行判读，经数据分析得到 MIC 值，并根据美国临床和实验室标准化委员会（CLSI）的相应标准获得相应敏感(S)、中度敏感(I)和耐药(R)的结；                                                        #3、所包含的抗生素种类: 红霉素、阿奇霉素 、萘啶酸、环丙沙星、庆大霉素 、链霉素 、氯霉素、氟苯尼考 、四环素、泰利霉素、克林霉素；                                                                          4、生产厂家可提供关于本产品的微生物鉴定药敏分析软件；                                                             5、包装规格：1块/包（包含配套的接种肉汤和接种水)。                          6、有效期：6个月以上。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6800</w:t>
            </w:r>
          </w:p>
        </w:tc>
      </w:tr>
      <w:tr>
        <w:tblPrEx>
          <w:tblW w:w="13993" w:type="dxa"/>
          <w:tblInd w:w="0" w:type="dxa"/>
          <w:tblLayout w:type="fixed"/>
          <w:tblCellMar>
            <w:top w:w="0" w:type="dxa"/>
            <w:left w:w="108" w:type="dxa"/>
            <w:bottom w:w="0" w:type="dxa"/>
            <w:right w:w="108" w:type="dxa"/>
          </w:tblCellMar>
        </w:tblPrEx>
        <w:trPr>
          <w:trHeight w:val="110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53</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革兰阴性需氧药敏检测板C1板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满足国家致病菌识别网和北京市食源性疾病监测工作方案，抗生素设置与星佰品牌相同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1、用途：用于沙门氏菌、大肠杆菌、副溶血性弧菌的药物敏感试验；                                                                               2、每块药敏板上都设有一系列对倍稀释浓度的抗生素，通过加入待检细菌与肉汤培养液稀释的菌悬液，在 35℃环境下，经 20 - 24 小时孵育后，对药敏板条进行读数，经数据分析得到 MIC 值，并根据美国临床和实验室标准化委员会（CLSI）的相应标准获得相应敏感(S)、中度敏感(I)和耐药(R)的结；                                                                                      #3、所包含的抗生素种类：环丙沙星、氨苄西林、氨苄西林/舒巴坦、阿莫西林/克拉维酸、头孢他啶、头孢他啶/克拉维酸、头孢噻肟、头孢噻肟/克拉维酸、头孢西丁、头孢</w:t>
            </w:r>
            <w:r>
              <w:rPr>
                <w:rFonts w:ascii="宋体" w:hAnsi="宋体" w:cs="宋体" w:hint="eastAsia"/>
                <w:kern w:val="0"/>
                <w:sz w:val="24"/>
                <w:lang w:bidi="ar"/>
              </w:rPr>
              <w:br/>
            </w:r>
            <w:r>
              <w:rPr>
                <w:rFonts w:ascii="宋体" w:hAnsi="宋体" w:cs="宋体" w:hint="eastAsia"/>
                <w:kern w:val="0"/>
                <w:sz w:val="24"/>
                <w:lang w:bidi="ar"/>
              </w:rPr>
              <w:t>吡肟、头孢呋辛、头孢唑林、萘啶酸；                              4、生产厂家可提供关于本产品的微生物鉴定药敏分析软件；                                                                                                            5、包装规格：1块/包；（包含配套的接种肉汤和接种水)；                        6、有效期：6个月以上。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6800</w:t>
            </w:r>
          </w:p>
        </w:tc>
      </w:tr>
      <w:tr>
        <w:tblPrEx>
          <w:tblW w:w="13993" w:type="dxa"/>
          <w:tblInd w:w="0" w:type="dxa"/>
          <w:tblLayout w:type="fixed"/>
          <w:tblCellMar>
            <w:top w:w="0" w:type="dxa"/>
            <w:left w:w="108" w:type="dxa"/>
            <w:bottom w:w="0" w:type="dxa"/>
            <w:right w:w="108" w:type="dxa"/>
          </w:tblCellMar>
        </w:tblPrEx>
        <w:trPr>
          <w:trHeight w:val="156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54</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革兰阴性需氧药敏检测板C2板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满足国家致病菌识别网和北京市食源性疾病监测工作方案，抗生素设置与星佰品牌相同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1、用途：用于沙门氏菌、大肠杆菌、副溶血性弧菌的药物敏感试验；                                                                               2、每块药敏板上都设有一系列对倍稀释浓度的抗生素，通过加入待检细菌与肉汤培养液稀释的菌悬液，在 35℃环境下，经 20 - 24 小时孵育后，对药敏板条进行读数，经数据分析得到 MIC 值，并根据美国临床和实验室标准化委员会（CLSI）的相应标准获得相应敏感(S)、中度敏感(I)和耐药(R)的结；                                                                                      #3、所包含的抗生素种类：环丙沙星、氨苄西林、氨苄西林/舒巴坦、阿莫西林/克拉维酸、头孢他啶、头孢他啶/克拉维酸、头孢噻肟、头孢噻肟/克拉维酸、头孢西丁、头孢</w:t>
            </w:r>
            <w:r>
              <w:rPr>
                <w:rFonts w:ascii="宋体" w:hAnsi="宋体" w:cs="宋体" w:hint="eastAsia"/>
                <w:kern w:val="0"/>
                <w:sz w:val="24"/>
                <w:lang w:bidi="ar"/>
              </w:rPr>
              <w:br/>
            </w:r>
            <w:r>
              <w:rPr>
                <w:rFonts w:ascii="宋体" w:hAnsi="宋体" w:cs="宋体" w:hint="eastAsia"/>
                <w:kern w:val="0"/>
                <w:sz w:val="24"/>
                <w:lang w:bidi="ar"/>
              </w:rPr>
              <w:t>吡肟、头孢呋辛、头孢唑林、萘啶酸、；                              4、生产厂家可提供关于本产品的微生物鉴定药敏分析软件；                                                                                                            5、包装规格：1块/包；（包含配套的接种肉汤和接种水)；                        6、有效期：6个月以上。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6800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55</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革兰阴性需氧药敏检测板E-脑膜炎板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满足国家致病菌识别网和北京市食源性疾病监测工作方案，抗生素设置与星佰品牌相同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1、用途：用于脑膜炎耐瑟氏菌的药物敏感试验；                        2、每块药敏板上都设有一系列对倍稀释浓度的抗生素，通过加入待检细菌与肉汤培养液稀释的菌悬液，在 35℃环境下，经 20 - 24 小时孵育后对药敏板条进行读数，经数据分析得到 MIC 值，并根据美国临床和实验室标准化委员会（CLSI）的相应标准获得相应敏感(S)、中度敏感(I)和耐药(R)的结；                                                    #3、所包含的抗生素种类:环丙沙星、利福平、复方新诺明、米诺环素、萘啶酸、美罗培南、阿奇霉素、头孢曲松、氯霉素、头孢噻肟、青霉素、氨苄青霉素；                                       4、生产厂家可提供关于本产品的微生物鉴定药敏分析软件                                                                                5、包装规格：1块/包（包含配套的接种肉汤和接种水)。                                 6、有效期：10个月以上。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2720</w:t>
            </w:r>
          </w:p>
        </w:tc>
      </w:tr>
      <w:tr>
        <w:tblPrEx>
          <w:tblW w:w="13993" w:type="dxa"/>
          <w:tblInd w:w="0" w:type="dxa"/>
          <w:tblLayout w:type="fixed"/>
          <w:tblCellMar>
            <w:top w:w="0" w:type="dxa"/>
            <w:left w:w="108" w:type="dxa"/>
            <w:bottom w:w="0" w:type="dxa"/>
            <w:right w:w="108" w:type="dxa"/>
          </w:tblCellMar>
        </w:tblPrEx>
        <w:trPr>
          <w:trHeight w:val="209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56</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霍乱O139血清或单抗（有证）</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有证</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 xml:space="preserve">1、用于O139群霍乱弧菌的血清分型； </w:t>
            </w:r>
            <w:r>
              <w:rPr>
                <w:rFonts w:ascii="宋体" w:hAnsi="宋体" w:cs="宋体" w:hint="eastAsia"/>
                <w:kern w:val="0"/>
                <w:sz w:val="24"/>
                <w:lang w:bidi="ar"/>
              </w:rPr>
              <w:br/>
            </w:r>
            <w:r>
              <w:rPr>
                <w:rFonts w:ascii="宋体" w:hAnsi="宋体" w:cs="宋体" w:hint="eastAsia"/>
                <w:kern w:val="0"/>
                <w:sz w:val="24"/>
                <w:lang w:bidi="ar"/>
              </w:rPr>
              <w:t>2、使用方法玻片凝集法；</w:t>
            </w:r>
            <w:r>
              <w:rPr>
                <w:rFonts w:ascii="宋体" w:hAnsi="宋体" w:cs="宋体" w:hint="eastAsia"/>
                <w:kern w:val="0"/>
                <w:sz w:val="24"/>
                <w:lang w:bidi="ar"/>
              </w:rPr>
              <w:br/>
            </w:r>
            <w:r>
              <w:rPr>
                <w:rFonts w:ascii="宋体" w:hAnsi="宋体" w:cs="宋体" w:hint="eastAsia"/>
                <w:kern w:val="0"/>
                <w:sz w:val="24"/>
                <w:lang w:bidi="ar"/>
              </w:rPr>
              <w:t>3、包含O139群霍乱弧菌的诊断血清。</w:t>
            </w:r>
            <w:r>
              <w:rPr>
                <w:rFonts w:ascii="宋体" w:hAnsi="宋体" w:cs="宋体" w:hint="eastAsia"/>
                <w:kern w:val="0"/>
                <w:sz w:val="24"/>
                <w:lang w:bidi="ar"/>
              </w:rPr>
              <w:br/>
            </w:r>
            <w:r>
              <w:rPr>
                <w:rFonts w:ascii="宋体" w:hAnsi="宋体" w:cs="宋体" w:hint="eastAsia"/>
                <w:kern w:val="0"/>
                <w:sz w:val="24"/>
                <w:lang w:bidi="ar"/>
              </w:rPr>
              <w:t>4、规格：4支/盒；</w:t>
            </w:r>
            <w:r>
              <w:rPr>
                <w:rFonts w:ascii="宋体" w:hAnsi="宋体" w:cs="宋体" w:hint="eastAsia"/>
                <w:kern w:val="0"/>
                <w:sz w:val="24"/>
                <w:lang w:bidi="ar"/>
              </w:rPr>
              <w:br/>
            </w:r>
            <w:r>
              <w:rPr>
                <w:rFonts w:ascii="宋体" w:hAnsi="宋体" w:cs="宋体" w:hint="eastAsia"/>
                <w:kern w:val="0"/>
                <w:sz w:val="24"/>
                <w:lang w:bidi="ar"/>
              </w:rPr>
              <w:t>5、有效期：1年以上；</w:t>
            </w:r>
            <w:r>
              <w:rPr>
                <w:rFonts w:ascii="宋体" w:hAnsi="宋体" w:cs="宋体" w:hint="eastAsia"/>
                <w:kern w:val="0"/>
                <w:sz w:val="24"/>
                <w:lang w:bidi="ar"/>
              </w:rPr>
              <w:br/>
            </w:r>
            <w:r>
              <w:rPr>
                <w:rFonts w:ascii="宋体" w:hAnsi="宋体" w:cs="宋体" w:hint="eastAsia"/>
                <w:kern w:val="0"/>
                <w:sz w:val="24"/>
                <w:lang w:bidi="ar"/>
              </w:rPr>
              <w:t>6、保存温度：2-8℃冷藏，冰排冷藏送货。</w:t>
            </w:r>
            <w:r>
              <w:rPr>
                <w:rFonts w:ascii="宋体" w:hAnsi="宋体" w:cs="宋体" w:hint="eastAsia"/>
                <w:kern w:val="0"/>
                <w:sz w:val="24"/>
                <w:lang w:bidi="ar"/>
              </w:rPr>
              <w:br/>
            </w:r>
            <w:r>
              <w:rPr>
                <w:rFonts w:ascii="宋体" w:hAnsi="宋体" w:cs="宋体" w:hint="eastAsia"/>
                <w:kern w:val="0"/>
                <w:sz w:val="24"/>
                <w:lang w:bidi="ar"/>
              </w:rPr>
              <w:t>7、每支血清需配套一个空的带滴管的血清瓶及产品标签一张。                    #8、有注册证书。</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spacing w:after="0"/>
              <w:rPr>
                <w:rFonts w:ascii="宋体" w:hAnsi="宋体" w:cs="宋体"/>
                <w:sz w:val="24"/>
              </w:rPr>
            </w:pP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支</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480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4800</w:t>
            </w:r>
          </w:p>
        </w:tc>
      </w:tr>
      <w:tr>
        <w:tblPrEx>
          <w:tblW w:w="13993" w:type="dxa"/>
          <w:tblInd w:w="0" w:type="dxa"/>
          <w:tblLayout w:type="fixed"/>
          <w:tblCellMar>
            <w:top w:w="0" w:type="dxa"/>
            <w:left w:w="108" w:type="dxa"/>
            <w:bottom w:w="0" w:type="dxa"/>
            <w:right w:w="108" w:type="dxa"/>
          </w:tblCellMar>
        </w:tblPrEx>
        <w:trPr>
          <w:trHeight w:val="145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57</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哥伦比亚血平板（2024招标的环凯品牌无法用于链球菌分离）</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成品平板，不可以选环凯，因2024招标后其培养链球菌无溶血环，验收不合格</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 4789.11-2014 食品安全国家标准 食品微生物学检验 β型溶血性链球菌检验</w:t>
            </w:r>
            <w:r>
              <w:rPr>
                <w:rFonts w:ascii="宋体" w:hAnsi="宋体" w:cs="宋体" w:hint="eastAsia"/>
                <w:kern w:val="0"/>
                <w:sz w:val="24"/>
                <w:lang w:bidi="ar"/>
              </w:rPr>
              <w:br/>
            </w:r>
            <w:r>
              <w:rPr>
                <w:rFonts w:ascii="宋体" w:hAnsi="宋体" w:cs="宋体" w:hint="eastAsia"/>
                <w:kern w:val="0"/>
                <w:sz w:val="24"/>
                <w:lang w:bidi="ar"/>
              </w:rPr>
              <w:t>2、产品采用进口原料；</w:t>
            </w:r>
            <w:r>
              <w:rPr>
                <w:rFonts w:ascii="宋体" w:hAnsi="宋体" w:cs="宋体" w:hint="eastAsia"/>
                <w:kern w:val="0"/>
                <w:sz w:val="24"/>
                <w:lang w:bidi="ar"/>
              </w:rPr>
              <w:br/>
            </w:r>
            <w:r>
              <w:rPr>
                <w:rFonts w:ascii="宋体" w:hAnsi="宋体" w:cs="宋体" w:hint="eastAsia"/>
                <w:kern w:val="0"/>
                <w:sz w:val="24"/>
                <w:lang w:bidi="ar"/>
              </w:rPr>
              <w:t>3、产品包装规格为20皿/盒；每批产品需提供定性定量质控报告；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20mL*10皿/包*2/盒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块</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140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7000</w:t>
            </w:r>
          </w:p>
        </w:tc>
      </w:tr>
      <w:tr>
        <w:tblPrEx>
          <w:tblW w:w="13993" w:type="dxa"/>
          <w:tblInd w:w="0" w:type="dxa"/>
          <w:tblLayout w:type="fixed"/>
          <w:tblCellMar>
            <w:top w:w="0" w:type="dxa"/>
            <w:left w:w="108" w:type="dxa"/>
            <w:bottom w:w="0" w:type="dxa"/>
            <w:right w:w="108" w:type="dxa"/>
          </w:tblCellMar>
        </w:tblPrEx>
        <w:trPr>
          <w:trHeight w:val="386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58</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革兰阳性需氧药敏检测板K-2（3）板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满足国家致病菌识别网和北京市食源性疾病监测工作方案，抗生素设置与星佰品牌相同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 xml:space="preserve">1、用途：用于猩红热链球菌、肺炎链球菌的药物敏感试验；         </w:t>
            </w:r>
            <w:r>
              <w:rPr>
                <w:rFonts w:ascii="宋体" w:hAnsi="宋体" w:cs="宋体" w:hint="eastAsia"/>
                <w:kern w:val="0"/>
                <w:sz w:val="24"/>
                <w:lang w:bidi="ar"/>
              </w:rPr>
              <w:br/>
            </w:r>
            <w:r>
              <w:rPr>
                <w:rFonts w:ascii="宋体" w:hAnsi="宋体" w:cs="宋体" w:hint="eastAsia"/>
                <w:kern w:val="0"/>
                <w:sz w:val="24"/>
                <w:lang w:bidi="ar"/>
              </w:rPr>
              <w:t>2、每块药敏板上都设有一系列对倍稀释浓度的抗生素，通过加入待检细菌与肉汤培养液稀释的菌悬液，在 35℃环境下，经 20 - 24 小时孵育后，对药敏板条进行读数，经数据分析得到 MIC 值，并根据美国临床和实验室标准化委员会（CLSI）的相应标准获得相应敏感(S)、中度敏感(I)和耐药(R)的结；                                                       #3、所包含的抗生素种类:  阿莫西林、头孢吡肟、头孢噻肟、氯霉素、克林霉素、红霉素、左氧氟沙星、利奈唑烷、美罗培南、莫西沙星、青霉素、替考拉宁、四环素、复方新诺明、万古霉素                                                                                4、生产厂家可提供关于本产品的微生物鉴定药敏分析软件                                                                                5、包装规格：1块/包（包含配套的接种肉汤和接种水)。        6、有效期：6个月以上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2720</w:t>
            </w:r>
          </w:p>
        </w:tc>
      </w:tr>
      <w:tr>
        <w:tblPrEx>
          <w:tblW w:w="13993" w:type="dxa"/>
          <w:tblInd w:w="0" w:type="dxa"/>
          <w:tblLayout w:type="fixed"/>
          <w:tblCellMar>
            <w:top w:w="0" w:type="dxa"/>
            <w:left w:w="108" w:type="dxa"/>
            <w:bottom w:w="0" w:type="dxa"/>
            <w:right w:w="108" w:type="dxa"/>
          </w:tblCellMar>
        </w:tblPrEx>
        <w:trPr>
          <w:trHeight w:val="468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59</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革兰阳性需氧药敏检测板L-金葡板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满足国家致病菌识别网和北京市食源性疾病监测工作方案，抗生素设置与星佰品牌相同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1、用途：用于金黄色葡萄球菌的药物敏感试验；                                    2、每块药敏板上都设有一系列对倍稀释浓度的抗生素，通过加入待检细菌与肉汤培养液稀释的菌悬液，在 35℃环境下，经 20 - 24 小时孵育后，仪对药敏板条进行读数，经数据分析得到 MIC 值，并根据美国临床和实验室标准化委员会（CLSI）的相应标准获得相应敏感(S)、中度敏感(I)和耐药(R)的结；                                                       3、所包含的抗生素种类:苯唑西林、红霉素、克林霉素、左氧氟沙星、四环素、庆大霉素、万古霉素、替考拉宁、利福平、复方磺胺甲噁唑、达托霉素、青霉素、利奈唑胺、头孢西丁、呋喃妥因、红霉素/克林霉素诱导；                            4、生产厂家可提供关于本产品的微生物鉴定药敏分析软件                                                                                5、包装规格：1块/包（包含配套的接种肉汤和接种水)。                                 6、有效期：6个月以上.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r>
      <w:tr>
        <w:tblPrEx>
          <w:tblW w:w="13993" w:type="dxa"/>
          <w:tblInd w:w="0" w:type="dxa"/>
          <w:tblLayout w:type="fixed"/>
          <w:tblCellMar>
            <w:top w:w="0" w:type="dxa"/>
            <w:left w:w="108" w:type="dxa"/>
            <w:bottom w:w="0" w:type="dxa"/>
            <w:right w:w="108" w:type="dxa"/>
          </w:tblCellMar>
        </w:tblPrEx>
        <w:trPr>
          <w:trHeight w:val="645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60</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革兰阴性需氧药敏检测板A5板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满足国家致病菌识别网和北京市食源性疾病监测工作方案，抗生素设置与星佰品牌相同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1、用途：用于沙门氏菌、大肠杆菌、副溶血性弧菌、霍乱弧菌、肺炎克雷伯菌的药物敏感试验；                                                                               2、每块药敏板上都设有一系列对倍稀释浓度的抗生素，通过加入待检细菌与肉汤培养液稀释的菌悬液，在 35℃环境下，经 20 - 24 小时孵育后，对药敏板条进行读数，经数据分析得到 MIC 值，并根据美国临床和实验室标准化委员会（CLSI）的相应标准获得相应敏感(S)、中度敏感(I)和耐药(R)的结；                                                                                      #3、所包含的抗生素种类：甲氧苄啶/磺胺甲恶唑、庆大霉素、头孢他啶、阿米卡星、头孢吡肟、妥布霉素、美罗培南、哌拉西林、亚胺培南、哌拉西林/他唑巴坦、氨曲南、替卡西林/克拉维酸、环丙沙星、头孢曲松、左氟沙星、头孢噻肟、米诺环素；                        4、生产厂家可提供关于本产品的微生物鉴定药敏分析软件                                                                                5、包装规格：1块/包（包含配套的接种肉汤和接种水)。                                 6、有效期：6个月以上.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13600</w:t>
            </w:r>
          </w:p>
        </w:tc>
      </w:tr>
      <w:tr>
        <w:tblPrEx>
          <w:tblW w:w="13993" w:type="dxa"/>
          <w:tblInd w:w="0" w:type="dxa"/>
          <w:tblLayout w:type="fixed"/>
          <w:tblCellMar>
            <w:top w:w="0" w:type="dxa"/>
            <w:left w:w="108" w:type="dxa"/>
            <w:bottom w:w="0" w:type="dxa"/>
            <w:right w:w="108" w:type="dxa"/>
          </w:tblCellMar>
        </w:tblPrEx>
        <w:trPr>
          <w:trHeight w:val="532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61</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革兰阴性需氧药敏检测板BMP板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满足国家致病菌识别网和北京市食源性疾病监测工作方案，抗生素设置与星佰品牌相同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1、用途：用于沙门氏菌、大肠杆菌、副溶血性弧菌、霍乱弧菌、肺炎克雷伯菌的药物敏感试验；                                                                               2、每块药敏板上都设有一系列对倍稀释浓度的抗生素，通过加入待检细菌与肉汤培养液稀释的菌悬液，在 35℃环境下，经 20 - 24 小时孵育后，对药敏板条进行读数，经数据分析得到 MIC 值，并根据美国临床和实验室标准化委员会（CLSI）的相应标准获得相应敏感(S)、中度敏感(I)和耐药(R)的结；                                                                                      #3、所包含的抗生素种类：甲氧苄啶/磺胺甲恶唑、庆大霉素、头孢他啶、阿米卡星、头孢吡肟、妥布霉素、美罗培南、哌拉西林、亚胺培南、哌拉西林/他唑巴坦、氨曲南、替卡西林/克拉维酸、环丙沙星、头孢曲松、左氟沙星、头孢噻肟、米诺环素；                        4、生产厂家可提供关于本产品的微生物鉴定药敏分析软件                                                                                5、包装规格：1块/包（包含配套的接种肉汤和接种水)。                                 6、有效期：6个月以上.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4080</w:t>
            </w:r>
          </w:p>
        </w:tc>
      </w:tr>
      <w:tr>
        <w:tblPrEx>
          <w:tblW w:w="13993" w:type="dxa"/>
          <w:tblInd w:w="0" w:type="dxa"/>
          <w:tblLayout w:type="fixed"/>
          <w:tblCellMar>
            <w:top w:w="0" w:type="dxa"/>
            <w:left w:w="108" w:type="dxa"/>
            <w:bottom w:w="0" w:type="dxa"/>
            <w:right w:w="108" w:type="dxa"/>
          </w:tblCellMar>
        </w:tblPrEx>
        <w:trPr>
          <w:trHeight w:val="433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62</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革兰阴性需氧药敏检测板E-流感嗜血杆菌板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满足国家致病菌识别网和北京市食源性疾病监测工作方案，抗生素设置与星佰品牌相同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1、用途：用于流感嗜血杆菌的药物敏感试验；                           2、每块药敏板上都设有一系列对倍稀释浓度的抗生素，通过加入待检细菌与肉汤培养液稀释的菌悬液，在 35℃环境下，经 20 - 24 小时孵育后对药敏板条进行读数，经数据分析得到 MIC 值，并根据美国临床和实验室标准化委员会（CLSI）的相应标准获得相应敏感(S)、中度敏感(I)和耐药(R)的结；                                                        #3、所包含的抗生素种类: 氨苄西林/舒巴坦、阿莫西林/克拉维酸、头孢呋辛、头孢曲松、氯霉素、阿奇霉素、环丙沙星、美罗培南、氨苄西林；                                    4、生产厂家可提供关于本产品的微生物鉴定药敏分析软件                               5、包装规格：1块/包（包含配套的接种肉汤和接种水)。                          6、有效期：6个月以上。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r>
      <w:tr>
        <w:tblPrEx>
          <w:tblW w:w="13993" w:type="dxa"/>
          <w:tblInd w:w="0" w:type="dxa"/>
          <w:tblLayout w:type="fixed"/>
          <w:tblCellMar>
            <w:top w:w="0" w:type="dxa"/>
            <w:left w:w="108" w:type="dxa"/>
            <w:bottom w:w="0" w:type="dxa"/>
            <w:right w:w="108" w:type="dxa"/>
          </w:tblCellMar>
        </w:tblPrEx>
        <w:trPr>
          <w:trHeight w:val="55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63</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MDCK悬浮细胞</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可用于流感病毒细胞培养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#悬浮mdck细胞（即用型）  用于流感病毒培养的悬浮型mdck细胞；使用无菌灭活的细胞培养管以及无血清培养基进行培养，细胞浓度为3.5-4X10的6次方cfu每ml；活细胞比例大于95%，37℃、5% CO₂、摇床悬浮（125–130 rpm）培养，接种流感后HA滴度可达512。</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240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24000</w:t>
            </w:r>
          </w:p>
        </w:tc>
      </w:tr>
      <w:tr>
        <w:tblPrEx>
          <w:tblW w:w="13993" w:type="dxa"/>
          <w:tblInd w:w="0" w:type="dxa"/>
          <w:tblLayout w:type="fixed"/>
          <w:tblCellMar>
            <w:top w:w="0" w:type="dxa"/>
            <w:left w:w="108" w:type="dxa"/>
            <w:bottom w:w="0" w:type="dxa"/>
            <w:right w:w="108" w:type="dxa"/>
          </w:tblCellMar>
        </w:tblPrEx>
        <w:trPr>
          <w:trHeight w:val="85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64</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PBS PH7.4 (1×)</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用于细胞培养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用于细胞培养</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500ml/瓶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450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450</w:t>
            </w:r>
          </w:p>
        </w:tc>
      </w:tr>
      <w:tr>
        <w:tblPrEx>
          <w:tblW w:w="13993" w:type="dxa"/>
          <w:tblInd w:w="0" w:type="dxa"/>
          <w:tblLayout w:type="fixed"/>
          <w:tblCellMar>
            <w:top w:w="0" w:type="dxa"/>
            <w:left w:w="108" w:type="dxa"/>
            <w:bottom w:w="0" w:type="dxa"/>
            <w:right w:w="108" w:type="dxa"/>
          </w:tblCellMar>
        </w:tblPrEx>
        <w:trPr>
          <w:trHeight w:val="142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65</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SPF级别鸡蛋</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用于流感病毒鸡胚培养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#蛋重47.5-75克，受精率90%以上；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个</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个</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2100</w:t>
            </w:r>
          </w:p>
        </w:tc>
      </w:tr>
      <w:tr>
        <w:tblPrEx>
          <w:tblW w:w="13993" w:type="dxa"/>
          <w:tblInd w:w="0" w:type="dxa"/>
          <w:tblLayout w:type="fixed"/>
          <w:tblCellMar>
            <w:top w:w="0" w:type="dxa"/>
            <w:left w:w="108" w:type="dxa"/>
            <w:bottom w:w="0" w:type="dxa"/>
            <w:right w:w="108" w:type="dxa"/>
          </w:tblCellMar>
        </w:tblPrEx>
        <w:trPr>
          <w:trHeight w:val="57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66</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TPCK胰酶</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用于病毒培养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用于病毒培养</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100ml</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300</w:t>
            </w:r>
          </w:p>
        </w:tc>
      </w:tr>
      <w:tr>
        <w:tblPrEx>
          <w:tblW w:w="13993" w:type="dxa"/>
          <w:tblInd w:w="0" w:type="dxa"/>
          <w:tblLayout w:type="fixed"/>
          <w:tblCellMar>
            <w:top w:w="0" w:type="dxa"/>
            <w:left w:w="108" w:type="dxa"/>
            <w:bottom w:w="0" w:type="dxa"/>
            <w:right w:w="108" w:type="dxa"/>
          </w:tblCellMar>
        </w:tblPrEx>
        <w:trPr>
          <w:trHeight w:val="28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67</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普通巧克力琼脂平板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9cm平板</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1、本产品无添加抗生素，用于培养嗜血杆菌，奈瑟氏球菌等苛养菌</w:t>
            </w:r>
            <w:r>
              <w:rPr>
                <w:rFonts w:ascii="宋体" w:hAnsi="宋体" w:cs="宋体" w:hint="eastAsia"/>
                <w:kern w:val="0"/>
                <w:sz w:val="24"/>
                <w:lang w:bidi="ar"/>
              </w:rPr>
              <w:br/>
            </w:r>
            <w:r>
              <w:rPr>
                <w:rFonts w:ascii="宋体" w:hAnsi="宋体" w:cs="宋体" w:hint="eastAsia"/>
                <w:kern w:val="0"/>
                <w:sz w:val="24"/>
                <w:lang w:bidi="ar"/>
              </w:rPr>
              <w:t>2、产品采用9cm培养皿无菌灌装；</w:t>
            </w:r>
            <w:r>
              <w:rPr>
                <w:rFonts w:ascii="宋体" w:hAnsi="宋体" w:cs="宋体" w:hint="eastAsia"/>
                <w:kern w:val="0"/>
                <w:sz w:val="24"/>
                <w:lang w:bidi="ar"/>
              </w:rPr>
              <w:br/>
            </w:r>
            <w:r>
              <w:rPr>
                <w:rFonts w:ascii="宋体" w:hAnsi="宋体" w:cs="宋体" w:hint="eastAsia"/>
                <w:kern w:val="0"/>
                <w:sz w:val="24"/>
                <w:lang w:bidi="ar"/>
              </w:rPr>
              <w:t>3、产品包装规格为20皿/盒，每批产品需提供定性定量质控报告；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20mL*10皿/包*2/盒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140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700</w:t>
            </w:r>
          </w:p>
        </w:tc>
      </w:tr>
      <w:tr>
        <w:tblPrEx>
          <w:tblW w:w="13993" w:type="dxa"/>
          <w:tblInd w:w="0" w:type="dxa"/>
          <w:tblLayout w:type="fixed"/>
          <w:tblCellMar>
            <w:top w:w="0" w:type="dxa"/>
            <w:left w:w="108" w:type="dxa"/>
            <w:bottom w:w="0" w:type="dxa"/>
            <w:right w:w="108" w:type="dxa"/>
          </w:tblCellMar>
        </w:tblPrEx>
        <w:trPr>
          <w:trHeight w:val="16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68</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双抗巧克力琼脂平板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9cm平板，用于脑膜炎奈瑟菌分离培养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1、用于脑膜炎奈瑟菌的培养</w:t>
            </w:r>
            <w:r>
              <w:rPr>
                <w:rFonts w:ascii="宋体" w:hAnsi="宋体" w:cs="宋体" w:hint="eastAsia"/>
                <w:kern w:val="0"/>
                <w:sz w:val="24"/>
                <w:lang w:bidi="ar"/>
              </w:rPr>
              <w:br/>
            </w:r>
            <w:r>
              <w:rPr>
                <w:rFonts w:ascii="宋体" w:hAnsi="宋体" w:cs="宋体" w:hint="eastAsia"/>
                <w:kern w:val="0"/>
                <w:sz w:val="24"/>
                <w:lang w:bidi="ar"/>
              </w:rPr>
              <w:t>2、产品采用9cm培养皿无菌灌装；</w:t>
            </w:r>
            <w:r>
              <w:rPr>
                <w:rFonts w:ascii="宋体" w:hAnsi="宋体" w:cs="宋体" w:hint="eastAsia"/>
                <w:kern w:val="0"/>
                <w:sz w:val="24"/>
                <w:lang w:bidi="ar"/>
              </w:rPr>
              <w:br/>
            </w:r>
            <w:r>
              <w:rPr>
                <w:rFonts w:ascii="宋体" w:hAnsi="宋体" w:cs="宋体" w:hint="eastAsia"/>
                <w:kern w:val="0"/>
                <w:sz w:val="24"/>
                <w:lang w:bidi="ar"/>
              </w:rPr>
              <w:t>3、产品包装规格为20皿/盒，每批产品需提供定性定量质控报告；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20mL*10皿/包*2/盒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390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1950</w:t>
            </w:r>
          </w:p>
        </w:tc>
      </w:tr>
      <w:tr>
        <w:tblPrEx>
          <w:tblW w:w="13993" w:type="dxa"/>
          <w:tblInd w:w="0" w:type="dxa"/>
          <w:tblLayout w:type="fixed"/>
          <w:tblCellMar>
            <w:top w:w="0" w:type="dxa"/>
            <w:left w:w="108" w:type="dxa"/>
            <w:bottom w:w="0" w:type="dxa"/>
            <w:right w:w="108" w:type="dxa"/>
          </w:tblCellMar>
        </w:tblPrEx>
        <w:trPr>
          <w:trHeight w:val="85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69</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痰消化液</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spacing w:after="0"/>
              <w:rPr>
                <w:rFonts w:ascii="宋体" w:hAnsi="宋体" w:cs="宋体"/>
                <w:sz w:val="24"/>
              </w:rPr>
            </w:pP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痰消化液(Sputasol法)</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500ml/瓶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190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950</w:t>
            </w:r>
          </w:p>
        </w:tc>
      </w:tr>
      <w:tr>
        <w:tblPrEx>
          <w:tblW w:w="13993" w:type="dxa"/>
          <w:tblInd w:w="0" w:type="dxa"/>
          <w:tblLayout w:type="fixed"/>
          <w:tblCellMar>
            <w:top w:w="0" w:type="dxa"/>
            <w:left w:w="108" w:type="dxa"/>
            <w:bottom w:w="0" w:type="dxa"/>
            <w:right w:w="108" w:type="dxa"/>
          </w:tblCellMar>
        </w:tblPrEx>
        <w:trPr>
          <w:trHeight w:val="92"/>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70</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豚鼠血</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用于流感病毒血凝抑制试验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1%豚鼠红细胞</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100ml/瓶</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350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1750</w:t>
            </w:r>
          </w:p>
        </w:tc>
      </w:tr>
      <w:tr>
        <w:tblPrEx>
          <w:tblW w:w="13993" w:type="dxa"/>
          <w:tblInd w:w="0" w:type="dxa"/>
          <w:tblLayout w:type="fixed"/>
          <w:tblCellMar>
            <w:top w:w="0" w:type="dxa"/>
            <w:left w:w="108" w:type="dxa"/>
            <w:bottom w:w="0" w:type="dxa"/>
            <w:right w:w="108" w:type="dxa"/>
          </w:tblCellMar>
        </w:tblPrEx>
        <w:trPr>
          <w:trHeight w:val="142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71</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万古霉素巧克力琼脂平板（嗜血杆菌巧克力琼脂选择培养基）</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9cm平板，用于流感嗜血杆菌分离培养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1、用于流感嗜血杆菌的分离培养</w:t>
            </w:r>
            <w:r>
              <w:rPr>
                <w:rFonts w:ascii="宋体" w:hAnsi="宋体" w:cs="宋体" w:hint="eastAsia"/>
                <w:kern w:val="0"/>
                <w:sz w:val="24"/>
                <w:lang w:bidi="ar"/>
              </w:rPr>
              <w:br/>
            </w:r>
            <w:r>
              <w:rPr>
                <w:rFonts w:ascii="宋体" w:hAnsi="宋体" w:cs="宋体" w:hint="eastAsia"/>
                <w:kern w:val="0"/>
                <w:sz w:val="24"/>
                <w:lang w:bidi="ar"/>
              </w:rPr>
              <w:t>2、产品采用9cm培养皿无菌灌装；</w:t>
            </w:r>
            <w:r>
              <w:rPr>
                <w:rFonts w:ascii="宋体" w:hAnsi="宋体" w:cs="宋体" w:hint="eastAsia"/>
                <w:kern w:val="0"/>
                <w:sz w:val="24"/>
                <w:lang w:bidi="ar"/>
              </w:rPr>
              <w:br/>
            </w:r>
            <w:r>
              <w:rPr>
                <w:rFonts w:ascii="宋体" w:hAnsi="宋体" w:cs="宋体" w:hint="eastAsia"/>
                <w:kern w:val="0"/>
                <w:sz w:val="24"/>
                <w:lang w:bidi="ar"/>
              </w:rPr>
              <w:t>3、产品包装规格为20皿/盒,每批产品需提供定性定量质控报告；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20mL*10皿/包*2/盒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160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72</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革兰阴性需氧药敏检测板A-鲍曼板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满足国家致病菌识别网和北京市食源性疾病监测工作方案，抗生素设置与星佰品牌相同</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1、用途：用于鲍曼不动杆菌的药物敏感试验;                                         2、每块药敏板上都设有一系列对倍稀释浓度的抗生素，通过加入待检细菌与肉汤培养液稀释的菌悬液，在 35℃环境下，经 20 - 24 小时孵育后，对药敏板条进行读数，经数据分析得到 MIC 值，并根据美国临床和实验室标准化委员会（CLSI）的相应标准获得相应敏感(S)、中度敏感(I)和耐药(R)的结；                                                        #3、所包含的抗生素种类: 米诺环素、哌拉西林-他佐巴坦、头孢哌酮/舒巴坦、头孢噻肟、头孢他啶、头孢吡肟、阿米卡星、庆大霉素、环丙沙星、左氧氟沙星、亚胺培南、美罗培南、复方新诺明、替加环素、多粘菌素 B、氨苄西林/舒巴坦；                                                          4、生产厂家可提供关于本产品的微生物鉴定药敏分析软件                               5、包装规格：1块/包（包含配套的接种肉汤和接种水)。                          6、有效期：6个月以上。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1360</w:t>
            </w:r>
          </w:p>
        </w:tc>
      </w:tr>
      <w:tr>
        <w:tblPrEx>
          <w:tblW w:w="13993" w:type="dxa"/>
          <w:tblInd w:w="0" w:type="dxa"/>
          <w:tblLayout w:type="fixed"/>
          <w:tblCellMar>
            <w:top w:w="0" w:type="dxa"/>
            <w:left w:w="108" w:type="dxa"/>
            <w:bottom w:w="0" w:type="dxa"/>
            <w:right w:w="108" w:type="dxa"/>
          </w:tblCellMar>
        </w:tblPrEx>
        <w:trPr>
          <w:trHeight w:val="74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73</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过滤杯</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250ML，50个/箱</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250ml真空过滤系统,PES膜,0.22μm,直径50mm,无菌</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1个/包,12包/箱</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箱</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480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480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74</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含硫代硫酸钠-无菌耐高温采样瓶250ml</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250ml/个；100个箱</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满足GB5750水样采样</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475</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箱</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475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475</w:t>
            </w:r>
          </w:p>
        </w:tc>
      </w:tr>
      <w:tr>
        <w:tblPrEx>
          <w:tblW w:w="13993" w:type="dxa"/>
          <w:tblInd w:w="0" w:type="dxa"/>
          <w:tblLayout w:type="fixed"/>
          <w:tblCellMar>
            <w:top w:w="0" w:type="dxa"/>
            <w:left w:w="108" w:type="dxa"/>
            <w:bottom w:w="0" w:type="dxa"/>
            <w:right w:w="108" w:type="dxa"/>
          </w:tblCellMar>
        </w:tblPrEx>
        <w:trPr>
          <w:trHeight w:val="415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75</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7.5%氯化钠肉汤</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 xml:space="preserve">1、符合GB/T 18204.4-2013 公共场所卫生检验方法 第4部分：公共用品用具微生物 检验  可满足用于金黄色葡萄球菌增菌培养  </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#3、产品底部中心有双平面透视观察窗，实验结果清晰可见</w:t>
            </w:r>
            <w:r>
              <w:rPr>
                <w:rFonts w:ascii="宋体" w:hAnsi="宋体" w:cs="宋体" w:hint="eastAsia"/>
                <w:kern w:val="0"/>
                <w:sz w:val="24"/>
                <w:lang w:bidi="ar"/>
              </w:rPr>
              <w:br/>
            </w:r>
            <w:r>
              <w:rPr>
                <w:rFonts w:ascii="宋体" w:hAnsi="宋体" w:cs="宋体" w:hint="eastAsia"/>
                <w:kern w:val="0"/>
                <w:sz w:val="24"/>
                <w:lang w:bidi="ar"/>
              </w:rPr>
              <w:t>4、产品装量为10mL/支，包装规格为50支/盒，须提供样品；每批产品需提供定性定量质控报告；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2000</w:t>
            </w:r>
          </w:p>
        </w:tc>
      </w:tr>
      <w:tr>
        <w:tblPrEx>
          <w:tblW w:w="13993" w:type="dxa"/>
          <w:tblInd w:w="0" w:type="dxa"/>
          <w:tblLayout w:type="fixed"/>
          <w:tblCellMar>
            <w:top w:w="0" w:type="dxa"/>
            <w:left w:w="108" w:type="dxa"/>
            <w:bottom w:w="0" w:type="dxa"/>
            <w:right w:w="108" w:type="dxa"/>
          </w:tblCellMar>
        </w:tblPrEx>
        <w:trPr>
          <w:trHeight w:val="226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76</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GVPC 平板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成品平板</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1、GBT 18204.3-2025 公共场所卫生检验方法 第3部分：空气微生物  GBT 18204.5-2025 公共场所卫生检验方法 第5部分：集中空调通风系统</w:t>
            </w:r>
            <w:r>
              <w:rPr>
                <w:rFonts w:ascii="宋体" w:hAnsi="宋体" w:cs="宋体" w:hint="eastAsia"/>
                <w:kern w:val="0"/>
                <w:sz w:val="24"/>
                <w:lang w:bidi="ar"/>
              </w:rPr>
              <w:br/>
            </w:r>
            <w:r>
              <w:rPr>
                <w:rFonts w:ascii="宋体" w:hAnsi="宋体" w:cs="宋体" w:hint="eastAsia"/>
                <w:kern w:val="0"/>
                <w:sz w:val="24"/>
                <w:lang w:bidi="ar"/>
              </w:rPr>
              <w:t>2、产品采用进口原料；</w:t>
            </w:r>
            <w:r>
              <w:rPr>
                <w:rFonts w:ascii="宋体" w:hAnsi="宋体" w:cs="宋体" w:hint="eastAsia"/>
                <w:kern w:val="0"/>
                <w:sz w:val="24"/>
                <w:lang w:bidi="ar"/>
              </w:rPr>
              <w:br/>
            </w:r>
            <w:r>
              <w:rPr>
                <w:rFonts w:ascii="宋体" w:hAnsi="宋体" w:cs="宋体" w:hint="eastAsia"/>
                <w:kern w:val="0"/>
                <w:sz w:val="24"/>
                <w:lang w:bidi="ar"/>
              </w:rPr>
              <w:t>3、产品采用9cm培养皿无菌灌装；</w:t>
            </w:r>
            <w:r>
              <w:rPr>
                <w:rFonts w:ascii="宋体" w:hAnsi="宋体" w:cs="宋体" w:hint="eastAsia"/>
                <w:kern w:val="0"/>
                <w:sz w:val="24"/>
                <w:lang w:bidi="ar"/>
              </w:rPr>
              <w:br/>
            </w:r>
            <w:r>
              <w:rPr>
                <w:rFonts w:ascii="宋体" w:hAnsi="宋体" w:cs="宋体" w:hint="eastAsia"/>
                <w:kern w:val="0"/>
                <w:sz w:val="24"/>
                <w:lang w:bidi="ar"/>
              </w:rPr>
              <w:t>4、产品包装规格为20皿/盒，每批产品需提供定性定量质控报告；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20mL*10皿/包*2/盒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4000</w:t>
            </w:r>
          </w:p>
        </w:tc>
      </w:tr>
      <w:tr>
        <w:tblPrEx>
          <w:tblW w:w="13993" w:type="dxa"/>
          <w:tblInd w:w="0" w:type="dxa"/>
          <w:tblLayout w:type="fixed"/>
          <w:tblCellMar>
            <w:top w:w="0" w:type="dxa"/>
            <w:left w:w="108" w:type="dxa"/>
            <w:bottom w:w="0" w:type="dxa"/>
            <w:right w:w="108" w:type="dxa"/>
          </w:tblCellMar>
        </w:tblPrEx>
        <w:trPr>
          <w:trHeight w:val="50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77</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BCYE 平板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成品平板</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1、GBT 18204.3-2025 公共场所卫生检验方法 第3部分：空气微生物  GBT 18204.5-2025 公共场所卫生检验方法 第5部分：集中空调通风系统</w:t>
            </w:r>
            <w:r>
              <w:rPr>
                <w:rFonts w:ascii="宋体" w:hAnsi="宋体" w:cs="宋体" w:hint="eastAsia"/>
                <w:kern w:val="0"/>
                <w:sz w:val="24"/>
                <w:lang w:bidi="ar"/>
              </w:rPr>
              <w:br/>
            </w:r>
            <w:r>
              <w:rPr>
                <w:rFonts w:ascii="宋体" w:hAnsi="宋体" w:cs="宋体" w:hint="eastAsia"/>
                <w:kern w:val="0"/>
                <w:sz w:val="24"/>
                <w:lang w:bidi="ar"/>
              </w:rPr>
              <w:t>2、产品采用进口原料；</w:t>
            </w:r>
            <w:r>
              <w:rPr>
                <w:rFonts w:ascii="宋体" w:hAnsi="宋体" w:cs="宋体" w:hint="eastAsia"/>
                <w:kern w:val="0"/>
                <w:sz w:val="24"/>
                <w:lang w:bidi="ar"/>
              </w:rPr>
              <w:br/>
            </w:r>
            <w:r>
              <w:rPr>
                <w:rFonts w:ascii="宋体" w:hAnsi="宋体" w:cs="宋体" w:hint="eastAsia"/>
                <w:kern w:val="0"/>
                <w:sz w:val="24"/>
                <w:lang w:bidi="ar"/>
              </w:rPr>
              <w:t>3、产品采用9cm培养皿无菌灌装；</w:t>
            </w:r>
            <w:r>
              <w:rPr>
                <w:rFonts w:ascii="宋体" w:hAnsi="宋体" w:cs="宋体" w:hint="eastAsia"/>
                <w:kern w:val="0"/>
                <w:sz w:val="24"/>
                <w:lang w:bidi="ar"/>
              </w:rPr>
              <w:br/>
            </w:r>
            <w:r>
              <w:rPr>
                <w:rFonts w:ascii="宋体" w:hAnsi="宋体" w:cs="宋体" w:hint="eastAsia"/>
                <w:kern w:val="0"/>
                <w:sz w:val="24"/>
                <w:lang w:bidi="ar"/>
              </w:rPr>
              <w:t>4、产品包装规格为20皿/盒，每批产品需提供定性定量质控报告；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20mL*10皿/包*2/盒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4000</w:t>
            </w:r>
          </w:p>
        </w:tc>
      </w:tr>
      <w:tr>
        <w:tblPrEx>
          <w:tblW w:w="13993" w:type="dxa"/>
          <w:tblInd w:w="0" w:type="dxa"/>
          <w:tblLayout w:type="fixed"/>
          <w:tblCellMar>
            <w:top w:w="0" w:type="dxa"/>
            <w:left w:w="108" w:type="dxa"/>
            <w:bottom w:w="0" w:type="dxa"/>
            <w:right w:w="108" w:type="dxa"/>
          </w:tblCellMar>
        </w:tblPrEx>
        <w:trPr>
          <w:trHeight w:val="193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78</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BCYE-CYS 平板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成品平板</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1、GBT 18204.3-2025 公共场所卫生检验方法 第3部分：空气微生物  GBT 18204.5-2025 公共场所卫生检验方法 第5部分：集中空调通风系统</w:t>
            </w:r>
            <w:r>
              <w:rPr>
                <w:rFonts w:ascii="宋体" w:hAnsi="宋体" w:cs="宋体" w:hint="eastAsia"/>
                <w:kern w:val="0"/>
                <w:sz w:val="24"/>
                <w:lang w:bidi="ar"/>
              </w:rPr>
              <w:br/>
            </w:r>
            <w:r>
              <w:rPr>
                <w:rFonts w:ascii="宋体" w:hAnsi="宋体" w:cs="宋体" w:hint="eastAsia"/>
                <w:kern w:val="0"/>
                <w:sz w:val="24"/>
                <w:lang w:bidi="ar"/>
              </w:rPr>
              <w:t>2、产品采用进口原料；</w:t>
            </w:r>
            <w:r>
              <w:rPr>
                <w:rFonts w:ascii="宋体" w:hAnsi="宋体" w:cs="宋体" w:hint="eastAsia"/>
                <w:kern w:val="0"/>
                <w:sz w:val="24"/>
                <w:lang w:bidi="ar"/>
              </w:rPr>
              <w:br/>
            </w:r>
            <w:r>
              <w:rPr>
                <w:rFonts w:ascii="宋体" w:hAnsi="宋体" w:cs="宋体" w:hint="eastAsia"/>
                <w:kern w:val="0"/>
                <w:sz w:val="24"/>
                <w:lang w:bidi="ar"/>
              </w:rPr>
              <w:t>3、产品采用9cm培养皿无菌灌装；</w:t>
            </w:r>
            <w:r>
              <w:rPr>
                <w:rFonts w:ascii="宋体" w:hAnsi="宋体" w:cs="宋体" w:hint="eastAsia"/>
                <w:kern w:val="0"/>
                <w:sz w:val="24"/>
                <w:lang w:bidi="ar"/>
              </w:rPr>
              <w:br/>
            </w:r>
            <w:r>
              <w:rPr>
                <w:rFonts w:ascii="宋体" w:hAnsi="宋体" w:cs="宋体" w:hint="eastAsia"/>
                <w:kern w:val="0"/>
                <w:sz w:val="24"/>
                <w:lang w:bidi="ar"/>
              </w:rPr>
              <w:t>4、产品包装规格为20皿/盒，每批产品需提供定性定量质控报告；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20mL*10皿/包*2/盒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4000</w:t>
            </w:r>
          </w:p>
        </w:tc>
      </w:tr>
      <w:tr>
        <w:tblPrEx>
          <w:tblW w:w="13993" w:type="dxa"/>
          <w:tblInd w:w="0" w:type="dxa"/>
          <w:tblLayout w:type="fixed"/>
          <w:tblCellMar>
            <w:top w:w="0" w:type="dxa"/>
            <w:left w:w="108" w:type="dxa"/>
            <w:bottom w:w="0" w:type="dxa"/>
            <w:right w:w="108" w:type="dxa"/>
          </w:tblCellMar>
        </w:tblPrEx>
        <w:trPr>
          <w:trHeight w:val="41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79</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EC-MUG培养液</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1、符合满足GB5750-2023生活饮用水及其水源水中大肠埃希氏菌的检测。</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#3、产品底部中心有透视集气窗，透视集气窗观察面为双平面，产气清晰可见；</w:t>
            </w:r>
            <w:r>
              <w:rPr>
                <w:rFonts w:ascii="宋体" w:hAnsi="宋体" w:cs="宋体" w:hint="eastAsia"/>
                <w:kern w:val="0"/>
                <w:sz w:val="24"/>
                <w:lang w:bidi="ar"/>
              </w:rPr>
              <w:br/>
            </w:r>
            <w:r>
              <w:rPr>
                <w:rFonts w:ascii="宋体" w:hAnsi="宋体" w:cs="宋体" w:hint="eastAsia"/>
                <w:kern w:val="0"/>
                <w:sz w:val="24"/>
                <w:lang w:bidi="ar"/>
              </w:rPr>
              <w:t>4、产气后倾斜45度即可排气，操作更加便捷；</w:t>
            </w:r>
            <w:r>
              <w:rPr>
                <w:rFonts w:ascii="宋体" w:hAnsi="宋体" w:cs="宋体" w:hint="eastAsia"/>
                <w:kern w:val="0"/>
                <w:sz w:val="24"/>
                <w:lang w:bidi="ar"/>
              </w:rPr>
              <w:br/>
            </w:r>
            <w:r>
              <w:rPr>
                <w:rFonts w:ascii="宋体" w:hAnsi="宋体" w:cs="宋体" w:hint="eastAsia"/>
                <w:kern w:val="0"/>
                <w:sz w:val="24"/>
                <w:lang w:bidi="ar"/>
              </w:rPr>
              <w:t>#5、满足50支产品同时排气；</w:t>
            </w:r>
            <w:r>
              <w:rPr>
                <w:rFonts w:ascii="宋体" w:hAnsi="宋体" w:cs="宋体" w:hint="eastAsia"/>
                <w:kern w:val="0"/>
                <w:sz w:val="24"/>
                <w:lang w:bidi="ar"/>
              </w:rPr>
              <w:br/>
            </w:r>
            <w:r>
              <w:rPr>
                <w:rFonts w:ascii="宋体" w:hAnsi="宋体" w:cs="宋体" w:hint="eastAsia"/>
                <w:kern w:val="0"/>
                <w:sz w:val="24"/>
                <w:lang w:bidi="ar"/>
              </w:rPr>
              <w:t>6、每批产品需提供定性定量质控报告；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4000</w:t>
            </w:r>
          </w:p>
        </w:tc>
      </w:tr>
      <w:tr>
        <w:tblPrEx>
          <w:tblW w:w="13993" w:type="dxa"/>
          <w:tblInd w:w="0" w:type="dxa"/>
          <w:tblLayout w:type="fixed"/>
          <w:tblCellMar>
            <w:top w:w="0" w:type="dxa"/>
            <w:left w:w="108" w:type="dxa"/>
            <w:bottom w:w="0" w:type="dxa"/>
            <w:right w:w="108" w:type="dxa"/>
          </w:tblCellMar>
        </w:tblPrEx>
        <w:trPr>
          <w:trHeight w:val="184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80</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EC肉汤（单料）</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1.1.GB 4789.49-2024 食品安全国家标准 食品微生物学检验 产志贺毒素大肠埃希氏菌检验</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#3、产品底部中心有透视集气窗，透视集气窗观察面为双平面，产气清晰可见；</w:t>
            </w:r>
            <w:r>
              <w:rPr>
                <w:rFonts w:ascii="宋体" w:hAnsi="宋体" w:cs="宋体" w:hint="eastAsia"/>
                <w:kern w:val="0"/>
                <w:sz w:val="24"/>
                <w:lang w:bidi="ar"/>
              </w:rPr>
              <w:br/>
            </w:r>
            <w:r>
              <w:rPr>
                <w:rFonts w:ascii="宋体" w:hAnsi="宋体" w:cs="宋体" w:hint="eastAsia"/>
                <w:kern w:val="0"/>
                <w:sz w:val="24"/>
                <w:lang w:bidi="ar"/>
              </w:rPr>
              <w:t>4、产气后倾斜45度即可排气，操作更加便捷；</w:t>
            </w:r>
            <w:r>
              <w:rPr>
                <w:rFonts w:ascii="宋体" w:hAnsi="宋体" w:cs="宋体" w:hint="eastAsia"/>
                <w:kern w:val="0"/>
                <w:sz w:val="24"/>
                <w:lang w:bidi="ar"/>
              </w:rPr>
              <w:br/>
            </w:r>
            <w:r>
              <w:rPr>
                <w:rFonts w:ascii="宋体" w:hAnsi="宋体" w:cs="宋体" w:hint="eastAsia"/>
                <w:kern w:val="0"/>
                <w:sz w:val="24"/>
                <w:lang w:bidi="ar"/>
              </w:rPr>
              <w:t>5、满足50支产品同时排气；</w:t>
            </w:r>
            <w:r>
              <w:rPr>
                <w:rFonts w:ascii="宋体" w:hAnsi="宋体" w:cs="宋体" w:hint="eastAsia"/>
                <w:kern w:val="0"/>
                <w:sz w:val="24"/>
                <w:lang w:bidi="ar"/>
              </w:rPr>
              <w:br/>
            </w:r>
            <w:r>
              <w:rPr>
                <w:rFonts w:ascii="宋体" w:hAnsi="宋体" w:cs="宋体" w:hint="eastAsia"/>
                <w:kern w:val="0"/>
                <w:sz w:val="24"/>
                <w:lang w:bidi="ar"/>
              </w:rPr>
              <w:t>6、产品装量为10mL/支，包装规格为50支/盒；每批产品需提供定性定量质控报告；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625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2500</w:t>
            </w:r>
          </w:p>
        </w:tc>
      </w:tr>
      <w:tr>
        <w:tblPrEx>
          <w:tblW w:w="13993" w:type="dxa"/>
          <w:tblInd w:w="0" w:type="dxa"/>
          <w:tblLayout w:type="fixed"/>
          <w:tblCellMar>
            <w:top w:w="0" w:type="dxa"/>
            <w:left w:w="108" w:type="dxa"/>
            <w:bottom w:w="0" w:type="dxa"/>
            <w:right w:w="108" w:type="dxa"/>
          </w:tblCellMar>
        </w:tblPrEx>
        <w:trPr>
          <w:trHeight w:val="277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81</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PH2.0酸处理液新标准中产品名变更为(酸缓冲液)</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1、符合GBT 18204.3-2025 公共场所卫生检验方法 第3部分：空气微生物  GBT 18204.5-2025 公共场所卫生检验方法 第5部分：集中空调通风系统</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#3、产品底部中心有双平面透视观察窗，实验结果清晰可见</w:t>
            </w:r>
            <w:r>
              <w:rPr>
                <w:rFonts w:ascii="宋体" w:hAnsi="宋体" w:cs="宋体" w:hint="eastAsia"/>
                <w:kern w:val="0"/>
                <w:sz w:val="24"/>
                <w:lang w:bidi="ar"/>
              </w:rPr>
              <w:br/>
            </w:r>
            <w:r>
              <w:rPr>
                <w:rFonts w:ascii="宋体" w:hAnsi="宋体" w:cs="宋体" w:hint="eastAsia"/>
                <w:kern w:val="0"/>
                <w:sz w:val="24"/>
                <w:lang w:bidi="ar"/>
              </w:rPr>
              <w:t>4、产品装量为5mL/支，包装规格为50支/盒，每批产品需提供定性定量质控报告；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w:t>
            </w:r>
          </w:p>
        </w:tc>
      </w:tr>
      <w:tr>
        <w:tblPrEx>
          <w:tblW w:w="13993" w:type="dxa"/>
          <w:tblInd w:w="0" w:type="dxa"/>
          <w:tblLayout w:type="fixed"/>
          <w:tblCellMar>
            <w:top w:w="0" w:type="dxa"/>
            <w:left w:w="108" w:type="dxa"/>
            <w:bottom w:w="0" w:type="dxa"/>
            <w:right w:w="108" w:type="dxa"/>
          </w:tblCellMar>
        </w:tblPrEx>
        <w:trPr>
          <w:trHeight w:val="157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82</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采样吸收液1-GVPC液体培养基管</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1、符合GBT 18204.3-2013 公共场所卫生检验方法 第3部分：空气微生物  GBT 18204.5-2013 公共场所卫生检验方法 第5部分：集中空调通风系统</w:t>
            </w:r>
            <w:r>
              <w:rPr>
                <w:rFonts w:ascii="宋体" w:hAnsi="宋体" w:cs="宋体" w:hint="eastAsia"/>
                <w:kern w:val="0"/>
                <w:sz w:val="24"/>
                <w:lang w:bidi="ar"/>
              </w:rPr>
              <w:br/>
            </w:r>
            <w:r>
              <w:rPr>
                <w:rFonts w:ascii="宋体" w:hAnsi="宋体" w:cs="宋体" w:hint="eastAsia"/>
                <w:kern w:val="0"/>
                <w:sz w:val="24"/>
                <w:lang w:bidi="ar"/>
              </w:rPr>
              <w:t>2、产品采用进口原料；</w:t>
            </w:r>
            <w:r>
              <w:rPr>
                <w:rFonts w:ascii="宋体" w:hAnsi="宋体" w:cs="宋体" w:hint="eastAsia"/>
                <w:kern w:val="0"/>
                <w:sz w:val="24"/>
                <w:lang w:bidi="ar"/>
              </w:rPr>
              <w:br/>
            </w:r>
            <w:r>
              <w:rPr>
                <w:rFonts w:ascii="宋体" w:hAnsi="宋体" w:cs="宋体" w:hint="eastAsia"/>
                <w:kern w:val="0"/>
                <w:sz w:val="24"/>
                <w:lang w:bidi="ar"/>
              </w:rPr>
              <w:t>3、产品为大口PET瓶无菌灌装；</w:t>
            </w:r>
            <w:r>
              <w:rPr>
                <w:rFonts w:ascii="宋体" w:hAnsi="宋体" w:cs="宋体" w:hint="eastAsia"/>
                <w:kern w:val="0"/>
                <w:sz w:val="24"/>
                <w:lang w:bidi="ar"/>
              </w:rPr>
              <w:br/>
            </w:r>
            <w:r>
              <w:rPr>
                <w:rFonts w:ascii="宋体" w:hAnsi="宋体" w:cs="宋体" w:hint="eastAsia"/>
                <w:kern w:val="0"/>
                <w:sz w:val="24"/>
                <w:lang w:bidi="ar"/>
              </w:rPr>
              <w:t>4、产品装量为20mL/支，包装规格为25支/盒，每批产品需提供定性定量质控报告；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20ml*25支/盒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1000</w:t>
            </w:r>
          </w:p>
        </w:tc>
      </w:tr>
      <w:tr>
        <w:tblPrEx>
          <w:tblW w:w="13993" w:type="dxa"/>
          <w:tblInd w:w="0" w:type="dxa"/>
          <w:tblLayout w:type="fixed"/>
          <w:tblCellMar>
            <w:top w:w="0" w:type="dxa"/>
            <w:left w:w="108" w:type="dxa"/>
            <w:bottom w:w="0" w:type="dxa"/>
            <w:right w:w="108" w:type="dxa"/>
          </w:tblCellMar>
        </w:tblPrEx>
        <w:trPr>
          <w:trHeight w:val="203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83</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采样吸收液2-酵母提取液管</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1、符合GBT 18204.3-2025 公共场所卫生检验方法 第3部分：空气微生物  GBT 18204.5-2025 公共场所卫生检验方法 第5部分：集中空调通风系统</w:t>
            </w:r>
            <w:r>
              <w:rPr>
                <w:rFonts w:ascii="宋体" w:hAnsi="宋体" w:cs="宋体" w:hint="eastAsia"/>
                <w:kern w:val="0"/>
                <w:sz w:val="24"/>
                <w:lang w:bidi="ar"/>
              </w:rPr>
              <w:br/>
            </w:r>
            <w:r>
              <w:rPr>
                <w:rFonts w:ascii="宋体" w:hAnsi="宋体" w:cs="宋体" w:hint="eastAsia"/>
                <w:kern w:val="0"/>
                <w:sz w:val="24"/>
                <w:lang w:bidi="ar"/>
              </w:rPr>
              <w:t>2、产品为大口PET瓶无菌灌装；</w:t>
            </w:r>
            <w:r>
              <w:rPr>
                <w:rFonts w:ascii="宋体" w:hAnsi="宋体" w:cs="宋体" w:hint="eastAsia"/>
                <w:kern w:val="0"/>
                <w:sz w:val="24"/>
                <w:lang w:bidi="ar"/>
              </w:rPr>
              <w:br/>
            </w:r>
            <w:r>
              <w:rPr>
                <w:rFonts w:ascii="宋体" w:hAnsi="宋体" w:cs="宋体" w:hint="eastAsia"/>
                <w:kern w:val="0"/>
                <w:sz w:val="24"/>
                <w:lang w:bidi="ar"/>
              </w:rPr>
              <w:t>3、产品装量为20mL/支，包装规格为25支/盒；每批产品需提供定性定量质控报告；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20ml*25支/盒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625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625</w:t>
            </w:r>
          </w:p>
        </w:tc>
      </w:tr>
      <w:tr>
        <w:tblPrEx>
          <w:tblW w:w="13993" w:type="dxa"/>
          <w:tblInd w:w="0" w:type="dxa"/>
          <w:tblLayout w:type="fixed"/>
          <w:tblCellMar>
            <w:top w:w="0" w:type="dxa"/>
            <w:left w:w="108" w:type="dxa"/>
            <w:bottom w:w="0" w:type="dxa"/>
            <w:right w:w="108" w:type="dxa"/>
          </w:tblCellMar>
        </w:tblPrEx>
        <w:trPr>
          <w:trHeight w:val="150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84</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单料乳糖胆盐发酵培养基管（透视窗）</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r>
              <w:rPr>
                <w:rStyle w:val="font131"/>
                <w:rFonts w:ascii="宋体" w:hAnsi="宋体" w:cs="宋体" w:hint="eastAsia"/>
                <w:color w:val="auto"/>
                <w:lang w:bidi="ar"/>
              </w:rPr>
              <w:t xml:space="preserve"> </w:t>
            </w:r>
            <w:r>
              <w:rPr>
                <w:rStyle w:val="font31"/>
                <w:rFonts w:ascii="宋体" w:eastAsia="宋体" w:hAnsi="宋体" w:cs="宋体" w:hint="default"/>
                <w:color w:val="auto"/>
                <w:lang w:bidi="ar"/>
              </w:rPr>
              <w:t>符合GBT 18204.4-2025 公共场所卫生检验方法 第4部分：公共用品用具微生物指标</w:t>
            </w:r>
            <w:r>
              <w:rPr>
                <w:rStyle w:val="font31"/>
                <w:rFonts w:ascii="宋体" w:eastAsia="宋体" w:hAnsi="宋体" w:cs="宋体" w:hint="default"/>
                <w:color w:val="auto"/>
                <w:lang w:bidi="ar"/>
              </w:rPr>
              <w:br/>
            </w:r>
            <w:r>
              <w:rPr>
                <w:rStyle w:val="font31"/>
                <w:rFonts w:ascii="宋体" w:eastAsia="宋体" w:hAnsi="宋体" w:cs="宋体" w:hint="default"/>
                <w:color w:val="auto"/>
                <w:lang w:bidi="ar"/>
              </w:rPr>
              <w:t>#2、产品为易开合管盖设计，方便单手操作，可单手开合，单手开合时不触及管口，保证操作时手与管口无接触；</w:t>
            </w:r>
            <w:r>
              <w:rPr>
                <w:rStyle w:val="font31"/>
                <w:rFonts w:ascii="宋体" w:eastAsia="宋体" w:hAnsi="宋体" w:cs="宋体" w:hint="default"/>
                <w:color w:val="auto"/>
                <w:lang w:bidi="ar"/>
              </w:rPr>
              <w:br/>
            </w:r>
            <w:r>
              <w:rPr>
                <w:rStyle w:val="font31"/>
                <w:rFonts w:ascii="宋体" w:eastAsia="宋体" w:hAnsi="宋体" w:cs="宋体" w:hint="default"/>
                <w:color w:val="auto"/>
                <w:lang w:bidi="ar"/>
              </w:rPr>
              <w:t>#3、产品底部中心有透视集气窗，透视集气窗观察面为双平面，产气清晰可见；</w:t>
            </w:r>
            <w:r>
              <w:rPr>
                <w:rStyle w:val="font31"/>
                <w:rFonts w:ascii="宋体" w:eastAsia="宋体" w:hAnsi="宋体" w:cs="宋体" w:hint="default"/>
                <w:color w:val="auto"/>
                <w:lang w:bidi="ar"/>
              </w:rPr>
              <w:br/>
            </w:r>
            <w:r>
              <w:rPr>
                <w:rStyle w:val="font31"/>
                <w:rFonts w:ascii="宋体" w:eastAsia="宋体" w:hAnsi="宋体" w:cs="宋体" w:hint="default"/>
                <w:color w:val="auto"/>
                <w:lang w:bidi="ar"/>
              </w:rPr>
              <w:t>4、产气后倾斜45度即可排气，操作更加便捷；</w:t>
            </w:r>
            <w:r>
              <w:rPr>
                <w:rStyle w:val="font31"/>
                <w:rFonts w:ascii="宋体" w:eastAsia="宋体" w:hAnsi="宋体" w:cs="宋体" w:hint="default"/>
                <w:color w:val="auto"/>
                <w:lang w:bidi="ar"/>
              </w:rPr>
              <w:br/>
            </w:r>
            <w:r>
              <w:rPr>
                <w:rStyle w:val="font31"/>
                <w:rFonts w:ascii="宋体" w:eastAsia="宋体" w:hAnsi="宋体" w:cs="宋体" w:hint="default"/>
                <w:color w:val="auto"/>
                <w:lang w:bidi="ar"/>
              </w:rPr>
              <w:t>#5、满足50支产品同时排气；</w:t>
            </w:r>
            <w:r>
              <w:rPr>
                <w:rStyle w:val="font31"/>
                <w:rFonts w:ascii="宋体" w:eastAsia="宋体" w:hAnsi="宋体" w:cs="宋体" w:hint="default"/>
                <w:color w:val="auto"/>
                <w:lang w:bidi="ar"/>
              </w:rPr>
              <w:br/>
            </w:r>
            <w:r>
              <w:rPr>
                <w:rStyle w:val="font31"/>
                <w:rFonts w:ascii="宋体" w:eastAsia="宋体" w:hAnsi="宋体" w:cs="宋体" w:hint="default"/>
                <w:color w:val="auto"/>
                <w:lang w:bidi="ar"/>
              </w:rPr>
              <w:t>6、产品装量为10mL/支，包装规格为50支/盒，每批产品需提供定性定量质控报告；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20ml*25支/盒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625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6250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85</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马尿酸钠生化管（军团菌）</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军团菌鉴定</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符合GB/T 18204公共场所卫生检验方法要求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0.1g</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支</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w:t>
            </w:r>
          </w:p>
        </w:tc>
      </w:tr>
      <w:tr>
        <w:tblPrEx>
          <w:tblW w:w="13993" w:type="dxa"/>
          <w:tblInd w:w="0" w:type="dxa"/>
          <w:tblLayout w:type="fixed"/>
          <w:tblCellMar>
            <w:top w:w="0" w:type="dxa"/>
            <w:left w:w="108" w:type="dxa"/>
            <w:bottom w:w="0" w:type="dxa"/>
            <w:right w:w="108" w:type="dxa"/>
          </w:tblCellMar>
        </w:tblPrEx>
        <w:trPr>
          <w:trHeight w:val="67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86</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明胶液化生化管（军团菌）</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军团菌鉴定</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符合GB/T 18204公共场所卫生检验方法要求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20支</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w:t>
            </w:r>
          </w:p>
        </w:tc>
      </w:tr>
      <w:tr>
        <w:tblPrEx>
          <w:tblW w:w="13993" w:type="dxa"/>
          <w:tblInd w:w="0" w:type="dxa"/>
          <w:tblLayout w:type="fixed"/>
          <w:tblCellMar>
            <w:top w:w="0" w:type="dxa"/>
            <w:left w:w="108" w:type="dxa"/>
            <w:bottom w:w="0" w:type="dxa"/>
            <w:right w:w="108" w:type="dxa"/>
          </w:tblCellMar>
        </w:tblPrEx>
        <w:trPr>
          <w:trHeight w:val="199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87</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普通营养肉汤</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1、符合GB15979－2024 一次性使用卫生用品卫生标准</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#3、产品底部中心有双平面透视观察窗，实验结果清晰可见</w:t>
            </w:r>
            <w:r>
              <w:rPr>
                <w:rFonts w:ascii="宋体" w:hAnsi="宋体" w:cs="宋体" w:hint="eastAsia"/>
                <w:kern w:val="0"/>
                <w:sz w:val="24"/>
                <w:lang w:bidi="ar"/>
              </w:rPr>
              <w:br/>
            </w:r>
            <w:r>
              <w:rPr>
                <w:rFonts w:ascii="宋体" w:hAnsi="宋体" w:cs="宋体" w:hint="eastAsia"/>
                <w:kern w:val="0"/>
                <w:sz w:val="24"/>
                <w:lang w:bidi="ar"/>
              </w:rPr>
              <w:t>4、产品装量为10mL/支，包装规格为50支/盒，须提供样品；每批产品需提供定性定量质控报告；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565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1130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88</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乳糖蛋白胨培养液-单料</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 xml:space="preserve">1、符合GB 8538-2022 饮用天然矿泉水检验方法 GB/T 5750.12-2023 生活饮用水标准检验方法微生物指标 </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#3、产品底部中心有透视集气窗，透视集气窗观察面为双平面，产气清晰可见；</w:t>
            </w:r>
            <w:r>
              <w:rPr>
                <w:rFonts w:ascii="宋体" w:hAnsi="宋体" w:cs="宋体" w:hint="eastAsia"/>
                <w:kern w:val="0"/>
                <w:sz w:val="24"/>
                <w:lang w:bidi="ar"/>
              </w:rPr>
              <w:br/>
            </w:r>
            <w:r>
              <w:rPr>
                <w:rFonts w:ascii="宋体" w:hAnsi="宋体" w:cs="宋体" w:hint="eastAsia"/>
                <w:kern w:val="0"/>
                <w:sz w:val="24"/>
                <w:lang w:bidi="ar"/>
              </w:rPr>
              <w:t>4、产气后倾斜45度即可排气，操作更加便捷；</w:t>
            </w:r>
            <w:r>
              <w:rPr>
                <w:rFonts w:ascii="宋体" w:hAnsi="宋体" w:cs="宋体" w:hint="eastAsia"/>
                <w:kern w:val="0"/>
                <w:sz w:val="24"/>
                <w:lang w:bidi="ar"/>
              </w:rPr>
              <w:br/>
            </w:r>
            <w:r>
              <w:rPr>
                <w:rFonts w:ascii="宋体" w:hAnsi="宋体" w:cs="宋体" w:hint="eastAsia"/>
                <w:kern w:val="0"/>
                <w:sz w:val="24"/>
                <w:lang w:bidi="ar"/>
              </w:rPr>
              <w:t>#5、满足50支产品同时排气；</w:t>
            </w:r>
            <w:r>
              <w:rPr>
                <w:rFonts w:ascii="宋体" w:hAnsi="宋体" w:cs="宋体" w:hint="eastAsia"/>
                <w:kern w:val="0"/>
                <w:sz w:val="24"/>
                <w:lang w:bidi="ar"/>
              </w:rPr>
              <w:br/>
            </w:r>
            <w:r>
              <w:rPr>
                <w:rFonts w:ascii="宋体" w:hAnsi="宋体" w:cs="宋体" w:hint="eastAsia"/>
                <w:kern w:val="0"/>
                <w:sz w:val="24"/>
                <w:lang w:bidi="ar"/>
              </w:rPr>
              <w:t>6、产品装量为10mL/支，包装规格为50支/盒，每批产品需提供定性定量质控报告；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10ml*50支/盒（单料）</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625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89</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乳糖蛋白胨培养液-双料</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 xml:space="preserve">1、符合GB 8538-2022 饮用天然矿泉水检验方法 GB/T 5750.12-2023 生活饮用水标准检验方法微生物指标 </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#3、产品底部中心有透视集气窗，透视集气窗观察面为双平面，产气清晰可见；</w:t>
            </w:r>
            <w:r>
              <w:rPr>
                <w:rFonts w:ascii="宋体" w:hAnsi="宋体" w:cs="宋体" w:hint="eastAsia"/>
                <w:kern w:val="0"/>
                <w:sz w:val="24"/>
                <w:lang w:bidi="ar"/>
              </w:rPr>
              <w:br/>
            </w:r>
            <w:r>
              <w:rPr>
                <w:rFonts w:ascii="宋体" w:hAnsi="宋体" w:cs="宋体" w:hint="eastAsia"/>
                <w:kern w:val="0"/>
                <w:sz w:val="24"/>
                <w:lang w:bidi="ar"/>
              </w:rPr>
              <w:t>4、产气后倾斜45度即可排气，操作更加便捷；</w:t>
            </w:r>
            <w:r>
              <w:rPr>
                <w:rFonts w:ascii="宋体" w:hAnsi="宋体" w:cs="宋体" w:hint="eastAsia"/>
                <w:kern w:val="0"/>
                <w:sz w:val="24"/>
                <w:lang w:bidi="ar"/>
              </w:rPr>
              <w:br/>
            </w:r>
            <w:r>
              <w:rPr>
                <w:rFonts w:ascii="宋体" w:hAnsi="宋体" w:cs="宋体" w:hint="eastAsia"/>
                <w:kern w:val="0"/>
                <w:sz w:val="24"/>
                <w:lang w:bidi="ar"/>
              </w:rPr>
              <w:t>#5、满足50支产品同时排气；</w:t>
            </w:r>
            <w:r>
              <w:rPr>
                <w:rFonts w:ascii="宋体" w:hAnsi="宋体" w:cs="宋体" w:hint="eastAsia"/>
                <w:kern w:val="0"/>
                <w:sz w:val="24"/>
                <w:lang w:bidi="ar"/>
              </w:rPr>
              <w:br/>
            </w:r>
            <w:r>
              <w:rPr>
                <w:rFonts w:ascii="宋体" w:hAnsi="宋体" w:cs="宋体" w:hint="eastAsia"/>
                <w:kern w:val="0"/>
                <w:sz w:val="24"/>
                <w:lang w:bidi="ar"/>
              </w:rPr>
              <w:t>6、产品装量为10mL/支，包装规格为50支/盒，每批产品需提供定性定量质控报告；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10ml*50支/盒（双料）</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675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6750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90</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三料乳糖胆盐发酵培养基管（透视窗）</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 xml:space="preserve">1、符合GB 8538-2022 饮用天然矿泉水检验方法 GB/T 5750.12-2023 生活饮用水标准检验方法微生物指标 </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#3、产品底部中心有透视集气窗，透视集气窗观察面为双平面，产气清晰可见；</w:t>
            </w:r>
            <w:r>
              <w:rPr>
                <w:rFonts w:ascii="宋体" w:hAnsi="宋体" w:cs="宋体" w:hint="eastAsia"/>
                <w:kern w:val="0"/>
                <w:sz w:val="24"/>
                <w:lang w:bidi="ar"/>
              </w:rPr>
              <w:br/>
            </w:r>
            <w:r>
              <w:rPr>
                <w:rFonts w:ascii="宋体" w:hAnsi="宋体" w:cs="宋体" w:hint="eastAsia"/>
                <w:kern w:val="0"/>
                <w:sz w:val="24"/>
                <w:lang w:bidi="ar"/>
              </w:rPr>
              <w:t>4、产气后倾斜45度即可排气，操作更加便捷；</w:t>
            </w:r>
            <w:r>
              <w:rPr>
                <w:rFonts w:ascii="宋体" w:hAnsi="宋体" w:cs="宋体" w:hint="eastAsia"/>
                <w:kern w:val="0"/>
                <w:sz w:val="24"/>
                <w:lang w:bidi="ar"/>
              </w:rPr>
              <w:br/>
            </w:r>
            <w:r>
              <w:rPr>
                <w:rFonts w:ascii="宋体" w:hAnsi="宋体" w:cs="宋体" w:hint="eastAsia"/>
                <w:kern w:val="0"/>
                <w:sz w:val="24"/>
                <w:lang w:bidi="ar"/>
              </w:rPr>
              <w:t>#5、满足50支产品同时排气；</w:t>
            </w:r>
            <w:r>
              <w:rPr>
                <w:rFonts w:ascii="宋体" w:hAnsi="宋体" w:cs="宋体" w:hint="eastAsia"/>
                <w:kern w:val="0"/>
                <w:sz w:val="24"/>
                <w:lang w:bidi="ar"/>
              </w:rPr>
              <w:br/>
            </w:r>
            <w:r>
              <w:rPr>
                <w:rFonts w:ascii="宋体" w:hAnsi="宋体" w:cs="宋体" w:hint="eastAsia"/>
                <w:kern w:val="0"/>
                <w:sz w:val="24"/>
                <w:lang w:bidi="ar"/>
              </w:rPr>
              <w:t>6、产品装量为10mL/支，包装规格为50支/盒，每批产品需提供定性定量质控报告；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5mL*50支/盒（三料）</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675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6750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91</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无菌生理盐水</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1、符合GB/T_18204.10-2000_游泳池水微生物检验方法_大肠菌群测定</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#3、产品底部中心有透视集气窗，透视集气窗观察面为双平面，产气清晰可见；</w:t>
            </w:r>
            <w:r>
              <w:rPr>
                <w:rFonts w:ascii="宋体" w:hAnsi="宋体" w:cs="宋体" w:hint="eastAsia"/>
                <w:kern w:val="0"/>
                <w:sz w:val="24"/>
                <w:lang w:bidi="ar"/>
              </w:rPr>
              <w:br/>
            </w:r>
            <w:r>
              <w:rPr>
                <w:rFonts w:ascii="宋体" w:hAnsi="宋体" w:cs="宋体" w:hint="eastAsia"/>
                <w:kern w:val="0"/>
                <w:sz w:val="24"/>
                <w:lang w:bidi="ar"/>
              </w:rPr>
              <w:t>4、产气后倾斜45度即可排气，操作更加便捷；</w:t>
            </w:r>
            <w:r>
              <w:rPr>
                <w:rFonts w:ascii="宋体" w:hAnsi="宋体" w:cs="宋体" w:hint="eastAsia"/>
                <w:kern w:val="0"/>
                <w:sz w:val="24"/>
                <w:lang w:bidi="ar"/>
              </w:rPr>
              <w:br/>
            </w:r>
            <w:r>
              <w:rPr>
                <w:rFonts w:ascii="宋体" w:hAnsi="宋体" w:cs="宋体" w:hint="eastAsia"/>
                <w:kern w:val="0"/>
                <w:sz w:val="24"/>
                <w:lang w:bidi="ar"/>
              </w:rPr>
              <w:t>#5、满足50支产品同时排气；</w:t>
            </w:r>
            <w:r>
              <w:rPr>
                <w:rFonts w:ascii="宋体" w:hAnsi="宋体" w:cs="宋体" w:hint="eastAsia"/>
                <w:kern w:val="0"/>
                <w:sz w:val="24"/>
                <w:lang w:bidi="ar"/>
              </w:rPr>
              <w:br/>
            </w:r>
            <w:r>
              <w:rPr>
                <w:rFonts w:ascii="宋体" w:hAnsi="宋体" w:cs="宋体" w:hint="eastAsia"/>
                <w:kern w:val="0"/>
                <w:sz w:val="24"/>
                <w:lang w:bidi="ar"/>
              </w:rPr>
              <w:t>6、产品装量为10mL/支，包装规格为50支/盒，每批产品需提供定性定量质控报告；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3000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92</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溴甲酚紫葡萄糖蛋白胨水</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1、符合GB 4789.26-2023 食品安全国家标准 食品微生物学检验 商业无菌检验 2002消毒技术规范</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#3、产品底部中心有双平面透视观察窗，实验结果清晰可见</w:t>
            </w:r>
            <w:r>
              <w:rPr>
                <w:rFonts w:ascii="宋体" w:hAnsi="宋体" w:cs="宋体" w:hint="eastAsia"/>
                <w:kern w:val="0"/>
                <w:sz w:val="24"/>
                <w:lang w:bidi="ar"/>
              </w:rPr>
              <w:br/>
            </w:r>
            <w:r>
              <w:rPr>
                <w:rFonts w:ascii="宋体" w:hAnsi="宋体" w:cs="宋体" w:hint="eastAsia"/>
                <w:kern w:val="0"/>
                <w:sz w:val="24"/>
                <w:lang w:bidi="ar"/>
              </w:rPr>
              <w:t>4、产品装量为5mL/支，包装规格为50支/盒，每批产品需提供定性定量质控报告；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5mL*50支/盒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5000</w:t>
            </w:r>
          </w:p>
        </w:tc>
      </w:tr>
      <w:tr>
        <w:tblPrEx>
          <w:tblW w:w="13993" w:type="dxa"/>
          <w:tblInd w:w="0" w:type="dxa"/>
          <w:tblLayout w:type="fixed"/>
          <w:tblCellMar>
            <w:top w:w="0" w:type="dxa"/>
            <w:left w:w="108" w:type="dxa"/>
            <w:bottom w:w="0" w:type="dxa"/>
            <w:right w:w="108" w:type="dxa"/>
          </w:tblCellMar>
        </w:tblPrEx>
        <w:trPr>
          <w:trHeight w:val="41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93</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伊红美蓝琼脂（颗粒剂型）培养基</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250g/瓶</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符合GB/T 18204公共场所卫生检验方法要求</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250g</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瓶</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220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880</w:t>
            </w:r>
          </w:p>
        </w:tc>
      </w:tr>
      <w:tr>
        <w:tblPrEx>
          <w:tblW w:w="13993" w:type="dxa"/>
          <w:tblInd w:w="0" w:type="dxa"/>
          <w:tblLayout w:type="fixed"/>
          <w:tblCellMar>
            <w:top w:w="0" w:type="dxa"/>
            <w:left w:w="108" w:type="dxa"/>
            <w:bottom w:w="0" w:type="dxa"/>
            <w:right w:w="108" w:type="dxa"/>
          </w:tblCellMar>
        </w:tblPrEx>
        <w:trPr>
          <w:trHeight w:val="4742"/>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94</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月桂基硫酸盐胰蛋白胨（LST）</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10ml/支</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 xml:space="preserve">1、符合GB 4789.3-2025 食品安全国家标准 食品微生物学检验 大肠菌群计数   GB 4789.39-2013 食品安全国家标准 食品微生物学检验 粪大肠菌群计数 </w:t>
            </w:r>
            <w:r>
              <w:rPr>
                <w:rFonts w:ascii="宋体" w:hAnsi="宋体" w:cs="宋体" w:hint="eastAsia"/>
                <w:kern w:val="0"/>
                <w:sz w:val="24"/>
                <w:lang w:bidi="ar"/>
              </w:rPr>
              <w:br/>
            </w:r>
            <w:r>
              <w:rPr>
                <w:rFonts w:ascii="宋体" w:hAnsi="宋体" w:cs="宋体" w:hint="eastAsia"/>
                <w:kern w:val="0"/>
                <w:sz w:val="24"/>
                <w:lang w:bidi="ar"/>
              </w:rPr>
              <w:t>#2、产品为易开合管盖设计，方便单手操作，可单手开合，单手开合时不触及管口，保证操作时手与管口无接触；</w:t>
            </w:r>
            <w:r>
              <w:rPr>
                <w:rFonts w:ascii="宋体" w:hAnsi="宋体" w:cs="宋体" w:hint="eastAsia"/>
                <w:kern w:val="0"/>
                <w:sz w:val="24"/>
                <w:lang w:bidi="ar"/>
              </w:rPr>
              <w:br/>
            </w:r>
            <w:r>
              <w:rPr>
                <w:rFonts w:ascii="宋体" w:hAnsi="宋体" w:cs="宋体" w:hint="eastAsia"/>
                <w:kern w:val="0"/>
                <w:sz w:val="24"/>
                <w:lang w:bidi="ar"/>
              </w:rPr>
              <w:t>#3、产品底部中心有透视集气窗，透视集气窗观察面为双平面，产气清晰可见；</w:t>
            </w:r>
            <w:r>
              <w:rPr>
                <w:rFonts w:ascii="宋体" w:hAnsi="宋体" w:cs="宋体" w:hint="eastAsia"/>
                <w:kern w:val="0"/>
                <w:sz w:val="24"/>
                <w:lang w:bidi="ar"/>
              </w:rPr>
              <w:br/>
            </w:r>
            <w:r>
              <w:rPr>
                <w:rFonts w:ascii="宋体" w:hAnsi="宋体" w:cs="宋体" w:hint="eastAsia"/>
                <w:kern w:val="0"/>
                <w:sz w:val="24"/>
                <w:lang w:bidi="ar"/>
              </w:rPr>
              <w:t>4、产气后倾斜45度即可排气，操作更加便捷；</w:t>
            </w:r>
            <w:r>
              <w:rPr>
                <w:rFonts w:ascii="宋体" w:hAnsi="宋体" w:cs="宋体" w:hint="eastAsia"/>
                <w:kern w:val="0"/>
                <w:sz w:val="24"/>
                <w:lang w:bidi="ar"/>
              </w:rPr>
              <w:br/>
            </w:r>
            <w:r>
              <w:rPr>
                <w:rFonts w:ascii="宋体" w:hAnsi="宋体" w:cs="宋体" w:hint="eastAsia"/>
                <w:kern w:val="0"/>
                <w:sz w:val="24"/>
                <w:lang w:bidi="ar"/>
              </w:rPr>
              <w:t>#5、满足50支产品同时排气；</w:t>
            </w:r>
            <w:r>
              <w:rPr>
                <w:rFonts w:ascii="宋体" w:hAnsi="宋体" w:cs="宋体" w:hint="eastAsia"/>
                <w:kern w:val="0"/>
                <w:sz w:val="24"/>
                <w:lang w:bidi="ar"/>
              </w:rPr>
              <w:br/>
            </w:r>
            <w:r>
              <w:rPr>
                <w:rFonts w:ascii="宋体" w:hAnsi="宋体" w:cs="宋体" w:hint="eastAsia"/>
                <w:kern w:val="0"/>
                <w:sz w:val="24"/>
                <w:lang w:bidi="ar"/>
              </w:rPr>
              <w:t>6、产品装量为10mL/支，包装规格为50支/盒，每批产品需提供定性定量质控报告；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10mL*50支/盒 （单料）</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625</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1250</w:t>
            </w:r>
          </w:p>
        </w:tc>
      </w:tr>
      <w:tr>
        <w:tblPrEx>
          <w:tblW w:w="13993" w:type="dxa"/>
          <w:tblInd w:w="0" w:type="dxa"/>
          <w:tblLayout w:type="fixed"/>
          <w:tblCellMar>
            <w:top w:w="0" w:type="dxa"/>
            <w:left w:w="108" w:type="dxa"/>
            <w:bottom w:w="0" w:type="dxa"/>
            <w:right w:w="108" w:type="dxa"/>
          </w:tblCellMar>
        </w:tblPrEx>
        <w:trPr>
          <w:trHeight w:val="2888"/>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95</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虎红平板凝集反应纸片</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spacing w:after="0"/>
              <w:rPr>
                <w:rFonts w:ascii="宋体" w:hAnsi="宋体" w:cs="宋体"/>
                <w:sz w:val="24"/>
              </w:rPr>
            </w:pP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1.长 2 2cm 宽14 .5cm  厚0 .4mm</w:t>
            </w:r>
            <w:r>
              <w:rPr>
                <w:rFonts w:ascii="宋体" w:hAnsi="宋体" w:cs="宋体" w:hint="eastAsia"/>
                <w:kern w:val="0"/>
                <w:sz w:val="24"/>
                <w:lang w:bidi="ar"/>
              </w:rPr>
              <w:br/>
            </w:r>
            <w:r>
              <w:rPr>
                <w:rFonts w:ascii="宋体" w:hAnsi="宋体" w:cs="宋体" w:hint="eastAsia"/>
                <w:kern w:val="0"/>
                <w:sz w:val="24"/>
                <w:lang w:bidi="ar"/>
              </w:rPr>
              <w:t>2.板上有50 个圆孔直径为1.75cm, 每个圆孔下面有对应的阿拉伯数字</w:t>
            </w:r>
            <w:r>
              <w:rPr>
                <w:rFonts w:ascii="宋体" w:hAnsi="宋体" w:cs="宋体" w:hint="eastAsia"/>
                <w:kern w:val="0"/>
                <w:sz w:val="24"/>
                <w:lang w:bidi="ar"/>
              </w:rPr>
              <w:br/>
            </w:r>
            <w:r>
              <w:rPr>
                <w:rFonts w:ascii="宋体" w:hAnsi="宋体" w:cs="宋体" w:hint="eastAsia"/>
                <w:kern w:val="0"/>
                <w:sz w:val="24"/>
                <w:lang w:bidi="ar"/>
              </w:rPr>
              <w:t>3.每个圆孔之间左右间距0.4cm, 上下间距1.15cm</w:t>
            </w:r>
            <w:r>
              <w:rPr>
                <w:rFonts w:ascii="宋体" w:hAnsi="宋体" w:cs="宋体" w:hint="eastAsia"/>
                <w:kern w:val="0"/>
                <w:sz w:val="24"/>
                <w:lang w:bidi="ar"/>
              </w:rPr>
              <w:br/>
            </w:r>
            <w:r>
              <w:rPr>
                <w:rFonts w:ascii="宋体" w:hAnsi="宋体" w:cs="宋体" w:hint="eastAsia"/>
                <w:kern w:val="0"/>
                <w:sz w:val="24"/>
                <w:lang w:bidi="ar"/>
              </w:rPr>
              <w:t>4.圆孔内凹0.1mm 每个圆孔都有覆膜  三 .产品用途：替代载玻片等传统反 应载体，用于布氏杆菌病虎红平板凝集试验</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100片/包</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包</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96</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弯曲菌培养检测试剂盒（双孔滤膜法粪便样本）</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用于基于滤膜法的弯曲菌分离培养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1、试剂盒包括4mL促生长增菌液、弯曲菌专用滤膜，双孔双色培养基组成。2、双孔板培养基：主要由 Columbia 培养基、Karmali 培养基和无菌脱纤维羊血等组成。 促生长增菌液：主要由无菌脱纤维羊血、弯曲菌生长营养物等营养成分组成。*3、基于弯曲菌的滤膜通透性的分离培养方法，利用细菌的形态及理化特征，以特异孔径、特 异通透性亲水性的滤膜，替代弯曲菌的选择性培养基。4、生产企业同时具备GMP车间认证和2级病源微生物实验室备案和ISO9001:2015认证</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7500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97</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成品Karmali平板</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9cm平板成品，用于弯曲菌、弓形杆菌分离培养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 xml:space="preserve">1、用于弯曲菌、弓形杆菌分离培养；   </w:t>
            </w:r>
            <w:r>
              <w:rPr>
                <w:rFonts w:ascii="宋体" w:hAnsi="宋体" w:cs="宋体" w:hint="eastAsia"/>
                <w:kern w:val="0"/>
                <w:sz w:val="24"/>
                <w:lang w:bidi="ar"/>
              </w:rPr>
              <w:br/>
            </w:r>
            <w:r>
              <w:rPr>
                <w:rFonts w:ascii="宋体" w:hAnsi="宋体" w:cs="宋体" w:hint="eastAsia"/>
                <w:kern w:val="0"/>
                <w:sz w:val="24"/>
                <w:lang w:bidi="ar"/>
              </w:rPr>
              <w:t xml:space="preserve">2、包装规格：9cm*10块/包；                       </w:t>
            </w:r>
            <w:r>
              <w:rPr>
                <w:rFonts w:ascii="宋体" w:hAnsi="宋体" w:cs="宋体" w:hint="eastAsia"/>
                <w:kern w:val="0"/>
                <w:sz w:val="24"/>
                <w:lang w:bidi="ar"/>
              </w:rPr>
              <w:br/>
            </w:r>
            <w:r>
              <w:rPr>
                <w:rFonts w:ascii="宋体" w:hAnsi="宋体" w:cs="宋体" w:hint="eastAsia"/>
                <w:kern w:val="0"/>
                <w:sz w:val="24"/>
                <w:lang w:bidi="ar"/>
              </w:rPr>
              <w:t>3、有效期：3个月以上。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9cm*10块/包</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包</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8000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98</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粪便弓形杆菌培养试剂盒</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用于基于滤膜法的弓形杆菌分离培养</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1、试剂盒包括4mL促生长增菌液、弓形杆菌专用滤膜，双孔双色培养基组成。2、双孔板培养基：主要由 Columbia 培养基、Karmali 培养基和无菌脱纤维兔血等组成。 促生长增菌液：主要由弓形杆菌生长营养物等营养成分组成。*3、基于滤膜通透性的分离培养方法，利用细菌的形态及理化特征，以特异孔径、特 异通透性亲水性的滤膜，替代选择性培养基。4、生产企业同时具备GMP车间认证和ISO9001:2015认证。</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10块/盒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7500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99</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弯曲菌菌种低温保存液</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用于弯曲菌菌株-80摄氏度保存，保存年限20年</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1、用于菌种保存；                                   2、菌种保存液主要组成成分为脑浸出物固体、牛心浸出物固体、示蛋白胨、葡萄糖、氯化钠、磷酸氢二钠、甘油、去离子水等；                                 3、保存时间：-20℃可保存一年以上，-70℃可保存两年以上；                        4、规格：100支/盒；                       5、有效期：12个月以上。</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100支/盒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5</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1500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100</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磁珠法核酸提取试剂盒（磁珠法）（A-2型 23010022260）</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可适配明德核酸提取仪</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1.样品类型：咽拭子、鼻拭子、处理过的痰液、粪便等</w:t>
            </w:r>
            <w:r>
              <w:rPr>
                <w:rFonts w:ascii="宋体" w:hAnsi="宋体" w:cs="宋体" w:hint="eastAsia"/>
                <w:kern w:val="0"/>
                <w:sz w:val="24"/>
                <w:lang w:bidi="ar"/>
              </w:rPr>
              <w:br/>
            </w:r>
            <w:r>
              <w:rPr>
                <w:rFonts w:ascii="宋体" w:hAnsi="宋体" w:cs="宋体" w:hint="eastAsia"/>
                <w:kern w:val="0"/>
                <w:sz w:val="24"/>
                <w:lang w:bidi="ar"/>
              </w:rPr>
              <w:t>2.核酸用途：荧光定量 PCR、RT-PCR、酶切、生物芯片分析、文库构建、基因测序等</w:t>
            </w:r>
            <w:r>
              <w:rPr>
                <w:rFonts w:ascii="宋体" w:hAnsi="宋体" w:cs="宋体" w:hint="eastAsia"/>
                <w:kern w:val="0"/>
                <w:sz w:val="24"/>
                <w:lang w:bidi="ar"/>
              </w:rPr>
              <w:br/>
            </w:r>
            <w:r>
              <w:rPr>
                <w:rFonts w:ascii="宋体" w:hAnsi="宋体" w:cs="宋体" w:hint="eastAsia"/>
                <w:kern w:val="0"/>
                <w:sz w:val="24"/>
                <w:lang w:bidi="ar"/>
              </w:rPr>
              <w:t>3.加样本量：20-1000μl</w:t>
            </w:r>
            <w:r>
              <w:rPr>
                <w:rFonts w:ascii="宋体" w:hAnsi="宋体" w:cs="宋体" w:hint="eastAsia"/>
                <w:kern w:val="0"/>
                <w:sz w:val="24"/>
                <w:lang w:bidi="ar"/>
              </w:rPr>
              <w:br/>
            </w:r>
            <w:r>
              <w:rPr>
                <w:rFonts w:ascii="宋体" w:hAnsi="宋体" w:cs="宋体" w:hint="eastAsia"/>
                <w:kern w:val="0"/>
                <w:sz w:val="24"/>
                <w:lang w:bidi="ar"/>
              </w:rPr>
              <w:t>4.磁珠法提取试剂</w:t>
            </w:r>
            <w:r>
              <w:rPr>
                <w:rFonts w:ascii="宋体" w:hAnsi="宋体" w:cs="宋体" w:hint="eastAsia"/>
                <w:kern w:val="0"/>
                <w:sz w:val="24"/>
                <w:lang w:bidi="ar"/>
              </w:rPr>
              <w:br/>
            </w:r>
            <w:r>
              <w:rPr>
                <w:rFonts w:ascii="宋体" w:hAnsi="宋体" w:cs="宋体" w:hint="eastAsia"/>
                <w:kern w:val="0"/>
                <w:sz w:val="24"/>
                <w:lang w:bidi="ar"/>
              </w:rPr>
              <w:t>5.包装规格：16T、32T、48T、64T、80T、96T、96T*2、96T*8、96T*24、96T*32、96T*48</w:t>
            </w:r>
            <w:r>
              <w:rPr>
                <w:rFonts w:ascii="宋体" w:hAnsi="宋体" w:cs="宋体" w:hint="eastAsia"/>
                <w:kern w:val="0"/>
                <w:sz w:val="24"/>
                <w:lang w:bidi="ar"/>
              </w:rPr>
              <w:br/>
            </w:r>
            <w:r>
              <w:rPr>
                <w:rFonts w:ascii="宋体" w:hAnsi="宋体" w:cs="宋体" w:hint="eastAsia"/>
                <w:kern w:val="0"/>
                <w:sz w:val="24"/>
                <w:lang w:bidi="ar"/>
              </w:rPr>
              <w:t>6.耗材规格：2.2ml96深孔板、1.2ml96深孔板</w:t>
            </w:r>
            <w:r>
              <w:rPr>
                <w:rFonts w:ascii="宋体" w:hAnsi="宋体" w:cs="宋体" w:hint="eastAsia"/>
                <w:kern w:val="0"/>
                <w:sz w:val="24"/>
                <w:lang w:bidi="ar"/>
              </w:rPr>
              <w:br/>
            </w:r>
            <w:r>
              <w:rPr>
                <w:rFonts w:ascii="宋体" w:hAnsi="宋体" w:cs="宋体" w:hint="eastAsia"/>
                <w:kern w:val="0"/>
                <w:sz w:val="24"/>
                <w:lang w:bidi="ar"/>
              </w:rPr>
              <w:t xml:space="preserve">7.洗脱体积不少于80 </w:t>
            </w:r>
            <w:r>
              <w:rPr>
                <w:rStyle w:val="font141"/>
                <w:rFonts w:ascii="宋体" w:hAnsi="宋体" w:cs="宋体" w:hint="eastAsia"/>
                <w:color w:val="auto"/>
                <w:lang w:bidi="ar"/>
              </w:rPr>
              <w:t>µ</w:t>
            </w:r>
            <w:r>
              <w:rPr>
                <w:rStyle w:val="font51"/>
                <w:rFonts w:ascii="宋体" w:eastAsia="宋体" w:hAnsi="宋体" w:cs="宋体" w:hint="default"/>
                <w:color w:val="auto"/>
                <w:lang w:bidi="ar"/>
              </w:rPr>
              <w:t>l，洗脱液为去RNA酶水</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8.#搭配同厂核酸提取仪使用，采用超强磁珠纯化技术，磁珠回收率＞99%</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#9.搭配同厂核酸提取仪使用，最快10分钟内可完成批量样本的提取</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10.批内精密度试剂盒提取200ul混合样本中核酸并进行扩增Ct值的变异系数CV应≤5%</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#11.无须手动添加蛋白酶K、直接加入样本即可上机提取</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12.可常温保存运输，无需冷链，有效期为12个月</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13.生产厂家通过ISO13485生产体系验证和高新技术企业认证</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14.试剂盒批内精密度CV小于5%，批间精密度CV小于10%</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15.安全无毒：采用磁珠吸附，无需使用酚氯仿，可结合自动化仪器使用</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16.高质量：独特的裂解缓冲体系，纯化出的病毒核酸可满足高通量测序等实验要求</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17.无需额外配置耗材，试剂盒含所有耗材搭配仪器使用</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18.所提取的病毒核酸纯度高，可直接用于PCR、Real-time PCR和Southern Blot等实验</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96人份/盒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350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35000</w:t>
            </w:r>
          </w:p>
        </w:tc>
      </w:tr>
      <w:tr>
        <w:tblPrEx>
          <w:tblW w:w="13993" w:type="dxa"/>
          <w:tblInd w:w="0" w:type="dxa"/>
          <w:tblLayout w:type="fixed"/>
          <w:tblCellMar>
            <w:top w:w="0" w:type="dxa"/>
            <w:left w:w="108" w:type="dxa"/>
            <w:bottom w:w="0" w:type="dxa"/>
            <w:right w:w="108" w:type="dxa"/>
          </w:tblCellMar>
        </w:tblPrEx>
        <w:trPr>
          <w:trHeight w:val="422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101</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磁珠法核酸提取试剂盒（磁珠法）（D型 适用于明德96通道机器）</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可适配明德核酸提取仪</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1.样品类型：适用于粪便、肛拭子、动物组织、石蜡组织、宫颈脱落细胞、全血、血清、血浆、口咽拭子、鼻咽拭子、肺泡灌洗液、痰液、尿液、细菌真菌等</w:t>
            </w:r>
            <w:r>
              <w:rPr>
                <w:rFonts w:ascii="宋体" w:hAnsi="宋体" w:cs="宋体" w:hint="eastAsia"/>
                <w:kern w:val="0"/>
                <w:sz w:val="24"/>
                <w:lang w:bidi="ar"/>
              </w:rPr>
              <w:br/>
            </w:r>
            <w:r>
              <w:rPr>
                <w:rFonts w:ascii="宋体" w:hAnsi="宋体" w:cs="宋体" w:hint="eastAsia"/>
                <w:kern w:val="0"/>
                <w:sz w:val="24"/>
                <w:lang w:bidi="ar"/>
              </w:rPr>
              <w:t>2.核酸用途：荧光定量 PCR、RT-PCR、酶切、生物芯片分析、文库构建、基因测序等</w:t>
            </w:r>
            <w:r>
              <w:rPr>
                <w:rFonts w:ascii="宋体" w:hAnsi="宋体" w:cs="宋体" w:hint="eastAsia"/>
                <w:kern w:val="0"/>
                <w:sz w:val="24"/>
                <w:lang w:bidi="ar"/>
              </w:rPr>
              <w:br/>
            </w:r>
            <w:r>
              <w:rPr>
                <w:rFonts w:ascii="宋体" w:hAnsi="宋体" w:cs="宋体" w:hint="eastAsia"/>
                <w:kern w:val="0"/>
                <w:sz w:val="24"/>
                <w:lang w:bidi="ar"/>
              </w:rPr>
              <w:t>3.加样本量：20-1000μl</w:t>
            </w:r>
            <w:r>
              <w:rPr>
                <w:rFonts w:ascii="宋体" w:hAnsi="宋体" w:cs="宋体" w:hint="eastAsia"/>
                <w:kern w:val="0"/>
                <w:sz w:val="24"/>
                <w:lang w:bidi="ar"/>
              </w:rPr>
              <w:br/>
            </w:r>
            <w:r>
              <w:rPr>
                <w:rFonts w:ascii="宋体" w:hAnsi="宋体" w:cs="宋体" w:hint="eastAsia"/>
                <w:kern w:val="0"/>
                <w:sz w:val="24"/>
                <w:lang w:bidi="ar"/>
              </w:rPr>
              <w:t>4.磁珠法提取试剂</w:t>
            </w:r>
            <w:r>
              <w:rPr>
                <w:rFonts w:ascii="宋体" w:hAnsi="宋体" w:cs="宋体" w:hint="eastAsia"/>
                <w:kern w:val="0"/>
                <w:sz w:val="24"/>
                <w:lang w:bidi="ar"/>
              </w:rPr>
              <w:br/>
            </w:r>
            <w:r>
              <w:rPr>
                <w:rFonts w:ascii="宋体" w:hAnsi="宋体" w:cs="宋体" w:hint="eastAsia"/>
                <w:kern w:val="0"/>
                <w:sz w:val="24"/>
                <w:lang w:bidi="ar"/>
              </w:rPr>
              <w:t>5.包装规格：16T、32T、48T、64T、80T、96T、96T*2、96T*8、96T*24、96T*32、96T*48</w:t>
            </w:r>
            <w:r>
              <w:rPr>
                <w:rFonts w:ascii="宋体" w:hAnsi="宋体" w:cs="宋体" w:hint="eastAsia"/>
                <w:kern w:val="0"/>
                <w:sz w:val="24"/>
                <w:lang w:bidi="ar"/>
              </w:rPr>
              <w:br/>
            </w:r>
            <w:r>
              <w:rPr>
                <w:rFonts w:ascii="宋体" w:hAnsi="宋体" w:cs="宋体" w:hint="eastAsia"/>
                <w:kern w:val="0"/>
                <w:sz w:val="24"/>
                <w:lang w:bidi="ar"/>
              </w:rPr>
              <w:t>6.耗材规格：2.2ml96深孔板、1.2ml96深孔板</w:t>
            </w:r>
            <w:r>
              <w:rPr>
                <w:rFonts w:ascii="宋体" w:hAnsi="宋体" w:cs="宋体" w:hint="eastAsia"/>
                <w:kern w:val="0"/>
                <w:sz w:val="24"/>
                <w:lang w:bidi="ar"/>
              </w:rPr>
              <w:br/>
            </w:r>
            <w:r>
              <w:rPr>
                <w:rFonts w:ascii="宋体" w:hAnsi="宋体" w:cs="宋体" w:hint="eastAsia"/>
                <w:kern w:val="0"/>
                <w:sz w:val="24"/>
                <w:lang w:bidi="ar"/>
              </w:rPr>
              <w:t xml:space="preserve">7.洗脱体积不少于80 </w:t>
            </w:r>
            <w:r>
              <w:rPr>
                <w:rStyle w:val="font141"/>
                <w:rFonts w:ascii="宋体" w:hAnsi="宋体" w:cs="宋体" w:hint="eastAsia"/>
                <w:color w:val="auto"/>
                <w:lang w:bidi="ar"/>
              </w:rPr>
              <w:t>µ</w:t>
            </w:r>
            <w:r>
              <w:rPr>
                <w:rStyle w:val="font51"/>
                <w:rFonts w:ascii="宋体" w:eastAsia="宋体" w:hAnsi="宋体" w:cs="宋体" w:hint="default"/>
                <w:color w:val="auto"/>
                <w:lang w:bidi="ar"/>
              </w:rPr>
              <w:t>l，洗脱液为去RNA酶水</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#8.搭配同厂核酸提取仪使用，采用超强磁珠纯化技术，磁珠回收率＞99%</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#9.搭配同厂核酸提取仪使用，最快10分钟内可完成批量样本的提取</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10.批内精密度试剂盒提取200ul混合样本中核酸并进行扩增Ct值的变异系数CV应≤5%</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#11.无须手动添加蛋白酶K、直接接入样本即可上机提取</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12.可常温保存运输，无需冷链，有效期为12个月</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13.生产厂家通过ISO13485生产体系验证和高新技术企业认证</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14.试剂盒批内精密度CV小于5%，批间精密度CV小于10%</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15.安全无毒：采用磁珠吸附，无需使用酚氯仿，可结合自动化仪器使用</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16.高质量：独特的裂解缓冲体系，纯化出的病毒核酸可满足高通量测序等实验要求</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17.无需额外配置耗材，试剂盒含所有耗材搭配仪器使用</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18.所提取的病毒核酸纯度高，可直接用于PCR、Real-time PCR和Southern Blot等实验</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96人份/盒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4000</w:t>
            </w:r>
          </w:p>
        </w:tc>
      </w:tr>
      <w:tr>
        <w:tblPrEx>
          <w:tblW w:w="13993" w:type="dxa"/>
          <w:tblInd w:w="0" w:type="dxa"/>
          <w:tblLayout w:type="fixed"/>
          <w:tblCellMar>
            <w:top w:w="0" w:type="dxa"/>
            <w:left w:w="108" w:type="dxa"/>
            <w:bottom w:w="0" w:type="dxa"/>
            <w:right w:w="108" w:type="dxa"/>
          </w:tblCellMar>
        </w:tblPrEx>
        <w:trPr>
          <w:trHeight w:val="333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102</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磁珠法核酸提取试剂盒（磁珠法）（D型 适用于明德MD-NAS48机器，提取血液样本核酸）</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可适配明德核酸提取仪</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1.样品类型：适用于粪便、肛拭子、动物组织、石蜡组织、宫颈脱落细胞、全血、血清、血浆、口咽拭子、鼻咽拭子、肺泡灌洗液、痰液、尿液、细菌真菌等</w:t>
            </w:r>
            <w:r>
              <w:rPr>
                <w:rFonts w:ascii="宋体" w:hAnsi="宋体" w:cs="宋体" w:hint="eastAsia"/>
                <w:kern w:val="0"/>
                <w:sz w:val="24"/>
                <w:lang w:bidi="ar"/>
              </w:rPr>
              <w:br/>
            </w:r>
            <w:r>
              <w:rPr>
                <w:rFonts w:ascii="宋体" w:hAnsi="宋体" w:cs="宋体" w:hint="eastAsia"/>
                <w:kern w:val="0"/>
                <w:sz w:val="24"/>
                <w:lang w:bidi="ar"/>
              </w:rPr>
              <w:t>2.核酸用途：荧光定量 PCR、RT-PCR、酶切、生物芯片分析、文库构建、基因测序等</w:t>
            </w:r>
            <w:r>
              <w:rPr>
                <w:rFonts w:ascii="宋体" w:hAnsi="宋体" w:cs="宋体" w:hint="eastAsia"/>
                <w:kern w:val="0"/>
                <w:sz w:val="24"/>
                <w:lang w:bidi="ar"/>
              </w:rPr>
              <w:br/>
            </w:r>
            <w:r>
              <w:rPr>
                <w:rFonts w:ascii="宋体" w:hAnsi="宋体" w:cs="宋体" w:hint="eastAsia"/>
                <w:kern w:val="0"/>
                <w:sz w:val="24"/>
                <w:lang w:bidi="ar"/>
              </w:rPr>
              <w:t>3.加样本量：20-1000μl</w:t>
            </w:r>
            <w:r>
              <w:rPr>
                <w:rFonts w:ascii="宋体" w:hAnsi="宋体" w:cs="宋体" w:hint="eastAsia"/>
                <w:kern w:val="0"/>
                <w:sz w:val="24"/>
                <w:lang w:bidi="ar"/>
              </w:rPr>
              <w:br/>
            </w:r>
            <w:r>
              <w:rPr>
                <w:rFonts w:ascii="宋体" w:hAnsi="宋体" w:cs="宋体" w:hint="eastAsia"/>
                <w:kern w:val="0"/>
                <w:sz w:val="24"/>
                <w:lang w:bidi="ar"/>
              </w:rPr>
              <w:t>4.磁珠法提取试剂</w:t>
            </w:r>
            <w:r>
              <w:rPr>
                <w:rFonts w:ascii="宋体" w:hAnsi="宋体" w:cs="宋体" w:hint="eastAsia"/>
                <w:kern w:val="0"/>
                <w:sz w:val="24"/>
                <w:lang w:bidi="ar"/>
              </w:rPr>
              <w:br/>
            </w:r>
            <w:r>
              <w:rPr>
                <w:rFonts w:ascii="宋体" w:hAnsi="宋体" w:cs="宋体" w:hint="eastAsia"/>
                <w:kern w:val="0"/>
                <w:sz w:val="24"/>
                <w:lang w:bidi="ar"/>
              </w:rPr>
              <w:t>5.包装规格：16T、32T、48T、64T、80T、96T、96T*2、96T*8、96T*24、96T*32、96T*48</w:t>
            </w:r>
            <w:r>
              <w:rPr>
                <w:rFonts w:ascii="宋体" w:hAnsi="宋体" w:cs="宋体" w:hint="eastAsia"/>
                <w:kern w:val="0"/>
                <w:sz w:val="24"/>
                <w:lang w:bidi="ar"/>
              </w:rPr>
              <w:br/>
            </w:r>
            <w:r>
              <w:rPr>
                <w:rFonts w:ascii="宋体" w:hAnsi="宋体" w:cs="宋体" w:hint="eastAsia"/>
                <w:kern w:val="0"/>
                <w:sz w:val="24"/>
                <w:lang w:bidi="ar"/>
              </w:rPr>
              <w:t>6.耗材规格：2.2ml96深孔板、1.2ml96深孔板</w:t>
            </w:r>
            <w:r>
              <w:rPr>
                <w:rFonts w:ascii="宋体" w:hAnsi="宋体" w:cs="宋体" w:hint="eastAsia"/>
                <w:kern w:val="0"/>
                <w:sz w:val="24"/>
                <w:lang w:bidi="ar"/>
              </w:rPr>
              <w:br/>
            </w:r>
            <w:r>
              <w:rPr>
                <w:rFonts w:ascii="宋体" w:hAnsi="宋体" w:cs="宋体" w:hint="eastAsia"/>
                <w:kern w:val="0"/>
                <w:sz w:val="24"/>
                <w:lang w:bidi="ar"/>
              </w:rPr>
              <w:t xml:space="preserve">7.洗脱体积不少于80 </w:t>
            </w:r>
            <w:r>
              <w:rPr>
                <w:rStyle w:val="font141"/>
                <w:rFonts w:ascii="宋体" w:hAnsi="宋体" w:cs="宋体" w:hint="eastAsia"/>
                <w:color w:val="auto"/>
                <w:lang w:bidi="ar"/>
              </w:rPr>
              <w:t>µ</w:t>
            </w:r>
            <w:r>
              <w:rPr>
                <w:rStyle w:val="font51"/>
                <w:rFonts w:ascii="宋体" w:eastAsia="宋体" w:hAnsi="宋体" w:cs="宋体" w:hint="default"/>
                <w:color w:val="auto"/>
                <w:lang w:bidi="ar"/>
              </w:rPr>
              <w:t>l，洗脱液为去RNA酶水</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#8.搭配同厂核酸提取仪使用，采用超强磁珠纯化技术，磁珠回收率＞99%</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#9.搭配同厂核酸提取仪使用，最快10分钟内可完成批量样本的提取</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10.批内精密度试剂盒提取200ul混合样本中核酸并进行扩增Ct值的变异系数CV应≤5%</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#11.无须手动添加蛋白酶K、直接接入样本即可上机提取</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12.可常温保存运输，无需冷链，有效期为12个月</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13.生产厂家通过ISO13485生产体系验证和高新技术企业认证</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14.试剂盒批内精密度CV小于5%，批间精密度CV小于10%</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15.安全无毒：采用磁珠吸附，无需使用酚氯仿，可结合自动化仪器使用</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16.高质量：独特的裂解缓冲体系，纯化出的病毒核酸可满足高通量测序等实验要求</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17.无需额外配置耗材，试剂盒含所有耗材搭配仪器使用</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18.所提取的病毒核酸纯度高，可直接用于PCR、Real-time PCR和Southern Blot等实验</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96人份/盒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4000</w:t>
            </w:r>
          </w:p>
        </w:tc>
      </w:tr>
      <w:tr>
        <w:tblPrEx>
          <w:tblW w:w="13993" w:type="dxa"/>
          <w:tblInd w:w="0" w:type="dxa"/>
          <w:tblLayout w:type="fixed"/>
          <w:tblCellMar>
            <w:top w:w="0" w:type="dxa"/>
            <w:left w:w="108" w:type="dxa"/>
            <w:bottom w:w="0" w:type="dxa"/>
            <w:right w:w="108" w:type="dxa"/>
          </w:tblCellMar>
        </w:tblPrEx>
        <w:trPr>
          <w:trHeight w:val="4495"/>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103</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磁珠法核酸提取试剂盒（磁珠法）（G型 适用于明德MD-NAS48机器，提取细菌+病毒核酸）</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可适配明德核酸提取仪</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1.样品类型：适用于粪便、肛拭子、动物组织、石蜡组织、宫颈脱落细胞、全血、血清、血浆、口咽拭子、鼻咽拭子、肺泡灌洗液、痰液、尿液、细菌真菌等</w:t>
            </w:r>
            <w:r>
              <w:rPr>
                <w:rFonts w:ascii="宋体" w:hAnsi="宋体" w:cs="宋体" w:hint="eastAsia"/>
                <w:kern w:val="0"/>
                <w:sz w:val="24"/>
                <w:lang w:bidi="ar"/>
              </w:rPr>
              <w:br/>
            </w:r>
            <w:r>
              <w:rPr>
                <w:rFonts w:ascii="宋体" w:hAnsi="宋体" w:cs="宋体" w:hint="eastAsia"/>
                <w:kern w:val="0"/>
                <w:sz w:val="24"/>
                <w:lang w:bidi="ar"/>
              </w:rPr>
              <w:t>2.核酸用途：荧光定量 PCR、RT-PCR、酶切、生物芯片分析、文库构建、基因测序等</w:t>
            </w:r>
            <w:r>
              <w:rPr>
                <w:rFonts w:ascii="宋体" w:hAnsi="宋体" w:cs="宋体" w:hint="eastAsia"/>
                <w:kern w:val="0"/>
                <w:sz w:val="24"/>
                <w:lang w:bidi="ar"/>
              </w:rPr>
              <w:br/>
            </w:r>
            <w:r>
              <w:rPr>
                <w:rFonts w:ascii="宋体" w:hAnsi="宋体" w:cs="宋体" w:hint="eastAsia"/>
                <w:kern w:val="0"/>
                <w:sz w:val="24"/>
                <w:lang w:bidi="ar"/>
              </w:rPr>
              <w:t>3.加样本量：20-1000μl</w:t>
            </w:r>
            <w:r>
              <w:rPr>
                <w:rFonts w:ascii="宋体" w:hAnsi="宋体" w:cs="宋体" w:hint="eastAsia"/>
                <w:kern w:val="0"/>
                <w:sz w:val="24"/>
                <w:lang w:bidi="ar"/>
              </w:rPr>
              <w:br/>
            </w:r>
            <w:r>
              <w:rPr>
                <w:rFonts w:ascii="宋体" w:hAnsi="宋体" w:cs="宋体" w:hint="eastAsia"/>
                <w:kern w:val="0"/>
                <w:sz w:val="24"/>
                <w:lang w:bidi="ar"/>
              </w:rPr>
              <w:t>4.磁珠法提取试剂</w:t>
            </w:r>
            <w:r>
              <w:rPr>
                <w:rFonts w:ascii="宋体" w:hAnsi="宋体" w:cs="宋体" w:hint="eastAsia"/>
                <w:kern w:val="0"/>
                <w:sz w:val="24"/>
                <w:lang w:bidi="ar"/>
              </w:rPr>
              <w:br/>
            </w:r>
            <w:r>
              <w:rPr>
                <w:rFonts w:ascii="宋体" w:hAnsi="宋体" w:cs="宋体" w:hint="eastAsia"/>
                <w:kern w:val="0"/>
                <w:sz w:val="24"/>
                <w:lang w:bidi="ar"/>
              </w:rPr>
              <w:t>5.包装规格：16T、32T、48T、64T、80T、96T、96T*2、96T*8、96T*24、96T*32、96T*48</w:t>
            </w:r>
            <w:r>
              <w:rPr>
                <w:rFonts w:ascii="宋体" w:hAnsi="宋体" w:cs="宋体" w:hint="eastAsia"/>
                <w:kern w:val="0"/>
                <w:sz w:val="24"/>
                <w:lang w:bidi="ar"/>
              </w:rPr>
              <w:br/>
            </w:r>
            <w:r>
              <w:rPr>
                <w:rFonts w:ascii="宋体" w:hAnsi="宋体" w:cs="宋体" w:hint="eastAsia"/>
                <w:kern w:val="0"/>
                <w:sz w:val="24"/>
                <w:lang w:bidi="ar"/>
              </w:rPr>
              <w:t>6.耗材规格：2.2ml96深孔板、1.2ml96深孔板</w:t>
            </w:r>
            <w:r>
              <w:rPr>
                <w:rFonts w:ascii="宋体" w:hAnsi="宋体" w:cs="宋体" w:hint="eastAsia"/>
                <w:kern w:val="0"/>
                <w:sz w:val="24"/>
                <w:lang w:bidi="ar"/>
              </w:rPr>
              <w:br/>
            </w:r>
            <w:r>
              <w:rPr>
                <w:rFonts w:ascii="宋体" w:hAnsi="宋体" w:cs="宋体" w:hint="eastAsia"/>
                <w:kern w:val="0"/>
                <w:sz w:val="24"/>
                <w:lang w:bidi="ar"/>
              </w:rPr>
              <w:t xml:space="preserve">7.洗脱体积不少于80 </w:t>
            </w:r>
            <w:r>
              <w:rPr>
                <w:rStyle w:val="font141"/>
                <w:rFonts w:ascii="宋体" w:hAnsi="宋体" w:cs="宋体" w:hint="eastAsia"/>
                <w:color w:val="auto"/>
                <w:lang w:bidi="ar"/>
              </w:rPr>
              <w:t>µ</w:t>
            </w:r>
            <w:r>
              <w:rPr>
                <w:rStyle w:val="font51"/>
                <w:rFonts w:ascii="宋体" w:eastAsia="宋体" w:hAnsi="宋体" w:cs="宋体" w:hint="default"/>
                <w:color w:val="auto"/>
                <w:lang w:bidi="ar"/>
              </w:rPr>
              <w:t>l，洗脱液为去RNA酶水</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#8.搭配同厂核酸提取仪使用，采用超强磁珠纯化技术，磁珠回收率＞99%</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#9.搭配同厂核酸提取仪使用，最快10分钟内可完成批量样本的提取</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10.批内精密度试剂盒提取200ul混合样本中核酸并进行扩增Ct值的变异系数CV应≤5%</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#11.无须手动添加蛋白酶K、直接接入样本即可上机提取</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12.可常温保存运输，无需冷链，有效期为12个月</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13.生产厂家通过ISO13485生产体系验证和高新技术企业认证</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14.试剂盒批内精密度CV小于5%，批间精密度CV小于10%</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15.安全无毒：采用磁珠吸附，无需使用酚氯仿，可结合自动化仪器使用</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16.高质量：独特的裂解缓冲体系，纯化出的病毒核酸可满足高通量测序等实验要求</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17.无需额外配置耗材，试剂盒含所有耗材搭配仪器使用</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18.所提取的病毒核酸纯度高，可直接用于PCR、Real-time PCR和Southern Blot等实验</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96人份/盒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2000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4000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104</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磁珠法核酸提取试剂盒（磁珠法）（G型快速版，适用机器MD-NAS48 ）</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可适配明德核酸提取仪</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1.样品类型：咽拭子、鼻拭子、处理过的痰液、粪便等</w:t>
            </w:r>
            <w:r>
              <w:rPr>
                <w:rFonts w:ascii="宋体" w:hAnsi="宋体" w:cs="宋体" w:hint="eastAsia"/>
                <w:kern w:val="0"/>
                <w:sz w:val="24"/>
                <w:lang w:bidi="ar"/>
              </w:rPr>
              <w:br/>
            </w:r>
            <w:r>
              <w:rPr>
                <w:rFonts w:ascii="宋体" w:hAnsi="宋体" w:cs="宋体" w:hint="eastAsia"/>
                <w:kern w:val="0"/>
                <w:sz w:val="24"/>
                <w:lang w:bidi="ar"/>
              </w:rPr>
              <w:t>2.核酸用途：荧光定量 PCR、RT-PCR、酶切、生物芯片分析、文库构建、基因测序等</w:t>
            </w:r>
            <w:r>
              <w:rPr>
                <w:rFonts w:ascii="宋体" w:hAnsi="宋体" w:cs="宋体" w:hint="eastAsia"/>
                <w:kern w:val="0"/>
                <w:sz w:val="24"/>
                <w:lang w:bidi="ar"/>
              </w:rPr>
              <w:br/>
            </w:r>
            <w:r>
              <w:rPr>
                <w:rFonts w:ascii="宋体" w:hAnsi="宋体" w:cs="宋体" w:hint="eastAsia"/>
                <w:kern w:val="0"/>
                <w:sz w:val="24"/>
                <w:lang w:bidi="ar"/>
              </w:rPr>
              <w:t>3.加样本量：20-1000μl</w:t>
            </w:r>
            <w:r>
              <w:rPr>
                <w:rFonts w:ascii="宋体" w:hAnsi="宋体" w:cs="宋体" w:hint="eastAsia"/>
                <w:kern w:val="0"/>
                <w:sz w:val="24"/>
                <w:lang w:bidi="ar"/>
              </w:rPr>
              <w:br/>
            </w:r>
            <w:r>
              <w:rPr>
                <w:rFonts w:ascii="宋体" w:hAnsi="宋体" w:cs="宋体" w:hint="eastAsia"/>
                <w:kern w:val="0"/>
                <w:sz w:val="24"/>
                <w:lang w:bidi="ar"/>
              </w:rPr>
              <w:t>4.磁珠法提取试剂</w:t>
            </w:r>
            <w:r>
              <w:rPr>
                <w:rFonts w:ascii="宋体" w:hAnsi="宋体" w:cs="宋体" w:hint="eastAsia"/>
                <w:kern w:val="0"/>
                <w:sz w:val="24"/>
                <w:lang w:bidi="ar"/>
              </w:rPr>
              <w:br/>
            </w:r>
            <w:r>
              <w:rPr>
                <w:rFonts w:ascii="宋体" w:hAnsi="宋体" w:cs="宋体" w:hint="eastAsia"/>
                <w:kern w:val="0"/>
                <w:sz w:val="24"/>
                <w:lang w:bidi="ar"/>
              </w:rPr>
              <w:t>5.包装规格：16T、32T、48T、64T、80T、96T、96T*2、96T*8、96T*24、96T*32、96T*48</w:t>
            </w:r>
            <w:r>
              <w:rPr>
                <w:rFonts w:ascii="宋体" w:hAnsi="宋体" w:cs="宋体" w:hint="eastAsia"/>
                <w:kern w:val="0"/>
                <w:sz w:val="24"/>
                <w:lang w:bidi="ar"/>
              </w:rPr>
              <w:br/>
            </w:r>
            <w:r>
              <w:rPr>
                <w:rFonts w:ascii="宋体" w:hAnsi="宋体" w:cs="宋体" w:hint="eastAsia"/>
                <w:kern w:val="0"/>
                <w:sz w:val="24"/>
                <w:lang w:bidi="ar"/>
              </w:rPr>
              <w:t>6.耗材规格：2.2ml96深孔板、1.2ml96深孔板</w:t>
            </w:r>
            <w:r>
              <w:rPr>
                <w:rFonts w:ascii="宋体" w:hAnsi="宋体" w:cs="宋体" w:hint="eastAsia"/>
                <w:kern w:val="0"/>
                <w:sz w:val="24"/>
                <w:lang w:bidi="ar"/>
              </w:rPr>
              <w:br/>
            </w:r>
            <w:r>
              <w:rPr>
                <w:rFonts w:ascii="宋体" w:hAnsi="宋体" w:cs="宋体" w:hint="eastAsia"/>
                <w:kern w:val="0"/>
                <w:sz w:val="24"/>
                <w:lang w:bidi="ar"/>
              </w:rPr>
              <w:t xml:space="preserve">7.洗脱体积不少于80 </w:t>
            </w:r>
            <w:r>
              <w:rPr>
                <w:rStyle w:val="font141"/>
                <w:rFonts w:ascii="宋体" w:hAnsi="宋体" w:cs="宋体" w:hint="eastAsia"/>
                <w:color w:val="auto"/>
                <w:lang w:bidi="ar"/>
              </w:rPr>
              <w:t>µ</w:t>
            </w:r>
            <w:r>
              <w:rPr>
                <w:rStyle w:val="font51"/>
                <w:rFonts w:ascii="宋体" w:eastAsia="宋体" w:hAnsi="宋体" w:cs="宋体" w:hint="default"/>
                <w:color w:val="auto"/>
                <w:lang w:bidi="ar"/>
              </w:rPr>
              <w:t>l，洗脱液为去RNA酶水</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#8.搭配同厂核酸提取仪使用，采用超强磁珠纯化技术，磁珠回收率＞99%</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#9.搭配同厂核酸提取仪使用，最快10分钟内可完成批量样本的提取</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10.批内精密度试剂盒提取200ul混合样本中核酸并进行扩增Ct值的变异系数CV应≤5%</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#11.无须手动添加蛋白酶K、直接加入样本即可上机提取</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12.可常温保存运输，无需冷链，有效期为12个月</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13.生产厂家通过ISO13485生产体系验证和高新技术企业认证</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14.试剂盒批内精密度CV小于5%，批间精密度CV小于10%</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15.安全无毒：采用磁珠吸附，无需使用酚氯仿，可结合自动化仪器使用</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16.高质量：独特的裂解缓冲体系，纯化出的病毒核酸可满足高通量测序等实验要求</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17.无需额外配置耗材，试剂盒含所有耗材搭配仪器使用</w:t>
            </w:r>
            <w:r>
              <w:rPr>
                <w:rStyle w:val="font51"/>
                <w:rFonts w:ascii="宋体" w:eastAsia="宋体" w:hAnsi="宋体" w:cs="宋体" w:hint="default"/>
                <w:color w:val="auto"/>
                <w:lang w:bidi="ar"/>
              </w:rPr>
              <w:br/>
            </w:r>
            <w:r>
              <w:rPr>
                <w:rStyle w:val="font51"/>
                <w:rFonts w:ascii="宋体" w:eastAsia="宋体" w:hAnsi="宋体" w:cs="宋体" w:hint="default"/>
                <w:color w:val="auto"/>
                <w:lang w:bidi="ar"/>
              </w:rPr>
              <w:t>18.所提取的病毒核酸纯度高，可直接用于PCR、Real-time PCR和Southern Blot等实验</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384人份/盒</w:t>
            </w: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盒</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1350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13500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105</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八连排离心机</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适用于8联排管瞬时离心</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1.最大转速：7000rpm</w:t>
            </w:r>
            <w:r>
              <w:rPr>
                <w:rFonts w:ascii="宋体" w:hAnsi="宋体" w:cs="宋体" w:hint="eastAsia"/>
                <w:kern w:val="0"/>
                <w:sz w:val="24"/>
                <w:lang w:bidi="ar"/>
              </w:rPr>
              <w:br/>
            </w:r>
            <w:r>
              <w:rPr>
                <w:rFonts w:ascii="宋体" w:hAnsi="宋体" w:cs="宋体" w:hint="eastAsia"/>
                <w:kern w:val="0"/>
                <w:sz w:val="24"/>
                <w:lang w:bidi="ar"/>
              </w:rPr>
              <w:t>2.最大相对离心力：2680×g</w:t>
            </w:r>
            <w:r>
              <w:rPr>
                <w:rFonts w:ascii="宋体" w:hAnsi="宋体" w:cs="宋体" w:hint="eastAsia"/>
                <w:kern w:val="0"/>
                <w:sz w:val="24"/>
                <w:lang w:bidi="ar"/>
              </w:rPr>
              <w:br/>
            </w:r>
            <w:r>
              <w:rPr>
                <w:rFonts w:ascii="宋体" w:hAnsi="宋体" w:cs="宋体" w:hint="eastAsia"/>
                <w:kern w:val="0"/>
                <w:sz w:val="24"/>
                <w:lang w:bidi="ar"/>
              </w:rPr>
              <w:t>3.容量：</w:t>
            </w:r>
            <w:r>
              <w:rPr>
                <w:rFonts w:ascii="宋体" w:hAnsi="宋体" w:cs="宋体" w:hint="eastAsia"/>
                <w:kern w:val="0"/>
                <w:sz w:val="24"/>
                <w:lang w:bidi="ar"/>
              </w:rPr>
              <w:br/>
            </w:r>
            <w:r>
              <w:rPr>
                <w:rFonts w:ascii="宋体" w:hAnsi="宋体" w:cs="宋体" w:hint="eastAsia"/>
                <w:kern w:val="0"/>
                <w:sz w:val="24"/>
                <w:lang w:bidi="ar"/>
              </w:rPr>
              <w:t>3.1转子容量：</w:t>
            </w:r>
            <w:r>
              <w:rPr>
                <w:rFonts w:ascii="宋体" w:hAnsi="宋体" w:cs="宋体" w:hint="eastAsia"/>
                <w:kern w:val="0"/>
                <w:sz w:val="24"/>
                <w:lang w:bidi="ar"/>
              </w:rPr>
              <w:br/>
            </w:r>
            <w:r>
              <w:rPr>
                <w:rFonts w:ascii="宋体" w:hAnsi="宋体" w:cs="宋体" w:hint="eastAsia"/>
                <w:kern w:val="0"/>
                <w:sz w:val="24"/>
                <w:lang w:bidi="ar"/>
              </w:rPr>
              <w:t>0.2/0.5/1.5/2.0mL×8；</w:t>
            </w:r>
            <w:r>
              <w:rPr>
                <w:rFonts w:ascii="宋体" w:hAnsi="宋体" w:cs="宋体" w:hint="eastAsia"/>
                <w:kern w:val="0"/>
                <w:sz w:val="24"/>
                <w:lang w:bidi="ar"/>
              </w:rPr>
              <w:br/>
            </w:r>
            <w:r>
              <w:rPr>
                <w:rFonts w:ascii="宋体" w:hAnsi="宋体" w:cs="宋体" w:hint="eastAsia"/>
                <w:kern w:val="0"/>
                <w:sz w:val="24"/>
                <w:lang w:bidi="ar"/>
              </w:rPr>
              <w:t>0.2mL×32 PCR管或</w:t>
            </w:r>
            <w:r>
              <w:rPr>
                <w:rFonts w:ascii="宋体" w:hAnsi="宋体" w:cs="宋体" w:hint="eastAsia"/>
                <w:kern w:val="0"/>
                <w:sz w:val="24"/>
                <w:lang w:bidi="ar"/>
              </w:rPr>
              <w:br/>
            </w:r>
            <w:r>
              <w:rPr>
                <w:rFonts w:ascii="宋体" w:hAnsi="宋体" w:cs="宋体" w:hint="eastAsia"/>
                <w:kern w:val="0"/>
                <w:sz w:val="24"/>
                <w:lang w:bidi="ar"/>
              </w:rPr>
              <w:t>0.2mL×4 PCR 8排管；</w:t>
            </w:r>
            <w:r>
              <w:rPr>
                <w:rFonts w:ascii="宋体" w:hAnsi="宋体" w:cs="宋体" w:hint="eastAsia"/>
                <w:kern w:val="0"/>
                <w:sz w:val="24"/>
                <w:lang w:bidi="ar"/>
              </w:rPr>
              <w:br/>
            </w:r>
            <w:r>
              <w:rPr>
                <w:rFonts w:ascii="宋体" w:hAnsi="宋体" w:cs="宋体" w:hint="eastAsia"/>
                <w:kern w:val="0"/>
                <w:sz w:val="24"/>
                <w:lang w:bidi="ar"/>
              </w:rPr>
              <w:t>3.2适配器容量：</w:t>
            </w:r>
            <w:r>
              <w:rPr>
                <w:rFonts w:ascii="宋体" w:hAnsi="宋体" w:cs="宋体" w:hint="eastAsia"/>
                <w:kern w:val="0"/>
                <w:sz w:val="24"/>
                <w:lang w:bidi="ar"/>
              </w:rPr>
              <w:br/>
            </w:r>
            <w:r>
              <w:rPr>
                <w:rFonts w:ascii="宋体" w:hAnsi="宋体" w:cs="宋体" w:hint="eastAsia"/>
                <w:kern w:val="0"/>
                <w:sz w:val="24"/>
                <w:lang w:bidi="ar"/>
              </w:rPr>
              <w:t>2mL转0.5mL适配器；</w:t>
            </w:r>
            <w:r>
              <w:rPr>
                <w:rFonts w:ascii="宋体" w:hAnsi="宋体" w:cs="宋体" w:hint="eastAsia"/>
                <w:kern w:val="0"/>
                <w:sz w:val="24"/>
                <w:lang w:bidi="ar"/>
              </w:rPr>
              <w:br/>
            </w:r>
            <w:r>
              <w:rPr>
                <w:rFonts w:ascii="宋体" w:hAnsi="宋体" w:cs="宋体" w:hint="eastAsia"/>
                <w:kern w:val="0"/>
                <w:sz w:val="24"/>
                <w:lang w:bidi="ar"/>
              </w:rPr>
              <w:t>2mL转0.2mL适配器；</w:t>
            </w:r>
            <w:r>
              <w:rPr>
                <w:rFonts w:ascii="宋体" w:hAnsi="宋体" w:cs="宋体" w:hint="eastAsia"/>
                <w:kern w:val="0"/>
                <w:sz w:val="24"/>
                <w:lang w:bidi="ar"/>
              </w:rPr>
              <w:br/>
            </w:r>
            <w:r>
              <w:rPr>
                <w:rFonts w:ascii="宋体" w:hAnsi="宋体" w:cs="宋体" w:hint="eastAsia"/>
                <w:kern w:val="0"/>
                <w:sz w:val="24"/>
                <w:lang w:bidi="ar"/>
              </w:rPr>
              <w:t>4.运行时间：连续运行；</w:t>
            </w:r>
            <w:r>
              <w:rPr>
                <w:rFonts w:ascii="宋体" w:hAnsi="宋体" w:cs="宋体" w:hint="eastAsia"/>
                <w:kern w:val="0"/>
                <w:sz w:val="24"/>
                <w:lang w:bidi="ar"/>
              </w:rPr>
              <w:br/>
            </w:r>
            <w:r>
              <w:rPr>
                <w:rFonts w:ascii="宋体" w:hAnsi="宋体" w:cs="宋体" w:hint="eastAsia"/>
                <w:kern w:val="0"/>
                <w:sz w:val="24"/>
                <w:lang w:bidi="ar"/>
              </w:rPr>
              <w:t>5.电机类型：直流电机；</w:t>
            </w:r>
            <w:r>
              <w:rPr>
                <w:rFonts w:ascii="宋体" w:hAnsi="宋体" w:cs="宋体" w:hint="eastAsia"/>
                <w:kern w:val="0"/>
                <w:sz w:val="24"/>
                <w:lang w:bidi="ar"/>
              </w:rPr>
              <w:br/>
            </w:r>
            <w:r>
              <w:rPr>
                <w:rFonts w:ascii="宋体" w:hAnsi="宋体" w:cs="宋体" w:hint="eastAsia"/>
                <w:kern w:val="0"/>
                <w:sz w:val="24"/>
                <w:lang w:bidi="ar"/>
              </w:rPr>
              <w:t>6.功率：AC100~240V/50Hz/60Hz 20W；</w:t>
            </w:r>
            <w:r>
              <w:rPr>
                <w:rFonts w:ascii="宋体" w:hAnsi="宋体" w:cs="宋体" w:hint="eastAsia"/>
                <w:kern w:val="0"/>
                <w:sz w:val="24"/>
                <w:lang w:bidi="ar"/>
              </w:rPr>
              <w:br/>
            </w:r>
            <w:r>
              <w:rPr>
                <w:rFonts w:ascii="宋体" w:hAnsi="宋体" w:cs="宋体" w:hint="eastAsia"/>
                <w:kern w:val="0"/>
                <w:sz w:val="24"/>
                <w:lang w:bidi="ar"/>
              </w:rPr>
              <w:t>7.噪声：≤45dB</w:t>
            </w:r>
            <w:r>
              <w:rPr>
                <w:rFonts w:ascii="宋体" w:hAnsi="宋体" w:cs="宋体" w:hint="eastAsia"/>
                <w:kern w:val="0"/>
                <w:sz w:val="24"/>
                <w:lang w:bidi="ar"/>
              </w:rPr>
              <w:br/>
            </w:r>
            <w:r>
              <w:rPr>
                <w:rFonts w:ascii="宋体" w:hAnsi="宋体" w:cs="宋体" w:hint="eastAsia"/>
                <w:kern w:val="0"/>
                <w:sz w:val="24"/>
                <w:lang w:bidi="ar"/>
              </w:rPr>
              <w:t>8.尺寸（长x宽x高）：160×170×122mm</w:t>
            </w:r>
            <w:r>
              <w:rPr>
                <w:rFonts w:ascii="宋体" w:hAnsi="宋体" w:cs="宋体" w:hint="eastAsia"/>
                <w:kern w:val="0"/>
                <w:sz w:val="24"/>
                <w:lang w:bidi="ar"/>
              </w:rPr>
              <w:br/>
            </w:r>
            <w:r>
              <w:rPr>
                <w:rFonts w:ascii="宋体" w:hAnsi="宋体" w:cs="宋体" w:hint="eastAsia"/>
                <w:kern w:val="0"/>
                <w:sz w:val="24"/>
                <w:lang w:bidi="ar"/>
              </w:rPr>
              <w:t>9.重量：＜0.5kg</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spacing w:after="0"/>
              <w:rPr>
                <w:rFonts w:ascii="宋体" w:hAnsi="宋体" w:cs="宋体"/>
                <w:sz w:val="24"/>
              </w:rPr>
            </w:pP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个</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8000</w:t>
            </w:r>
          </w:p>
        </w:tc>
      </w:tr>
      <w:tr>
        <w:tblPrEx>
          <w:tblW w:w="13993" w:type="dxa"/>
          <w:tblInd w:w="0" w:type="dxa"/>
          <w:tblLayout w:type="fixed"/>
          <w:tblCellMar>
            <w:top w:w="0" w:type="dxa"/>
            <w:left w:w="108" w:type="dxa"/>
            <w:bottom w:w="0" w:type="dxa"/>
            <w:right w:w="108" w:type="dxa"/>
          </w:tblCellMar>
        </w:tblPrEx>
        <w:trPr>
          <w:trHeight w:val="4474"/>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106</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微型离心机</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瞬时离心EP管</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1.最大转速：7000rpm</w:t>
            </w:r>
            <w:r>
              <w:rPr>
                <w:rFonts w:ascii="宋体" w:hAnsi="宋体" w:cs="宋体" w:hint="eastAsia"/>
                <w:kern w:val="0"/>
                <w:sz w:val="24"/>
                <w:lang w:bidi="ar"/>
              </w:rPr>
              <w:br/>
            </w:r>
            <w:r>
              <w:rPr>
                <w:rFonts w:ascii="宋体" w:hAnsi="宋体" w:cs="宋体" w:hint="eastAsia"/>
                <w:kern w:val="0"/>
                <w:sz w:val="24"/>
                <w:lang w:bidi="ar"/>
              </w:rPr>
              <w:t>2.最大相对离心力：2680×g</w:t>
            </w:r>
            <w:r>
              <w:rPr>
                <w:rFonts w:ascii="宋体" w:hAnsi="宋体" w:cs="宋体" w:hint="eastAsia"/>
                <w:kern w:val="0"/>
                <w:sz w:val="24"/>
                <w:lang w:bidi="ar"/>
              </w:rPr>
              <w:br/>
            </w:r>
            <w:r>
              <w:rPr>
                <w:rFonts w:ascii="宋体" w:hAnsi="宋体" w:cs="宋体" w:hint="eastAsia"/>
                <w:kern w:val="0"/>
                <w:sz w:val="24"/>
                <w:lang w:bidi="ar"/>
              </w:rPr>
              <w:t>3.容量：</w:t>
            </w:r>
            <w:r>
              <w:rPr>
                <w:rFonts w:ascii="宋体" w:hAnsi="宋体" w:cs="宋体" w:hint="eastAsia"/>
                <w:kern w:val="0"/>
                <w:sz w:val="24"/>
                <w:lang w:bidi="ar"/>
              </w:rPr>
              <w:br/>
            </w:r>
            <w:r>
              <w:rPr>
                <w:rFonts w:ascii="宋体" w:hAnsi="宋体" w:cs="宋体" w:hint="eastAsia"/>
                <w:kern w:val="0"/>
                <w:sz w:val="24"/>
                <w:lang w:bidi="ar"/>
              </w:rPr>
              <w:t>3.1转子容量：</w:t>
            </w:r>
            <w:r>
              <w:rPr>
                <w:rFonts w:ascii="宋体" w:hAnsi="宋体" w:cs="宋体" w:hint="eastAsia"/>
                <w:kern w:val="0"/>
                <w:sz w:val="24"/>
                <w:lang w:bidi="ar"/>
              </w:rPr>
              <w:br/>
            </w:r>
            <w:r>
              <w:rPr>
                <w:rFonts w:ascii="宋体" w:hAnsi="宋体" w:cs="宋体" w:hint="eastAsia"/>
                <w:kern w:val="0"/>
                <w:sz w:val="24"/>
                <w:lang w:bidi="ar"/>
              </w:rPr>
              <w:t>0.2/0.5/1.5/2.0mL×8；</w:t>
            </w:r>
            <w:r>
              <w:rPr>
                <w:rFonts w:ascii="宋体" w:hAnsi="宋体" w:cs="宋体" w:hint="eastAsia"/>
                <w:kern w:val="0"/>
                <w:sz w:val="24"/>
                <w:lang w:bidi="ar"/>
              </w:rPr>
              <w:br/>
            </w:r>
            <w:r>
              <w:rPr>
                <w:rFonts w:ascii="宋体" w:hAnsi="宋体" w:cs="宋体" w:hint="eastAsia"/>
                <w:kern w:val="0"/>
                <w:sz w:val="24"/>
                <w:lang w:bidi="ar"/>
              </w:rPr>
              <w:t>0.2mL×32 PCR管或</w:t>
            </w:r>
            <w:r>
              <w:rPr>
                <w:rFonts w:ascii="宋体" w:hAnsi="宋体" w:cs="宋体" w:hint="eastAsia"/>
                <w:kern w:val="0"/>
                <w:sz w:val="24"/>
                <w:lang w:bidi="ar"/>
              </w:rPr>
              <w:br/>
            </w:r>
            <w:r>
              <w:rPr>
                <w:rFonts w:ascii="宋体" w:hAnsi="宋体" w:cs="宋体" w:hint="eastAsia"/>
                <w:kern w:val="0"/>
                <w:sz w:val="24"/>
                <w:lang w:bidi="ar"/>
              </w:rPr>
              <w:t>0.2mL×4 PCR 8排管；</w:t>
            </w:r>
            <w:r>
              <w:rPr>
                <w:rFonts w:ascii="宋体" w:hAnsi="宋体" w:cs="宋体" w:hint="eastAsia"/>
                <w:kern w:val="0"/>
                <w:sz w:val="24"/>
                <w:lang w:bidi="ar"/>
              </w:rPr>
              <w:br/>
            </w:r>
            <w:r>
              <w:rPr>
                <w:rFonts w:ascii="宋体" w:hAnsi="宋体" w:cs="宋体" w:hint="eastAsia"/>
                <w:kern w:val="0"/>
                <w:sz w:val="24"/>
                <w:lang w:bidi="ar"/>
              </w:rPr>
              <w:t>3.2适配器容量：</w:t>
            </w:r>
            <w:r>
              <w:rPr>
                <w:rFonts w:ascii="宋体" w:hAnsi="宋体" w:cs="宋体" w:hint="eastAsia"/>
                <w:kern w:val="0"/>
                <w:sz w:val="24"/>
                <w:lang w:bidi="ar"/>
              </w:rPr>
              <w:br/>
            </w:r>
            <w:r>
              <w:rPr>
                <w:rFonts w:ascii="宋体" w:hAnsi="宋体" w:cs="宋体" w:hint="eastAsia"/>
                <w:kern w:val="0"/>
                <w:sz w:val="24"/>
                <w:lang w:bidi="ar"/>
              </w:rPr>
              <w:t>2mL转0.5mL适配器；</w:t>
            </w:r>
            <w:r>
              <w:rPr>
                <w:rFonts w:ascii="宋体" w:hAnsi="宋体" w:cs="宋体" w:hint="eastAsia"/>
                <w:kern w:val="0"/>
                <w:sz w:val="24"/>
                <w:lang w:bidi="ar"/>
              </w:rPr>
              <w:br/>
            </w:r>
            <w:r>
              <w:rPr>
                <w:rFonts w:ascii="宋体" w:hAnsi="宋体" w:cs="宋体" w:hint="eastAsia"/>
                <w:kern w:val="0"/>
                <w:sz w:val="24"/>
                <w:lang w:bidi="ar"/>
              </w:rPr>
              <w:t>2mL转0.2mL适配器；</w:t>
            </w:r>
            <w:r>
              <w:rPr>
                <w:rFonts w:ascii="宋体" w:hAnsi="宋体" w:cs="宋体" w:hint="eastAsia"/>
                <w:kern w:val="0"/>
                <w:sz w:val="24"/>
                <w:lang w:bidi="ar"/>
              </w:rPr>
              <w:br/>
            </w:r>
            <w:r>
              <w:rPr>
                <w:rFonts w:ascii="宋体" w:hAnsi="宋体" w:cs="宋体" w:hint="eastAsia"/>
                <w:kern w:val="0"/>
                <w:sz w:val="24"/>
                <w:lang w:bidi="ar"/>
              </w:rPr>
              <w:t>4.运行时间：连续运行；</w:t>
            </w:r>
            <w:r>
              <w:rPr>
                <w:rFonts w:ascii="宋体" w:hAnsi="宋体" w:cs="宋体" w:hint="eastAsia"/>
                <w:kern w:val="0"/>
                <w:sz w:val="24"/>
                <w:lang w:bidi="ar"/>
              </w:rPr>
              <w:br/>
            </w:r>
            <w:r>
              <w:rPr>
                <w:rFonts w:ascii="宋体" w:hAnsi="宋体" w:cs="宋体" w:hint="eastAsia"/>
                <w:kern w:val="0"/>
                <w:sz w:val="24"/>
                <w:lang w:bidi="ar"/>
              </w:rPr>
              <w:t>5.电机类型：直流电机；</w:t>
            </w:r>
            <w:r>
              <w:rPr>
                <w:rFonts w:ascii="宋体" w:hAnsi="宋体" w:cs="宋体" w:hint="eastAsia"/>
                <w:kern w:val="0"/>
                <w:sz w:val="24"/>
                <w:lang w:bidi="ar"/>
              </w:rPr>
              <w:br/>
            </w:r>
            <w:r>
              <w:rPr>
                <w:rFonts w:ascii="宋体" w:hAnsi="宋体" w:cs="宋体" w:hint="eastAsia"/>
                <w:kern w:val="0"/>
                <w:sz w:val="24"/>
                <w:lang w:bidi="ar"/>
              </w:rPr>
              <w:t>6.功率：AC100~240V/50Hz/60Hz 20W；</w:t>
            </w:r>
            <w:r>
              <w:rPr>
                <w:rFonts w:ascii="宋体" w:hAnsi="宋体" w:cs="宋体" w:hint="eastAsia"/>
                <w:kern w:val="0"/>
                <w:sz w:val="24"/>
                <w:lang w:bidi="ar"/>
              </w:rPr>
              <w:br/>
            </w:r>
            <w:r>
              <w:rPr>
                <w:rFonts w:ascii="宋体" w:hAnsi="宋体" w:cs="宋体" w:hint="eastAsia"/>
                <w:kern w:val="0"/>
                <w:sz w:val="24"/>
                <w:lang w:bidi="ar"/>
              </w:rPr>
              <w:t>7.噪声：≤45dB</w:t>
            </w:r>
            <w:r>
              <w:rPr>
                <w:rFonts w:ascii="宋体" w:hAnsi="宋体" w:cs="宋体" w:hint="eastAsia"/>
                <w:kern w:val="0"/>
                <w:sz w:val="24"/>
                <w:lang w:bidi="ar"/>
              </w:rPr>
              <w:br/>
            </w:r>
            <w:r>
              <w:rPr>
                <w:rFonts w:ascii="宋体" w:hAnsi="宋体" w:cs="宋体" w:hint="eastAsia"/>
                <w:kern w:val="0"/>
                <w:sz w:val="24"/>
                <w:lang w:bidi="ar"/>
              </w:rPr>
              <w:t>8.尺寸（长x宽x高）：160×170×122mm</w:t>
            </w:r>
            <w:r>
              <w:rPr>
                <w:rFonts w:ascii="宋体" w:hAnsi="宋体" w:cs="宋体" w:hint="eastAsia"/>
                <w:kern w:val="0"/>
                <w:sz w:val="24"/>
                <w:lang w:bidi="ar"/>
              </w:rPr>
              <w:br/>
            </w:r>
            <w:r>
              <w:rPr>
                <w:rFonts w:ascii="宋体" w:hAnsi="宋体" w:cs="宋体" w:hint="eastAsia"/>
                <w:kern w:val="0"/>
                <w:sz w:val="24"/>
                <w:lang w:bidi="ar"/>
              </w:rPr>
              <w:t>9.重量：＜0.5kg</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spacing w:after="0"/>
              <w:rPr>
                <w:rFonts w:ascii="宋体" w:hAnsi="宋体" w:cs="宋体"/>
                <w:sz w:val="24"/>
              </w:rPr>
            </w:pP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个</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8000</w:t>
            </w:r>
          </w:p>
        </w:tc>
      </w:tr>
      <w:tr>
        <w:tblPrEx>
          <w:tblW w:w="13993" w:type="dxa"/>
          <w:tblInd w:w="0" w:type="dxa"/>
          <w:tblLayout w:type="fixed"/>
          <w:tblCellMar>
            <w:top w:w="0" w:type="dxa"/>
            <w:left w:w="108" w:type="dxa"/>
            <w:bottom w:w="0" w:type="dxa"/>
            <w:right w:w="108" w:type="dxa"/>
          </w:tblCellMar>
        </w:tblPrEx>
        <w:trPr>
          <w:trHeight w:val="90"/>
        </w:trPr>
        <w:tc>
          <w:tcPr>
            <w:tcW w:w="756" w:type="dxa"/>
            <w:tcBorders>
              <w:top w:val="single" w:sz="4" w:space="0" w:color="000000"/>
              <w:left w:val="single" w:sz="4" w:space="0" w:color="000000"/>
              <w:bottom w:val="single" w:sz="4" w:space="0" w:color="000000"/>
              <w:right w:val="single" w:sz="4" w:space="0" w:color="000000"/>
            </w:tcBorders>
            <w:noWrap/>
            <w:vAlign w:val="center"/>
          </w:tcPr>
          <w:p>
            <w:pPr>
              <w:widowControl/>
              <w:spacing w:after="0"/>
              <w:jc w:val="center"/>
              <w:textAlignment w:val="center"/>
              <w:rPr>
                <w:rFonts w:ascii="宋体" w:hAnsi="宋体" w:cs="宋体"/>
                <w:sz w:val="24"/>
              </w:rPr>
            </w:pPr>
            <w:r>
              <w:rPr>
                <w:rFonts w:ascii="宋体" w:hAnsi="宋体" w:cs="宋体" w:hint="eastAsia"/>
                <w:kern w:val="0"/>
                <w:sz w:val="24"/>
                <w:lang w:bidi="ar"/>
              </w:rPr>
              <w:t>107</w:t>
            </w:r>
          </w:p>
        </w:tc>
        <w:tc>
          <w:tcPr>
            <w:tcW w:w="2185"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小型振荡器</w:t>
            </w:r>
          </w:p>
        </w:tc>
        <w:tc>
          <w:tcPr>
            <w:tcW w:w="15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用于PCR反应体系混合</w:t>
            </w:r>
          </w:p>
        </w:tc>
        <w:tc>
          <w:tcPr>
            <w:tcW w:w="467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1.转速：100-3000rpm</w:t>
            </w:r>
            <w:r>
              <w:rPr>
                <w:rFonts w:ascii="宋体" w:hAnsi="宋体" w:cs="宋体" w:hint="eastAsia"/>
                <w:kern w:val="0"/>
                <w:sz w:val="24"/>
                <w:lang w:bidi="ar"/>
              </w:rPr>
              <w:br/>
            </w:r>
            <w:r>
              <w:rPr>
                <w:rFonts w:ascii="宋体" w:hAnsi="宋体" w:cs="宋体" w:hint="eastAsia"/>
                <w:kern w:val="0"/>
                <w:sz w:val="24"/>
                <w:lang w:bidi="ar"/>
              </w:rPr>
              <w:t>2.显示屏：LCD</w:t>
            </w:r>
            <w:r>
              <w:rPr>
                <w:rFonts w:ascii="宋体" w:hAnsi="宋体" w:cs="宋体" w:hint="eastAsia"/>
                <w:kern w:val="0"/>
                <w:sz w:val="24"/>
                <w:lang w:bidi="ar"/>
              </w:rPr>
              <w:br/>
            </w:r>
            <w:r>
              <w:rPr>
                <w:rFonts w:ascii="宋体" w:hAnsi="宋体" w:cs="宋体" w:hint="eastAsia"/>
                <w:kern w:val="0"/>
                <w:sz w:val="24"/>
                <w:lang w:bidi="ar"/>
              </w:rPr>
              <w:t>3.振幅：4.5mm</w:t>
            </w:r>
            <w:r>
              <w:rPr>
                <w:rFonts w:ascii="宋体" w:hAnsi="宋体" w:cs="宋体" w:hint="eastAsia"/>
                <w:kern w:val="0"/>
                <w:sz w:val="24"/>
                <w:lang w:bidi="ar"/>
              </w:rPr>
              <w:br/>
            </w:r>
            <w:r>
              <w:rPr>
                <w:rFonts w:ascii="宋体" w:hAnsi="宋体" w:cs="宋体" w:hint="eastAsia"/>
                <w:kern w:val="0"/>
                <w:sz w:val="24"/>
                <w:lang w:bidi="ar"/>
              </w:rPr>
              <w:t>4.运行模式：光感应、连续</w:t>
            </w:r>
            <w:r>
              <w:rPr>
                <w:rFonts w:ascii="宋体" w:hAnsi="宋体" w:cs="宋体" w:hint="eastAsia"/>
                <w:kern w:val="0"/>
                <w:sz w:val="24"/>
                <w:lang w:bidi="ar"/>
              </w:rPr>
              <w:br/>
            </w:r>
            <w:r>
              <w:rPr>
                <w:rFonts w:ascii="宋体" w:hAnsi="宋体" w:cs="宋体" w:hint="eastAsia"/>
                <w:kern w:val="0"/>
                <w:sz w:val="24"/>
                <w:lang w:bidi="ar"/>
              </w:rPr>
              <w:t>5.时间范围：1s-99min59s</w:t>
            </w:r>
            <w:r>
              <w:rPr>
                <w:rFonts w:ascii="宋体" w:hAnsi="宋体" w:cs="宋体" w:hint="eastAsia"/>
                <w:kern w:val="0"/>
                <w:sz w:val="24"/>
                <w:lang w:bidi="ar"/>
              </w:rPr>
              <w:br/>
            </w:r>
            <w:r>
              <w:rPr>
                <w:rFonts w:ascii="宋体" w:hAnsi="宋体" w:cs="宋体" w:hint="eastAsia"/>
                <w:kern w:val="0"/>
                <w:sz w:val="24"/>
                <w:lang w:bidi="ar"/>
              </w:rPr>
              <w:t>6.电机类型：直流无刷电机</w:t>
            </w:r>
            <w:r>
              <w:rPr>
                <w:rFonts w:ascii="宋体" w:hAnsi="宋体" w:cs="宋体" w:hint="eastAsia"/>
                <w:kern w:val="0"/>
                <w:sz w:val="24"/>
                <w:lang w:bidi="ar"/>
              </w:rPr>
              <w:br/>
            </w:r>
            <w:r>
              <w:rPr>
                <w:rFonts w:ascii="宋体" w:hAnsi="宋体" w:cs="宋体" w:hint="eastAsia"/>
                <w:kern w:val="0"/>
                <w:sz w:val="24"/>
                <w:lang w:bidi="ar"/>
              </w:rPr>
              <w:t>7.尺寸[长×宽×高]：160×145×145mm</w:t>
            </w:r>
            <w:r>
              <w:rPr>
                <w:rFonts w:ascii="宋体" w:hAnsi="宋体" w:cs="宋体" w:hint="eastAsia"/>
                <w:kern w:val="0"/>
                <w:sz w:val="24"/>
                <w:lang w:bidi="ar"/>
              </w:rPr>
              <w:br/>
            </w:r>
            <w:r>
              <w:rPr>
                <w:rFonts w:ascii="宋体" w:hAnsi="宋体" w:cs="宋体" w:hint="eastAsia"/>
                <w:kern w:val="0"/>
                <w:sz w:val="24"/>
                <w:lang w:bidi="ar"/>
              </w:rPr>
              <w:t>8.重量：3.9kg</w:t>
            </w:r>
            <w:r>
              <w:rPr>
                <w:rFonts w:ascii="宋体" w:hAnsi="宋体" w:cs="宋体" w:hint="eastAsia"/>
                <w:kern w:val="0"/>
                <w:sz w:val="24"/>
                <w:lang w:bidi="ar"/>
              </w:rPr>
              <w:br/>
            </w:r>
            <w:r>
              <w:rPr>
                <w:rFonts w:ascii="宋体" w:hAnsi="宋体" w:cs="宋体" w:hint="eastAsia"/>
                <w:kern w:val="0"/>
                <w:sz w:val="24"/>
                <w:lang w:bidi="ar"/>
              </w:rPr>
              <w:t>9.电源：100-240V，50/60Hz</w:t>
            </w:r>
            <w:r>
              <w:rPr>
                <w:rFonts w:ascii="宋体" w:hAnsi="宋体" w:cs="宋体" w:hint="eastAsia"/>
                <w:kern w:val="0"/>
                <w:sz w:val="24"/>
                <w:lang w:bidi="ar"/>
              </w:rPr>
              <w:br/>
            </w:r>
            <w:r>
              <w:rPr>
                <w:rFonts w:ascii="宋体" w:hAnsi="宋体" w:cs="宋体" w:hint="eastAsia"/>
                <w:kern w:val="0"/>
                <w:sz w:val="24"/>
                <w:lang w:bidi="ar"/>
              </w:rPr>
              <w:t>10.输入电压：24V</w:t>
            </w:r>
            <w:r>
              <w:rPr>
                <w:rFonts w:ascii="宋体" w:hAnsi="宋体" w:cs="宋体" w:hint="eastAsia"/>
                <w:kern w:val="0"/>
                <w:sz w:val="24"/>
                <w:lang w:bidi="ar"/>
              </w:rPr>
              <w:br/>
            </w:r>
            <w:r>
              <w:rPr>
                <w:rFonts w:ascii="宋体" w:hAnsi="宋体" w:cs="宋体" w:hint="eastAsia"/>
                <w:kern w:val="0"/>
                <w:sz w:val="24"/>
                <w:lang w:bidi="ar"/>
              </w:rPr>
              <w:t>11.功率：30W</w:t>
            </w:r>
            <w:r>
              <w:rPr>
                <w:rFonts w:ascii="宋体" w:hAnsi="宋体" w:cs="宋体" w:hint="eastAsia"/>
                <w:kern w:val="0"/>
                <w:sz w:val="24"/>
                <w:lang w:bidi="ar"/>
              </w:rPr>
              <w:br/>
            </w:r>
            <w:r>
              <w:rPr>
                <w:rFonts w:ascii="宋体" w:hAnsi="宋体" w:cs="宋体" w:hint="eastAsia"/>
                <w:kern w:val="0"/>
                <w:sz w:val="24"/>
                <w:lang w:bidi="ar"/>
              </w:rPr>
              <w:t>12.允许环境温度湿度：5-40℃，80%RH</w:t>
            </w:r>
            <w:r>
              <w:rPr>
                <w:rFonts w:ascii="宋体" w:hAnsi="宋体" w:cs="宋体" w:hint="eastAsia"/>
                <w:kern w:val="0"/>
                <w:sz w:val="24"/>
                <w:lang w:bidi="ar"/>
              </w:rPr>
              <w:br/>
            </w:r>
            <w:r>
              <w:rPr>
                <w:rFonts w:ascii="宋体" w:hAnsi="宋体" w:cs="宋体" w:hint="eastAsia"/>
                <w:kern w:val="0"/>
                <w:sz w:val="24"/>
                <w:lang w:bidi="ar"/>
              </w:rPr>
              <w:t>13.外壳防护等级：IP21</w:t>
            </w:r>
          </w:p>
        </w:tc>
        <w:tc>
          <w:tcPr>
            <w:tcW w:w="1843" w:type="dxa"/>
            <w:tcBorders>
              <w:top w:val="single" w:sz="4" w:space="0" w:color="000000"/>
              <w:left w:val="single" w:sz="4" w:space="0" w:color="000000"/>
              <w:bottom w:val="single" w:sz="4" w:space="0" w:color="000000"/>
              <w:right w:val="single" w:sz="4" w:space="0" w:color="000000"/>
            </w:tcBorders>
            <w:noWrap w:val="0"/>
            <w:vAlign w:val="center"/>
          </w:tcPr>
          <w:p>
            <w:pPr>
              <w:spacing w:after="0"/>
              <w:rPr>
                <w:rFonts w:ascii="宋体" w:hAnsi="宋体" w:cs="宋体"/>
                <w:sz w:val="24"/>
              </w:rPr>
            </w:pPr>
          </w:p>
        </w:tc>
        <w:tc>
          <w:tcPr>
            <w:tcW w:w="711"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10</w:t>
            </w:r>
          </w:p>
        </w:tc>
        <w:tc>
          <w:tcPr>
            <w:tcW w:w="448"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个</w:t>
            </w:r>
          </w:p>
        </w:tc>
        <w:tc>
          <w:tcPr>
            <w:tcW w:w="949"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2600</w:t>
            </w:r>
          </w:p>
        </w:tc>
        <w:tc>
          <w:tcPr>
            <w:tcW w:w="843" w:type="dxa"/>
            <w:tcBorders>
              <w:top w:val="single" w:sz="4" w:space="0" w:color="000000"/>
              <w:left w:val="single" w:sz="4" w:space="0" w:color="000000"/>
              <w:bottom w:val="single" w:sz="4" w:space="0" w:color="000000"/>
              <w:right w:val="single" w:sz="4" w:space="0" w:color="000000"/>
            </w:tcBorders>
            <w:noWrap w:val="0"/>
            <w:vAlign w:val="center"/>
          </w:tcPr>
          <w:p>
            <w:pPr>
              <w:widowControl/>
              <w:spacing w:after="0"/>
              <w:textAlignment w:val="center"/>
              <w:rPr>
                <w:rFonts w:ascii="宋体" w:hAnsi="宋体" w:cs="宋体"/>
                <w:sz w:val="24"/>
              </w:rPr>
            </w:pPr>
            <w:r>
              <w:rPr>
                <w:rFonts w:ascii="宋体" w:hAnsi="宋体" w:cs="宋体" w:hint="eastAsia"/>
                <w:kern w:val="0"/>
                <w:sz w:val="24"/>
                <w:lang w:bidi="ar"/>
              </w:rPr>
              <w:t>26000</w:t>
            </w:r>
          </w:p>
        </w:tc>
      </w:tr>
    </w:tbl>
    <w:p>
      <w:pPr>
        <w:spacing w:after="0"/>
        <w:rPr>
          <w:rFonts w:ascii="宋体" w:hAnsi="宋体" w:cs="宋体"/>
          <w:sz w:val="24"/>
        </w:rPr>
        <w:sectPr>
          <w:pgSz w:w="16840" w:h="11907" w:orient="landscape"/>
          <w:pgMar w:top="1701" w:right="1418" w:bottom="1134" w:left="1418" w:header="851" w:footer="851" w:gutter="0"/>
          <w:cols w:num="1" w:space="720"/>
          <w:docGrid w:linePitch="462" w:charSpace="0"/>
        </w:sectPr>
      </w:pPr>
    </w:p>
    <w:p>
      <w:pPr>
        <w:spacing w:after="0" w:line="360" w:lineRule="auto"/>
        <w:jc w:val="center"/>
        <w:outlineLvl w:val="0"/>
        <w:rPr>
          <w:b/>
          <w:sz w:val="36"/>
          <w:szCs w:val="36"/>
        </w:rPr>
      </w:pPr>
      <w:bookmarkStart w:id="844" w:name="_Toc21071"/>
      <w:r>
        <w:rPr>
          <w:b/>
          <w:sz w:val="36"/>
          <w:szCs w:val="36"/>
        </w:rPr>
        <w:t>第六章   拟签订的合同文本</w:t>
      </w:r>
      <w:bookmarkEnd w:id="844"/>
    </w:p>
    <w:p>
      <w:pPr>
        <w:spacing w:after="0" w:line="480" w:lineRule="exact"/>
        <w:jc w:val="center"/>
        <w:rPr>
          <w:rFonts w:ascii="宋体" w:hAnsi="宋体" w:cs="宋体"/>
          <w:b/>
          <w:bCs/>
          <w:sz w:val="24"/>
        </w:rPr>
      </w:pPr>
      <w:bookmarkStart w:id="845" w:name="_Toc5156"/>
      <w:bookmarkStart w:id="846" w:name="_Toc12898"/>
      <w:bookmarkStart w:id="847" w:name="_Toc11050"/>
      <w:r>
        <w:rPr>
          <w:rFonts w:ascii="宋体" w:hAnsi="宋体" w:cs="宋体" w:hint="eastAsia"/>
          <w:b/>
          <w:bCs/>
          <w:sz w:val="24"/>
        </w:rPr>
        <w:t>北京市顺义区疾病预防控制中心</w:t>
      </w:r>
    </w:p>
    <w:p>
      <w:pPr>
        <w:spacing w:after="0" w:line="480" w:lineRule="exact"/>
        <w:jc w:val="center"/>
        <w:rPr>
          <w:rFonts w:ascii="宋体" w:hAnsi="宋体" w:cs="宋体"/>
          <w:b/>
          <w:bCs/>
          <w:sz w:val="24"/>
        </w:rPr>
      </w:pPr>
      <w:r>
        <w:rPr>
          <w:rFonts w:ascii="宋体" w:hAnsi="宋体" w:cs="宋体" w:hint="eastAsia"/>
          <w:b/>
          <w:bCs/>
          <w:sz w:val="24"/>
        </w:rPr>
        <w:t>2026年微生物试剂耗材采购项目采购合同</w:t>
      </w:r>
    </w:p>
    <w:p>
      <w:pPr>
        <w:spacing w:after="0" w:line="480" w:lineRule="exact"/>
        <w:jc w:val="center"/>
        <w:rPr>
          <w:rFonts w:ascii="宋体" w:hAnsi="宋体" w:cs="宋体"/>
          <w:b/>
          <w:bCs/>
          <w:sz w:val="24"/>
        </w:rPr>
      </w:pPr>
      <w:r>
        <w:rPr>
          <w:rFonts w:ascii="宋体" w:hAnsi="宋体" w:cs="宋体" w:hint="eastAsia"/>
          <w:sz w:val="24"/>
        </w:rPr>
        <w:t>（第一包、第二包）</w:t>
      </w:r>
    </w:p>
    <w:p>
      <w:pPr>
        <w:pStyle w:val="BodyTextFirstIndent"/>
        <w:spacing w:after="0" w:line="480" w:lineRule="exact"/>
        <w:ind w:firstLine="420" w:firstLineChars="200"/>
        <w:rPr>
          <w:rFonts w:cs="宋体"/>
        </w:rPr>
      </w:pPr>
      <w:r>
        <w:rPr>
          <w:rFonts w:cs="宋体" w:hint="eastAsia"/>
        </w:rPr>
        <w:t>甲方：北京市顺义区疾病预防控制中心</w:t>
      </w:r>
    </w:p>
    <w:p>
      <w:pPr>
        <w:pStyle w:val="BodyTextFirstIndent"/>
        <w:spacing w:after="0" w:line="480" w:lineRule="exact"/>
        <w:ind w:firstLine="420" w:firstLineChars="200"/>
        <w:rPr>
          <w:rFonts w:cs="宋体"/>
        </w:rPr>
      </w:pPr>
      <w:r>
        <w:rPr>
          <w:rFonts w:cs="宋体" w:hint="eastAsia"/>
        </w:rPr>
        <w:t>法定代表人：彭涛</w:t>
      </w:r>
    </w:p>
    <w:p>
      <w:pPr>
        <w:spacing w:after="0" w:line="480" w:lineRule="exact"/>
        <w:ind w:firstLine="480" w:firstLineChars="200"/>
        <w:rPr>
          <w:rFonts w:ascii="宋体" w:hAnsi="宋体" w:cs="宋体"/>
          <w:sz w:val="24"/>
        </w:rPr>
      </w:pPr>
      <w:r>
        <w:rPr>
          <w:rFonts w:ascii="宋体" w:hAnsi="宋体" w:cs="宋体" w:hint="eastAsia"/>
          <w:sz w:val="24"/>
        </w:rPr>
        <w:t xml:space="preserve">地址：北京市顺义区顺康路66号     </w:t>
      </w:r>
    </w:p>
    <w:p>
      <w:pPr>
        <w:spacing w:after="0" w:line="480" w:lineRule="exact"/>
        <w:ind w:firstLine="480" w:firstLineChars="200"/>
        <w:rPr>
          <w:rFonts w:ascii="宋体" w:hAnsi="宋体" w:cs="宋体"/>
          <w:sz w:val="24"/>
        </w:rPr>
      </w:pPr>
      <w:r>
        <w:rPr>
          <w:rFonts w:ascii="宋体" w:hAnsi="宋体" w:cs="宋体" w:hint="eastAsia"/>
          <w:sz w:val="24"/>
        </w:rPr>
        <w:t>联系人及电话：李颖 81418682</w:t>
      </w:r>
    </w:p>
    <w:p>
      <w:pPr>
        <w:spacing w:after="0" w:line="480" w:lineRule="exact"/>
        <w:ind w:firstLine="480" w:firstLineChars="200"/>
        <w:rPr>
          <w:rFonts w:ascii="宋体" w:hAnsi="宋体" w:cs="宋体"/>
          <w:sz w:val="24"/>
        </w:rPr>
      </w:pPr>
      <w:r>
        <w:rPr>
          <w:rFonts w:ascii="宋体" w:hAnsi="宋体" w:cs="宋体" w:hint="eastAsia"/>
          <w:b/>
          <w:bCs/>
          <w:sz w:val="24"/>
        </w:rPr>
        <w:t>乙方：</w:t>
      </w:r>
      <w:r>
        <w:rPr>
          <w:rFonts w:ascii="宋体" w:hAnsi="宋体" w:cs="宋体" w:hint="eastAsia"/>
          <w:sz w:val="24"/>
        </w:rPr>
        <w:t xml:space="preserve"> </w:t>
      </w:r>
    </w:p>
    <w:p>
      <w:pPr>
        <w:spacing w:after="0" w:line="480" w:lineRule="exact"/>
        <w:ind w:firstLine="480" w:firstLineChars="200"/>
        <w:rPr>
          <w:rFonts w:ascii="宋体" w:hAnsi="宋体" w:cs="宋体"/>
          <w:sz w:val="24"/>
        </w:rPr>
      </w:pPr>
      <w:r>
        <w:rPr>
          <w:rFonts w:ascii="宋体" w:hAnsi="宋体" w:cs="宋体" w:hint="eastAsia"/>
          <w:sz w:val="24"/>
        </w:rPr>
        <w:t xml:space="preserve">法定代表人： </w:t>
      </w:r>
    </w:p>
    <w:p>
      <w:pPr>
        <w:spacing w:after="0" w:line="480" w:lineRule="exact"/>
        <w:ind w:firstLine="480" w:firstLineChars="200"/>
        <w:rPr>
          <w:rFonts w:ascii="宋体" w:hAnsi="宋体" w:cs="宋体"/>
          <w:sz w:val="24"/>
        </w:rPr>
      </w:pPr>
      <w:r>
        <w:rPr>
          <w:rFonts w:ascii="宋体" w:hAnsi="宋体" w:cs="宋体" w:hint="eastAsia"/>
          <w:sz w:val="24"/>
        </w:rPr>
        <w:t xml:space="preserve">地址： </w:t>
      </w:r>
    </w:p>
    <w:p>
      <w:pPr>
        <w:spacing w:after="0" w:line="480" w:lineRule="exact"/>
        <w:ind w:firstLine="480" w:firstLineChars="200"/>
        <w:rPr>
          <w:rFonts w:ascii="宋体" w:hAnsi="宋体" w:cs="宋体"/>
          <w:sz w:val="24"/>
        </w:rPr>
      </w:pPr>
      <w:r>
        <w:rPr>
          <w:rFonts w:ascii="宋体" w:hAnsi="宋体" w:cs="宋体" w:hint="eastAsia"/>
          <w:sz w:val="24"/>
        </w:rPr>
        <w:t xml:space="preserve">联系人及电话：  </w:t>
      </w:r>
    </w:p>
    <w:p>
      <w:pPr>
        <w:spacing w:after="0" w:line="480" w:lineRule="exact"/>
        <w:ind w:firstLine="480" w:firstLineChars="200"/>
        <w:rPr>
          <w:rFonts w:ascii="宋体" w:hAnsi="宋体" w:cs="宋体"/>
          <w:sz w:val="24"/>
        </w:rPr>
      </w:pPr>
      <w:r>
        <w:rPr>
          <w:rFonts w:ascii="宋体" w:hAnsi="宋体" w:cs="宋体" w:hint="eastAsia"/>
          <w:sz w:val="24"/>
        </w:rPr>
        <w:t>根据《中华人民共和国民法典》、《中华人民共和国药品管理法》等相关法律，甲乙双方经协商一致，就乙方向甲方提供</w:t>
      </w:r>
      <w:r>
        <w:rPr>
          <w:rFonts w:ascii="宋体" w:hAnsi="宋体" w:cs="宋体" w:hint="eastAsia"/>
          <w:b/>
          <w:bCs/>
          <w:sz w:val="24"/>
        </w:rPr>
        <w:t>2026年微生物试剂耗材采购项目</w:t>
      </w:r>
      <w:r>
        <w:rPr>
          <w:rFonts w:ascii="宋体" w:hAnsi="宋体" w:cs="宋体" w:hint="eastAsia"/>
          <w:sz w:val="24"/>
        </w:rPr>
        <w:t>相关招标检测试剂及耗材事宜签订本协议采购供货合同并共同遵守履行。</w:t>
      </w:r>
    </w:p>
    <w:p>
      <w:pPr>
        <w:spacing w:after="0" w:line="480" w:lineRule="exact"/>
        <w:ind w:firstLine="480" w:firstLineChars="200"/>
        <w:rPr>
          <w:rFonts w:ascii="宋体" w:hAnsi="宋体" w:cs="宋体"/>
          <w:b/>
          <w:bCs/>
          <w:sz w:val="24"/>
        </w:rPr>
      </w:pPr>
      <w:r>
        <w:rPr>
          <w:rFonts w:ascii="宋体" w:hAnsi="宋体" w:cs="宋体" w:hint="eastAsia"/>
          <w:b/>
          <w:bCs/>
          <w:sz w:val="24"/>
        </w:rPr>
        <w:t>第一条、检测试剂及耗材内容</w:t>
      </w:r>
    </w:p>
    <w:p>
      <w:pPr>
        <w:spacing w:after="0" w:line="480" w:lineRule="exact"/>
        <w:ind w:firstLine="480" w:firstLineChars="200"/>
        <w:rPr>
          <w:rFonts w:ascii="宋体" w:hAnsi="宋体" w:cs="宋体"/>
          <w:sz w:val="24"/>
        </w:rPr>
      </w:pPr>
      <w:r>
        <w:rPr>
          <w:rFonts w:ascii="宋体" w:hAnsi="宋体" w:cs="宋体" w:hint="eastAsia"/>
          <w:sz w:val="24"/>
        </w:rPr>
        <w:t>甲方根据实际使用需求，要求乙方提供的检测试剂及耗材清单详见附件</w:t>
      </w:r>
      <w:r>
        <w:rPr>
          <w:rFonts w:ascii="宋体" w:hAnsi="宋体" w:cs="宋体" w:hint="eastAsia"/>
          <w:b/>
          <w:bCs/>
          <w:sz w:val="24"/>
        </w:rPr>
        <w:t>2026年微生物试剂耗材采购项目</w:t>
      </w:r>
      <w:r>
        <w:rPr>
          <w:rFonts w:ascii="宋体" w:hAnsi="宋体" w:cs="宋体" w:hint="eastAsia"/>
          <w:sz w:val="24"/>
        </w:rPr>
        <w:t>相关招标检测试剂及耗材协议采购产品清单。</w:t>
      </w:r>
    </w:p>
    <w:p>
      <w:pPr>
        <w:spacing w:after="0" w:line="480" w:lineRule="exact"/>
        <w:ind w:firstLine="480" w:firstLineChars="200"/>
        <w:rPr>
          <w:rFonts w:ascii="宋体" w:hAnsi="宋体" w:cs="宋体"/>
          <w:b/>
          <w:bCs/>
          <w:sz w:val="24"/>
        </w:rPr>
      </w:pPr>
      <w:r>
        <w:rPr>
          <w:rFonts w:ascii="宋体" w:hAnsi="宋体" w:cs="宋体" w:hint="eastAsia"/>
          <w:b/>
          <w:bCs/>
          <w:sz w:val="24"/>
        </w:rPr>
        <w:t>第二条、交付与验收</w:t>
      </w:r>
    </w:p>
    <w:p>
      <w:pPr>
        <w:spacing w:after="0" w:line="480" w:lineRule="exact"/>
        <w:ind w:firstLine="480" w:firstLineChars="200"/>
        <w:rPr>
          <w:rFonts w:ascii="宋体" w:hAnsi="宋体" w:cs="宋体"/>
          <w:sz w:val="24"/>
        </w:rPr>
      </w:pPr>
      <w:r>
        <w:rPr>
          <w:rFonts w:ascii="宋体" w:hAnsi="宋体" w:cs="宋体" w:hint="eastAsia"/>
          <w:sz w:val="24"/>
        </w:rPr>
        <w:t>1、检测试剂及耗材的交付地点为北京市顺义区疾病预防控制中心。</w:t>
      </w:r>
    </w:p>
    <w:p>
      <w:pPr>
        <w:spacing w:after="0" w:line="480" w:lineRule="exact"/>
        <w:ind w:firstLine="480" w:firstLineChars="200"/>
        <w:rPr>
          <w:rFonts w:ascii="宋体" w:hAnsi="宋体" w:cs="宋体"/>
          <w:sz w:val="24"/>
        </w:rPr>
      </w:pPr>
      <w:r>
        <w:rPr>
          <w:rFonts w:ascii="宋体" w:hAnsi="宋体" w:cs="宋体" w:hint="eastAsia"/>
          <w:sz w:val="24"/>
        </w:rPr>
        <w:t>2、本合同有效期为一年，自2026年  月  日至2027年 月 日止。</w:t>
      </w:r>
    </w:p>
    <w:p>
      <w:pPr>
        <w:spacing w:after="0" w:line="480" w:lineRule="exact"/>
        <w:ind w:firstLine="480" w:firstLineChars="200"/>
        <w:rPr>
          <w:rFonts w:ascii="宋体" w:hAnsi="宋体" w:cs="宋体"/>
          <w:sz w:val="24"/>
        </w:rPr>
      </w:pPr>
      <w:r>
        <w:rPr>
          <w:rFonts w:ascii="宋体" w:hAnsi="宋体" w:cs="宋体" w:hint="eastAsia"/>
          <w:sz w:val="24"/>
        </w:rPr>
        <w:t>本合同有效期内，甲方分批购买检测试剂及耗材，采购时可以以微信、传真、邮件或口头方式通知乙方，列明检测试剂及耗材名称、规格、订购数量、价格、交货日期、交货地址。乙方凭甲方通知的订货单向甲方销售试剂及耗材。甲方分批所购检测试剂及耗材的具体名称、规格、单位、数量、价格及交易总额以乙方分批出具的《检测试剂、耗材采购产品清单》上所记载的为准。</w:t>
      </w:r>
    </w:p>
    <w:p>
      <w:pPr>
        <w:spacing w:after="0" w:line="480" w:lineRule="exact"/>
        <w:ind w:firstLine="480" w:firstLineChars="200"/>
        <w:rPr>
          <w:rFonts w:ascii="宋体" w:hAnsi="宋体" w:cs="宋体"/>
          <w:sz w:val="24"/>
        </w:rPr>
      </w:pPr>
      <w:r>
        <w:rPr>
          <w:rFonts w:ascii="宋体" w:hAnsi="宋体" w:cs="宋体" w:hint="eastAsia"/>
          <w:sz w:val="24"/>
        </w:rPr>
        <w:t>3、在交货前，乙方应对所供检测试剂及耗材的质量、规格和数量等进行详细而全面的确认，提供的检测试剂及耗材质量应符合《中华人民共和国药典》、《部颁标准》、《地方标准》及其他相应标准。甲方应在交货时对所供检测试剂及耗材进行外观验收和技术验收。</w:t>
      </w:r>
    </w:p>
    <w:p>
      <w:pPr>
        <w:spacing w:after="0" w:line="480" w:lineRule="exact"/>
        <w:ind w:firstLine="480" w:firstLineChars="200"/>
        <w:rPr>
          <w:rFonts w:ascii="宋体" w:hAnsi="宋体" w:cs="宋体"/>
          <w:sz w:val="24"/>
        </w:rPr>
      </w:pPr>
      <w:r>
        <w:rPr>
          <w:rFonts w:ascii="宋体" w:hAnsi="宋体" w:cs="宋体" w:hint="eastAsia"/>
          <w:sz w:val="24"/>
        </w:rPr>
        <w:t>4、甲方在外观验收时对检测试剂及耗材的型号、颜色、规格、数量等有异议时，或在后续技术验收中发现质量存在问题时，可要求乙方免费换货。甲方接收检测试剂及耗材后应按各种试剂耗材的储存条件进行储存，因甲方保管过程造成试剂及耗材质量问题，所产生的一切损失均由甲方自行担负。</w:t>
      </w:r>
    </w:p>
    <w:p>
      <w:pPr>
        <w:spacing w:after="0" w:line="480" w:lineRule="exact"/>
        <w:ind w:firstLine="480" w:firstLineChars="200"/>
        <w:rPr>
          <w:rFonts w:ascii="宋体" w:hAnsi="宋体" w:cs="宋体"/>
          <w:sz w:val="24"/>
        </w:rPr>
      </w:pPr>
      <w:r>
        <w:rPr>
          <w:rFonts w:ascii="宋体" w:hAnsi="宋体" w:cs="宋体" w:hint="eastAsia"/>
          <w:sz w:val="24"/>
        </w:rPr>
        <w:t>5、验收注意事项：</w:t>
      </w:r>
    </w:p>
    <w:p>
      <w:pPr>
        <w:spacing w:after="0" w:line="480" w:lineRule="exact"/>
        <w:ind w:firstLine="480" w:firstLineChars="200"/>
        <w:rPr>
          <w:rFonts w:ascii="宋体" w:hAnsi="宋体" w:cs="宋体"/>
          <w:sz w:val="24"/>
        </w:rPr>
      </w:pPr>
      <w:r>
        <w:rPr>
          <w:rFonts w:ascii="宋体" w:hAnsi="宋体" w:cs="宋体" w:hint="eastAsia"/>
          <w:sz w:val="24"/>
        </w:rPr>
        <w:t>a.产品保质期：产品有效期详见货物包装。甲方收到货物后应按试剂盒上标明的温度保存。</w:t>
      </w:r>
    </w:p>
    <w:p>
      <w:pPr>
        <w:spacing w:after="0" w:line="480" w:lineRule="exact"/>
        <w:ind w:firstLine="480" w:firstLineChars="200"/>
        <w:rPr>
          <w:rFonts w:ascii="宋体" w:hAnsi="宋体" w:cs="宋体"/>
          <w:sz w:val="24"/>
        </w:rPr>
      </w:pPr>
      <w:r>
        <w:rPr>
          <w:rFonts w:ascii="宋体" w:hAnsi="宋体" w:cs="宋体" w:hint="eastAsia"/>
          <w:sz w:val="24"/>
        </w:rPr>
        <w:t>b.验收过程中如产生争议，甲乙双方应采取有效措施保护现场。通过双方友好协商解决。也可以向有关部门申请调解。</w:t>
      </w:r>
    </w:p>
    <w:p>
      <w:pPr>
        <w:spacing w:after="0" w:line="480" w:lineRule="exact"/>
        <w:ind w:firstLine="480" w:firstLineChars="200"/>
        <w:rPr>
          <w:rFonts w:ascii="宋体" w:hAnsi="宋体" w:cs="宋体"/>
          <w:b/>
          <w:bCs/>
          <w:sz w:val="24"/>
        </w:rPr>
      </w:pPr>
      <w:r>
        <w:rPr>
          <w:rFonts w:ascii="宋体" w:hAnsi="宋体" w:cs="宋体" w:hint="eastAsia"/>
          <w:b/>
          <w:bCs/>
          <w:sz w:val="24"/>
        </w:rPr>
        <w:t>第三条、质量标准及售后服务</w:t>
      </w:r>
    </w:p>
    <w:p>
      <w:pPr>
        <w:spacing w:after="0" w:line="480" w:lineRule="exact"/>
        <w:ind w:firstLine="480" w:firstLineChars="200"/>
        <w:rPr>
          <w:rFonts w:ascii="宋体" w:hAnsi="宋体" w:cs="宋体"/>
          <w:sz w:val="24"/>
        </w:rPr>
      </w:pPr>
      <w:r>
        <w:rPr>
          <w:rFonts w:ascii="宋体" w:hAnsi="宋体" w:cs="宋体" w:hint="eastAsia"/>
          <w:sz w:val="24"/>
        </w:rPr>
        <w:t>1、乙方应保证提供的检测试剂及耗材是全新、未经使用过的，并完全符合供货合同规定的质量、规格的要求，并签署《供货质量承诺书》。在货物质量保证期之内，乙方应对检测试剂及耗材的缺陷而发生的任何不足或缺陷负责。</w:t>
      </w:r>
    </w:p>
    <w:p>
      <w:pPr>
        <w:spacing w:after="0" w:line="480" w:lineRule="exact"/>
        <w:ind w:firstLine="480" w:firstLineChars="200"/>
        <w:rPr>
          <w:rFonts w:ascii="宋体" w:hAnsi="宋体" w:cs="宋体"/>
          <w:sz w:val="24"/>
        </w:rPr>
      </w:pPr>
      <w:r>
        <w:rPr>
          <w:rFonts w:ascii="宋体" w:hAnsi="宋体" w:cs="宋体" w:hint="eastAsia"/>
          <w:sz w:val="24"/>
        </w:rPr>
        <w:t>2、乙方提供免费送货，提供良好的售后服务。</w:t>
      </w:r>
    </w:p>
    <w:p>
      <w:pPr>
        <w:spacing w:after="0" w:line="480" w:lineRule="exact"/>
        <w:ind w:firstLine="480" w:firstLineChars="200"/>
        <w:rPr>
          <w:rFonts w:ascii="宋体" w:hAnsi="宋体" w:cs="宋体"/>
          <w:sz w:val="24"/>
        </w:rPr>
      </w:pPr>
      <w:r>
        <w:rPr>
          <w:rFonts w:ascii="宋体" w:hAnsi="宋体" w:cs="宋体" w:hint="eastAsia"/>
          <w:sz w:val="24"/>
        </w:rPr>
        <w:t>3、乙方应满足甲方提出与所提供的检测试剂及耗材相关且经双方同意的其它要求。</w:t>
      </w:r>
    </w:p>
    <w:p>
      <w:pPr>
        <w:spacing w:after="0" w:line="480" w:lineRule="exact"/>
        <w:ind w:firstLine="480" w:firstLineChars="200"/>
        <w:rPr>
          <w:rFonts w:ascii="宋体" w:hAnsi="宋体" w:cs="宋体"/>
          <w:sz w:val="24"/>
        </w:rPr>
      </w:pPr>
      <w:r>
        <w:rPr>
          <w:rFonts w:ascii="宋体" w:hAnsi="宋体" w:cs="宋体" w:hint="eastAsia"/>
          <w:sz w:val="24"/>
        </w:rPr>
        <w:t>4、乙方为甲方提供的所有检测试剂及耗材的到货时间距离最终有效日期的长度不低于整个有效期的50%；若出现个别临近到期日试剂及耗材，乙方必须提前和甲方进行沟通，获得甲方同意后才可供货。</w:t>
      </w:r>
    </w:p>
    <w:p>
      <w:pPr>
        <w:spacing w:after="0" w:line="480" w:lineRule="exact"/>
        <w:ind w:firstLine="480" w:firstLineChars="200"/>
        <w:rPr>
          <w:rFonts w:ascii="宋体" w:hAnsi="宋体" w:cs="宋体"/>
          <w:sz w:val="24"/>
        </w:rPr>
      </w:pPr>
      <w:r>
        <w:rPr>
          <w:rFonts w:ascii="宋体" w:hAnsi="宋体" w:cs="宋体" w:hint="eastAsia"/>
          <w:sz w:val="24"/>
        </w:rPr>
        <w:t>5、乙方除提供本合同承诺的标准服务外，还应提供乙方依据行业标准应提供的其它特色服务：</w:t>
      </w:r>
    </w:p>
    <w:p>
      <w:pPr>
        <w:spacing w:after="0" w:line="480" w:lineRule="exact"/>
        <w:ind w:firstLine="480" w:firstLineChars="200"/>
        <w:rPr>
          <w:rFonts w:ascii="宋体" w:hAnsi="宋体" w:cs="宋体"/>
          <w:sz w:val="24"/>
        </w:rPr>
      </w:pPr>
      <w:r>
        <w:rPr>
          <w:rFonts w:ascii="宋体" w:hAnsi="宋体" w:cs="宋体" w:hint="eastAsia"/>
          <w:sz w:val="24"/>
        </w:rPr>
        <w:t>（1）厂家或供货商在北京市或顺义区有常驻售后服务部门。</w:t>
      </w:r>
    </w:p>
    <w:p>
      <w:pPr>
        <w:spacing w:after="0" w:line="480" w:lineRule="exact"/>
        <w:ind w:firstLine="480" w:firstLineChars="200"/>
        <w:rPr>
          <w:rFonts w:ascii="宋体" w:hAnsi="宋体" w:cs="宋体" w:hint="eastAsia"/>
          <w:sz w:val="24"/>
        </w:rPr>
      </w:pPr>
      <w:r>
        <w:rPr>
          <w:rFonts w:ascii="宋体" w:hAnsi="宋体" w:cs="宋体" w:hint="eastAsia"/>
          <w:sz w:val="24"/>
        </w:rPr>
        <w:t>（2）乙方提供24小时电话咨询服务；检测试剂及耗材使用中出现问题在1小时内响应，如需到场服务，专职的技术支持人员在4小时内到达使用现场，并在24小时内解决问题。</w:t>
      </w:r>
    </w:p>
    <w:p>
      <w:pPr>
        <w:spacing w:after="0" w:line="480" w:lineRule="exact"/>
        <w:ind w:firstLine="480" w:firstLineChars="200"/>
        <w:rPr>
          <w:rFonts w:ascii="宋体" w:hAnsi="宋体" w:cs="宋体" w:hint="eastAsia"/>
          <w:sz w:val="24"/>
        </w:rPr>
      </w:pPr>
      <w:r>
        <w:rPr>
          <w:rFonts w:ascii="宋体" w:hAnsi="宋体" w:cs="宋体" w:hint="eastAsia"/>
          <w:sz w:val="24"/>
        </w:rPr>
        <w:t>6、如甲方因故导致出现临近效期的试剂和耗材，乙方需配合甲方提供免费更换服务且不得收取相关费用。</w:t>
      </w:r>
    </w:p>
    <w:p>
      <w:pPr>
        <w:spacing w:after="0" w:line="480" w:lineRule="exact"/>
        <w:ind w:firstLine="480" w:firstLineChars="200"/>
        <w:rPr>
          <w:rFonts w:ascii="宋体" w:hAnsi="宋体" w:cs="宋体"/>
          <w:b/>
          <w:bCs/>
          <w:sz w:val="24"/>
        </w:rPr>
      </w:pPr>
      <w:r>
        <w:rPr>
          <w:rFonts w:ascii="宋体" w:hAnsi="宋体" w:cs="宋体" w:hint="eastAsia"/>
          <w:b/>
          <w:bCs/>
          <w:sz w:val="24"/>
        </w:rPr>
        <w:t>第四条、退货</w:t>
      </w:r>
    </w:p>
    <w:p>
      <w:pPr>
        <w:spacing w:after="0" w:line="480" w:lineRule="exact"/>
        <w:ind w:firstLine="480" w:firstLineChars="200"/>
        <w:rPr>
          <w:rFonts w:ascii="宋体" w:hAnsi="宋体" w:cs="宋体"/>
          <w:sz w:val="24"/>
        </w:rPr>
      </w:pPr>
      <w:r>
        <w:rPr>
          <w:rFonts w:ascii="宋体" w:hAnsi="宋体" w:cs="宋体" w:hint="eastAsia"/>
          <w:sz w:val="24"/>
        </w:rPr>
        <w:t>1、如果检测试剂及耗材因非甲方原因发生的质量问题，经法定质检部门确定后，乙方无条件退货。</w:t>
      </w:r>
    </w:p>
    <w:p>
      <w:pPr>
        <w:spacing w:after="0" w:line="480" w:lineRule="exact"/>
        <w:ind w:firstLine="480" w:firstLineChars="200"/>
        <w:rPr>
          <w:rFonts w:ascii="宋体" w:hAnsi="宋体" w:cs="宋体"/>
          <w:sz w:val="24"/>
        </w:rPr>
      </w:pPr>
      <w:r>
        <w:rPr>
          <w:rFonts w:ascii="宋体" w:hAnsi="宋体" w:cs="宋体" w:hint="eastAsia"/>
          <w:sz w:val="24"/>
        </w:rPr>
        <w:t>2、如果甲方所购买检测试剂及耗材滞销（零散货除外），乙方可以从甲方购买之日起两个月内为甲方退货，超过两个月的乙方不予退货。</w:t>
      </w:r>
    </w:p>
    <w:p>
      <w:pPr>
        <w:spacing w:after="0" w:line="480" w:lineRule="exact"/>
        <w:ind w:firstLine="480" w:firstLineChars="200"/>
        <w:rPr>
          <w:rFonts w:ascii="宋体" w:hAnsi="宋体" w:cs="宋体"/>
          <w:sz w:val="24"/>
        </w:rPr>
      </w:pPr>
      <w:r>
        <w:rPr>
          <w:rFonts w:ascii="宋体" w:hAnsi="宋体" w:cs="宋体" w:hint="eastAsia"/>
          <w:sz w:val="24"/>
        </w:rPr>
        <w:t>3、甲方退货时，必须提供退货检测试剂及耗材相符的乙方当批《检测试剂及耗材协议采购产品清单》，乙方核对退货检测试剂及耗材批号、数量、价格与当批出具的《检测试剂及耗材协议采购产品清单》相应单据是否相符，并且退货检测试剂及耗材包装完好无损的，即可办理：否则乙方不予办理。</w:t>
      </w:r>
    </w:p>
    <w:p>
      <w:pPr>
        <w:spacing w:after="0" w:line="480" w:lineRule="exact"/>
        <w:ind w:firstLine="480" w:firstLineChars="200"/>
        <w:rPr>
          <w:rFonts w:ascii="宋体" w:hAnsi="宋体" w:cs="宋体"/>
          <w:sz w:val="24"/>
        </w:rPr>
      </w:pPr>
      <w:r>
        <w:rPr>
          <w:rFonts w:ascii="宋体" w:hAnsi="宋体" w:cs="宋体" w:hint="eastAsia"/>
          <w:sz w:val="24"/>
        </w:rPr>
        <w:t>4、由于甲方原因退货所造成的损失即所需要花费的费用全部由甲方承担。退货造成的损失包含但不仅限于破损、遗失所造成的损失；退货所需的费用包含但不仅限于运输费用。</w:t>
      </w:r>
    </w:p>
    <w:p>
      <w:pPr>
        <w:spacing w:after="0" w:line="480" w:lineRule="exact"/>
        <w:ind w:firstLine="480" w:firstLineChars="200"/>
        <w:rPr>
          <w:rFonts w:ascii="宋体" w:hAnsi="宋体" w:cs="宋体"/>
          <w:b/>
          <w:bCs/>
          <w:sz w:val="24"/>
        </w:rPr>
      </w:pPr>
      <w:r>
        <w:rPr>
          <w:rFonts w:ascii="宋体" w:hAnsi="宋体" w:cs="宋体" w:hint="eastAsia"/>
          <w:b/>
          <w:bCs/>
          <w:sz w:val="24"/>
        </w:rPr>
        <w:t>第五条、甲方责任</w:t>
      </w:r>
    </w:p>
    <w:p>
      <w:pPr>
        <w:spacing w:after="0" w:line="480" w:lineRule="exact"/>
        <w:ind w:firstLine="480" w:firstLineChars="200"/>
        <w:rPr>
          <w:rFonts w:ascii="宋体" w:hAnsi="宋体" w:cs="宋体"/>
          <w:sz w:val="24"/>
        </w:rPr>
      </w:pPr>
      <w:r>
        <w:rPr>
          <w:rFonts w:ascii="宋体" w:hAnsi="宋体" w:cs="宋体" w:hint="eastAsia"/>
          <w:sz w:val="24"/>
        </w:rPr>
        <w:t>1、甲方应检查《检测试剂及耗材协议采购产品清单》内容是否与合同内容、产品实物一致，并不得随意变更品目、品牌、规格、数量和金额。</w:t>
      </w:r>
    </w:p>
    <w:p>
      <w:pPr>
        <w:spacing w:after="0" w:line="480" w:lineRule="exact"/>
        <w:ind w:firstLine="480" w:firstLineChars="200"/>
        <w:rPr>
          <w:rFonts w:ascii="宋体" w:hAnsi="宋体" w:cs="宋体"/>
          <w:sz w:val="24"/>
        </w:rPr>
      </w:pPr>
      <w:r>
        <w:rPr>
          <w:rFonts w:ascii="宋体" w:hAnsi="宋体" w:cs="宋体" w:hint="eastAsia"/>
          <w:sz w:val="24"/>
        </w:rPr>
        <w:t>2、甲方应按合同规定的期限及时支付货款。</w:t>
      </w:r>
    </w:p>
    <w:p>
      <w:pPr>
        <w:spacing w:after="0" w:line="480" w:lineRule="exact"/>
        <w:ind w:firstLine="480" w:firstLineChars="200"/>
        <w:rPr>
          <w:rFonts w:ascii="宋体" w:hAnsi="宋体" w:cs="宋体"/>
          <w:b/>
          <w:bCs/>
          <w:sz w:val="24"/>
        </w:rPr>
      </w:pPr>
      <w:r>
        <w:rPr>
          <w:rFonts w:ascii="宋体" w:hAnsi="宋体" w:cs="宋体" w:hint="eastAsia"/>
          <w:b/>
          <w:bCs/>
          <w:sz w:val="24"/>
        </w:rPr>
        <w:t>第六条、乙方责任</w:t>
      </w:r>
    </w:p>
    <w:p>
      <w:pPr>
        <w:spacing w:after="0" w:line="480" w:lineRule="exact"/>
        <w:ind w:firstLine="480" w:firstLineChars="200"/>
        <w:rPr>
          <w:rFonts w:ascii="宋体" w:hAnsi="宋体" w:cs="宋体"/>
          <w:sz w:val="24"/>
        </w:rPr>
      </w:pPr>
      <w:r>
        <w:rPr>
          <w:rFonts w:ascii="宋体" w:hAnsi="宋体" w:cs="宋体" w:hint="eastAsia"/>
          <w:sz w:val="24"/>
        </w:rPr>
        <w:t>1、乙方应按照合同所列货物品目、品牌、规格和数量等具体内容向甲方供货。乙方必须保证按照合同的约定负责为甲方免费送货，遇有特殊情况，以甲乙双方商定的供货时间为准。</w:t>
      </w:r>
    </w:p>
    <w:p>
      <w:pPr>
        <w:spacing w:after="0" w:line="480" w:lineRule="exact"/>
        <w:ind w:firstLine="480" w:firstLineChars="200"/>
        <w:rPr>
          <w:rFonts w:ascii="宋体" w:hAnsi="宋体" w:cs="宋体"/>
          <w:sz w:val="24"/>
        </w:rPr>
      </w:pPr>
      <w:r>
        <w:rPr>
          <w:rFonts w:ascii="宋体" w:hAnsi="宋体" w:cs="宋体" w:hint="eastAsia"/>
          <w:sz w:val="24"/>
        </w:rPr>
        <w:t>2、乙方在接到甲方停止供货的通知后未停止供货的，造成的损失由乙方承担。</w:t>
      </w:r>
    </w:p>
    <w:p>
      <w:pPr>
        <w:spacing w:after="0" w:line="480" w:lineRule="exact"/>
        <w:ind w:firstLine="480" w:firstLineChars="200"/>
        <w:rPr>
          <w:rFonts w:ascii="宋体" w:hAnsi="宋体" w:cs="宋体"/>
          <w:sz w:val="24"/>
        </w:rPr>
      </w:pPr>
      <w:r>
        <w:rPr>
          <w:rFonts w:ascii="宋体" w:hAnsi="宋体" w:cs="宋体" w:hint="eastAsia"/>
          <w:sz w:val="24"/>
        </w:rPr>
        <w:t>3、乙方向甲方供货过程中发生的相关费用，包括运输费、验收费及与检测试剂及耗材有关的费用均由乙方负担。</w:t>
      </w:r>
    </w:p>
    <w:p>
      <w:pPr>
        <w:spacing w:after="0" w:line="480" w:lineRule="exact"/>
        <w:ind w:firstLine="480" w:firstLineChars="200"/>
        <w:rPr>
          <w:rFonts w:ascii="宋体" w:hAnsi="宋体" w:cs="宋体"/>
          <w:sz w:val="24"/>
        </w:rPr>
      </w:pPr>
      <w:r>
        <w:rPr>
          <w:rFonts w:ascii="宋体" w:hAnsi="宋体" w:cs="宋体" w:hint="eastAsia"/>
          <w:sz w:val="24"/>
        </w:rPr>
        <w:t>4、乙方应严格按照本合同所承诺的服务内容，履行其相应的责任与义务。</w:t>
      </w:r>
    </w:p>
    <w:p>
      <w:pPr>
        <w:spacing w:after="0" w:line="480" w:lineRule="exact"/>
        <w:ind w:firstLine="480" w:firstLineChars="200"/>
        <w:rPr>
          <w:rFonts w:ascii="宋体" w:hAnsi="宋体" w:cs="宋体"/>
          <w:b/>
          <w:bCs/>
          <w:sz w:val="24"/>
        </w:rPr>
      </w:pPr>
      <w:r>
        <w:rPr>
          <w:rFonts w:ascii="宋体" w:hAnsi="宋体" w:cs="宋体" w:hint="eastAsia"/>
          <w:b/>
          <w:bCs/>
          <w:sz w:val="24"/>
        </w:rPr>
        <w:t>第七条、付款方式</w:t>
      </w:r>
    </w:p>
    <w:p>
      <w:pPr>
        <w:spacing w:after="0" w:line="480" w:lineRule="exact"/>
        <w:ind w:firstLine="480" w:firstLineChars="200"/>
        <w:rPr>
          <w:rFonts w:ascii="宋体" w:hAnsi="宋体" w:cs="宋体"/>
          <w:sz w:val="24"/>
        </w:rPr>
      </w:pPr>
      <w:r>
        <w:rPr>
          <w:rFonts w:ascii="宋体" w:hAnsi="宋体" w:cs="宋体" w:hint="eastAsia"/>
          <w:sz w:val="24"/>
        </w:rPr>
        <w:t>1、合同款项的具体支付时间由双方另行商定，每次实际付款前，乙方还需满足以下条件，否则甲方有权不予付款，且不承担任何责任：</w:t>
      </w:r>
    </w:p>
    <w:p>
      <w:pPr>
        <w:spacing w:after="0" w:line="480" w:lineRule="exact"/>
        <w:ind w:firstLine="480" w:firstLineChars="200"/>
        <w:rPr>
          <w:rFonts w:ascii="宋体" w:hAnsi="宋体" w:cs="宋体"/>
          <w:sz w:val="24"/>
        </w:rPr>
      </w:pPr>
      <w:r>
        <w:rPr>
          <w:rFonts w:ascii="宋体" w:hAnsi="宋体" w:cs="宋体" w:hint="eastAsia"/>
          <w:sz w:val="24"/>
        </w:rPr>
        <w:t>（1）乙方向甲方提供（货物/服务/工作量）确认单，甲方对乙方的货物/服务/工作量进行审核，双方共同签字确认交付日期；</w:t>
      </w:r>
    </w:p>
    <w:p>
      <w:pPr>
        <w:spacing w:after="0" w:line="480" w:lineRule="exact"/>
        <w:ind w:firstLine="480" w:firstLineChars="200"/>
        <w:rPr>
          <w:rFonts w:ascii="宋体" w:hAnsi="宋体" w:cs="宋体"/>
          <w:sz w:val="24"/>
        </w:rPr>
      </w:pPr>
      <w:r>
        <w:rPr>
          <w:rFonts w:ascii="宋体" w:hAnsi="宋体" w:cs="宋体" w:hint="eastAsia"/>
          <w:sz w:val="24"/>
        </w:rPr>
        <w:t>（2）如需财政资金拨付的，待财政资金到位且甲方履行完毕资金拨付审批程序后，乙方方可向甲方开具发票，由甲方向乙方拨付资金。</w:t>
      </w:r>
    </w:p>
    <w:p>
      <w:pPr>
        <w:spacing w:after="0" w:line="480" w:lineRule="exact"/>
        <w:ind w:firstLine="480" w:firstLineChars="200"/>
        <w:rPr>
          <w:rFonts w:ascii="宋体" w:hAnsi="宋体" w:cs="宋体"/>
          <w:sz w:val="24"/>
        </w:rPr>
      </w:pPr>
      <w:r>
        <w:rPr>
          <w:rFonts w:ascii="宋体" w:hAnsi="宋体" w:cs="宋体" w:hint="eastAsia"/>
          <w:sz w:val="24"/>
        </w:rPr>
        <w:t>（3）相关法律法规另有规定的，从其规定。</w:t>
      </w:r>
    </w:p>
    <w:p>
      <w:pPr>
        <w:spacing w:after="0" w:line="480" w:lineRule="exact"/>
        <w:ind w:firstLine="480" w:firstLineChars="200"/>
        <w:rPr>
          <w:rFonts w:ascii="宋体" w:hAnsi="宋体" w:cs="宋体"/>
          <w:sz w:val="24"/>
        </w:rPr>
      </w:pPr>
      <w:r>
        <w:rPr>
          <w:rFonts w:ascii="宋体" w:hAnsi="宋体" w:cs="宋体" w:hint="eastAsia"/>
          <w:sz w:val="24"/>
        </w:rPr>
        <w:t>上述产品的价格包含产品的生产成本、涉及的知识产权使用费、包装费、运输费及含税的增值税发票税款。</w:t>
      </w:r>
    </w:p>
    <w:p>
      <w:pPr>
        <w:spacing w:after="0" w:line="480" w:lineRule="exact"/>
        <w:ind w:firstLine="480" w:firstLineChars="200"/>
        <w:rPr>
          <w:rFonts w:ascii="宋体" w:hAnsi="宋体" w:cs="宋体"/>
          <w:sz w:val="24"/>
        </w:rPr>
      </w:pPr>
      <w:r>
        <w:rPr>
          <w:rFonts w:ascii="宋体" w:hAnsi="宋体" w:cs="宋体" w:hint="eastAsia"/>
          <w:sz w:val="24"/>
        </w:rPr>
        <w:t>2、乙方银行付款信息</w:t>
      </w:r>
    </w:p>
    <w:p>
      <w:pPr>
        <w:spacing w:after="0" w:line="480" w:lineRule="exact"/>
        <w:ind w:firstLine="480" w:firstLineChars="200"/>
        <w:rPr>
          <w:rFonts w:ascii="宋体" w:hAnsi="宋体" w:cs="宋体"/>
          <w:sz w:val="24"/>
        </w:rPr>
      </w:pPr>
      <w:r>
        <w:rPr>
          <w:rFonts w:ascii="宋体" w:hAnsi="宋体" w:cs="宋体" w:hint="eastAsia"/>
          <w:sz w:val="24"/>
        </w:rPr>
        <w:t>开户名：</w:t>
      </w:r>
    </w:p>
    <w:p>
      <w:pPr>
        <w:spacing w:after="0" w:line="480" w:lineRule="exact"/>
        <w:ind w:firstLine="480" w:firstLineChars="200"/>
        <w:rPr>
          <w:rFonts w:ascii="宋体" w:hAnsi="宋体" w:cs="宋体"/>
          <w:sz w:val="24"/>
        </w:rPr>
      </w:pPr>
      <w:r>
        <w:rPr>
          <w:rFonts w:ascii="宋体" w:hAnsi="宋体" w:cs="宋体" w:hint="eastAsia"/>
          <w:sz w:val="24"/>
        </w:rPr>
        <w:t>开户行：</w:t>
      </w:r>
    </w:p>
    <w:p>
      <w:pPr>
        <w:spacing w:after="0" w:line="480" w:lineRule="exact"/>
        <w:ind w:firstLine="480" w:firstLineChars="200"/>
        <w:rPr>
          <w:rFonts w:ascii="宋体" w:hAnsi="宋体" w:cs="宋体"/>
          <w:sz w:val="24"/>
        </w:rPr>
      </w:pPr>
      <w:r>
        <w:rPr>
          <w:rFonts w:ascii="宋体" w:hAnsi="宋体" w:cs="宋体" w:hint="eastAsia"/>
          <w:sz w:val="24"/>
        </w:rPr>
        <w:t>账号：</w:t>
      </w:r>
      <w:r>
        <w:rPr>
          <w:rFonts w:ascii="宋体" w:hAnsi="宋体" w:cs="宋体" w:hint="eastAsia"/>
          <w:sz w:val="24"/>
        </w:rPr>
        <w:tab/>
      </w:r>
    </w:p>
    <w:p>
      <w:pPr>
        <w:spacing w:after="0" w:line="480" w:lineRule="exact"/>
        <w:ind w:firstLine="480" w:firstLineChars="200"/>
        <w:rPr>
          <w:rFonts w:ascii="宋体" w:hAnsi="宋体" w:cs="宋体"/>
          <w:b/>
          <w:bCs/>
          <w:sz w:val="24"/>
        </w:rPr>
      </w:pPr>
      <w:r>
        <w:rPr>
          <w:rFonts w:ascii="宋体" w:hAnsi="宋体" w:cs="宋体" w:hint="eastAsia"/>
          <w:b/>
          <w:bCs/>
          <w:sz w:val="24"/>
        </w:rPr>
        <w:t>第八条、违约责任</w:t>
      </w:r>
    </w:p>
    <w:p>
      <w:pPr>
        <w:spacing w:after="0" w:line="480" w:lineRule="exact"/>
        <w:ind w:firstLine="480" w:firstLineChars="200"/>
        <w:rPr>
          <w:rFonts w:ascii="宋体" w:hAnsi="宋体" w:cs="宋体"/>
          <w:sz w:val="24"/>
        </w:rPr>
      </w:pPr>
      <w:r>
        <w:rPr>
          <w:rFonts w:ascii="宋体" w:hAnsi="宋体" w:cs="宋体" w:hint="eastAsia"/>
          <w:sz w:val="24"/>
        </w:rPr>
        <w:t>1、乙方未能按合同约定交货及提供服务，甲方可以从货款中扣除违约赔偿费，赔偿费应按每迟交一日，按迟交货物或未提供服务交货价的1%计收，但违约赔偿费的最高限额为迟交货物或没有提供服务的合同价的20%。如果乙方在达到最高限额后仍未交付货物，甲方可向乙方发出通知，解除合同，并要求乙方赔偿全部的经济损失。</w:t>
      </w:r>
    </w:p>
    <w:p>
      <w:pPr>
        <w:spacing w:after="0" w:line="480" w:lineRule="exact"/>
        <w:ind w:firstLine="480" w:firstLineChars="200"/>
        <w:rPr>
          <w:rFonts w:ascii="宋体" w:hAnsi="宋体" w:cs="宋体"/>
          <w:sz w:val="24"/>
        </w:rPr>
      </w:pPr>
      <w:r>
        <w:rPr>
          <w:rFonts w:ascii="宋体" w:hAnsi="宋体" w:cs="宋体" w:hint="eastAsia"/>
          <w:sz w:val="24"/>
        </w:rPr>
        <w:t>2、乙方交付的货物质量不合格的，应当在收到甲方通知后及时更换，经更换后仍不能满足甲方需求的，甲方有权解除本合同，并要求乙方承担合同金额20%的违约金并赔偿甲方全部的经济损失。</w:t>
      </w:r>
    </w:p>
    <w:p>
      <w:pPr>
        <w:spacing w:after="0" w:line="480" w:lineRule="exact"/>
        <w:ind w:firstLine="480" w:firstLineChars="200"/>
        <w:rPr>
          <w:rFonts w:ascii="宋体" w:hAnsi="宋体" w:cs="宋体"/>
          <w:sz w:val="24"/>
        </w:rPr>
      </w:pPr>
      <w:r>
        <w:rPr>
          <w:rFonts w:ascii="宋体" w:hAnsi="宋体" w:cs="宋体" w:hint="eastAsia"/>
          <w:sz w:val="24"/>
        </w:rPr>
        <w:t>3、如果乙方未能履行合同规定的义务，甲方可向乙方发出书面通知，部分或全部解除合同，并要求乙方赔偿给甲方造成的全部经济损失。</w:t>
      </w:r>
    </w:p>
    <w:p>
      <w:pPr>
        <w:spacing w:after="0" w:line="480" w:lineRule="exact"/>
        <w:ind w:firstLine="480" w:firstLineChars="200"/>
        <w:rPr>
          <w:rFonts w:ascii="宋体" w:hAnsi="宋体" w:cs="宋体"/>
          <w:b/>
          <w:bCs/>
          <w:sz w:val="24"/>
        </w:rPr>
      </w:pPr>
      <w:r>
        <w:rPr>
          <w:rFonts w:ascii="宋体" w:hAnsi="宋体" w:cs="宋体" w:hint="eastAsia"/>
          <w:b/>
          <w:bCs/>
          <w:sz w:val="24"/>
        </w:rPr>
        <w:t>第九条、争议的解决</w:t>
      </w:r>
    </w:p>
    <w:p>
      <w:pPr>
        <w:spacing w:after="0" w:line="480" w:lineRule="exact"/>
        <w:ind w:firstLine="480" w:firstLineChars="200"/>
        <w:rPr>
          <w:rFonts w:ascii="宋体" w:hAnsi="宋体" w:cs="宋体"/>
          <w:sz w:val="24"/>
        </w:rPr>
      </w:pPr>
      <w:r>
        <w:rPr>
          <w:rFonts w:ascii="宋体" w:hAnsi="宋体" w:cs="宋体" w:hint="eastAsia"/>
          <w:sz w:val="24"/>
        </w:rPr>
        <w:t>双方就合同发生争议，应先本着公平诚信的原则进行友好协商，如达不成一致，任何一方均有权向北京市顺义区人民法院提起诉讼。</w:t>
      </w:r>
    </w:p>
    <w:p>
      <w:pPr>
        <w:spacing w:after="0" w:line="480" w:lineRule="exact"/>
        <w:ind w:firstLine="480" w:firstLineChars="200"/>
        <w:rPr>
          <w:rFonts w:ascii="宋体" w:hAnsi="宋体" w:cs="宋体"/>
          <w:b/>
          <w:bCs/>
          <w:sz w:val="24"/>
        </w:rPr>
      </w:pPr>
      <w:r>
        <w:rPr>
          <w:rFonts w:ascii="宋体" w:hAnsi="宋体" w:cs="宋体" w:hint="eastAsia"/>
          <w:b/>
          <w:bCs/>
          <w:sz w:val="24"/>
        </w:rPr>
        <w:t>第十条、不可抗力</w:t>
      </w:r>
    </w:p>
    <w:p>
      <w:pPr>
        <w:spacing w:after="0" w:line="480" w:lineRule="exact"/>
        <w:ind w:firstLine="480" w:firstLineChars="200"/>
        <w:rPr>
          <w:rFonts w:ascii="宋体" w:hAnsi="宋体" w:cs="宋体"/>
          <w:sz w:val="24"/>
        </w:rPr>
      </w:pPr>
      <w:r>
        <w:rPr>
          <w:rFonts w:ascii="宋体" w:hAnsi="宋体" w:cs="宋体" w:hint="eastAsia"/>
          <w:sz w:val="24"/>
        </w:rPr>
        <w:t>1、如果甲乙双方中任何一方遭遇战争、火灾、水灾、台风、地震和政府行为等不可抗力的因素，致使本合同履行受阻时，履行本合同的期限应予延长，延长的期限应相当于不可抗力所影响的时间。</w:t>
      </w:r>
    </w:p>
    <w:p>
      <w:pPr>
        <w:spacing w:after="0" w:line="480" w:lineRule="exact"/>
        <w:ind w:firstLine="480" w:firstLineChars="200"/>
        <w:rPr>
          <w:rFonts w:ascii="宋体" w:hAnsi="宋体" w:cs="宋体"/>
          <w:sz w:val="24"/>
        </w:rPr>
      </w:pPr>
      <w:r>
        <w:rPr>
          <w:rFonts w:ascii="宋体" w:hAnsi="宋体" w:cs="宋体" w:hint="eastAsia"/>
          <w:sz w:val="24"/>
        </w:rPr>
        <w:t>2、受不可抗力影响的一方应在不可抗力发生后，以最快的方式在最短的时间内通知另一方，并在不可抗力发生后10日内，将有关部门出具的证明文件直接送达、邮寄或留置另一方。</w:t>
      </w:r>
    </w:p>
    <w:p>
      <w:pPr>
        <w:spacing w:after="0" w:line="480" w:lineRule="exact"/>
        <w:ind w:firstLine="480" w:firstLineChars="200"/>
        <w:rPr>
          <w:rFonts w:ascii="宋体" w:hAnsi="宋体" w:cs="宋体"/>
          <w:sz w:val="24"/>
        </w:rPr>
      </w:pPr>
      <w:r>
        <w:rPr>
          <w:rFonts w:ascii="宋体" w:hAnsi="宋体" w:cs="宋体" w:hint="eastAsia"/>
          <w:sz w:val="24"/>
        </w:rPr>
        <w:t>3、如果不可抗力影响延续30日以上的，甲乙双方应通过友好协商，在合理时间内达成进一步履行本合同的协议。</w:t>
      </w:r>
    </w:p>
    <w:p>
      <w:pPr>
        <w:spacing w:after="0" w:line="480" w:lineRule="exact"/>
        <w:ind w:firstLine="480" w:firstLineChars="200"/>
        <w:rPr>
          <w:rFonts w:ascii="宋体" w:hAnsi="宋体" w:cs="宋体"/>
          <w:b/>
          <w:bCs/>
          <w:sz w:val="24"/>
        </w:rPr>
      </w:pPr>
      <w:r>
        <w:rPr>
          <w:rFonts w:ascii="宋体" w:hAnsi="宋体" w:cs="宋体" w:hint="eastAsia"/>
          <w:b/>
          <w:bCs/>
          <w:sz w:val="24"/>
        </w:rPr>
        <w:t>第十一条、廉洁条款</w:t>
      </w:r>
    </w:p>
    <w:p>
      <w:pPr>
        <w:spacing w:after="0" w:line="480" w:lineRule="exact"/>
        <w:ind w:firstLine="480" w:firstLineChars="200"/>
        <w:rPr>
          <w:rFonts w:ascii="宋体" w:hAnsi="宋体" w:cs="宋体"/>
          <w:sz w:val="24"/>
        </w:rPr>
      </w:pPr>
      <w:r>
        <w:rPr>
          <w:rFonts w:ascii="宋体" w:hAnsi="宋体" w:cs="宋体" w:hint="eastAsia"/>
          <w:sz w:val="24"/>
        </w:rPr>
        <w:t>甲乙双方承诺，为达成及/或履行本合同，其及其关联方的董事、管理人员、雇员、代理人或顾问不曾也不会违反任何相关的法律法规，向任何政府官员、本合同对方、任何相关第三方及其关联方的董事、管理人员、雇员、代理人或者顾问在内的任何有关人员直接或间接地提供资金、礼品或其他任何有价物品、服务，或者从事任何其他贿赂行为。甲乙双方确认，任何一方违反前述规定的行为都将给对方造成损害，并应当向对方支付违约金作为补偿，违约金金额为合同总金额。</w:t>
      </w:r>
    </w:p>
    <w:p>
      <w:pPr>
        <w:spacing w:after="0" w:line="480" w:lineRule="exact"/>
        <w:ind w:firstLine="480" w:firstLineChars="200"/>
        <w:rPr>
          <w:rFonts w:ascii="宋体" w:hAnsi="宋体" w:cs="宋体"/>
          <w:b/>
          <w:bCs/>
          <w:sz w:val="24"/>
        </w:rPr>
      </w:pPr>
      <w:r>
        <w:rPr>
          <w:rFonts w:ascii="宋体" w:hAnsi="宋体" w:cs="宋体" w:hint="eastAsia"/>
          <w:b/>
          <w:bCs/>
          <w:sz w:val="24"/>
        </w:rPr>
        <w:t>第十二条、本合同的生效和其他约定</w:t>
      </w:r>
    </w:p>
    <w:p>
      <w:pPr>
        <w:spacing w:after="0" w:line="480" w:lineRule="exact"/>
        <w:ind w:firstLine="480" w:firstLineChars="200"/>
        <w:rPr>
          <w:rFonts w:ascii="宋体" w:hAnsi="宋体" w:cs="宋体"/>
          <w:sz w:val="24"/>
        </w:rPr>
      </w:pPr>
      <w:r>
        <w:rPr>
          <w:rFonts w:ascii="宋体" w:hAnsi="宋体" w:cs="宋体" w:hint="eastAsia"/>
          <w:sz w:val="24"/>
        </w:rPr>
        <w:t>1、在本合同有效期内以及本合同终止后两年内，甲乙双方应保守秘密，未经对方同意另外一方不得向第三人提供任何资料和信息。</w:t>
      </w:r>
    </w:p>
    <w:p>
      <w:pPr>
        <w:spacing w:after="0" w:line="480" w:lineRule="exact"/>
        <w:ind w:firstLine="480" w:firstLineChars="200"/>
        <w:rPr>
          <w:rFonts w:ascii="宋体" w:hAnsi="宋体" w:cs="宋体"/>
          <w:sz w:val="24"/>
        </w:rPr>
      </w:pPr>
      <w:r>
        <w:rPr>
          <w:rFonts w:ascii="宋体" w:hAnsi="宋体" w:cs="宋体" w:hint="eastAsia"/>
          <w:sz w:val="24"/>
        </w:rPr>
        <w:t>2、本合同约定的产品采购数量为预估数量，根据当年疫情情况、监测任务变化动态调整，结算金额以实际采购数量为准。</w:t>
      </w:r>
    </w:p>
    <w:p>
      <w:pPr>
        <w:spacing w:after="0" w:line="480" w:lineRule="exact"/>
        <w:ind w:firstLine="480" w:firstLineChars="200"/>
        <w:rPr>
          <w:rFonts w:ascii="宋体" w:hAnsi="宋体" w:cs="宋体"/>
          <w:sz w:val="24"/>
        </w:rPr>
      </w:pPr>
      <w:r>
        <w:rPr>
          <w:rFonts w:ascii="宋体" w:hAnsi="宋体" w:cs="宋体" w:hint="eastAsia"/>
          <w:sz w:val="24"/>
        </w:rPr>
        <w:t>3、本合同由甲乙双方授权代表签字并加盖公章之日起生效。一方盖章后的文件以本合同项下的传真号码向对方传送的传真件视为原件。</w:t>
      </w:r>
    </w:p>
    <w:p>
      <w:pPr>
        <w:spacing w:after="0" w:line="480" w:lineRule="exact"/>
        <w:ind w:firstLine="480" w:firstLineChars="200"/>
        <w:rPr>
          <w:rFonts w:ascii="宋体" w:hAnsi="宋体" w:cs="宋体"/>
          <w:sz w:val="24"/>
        </w:rPr>
      </w:pPr>
      <w:r>
        <w:rPr>
          <w:rFonts w:ascii="宋体" w:hAnsi="宋体" w:cs="宋体" w:hint="eastAsia"/>
          <w:sz w:val="24"/>
        </w:rPr>
        <w:t>4、本合同正本一式四份，甲方三份，乙方一份。合同文本具有同等的法律效力。</w:t>
      </w:r>
    </w:p>
    <w:p>
      <w:pPr>
        <w:spacing w:after="0" w:line="480" w:lineRule="exact"/>
        <w:ind w:firstLine="480" w:firstLineChars="200"/>
        <w:rPr>
          <w:rFonts w:ascii="宋体" w:hAnsi="宋体" w:cs="宋体"/>
          <w:sz w:val="24"/>
        </w:rPr>
      </w:pPr>
      <w:r>
        <w:rPr>
          <w:rFonts w:ascii="宋体" w:hAnsi="宋体" w:cs="宋体" w:hint="eastAsia"/>
          <w:sz w:val="24"/>
        </w:rPr>
        <w:t>5、本合同附件：1）检测试剂、耗材采购产品清单；2）加盖乙方公章的售后服务承诺书；3）加盖乙方公章的乙方营业执照；4）加盖乙方公章的法定代表人身份证复印件。</w:t>
      </w:r>
    </w:p>
    <w:p>
      <w:pPr>
        <w:spacing w:after="0" w:line="480" w:lineRule="exact"/>
        <w:rPr>
          <w:rFonts w:ascii="宋体" w:hAnsi="宋体" w:cs="宋体"/>
          <w:sz w:val="24"/>
        </w:rPr>
      </w:pPr>
    </w:p>
    <w:p>
      <w:pPr>
        <w:spacing w:after="0" w:line="480" w:lineRule="exact"/>
        <w:rPr>
          <w:rFonts w:ascii="宋体" w:hAnsi="宋体" w:cs="宋体"/>
          <w:sz w:val="24"/>
        </w:rPr>
      </w:pPr>
    </w:p>
    <w:p>
      <w:pPr>
        <w:spacing w:after="0" w:line="480" w:lineRule="exact"/>
        <w:rPr>
          <w:rFonts w:ascii="宋体" w:hAnsi="宋体" w:cs="宋体"/>
          <w:sz w:val="24"/>
        </w:rPr>
      </w:pPr>
    </w:p>
    <w:p>
      <w:pPr>
        <w:spacing w:after="0" w:line="480" w:lineRule="exact"/>
        <w:rPr>
          <w:rFonts w:ascii="宋体" w:hAnsi="宋体" w:cs="宋体"/>
          <w:sz w:val="24"/>
        </w:rPr>
      </w:pPr>
      <w:r>
        <w:rPr>
          <w:rFonts w:ascii="宋体" w:hAnsi="宋体" w:cs="宋体" w:hint="eastAsia"/>
          <w:sz w:val="24"/>
        </w:rPr>
        <w:t>甲方：（盖章）                  乙方：（盖章）</w:t>
      </w:r>
    </w:p>
    <w:p>
      <w:pPr>
        <w:spacing w:after="0" w:line="480" w:lineRule="exact"/>
        <w:rPr>
          <w:rFonts w:ascii="宋体" w:hAnsi="宋体" w:cs="宋体"/>
          <w:sz w:val="24"/>
        </w:rPr>
      </w:pPr>
      <w:r>
        <w:rPr>
          <w:rFonts w:ascii="宋体" w:hAnsi="宋体" w:cs="宋体" w:hint="eastAsia"/>
          <w:sz w:val="24"/>
        </w:rPr>
        <w:t>法定代表人：                    法定代表人：</w:t>
      </w:r>
    </w:p>
    <w:p>
      <w:pPr>
        <w:spacing w:after="0" w:line="480" w:lineRule="exact"/>
        <w:rPr>
          <w:rFonts w:ascii="宋体" w:hAnsi="宋体" w:cs="宋体"/>
          <w:sz w:val="24"/>
        </w:rPr>
      </w:pPr>
      <w:r>
        <w:rPr>
          <w:rFonts w:ascii="宋体" w:hAnsi="宋体" w:cs="宋体" w:hint="eastAsia"/>
          <w:sz w:val="24"/>
        </w:rPr>
        <w:t>或授权代表（签字）：            或授权代表（签字）：</w:t>
      </w:r>
    </w:p>
    <w:p>
      <w:pPr>
        <w:spacing w:after="0" w:line="480" w:lineRule="exact"/>
        <w:rPr>
          <w:rFonts w:ascii="宋体" w:hAnsi="宋体" w:cs="宋体"/>
          <w:sz w:val="24"/>
        </w:rPr>
      </w:pPr>
      <w:r>
        <w:rPr>
          <w:rFonts w:ascii="宋体" w:hAnsi="宋体" w:cs="宋体" w:hint="eastAsia"/>
          <w:sz w:val="24"/>
        </w:rPr>
        <w:t>日期：  年  月  日           日期：   年  月  日</w:t>
      </w:r>
    </w:p>
    <w:p>
      <w:pPr>
        <w:spacing w:after="0"/>
        <w:rPr>
          <w:rFonts w:ascii="宋体" w:hAnsi="宋体" w:cs="宋体"/>
          <w:sz w:val="24"/>
        </w:rPr>
      </w:pPr>
      <w:r>
        <w:rPr>
          <w:rFonts w:ascii="宋体" w:hAnsi="宋体" w:cs="宋体" w:hint="eastAsia"/>
          <w:sz w:val="24"/>
        </w:rPr>
        <w:br w:type="page"/>
      </w:r>
      <w:r>
        <w:rPr>
          <w:rFonts w:ascii="宋体" w:hAnsi="宋体" w:cs="宋体" w:hint="eastAsia"/>
          <w:sz w:val="24"/>
        </w:rPr>
        <w:t>附件1：检测试剂、耗材采购产品清单</w:t>
      </w:r>
    </w:p>
    <w:p>
      <w:pPr>
        <w:spacing w:after="0"/>
        <w:ind w:firstLine="5040" w:firstLineChars="2100"/>
        <w:rPr>
          <w:rFonts w:ascii="宋体" w:hAnsi="宋体" w:cs="宋体"/>
          <w:sz w:val="24"/>
        </w:rPr>
      </w:pPr>
      <w:r>
        <w:rPr>
          <w:rFonts w:ascii="宋体" w:hAnsi="宋体" w:cs="宋体" w:hint="eastAsia"/>
          <w:sz w:val="24"/>
        </w:rPr>
        <w:t>填表日期：    年   月   日</w:t>
      </w:r>
    </w:p>
    <w:tbl>
      <w:tblPr>
        <w:tblStyle w:val="TableNormal"/>
        <w:tblW w:w="9139" w:type="dxa"/>
        <w:tblInd w:w="-109" w:type="dxa"/>
        <w:tblLayout w:type="fixed"/>
        <w:tblCellMar>
          <w:top w:w="0" w:type="dxa"/>
          <w:left w:w="108" w:type="dxa"/>
          <w:bottom w:w="0" w:type="dxa"/>
          <w:right w:w="108" w:type="dxa"/>
        </w:tblCellMar>
      </w:tblPr>
      <w:tblGrid>
        <w:gridCol w:w="581"/>
        <w:gridCol w:w="2171"/>
        <w:gridCol w:w="938"/>
        <w:gridCol w:w="770"/>
        <w:gridCol w:w="1336"/>
        <w:gridCol w:w="745"/>
        <w:gridCol w:w="866"/>
        <w:gridCol w:w="866"/>
        <w:gridCol w:w="866"/>
      </w:tblGrid>
      <w:tr>
        <w:tblPrEx>
          <w:tblW w:w="9139" w:type="dxa"/>
          <w:tblInd w:w="-109" w:type="dxa"/>
          <w:tblLayout w:type="fixed"/>
          <w:tblCellMar>
            <w:top w:w="0" w:type="dxa"/>
            <w:left w:w="108" w:type="dxa"/>
            <w:bottom w:w="0" w:type="dxa"/>
            <w:right w:w="108" w:type="dxa"/>
          </w:tblCellMar>
        </w:tblPrEx>
        <w:trPr>
          <w:trHeight w:val="600"/>
        </w:trPr>
        <w:tc>
          <w:tcPr>
            <w:tcW w:w="581" w:type="dxa"/>
            <w:tcBorders>
              <w:top w:val="single" w:sz="4" w:space="0" w:color="auto"/>
              <w:left w:val="single" w:sz="4" w:space="0" w:color="auto"/>
              <w:bottom w:val="single" w:sz="4" w:space="0" w:color="auto"/>
              <w:right w:val="single" w:sz="4" w:space="0" w:color="auto"/>
            </w:tcBorders>
            <w:shd w:val="clear" w:color="000000" w:fill="FFFFFF"/>
            <w:noWrap w:val="0"/>
            <w:vAlign w:val="center"/>
          </w:tcPr>
          <w:p>
            <w:pPr>
              <w:widowControl/>
              <w:spacing w:after="0"/>
              <w:jc w:val="center"/>
              <w:rPr>
                <w:rFonts w:ascii="宋体" w:hAnsi="宋体" w:cs="宋体"/>
                <w:sz w:val="24"/>
              </w:rPr>
            </w:pPr>
            <w:r>
              <w:rPr>
                <w:rFonts w:ascii="宋体" w:hAnsi="宋体" w:cs="宋体" w:hint="eastAsia"/>
                <w:sz w:val="24"/>
              </w:rPr>
              <w:t>序号</w:t>
            </w:r>
          </w:p>
        </w:tc>
        <w:tc>
          <w:tcPr>
            <w:tcW w:w="2171" w:type="dxa"/>
            <w:tcBorders>
              <w:top w:val="single" w:sz="4" w:space="0" w:color="auto"/>
              <w:left w:val="nil"/>
              <w:bottom w:val="single" w:sz="4" w:space="0" w:color="auto"/>
              <w:right w:val="single" w:sz="4" w:space="0" w:color="auto"/>
            </w:tcBorders>
            <w:shd w:val="clear" w:color="000000" w:fill="FFFFFF"/>
            <w:noWrap w:val="0"/>
            <w:vAlign w:val="center"/>
          </w:tcPr>
          <w:p>
            <w:pPr>
              <w:widowControl/>
              <w:spacing w:after="0"/>
              <w:jc w:val="center"/>
              <w:rPr>
                <w:rFonts w:ascii="宋体" w:hAnsi="宋体" w:cs="宋体"/>
                <w:sz w:val="24"/>
              </w:rPr>
            </w:pPr>
            <w:r>
              <w:rPr>
                <w:rFonts w:ascii="宋体" w:hAnsi="宋体" w:cs="宋体" w:hint="eastAsia"/>
                <w:sz w:val="24"/>
              </w:rPr>
              <w:t>名称</w:t>
            </w:r>
          </w:p>
        </w:tc>
        <w:tc>
          <w:tcPr>
            <w:tcW w:w="938" w:type="dxa"/>
            <w:tcBorders>
              <w:top w:val="single" w:sz="4" w:space="0" w:color="auto"/>
              <w:left w:val="nil"/>
              <w:bottom w:val="single" w:sz="4" w:space="0" w:color="auto"/>
              <w:right w:val="single" w:sz="4" w:space="0" w:color="auto"/>
            </w:tcBorders>
            <w:shd w:val="clear" w:color="000000" w:fill="FFFFFF"/>
            <w:noWrap w:val="0"/>
            <w:vAlign w:val="center"/>
          </w:tcPr>
          <w:p>
            <w:pPr>
              <w:widowControl/>
              <w:spacing w:after="0"/>
              <w:jc w:val="center"/>
              <w:rPr>
                <w:rFonts w:ascii="宋体" w:hAnsi="宋体" w:cs="宋体"/>
                <w:sz w:val="24"/>
              </w:rPr>
            </w:pPr>
            <w:r>
              <w:rPr>
                <w:rFonts w:ascii="宋体" w:hAnsi="宋体" w:cs="宋体" w:hint="eastAsia"/>
                <w:sz w:val="24"/>
              </w:rPr>
              <w:t>货号</w:t>
            </w:r>
          </w:p>
        </w:tc>
        <w:tc>
          <w:tcPr>
            <w:tcW w:w="770" w:type="dxa"/>
            <w:tcBorders>
              <w:top w:val="single" w:sz="4" w:space="0" w:color="auto"/>
              <w:left w:val="nil"/>
              <w:bottom w:val="single" w:sz="4" w:space="0" w:color="auto"/>
              <w:right w:val="single" w:sz="4" w:space="0" w:color="auto"/>
            </w:tcBorders>
            <w:shd w:val="clear" w:color="000000" w:fill="FFFFFF"/>
            <w:noWrap w:val="0"/>
            <w:vAlign w:val="center"/>
          </w:tcPr>
          <w:p>
            <w:pPr>
              <w:widowControl/>
              <w:spacing w:after="0"/>
              <w:jc w:val="center"/>
              <w:rPr>
                <w:rFonts w:ascii="宋体" w:hAnsi="宋体" w:cs="宋体"/>
                <w:sz w:val="24"/>
              </w:rPr>
            </w:pPr>
            <w:r>
              <w:rPr>
                <w:rFonts w:ascii="宋体" w:hAnsi="宋体" w:cs="宋体" w:hint="eastAsia"/>
                <w:sz w:val="24"/>
              </w:rPr>
              <w:t>生产厂家</w:t>
            </w:r>
          </w:p>
        </w:tc>
        <w:tc>
          <w:tcPr>
            <w:tcW w:w="1336" w:type="dxa"/>
            <w:tcBorders>
              <w:top w:val="single" w:sz="4" w:space="0" w:color="auto"/>
              <w:left w:val="nil"/>
              <w:bottom w:val="single" w:sz="4" w:space="0" w:color="auto"/>
              <w:right w:val="single" w:sz="4" w:space="0" w:color="auto"/>
            </w:tcBorders>
            <w:shd w:val="clear" w:color="000000" w:fill="FFFFFF"/>
            <w:noWrap w:val="0"/>
            <w:vAlign w:val="center"/>
          </w:tcPr>
          <w:p>
            <w:pPr>
              <w:widowControl/>
              <w:spacing w:after="0"/>
              <w:jc w:val="center"/>
              <w:rPr>
                <w:rFonts w:ascii="宋体" w:hAnsi="宋体" w:cs="宋体"/>
                <w:sz w:val="24"/>
              </w:rPr>
            </w:pPr>
            <w:r>
              <w:rPr>
                <w:rFonts w:ascii="宋体" w:hAnsi="宋体" w:cs="宋体" w:hint="eastAsia"/>
                <w:sz w:val="24"/>
              </w:rPr>
              <w:t>单位</w:t>
            </w:r>
          </w:p>
        </w:tc>
        <w:tc>
          <w:tcPr>
            <w:tcW w:w="745" w:type="dxa"/>
            <w:tcBorders>
              <w:top w:val="single" w:sz="4" w:space="0" w:color="auto"/>
              <w:left w:val="nil"/>
              <w:bottom w:val="single" w:sz="4" w:space="0" w:color="auto"/>
              <w:right w:val="single" w:sz="4" w:space="0" w:color="auto"/>
            </w:tcBorders>
            <w:shd w:val="clear" w:color="000000" w:fill="FFFFFF"/>
            <w:noWrap w:val="0"/>
            <w:vAlign w:val="center"/>
          </w:tcPr>
          <w:p>
            <w:pPr>
              <w:widowControl/>
              <w:spacing w:after="0"/>
              <w:jc w:val="center"/>
              <w:rPr>
                <w:rFonts w:ascii="宋体" w:hAnsi="宋体" w:cs="宋体"/>
                <w:sz w:val="24"/>
              </w:rPr>
            </w:pPr>
            <w:r>
              <w:rPr>
                <w:rFonts w:ascii="宋体" w:hAnsi="宋体" w:cs="宋体" w:hint="eastAsia"/>
                <w:sz w:val="24"/>
              </w:rPr>
              <w:t>规格</w:t>
            </w:r>
          </w:p>
        </w:tc>
        <w:tc>
          <w:tcPr>
            <w:tcW w:w="866" w:type="dxa"/>
            <w:tcBorders>
              <w:top w:val="single" w:sz="4" w:space="0" w:color="auto"/>
              <w:left w:val="nil"/>
              <w:bottom w:val="single" w:sz="4" w:space="0" w:color="auto"/>
              <w:right w:val="single" w:sz="4" w:space="0" w:color="auto"/>
            </w:tcBorders>
            <w:shd w:val="clear" w:color="000000" w:fill="FFFFFF"/>
            <w:noWrap w:val="0"/>
            <w:vAlign w:val="center"/>
          </w:tcPr>
          <w:p>
            <w:pPr>
              <w:widowControl/>
              <w:spacing w:after="0"/>
              <w:jc w:val="center"/>
              <w:rPr>
                <w:rFonts w:ascii="宋体" w:hAnsi="宋体" w:cs="宋体"/>
                <w:sz w:val="24"/>
              </w:rPr>
            </w:pPr>
            <w:r>
              <w:rPr>
                <w:rFonts w:ascii="宋体" w:hAnsi="宋体" w:cs="宋体" w:hint="eastAsia"/>
                <w:sz w:val="24"/>
              </w:rPr>
              <w:t>单价（元）</w:t>
            </w:r>
          </w:p>
        </w:tc>
        <w:tc>
          <w:tcPr>
            <w:tcW w:w="866" w:type="dxa"/>
            <w:tcBorders>
              <w:top w:val="single" w:sz="4" w:space="0" w:color="auto"/>
              <w:left w:val="nil"/>
              <w:bottom w:val="single" w:sz="4" w:space="0" w:color="auto"/>
              <w:right w:val="single" w:sz="4" w:space="0" w:color="auto"/>
            </w:tcBorders>
            <w:shd w:val="clear" w:color="000000" w:fill="FFFFFF"/>
            <w:noWrap w:val="0"/>
            <w:vAlign w:val="center"/>
          </w:tcPr>
          <w:p>
            <w:pPr>
              <w:widowControl/>
              <w:spacing w:after="0"/>
              <w:jc w:val="center"/>
              <w:rPr>
                <w:rFonts w:ascii="宋体" w:hAnsi="宋体" w:cs="宋体"/>
                <w:sz w:val="24"/>
              </w:rPr>
            </w:pPr>
            <w:r>
              <w:rPr>
                <w:rFonts w:ascii="宋体" w:hAnsi="宋体" w:cs="宋体" w:hint="eastAsia"/>
                <w:sz w:val="24"/>
              </w:rPr>
              <w:t>数量</w:t>
            </w:r>
          </w:p>
        </w:tc>
        <w:tc>
          <w:tcPr>
            <w:tcW w:w="866" w:type="dxa"/>
            <w:tcBorders>
              <w:top w:val="single" w:sz="4" w:space="0" w:color="auto"/>
              <w:left w:val="nil"/>
              <w:bottom w:val="single" w:sz="4" w:space="0" w:color="auto"/>
              <w:right w:val="single" w:sz="4" w:space="0" w:color="auto"/>
            </w:tcBorders>
            <w:shd w:val="clear" w:color="000000" w:fill="FFFFFF"/>
            <w:noWrap w:val="0"/>
            <w:vAlign w:val="center"/>
          </w:tcPr>
          <w:p>
            <w:pPr>
              <w:widowControl/>
              <w:spacing w:after="0"/>
              <w:jc w:val="center"/>
              <w:rPr>
                <w:rFonts w:ascii="宋体" w:hAnsi="宋体" w:cs="宋体"/>
                <w:sz w:val="24"/>
              </w:rPr>
            </w:pPr>
            <w:r>
              <w:rPr>
                <w:rFonts w:ascii="宋体" w:hAnsi="宋体" w:cs="宋体" w:hint="eastAsia"/>
                <w:sz w:val="24"/>
              </w:rPr>
              <w:t>总价（元）</w:t>
            </w: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nil"/>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nil"/>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nil"/>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nil"/>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nil"/>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nil"/>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single" w:sz="4" w:space="0" w:color="auto"/>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single" w:sz="4" w:space="0" w:color="auto"/>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single" w:sz="4" w:space="0" w:color="auto"/>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single" w:sz="4" w:space="0" w:color="auto"/>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single" w:sz="4" w:space="0" w:color="auto"/>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single" w:sz="4" w:space="0" w:color="auto"/>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single" w:sz="4" w:space="0" w:color="auto"/>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tr>
        <w:tblPrEx>
          <w:tblW w:w="9139" w:type="dxa"/>
          <w:tblInd w:w="-109" w:type="dxa"/>
          <w:tblLayout w:type="fixed"/>
          <w:tblCellMar>
            <w:top w:w="0" w:type="dxa"/>
            <w:left w:w="108" w:type="dxa"/>
            <w:bottom w:w="0" w:type="dxa"/>
            <w:right w:w="108" w:type="dxa"/>
          </w:tblCellMar>
        </w:tblPrEx>
        <w:trPr>
          <w:trHeight w:val="600"/>
        </w:trPr>
        <w:tc>
          <w:tcPr>
            <w:tcW w:w="581" w:type="dxa"/>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spacing w:after="0"/>
              <w:jc w:val="center"/>
              <w:textAlignment w:val="center"/>
              <w:rPr>
                <w:rFonts w:ascii="宋体" w:hAnsi="宋体" w:cs="宋体"/>
                <w:sz w:val="24"/>
              </w:rPr>
            </w:pPr>
          </w:p>
        </w:tc>
        <w:tc>
          <w:tcPr>
            <w:tcW w:w="2171" w:type="dxa"/>
            <w:tcBorders>
              <w:top w:val="single" w:sz="4" w:space="0" w:color="auto"/>
              <w:left w:val="nil"/>
              <w:bottom w:val="single" w:sz="4" w:space="0" w:color="auto"/>
              <w:right w:val="single" w:sz="4" w:space="0" w:color="auto"/>
            </w:tcBorders>
            <w:shd w:val="clear" w:color="auto" w:fill="auto"/>
            <w:noWrap w:val="0"/>
            <w:vAlign w:val="center"/>
          </w:tcPr>
          <w:p>
            <w:pPr>
              <w:widowControl/>
              <w:spacing w:after="0"/>
              <w:jc w:val="left"/>
              <w:textAlignment w:val="center"/>
              <w:rPr>
                <w:rFonts w:ascii="宋体" w:hAnsi="宋体" w:cs="宋体"/>
                <w:sz w:val="24"/>
              </w:rPr>
            </w:pPr>
          </w:p>
        </w:tc>
        <w:tc>
          <w:tcPr>
            <w:tcW w:w="938" w:type="dxa"/>
            <w:tcBorders>
              <w:top w:val="single" w:sz="4" w:space="0" w:color="auto"/>
              <w:left w:val="nil"/>
              <w:bottom w:val="single" w:sz="4" w:space="0" w:color="auto"/>
              <w:right w:val="single" w:sz="4" w:space="0" w:color="auto"/>
            </w:tcBorders>
            <w:shd w:val="clear" w:color="000000" w:fill="FFFFFF"/>
            <w:noWrap w:val="0"/>
            <w:vAlign w:val="center"/>
          </w:tcPr>
          <w:p>
            <w:pPr>
              <w:widowControl/>
              <w:spacing w:after="0"/>
              <w:jc w:val="center"/>
              <w:textAlignment w:val="center"/>
              <w:rPr>
                <w:rFonts w:ascii="宋体" w:hAnsi="宋体" w:cs="宋体"/>
                <w:sz w:val="24"/>
              </w:rPr>
            </w:pPr>
          </w:p>
        </w:tc>
        <w:tc>
          <w:tcPr>
            <w:tcW w:w="770" w:type="dxa"/>
            <w:tcBorders>
              <w:top w:val="single" w:sz="4" w:space="0" w:color="auto"/>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1336" w:type="dxa"/>
            <w:tcBorders>
              <w:top w:val="single" w:sz="4" w:space="0" w:color="auto"/>
              <w:left w:val="nil"/>
              <w:bottom w:val="single" w:sz="4" w:space="0" w:color="auto"/>
              <w:right w:val="single" w:sz="4" w:space="0" w:color="auto"/>
            </w:tcBorders>
            <w:noWrap w:val="0"/>
            <w:vAlign w:val="center"/>
          </w:tcPr>
          <w:p>
            <w:pPr>
              <w:widowControl/>
              <w:spacing w:after="0"/>
              <w:jc w:val="left"/>
              <w:textAlignment w:val="center"/>
              <w:rPr>
                <w:rFonts w:ascii="宋体" w:hAnsi="宋体" w:cs="宋体"/>
                <w:sz w:val="24"/>
              </w:rPr>
            </w:pPr>
          </w:p>
        </w:tc>
        <w:tc>
          <w:tcPr>
            <w:tcW w:w="745" w:type="dxa"/>
            <w:tcBorders>
              <w:top w:val="single" w:sz="4" w:space="0" w:color="auto"/>
              <w:left w:val="nil"/>
              <w:bottom w:val="single" w:sz="4" w:space="0" w:color="auto"/>
              <w:right w:val="single" w:sz="4" w:space="0" w:color="auto"/>
            </w:tcBorders>
            <w:noWrap w:val="0"/>
            <w:vAlign w:val="center"/>
          </w:tcPr>
          <w:p>
            <w:pPr>
              <w:widowControl/>
              <w:spacing w:after="0"/>
              <w:jc w:val="right"/>
              <w:textAlignment w:val="center"/>
              <w:rPr>
                <w:rFonts w:ascii="宋体" w:hAnsi="宋体" w:cs="宋体"/>
                <w:sz w:val="24"/>
              </w:rPr>
            </w:pPr>
          </w:p>
        </w:tc>
        <w:tc>
          <w:tcPr>
            <w:tcW w:w="866" w:type="dxa"/>
            <w:tcBorders>
              <w:top w:val="single" w:sz="4" w:space="0" w:color="auto"/>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single" w:sz="4" w:space="0" w:color="auto"/>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c>
          <w:tcPr>
            <w:tcW w:w="866" w:type="dxa"/>
            <w:tcBorders>
              <w:top w:val="single" w:sz="4" w:space="0" w:color="auto"/>
              <w:left w:val="nil"/>
              <w:bottom w:val="single" w:sz="4" w:space="0" w:color="auto"/>
              <w:right w:val="single" w:sz="4" w:space="0" w:color="auto"/>
            </w:tcBorders>
            <w:noWrap w:val="0"/>
            <w:vAlign w:val="center"/>
          </w:tcPr>
          <w:p>
            <w:pPr>
              <w:widowControl/>
              <w:spacing w:after="0"/>
              <w:jc w:val="center"/>
              <w:textAlignment w:val="center"/>
              <w:rPr>
                <w:rFonts w:ascii="宋体" w:hAnsi="宋体" w:cs="宋体"/>
                <w:sz w:val="24"/>
              </w:rPr>
            </w:pPr>
          </w:p>
        </w:tc>
      </w:tr>
      <w:bookmarkEnd w:id="845"/>
      <w:bookmarkEnd w:id="846"/>
      <w:bookmarkEnd w:id="847"/>
    </w:tbl>
    <w:p>
      <w:pPr>
        <w:widowControl/>
        <w:spacing w:after="0"/>
        <w:jc w:val="left"/>
        <w:rPr>
          <w:rFonts w:ascii="宋体" w:hAnsi="宋体" w:cs="宋体"/>
          <w:sz w:val="24"/>
        </w:rPr>
      </w:pPr>
    </w:p>
    <w:p>
      <w:pPr>
        <w:spacing w:after="0"/>
      </w:pPr>
    </w:p>
    <w:p>
      <w:pPr>
        <w:spacing w:after="0"/>
      </w:pPr>
    </w:p>
    <w:p>
      <w:pPr>
        <w:spacing w:after="0" w:line="360" w:lineRule="auto"/>
        <w:jc w:val="center"/>
        <w:outlineLvl w:val="0"/>
        <w:rPr>
          <w:b/>
          <w:sz w:val="36"/>
          <w:szCs w:val="36"/>
        </w:rPr>
      </w:pPr>
      <w:bookmarkStart w:id="848" w:name="_Toc768"/>
      <w:r>
        <w:rPr>
          <w:b/>
          <w:sz w:val="36"/>
          <w:szCs w:val="36"/>
        </w:rPr>
        <w:t>第七章   投标文件格式</w:t>
      </w:r>
      <w:bookmarkEnd w:id="848"/>
    </w:p>
    <w:p>
      <w:pPr>
        <w:tabs>
          <w:tab w:val="left" w:pos="900"/>
          <w:tab w:val="left" w:pos="1980"/>
        </w:tabs>
        <w:snapToGrid w:val="0"/>
        <w:spacing w:after="0" w:line="360" w:lineRule="auto"/>
        <w:ind w:left="142"/>
        <w:rPr>
          <w:b/>
          <w:sz w:val="24"/>
        </w:rPr>
      </w:pPr>
    </w:p>
    <w:p>
      <w:pPr>
        <w:tabs>
          <w:tab w:val="left" w:pos="900"/>
          <w:tab w:val="left" w:pos="1980"/>
        </w:tabs>
        <w:snapToGrid w:val="0"/>
        <w:spacing w:after="0" w:line="360" w:lineRule="auto"/>
        <w:ind w:left="142"/>
        <w:rPr>
          <w:b/>
          <w:sz w:val="24"/>
        </w:rPr>
      </w:pPr>
    </w:p>
    <w:p>
      <w:pPr>
        <w:tabs>
          <w:tab w:val="left" w:pos="900"/>
          <w:tab w:val="left" w:pos="1980"/>
        </w:tabs>
        <w:snapToGrid w:val="0"/>
        <w:spacing w:after="0" w:line="360" w:lineRule="auto"/>
        <w:ind w:left="142"/>
        <w:rPr>
          <w:sz w:val="24"/>
        </w:rPr>
      </w:pPr>
      <w:r>
        <w:rPr>
          <w:b/>
          <w:sz w:val="24"/>
        </w:rPr>
        <w:t>投标人编制文件须知</w:t>
      </w:r>
    </w:p>
    <w:p>
      <w:pPr>
        <w:tabs>
          <w:tab w:val="left" w:pos="900"/>
          <w:tab w:val="left" w:pos="1980"/>
        </w:tabs>
        <w:snapToGrid w:val="0"/>
        <w:spacing w:after="0"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pPr>
        <w:tabs>
          <w:tab w:val="left" w:pos="900"/>
          <w:tab w:val="left" w:pos="1980"/>
        </w:tabs>
        <w:snapToGrid w:val="0"/>
        <w:spacing w:after="0"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tabs>
          <w:tab w:val="left" w:pos="900"/>
          <w:tab w:val="left" w:pos="1980"/>
        </w:tabs>
        <w:snapToGrid w:val="0"/>
        <w:spacing w:after="0" w:line="360" w:lineRule="auto"/>
        <w:ind w:left="142"/>
        <w:rPr>
          <w:sz w:val="24"/>
        </w:rPr>
      </w:pPr>
      <w:r>
        <w:rPr>
          <w:sz w:val="24"/>
        </w:rPr>
        <w:t>3、全部声明和问题的回答及所附材料必须是真实的、准确的和完整的。</w:t>
      </w:r>
    </w:p>
    <w:p>
      <w:pPr>
        <w:widowControl/>
        <w:spacing w:after="0"/>
        <w:jc w:val="left"/>
        <w:rPr>
          <w:sz w:val="24"/>
        </w:rPr>
      </w:pPr>
      <w:r>
        <w:rPr>
          <w:sz w:val="24"/>
        </w:rPr>
        <w:br w:type="page"/>
      </w:r>
    </w:p>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Pr>
        <w:keepNext/>
        <w:keepLines/>
        <w:autoSpaceDE w:val="0"/>
        <w:autoSpaceDN w:val="0"/>
        <w:adjustRightInd w:val="0"/>
        <w:spacing w:before="120" w:after="0" w:line="300" w:lineRule="auto"/>
        <w:jc w:val="left"/>
        <w:outlineLvl w:val="1"/>
        <w:rPr>
          <w:b/>
          <w:kern w:val="0"/>
          <w:sz w:val="30"/>
          <w:szCs w:val="20"/>
        </w:rPr>
      </w:pPr>
      <w:r>
        <w:rPr>
          <w:b/>
          <w:spacing w:val="20"/>
          <w:sz w:val="24"/>
        </w:rPr>
        <w:t>一、资格证明文件格式</w:t>
      </w:r>
    </w:p>
    <w:p>
      <w:pPr>
        <w:spacing w:after="0"/>
        <w:rPr>
          <w:b/>
          <w:spacing w:val="20"/>
          <w:szCs w:val="21"/>
        </w:rPr>
      </w:pPr>
    </w:p>
    <w:p>
      <w:pPr>
        <w:spacing w:after="0"/>
        <w:rPr>
          <w:b/>
          <w:sz w:val="24"/>
        </w:rPr>
      </w:pPr>
      <w:r>
        <w:rPr>
          <w:b/>
          <w:spacing w:val="20"/>
          <w:sz w:val="24"/>
        </w:rPr>
        <w:t>投标文件（资格证明文件）</w:t>
      </w:r>
      <w:r>
        <w:rPr>
          <w:b/>
          <w:sz w:val="24"/>
        </w:rPr>
        <w:t>封面（非实质性格式）</w:t>
      </w:r>
    </w:p>
    <w:p>
      <w:pPr>
        <w:spacing w:after="0"/>
        <w:jc w:val="center"/>
        <w:rPr>
          <w:szCs w:val="21"/>
        </w:rPr>
      </w:pPr>
    </w:p>
    <w:p>
      <w:pPr>
        <w:spacing w:after="0"/>
        <w:jc w:val="center"/>
        <w:rPr>
          <w:b/>
          <w:spacing w:val="60"/>
          <w:sz w:val="84"/>
          <w:szCs w:val="84"/>
        </w:rPr>
      </w:pPr>
      <w:r>
        <w:rPr>
          <w:b/>
          <w:spacing w:val="60"/>
          <w:sz w:val="84"/>
          <w:szCs w:val="84"/>
        </w:rPr>
        <w:t>投 标 文 件</w:t>
      </w:r>
    </w:p>
    <w:p>
      <w:pPr>
        <w:spacing w:after="0"/>
        <w:jc w:val="center"/>
        <w:rPr>
          <w:b/>
          <w:spacing w:val="60"/>
          <w:sz w:val="52"/>
          <w:szCs w:val="52"/>
        </w:rPr>
      </w:pPr>
      <w:r>
        <w:rPr>
          <w:b/>
          <w:spacing w:val="60"/>
          <w:sz w:val="52"/>
          <w:szCs w:val="52"/>
        </w:rPr>
        <w:t>（资格证明文件）</w:t>
      </w:r>
    </w:p>
    <w:p>
      <w:pPr>
        <w:spacing w:after="0"/>
        <w:ind w:firstLine="480" w:firstLineChars="150"/>
        <w:rPr>
          <w:b/>
          <w:spacing w:val="20"/>
          <w:sz w:val="32"/>
          <w:szCs w:val="32"/>
        </w:rPr>
      </w:pPr>
    </w:p>
    <w:p>
      <w:pPr>
        <w:spacing w:after="0"/>
        <w:ind w:firstLine="480" w:firstLineChars="150"/>
        <w:rPr>
          <w:b/>
          <w:spacing w:val="20"/>
          <w:sz w:val="32"/>
          <w:szCs w:val="32"/>
        </w:rPr>
      </w:pPr>
    </w:p>
    <w:p>
      <w:pPr>
        <w:spacing w:after="0"/>
        <w:ind w:firstLine="480" w:firstLineChars="150"/>
        <w:rPr>
          <w:b/>
          <w:spacing w:val="20"/>
          <w:sz w:val="32"/>
          <w:szCs w:val="32"/>
        </w:rPr>
      </w:pPr>
      <w:r>
        <w:rPr>
          <w:b/>
          <w:spacing w:val="20"/>
          <w:sz w:val="32"/>
          <w:szCs w:val="32"/>
        </w:rPr>
        <w:t>项目名称:</w:t>
      </w:r>
    </w:p>
    <w:p>
      <w:pPr>
        <w:spacing w:after="0"/>
        <w:ind w:firstLine="480" w:firstLineChars="150"/>
        <w:rPr>
          <w:b/>
          <w:spacing w:val="20"/>
          <w:sz w:val="32"/>
          <w:szCs w:val="32"/>
        </w:rPr>
      </w:pPr>
      <w:r>
        <w:rPr>
          <w:b/>
          <w:spacing w:val="20"/>
          <w:sz w:val="32"/>
          <w:szCs w:val="32"/>
        </w:rPr>
        <w:t>项目编号/包号：</w:t>
      </w:r>
    </w:p>
    <w:p>
      <w:pPr>
        <w:spacing w:after="0"/>
        <w:ind w:firstLine="480" w:firstLineChars="150"/>
        <w:rPr>
          <w:b/>
          <w:spacing w:val="20"/>
          <w:sz w:val="32"/>
          <w:szCs w:val="32"/>
        </w:rPr>
      </w:pPr>
    </w:p>
    <w:p>
      <w:pPr>
        <w:spacing w:after="0"/>
        <w:ind w:firstLine="480" w:firstLineChars="150"/>
        <w:rPr>
          <w:b/>
          <w:spacing w:val="20"/>
          <w:sz w:val="32"/>
          <w:szCs w:val="32"/>
        </w:rPr>
      </w:pPr>
    </w:p>
    <w:p>
      <w:pPr>
        <w:spacing w:after="0"/>
        <w:jc w:val="center"/>
        <w:rPr>
          <w:b/>
          <w:sz w:val="32"/>
          <w:szCs w:val="32"/>
        </w:rPr>
      </w:pPr>
    </w:p>
    <w:p>
      <w:pPr>
        <w:spacing w:after="0"/>
        <w:jc w:val="center"/>
        <w:rPr>
          <w:b/>
          <w:sz w:val="32"/>
          <w:szCs w:val="32"/>
        </w:rPr>
      </w:pPr>
    </w:p>
    <w:p>
      <w:pPr>
        <w:spacing w:after="0"/>
        <w:jc w:val="center"/>
        <w:rPr>
          <w:b/>
          <w:sz w:val="32"/>
          <w:szCs w:val="32"/>
        </w:rPr>
      </w:pPr>
    </w:p>
    <w:p>
      <w:pPr>
        <w:spacing w:after="0"/>
        <w:jc w:val="center"/>
        <w:rPr>
          <w:b/>
          <w:spacing w:val="20"/>
          <w:sz w:val="32"/>
          <w:szCs w:val="32"/>
        </w:rPr>
      </w:pPr>
    </w:p>
    <w:p>
      <w:pPr>
        <w:spacing w:after="0"/>
        <w:jc w:val="center"/>
        <w:rPr>
          <w:b/>
          <w:spacing w:val="20"/>
          <w:sz w:val="32"/>
          <w:szCs w:val="32"/>
        </w:rPr>
      </w:pPr>
    </w:p>
    <w:p>
      <w:pPr>
        <w:spacing w:after="0"/>
        <w:jc w:val="center"/>
        <w:rPr>
          <w:b/>
          <w:spacing w:val="20"/>
          <w:sz w:val="32"/>
          <w:szCs w:val="32"/>
        </w:rPr>
      </w:pPr>
    </w:p>
    <w:p>
      <w:pPr>
        <w:spacing w:after="0" w:line="360" w:lineRule="auto"/>
        <w:ind w:firstLine="1280" w:firstLineChars="400"/>
        <w:jc w:val="left"/>
        <w:rPr>
          <w:b/>
          <w:spacing w:val="20"/>
          <w:sz w:val="32"/>
          <w:szCs w:val="32"/>
        </w:rPr>
      </w:pPr>
      <w:r>
        <w:rPr>
          <w:b/>
          <w:spacing w:val="20"/>
          <w:sz w:val="32"/>
          <w:szCs w:val="32"/>
        </w:rPr>
        <w:t>投标人名称：</w:t>
      </w:r>
    </w:p>
    <w:p>
      <w:pPr>
        <w:spacing w:after="0"/>
        <w:jc w:val="center"/>
        <w:rPr>
          <w:b/>
          <w:sz w:val="32"/>
          <w:szCs w:val="32"/>
        </w:rPr>
      </w:pPr>
    </w:p>
    <w:p>
      <w:pPr>
        <w:spacing w:after="0"/>
        <w:rPr>
          <w:b/>
        </w:rPr>
      </w:pPr>
      <w:r>
        <w:rPr>
          <w:b/>
          <w:spacing w:val="20"/>
          <w:sz w:val="32"/>
          <w:szCs w:val="32"/>
        </w:rPr>
        <w:br w:type="page"/>
      </w:r>
    </w:p>
    <w:p>
      <w:pPr>
        <w:numPr>
          <w:ilvl w:val="0"/>
          <w:numId w:val="9"/>
        </w:numPr>
        <w:tabs>
          <w:tab w:val="left" w:pos="360"/>
        </w:tabs>
        <w:snapToGrid w:val="0"/>
        <w:spacing w:after="0" w:line="360" w:lineRule="auto"/>
        <w:outlineLvl w:val="1"/>
        <w:rPr>
          <w:sz w:val="24"/>
          <w:szCs w:val="20"/>
        </w:rPr>
      </w:pPr>
      <w:r>
        <w:rPr>
          <w:sz w:val="24"/>
        </w:rPr>
        <w:t>满足《中华人民共和国政府采购法》第二十二条规定</w:t>
      </w:r>
    </w:p>
    <w:p>
      <w:pPr>
        <w:spacing w:after="0" w:line="360" w:lineRule="auto"/>
        <w:outlineLvl w:val="2"/>
        <w:rPr>
          <w:sz w:val="24"/>
          <w:szCs w:val="20"/>
        </w:rPr>
      </w:pPr>
      <w:r>
        <w:rPr>
          <w:sz w:val="24"/>
          <w:szCs w:val="20"/>
        </w:rPr>
        <w:t>1-1 营业执照等证明文件</w:t>
      </w:r>
    </w:p>
    <w:p>
      <w:pPr>
        <w:tabs>
          <w:tab w:val="left" w:pos="1080"/>
        </w:tabs>
        <w:snapToGrid w:val="0"/>
        <w:spacing w:after="0"/>
        <w:rPr>
          <w:sz w:val="24"/>
        </w:rPr>
      </w:pPr>
    </w:p>
    <w:p>
      <w:pPr>
        <w:widowControl/>
        <w:spacing w:after="0"/>
        <w:jc w:val="left"/>
        <w:rPr>
          <w:sz w:val="24"/>
          <w:szCs w:val="20"/>
        </w:rPr>
      </w:pPr>
      <w:r>
        <w:rPr>
          <w:sz w:val="24"/>
        </w:rPr>
        <w:br w:type="page"/>
      </w:r>
    </w:p>
    <w:p>
      <w:pPr>
        <w:pStyle w:val="Heading3"/>
        <w:spacing w:after="0"/>
        <w:rPr>
          <w:rFonts w:ascii="Times New Roman"/>
          <w:b w:val="0"/>
          <w:bCs/>
          <w:u w:val="none"/>
        </w:rPr>
      </w:pPr>
      <w:r>
        <w:rPr>
          <w:rFonts w:ascii="Times New Roman"/>
          <w:b w:val="0"/>
          <w:u w:val="none"/>
        </w:rPr>
        <w:t>1-2 投标人资格声明书</w:t>
      </w:r>
    </w:p>
    <w:p>
      <w:pPr>
        <w:spacing w:after="0"/>
        <w:jc w:val="center"/>
        <w:rPr>
          <w:b/>
          <w:sz w:val="36"/>
          <w:szCs w:val="36"/>
        </w:rPr>
      </w:pPr>
      <w:r>
        <w:rPr>
          <w:b/>
          <w:sz w:val="36"/>
          <w:szCs w:val="36"/>
        </w:rPr>
        <w:t>投标人资格声明书</w:t>
      </w:r>
    </w:p>
    <w:p>
      <w:pPr>
        <w:tabs>
          <w:tab w:val="left" w:pos="5580"/>
        </w:tabs>
        <w:spacing w:after="0" w:line="360" w:lineRule="auto"/>
        <w:rPr>
          <w:sz w:val="24"/>
        </w:rPr>
      </w:pPr>
    </w:p>
    <w:p>
      <w:pPr>
        <w:tabs>
          <w:tab w:val="left" w:pos="5580"/>
        </w:tabs>
        <w:spacing w:after="0" w:line="360" w:lineRule="auto"/>
        <w:rPr>
          <w:sz w:val="24"/>
        </w:rPr>
      </w:pPr>
      <w:r>
        <w:rPr>
          <w:sz w:val="24"/>
        </w:rPr>
        <w:t>致：</w:t>
      </w:r>
      <w:r>
        <w:rPr>
          <w:sz w:val="24"/>
          <w:u w:val="single"/>
        </w:rPr>
        <w:t>采购人或采购代理机构</w:t>
      </w:r>
    </w:p>
    <w:p>
      <w:pPr>
        <w:spacing w:after="0" w:line="360" w:lineRule="auto"/>
        <w:ind w:firstLine="480" w:firstLineChars="200"/>
        <w:rPr>
          <w:sz w:val="24"/>
        </w:rPr>
      </w:pPr>
      <w:r>
        <w:rPr>
          <w:sz w:val="24"/>
        </w:rPr>
        <w:t>在参与本次项目投标中，我单位承诺：</w:t>
      </w:r>
    </w:p>
    <w:p>
      <w:pPr>
        <w:numPr>
          <w:ilvl w:val="0"/>
          <w:numId w:val="10"/>
        </w:numPr>
        <w:spacing w:after="0" w:line="360" w:lineRule="auto"/>
        <w:ind w:left="1134"/>
        <w:rPr>
          <w:sz w:val="24"/>
          <w:szCs w:val="22"/>
        </w:rPr>
      </w:pPr>
      <w:r>
        <w:rPr>
          <w:sz w:val="24"/>
          <w:szCs w:val="22"/>
        </w:rPr>
        <w:t>具有良好的商业信誉和健全的财务会计制度；</w:t>
      </w:r>
    </w:p>
    <w:p>
      <w:pPr>
        <w:numPr>
          <w:ilvl w:val="0"/>
          <w:numId w:val="10"/>
        </w:numPr>
        <w:spacing w:after="0" w:line="360" w:lineRule="auto"/>
        <w:ind w:left="1134"/>
        <w:rPr>
          <w:sz w:val="24"/>
          <w:szCs w:val="22"/>
        </w:rPr>
      </w:pPr>
      <w:r>
        <w:rPr>
          <w:sz w:val="24"/>
          <w:szCs w:val="22"/>
        </w:rPr>
        <w:t>具有履行合同所必需的设备和专业技术能力；</w:t>
      </w:r>
    </w:p>
    <w:p>
      <w:pPr>
        <w:numPr>
          <w:ilvl w:val="0"/>
          <w:numId w:val="10"/>
        </w:numPr>
        <w:spacing w:after="0" w:line="360" w:lineRule="auto"/>
        <w:ind w:left="1134"/>
        <w:rPr>
          <w:sz w:val="24"/>
          <w:szCs w:val="22"/>
        </w:rPr>
      </w:pPr>
      <w:r>
        <w:rPr>
          <w:sz w:val="24"/>
          <w:szCs w:val="22"/>
        </w:rPr>
        <w:t>有依法缴纳税收和社会保障资金的良好记录；</w:t>
      </w:r>
    </w:p>
    <w:p>
      <w:pPr>
        <w:numPr>
          <w:ilvl w:val="0"/>
          <w:numId w:val="10"/>
        </w:numPr>
        <w:spacing w:after="0"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10"/>
        </w:numPr>
        <w:spacing w:after="0"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pPr>
        <w:numPr>
          <w:ilvl w:val="0"/>
          <w:numId w:val="10"/>
        </w:numPr>
        <w:spacing w:after="0"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pPr>
        <w:numPr>
          <w:ilvl w:val="0"/>
          <w:numId w:val="10"/>
        </w:numPr>
        <w:spacing w:after="0"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TableNormal"/>
        <w:tblW w:w="85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950"/>
        <w:gridCol w:w="4574"/>
        <w:gridCol w:w="2976"/>
      </w:tblGrid>
      <w:tr>
        <w:tblPrEx>
          <w:tblW w:w="85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trHeight w:val="430"/>
          <w:jc w:val="center"/>
        </w:trPr>
        <w:tc>
          <w:tcPr>
            <w:tcW w:w="950" w:type="dxa"/>
            <w:noWrap w:val="0"/>
            <w:vAlign w:val="center"/>
          </w:tcPr>
          <w:p>
            <w:pPr>
              <w:spacing w:after="0"/>
              <w:jc w:val="center"/>
              <w:rPr>
                <w:sz w:val="24"/>
              </w:rPr>
            </w:pPr>
            <w:r>
              <w:rPr>
                <w:sz w:val="24"/>
              </w:rPr>
              <w:t>序号</w:t>
            </w:r>
          </w:p>
        </w:tc>
        <w:tc>
          <w:tcPr>
            <w:tcW w:w="4574" w:type="dxa"/>
            <w:noWrap w:val="0"/>
            <w:vAlign w:val="center"/>
          </w:tcPr>
          <w:p>
            <w:pPr>
              <w:spacing w:after="0"/>
              <w:jc w:val="center"/>
              <w:rPr>
                <w:sz w:val="24"/>
              </w:rPr>
            </w:pPr>
            <w:r>
              <w:rPr>
                <w:sz w:val="24"/>
              </w:rPr>
              <w:t>单位名称</w:t>
            </w:r>
          </w:p>
        </w:tc>
        <w:tc>
          <w:tcPr>
            <w:tcW w:w="2976" w:type="dxa"/>
            <w:noWrap w:val="0"/>
            <w:vAlign w:val="center"/>
          </w:tcPr>
          <w:p>
            <w:pPr>
              <w:spacing w:after="0"/>
              <w:jc w:val="center"/>
              <w:rPr>
                <w:sz w:val="24"/>
              </w:rPr>
            </w:pPr>
            <w:r>
              <w:rPr>
                <w:sz w:val="24"/>
              </w:rPr>
              <w:t>相互关系</w:t>
            </w:r>
          </w:p>
        </w:tc>
      </w:tr>
      <w:tr>
        <w:tblPrEx>
          <w:tblW w:w="8500" w:type="dxa"/>
          <w:jc w:val="center"/>
          <w:tblInd w:w="0" w:type="dxa"/>
          <w:tblLayout w:type="fixed"/>
          <w:tblCellMar>
            <w:top w:w="0" w:type="dxa"/>
            <w:left w:w="108" w:type="dxa"/>
            <w:bottom w:w="0" w:type="dxa"/>
            <w:right w:w="108" w:type="dxa"/>
          </w:tblCellMar>
        </w:tblPrEx>
        <w:trPr>
          <w:trHeight w:val="430"/>
          <w:jc w:val="center"/>
        </w:trPr>
        <w:tc>
          <w:tcPr>
            <w:tcW w:w="950" w:type="dxa"/>
            <w:noWrap w:val="0"/>
            <w:vAlign w:val="center"/>
          </w:tcPr>
          <w:p>
            <w:pPr>
              <w:spacing w:after="0"/>
              <w:jc w:val="center"/>
              <w:rPr>
                <w:sz w:val="24"/>
              </w:rPr>
            </w:pPr>
            <w:r>
              <w:rPr>
                <w:sz w:val="24"/>
              </w:rPr>
              <w:t>1</w:t>
            </w:r>
          </w:p>
        </w:tc>
        <w:tc>
          <w:tcPr>
            <w:tcW w:w="4574" w:type="dxa"/>
            <w:noWrap w:val="0"/>
            <w:vAlign w:val="center"/>
          </w:tcPr>
          <w:p>
            <w:pPr>
              <w:spacing w:after="0"/>
              <w:jc w:val="center"/>
              <w:rPr>
                <w:sz w:val="24"/>
              </w:rPr>
            </w:pPr>
          </w:p>
        </w:tc>
        <w:tc>
          <w:tcPr>
            <w:tcW w:w="2976" w:type="dxa"/>
            <w:noWrap w:val="0"/>
            <w:vAlign w:val="center"/>
          </w:tcPr>
          <w:p>
            <w:pPr>
              <w:spacing w:after="0"/>
              <w:jc w:val="center"/>
              <w:rPr>
                <w:sz w:val="24"/>
              </w:rPr>
            </w:pPr>
          </w:p>
        </w:tc>
      </w:tr>
      <w:tr>
        <w:tblPrEx>
          <w:tblW w:w="8500" w:type="dxa"/>
          <w:jc w:val="center"/>
          <w:tblInd w:w="0" w:type="dxa"/>
          <w:tblLayout w:type="fixed"/>
          <w:tblCellMar>
            <w:top w:w="0" w:type="dxa"/>
            <w:left w:w="108" w:type="dxa"/>
            <w:bottom w:w="0" w:type="dxa"/>
            <w:right w:w="108" w:type="dxa"/>
          </w:tblCellMar>
        </w:tblPrEx>
        <w:trPr>
          <w:trHeight w:val="430"/>
          <w:jc w:val="center"/>
        </w:trPr>
        <w:tc>
          <w:tcPr>
            <w:tcW w:w="950" w:type="dxa"/>
            <w:noWrap w:val="0"/>
            <w:vAlign w:val="center"/>
          </w:tcPr>
          <w:p>
            <w:pPr>
              <w:spacing w:after="0"/>
              <w:jc w:val="center"/>
              <w:rPr>
                <w:sz w:val="24"/>
              </w:rPr>
            </w:pPr>
            <w:r>
              <w:rPr>
                <w:sz w:val="24"/>
              </w:rPr>
              <w:t>2</w:t>
            </w:r>
          </w:p>
        </w:tc>
        <w:tc>
          <w:tcPr>
            <w:tcW w:w="4574" w:type="dxa"/>
            <w:noWrap w:val="0"/>
            <w:vAlign w:val="center"/>
          </w:tcPr>
          <w:p>
            <w:pPr>
              <w:spacing w:after="0"/>
              <w:jc w:val="center"/>
              <w:rPr>
                <w:sz w:val="24"/>
              </w:rPr>
            </w:pPr>
          </w:p>
        </w:tc>
        <w:tc>
          <w:tcPr>
            <w:tcW w:w="2976" w:type="dxa"/>
            <w:noWrap w:val="0"/>
            <w:vAlign w:val="center"/>
          </w:tcPr>
          <w:p>
            <w:pPr>
              <w:spacing w:after="0"/>
              <w:jc w:val="center"/>
              <w:rPr>
                <w:sz w:val="24"/>
              </w:rPr>
            </w:pPr>
          </w:p>
        </w:tc>
      </w:tr>
      <w:tr>
        <w:tblPrEx>
          <w:tblW w:w="8500" w:type="dxa"/>
          <w:jc w:val="center"/>
          <w:tblInd w:w="0" w:type="dxa"/>
          <w:tblLayout w:type="fixed"/>
          <w:tblCellMar>
            <w:top w:w="0" w:type="dxa"/>
            <w:left w:w="108" w:type="dxa"/>
            <w:bottom w:w="0" w:type="dxa"/>
            <w:right w:w="108" w:type="dxa"/>
          </w:tblCellMar>
        </w:tblPrEx>
        <w:trPr>
          <w:trHeight w:val="430"/>
          <w:jc w:val="center"/>
        </w:trPr>
        <w:tc>
          <w:tcPr>
            <w:tcW w:w="950" w:type="dxa"/>
            <w:noWrap w:val="0"/>
            <w:vAlign w:val="center"/>
          </w:tcPr>
          <w:p>
            <w:pPr>
              <w:spacing w:after="0"/>
              <w:jc w:val="center"/>
              <w:rPr>
                <w:sz w:val="24"/>
              </w:rPr>
            </w:pPr>
            <w:r>
              <w:rPr>
                <w:sz w:val="24"/>
              </w:rPr>
              <w:t>…</w:t>
            </w:r>
          </w:p>
        </w:tc>
        <w:tc>
          <w:tcPr>
            <w:tcW w:w="4574" w:type="dxa"/>
            <w:noWrap w:val="0"/>
            <w:vAlign w:val="center"/>
          </w:tcPr>
          <w:p>
            <w:pPr>
              <w:spacing w:after="0"/>
              <w:jc w:val="center"/>
              <w:rPr>
                <w:sz w:val="24"/>
              </w:rPr>
            </w:pPr>
          </w:p>
        </w:tc>
        <w:tc>
          <w:tcPr>
            <w:tcW w:w="2976" w:type="dxa"/>
            <w:noWrap w:val="0"/>
            <w:vAlign w:val="center"/>
          </w:tcPr>
          <w:p>
            <w:pPr>
              <w:spacing w:after="0"/>
              <w:jc w:val="center"/>
              <w:rPr>
                <w:sz w:val="24"/>
              </w:rPr>
            </w:pPr>
          </w:p>
        </w:tc>
      </w:tr>
    </w:tbl>
    <w:p>
      <w:pPr>
        <w:spacing w:after="0"/>
      </w:pPr>
    </w:p>
    <w:p>
      <w:pPr>
        <w:spacing w:after="0"/>
        <w:ind w:firstLine="480" w:firstLineChars="200"/>
        <w:rPr>
          <w:sz w:val="24"/>
          <w:szCs w:val="22"/>
        </w:rPr>
      </w:pPr>
      <w:r>
        <w:rPr>
          <w:sz w:val="24"/>
        </w:rPr>
        <w:t>上述声明真实有效，否则我方负全部责任。</w:t>
      </w:r>
    </w:p>
    <w:p>
      <w:pPr>
        <w:spacing w:after="0" w:line="360" w:lineRule="auto"/>
        <w:rPr>
          <w:sz w:val="24"/>
        </w:rPr>
      </w:pPr>
    </w:p>
    <w:p>
      <w:pPr>
        <w:autoSpaceDE w:val="0"/>
        <w:autoSpaceDN w:val="0"/>
        <w:adjustRightInd w:val="0"/>
        <w:snapToGrid w:val="0"/>
        <w:spacing w:before="25" w:after="0" w:line="360" w:lineRule="auto"/>
        <w:jc w:val="right"/>
        <w:rPr>
          <w:sz w:val="24"/>
          <w:lang w:val="zh-CN"/>
        </w:rPr>
      </w:pPr>
      <w:r>
        <w:rPr>
          <w:sz w:val="24"/>
        </w:rPr>
        <w:t>投标人名称（加盖公章）</w:t>
      </w:r>
      <w:r>
        <w:rPr>
          <w:sz w:val="24"/>
          <w:lang w:val="zh-CN"/>
        </w:rPr>
        <w:t>：    ____________</w:t>
      </w:r>
    </w:p>
    <w:p>
      <w:pPr>
        <w:spacing w:after="0" w:line="360" w:lineRule="auto"/>
        <w:ind w:right="360" w:firstLine="480"/>
        <w:jc w:val="right"/>
        <w:rPr>
          <w:sz w:val="24"/>
        </w:rPr>
      </w:pPr>
      <w:r>
        <w:rPr>
          <w:sz w:val="24"/>
          <w:szCs w:val="20"/>
        </w:rPr>
        <w:t xml:space="preserve">日期：_____年______月______日   </w:t>
      </w:r>
    </w:p>
    <w:p>
      <w:pPr>
        <w:spacing w:after="0" w:line="360" w:lineRule="auto"/>
        <w:rPr>
          <w:sz w:val="24"/>
        </w:rPr>
      </w:pPr>
      <w:r>
        <w:rPr>
          <w:sz w:val="24"/>
        </w:rPr>
        <w:t>说明：供应商承诺不实的，依据《政府采购法》第七十七条“提供虚假材料谋取中标、成交的”有关规定予以处理。</w:t>
      </w:r>
    </w:p>
    <w:p>
      <w:pPr>
        <w:tabs>
          <w:tab w:val="left" w:pos="5580"/>
        </w:tabs>
        <w:spacing w:after="0" w:line="360" w:lineRule="auto"/>
        <w:rPr>
          <w:sz w:val="24"/>
        </w:rPr>
        <w:sectPr>
          <w:pgSz w:w="11907" w:h="16840"/>
          <w:pgMar w:top="1418" w:right="1134" w:bottom="1418" w:left="1701" w:header="851" w:footer="851" w:gutter="0"/>
          <w:cols w:num="1" w:space="720"/>
          <w:docGrid w:linePitch="462" w:charSpace="0"/>
        </w:sectPr>
      </w:pPr>
    </w:p>
    <w:p>
      <w:pPr>
        <w:numPr>
          <w:ilvl w:val="0"/>
          <w:numId w:val="9"/>
        </w:numPr>
        <w:tabs>
          <w:tab w:val="left" w:pos="360"/>
        </w:tabs>
        <w:snapToGrid w:val="0"/>
        <w:spacing w:after="0" w:line="360" w:lineRule="auto"/>
        <w:outlineLvl w:val="1"/>
        <w:rPr>
          <w:sz w:val="24"/>
          <w:szCs w:val="20"/>
        </w:rPr>
      </w:pPr>
      <w:r>
        <w:rPr>
          <w:sz w:val="24"/>
          <w:szCs w:val="20"/>
        </w:rPr>
        <w:t>落实政府采购政策需满足的资格要求（如有）</w:t>
      </w:r>
    </w:p>
    <w:p>
      <w:pPr>
        <w:spacing w:after="0" w:line="360" w:lineRule="auto"/>
        <w:outlineLvl w:val="2"/>
        <w:rPr>
          <w:sz w:val="24"/>
          <w:szCs w:val="20"/>
        </w:rPr>
      </w:pPr>
      <w:r>
        <w:rPr>
          <w:sz w:val="24"/>
          <w:szCs w:val="20"/>
        </w:rPr>
        <w:t>2-1 中小企业政策证明文件</w:t>
      </w:r>
    </w:p>
    <w:p>
      <w:pPr>
        <w:tabs>
          <w:tab w:val="left" w:pos="5580"/>
        </w:tabs>
        <w:spacing w:after="0" w:line="360" w:lineRule="auto"/>
        <w:rPr>
          <w:sz w:val="24"/>
        </w:rPr>
      </w:pPr>
      <w:r>
        <w:rPr>
          <w:sz w:val="24"/>
        </w:rPr>
        <w:t>说明：</w:t>
      </w:r>
    </w:p>
    <w:p>
      <w:pPr>
        <w:tabs>
          <w:tab w:val="left" w:pos="5580"/>
        </w:tabs>
        <w:spacing w:after="0"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tabs>
          <w:tab w:val="left" w:pos="5580"/>
        </w:tabs>
        <w:spacing w:after="0"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tabs>
          <w:tab w:val="left" w:pos="5580"/>
        </w:tabs>
        <w:spacing w:after="0"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tabs>
          <w:tab w:val="left" w:pos="5580"/>
        </w:tabs>
        <w:spacing w:after="0" w:line="360" w:lineRule="auto"/>
        <w:rPr>
          <w:sz w:val="24"/>
        </w:rPr>
      </w:pPr>
      <w:r>
        <w:rPr>
          <w:sz w:val="24"/>
        </w:rPr>
        <w:t>（4）如本项目（包）预留部分采购项目预算专门面向中小企业采购，且要求供应商以联合体形式参加采购活动</w:t>
      </w:r>
      <w:r>
        <w:t>，</w:t>
      </w:r>
      <w:bookmarkStart w:id="849" w:name="_Hlk145526067"/>
      <w:r>
        <w:rPr>
          <w:sz w:val="24"/>
        </w:rPr>
        <w:t>如供应商为联合体的，</w:t>
      </w:r>
      <w:bookmarkEnd w:id="849"/>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tabs>
          <w:tab w:val="left" w:pos="5580"/>
        </w:tabs>
        <w:spacing w:after="0" w:line="360" w:lineRule="auto"/>
        <w:rPr>
          <w:sz w:val="24"/>
        </w:rPr>
      </w:pPr>
      <w:r>
        <w:rPr>
          <w:sz w:val="24"/>
        </w:rPr>
        <w:t>（5）中小企业声明函填写注意事项</w:t>
      </w:r>
    </w:p>
    <w:p>
      <w:pPr>
        <w:tabs>
          <w:tab w:val="left" w:pos="5580"/>
        </w:tabs>
        <w:spacing w:after="0" w:line="360" w:lineRule="auto"/>
        <w:rPr>
          <w:sz w:val="24"/>
        </w:rPr>
      </w:pPr>
      <w:r>
        <w:rPr>
          <w:sz w:val="24"/>
        </w:rPr>
        <w:t>1）《中小企业声明函》由参加政府采购活动的投标人出具。联合体投标的，《中小企业声明函》可由牵头人出具。</w:t>
      </w:r>
    </w:p>
    <w:p>
      <w:pPr>
        <w:tabs>
          <w:tab w:val="left" w:pos="5580"/>
        </w:tabs>
        <w:spacing w:after="0"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after="0"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after="0"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pPr>
        <w:tabs>
          <w:tab w:val="left" w:pos="5580"/>
        </w:tabs>
        <w:spacing w:after="0" w:line="360" w:lineRule="auto"/>
        <w:rPr>
          <w:sz w:val="24"/>
        </w:rPr>
      </w:pPr>
    </w:p>
    <w:p>
      <w:pPr>
        <w:tabs>
          <w:tab w:val="left" w:pos="5580"/>
        </w:tabs>
        <w:spacing w:after="0" w:line="360" w:lineRule="auto"/>
        <w:rPr>
          <w:sz w:val="24"/>
        </w:rPr>
      </w:pPr>
      <w:r>
        <w:rPr>
          <w:sz w:val="24"/>
        </w:rPr>
        <w:br w:type="page"/>
      </w:r>
    </w:p>
    <w:p>
      <w:pPr>
        <w:pStyle w:val="Heading4"/>
        <w:spacing w:after="0"/>
      </w:pPr>
      <w:r>
        <w:t>2-1-1 中小企业证明文件</w:t>
      </w:r>
    </w:p>
    <w:p>
      <w:pPr>
        <w:spacing w:before="240" w:beforeLines="100" w:after="0" w:line="360" w:lineRule="auto"/>
        <w:jc w:val="center"/>
        <w:rPr>
          <w:b/>
          <w:sz w:val="36"/>
          <w:szCs w:val="36"/>
        </w:rPr>
      </w:pPr>
      <w:r>
        <w:rPr>
          <w:b/>
          <w:bCs/>
          <w:sz w:val="36"/>
          <w:szCs w:val="36"/>
        </w:rPr>
        <w:t>中小企业声明函（货物）格式</w:t>
      </w:r>
    </w:p>
    <w:p>
      <w:pPr>
        <w:spacing w:after="0"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pPr>
        <w:spacing w:after="0"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pPr>
        <w:spacing w:after="0"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pPr>
        <w:spacing w:after="0" w:line="360" w:lineRule="auto"/>
        <w:ind w:firstLine="504"/>
        <w:rPr>
          <w:spacing w:val="6"/>
          <w:sz w:val="24"/>
        </w:rPr>
      </w:pPr>
      <w:r>
        <w:rPr>
          <w:spacing w:val="6"/>
          <w:sz w:val="24"/>
        </w:rPr>
        <w:t>……</w:t>
      </w:r>
    </w:p>
    <w:p>
      <w:pPr>
        <w:spacing w:after="0"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pPr>
        <w:spacing w:after="0" w:line="360" w:lineRule="auto"/>
        <w:ind w:firstLine="504"/>
        <w:rPr>
          <w:spacing w:val="6"/>
          <w:sz w:val="24"/>
        </w:rPr>
      </w:pPr>
      <w:r>
        <w:rPr>
          <w:spacing w:val="6"/>
          <w:sz w:val="24"/>
        </w:rPr>
        <w:t>本企业对上述声明内容的真实性负责。如有虚假，将依法承担相应责任。</w:t>
      </w:r>
    </w:p>
    <w:p>
      <w:pPr>
        <w:spacing w:after="0" w:line="360" w:lineRule="auto"/>
        <w:ind w:firstLine="504"/>
        <w:rPr>
          <w:spacing w:val="6"/>
          <w:sz w:val="24"/>
        </w:rPr>
      </w:pPr>
    </w:p>
    <w:p>
      <w:pPr>
        <w:spacing w:after="0" w:line="360" w:lineRule="auto"/>
        <w:ind w:right="360" w:firstLine="480"/>
        <w:jc w:val="right"/>
        <w:rPr>
          <w:sz w:val="24"/>
        </w:rPr>
      </w:pPr>
      <w:r>
        <w:rPr>
          <w:sz w:val="24"/>
        </w:rPr>
        <w:t>企业名称（盖章）：________</w:t>
      </w:r>
    </w:p>
    <w:p>
      <w:pPr>
        <w:spacing w:after="0" w:line="360" w:lineRule="auto"/>
        <w:ind w:right="360" w:firstLine="480"/>
        <w:jc w:val="right"/>
        <w:rPr>
          <w:sz w:val="24"/>
        </w:rPr>
      </w:pPr>
      <w:r>
        <w:rPr>
          <w:sz w:val="24"/>
        </w:rPr>
        <w:t>日 期：________</w:t>
      </w:r>
    </w:p>
    <w:p>
      <w:pPr>
        <w:spacing w:after="0" w:line="360" w:lineRule="auto"/>
        <w:ind w:right="360" w:firstLine="480"/>
        <w:jc w:val="right"/>
        <w:rPr>
          <w:sz w:val="24"/>
        </w:rPr>
      </w:pPr>
    </w:p>
    <w:p>
      <w:pPr>
        <w:spacing w:after="0" w:line="360" w:lineRule="auto"/>
        <w:ind w:right="360" w:firstLine="480"/>
        <w:jc w:val="right"/>
        <w:rPr>
          <w:sz w:val="24"/>
        </w:rPr>
      </w:pPr>
    </w:p>
    <w:tbl>
      <w:tblPr>
        <w:tblStyle w:val="TableNormal"/>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8946"/>
      </w:tblGrid>
      <w:tr>
        <w:tblPrEx>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c>
          <w:tcPr>
            <w:tcW w:w="8946" w:type="dxa"/>
            <w:noWrap w:val="0"/>
            <w:vAlign w:val="top"/>
          </w:tcPr>
          <w:p>
            <w:pPr>
              <w:adjustRightInd w:val="0"/>
              <w:snapToGrid w:val="0"/>
              <w:spacing w:after="0"/>
              <w:jc w:val="left"/>
              <w:rPr>
                <w:szCs w:val="21"/>
              </w:rPr>
            </w:pPr>
            <w:r>
              <w:rPr>
                <w:szCs w:val="21"/>
                <w:vertAlign w:val="superscript"/>
              </w:rPr>
              <w:t>1</w:t>
            </w:r>
            <w:r>
              <w:rPr>
                <w:szCs w:val="21"/>
              </w:rPr>
              <w:t>从业人员、营业收入、资产总额填报上一年度数据，无上一年度数据的新成立企业可不填报。</w:t>
            </w:r>
          </w:p>
        </w:tc>
      </w:tr>
    </w:tbl>
    <w:p>
      <w:pPr>
        <w:autoSpaceDE w:val="0"/>
        <w:autoSpaceDN w:val="0"/>
        <w:adjustRightInd w:val="0"/>
        <w:spacing w:after="0"/>
        <w:ind w:firstLine="420"/>
        <w:jc w:val="left"/>
        <w:rPr>
          <w:sz w:val="24"/>
        </w:rPr>
      </w:pPr>
    </w:p>
    <w:p>
      <w:pPr>
        <w:spacing w:after="0" w:line="360" w:lineRule="auto"/>
        <w:rPr>
          <w:sz w:val="24"/>
        </w:rPr>
      </w:pPr>
    </w:p>
    <w:p>
      <w:pPr>
        <w:spacing w:before="240" w:beforeLines="100" w:after="0" w:line="360" w:lineRule="auto"/>
        <w:jc w:val="center"/>
        <w:rPr>
          <w:b/>
          <w:bCs/>
          <w:sz w:val="36"/>
          <w:szCs w:val="36"/>
        </w:rPr>
      </w:pPr>
      <w:r>
        <w:rPr>
          <w:sz w:val="24"/>
        </w:rPr>
        <w:br w:type="page"/>
      </w:r>
      <w:r>
        <w:rPr>
          <w:b/>
          <w:bCs/>
          <w:sz w:val="36"/>
          <w:szCs w:val="36"/>
        </w:rPr>
        <w:t>中小企业声明函（工程、服务）格式</w:t>
      </w:r>
    </w:p>
    <w:p>
      <w:pPr>
        <w:spacing w:after="0"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after="0"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pPr>
        <w:spacing w:after="0"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pPr>
        <w:spacing w:after="0" w:line="360" w:lineRule="auto"/>
        <w:ind w:firstLine="504"/>
        <w:rPr>
          <w:spacing w:val="6"/>
          <w:sz w:val="24"/>
        </w:rPr>
      </w:pPr>
    </w:p>
    <w:p>
      <w:pPr>
        <w:spacing w:after="0" w:line="360" w:lineRule="auto"/>
        <w:ind w:firstLine="504"/>
        <w:rPr>
          <w:spacing w:val="6"/>
          <w:sz w:val="24"/>
        </w:rPr>
      </w:pPr>
      <w:r>
        <w:rPr>
          <w:spacing w:val="6"/>
          <w:sz w:val="24"/>
        </w:rPr>
        <w:t>……</w:t>
      </w:r>
    </w:p>
    <w:p>
      <w:pPr>
        <w:spacing w:after="0"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pPr>
        <w:spacing w:after="0" w:line="360" w:lineRule="auto"/>
        <w:ind w:firstLine="504"/>
        <w:rPr>
          <w:spacing w:val="6"/>
          <w:sz w:val="24"/>
        </w:rPr>
      </w:pPr>
      <w:r>
        <w:rPr>
          <w:spacing w:val="6"/>
          <w:sz w:val="24"/>
        </w:rPr>
        <w:t>本企业对上述声明内容的真实性负责。如有虚假，将依法承担相应责任。</w:t>
      </w:r>
    </w:p>
    <w:p>
      <w:pPr>
        <w:spacing w:after="0" w:line="360" w:lineRule="auto"/>
        <w:ind w:right="360" w:firstLine="480"/>
        <w:jc w:val="right"/>
        <w:rPr>
          <w:sz w:val="24"/>
        </w:rPr>
      </w:pPr>
    </w:p>
    <w:p>
      <w:pPr>
        <w:spacing w:after="0" w:line="360" w:lineRule="auto"/>
        <w:ind w:right="360" w:firstLine="480"/>
        <w:jc w:val="right"/>
        <w:rPr>
          <w:sz w:val="24"/>
        </w:rPr>
      </w:pPr>
      <w:r>
        <w:rPr>
          <w:sz w:val="24"/>
        </w:rPr>
        <w:t>企业名称（盖章）：________</w:t>
      </w:r>
    </w:p>
    <w:p>
      <w:pPr>
        <w:spacing w:after="0" w:line="360" w:lineRule="auto"/>
        <w:ind w:right="360" w:firstLine="480"/>
        <w:jc w:val="right"/>
        <w:rPr>
          <w:sz w:val="24"/>
        </w:rPr>
      </w:pPr>
      <w:r>
        <w:rPr>
          <w:sz w:val="24"/>
        </w:rPr>
        <w:t>日 期：________</w:t>
      </w:r>
    </w:p>
    <w:p>
      <w:pPr>
        <w:adjustRightInd w:val="0"/>
        <w:snapToGrid w:val="0"/>
        <w:spacing w:after="0"/>
        <w:jc w:val="left"/>
        <w:rPr>
          <w:sz w:val="24"/>
          <w:szCs w:val="21"/>
        </w:rPr>
      </w:pPr>
    </w:p>
    <w:p>
      <w:pPr>
        <w:adjustRightInd w:val="0"/>
        <w:snapToGrid w:val="0"/>
        <w:spacing w:after="0"/>
        <w:jc w:val="left"/>
        <w:rPr>
          <w:sz w:val="24"/>
          <w:szCs w:val="21"/>
        </w:rPr>
      </w:pPr>
    </w:p>
    <w:tbl>
      <w:tblPr>
        <w:tblStyle w:val="TableNormal"/>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8946"/>
      </w:tblGrid>
      <w:tr>
        <w:tblPrEx>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c>
          <w:tcPr>
            <w:tcW w:w="8946" w:type="dxa"/>
            <w:noWrap w:val="0"/>
            <w:vAlign w:val="top"/>
          </w:tcPr>
          <w:p>
            <w:pPr>
              <w:adjustRightInd w:val="0"/>
              <w:snapToGrid w:val="0"/>
              <w:spacing w:after="0"/>
              <w:jc w:val="left"/>
              <w:rPr>
                <w:szCs w:val="21"/>
              </w:rPr>
            </w:pPr>
            <w:r>
              <w:rPr>
                <w:szCs w:val="21"/>
                <w:vertAlign w:val="superscript"/>
              </w:rPr>
              <w:t>1</w:t>
            </w:r>
            <w:r>
              <w:rPr>
                <w:szCs w:val="21"/>
              </w:rPr>
              <w:t>从业人员、营业收入、资产总额填报上一年度数据，无上一年度数据的新成立企业可不填报。</w:t>
            </w:r>
          </w:p>
        </w:tc>
      </w:tr>
    </w:tbl>
    <w:p>
      <w:pPr>
        <w:adjustRightInd w:val="0"/>
        <w:snapToGrid w:val="0"/>
        <w:spacing w:after="0"/>
        <w:jc w:val="left"/>
        <w:rPr>
          <w:szCs w:val="21"/>
          <w:vertAlign w:val="superscript"/>
        </w:rPr>
      </w:pPr>
    </w:p>
    <w:p>
      <w:pPr>
        <w:spacing w:after="0" w:line="360" w:lineRule="auto"/>
        <w:ind w:right="360" w:firstLine="480"/>
        <w:jc w:val="right"/>
        <w:rPr>
          <w:sz w:val="24"/>
        </w:rPr>
      </w:pPr>
    </w:p>
    <w:p>
      <w:pPr>
        <w:spacing w:after="0" w:line="360" w:lineRule="auto"/>
        <w:ind w:right="360" w:firstLine="480"/>
        <w:jc w:val="right"/>
        <w:rPr>
          <w:sz w:val="24"/>
        </w:rPr>
      </w:pPr>
    </w:p>
    <w:p>
      <w:pPr>
        <w:spacing w:after="0"/>
      </w:pPr>
      <w:r>
        <w:br w:type="page"/>
      </w:r>
    </w:p>
    <w:p>
      <w:pPr>
        <w:spacing w:before="240" w:beforeLines="100" w:after="0" w:line="360" w:lineRule="auto"/>
        <w:jc w:val="center"/>
        <w:rPr>
          <w:b/>
          <w:sz w:val="36"/>
          <w:szCs w:val="36"/>
        </w:rPr>
      </w:pPr>
      <w:r>
        <w:rPr>
          <w:b/>
          <w:bCs/>
          <w:sz w:val="36"/>
          <w:szCs w:val="36"/>
        </w:rPr>
        <w:t>残疾人福利性单位声明函格式</w:t>
      </w:r>
      <w:r>
        <w:rPr>
          <w:b/>
          <w:sz w:val="36"/>
          <w:szCs w:val="36"/>
        </w:rPr>
        <w:t xml:space="preserve">       </w:t>
      </w:r>
    </w:p>
    <w:p>
      <w:pPr>
        <w:spacing w:after="0"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pPr>
        <w:spacing w:after="0" w:line="588" w:lineRule="exact"/>
        <w:ind w:firstLine="482"/>
        <w:rPr>
          <w:b/>
          <w:spacing w:val="6"/>
          <w:sz w:val="24"/>
        </w:rPr>
      </w:pPr>
      <w:r>
        <w:rPr>
          <w:b/>
          <w:sz w:val="24"/>
        </w:rPr>
        <w:t>□</w:t>
      </w:r>
      <w:r>
        <w:rPr>
          <w:b/>
          <w:spacing w:val="6"/>
          <w:sz w:val="24"/>
        </w:rPr>
        <w:t>不属于符合条件的残疾人福利性单位。</w:t>
      </w:r>
    </w:p>
    <w:p>
      <w:pPr>
        <w:spacing w:after="0"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after="0" w:line="588" w:lineRule="exact"/>
        <w:ind w:firstLine="480" w:firstLineChars="200"/>
        <w:rPr>
          <w:spacing w:val="6"/>
          <w:sz w:val="24"/>
        </w:rPr>
      </w:pPr>
      <w:r>
        <w:rPr>
          <w:b/>
          <w:spacing w:val="6"/>
          <w:sz w:val="24"/>
        </w:rPr>
        <w:t>本单位对上述声明的真实性负责。如有虚假，将依法承担相应责任。</w:t>
      </w:r>
    </w:p>
    <w:p>
      <w:pPr>
        <w:spacing w:after="0" w:line="588" w:lineRule="exact"/>
        <w:ind w:firstLine="480" w:firstLineChars="200"/>
        <w:rPr>
          <w:spacing w:val="6"/>
          <w:sz w:val="24"/>
        </w:rPr>
      </w:pPr>
    </w:p>
    <w:p>
      <w:pPr>
        <w:spacing w:after="0" w:line="588" w:lineRule="exact"/>
        <w:ind w:firstLine="480" w:firstLineChars="200"/>
        <w:rPr>
          <w:spacing w:val="6"/>
          <w:sz w:val="24"/>
        </w:rPr>
      </w:pPr>
    </w:p>
    <w:p>
      <w:pPr>
        <w:tabs>
          <w:tab w:val="left" w:pos="4860"/>
        </w:tabs>
        <w:spacing w:after="0" w:line="588" w:lineRule="exact"/>
        <w:ind w:right="1560" w:firstLine="480" w:firstLineChars="200"/>
        <w:jc w:val="center"/>
        <w:rPr>
          <w:spacing w:val="6"/>
          <w:sz w:val="24"/>
        </w:rPr>
      </w:pPr>
      <w:r>
        <w:rPr>
          <w:spacing w:val="6"/>
          <w:sz w:val="24"/>
        </w:rPr>
        <w:t xml:space="preserve">               单位名称（盖章）：</w:t>
      </w:r>
    </w:p>
    <w:p>
      <w:pPr>
        <w:tabs>
          <w:tab w:val="left" w:pos="4860"/>
        </w:tabs>
        <w:spacing w:after="0" w:line="588" w:lineRule="exact"/>
        <w:ind w:right="1560" w:firstLine="480" w:firstLineChars="200"/>
        <w:jc w:val="center"/>
        <w:rPr>
          <w:spacing w:val="6"/>
          <w:sz w:val="24"/>
        </w:rPr>
      </w:pPr>
      <w:r>
        <w:rPr>
          <w:spacing w:val="6"/>
          <w:sz w:val="24"/>
        </w:rPr>
        <w:t xml:space="preserve">       日  期：</w:t>
      </w:r>
    </w:p>
    <w:p>
      <w:pPr>
        <w:widowControl/>
        <w:spacing w:after="0"/>
        <w:jc w:val="left"/>
        <w:rPr>
          <w:sz w:val="24"/>
          <w:szCs w:val="20"/>
        </w:rPr>
      </w:pPr>
      <w:r>
        <w:rPr>
          <w:sz w:val="24"/>
          <w:szCs w:val="20"/>
        </w:rPr>
        <w:br w:type="page"/>
      </w:r>
    </w:p>
    <w:p>
      <w:pPr>
        <w:pStyle w:val="Heading4"/>
        <w:spacing w:after="0"/>
      </w:pPr>
      <w:r>
        <w:t>2-1-2 拟分包情况说明及分包意向协议</w:t>
      </w:r>
      <w:r>
        <w:rPr>
          <w:rFonts w:hint="eastAsia"/>
        </w:rPr>
        <w:t>（如本项目不适用则供应商无需提供）</w:t>
      </w:r>
    </w:p>
    <w:p>
      <w:pPr>
        <w:autoSpaceDE w:val="0"/>
        <w:autoSpaceDN w:val="0"/>
        <w:adjustRightInd w:val="0"/>
        <w:spacing w:after="0"/>
        <w:jc w:val="center"/>
        <w:rPr>
          <w:sz w:val="30"/>
          <w:szCs w:val="30"/>
        </w:rPr>
      </w:pPr>
    </w:p>
    <w:p>
      <w:pPr>
        <w:autoSpaceDE w:val="0"/>
        <w:autoSpaceDN w:val="0"/>
        <w:adjustRightInd w:val="0"/>
        <w:spacing w:after="0" w:line="360" w:lineRule="auto"/>
        <w:jc w:val="center"/>
        <w:rPr>
          <w:b/>
          <w:sz w:val="36"/>
          <w:szCs w:val="36"/>
        </w:rPr>
      </w:pPr>
      <w:r>
        <w:rPr>
          <w:b/>
          <w:sz w:val="36"/>
          <w:szCs w:val="36"/>
        </w:rPr>
        <w:t>拟分包情况说明</w:t>
      </w:r>
    </w:p>
    <w:p>
      <w:pPr>
        <w:tabs>
          <w:tab w:val="left" w:pos="5580"/>
        </w:tabs>
        <w:spacing w:after="0" w:line="360" w:lineRule="auto"/>
        <w:rPr>
          <w:sz w:val="24"/>
        </w:rPr>
      </w:pPr>
      <w:r>
        <w:rPr>
          <w:sz w:val="24"/>
        </w:rPr>
        <w:t>致：</w:t>
      </w:r>
      <w:r>
        <w:rPr>
          <w:sz w:val="24"/>
          <w:u w:val="single"/>
        </w:rPr>
        <w:t>（采购人或采购代理机构）</w:t>
      </w:r>
    </w:p>
    <w:p>
      <w:pPr>
        <w:adjustRightInd w:val="0"/>
        <w:snapToGrid w:val="0"/>
        <w:spacing w:after="0"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W w:w="9004"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549"/>
          <w:jc w:val="center"/>
        </w:trPr>
        <w:tc>
          <w:tcPr>
            <w:tcW w:w="456" w:type="dxa"/>
            <w:noWrap w:val="0"/>
            <w:vAlign w:val="center"/>
          </w:tcPr>
          <w:p>
            <w:pPr>
              <w:pStyle w:val="TableParagraph"/>
              <w:spacing w:after="0"/>
              <w:jc w:val="center"/>
              <w:rPr>
                <w:rFonts w:ascii="Times New Roman" w:hAnsi="Times New Roman" w:cs="Times New Roman"/>
                <w:sz w:val="24"/>
              </w:rPr>
            </w:pPr>
            <w:r>
              <w:rPr>
                <w:rFonts w:ascii="Times New Roman" w:hAnsi="Times New Roman" w:cs="Times New Roman"/>
                <w:sz w:val="24"/>
              </w:rPr>
              <w:t>序号</w:t>
            </w:r>
          </w:p>
        </w:tc>
        <w:tc>
          <w:tcPr>
            <w:tcW w:w="1287" w:type="dxa"/>
            <w:noWrap w:val="0"/>
            <w:vAlign w:val="center"/>
          </w:tcPr>
          <w:p>
            <w:pPr>
              <w:pStyle w:val="TableParagraph"/>
              <w:spacing w:after="0"/>
              <w:jc w:val="center"/>
              <w:rPr>
                <w:rFonts w:ascii="Times New Roman" w:hAnsi="Times New Roman" w:cs="Times New Roman"/>
                <w:sz w:val="24"/>
              </w:rPr>
            </w:pPr>
            <w:r>
              <w:rPr>
                <w:rFonts w:ascii="Times New Roman" w:hAnsi="Times New Roman" w:cs="Times New Roman"/>
                <w:sz w:val="24"/>
              </w:rPr>
              <w:t>分包承担</w:t>
            </w:r>
          </w:p>
          <w:p>
            <w:pPr>
              <w:pStyle w:val="TableParagraph"/>
              <w:spacing w:after="0"/>
              <w:jc w:val="center"/>
              <w:rPr>
                <w:rFonts w:ascii="Times New Roman" w:hAnsi="Times New Roman" w:cs="Times New Roman"/>
                <w:sz w:val="24"/>
              </w:rPr>
            </w:pPr>
            <w:r>
              <w:rPr>
                <w:rFonts w:ascii="Times New Roman" w:hAnsi="Times New Roman" w:cs="Times New Roman"/>
                <w:sz w:val="24"/>
              </w:rPr>
              <w:t>主体名称</w:t>
            </w:r>
          </w:p>
        </w:tc>
        <w:tc>
          <w:tcPr>
            <w:tcW w:w="1513" w:type="dxa"/>
            <w:noWrap w:val="0"/>
            <w:vAlign w:val="center"/>
          </w:tcPr>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分包承担</w:t>
            </w:r>
          </w:p>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主体类型</w:t>
            </w:r>
          </w:p>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noWrap w:val="0"/>
            <w:vAlign w:val="center"/>
          </w:tcPr>
          <w:p>
            <w:pPr>
              <w:pStyle w:val="TableParagraph"/>
              <w:spacing w:after="0"/>
              <w:jc w:val="center"/>
              <w:rPr>
                <w:rFonts w:ascii="Times New Roman" w:hAnsi="Times New Roman" w:cs="Times New Roman"/>
                <w:sz w:val="24"/>
              </w:rPr>
            </w:pPr>
            <w:r>
              <w:rPr>
                <w:rFonts w:ascii="Times New Roman" w:hAnsi="Times New Roman" w:cs="Times New Roman"/>
                <w:sz w:val="24"/>
              </w:rPr>
              <w:t>资质等级</w:t>
            </w:r>
          </w:p>
        </w:tc>
        <w:tc>
          <w:tcPr>
            <w:tcW w:w="1561" w:type="dxa"/>
            <w:noWrap w:val="0"/>
            <w:vAlign w:val="center"/>
          </w:tcPr>
          <w:p>
            <w:pPr>
              <w:pStyle w:val="TableParagraph"/>
              <w:spacing w:after="0"/>
              <w:jc w:val="center"/>
              <w:rPr>
                <w:rFonts w:ascii="Times New Roman" w:hAnsi="Times New Roman" w:cs="Times New Roman"/>
                <w:sz w:val="24"/>
              </w:rPr>
            </w:pPr>
            <w:r>
              <w:rPr>
                <w:rFonts w:ascii="Times New Roman" w:hAnsi="Times New Roman" w:cs="Times New Roman"/>
                <w:sz w:val="24"/>
              </w:rPr>
              <w:t>拟分包</w:t>
            </w:r>
          </w:p>
          <w:p>
            <w:pPr>
              <w:pStyle w:val="TableParagraph"/>
              <w:spacing w:after="0"/>
              <w:jc w:val="center"/>
              <w:rPr>
                <w:rFonts w:ascii="Times New Roman" w:hAnsi="Times New Roman" w:cs="Times New Roman"/>
                <w:sz w:val="24"/>
              </w:rPr>
            </w:pPr>
            <w:r>
              <w:rPr>
                <w:rFonts w:ascii="Times New Roman" w:hAnsi="Times New Roman" w:cs="Times New Roman"/>
                <w:sz w:val="24"/>
              </w:rPr>
              <w:t>合同内容</w:t>
            </w:r>
          </w:p>
        </w:tc>
        <w:tc>
          <w:tcPr>
            <w:tcW w:w="1498" w:type="dxa"/>
            <w:noWrap w:val="0"/>
            <w:vAlign w:val="center"/>
          </w:tcPr>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拟分包</w:t>
            </w:r>
          </w:p>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合同金额</w:t>
            </w:r>
          </w:p>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noWrap w:val="0"/>
            <w:vAlign w:val="center"/>
          </w:tcPr>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占该采购包</w:t>
            </w:r>
          </w:p>
          <w:p>
            <w:pPr>
              <w:pStyle w:val="TableParagraph"/>
              <w:spacing w:after="0"/>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tblPrEx>
          <w:tblW w:w="9004" w:type="dxa"/>
          <w:jc w:val="center"/>
          <w:tblInd w:w="-5" w:type="dxa"/>
          <w:tblLayout w:type="fixed"/>
          <w:tblCellMar>
            <w:top w:w="0" w:type="dxa"/>
            <w:left w:w="0" w:type="dxa"/>
            <w:bottom w:w="0" w:type="dxa"/>
            <w:right w:w="0" w:type="dxa"/>
          </w:tblCellMar>
        </w:tblPrEx>
        <w:trPr>
          <w:trHeight w:val="620"/>
          <w:jc w:val="center"/>
        </w:trPr>
        <w:tc>
          <w:tcPr>
            <w:tcW w:w="456" w:type="dxa"/>
            <w:noWrap w:val="0"/>
            <w:vAlign w:val="center"/>
          </w:tcPr>
          <w:p>
            <w:pPr>
              <w:pStyle w:val="TableParagraph"/>
              <w:spacing w:after="0"/>
              <w:jc w:val="center"/>
              <w:rPr>
                <w:rFonts w:ascii="Times New Roman" w:hAnsi="Times New Roman" w:cs="Times New Roman"/>
                <w:sz w:val="24"/>
              </w:rPr>
            </w:pPr>
            <w:r>
              <w:rPr>
                <w:rFonts w:ascii="Times New Roman" w:hAnsi="Times New Roman" w:cs="Times New Roman"/>
                <w:sz w:val="24"/>
              </w:rPr>
              <w:t>1</w:t>
            </w:r>
          </w:p>
        </w:tc>
        <w:tc>
          <w:tcPr>
            <w:tcW w:w="1287" w:type="dxa"/>
            <w:noWrap w:val="0"/>
            <w:vAlign w:val="center"/>
          </w:tcPr>
          <w:p>
            <w:pPr>
              <w:pStyle w:val="TableParagraph"/>
              <w:spacing w:after="0"/>
              <w:jc w:val="center"/>
              <w:rPr>
                <w:rFonts w:ascii="Times New Roman" w:hAnsi="Times New Roman" w:cs="Times New Roman"/>
                <w:sz w:val="30"/>
              </w:rPr>
            </w:pPr>
          </w:p>
        </w:tc>
        <w:tc>
          <w:tcPr>
            <w:tcW w:w="1513" w:type="dxa"/>
            <w:noWrap w:val="0"/>
            <w:vAlign w:val="center"/>
          </w:tcPr>
          <w:p>
            <w:pPr>
              <w:pStyle w:val="TableParagraph"/>
              <w:tabs>
                <w:tab w:val="left" w:pos="235"/>
              </w:tabs>
              <w:spacing w:after="0"/>
              <w:ind w:left="1" w:hanging="91" w:leftChars="-43" w:hangingChars="38"/>
              <w:jc w:val="center"/>
              <w:rPr>
                <w:rFonts w:ascii="Times New Roman" w:hAnsi="Times New Roman" w:cs="Times New Roman"/>
                <w:sz w:val="24"/>
                <w:lang w:eastAsia="zh-CN"/>
              </w:rPr>
            </w:pPr>
            <w:r>
              <w:rPr>
                <w:rFonts w:ascii="Times New Roman" w:hAnsi="Times New Roman" w:cs="Times New Roman"/>
                <w:sz w:val="24"/>
                <w:lang w:eastAsia="zh-CN"/>
              </w:rPr>
              <w:t>□中型企业</w:t>
            </w:r>
          </w:p>
          <w:p>
            <w:pPr>
              <w:pStyle w:val="TableParagraph"/>
              <w:tabs>
                <w:tab w:val="left" w:pos="235"/>
              </w:tabs>
              <w:spacing w:after="0"/>
              <w:ind w:left="1" w:hanging="91" w:leftChars="-43" w:hangingChars="38"/>
              <w:jc w:val="center"/>
              <w:rPr>
                <w:rFonts w:ascii="Times New Roman" w:hAnsi="Times New Roman" w:cs="Times New Roman"/>
                <w:sz w:val="24"/>
                <w:lang w:eastAsia="zh-CN"/>
              </w:rPr>
            </w:pPr>
            <w:r>
              <w:rPr>
                <w:rFonts w:ascii="Times New Roman" w:hAnsi="Times New Roman" w:cs="Times New Roman"/>
                <w:sz w:val="24"/>
                <w:lang w:eastAsia="zh-CN"/>
              </w:rPr>
              <w:t>□小微企业</w:t>
            </w:r>
          </w:p>
          <w:p>
            <w:pPr>
              <w:pStyle w:val="TableParagraph"/>
              <w:tabs>
                <w:tab w:val="left" w:pos="235"/>
              </w:tabs>
              <w:spacing w:after="0"/>
              <w:ind w:left="1" w:hanging="91" w:leftChars="-43" w:hangingChars="38"/>
              <w:jc w:val="center"/>
              <w:rPr>
                <w:rFonts w:ascii="Times New Roman" w:hAnsi="Times New Roman" w:cs="Times New Roman"/>
                <w:sz w:val="24"/>
                <w:lang w:eastAsia="zh-CN"/>
              </w:rPr>
            </w:pPr>
            <w:r>
              <w:rPr>
                <w:rFonts w:ascii="Times New Roman" w:hAnsi="Times New Roman" w:cs="Times New Roman"/>
                <w:sz w:val="24"/>
                <w:lang w:eastAsia="zh-CN"/>
              </w:rPr>
              <w:t>□其他</w:t>
            </w:r>
          </w:p>
        </w:tc>
        <w:tc>
          <w:tcPr>
            <w:tcW w:w="1125" w:type="dxa"/>
            <w:noWrap w:val="0"/>
            <w:vAlign w:val="center"/>
          </w:tcPr>
          <w:p>
            <w:pPr>
              <w:pStyle w:val="TableParagraph"/>
              <w:spacing w:after="0"/>
              <w:jc w:val="center"/>
              <w:rPr>
                <w:rFonts w:ascii="Times New Roman" w:hAnsi="Times New Roman" w:cs="Times New Roman"/>
                <w:sz w:val="30"/>
                <w:lang w:eastAsia="zh-CN"/>
              </w:rPr>
            </w:pPr>
          </w:p>
        </w:tc>
        <w:tc>
          <w:tcPr>
            <w:tcW w:w="1561" w:type="dxa"/>
            <w:noWrap w:val="0"/>
            <w:vAlign w:val="center"/>
          </w:tcPr>
          <w:p>
            <w:pPr>
              <w:pStyle w:val="TableParagraph"/>
              <w:spacing w:after="0"/>
              <w:jc w:val="center"/>
              <w:rPr>
                <w:rFonts w:ascii="Times New Roman" w:hAnsi="Times New Roman" w:cs="Times New Roman"/>
                <w:sz w:val="30"/>
                <w:lang w:eastAsia="zh-CN"/>
              </w:rPr>
            </w:pPr>
          </w:p>
        </w:tc>
        <w:tc>
          <w:tcPr>
            <w:tcW w:w="1498" w:type="dxa"/>
            <w:noWrap w:val="0"/>
            <w:vAlign w:val="center"/>
          </w:tcPr>
          <w:p>
            <w:pPr>
              <w:pStyle w:val="TableParagraph"/>
              <w:spacing w:after="0"/>
              <w:jc w:val="center"/>
              <w:rPr>
                <w:rFonts w:ascii="Times New Roman" w:hAnsi="Times New Roman" w:cs="Times New Roman"/>
                <w:sz w:val="30"/>
                <w:lang w:eastAsia="zh-CN"/>
              </w:rPr>
            </w:pPr>
          </w:p>
        </w:tc>
        <w:tc>
          <w:tcPr>
            <w:tcW w:w="1564" w:type="dxa"/>
            <w:noWrap w:val="0"/>
            <w:vAlign w:val="center"/>
          </w:tcPr>
          <w:p>
            <w:pPr>
              <w:pStyle w:val="TableParagraph"/>
              <w:spacing w:after="0"/>
              <w:jc w:val="center"/>
              <w:rPr>
                <w:rFonts w:ascii="Times New Roman" w:hAnsi="Times New Roman" w:cs="Times New Roman"/>
                <w:sz w:val="30"/>
                <w:lang w:eastAsia="zh-CN"/>
              </w:rPr>
            </w:pPr>
          </w:p>
        </w:tc>
      </w:tr>
      <w:tr>
        <w:tblPrEx>
          <w:tblW w:w="9004" w:type="dxa"/>
          <w:jc w:val="center"/>
          <w:tblInd w:w="-5" w:type="dxa"/>
          <w:tblLayout w:type="fixed"/>
          <w:tblCellMar>
            <w:top w:w="0" w:type="dxa"/>
            <w:left w:w="0" w:type="dxa"/>
            <w:bottom w:w="0" w:type="dxa"/>
            <w:right w:w="0" w:type="dxa"/>
          </w:tblCellMar>
        </w:tblPrEx>
        <w:trPr>
          <w:trHeight w:val="620"/>
          <w:jc w:val="center"/>
        </w:trPr>
        <w:tc>
          <w:tcPr>
            <w:tcW w:w="456" w:type="dxa"/>
            <w:noWrap w:val="0"/>
            <w:vAlign w:val="center"/>
          </w:tcPr>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noWrap w:val="0"/>
            <w:vAlign w:val="center"/>
          </w:tcPr>
          <w:p>
            <w:pPr>
              <w:pStyle w:val="TableParagraph"/>
              <w:spacing w:after="0"/>
              <w:jc w:val="center"/>
              <w:rPr>
                <w:rFonts w:ascii="Times New Roman" w:hAnsi="Times New Roman" w:cs="Times New Roman"/>
                <w:sz w:val="30"/>
              </w:rPr>
            </w:pPr>
          </w:p>
        </w:tc>
        <w:tc>
          <w:tcPr>
            <w:tcW w:w="1513" w:type="dxa"/>
            <w:noWrap w:val="0"/>
            <w:vAlign w:val="center"/>
          </w:tcPr>
          <w:p>
            <w:pPr>
              <w:pStyle w:val="TableParagraph"/>
              <w:tabs>
                <w:tab w:val="left" w:pos="235"/>
              </w:tabs>
              <w:spacing w:after="0"/>
              <w:ind w:left="1" w:hanging="91" w:leftChars="-43" w:hangingChars="38"/>
              <w:jc w:val="center"/>
              <w:rPr>
                <w:rFonts w:ascii="Times New Roman" w:hAnsi="Times New Roman" w:cs="Times New Roman"/>
                <w:sz w:val="24"/>
                <w:lang w:eastAsia="zh-CN"/>
              </w:rPr>
            </w:pPr>
            <w:r>
              <w:rPr>
                <w:rFonts w:ascii="Times New Roman" w:hAnsi="Times New Roman" w:cs="Times New Roman"/>
                <w:sz w:val="24"/>
                <w:lang w:eastAsia="zh-CN"/>
              </w:rPr>
              <w:t>□中型企业</w:t>
            </w:r>
          </w:p>
          <w:p>
            <w:pPr>
              <w:pStyle w:val="TableParagraph"/>
              <w:tabs>
                <w:tab w:val="left" w:pos="235"/>
              </w:tabs>
              <w:spacing w:after="0"/>
              <w:ind w:left="1" w:hanging="91" w:leftChars="-43" w:hangingChars="38"/>
              <w:jc w:val="center"/>
              <w:rPr>
                <w:rFonts w:ascii="Times New Roman" w:hAnsi="Times New Roman" w:cs="Times New Roman"/>
                <w:sz w:val="24"/>
                <w:lang w:eastAsia="zh-CN"/>
              </w:rPr>
            </w:pPr>
            <w:r>
              <w:rPr>
                <w:rFonts w:ascii="Times New Roman" w:hAnsi="Times New Roman" w:cs="Times New Roman"/>
                <w:sz w:val="24"/>
                <w:lang w:eastAsia="zh-CN"/>
              </w:rPr>
              <w:t>□小微企业</w:t>
            </w:r>
          </w:p>
          <w:p>
            <w:pPr>
              <w:pStyle w:val="TableParagraph"/>
              <w:tabs>
                <w:tab w:val="left" w:pos="235"/>
              </w:tabs>
              <w:spacing w:after="0"/>
              <w:ind w:left="1" w:hanging="91" w:leftChars="-43" w:hangingChars="38"/>
              <w:jc w:val="center"/>
              <w:rPr>
                <w:rFonts w:ascii="Times New Roman" w:hAnsi="Times New Roman" w:cs="Times New Roman"/>
                <w:sz w:val="24"/>
                <w:lang w:eastAsia="zh-CN"/>
              </w:rPr>
            </w:pPr>
            <w:r>
              <w:rPr>
                <w:rFonts w:ascii="Times New Roman" w:hAnsi="Times New Roman" w:cs="Times New Roman"/>
                <w:sz w:val="24"/>
                <w:lang w:eastAsia="zh-CN"/>
              </w:rPr>
              <w:t>□其他</w:t>
            </w:r>
          </w:p>
        </w:tc>
        <w:tc>
          <w:tcPr>
            <w:tcW w:w="1125" w:type="dxa"/>
            <w:noWrap w:val="0"/>
            <w:vAlign w:val="center"/>
          </w:tcPr>
          <w:p>
            <w:pPr>
              <w:pStyle w:val="TableParagraph"/>
              <w:spacing w:after="0"/>
              <w:jc w:val="center"/>
              <w:rPr>
                <w:rFonts w:ascii="Times New Roman" w:hAnsi="Times New Roman" w:cs="Times New Roman"/>
                <w:sz w:val="30"/>
                <w:lang w:eastAsia="zh-CN"/>
              </w:rPr>
            </w:pPr>
          </w:p>
        </w:tc>
        <w:tc>
          <w:tcPr>
            <w:tcW w:w="1561" w:type="dxa"/>
            <w:noWrap w:val="0"/>
            <w:vAlign w:val="center"/>
          </w:tcPr>
          <w:p>
            <w:pPr>
              <w:pStyle w:val="TableParagraph"/>
              <w:spacing w:after="0"/>
              <w:jc w:val="center"/>
              <w:rPr>
                <w:rFonts w:ascii="Times New Roman" w:hAnsi="Times New Roman" w:cs="Times New Roman"/>
                <w:sz w:val="30"/>
                <w:lang w:eastAsia="zh-CN"/>
              </w:rPr>
            </w:pPr>
          </w:p>
        </w:tc>
        <w:tc>
          <w:tcPr>
            <w:tcW w:w="1498" w:type="dxa"/>
            <w:noWrap w:val="0"/>
            <w:vAlign w:val="center"/>
          </w:tcPr>
          <w:p>
            <w:pPr>
              <w:pStyle w:val="TableParagraph"/>
              <w:spacing w:after="0"/>
              <w:jc w:val="center"/>
              <w:rPr>
                <w:rFonts w:ascii="Times New Roman" w:hAnsi="Times New Roman" w:cs="Times New Roman"/>
                <w:sz w:val="30"/>
                <w:lang w:eastAsia="zh-CN"/>
              </w:rPr>
            </w:pPr>
          </w:p>
        </w:tc>
        <w:tc>
          <w:tcPr>
            <w:tcW w:w="1564" w:type="dxa"/>
            <w:noWrap w:val="0"/>
            <w:vAlign w:val="center"/>
          </w:tcPr>
          <w:p>
            <w:pPr>
              <w:pStyle w:val="TableParagraph"/>
              <w:spacing w:after="0"/>
              <w:jc w:val="center"/>
              <w:rPr>
                <w:rFonts w:ascii="Times New Roman" w:hAnsi="Times New Roman" w:cs="Times New Roman"/>
                <w:sz w:val="30"/>
                <w:lang w:eastAsia="zh-CN"/>
              </w:rPr>
            </w:pPr>
          </w:p>
        </w:tc>
      </w:tr>
      <w:tr>
        <w:tblPrEx>
          <w:tblW w:w="9004" w:type="dxa"/>
          <w:jc w:val="center"/>
          <w:tblInd w:w="-5" w:type="dxa"/>
          <w:tblLayout w:type="fixed"/>
          <w:tblCellMar>
            <w:top w:w="0" w:type="dxa"/>
            <w:left w:w="0" w:type="dxa"/>
            <w:bottom w:w="0" w:type="dxa"/>
            <w:right w:w="0" w:type="dxa"/>
          </w:tblCellMar>
        </w:tblPrEx>
        <w:trPr>
          <w:trHeight w:val="620"/>
          <w:jc w:val="center"/>
        </w:trPr>
        <w:tc>
          <w:tcPr>
            <w:tcW w:w="456" w:type="dxa"/>
            <w:noWrap w:val="0"/>
            <w:vAlign w:val="center"/>
          </w:tcPr>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noWrap w:val="0"/>
            <w:vAlign w:val="center"/>
          </w:tcPr>
          <w:p>
            <w:pPr>
              <w:pStyle w:val="TableParagraph"/>
              <w:spacing w:after="0"/>
              <w:jc w:val="center"/>
              <w:rPr>
                <w:rFonts w:ascii="Times New Roman" w:hAnsi="Times New Roman" w:cs="Times New Roman"/>
                <w:sz w:val="30"/>
              </w:rPr>
            </w:pPr>
          </w:p>
        </w:tc>
        <w:tc>
          <w:tcPr>
            <w:tcW w:w="1513" w:type="dxa"/>
            <w:noWrap w:val="0"/>
            <w:vAlign w:val="center"/>
          </w:tcPr>
          <w:p>
            <w:pPr>
              <w:pStyle w:val="TableParagraph"/>
              <w:tabs>
                <w:tab w:val="left" w:pos="235"/>
              </w:tabs>
              <w:spacing w:after="0"/>
              <w:jc w:val="center"/>
              <w:rPr>
                <w:rFonts w:ascii="Times New Roman" w:hAnsi="Times New Roman" w:cs="Times New Roman"/>
                <w:sz w:val="24"/>
              </w:rPr>
            </w:pPr>
          </w:p>
        </w:tc>
        <w:tc>
          <w:tcPr>
            <w:tcW w:w="1125" w:type="dxa"/>
            <w:noWrap w:val="0"/>
            <w:vAlign w:val="center"/>
          </w:tcPr>
          <w:p>
            <w:pPr>
              <w:pStyle w:val="TableParagraph"/>
              <w:spacing w:after="0"/>
              <w:jc w:val="center"/>
              <w:rPr>
                <w:rFonts w:ascii="Times New Roman" w:hAnsi="Times New Roman" w:cs="Times New Roman"/>
                <w:sz w:val="30"/>
              </w:rPr>
            </w:pPr>
          </w:p>
        </w:tc>
        <w:tc>
          <w:tcPr>
            <w:tcW w:w="1561" w:type="dxa"/>
            <w:noWrap w:val="0"/>
            <w:vAlign w:val="center"/>
          </w:tcPr>
          <w:p>
            <w:pPr>
              <w:pStyle w:val="TableParagraph"/>
              <w:spacing w:after="0"/>
              <w:jc w:val="center"/>
              <w:rPr>
                <w:rFonts w:ascii="Times New Roman" w:hAnsi="Times New Roman" w:cs="Times New Roman"/>
                <w:sz w:val="30"/>
              </w:rPr>
            </w:pPr>
          </w:p>
        </w:tc>
        <w:tc>
          <w:tcPr>
            <w:tcW w:w="1498" w:type="dxa"/>
            <w:noWrap w:val="0"/>
            <w:vAlign w:val="center"/>
          </w:tcPr>
          <w:p>
            <w:pPr>
              <w:pStyle w:val="TableParagraph"/>
              <w:spacing w:after="0"/>
              <w:jc w:val="center"/>
              <w:rPr>
                <w:rFonts w:ascii="Times New Roman" w:hAnsi="Times New Roman" w:cs="Times New Roman"/>
                <w:sz w:val="30"/>
              </w:rPr>
            </w:pPr>
          </w:p>
        </w:tc>
        <w:tc>
          <w:tcPr>
            <w:tcW w:w="1564" w:type="dxa"/>
            <w:noWrap w:val="0"/>
            <w:vAlign w:val="center"/>
          </w:tcPr>
          <w:p>
            <w:pPr>
              <w:pStyle w:val="TableParagraph"/>
              <w:spacing w:after="0"/>
              <w:jc w:val="center"/>
              <w:rPr>
                <w:rFonts w:ascii="Times New Roman" w:hAnsi="Times New Roman" w:cs="Times New Roman"/>
                <w:sz w:val="30"/>
              </w:rPr>
            </w:pPr>
          </w:p>
        </w:tc>
      </w:tr>
      <w:tr>
        <w:tblPrEx>
          <w:tblW w:w="9004" w:type="dxa"/>
          <w:jc w:val="center"/>
          <w:tblInd w:w="-5" w:type="dxa"/>
          <w:tblLayout w:type="fixed"/>
          <w:tblCellMar>
            <w:top w:w="0" w:type="dxa"/>
            <w:left w:w="0" w:type="dxa"/>
            <w:bottom w:w="0" w:type="dxa"/>
            <w:right w:w="0" w:type="dxa"/>
          </w:tblCellMar>
        </w:tblPrEx>
        <w:trPr>
          <w:trHeight w:val="620"/>
          <w:jc w:val="center"/>
        </w:trPr>
        <w:tc>
          <w:tcPr>
            <w:tcW w:w="5942" w:type="dxa"/>
            <w:gridSpan w:val="5"/>
            <w:noWrap w:val="0"/>
            <w:vAlign w:val="center"/>
          </w:tcPr>
          <w:p>
            <w:pPr>
              <w:pStyle w:val="TableParagraph"/>
              <w:spacing w:after="0"/>
              <w:ind w:right="57" w:rightChars="2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noWrap w:val="0"/>
            <w:vAlign w:val="center"/>
          </w:tcPr>
          <w:p>
            <w:pPr>
              <w:pStyle w:val="TableParagraph"/>
              <w:spacing w:after="0"/>
              <w:jc w:val="center"/>
              <w:rPr>
                <w:rFonts w:ascii="Times New Roman" w:hAnsi="Times New Roman" w:cs="Times New Roman"/>
                <w:sz w:val="30"/>
              </w:rPr>
            </w:pPr>
          </w:p>
        </w:tc>
        <w:tc>
          <w:tcPr>
            <w:tcW w:w="1564" w:type="dxa"/>
            <w:noWrap w:val="0"/>
            <w:vAlign w:val="center"/>
          </w:tcPr>
          <w:p>
            <w:pPr>
              <w:pStyle w:val="TableParagraph"/>
              <w:spacing w:after="0"/>
              <w:jc w:val="center"/>
              <w:rPr>
                <w:rFonts w:ascii="Times New Roman" w:hAnsi="Times New Roman" w:cs="Times New Roman"/>
                <w:sz w:val="30"/>
              </w:rPr>
            </w:pPr>
          </w:p>
        </w:tc>
      </w:tr>
    </w:tbl>
    <w:p>
      <w:pPr>
        <w:adjustRightInd w:val="0"/>
        <w:snapToGrid w:val="0"/>
        <w:spacing w:after="0" w:line="360" w:lineRule="auto"/>
        <w:ind w:firstLine="480" w:firstLineChars="200"/>
        <w:jc w:val="left"/>
        <w:rPr>
          <w:sz w:val="24"/>
        </w:rPr>
      </w:pPr>
    </w:p>
    <w:p>
      <w:pPr>
        <w:adjustRightInd w:val="0"/>
        <w:snapToGrid w:val="0"/>
        <w:spacing w:after="0" w:line="360" w:lineRule="auto"/>
        <w:jc w:val="left"/>
        <w:rPr>
          <w:sz w:val="24"/>
        </w:rPr>
      </w:pPr>
    </w:p>
    <w:p>
      <w:pPr>
        <w:autoSpaceDE w:val="0"/>
        <w:autoSpaceDN w:val="0"/>
        <w:adjustRightInd w:val="0"/>
        <w:snapToGrid w:val="0"/>
        <w:spacing w:before="25" w:after="0" w:line="360" w:lineRule="auto"/>
        <w:jc w:val="right"/>
        <w:rPr>
          <w:sz w:val="24"/>
          <w:lang w:val="zh-CN"/>
        </w:rPr>
      </w:pPr>
      <w:r>
        <w:rPr>
          <w:sz w:val="24"/>
        </w:rPr>
        <w:t>投标人名称（加盖公章）</w:t>
      </w:r>
      <w:r>
        <w:rPr>
          <w:sz w:val="24"/>
          <w:lang w:val="zh-CN"/>
        </w:rPr>
        <w:t>：____________</w:t>
      </w:r>
    </w:p>
    <w:p>
      <w:pPr>
        <w:spacing w:after="0" w:line="360" w:lineRule="auto"/>
        <w:ind w:right="-57" w:firstLine="480"/>
        <w:jc w:val="right"/>
        <w:rPr>
          <w:sz w:val="24"/>
        </w:rPr>
      </w:pPr>
      <w:r>
        <w:rPr>
          <w:sz w:val="24"/>
          <w:szCs w:val="20"/>
        </w:rPr>
        <w:t>日期：_____年______月______日</w:t>
      </w:r>
    </w:p>
    <w:p>
      <w:pPr>
        <w:adjustRightInd w:val="0"/>
        <w:snapToGrid w:val="0"/>
        <w:spacing w:after="0" w:line="360" w:lineRule="auto"/>
        <w:jc w:val="left"/>
        <w:rPr>
          <w:sz w:val="24"/>
        </w:rPr>
      </w:pPr>
      <w:r>
        <w:rPr>
          <w:sz w:val="24"/>
        </w:rPr>
        <w:t>注：</w:t>
      </w:r>
    </w:p>
    <w:p>
      <w:pPr>
        <w:adjustRightInd w:val="0"/>
        <w:snapToGrid w:val="0"/>
        <w:spacing w:after="0"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pPr>
        <w:adjustRightInd w:val="0"/>
        <w:snapToGrid w:val="0"/>
        <w:spacing w:after="0" w:line="360" w:lineRule="auto"/>
        <w:jc w:val="left"/>
        <w:rPr>
          <w:sz w:val="30"/>
          <w:szCs w:val="30"/>
        </w:rPr>
      </w:pPr>
    </w:p>
    <w:p>
      <w:pPr>
        <w:autoSpaceDE w:val="0"/>
        <w:autoSpaceDN w:val="0"/>
        <w:adjustRightInd w:val="0"/>
        <w:spacing w:after="0" w:line="360" w:lineRule="auto"/>
        <w:jc w:val="center"/>
        <w:rPr>
          <w:b/>
          <w:sz w:val="36"/>
          <w:szCs w:val="36"/>
        </w:rPr>
      </w:pPr>
      <w:r>
        <w:rPr>
          <w:sz w:val="30"/>
          <w:szCs w:val="30"/>
        </w:rPr>
        <w:br w:type="page"/>
      </w:r>
      <w:r>
        <w:rPr>
          <w:b/>
          <w:sz w:val="36"/>
          <w:szCs w:val="36"/>
        </w:rPr>
        <w:t>分包意向协议</w:t>
      </w:r>
    </w:p>
    <w:p>
      <w:pPr>
        <w:adjustRightInd w:val="0"/>
        <w:snapToGrid w:val="0"/>
        <w:spacing w:after="0" w:line="360" w:lineRule="auto"/>
        <w:ind w:firstLine="480" w:firstLineChars="200"/>
        <w:jc w:val="left"/>
        <w:rPr>
          <w:sz w:val="24"/>
        </w:rPr>
      </w:pPr>
      <w:r>
        <w:rPr>
          <w:sz w:val="24"/>
        </w:rPr>
        <w:t>甲方（投标人）：________</w:t>
      </w:r>
    </w:p>
    <w:p>
      <w:pPr>
        <w:adjustRightInd w:val="0"/>
        <w:snapToGrid w:val="0"/>
        <w:spacing w:after="0" w:line="360" w:lineRule="auto"/>
        <w:ind w:firstLine="480" w:firstLineChars="200"/>
        <w:jc w:val="left"/>
        <w:rPr>
          <w:sz w:val="24"/>
        </w:rPr>
      </w:pPr>
      <w:r>
        <w:rPr>
          <w:sz w:val="24"/>
        </w:rPr>
        <w:t>乙方（拟分包单位）：________</w:t>
      </w:r>
    </w:p>
    <w:p>
      <w:pPr>
        <w:adjustRightInd w:val="0"/>
        <w:snapToGrid w:val="0"/>
        <w:spacing w:after="0"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pPr>
        <w:adjustRightInd w:val="0"/>
        <w:snapToGrid w:val="0"/>
        <w:spacing w:after="0" w:line="360" w:lineRule="auto"/>
        <w:ind w:firstLine="480" w:firstLineChars="200"/>
        <w:jc w:val="left"/>
        <w:rPr>
          <w:sz w:val="24"/>
        </w:rPr>
      </w:pPr>
      <w:r>
        <w:rPr>
          <w:sz w:val="24"/>
        </w:rPr>
        <w:t>1.分包内容：_____。</w:t>
      </w:r>
    </w:p>
    <w:p>
      <w:pPr>
        <w:adjustRightInd w:val="0"/>
        <w:snapToGrid w:val="0"/>
        <w:spacing w:after="0" w:line="360" w:lineRule="auto"/>
        <w:ind w:firstLine="480" w:firstLineChars="200"/>
        <w:jc w:val="left"/>
        <w:rPr>
          <w:sz w:val="24"/>
        </w:rPr>
      </w:pPr>
      <w:r>
        <w:rPr>
          <w:sz w:val="24"/>
        </w:rPr>
        <w:t>2.分包金额：_____，该金额占该采购包合同金额的比例为___%。</w:t>
      </w:r>
    </w:p>
    <w:p>
      <w:pPr>
        <w:adjustRightInd w:val="0"/>
        <w:snapToGrid w:val="0"/>
        <w:spacing w:after="0" w:line="360" w:lineRule="auto"/>
        <w:ind w:firstLine="480" w:firstLineChars="200"/>
        <w:jc w:val="left"/>
        <w:rPr>
          <w:bCs/>
          <w:sz w:val="24"/>
        </w:rPr>
      </w:pPr>
      <w:r>
        <w:rPr>
          <w:sz w:val="24"/>
        </w:rPr>
        <w:t>乙方承诺将在上述情况下与甲方签订分包合同。</w:t>
      </w:r>
    </w:p>
    <w:p>
      <w:pPr>
        <w:adjustRightInd w:val="0"/>
        <w:snapToGrid w:val="0"/>
        <w:spacing w:after="0" w:line="360" w:lineRule="auto"/>
        <w:ind w:firstLine="480" w:firstLineChars="200"/>
        <w:jc w:val="left"/>
        <w:rPr>
          <w:sz w:val="24"/>
        </w:rPr>
      </w:pPr>
      <w:r>
        <w:rPr>
          <w:sz w:val="24"/>
        </w:rPr>
        <w:t>本协议自各方盖章之日起生效，如甲方未在该项目（采购包）中标，本协议自动终止。</w:t>
      </w:r>
    </w:p>
    <w:p>
      <w:pPr>
        <w:spacing w:after="0" w:line="360" w:lineRule="auto"/>
        <w:ind w:firstLine="471"/>
        <w:rPr>
          <w:b/>
          <w:sz w:val="24"/>
        </w:rPr>
      </w:pPr>
    </w:p>
    <w:p>
      <w:pPr>
        <w:spacing w:after="0" w:line="360" w:lineRule="auto"/>
        <w:ind w:firstLine="471"/>
        <w:rPr>
          <w:b/>
          <w:sz w:val="24"/>
        </w:rPr>
      </w:pPr>
      <w:r>
        <w:rPr>
          <w:sz w:val="24"/>
        </w:rPr>
        <w:t>甲方（盖章）：_________                 乙方（盖章）：_________</w:t>
      </w:r>
    </w:p>
    <w:p>
      <w:pPr>
        <w:spacing w:after="0" w:line="360" w:lineRule="auto"/>
        <w:ind w:left="480"/>
        <w:jc w:val="right"/>
        <w:rPr>
          <w:sz w:val="24"/>
        </w:rPr>
      </w:pPr>
    </w:p>
    <w:p>
      <w:pPr>
        <w:wordWrap w:val="0"/>
        <w:spacing w:after="0" w:line="360" w:lineRule="auto"/>
        <w:ind w:left="480"/>
        <w:jc w:val="right"/>
        <w:rPr>
          <w:b/>
          <w:sz w:val="24"/>
        </w:rPr>
      </w:pPr>
      <w:r>
        <w:rPr>
          <w:sz w:val="24"/>
          <w:szCs w:val="20"/>
        </w:rPr>
        <w:t xml:space="preserve">日期：_____年______月______日   </w:t>
      </w:r>
    </w:p>
    <w:p>
      <w:pPr>
        <w:tabs>
          <w:tab w:val="left" w:pos="8280"/>
        </w:tabs>
        <w:spacing w:after="0" w:line="360" w:lineRule="auto"/>
        <w:ind w:firstLine="480"/>
        <w:rPr>
          <w:sz w:val="24"/>
        </w:rPr>
      </w:pPr>
    </w:p>
    <w:p>
      <w:pPr>
        <w:tabs>
          <w:tab w:val="left" w:pos="8280"/>
        </w:tabs>
        <w:spacing w:after="0" w:line="360" w:lineRule="auto"/>
        <w:rPr>
          <w:sz w:val="24"/>
        </w:rPr>
      </w:pPr>
      <w:r>
        <w:rPr>
          <w:sz w:val="24"/>
        </w:rPr>
        <w:t>注：</w:t>
      </w:r>
    </w:p>
    <w:p>
      <w:pPr>
        <w:tabs>
          <w:tab w:val="left" w:pos="8280"/>
        </w:tabs>
        <w:spacing w:after="0" w:line="360" w:lineRule="auto"/>
        <w:rPr>
          <w:sz w:val="24"/>
        </w:rPr>
      </w:pPr>
      <w:r>
        <w:rPr>
          <w:sz w:val="24"/>
        </w:rPr>
        <w:t>本协议仅在投标人“为落实政府采购政策”而向中小企业分包时必须提供，否则</w:t>
      </w:r>
      <w:r>
        <w:rPr>
          <w:b/>
          <w:sz w:val="24"/>
        </w:rPr>
        <w:t>投标无效</w:t>
      </w:r>
      <w:r>
        <w:rPr>
          <w:sz w:val="24"/>
        </w:rPr>
        <w:t>；且投标人须与所有拟分包单位分别签订《分包意向协议》，每单位签订一份，并在投标文件中提交全部协议原件的电子件，否则</w:t>
      </w:r>
      <w:r>
        <w:rPr>
          <w:b/>
          <w:sz w:val="24"/>
        </w:rPr>
        <w:t>投标无效</w:t>
      </w:r>
      <w:r>
        <w:rPr>
          <w:sz w:val="24"/>
        </w:rPr>
        <w:t>。</w:t>
      </w:r>
    </w:p>
    <w:p>
      <w:pPr>
        <w:widowControl/>
        <w:spacing w:after="0"/>
        <w:jc w:val="left"/>
        <w:rPr>
          <w:sz w:val="24"/>
          <w:szCs w:val="20"/>
        </w:rPr>
      </w:pPr>
      <w:r>
        <w:rPr>
          <w:sz w:val="24"/>
          <w:szCs w:val="20"/>
        </w:rPr>
        <w:br w:type="page"/>
      </w:r>
    </w:p>
    <w:p>
      <w:pPr>
        <w:spacing w:after="0" w:line="360" w:lineRule="auto"/>
        <w:outlineLvl w:val="2"/>
        <w:rPr>
          <w:sz w:val="24"/>
          <w:szCs w:val="20"/>
        </w:rPr>
      </w:pPr>
      <w:r>
        <w:rPr>
          <w:sz w:val="24"/>
          <w:szCs w:val="20"/>
        </w:rPr>
        <w:t xml:space="preserve">2-2 </w:t>
      </w:r>
      <w:r>
        <w:rPr>
          <w:sz w:val="24"/>
        </w:rPr>
        <w:t>其它落实政府采购政策的资格要求</w:t>
      </w:r>
      <w:r>
        <w:rPr>
          <w:sz w:val="24"/>
          <w:szCs w:val="20"/>
        </w:rPr>
        <w:t>（如有）</w:t>
      </w:r>
    </w:p>
    <w:p>
      <w:pPr>
        <w:widowControl/>
        <w:spacing w:after="0"/>
        <w:jc w:val="left"/>
        <w:rPr>
          <w:sz w:val="24"/>
        </w:rPr>
      </w:pPr>
    </w:p>
    <w:p>
      <w:pPr>
        <w:widowControl/>
        <w:spacing w:after="0"/>
        <w:jc w:val="left"/>
        <w:rPr>
          <w:sz w:val="24"/>
        </w:rPr>
      </w:pPr>
      <w:r>
        <w:rPr>
          <w:sz w:val="24"/>
        </w:rPr>
        <w:br w:type="page"/>
      </w:r>
    </w:p>
    <w:p>
      <w:pPr>
        <w:numPr>
          <w:ilvl w:val="0"/>
          <w:numId w:val="9"/>
        </w:numPr>
        <w:tabs>
          <w:tab w:val="left" w:pos="360"/>
        </w:tabs>
        <w:snapToGrid w:val="0"/>
        <w:spacing w:after="0" w:line="360" w:lineRule="auto"/>
        <w:outlineLvl w:val="1"/>
        <w:rPr>
          <w:sz w:val="24"/>
        </w:rPr>
      </w:pPr>
      <w:r>
        <w:rPr>
          <w:sz w:val="24"/>
        </w:rPr>
        <w:t>本项目的特定资格要求</w:t>
      </w:r>
      <w:r>
        <w:rPr>
          <w:sz w:val="24"/>
          <w:szCs w:val="20"/>
        </w:rPr>
        <w:t>（如有）</w:t>
      </w:r>
      <w:r>
        <w:rPr>
          <w:rFonts w:hint="eastAsia"/>
          <w:sz w:val="24"/>
        </w:rPr>
        <w:t>（如不适用则供应商无需提供）</w:t>
      </w:r>
    </w:p>
    <w:p>
      <w:pPr>
        <w:spacing w:after="0" w:line="360" w:lineRule="auto"/>
        <w:outlineLvl w:val="2"/>
        <w:rPr>
          <w:sz w:val="24"/>
          <w:szCs w:val="20"/>
        </w:rPr>
      </w:pPr>
      <w:r>
        <w:rPr>
          <w:sz w:val="24"/>
          <w:szCs w:val="20"/>
        </w:rPr>
        <w:t>3-1 联合协议（如有）</w:t>
      </w:r>
    </w:p>
    <w:p>
      <w:pPr>
        <w:autoSpaceDE w:val="0"/>
        <w:autoSpaceDN w:val="0"/>
        <w:adjustRightInd w:val="0"/>
        <w:spacing w:after="0" w:line="360" w:lineRule="auto"/>
        <w:jc w:val="center"/>
        <w:rPr>
          <w:b/>
          <w:sz w:val="36"/>
          <w:szCs w:val="36"/>
        </w:rPr>
      </w:pPr>
      <w:r>
        <w:rPr>
          <w:b/>
          <w:sz w:val="36"/>
          <w:szCs w:val="36"/>
        </w:rPr>
        <w:t>联合协议</w:t>
      </w:r>
    </w:p>
    <w:p>
      <w:pPr>
        <w:spacing w:after="0" w:line="360" w:lineRule="auto"/>
        <w:ind w:firstLine="828" w:firstLineChars="345"/>
        <w:rPr>
          <w:bCs/>
        </w:rPr>
      </w:pPr>
      <w:r>
        <w:rPr>
          <w:bCs/>
          <w:sz w:val="24"/>
        </w:rPr>
        <w:t>______ 、 _____ 及 _____就“________（项目名称）</w:t>
      </w:r>
      <w:r>
        <w:rPr>
          <w:sz w:val="24"/>
        </w:rPr>
        <w:t>”____包</w:t>
      </w:r>
      <w:r>
        <w:rPr>
          <w:bCs/>
          <w:sz w:val="24"/>
        </w:rPr>
        <w:t>招标项目的投标事宜，经各方充分协商一致，达成如下协议：</w:t>
      </w:r>
    </w:p>
    <w:p>
      <w:pPr>
        <w:numPr>
          <w:ilvl w:val="0"/>
          <w:numId w:val="11"/>
        </w:numPr>
        <w:spacing w:after="0" w:line="360" w:lineRule="auto"/>
        <w:rPr>
          <w:bCs/>
          <w:sz w:val="24"/>
        </w:rPr>
      </w:pPr>
      <w:r>
        <w:rPr>
          <w:bCs/>
          <w:sz w:val="24"/>
        </w:rPr>
        <w:t>由_________牵头，_________、__________参加，组成联合体共同进行招标项目的投标工作。</w:t>
      </w:r>
    </w:p>
    <w:p>
      <w:pPr>
        <w:numPr>
          <w:ilvl w:val="0"/>
          <w:numId w:val="11"/>
        </w:numPr>
        <w:spacing w:after="0" w:line="360" w:lineRule="auto"/>
        <w:rPr>
          <w:bCs/>
          <w:sz w:val="24"/>
        </w:rPr>
      </w:pPr>
      <w:r>
        <w:rPr>
          <w:bCs/>
          <w:sz w:val="24"/>
        </w:rPr>
        <w:t>联合体中标后，联合体各方共同与采购人签订合同，就采购合同约定的事项对采购人承担连带责任。</w:t>
      </w:r>
    </w:p>
    <w:p>
      <w:pPr>
        <w:numPr>
          <w:ilvl w:val="0"/>
          <w:numId w:val="11"/>
        </w:numPr>
        <w:spacing w:after="0" w:line="360" w:lineRule="auto"/>
        <w:rPr>
          <w:bCs/>
          <w:sz w:val="24"/>
        </w:rPr>
      </w:pPr>
      <w:r>
        <w:rPr>
          <w:bCs/>
          <w:sz w:val="24"/>
        </w:rPr>
        <w:t>联合体各方均同意由牵头人代表其他联合体成员单位按招标文件要求出具《授权委托书》。</w:t>
      </w:r>
    </w:p>
    <w:p>
      <w:pPr>
        <w:numPr>
          <w:ilvl w:val="0"/>
          <w:numId w:val="11"/>
        </w:numPr>
        <w:spacing w:after="0" w:line="360" w:lineRule="auto"/>
        <w:rPr>
          <w:bCs/>
          <w:sz w:val="24"/>
        </w:rPr>
      </w:pPr>
      <w:r>
        <w:rPr>
          <w:bCs/>
          <w:sz w:val="24"/>
        </w:rPr>
        <w:t>牵头人为项目的总负责单位；组织各参加方进行项目实施工作。</w:t>
      </w:r>
    </w:p>
    <w:p>
      <w:pPr>
        <w:numPr>
          <w:ilvl w:val="0"/>
          <w:numId w:val="11"/>
        </w:numPr>
        <w:spacing w:after="0" w:line="360" w:lineRule="auto"/>
        <w:rPr>
          <w:bCs/>
          <w:sz w:val="24"/>
        </w:rPr>
      </w:pPr>
      <w:r>
        <w:rPr>
          <w:bCs/>
          <w:sz w:val="24"/>
        </w:rPr>
        <w:t>______负责_____，具体工作范围、内容以投标文件及合同为准。</w:t>
      </w:r>
    </w:p>
    <w:p>
      <w:pPr>
        <w:numPr>
          <w:ilvl w:val="0"/>
          <w:numId w:val="11"/>
        </w:numPr>
        <w:spacing w:after="0" w:line="360" w:lineRule="auto"/>
        <w:rPr>
          <w:bCs/>
          <w:sz w:val="24"/>
        </w:rPr>
      </w:pPr>
      <w:r>
        <w:rPr>
          <w:bCs/>
          <w:sz w:val="24"/>
        </w:rPr>
        <w:t>______负责_____，具体工作范围、内容以投标文件及合同为准。</w:t>
      </w:r>
    </w:p>
    <w:p>
      <w:pPr>
        <w:numPr>
          <w:ilvl w:val="0"/>
          <w:numId w:val="11"/>
        </w:numPr>
        <w:spacing w:after="0" w:line="360" w:lineRule="auto"/>
        <w:rPr>
          <w:bCs/>
          <w:sz w:val="24"/>
        </w:rPr>
      </w:pPr>
      <w:r>
        <w:rPr>
          <w:bCs/>
          <w:sz w:val="24"/>
        </w:rPr>
        <w:t>______负责_____（如有），具体工作范围、内容以投标文件及合同为准。</w:t>
      </w:r>
    </w:p>
    <w:p>
      <w:pPr>
        <w:numPr>
          <w:ilvl w:val="0"/>
          <w:numId w:val="11"/>
        </w:numPr>
        <w:spacing w:after="0" w:line="360" w:lineRule="auto"/>
        <w:rPr>
          <w:sz w:val="24"/>
        </w:rPr>
      </w:pPr>
      <w:r>
        <w:rPr>
          <w:sz w:val="24"/>
        </w:rPr>
        <w:t>本项目联合协议合同总额为________元，联合体各成员按照如下比例分摊（按联合体成员分别列明）：</w:t>
      </w:r>
    </w:p>
    <w:p>
      <w:pPr>
        <w:tabs>
          <w:tab w:val="left" w:pos="720"/>
          <w:tab w:val="left" w:pos="900"/>
        </w:tabs>
        <w:spacing w:after="0" w:line="360" w:lineRule="auto"/>
        <w:ind w:left="851"/>
        <w:rPr>
          <w:sz w:val="24"/>
          <w:szCs w:val="20"/>
        </w:rPr>
      </w:pPr>
      <w:r>
        <w:rPr>
          <w:sz w:val="24"/>
          <w:szCs w:val="20"/>
        </w:rPr>
        <w:t>（1）</w:t>
      </w:r>
      <w:r>
        <w:rPr>
          <w:bCs/>
          <w:sz w:val="24"/>
          <w:szCs w:val="20"/>
        </w:rPr>
        <w:t>______</w:t>
      </w:r>
      <w:r>
        <w:rPr>
          <w:sz w:val="24"/>
          <w:szCs w:val="20"/>
        </w:rPr>
        <w:t>为□大型企业□中型企业、□小微企业（包含监狱企业、残疾人福利性单位）、□其他，合同金额为_____元；</w:t>
      </w:r>
    </w:p>
    <w:p>
      <w:pPr>
        <w:tabs>
          <w:tab w:val="left" w:pos="720"/>
          <w:tab w:val="left" w:pos="900"/>
        </w:tabs>
        <w:spacing w:after="0" w:line="360" w:lineRule="auto"/>
        <w:ind w:left="851"/>
        <w:rPr>
          <w:sz w:val="24"/>
          <w:szCs w:val="20"/>
        </w:rPr>
      </w:pPr>
      <w:r>
        <w:rPr>
          <w:sz w:val="24"/>
          <w:szCs w:val="20"/>
        </w:rPr>
        <w:t>（2）</w:t>
      </w:r>
      <w:r>
        <w:rPr>
          <w:bCs/>
          <w:sz w:val="24"/>
          <w:szCs w:val="20"/>
        </w:rPr>
        <w:t>______</w:t>
      </w:r>
      <w:r>
        <w:rPr>
          <w:sz w:val="24"/>
          <w:szCs w:val="20"/>
        </w:rPr>
        <w:t>为□大型企业□中型企业、□小微企业（包含监狱企业、残疾人福利性单位）、□其他，合同金额为_____元；</w:t>
      </w:r>
    </w:p>
    <w:p>
      <w:pPr>
        <w:tabs>
          <w:tab w:val="left" w:pos="720"/>
          <w:tab w:val="left" w:pos="900"/>
        </w:tabs>
        <w:spacing w:after="0" w:line="360" w:lineRule="auto"/>
        <w:ind w:left="851"/>
        <w:rPr>
          <w:sz w:val="24"/>
          <w:szCs w:val="20"/>
        </w:rPr>
      </w:pPr>
      <w:r>
        <w:rPr>
          <w:sz w:val="24"/>
          <w:szCs w:val="20"/>
        </w:rPr>
        <w:t>（…）</w:t>
      </w:r>
      <w:r>
        <w:rPr>
          <w:bCs/>
          <w:sz w:val="24"/>
          <w:szCs w:val="20"/>
        </w:rPr>
        <w:t>______</w:t>
      </w:r>
      <w:r>
        <w:rPr>
          <w:sz w:val="24"/>
          <w:szCs w:val="20"/>
        </w:rPr>
        <w:t>为□大型企业□中型企业、□小微企业（包含监狱企业、残疾人福利性单位）、□其他，合同金额为_____元。</w:t>
      </w:r>
    </w:p>
    <w:p>
      <w:pPr>
        <w:numPr>
          <w:ilvl w:val="0"/>
          <w:numId w:val="11"/>
        </w:numPr>
        <w:tabs>
          <w:tab w:val="left" w:pos="993"/>
        </w:tabs>
        <w:spacing w:after="0" w:line="360" w:lineRule="auto"/>
        <w:rPr>
          <w:bCs/>
          <w:sz w:val="24"/>
        </w:rPr>
      </w:pPr>
      <w:r>
        <w:rPr>
          <w:bCs/>
          <w:sz w:val="24"/>
        </w:rPr>
        <w:t>以联合体形式参加政府采购活动的，联合体各方不得再单独参加或者与其他供应商另外组成联合体参加同一合同项下的政府采购活动。</w:t>
      </w:r>
    </w:p>
    <w:p>
      <w:pPr>
        <w:numPr>
          <w:ilvl w:val="0"/>
          <w:numId w:val="11"/>
        </w:numPr>
        <w:spacing w:after="0" w:line="360" w:lineRule="auto"/>
        <w:rPr>
          <w:bCs/>
          <w:sz w:val="24"/>
        </w:rPr>
      </w:pPr>
      <w:r>
        <w:rPr>
          <w:bCs/>
          <w:sz w:val="24"/>
        </w:rPr>
        <w:t>其他约定（如有）：_______。</w:t>
      </w:r>
    </w:p>
    <w:p>
      <w:pPr>
        <w:tabs>
          <w:tab w:val="left" w:pos="780"/>
        </w:tabs>
        <w:spacing w:after="0" w:line="360" w:lineRule="auto"/>
        <w:ind w:firstLine="480" w:firstLineChars="200"/>
        <w:rPr>
          <w:sz w:val="24"/>
        </w:rPr>
      </w:pPr>
      <w:r>
        <w:rPr>
          <w:bCs/>
          <w:sz w:val="24"/>
        </w:rPr>
        <w:t>本协议自各方盖章后生效，采购合同履行完毕后自动失效。如未中标，本协议自动终止。</w:t>
      </w:r>
      <w:r>
        <w:rPr>
          <w:sz w:val="24"/>
        </w:rPr>
        <w:br w:type="page"/>
      </w:r>
    </w:p>
    <w:p>
      <w:pPr>
        <w:spacing w:after="0" w:line="360" w:lineRule="auto"/>
        <w:ind w:firstLine="471"/>
        <w:rPr>
          <w:sz w:val="24"/>
        </w:rPr>
      </w:pPr>
      <w:r>
        <w:rPr>
          <w:sz w:val="24"/>
        </w:rPr>
        <w:t>联合体牵头人名称：</w:t>
      </w:r>
      <w:r>
        <w:rPr>
          <w:sz w:val="24"/>
          <w:szCs w:val="20"/>
        </w:rPr>
        <w:t>______</w:t>
      </w:r>
      <w:r>
        <w:rPr>
          <w:sz w:val="24"/>
        </w:rPr>
        <w:tab/>
      </w:r>
      <w:r>
        <w:rPr>
          <w:sz w:val="24"/>
        </w:rPr>
        <w:tab/>
      </w:r>
      <w:r>
        <w:rPr>
          <w:sz w:val="24"/>
        </w:rPr>
        <w:tab/>
      </w:r>
      <w:r>
        <w:rPr>
          <w:sz w:val="24"/>
        </w:rPr>
        <w:tab/>
      </w:r>
      <w:r>
        <w:rPr>
          <w:sz w:val="24"/>
        </w:rPr>
        <w:tab/>
      </w:r>
      <w:r>
        <w:rPr>
          <w:sz w:val="24"/>
        </w:rPr>
        <w:t xml:space="preserve"> 联合体成员名称：</w:t>
      </w:r>
      <w:r>
        <w:rPr>
          <w:sz w:val="24"/>
          <w:szCs w:val="20"/>
        </w:rPr>
        <w:t>______</w:t>
      </w:r>
    </w:p>
    <w:p>
      <w:pPr>
        <w:spacing w:after="0" w:line="360" w:lineRule="auto"/>
        <w:ind w:firstLine="471"/>
        <w:rPr>
          <w:sz w:val="24"/>
        </w:rPr>
      </w:pPr>
      <w:r>
        <w:rPr>
          <w:sz w:val="24"/>
        </w:rPr>
        <w:t>盖章：</w:t>
      </w:r>
      <w:r>
        <w:rPr>
          <w:sz w:val="24"/>
          <w:szCs w:val="20"/>
        </w:rPr>
        <w:t>______</w:t>
      </w:r>
      <w:r>
        <w:rPr>
          <w:sz w:val="24"/>
        </w:rPr>
        <w:t xml:space="preserve">                           盖章：</w:t>
      </w:r>
      <w:r>
        <w:rPr>
          <w:sz w:val="24"/>
          <w:szCs w:val="20"/>
        </w:rPr>
        <w:t>______</w:t>
      </w:r>
    </w:p>
    <w:p>
      <w:pPr>
        <w:spacing w:after="0" w:line="360" w:lineRule="auto"/>
        <w:ind w:firstLine="471"/>
        <w:rPr>
          <w:sz w:val="24"/>
        </w:rPr>
      </w:pPr>
    </w:p>
    <w:p>
      <w:pPr>
        <w:spacing w:after="0" w:line="360" w:lineRule="auto"/>
        <w:ind w:firstLine="471"/>
        <w:rPr>
          <w:sz w:val="24"/>
        </w:rPr>
      </w:pPr>
    </w:p>
    <w:p>
      <w:pPr>
        <w:spacing w:after="0" w:line="360" w:lineRule="auto"/>
        <w:ind w:firstLine="471"/>
        <w:rPr>
          <w:sz w:val="24"/>
        </w:rPr>
      </w:pPr>
      <w:r>
        <w:rPr>
          <w:sz w:val="24"/>
        </w:rPr>
        <w:t>联合体成员名称：</w:t>
      </w:r>
      <w:r>
        <w:rPr>
          <w:sz w:val="24"/>
          <w:szCs w:val="20"/>
        </w:rPr>
        <w:t>______</w:t>
      </w:r>
    </w:p>
    <w:p>
      <w:pPr>
        <w:spacing w:after="0" w:line="360" w:lineRule="auto"/>
        <w:ind w:firstLine="471"/>
        <w:rPr>
          <w:sz w:val="24"/>
        </w:rPr>
      </w:pPr>
      <w:r>
        <w:rPr>
          <w:sz w:val="24"/>
        </w:rPr>
        <w:t>盖章：</w:t>
      </w:r>
      <w:r>
        <w:rPr>
          <w:sz w:val="24"/>
          <w:szCs w:val="20"/>
        </w:rPr>
        <w:t>______</w:t>
      </w:r>
      <w:r>
        <w:rPr>
          <w:sz w:val="24"/>
        </w:rPr>
        <w:t xml:space="preserve">                                </w:t>
      </w:r>
    </w:p>
    <w:p>
      <w:pPr>
        <w:spacing w:after="0" w:line="360" w:lineRule="auto"/>
        <w:ind w:firstLine="471"/>
        <w:rPr>
          <w:sz w:val="24"/>
        </w:rPr>
      </w:pPr>
    </w:p>
    <w:p>
      <w:pPr>
        <w:spacing w:after="0" w:line="360" w:lineRule="auto"/>
        <w:ind w:firstLine="471"/>
        <w:rPr>
          <w:sz w:val="24"/>
        </w:rPr>
      </w:pPr>
    </w:p>
    <w:p>
      <w:pPr>
        <w:spacing w:after="0" w:line="360" w:lineRule="auto"/>
        <w:ind w:left="480"/>
        <w:jc w:val="right"/>
        <w:rPr>
          <w:sz w:val="24"/>
        </w:rPr>
      </w:pPr>
    </w:p>
    <w:p>
      <w:pPr>
        <w:spacing w:after="0" w:line="360" w:lineRule="auto"/>
        <w:ind w:left="480"/>
        <w:jc w:val="right"/>
        <w:rPr>
          <w:sz w:val="24"/>
        </w:rPr>
      </w:pPr>
      <w:r>
        <w:rPr>
          <w:sz w:val="24"/>
          <w:szCs w:val="20"/>
        </w:rPr>
        <w:t>日期：_____年______月______日</w:t>
      </w:r>
    </w:p>
    <w:p>
      <w:pPr>
        <w:spacing w:after="0" w:line="360" w:lineRule="auto"/>
        <w:ind w:left="480"/>
        <w:jc w:val="right"/>
        <w:rPr>
          <w:b/>
          <w:sz w:val="24"/>
        </w:rPr>
      </w:pPr>
    </w:p>
    <w:p>
      <w:pPr>
        <w:tabs>
          <w:tab w:val="left" w:pos="8280"/>
        </w:tabs>
        <w:spacing w:after="0" w:line="360" w:lineRule="auto"/>
        <w:ind w:firstLine="480"/>
        <w:rPr>
          <w:sz w:val="24"/>
        </w:rPr>
      </w:pPr>
    </w:p>
    <w:p>
      <w:pPr>
        <w:tabs>
          <w:tab w:val="left" w:pos="8280"/>
        </w:tabs>
        <w:spacing w:after="0" w:line="360" w:lineRule="auto"/>
        <w:ind w:firstLine="480"/>
        <w:rPr>
          <w:sz w:val="24"/>
        </w:rPr>
      </w:pPr>
    </w:p>
    <w:p>
      <w:pPr>
        <w:spacing w:after="0" w:line="360" w:lineRule="auto"/>
        <w:ind w:left="719" w:hanging="240" w:leftChars="228" w:hangingChars="100"/>
        <w:rPr>
          <w:sz w:val="24"/>
        </w:rPr>
      </w:pPr>
      <w:r>
        <w:rPr>
          <w:sz w:val="24"/>
        </w:rPr>
        <w:t>注：</w:t>
      </w:r>
    </w:p>
    <w:p>
      <w:pPr>
        <w:spacing w:after="0" w:line="360" w:lineRule="auto"/>
        <w:ind w:left="719" w:hanging="240" w:leftChars="228" w:hangingChars="100"/>
        <w:rPr>
          <w:sz w:val="24"/>
        </w:rPr>
      </w:pPr>
      <w:r>
        <w:rPr>
          <w:sz w:val="24"/>
        </w:rPr>
        <w:t>1. 如本项目（包）接受供应商以联合体形式参加采购活动，且供应商以联合体形式参与时，须提供《联合协议》，否则</w:t>
      </w:r>
      <w:r>
        <w:rPr>
          <w:b/>
          <w:sz w:val="24"/>
        </w:rPr>
        <w:t>投标无效</w:t>
      </w:r>
      <w:r>
        <w:rPr>
          <w:sz w:val="24"/>
        </w:rPr>
        <w:t>。</w:t>
      </w:r>
    </w:p>
    <w:p>
      <w:pPr>
        <w:spacing w:after="0" w:line="360" w:lineRule="auto"/>
        <w:ind w:left="719" w:hanging="240" w:leftChars="228" w:hangingChars="100"/>
        <w:rPr>
          <w:sz w:val="24"/>
        </w:rPr>
      </w:pPr>
      <w:r>
        <w:rPr>
          <w:sz w:val="24"/>
        </w:rPr>
        <w:t>2. 联合体各方成员须在本协议上共同盖章。</w:t>
      </w:r>
    </w:p>
    <w:p>
      <w:pPr>
        <w:spacing w:after="0" w:line="360" w:lineRule="auto"/>
        <w:ind w:left="719" w:hanging="240" w:leftChars="228" w:hangingChars="100"/>
        <w:rPr>
          <w:sz w:val="24"/>
        </w:rPr>
      </w:pPr>
      <w:r>
        <w:rPr>
          <w:sz w:val="24"/>
        </w:rPr>
        <w:br w:type="page"/>
      </w:r>
    </w:p>
    <w:p>
      <w:pPr>
        <w:spacing w:after="0" w:line="360" w:lineRule="auto"/>
        <w:outlineLvl w:val="2"/>
        <w:rPr>
          <w:sz w:val="24"/>
          <w:szCs w:val="20"/>
        </w:rPr>
      </w:pPr>
      <w:r>
        <w:rPr>
          <w:sz w:val="24"/>
          <w:szCs w:val="20"/>
        </w:rPr>
        <w:t>3-2 其他特定资格要求</w:t>
      </w:r>
    </w:p>
    <w:p>
      <w:pPr>
        <w:widowControl/>
        <w:spacing w:after="0"/>
        <w:jc w:val="left"/>
        <w:rPr>
          <w:sz w:val="24"/>
          <w:szCs w:val="20"/>
        </w:rPr>
      </w:pPr>
      <w:r>
        <w:rPr>
          <w:sz w:val="24"/>
          <w:szCs w:val="20"/>
        </w:rPr>
        <w:br w:type="page"/>
      </w:r>
    </w:p>
    <w:p>
      <w:pPr>
        <w:numPr>
          <w:ilvl w:val="0"/>
          <w:numId w:val="9"/>
        </w:numPr>
        <w:tabs>
          <w:tab w:val="left" w:pos="360"/>
        </w:tabs>
        <w:snapToGrid w:val="0"/>
        <w:spacing w:after="0" w:line="360" w:lineRule="auto"/>
        <w:outlineLvl w:val="1"/>
        <w:rPr>
          <w:sz w:val="24"/>
          <w:szCs w:val="20"/>
        </w:rPr>
      </w:pPr>
      <w:r>
        <w:rPr>
          <w:sz w:val="24"/>
          <w:szCs w:val="20"/>
        </w:rPr>
        <w:t>投标保证金凭证/交款单据电子件</w:t>
      </w:r>
      <w:r>
        <w:rPr>
          <w:rFonts w:hint="eastAsia"/>
          <w:sz w:val="24"/>
        </w:rPr>
        <w:t>（如不适用则供应商无需提供）</w:t>
      </w:r>
    </w:p>
    <w:p>
      <w:pPr>
        <w:spacing w:after="0" w:line="360" w:lineRule="auto"/>
        <w:rPr>
          <w:sz w:val="24"/>
          <w:szCs w:val="20"/>
        </w:rPr>
      </w:pPr>
    </w:p>
    <w:p>
      <w:pPr>
        <w:spacing w:after="0" w:line="360" w:lineRule="auto"/>
        <w:rPr>
          <w:sz w:val="24"/>
          <w:szCs w:val="20"/>
        </w:rPr>
      </w:pPr>
    </w:p>
    <w:p>
      <w:pPr>
        <w:widowControl/>
        <w:spacing w:after="0"/>
        <w:jc w:val="left"/>
        <w:rPr>
          <w:kern w:val="0"/>
          <w:sz w:val="24"/>
          <w:szCs w:val="20"/>
        </w:rPr>
      </w:pPr>
      <w:r>
        <w:rPr>
          <w:sz w:val="24"/>
          <w:szCs w:val="20"/>
        </w:rPr>
        <w:br w:type="page"/>
      </w:r>
    </w:p>
    <w:p>
      <w:pPr>
        <w:keepNext/>
        <w:keepLines/>
        <w:autoSpaceDE w:val="0"/>
        <w:autoSpaceDN w:val="0"/>
        <w:adjustRightInd w:val="0"/>
        <w:spacing w:before="120" w:after="0" w:line="300" w:lineRule="auto"/>
        <w:jc w:val="left"/>
        <w:outlineLvl w:val="1"/>
        <w:rPr>
          <w:b/>
          <w:spacing w:val="20"/>
          <w:sz w:val="24"/>
        </w:rPr>
      </w:pPr>
      <w:r>
        <w:rPr>
          <w:b/>
          <w:spacing w:val="20"/>
          <w:sz w:val="24"/>
        </w:rPr>
        <w:t>二、商务技术文件格式</w:t>
      </w:r>
    </w:p>
    <w:p>
      <w:pPr>
        <w:spacing w:after="0"/>
        <w:rPr>
          <w:b/>
          <w:spacing w:val="20"/>
          <w:szCs w:val="21"/>
        </w:rPr>
      </w:pPr>
    </w:p>
    <w:p>
      <w:pPr>
        <w:spacing w:after="0"/>
        <w:rPr>
          <w:b/>
          <w:sz w:val="24"/>
        </w:rPr>
      </w:pPr>
      <w:r>
        <w:rPr>
          <w:b/>
          <w:spacing w:val="20"/>
          <w:sz w:val="24"/>
        </w:rPr>
        <w:t>投标文件（商务技术文件）</w:t>
      </w:r>
      <w:r>
        <w:rPr>
          <w:b/>
          <w:sz w:val="24"/>
        </w:rPr>
        <w:t>封面（非实质性格式）</w:t>
      </w:r>
    </w:p>
    <w:p>
      <w:pPr>
        <w:spacing w:after="0"/>
        <w:jc w:val="center"/>
        <w:rPr>
          <w:szCs w:val="21"/>
        </w:rPr>
      </w:pPr>
    </w:p>
    <w:p>
      <w:pPr>
        <w:spacing w:after="0"/>
        <w:jc w:val="center"/>
        <w:rPr>
          <w:b/>
          <w:spacing w:val="60"/>
          <w:sz w:val="84"/>
          <w:szCs w:val="84"/>
        </w:rPr>
      </w:pPr>
      <w:r>
        <w:rPr>
          <w:b/>
          <w:spacing w:val="60"/>
          <w:sz w:val="84"/>
          <w:szCs w:val="84"/>
        </w:rPr>
        <w:t>投 标 文 件</w:t>
      </w:r>
    </w:p>
    <w:p>
      <w:pPr>
        <w:spacing w:after="0"/>
        <w:jc w:val="center"/>
        <w:rPr>
          <w:b/>
          <w:spacing w:val="60"/>
          <w:sz w:val="52"/>
          <w:szCs w:val="52"/>
        </w:rPr>
      </w:pPr>
      <w:r>
        <w:rPr>
          <w:b/>
          <w:spacing w:val="60"/>
          <w:sz w:val="52"/>
          <w:szCs w:val="52"/>
        </w:rPr>
        <w:t>（商务技术文件）</w:t>
      </w:r>
    </w:p>
    <w:p>
      <w:pPr>
        <w:spacing w:after="0"/>
        <w:ind w:firstLine="480" w:firstLineChars="150"/>
        <w:rPr>
          <w:b/>
          <w:spacing w:val="20"/>
          <w:sz w:val="32"/>
          <w:szCs w:val="32"/>
        </w:rPr>
      </w:pPr>
    </w:p>
    <w:p>
      <w:pPr>
        <w:spacing w:after="0"/>
        <w:ind w:firstLine="480" w:firstLineChars="150"/>
        <w:rPr>
          <w:b/>
          <w:spacing w:val="20"/>
          <w:sz w:val="32"/>
          <w:szCs w:val="32"/>
        </w:rPr>
      </w:pPr>
    </w:p>
    <w:p>
      <w:pPr>
        <w:spacing w:after="0"/>
        <w:ind w:firstLine="480" w:firstLineChars="150"/>
        <w:rPr>
          <w:b/>
          <w:spacing w:val="20"/>
          <w:sz w:val="32"/>
          <w:szCs w:val="32"/>
        </w:rPr>
      </w:pPr>
      <w:r>
        <w:rPr>
          <w:b/>
          <w:spacing w:val="20"/>
          <w:sz w:val="32"/>
          <w:szCs w:val="32"/>
        </w:rPr>
        <w:t>项目名称:</w:t>
      </w:r>
    </w:p>
    <w:p>
      <w:pPr>
        <w:spacing w:after="0"/>
        <w:ind w:firstLine="480" w:firstLineChars="150"/>
        <w:rPr>
          <w:b/>
          <w:spacing w:val="20"/>
          <w:sz w:val="32"/>
          <w:szCs w:val="32"/>
        </w:rPr>
      </w:pPr>
      <w:r>
        <w:rPr>
          <w:b/>
          <w:spacing w:val="20"/>
          <w:sz w:val="32"/>
          <w:szCs w:val="32"/>
        </w:rPr>
        <w:t>项目编号/包号：</w:t>
      </w:r>
    </w:p>
    <w:p>
      <w:pPr>
        <w:spacing w:after="0"/>
        <w:ind w:firstLine="480" w:firstLineChars="150"/>
        <w:rPr>
          <w:b/>
          <w:spacing w:val="20"/>
          <w:sz w:val="32"/>
          <w:szCs w:val="32"/>
        </w:rPr>
      </w:pPr>
    </w:p>
    <w:p>
      <w:pPr>
        <w:spacing w:after="0"/>
        <w:ind w:firstLine="480" w:firstLineChars="150"/>
        <w:rPr>
          <w:b/>
          <w:spacing w:val="20"/>
          <w:sz w:val="32"/>
          <w:szCs w:val="32"/>
        </w:rPr>
      </w:pPr>
    </w:p>
    <w:p>
      <w:pPr>
        <w:spacing w:after="0"/>
        <w:jc w:val="center"/>
        <w:rPr>
          <w:b/>
          <w:sz w:val="32"/>
          <w:szCs w:val="32"/>
        </w:rPr>
      </w:pPr>
    </w:p>
    <w:p>
      <w:pPr>
        <w:spacing w:after="0"/>
        <w:jc w:val="center"/>
        <w:rPr>
          <w:b/>
          <w:sz w:val="32"/>
          <w:szCs w:val="32"/>
        </w:rPr>
      </w:pPr>
    </w:p>
    <w:p>
      <w:pPr>
        <w:spacing w:after="0"/>
        <w:jc w:val="center"/>
        <w:rPr>
          <w:b/>
          <w:sz w:val="32"/>
          <w:szCs w:val="32"/>
        </w:rPr>
      </w:pPr>
    </w:p>
    <w:p>
      <w:pPr>
        <w:spacing w:after="0"/>
        <w:jc w:val="center"/>
        <w:rPr>
          <w:b/>
          <w:spacing w:val="20"/>
          <w:sz w:val="32"/>
          <w:szCs w:val="32"/>
        </w:rPr>
      </w:pPr>
    </w:p>
    <w:p>
      <w:pPr>
        <w:spacing w:after="0"/>
        <w:jc w:val="center"/>
        <w:rPr>
          <w:b/>
          <w:spacing w:val="20"/>
          <w:sz w:val="32"/>
          <w:szCs w:val="32"/>
        </w:rPr>
      </w:pPr>
    </w:p>
    <w:p>
      <w:pPr>
        <w:spacing w:after="0"/>
        <w:jc w:val="center"/>
        <w:rPr>
          <w:b/>
          <w:spacing w:val="20"/>
          <w:sz w:val="32"/>
          <w:szCs w:val="32"/>
        </w:rPr>
      </w:pPr>
    </w:p>
    <w:p>
      <w:pPr>
        <w:spacing w:after="0" w:line="360" w:lineRule="auto"/>
        <w:ind w:firstLine="1280" w:firstLineChars="400"/>
        <w:jc w:val="left"/>
        <w:rPr>
          <w:b/>
          <w:spacing w:val="20"/>
          <w:sz w:val="32"/>
          <w:szCs w:val="32"/>
        </w:rPr>
      </w:pPr>
      <w:r>
        <w:rPr>
          <w:b/>
          <w:spacing w:val="20"/>
          <w:sz w:val="32"/>
          <w:szCs w:val="32"/>
        </w:rPr>
        <w:t>投标人名称：</w:t>
      </w:r>
    </w:p>
    <w:p>
      <w:pPr>
        <w:spacing w:after="0"/>
        <w:jc w:val="center"/>
        <w:rPr>
          <w:b/>
          <w:sz w:val="32"/>
          <w:szCs w:val="32"/>
        </w:rPr>
      </w:pPr>
    </w:p>
    <w:p>
      <w:pPr>
        <w:widowControl/>
        <w:spacing w:after="0"/>
        <w:jc w:val="left"/>
        <w:rPr>
          <w:b/>
          <w:sz w:val="24"/>
        </w:rPr>
      </w:pPr>
      <w:r>
        <w:rPr>
          <w:b/>
          <w:sz w:val="24"/>
        </w:rPr>
        <w:br w:type="page"/>
      </w:r>
    </w:p>
    <w:p>
      <w:pPr>
        <w:numPr>
          <w:ilvl w:val="0"/>
          <w:numId w:val="12"/>
        </w:numPr>
        <w:tabs>
          <w:tab w:val="left" w:pos="360"/>
        </w:tabs>
        <w:snapToGrid w:val="0"/>
        <w:spacing w:after="0" w:line="360" w:lineRule="auto"/>
        <w:outlineLvl w:val="1"/>
        <w:rPr>
          <w:sz w:val="24"/>
          <w:szCs w:val="20"/>
        </w:rPr>
      </w:pPr>
      <w:bookmarkStart w:id="850" w:name="_Hlt520273711"/>
      <w:bookmarkEnd w:id="850"/>
      <w:bookmarkStart w:id="851" w:name="_Hlt520343392"/>
      <w:bookmarkEnd w:id="851"/>
      <w:bookmarkStart w:id="852" w:name="_Hlt520350918"/>
      <w:bookmarkEnd w:id="852"/>
      <w:bookmarkStart w:id="853" w:name="_Hlt520274393"/>
      <w:bookmarkEnd w:id="853"/>
      <w:bookmarkStart w:id="854" w:name="_Hlt520274407"/>
      <w:bookmarkEnd w:id="854"/>
      <w:bookmarkStart w:id="855" w:name="_Hlt520271212"/>
      <w:bookmarkEnd w:id="855"/>
      <w:bookmarkStart w:id="856" w:name="_Hlt520274121"/>
      <w:bookmarkEnd w:id="856"/>
      <w:bookmarkStart w:id="857" w:name="_Hlt520274065"/>
      <w:bookmarkEnd w:id="857"/>
      <w:bookmarkStart w:id="858" w:name="_Hlt520355504"/>
      <w:bookmarkEnd w:id="858"/>
      <w:bookmarkStart w:id="859" w:name="_Hlt520343000"/>
      <w:bookmarkEnd w:id="859"/>
      <w:bookmarkStart w:id="860" w:name="_Toc480942349"/>
      <w:bookmarkStart w:id="861" w:name="_Ref467988698"/>
      <w:bookmarkStart w:id="862" w:name="_Toc520356217"/>
      <w:bookmarkStart w:id="863" w:name="_Toc226965746"/>
      <w:bookmarkStart w:id="864" w:name="_Toc127151556"/>
      <w:bookmarkStart w:id="865" w:name="_Toc226337252"/>
      <w:bookmarkStart w:id="866" w:name="_Toc150774761"/>
      <w:bookmarkStart w:id="867" w:name="_Toc195842921"/>
      <w:bookmarkStart w:id="868" w:name="_Toc142311058"/>
      <w:bookmarkStart w:id="869" w:name="_Toc226965829"/>
      <w:bookmarkStart w:id="870" w:name="_Toc226309800"/>
      <w:bookmarkStart w:id="871" w:name="_Toc150480794"/>
      <w:r>
        <w:rPr>
          <w:sz w:val="24"/>
        </w:rPr>
        <w:t>投标</w:t>
      </w:r>
      <w:bookmarkEnd w:id="860"/>
      <w:bookmarkEnd w:id="861"/>
      <w:r>
        <w:rPr>
          <w:sz w:val="24"/>
        </w:rPr>
        <w:t>书</w:t>
      </w:r>
      <w:bookmarkEnd w:id="862"/>
      <w:bookmarkEnd w:id="863"/>
      <w:bookmarkEnd w:id="864"/>
      <w:bookmarkEnd w:id="865"/>
      <w:bookmarkEnd w:id="866"/>
      <w:bookmarkEnd w:id="867"/>
      <w:bookmarkEnd w:id="868"/>
      <w:bookmarkEnd w:id="869"/>
      <w:bookmarkEnd w:id="870"/>
      <w:bookmarkEnd w:id="871"/>
      <w:r>
        <w:rPr>
          <w:sz w:val="24"/>
          <w:szCs w:val="20"/>
        </w:rPr>
        <w:t>（实质性格式）</w:t>
      </w:r>
    </w:p>
    <w:p>
      <w:pPr>
        <w:tabs>
          <w:tab w:val="left" w:pos="5580"/>
        </w:tabs>
        <w:spacing w:after="0" w:line="360" w:lineRule="auto"/>
        <w:rPr>
          <w:sz w:val="24"/>
        </w:rPr>
      </w:pPr>
    </w:p>
    <w:p>
      <w:pPr>
        <w:spacing w:after="0" w:line="360" w:lineRule="auto"/>
        <w:jc w:val="center"/>
        <w:rPr>
          <w:b/>
          <w:sz w:val="36"/>
          <w:szCs w:val="36"/>
        </w:rPr>
      </w:pPr>
      <w:r>
        <w:rPr>
          <w:b/>
          <w:sz w:val="36"/>
          <w:szCs w:val="36"/>
        </w:rPr>
        <w:t>投标书</w:t>
      </w:r>
    </w:p>
    <w:p>
      <w:pPr>
        <w:tabs>
          <w:tab w:val="left" w:pos="5580"/>
        </w:tabs>
        <w:spacing w:after="0" w:line="360" w:lineRule="auto"/>
        <w:rPr>
          <w:sz w:val="24"/>
        </w:rPr>
      </w:pPr>
      <w:r>
        <w:rPr>
          <w:sz w:val="24"/>
        </w:rPr>
        <w:t>致：</w:t>
      </w:r>
      <w:r>
        <w:rPr>
          <w:sz w:val="24"/>
          <w:u w:val="single"/>
        </w:rPr>
        <w:t>（采购人或采购代理机构）</w:t>
      </w:r>
    </w:p>
    <w:p>
      <w:pPr>
        <w:tabs>
          <w:tab w:val="left" w:pos="5580"/>
        </w:tabs>
        <w:spacing w:after="0" w:line="360" w:lineRule="auto"/>
        <w:rPr>
          <w:sz w:val="24"/>
          <w:szCs w:val="20"/>
        </w:rPr>
      </w:pPr>
    </w:p>
    <w:p>
      <w:pPr>
        <w:tabs>
          <w:tab w:val="left" w:pos="5580"/>
        </w:tabs>
        <w:spacing w:after="0" w:line="360" w:lineRule="auto"/>
        <w:ind w:firstLine="408"/>
        <w:rPr>
          <w:sz w:val="24"/>
          <w:szCs w:val="20"/>
        </w:rPr>
      </w:pPr>
      <w:r>
        <w:rPr>
          <w:sz w:val="24"/>
          <w:szCs w:val="20"/>
        </w:rPr>
        <w:t>我方参加你方就___________（项目名称，项目编号/包号）组织的招标活动，并对此项目进行投标。</w:t>
      </w:r>
    </w:p>
    <w:p>
      <w:pPr>
        <w:tabs>
          <w:tab w:val="left" w:pos="5580"/>
        </w:tabs>
        <w:spacing w:after="0" w:line="360" w:lineRule="auto"/>
        <w:ind w:firstLine="408"/>
        <w:rPr>
          <w:sz w:val="24"/>
          <w:szCs w:val="20"/>
        </w:rPr>
      </w:pPr>
      <w:r>
        <w:rPr>
          <w:sz w:val="24"/>
          <w:szCs w:val="20"/>
        </w:rPr>
        <w:t>1. 我方</w:t>
      </w:r>
      <w:r>
        <w:rPr>
          <w:sz w:val="24"/>
        </w:rPr>
        <w:t>已详细审查全部招标文件</w:t>
      </w:r>
      <w:r>
        <w:rPr>
          <w:sz w:val="24"/>
          <w:szCs w:val="20"/>
        </w:rPr>
        <w:t>，自愿参与投标并承诺如下：</w:t>
      </w:r>
    </w:p>
    <w:p>
      <w:pPr>
        <w:tabs>
          <w:tab w:val="left" w:pos="720"/>
          <w:tab w:val="left" w:pos="900"/>
        </w:tabs>
        <w:spacing w:after="0" w:line="360" w:lineRule="auto"/>
        <w:ind w:left="360" w:firstLine="72" w:firstLineChars="30"/>
        <w:rPr>
          <w:sz w:val="24"/>
          <w:szCs w:val="20"/>
        </w:rPr>
      </w:pPr>
      <w:r>
        <w:rPr>
          <w:sz w:val="24"/>
          <w:szCs w:val="20"/>
        </w:rPr>
        <w:t>（1）本投标有效期为自提交投标文件的截止之日起</w:t>
      </w:r>
      <w:r>
        <w:rPr>
          <w:sz w:val="24"/>
        </w:rPr>
        <w:t>_____</w:t>
      </w:r>
      <w:r>
        <w:rPr>
          <w:sz w:val="24"/>
          <w:szCs w:val="20"/>
        </w:rPr>
        <w:t>个日历日。</w:t>
      </w:r>
    </w:p>
    <w:p>
      <w:pPr>
        <w:tabs>
          <w:tab w:val="left" w:pos="720"/>
          <w:tab w:val="left" w:pos="900"/>
        </w:tabs>
        <w:spacing w:after="0" w:line="360" w:lineRule="auto"/>
        <w:ind w:left="360" w:firstLine="72" w:firstLineChars="30"/>
        <w:rPr>
          <w:sz w:val="24"/>
          <w:szCs w:val="20"/>
        </w:rPr>
      </w:pPr>
      <w:r>
        <w:rPr>
          <w:sz w:val="24"/>
          <w:szCs w:val="20"/>
        </w:rPr>
        <w:t>（2）除合同条款及采购需求偏离表列出的偏离外，我方响应招标文件的全部要求。</w:t>
      </w:r>
    </w:p>
    <w:p>
      <w:pPr>
        <w:tabs>
          <w:tab w:val="left" w:pos="5580"/>
        </w:tabs>
        <w:spacing w:after="0" w:line="360" w:lineRule="auto"/>
        <w:ind w:firstLine="420" w:firstLineChars="175"/>
        <w:rPr>
          <w:sz w:val="24"/>
          <w:szCs w:val="20"/>
        </w:rPr>
      </w:pPr>
      <w:r>
        <w:rPr>
          <w:sz w:val="24"/>
          <w:szCs w:val="20"/>
        </w:rPr>
        <w:t>（3）我方已提供的全部文件资料是真实、准确的，并对此承担一切法律后果。</w:t>
      </w:r>
    </w:p>
    <w:p>
      <w:pPr>
        <w:tabs>
          <w:tab w:val="left" w:pos="5580"/>
        </w:tabs>
        <w:spacing w:after="0" w:line="360" w:lineRule="auto"/>
        <w:ind w:firstLine="420" w:firstLineChars="175"/>
        <w:rPr>
          <w:sz w:val="24"/>
        </w:rPr>
      </w:pPr>
      <w:r>
        <w:rPr>
          <w:sz w:val="24"/>
          <w:szCs w:val="20"/>
        </w:rPr>
        <w:t>（4）如我方中标，我方将在法律规定的期限内与你方签订合同，按照招标文件要求提交履约保证金，并在合同约定的期限内完成合同规定的全部义务。</w:t>
      </w:r>
    </w:p>
    <w:p>
      <w:pPr>
        <w:spacing w:after="0" w:line="360" w:lineRule="auto"/>
        <w:ind w:left="420"/>
        <w:rPr>
          <w:sz w:val="24"/>
        </w:rPr>
      </w:pPr>
      <w:r>
        <w:rPr>
          <w:sz w:val="24"/>
        </w:rPr>
        <w:t>2. 其他补充条款（如有）：</w:t>
      </w:r>
      <w:r>
        <w:rPr>
          <w:sz w:val="24"/>
          <w:szCs w:val="20"/>
        </w:rPr>
        <w:t>___________</w:t>
      </w:r>
      <w:r>
        <w:rPr>
          <w:sz w:val="24"/>
        </w:rPr>
        <w:t>。</w:t>
      </w:r>
    </w:p>
    <w:p>
      <w:pPr>
        <w:spacing w:after="0" w:line="360" w:lineRule="auto"/>
        <w:ind w:firstLine="480" w:firstLineChars="200"/>
        <w:rPr>
          <w:sz w:val="24"/>
        </w:rPr>
      </w:pPr>
      <w:r>
        <w:rPr>
          <w:sz w:val="24"/>
        </w:rPr>
        <w:t>与本投标有关的一切正式往来信函请寄：</w:t>
      </w:r>
    </w:p>
    <w:p>
      <w:pPr>
        <w:tabs>
          <w:tab w:val="left" w:pos="5580"/>
        </w:tabs>
        <w:spacing w:after="0" w:line="360" w:lineRule="auto"/>
        <w:ind w:left="420"/>
        <w:rPr>
          <w:sz w:val="24"/>
          <w:szCs w:val="20"/>
        </w:rPr>
      </w:pPr>
    </w:p>
    <w:p>
      <w:pPr>
        <w:tabs>
          <w:tab w:val="left" w:pos="5580"/>
        </w:tabs>
        <w:spacing w:after="0" w:line="360" w:lineRule="auto"/>
        <w:ind w:left="420"/>
        <w:rPr>
          <w:sz w:val="24"/>
          <w:szCs w:val="20"/>
        </w:rPr>
      </w:pPr>
      <w:r>
        <w:rPr>
          <w:sz w:val="24"/>
          <w:szCs w:val="20"/>
        </w:rPr>
        <w:t>地址_________________________     传真____________________________</w:t>
      </w:r>
    </w:p>
    <w:p>
      <w:pPr>
        <w:tabs>
          <w:tab w:val="left" w:pos="5580"/>
        </w:tabs>
        <w:spacing w:after="0" w:line="360" w:lineRule="auto"/>
        <w:ind w:left="420"/>
        <w:rPr>
          <w:sz w:val="24"/>
          <w:szCs w:val="20"/>
        </w:rPr>
      </w:pPr>
      <w:r>
        <w:rPr>
          <w:sz w:val="24"/>
          <w:szCs w:val="20"/>
        </w:rPr>
        <w:t>电话_________________________     电子函件________________________</w:t>
      </w:r>
    </w:p>
    <w:p>
      <w:pPr>
        <w:tabs>
          <w:tab w:val="left" w:pos="5580"/>
        </w:tabs>
        <w:spacing w:after="0" w:line="360" w:lineRule="auto"/>
        <w:ind w:left="420"/>
        <w:rPr>
          <w:sz w:val="24"/>
          <w:szCs w:val="20"/>
        </w:rPr>
      </w:pPr>
    </w:p>
    <w:p>
      <w:pPr>
        <w:tabs>
          <w:tab w:val="left" w:pos="5580"/>
        </w:tabs>
        <w:spacing w:after="0" w:line="360" w:lineRule="auto"/>
        <w:ind w:left="420"/>
        <w:rPr>
          <w:sz w:val="24"/>
          <w:szCs w:val="20"/>
        </w:rPr>
      </w:pPr>
      <w:r>
        <w:rPr>
          <w:sz w:val="24"/>
          <w:szCs w:val="20"/>
        </w:rPr>
        <w:t>投标人名称（加盖公章） ___________</w:t>
      </w:r>
    </w:p>
    <w:p>
      <w:pPr>
        <w:tabs>
          <w:tab w:val="left" w:pos="5580"/>
        </w:tabs>
        <w:spacing w:after="0" w:line="360" w:lineRule="auto"/>
        <w:ind w:left="420"/>
        <w:rPr>
          <w:sz w:val="24"/>
          <w:szCs w:val="20"/>
        </w:rPr>
      </w:pPr>
      <w:r>
        <w:rPr>
          <w:sz w:val="24"/>
          <w:szCs w:val="20"/>
        </w:rPr>
        <w:t xml:space="preserve">日期：_____年______月______日    </w:t>
      </w:r>
    </w:p>
    <w:p>
      <w:pPr>
        <w:tabs>
          <w:tab w:val="left" w:pos="5580"/>
        </w:tabs>
        <w:spacing w:after="0" w:line="360" w:lineRule="auto"/>
        <w:ind w:left="420"/>
        <w:rPr>
          <w:sz w:val="24"/>
          <w:szCs w:val="20"/>
          <w:u w:val="single"/>
        </w:rPr>
      </w:pPr>
    </w:p>
    <w:p>
      <w:pPr>
        <w:widowControl/>
        <w:spacing w:after="0"/>
        <w:jc w:val="left"/>
        <w:rPr>
          <w:sz w:val="24"/>
        </w:rPr>
      </w:pPr>
      <w:bookmarkStart w:id="872" w:name="_Hlt520355938"/>
      <w:bookmarkEnd w:id="872"/>
      <w:bookmarkStart w:id="873" w:name="_Hlt520356243"/>
      <w:bookmarkEnd w:id="873"/>
      <w:bookmarkStart w:id="874" w:name="_Toc150774762"/>
      <w:bookmarkStart w:id="875" w:name="_Toc226965830"/>
      <w:bookmarkStart w:id="876" w:name="_Toc195842922"/>
      <w:bookmarkStart w:id="877" w:name="_Toc264969247"/>
      <w:bookmarkStart w:id="878" w:name="_Toc226965747"/>
      <w:bookmarkStart w:id="879" w:name="_Toc520356218"/>
      <w:bookmarkStart w:id="880" w:name="_Toc127151557"/>
      <w:bookmarkStart w:id="881" w:name="_Toc305158899"/>
      <w:bookmarkStart w:id="882" w:name="_Toc226309801"/>
      <w:bookmarkStart w:id="883" w:name="_Toc150480795"/>
      <w:bookmarkStart w:id="884" w:name="_Toc305158825"/>
      <w:bookmarkStart w:id="885" w:name="_Toc480942350"/>
      <w:bookmarkStart w:id="886" w:name="_Toc226337253"/>
      <w:bookmarkStart w:id="887" w:name="_Ref467988705"/>
      <w:bookmarkStart w:id="888" w:name="_Toc142311059"/>
      <w:bookmarkStart w:id="889" w:name="_Toc265228395"/>
      <w:r>
        <w:rPr>
          <w:sz w:val="24"/>
        </w:rPr>
        <w:br w:type="page"/>
      </w:r>
    </w:p>
    <w:p>
      <w:pPr>
        <w:numPr>
          <w:ilvl w:val="0"/>
          <w:numId w:val="12"/>
        </w:numPr>
        <w:tabs>
          <w:tab w:val="left" w:pos="360"/>
        </w:tabs>
        <w:snapToGrid w:val="0"/>
        <w:spacing w:after="0" w:line="360" w:lineRule="auto"/>
        <w:outlineLvl w:val="1"/>
        <w:rPr>
          <w:sz w:val="24"/>
        </w:rPr>
      </w:pPr>
      <w:r>
        <w:rPr>
          <w:sz w:val="24"/>
        </w:rPr>
        <w:t>授权委托书（实质性格式）</w:t>
      </w:r>
    </w:p>
    <w:p>
      <w:pPr>
        <w:spacing w:after="0" w:line="360" w:lineRule="exact"/>
        <w:jc w:val="center"/>
        <w:rPr>
          <w:b/>
          <w:sz w:val="36"/>
          <w:szCs w:val="36"/>
        </w:rPr>
      </w:pPr>
      <w:r>
        <w:rPr>
          <w:b/>
          <w:sz w:val="36"/>
          <w:szCs w:val="36"/>
        </w:rPr>
        <w:t>授权委托书</w:t>
      </w:r>
    </w:p>
    <w:p>
      <w:pPr>
        <w:spacing w:after="0" w:line="360" w:lineRule="auto"/>
        <w:ind w:firstLine="420"/>
        <w:rPr>
          <w:sz w:val="24"/>
          <w:szCs w:val="20"/>
        </w:rPr>
      </w:pPr>
    </w:p>
    <w:p>
      <w:pPr>
        <w:spacing w:after="0" w:line="360" w:lineRule="auto"/>
        <w:ind w:firstLine="420"/>
        <w:rPr>
          <w:sz w:val="24"/>
          <w:szCs w:val="20"/>
        </w:rPr>
      </w:pPr>
      <w:r>
        <w:rPr>
          <w:sz w:val="24"/>
          <w:szCs w:val="20"/>
        </w:rPr>
        <w:t>本人</w:t>
      </w:r>
      <w:r>
        <w:rPr>
          <w:sz w:val="24"/>
          <w:lang w:val="zh-CN"/>
        </w:rPr>
        <w:t>_______</w:t>
      </w:r>
      <w:r>
        <w:rPr>
          <w:sz w:val="24"/>
          <w:szCs w:val="20"/>
        </w:rPr>
        <w:t>（姓名）系</w:t>
      </w:r>
      <w:r>
        <w:rPr>
          <w:sz w:val="24"/>
          <w:lang w:val="zh-CN"/>
        </w:rPr>
        <w:t>________________</w:t>
      </w:r>
      <w:r>
        <w:rPr>
          <w:sz w:val="24"/>
          <w:szCs w:val="20"/>
        </w:rPr>
        <w:t>（投标人名称）的法定代表人（单位负责人），现委托</w:t>
      </w:r>
      <w:r>
        <w:rPr>
          <w:sz w:val="24"/>
          <w:lang w:val="zh-CN"/>
        </w:rPr>
        <w:t>_______</w:t>
      </w:r>
      <w:r>
        <w:rPr>
          <w:sz w:val="24"/>
          <w:szCs w:val="20"/>
        </w:rPr>
        <w:t>（姓名）为我方代理人。代理人根据授权，以我方名义签署、澄清确认、提交、撤回、修改</w:t>
      </w:r>
      <w:r>
        <w:rPr>
          <w:sz w:val="24"/>
          <w:lang w:val="zh-CN"/>
        </w:rPr>
        <w:t>________________</w:t>
      </w:r>
      <w:r>
        <w:rPr>
          <w:sz w:val="24"/>
          <w:szCs w:val="20"/>
        </w:rPr>
        <w:t>（项目名称）投标文件和处理有关事宜，其法律后果由我方承担。</w:t>
      </w:r>
    </w:p>
    <w:p>
      <w:pPr>
        <w:spacing w:after="0" w:line="360" w:lineRule="auto"/>
        <w:ind w:firstLine="420"/>
        <w:rPr>
          <w:sz w:val="24"/>
          <w:szCs w:val="20"/>
        </w:rPr>
      </w:pPr>
      <w:r>
        <w:rPr>
          <w:sz w:val="24"/>
          <w:szCs w:val="20"/>
        </w:rPr>
        <w:t>委托期限：自本授权委托书签署之日起至投标有效期届满之日止。</w:t>
      </w:r>
    </w:p>
    <w:p>
      <w:pPr>
        <w:spacing w:after="0" w:line="360" w:lineRule="auto"/>
        <w:ind w:firstLine="420"/>
        <w:rPr>
          <w:sz w:val="24"/>
          <w:szCs w:val="20"/>
        </w:rPr>
      </w:pPr>
      <w:r>
        <w:rPr>
          <w:sz w:val="24"/>
          <w:szCs w:val="20"/>
        </w:rPr>
        <w:t>代理人无转委托权。</w:t>
      </w:r>
      <w:r>
        <w:rPr>
          <w:sz w:val="24"/>
          <w:szCs w:val="20"/>
        </w:rPr>
        <w:cr/>
      </w:r>
    </w:p>
    <w:p>
      <w:pPr>
        <w:spacing w:after="0" w:line="360" w:lineRule="auto"/>
        <w:rPr>
          <w:sz w:val="24"/>
          <w:lang w:val="zh-CN"/>
        </w:rPr>
      </w:pPr>
      <w:r>
        <w:rPr>
          <w:sz w:val="24"/>
        </w:rPr>
        <w:t>投标人名称（加盖公章）</w:t>
      </w:r>
      <w:r>
        <w:rPr>
          <w:sz w:val="24"/>
          <w:lang w:val="zh-CN"/>
        </w:rPr>
        <w:t>：________________</w:t>
      </w:r>
    </w:p>
    <w:p>
      <w:pPr>
        <w:spacing w:after="0" w:line="360" w:lineRule="auto"/>
        <w:rPr>
          <w:sz w:val="24"/>
          <w:szCs w:val="20"/>
        </w:rPr>
      </w:pPr>
      <w:r>
        <w:rPr>
          <w:sz w:val="24"/>
          <w:szCs w:val="20"/>
        </w:rPr>
        <w:t>法定代表人（单位负责人）（签字或</w:t>
      </w:r>
      <w:r>
        <w:rPr>
          <w:rFonts w:hint="eastAsia"/>
          <w:sz w:val="24"/>
          <w:szCs w:val="20"/>
        </w:rPr>
        <w:t>盖</w:t>
      </w:r>
      <w:r>
        <w:rPr>
          <w:sz w:val="24"/>
          <w:szCs w:val="20"/>
        </w:rPr>
        <w:t>章）：</w:t>
      </w:r>
      <w:r>
        <w:rPr>
          <w:sz w:val="24"/>
          <w:lang w:val="zh-CN"/>
        </w:rPr>
        <w:t>________________</w:t>
      </w:r>
    </w:p>
    <w:p>
      <w:pPr>
        <w:autoSpaceDE w:val="0"/>
        <w:autoSpaceDN w:val="0"/>
        <w:adjustRightInd w:val="0"/>
        <w:snapToGrid w:val="0"/>
        <w:spacing w:after="0" w:line="360" w:lineRule="auto"/>
        <w:rPr>
          <w:sz w:val="24"/>
          <w:lang w:val="zh-CN"/>
        </w:rPr>
      </w:pPr>
      <w:r>
        <w:rPr>
          <w:sz w:val="24"/>
        </w:rPr>
        <w:t>委托代理人（签字或签章）：</w:t>
      </w:r>
      <w:r>
        <w:rPr>
          <w:sz w:val="24"/>
          <w:lang w:val="zh-CN"/>
        </w:rPr>
        <w:t>________________</w:t>
      </w:r>
      <w:r>
        <w:rPr>
          <w:sz w:val="24"/>
        </w:rPr>
        <w:t xml:space="preserve">    </w:t>
      </w:r>
      <w:r>
        <w:rPr>
          <w:sz w:val="24"/>
          <w:lang w:val="zh-CN"/>
        </w:rPr>
        <w:t xml:space="preserve">                      </w:t>
      </w:r>
    </w:p>
    <w:p>
      <w:pPr>
        <w:autoSpaceDE w:val="0"/>
        <w:autoSpaceDN w:val="0"/>
        <w:adjustRightInd w:val="0"/>
        <w:snapToGrid w:val="0"/>
        <w:spacing w:after="0" w:line="360" w:lineRule="auto"/>
        <w:rPr>
          <w:sz w:val="24"/>
          <w:lang w:val="zh-CN"/>
        </w:rPr>
      </w:pPr>
      <w:r>
        <w:rPr>
          <w:sz w:val="24"/>
        </w:rPr>
        <w:t>日期：_____年______月______日</w:t>
      </w:r>
    </w:p>
    <w:p>
      <w:pPr>
        <w:tabs>
          <w:tab w:val="left" w:pos="5580"/>
        </w:tabs>
        <w:spacing w:after="0" w:line="360" w:lineRule="auto"/>
        <w:ind w:firstLine="480" w:firstLineChars="200"/>
        <w:rPr>
          <w:sz w:val="24"/>
          <w:szCs w:val="20"/>
        </w:rPr>
      </w:pPr>
    </w:p>
    <w:p>
      <w:pPr>
        <w:tabs>
          <w:tab w:val="left" w:pos="5580"/>
        </w:tabs>
        <w:spacing w:after="0" w:line="360" w:lineRule="auto"/>
        <w:rPr>
          <w:sz w:val="24"/>
          <w:szCs w:val="20"/>
        </w:rPr>
      </w:pPr>
      <w:r>
        <w:rPr>
          <w:sz w:val="24"/>
          <w:szCs w:val="20"/>
        </w:rPr>
        <w:t>附：法定代表人</w:t>
      </w:r>
      <w:r>
        <w:rPr>
          <w:rFonts w:hint="eastAsia"/>
          <w:sz w:val="24"/>
          <w:szCs w:val="20"/>
        </w:rPr>
        <w:t>（单位负责人）</w:t>
      </w:r>
      <w:r>
        <w:rPr>
          <w:sz w:val="24"/>
          <w:szCs w:val="20"/>
        </w:rPr>
        <w:t>及委托代理人身份证明文件电子件：</w:t>
      </w:r>
    </w:p>
    <w:p>
      <w:pPr>
        <w:tabs>
          <w:tab w:val="left" w:pos="5580"/>
        </w:tabs>
        <w:spacing w:after="0" w:line="360" w:lineRule="auto"/>
        <w:jc w:val="left"/>
        <w:rPr>
          <w:sz w:val="24"/>
          <w:szCs w:val="20"/>
        </w:rPr>
      </w:pPr>
    </w:p>
    <w:p>
      <w:pPr>
        <w:tabs>
          <w:tab w:val="left" w:pos="5580"/>
        </w:tabs>
        <w:spacing w:after="0" w:line="360" w:lineRule="auto"/>
        <w:jc w:val="left"/>
        <w:rPr>
          <w:sz w:val="24"/>
          <w:szCs w:val="20"/>
        </w:rPr>
      </w:pPr>
    </w:p>
    <w:p>
      <w:pPr>
        <w:tabs>
          <w:tab w:val="left" w:pos="5580"/>
        </w:tabs>
        <w:spacing w:after="0" w:line="360" w:lineRule="auto"/>
        <w:jc w:val="left"/>
        <w:rPr>
          <w:sz w:val="24"/>
          <w:szCs w:val="20"/>
        </w:rPr>
      </w:pPr>
    </w:p>
    <w:p>
      <w:pPr>
        <w:tabs>
          <w:tab w:val="left" w:pos="5580"/>
        </w:tabs>
        <w:spacing w:after="0" w:line="360" w:lineRule="auto"/>
        <w:jc w:val="left"/>
        <w:rPr>
          <w:sz w:val="24"/>
          <w:szCs w:val="20"/>
        </w:rPr>
      </w:pPr>
    </w:p>
    <w:p>
      <w:pPr>
        <w:tabs>
          <w:tab w:val="left" w:pos="5580"/>
        </w:tabs>
        <w:spacing w:after="0" w:line="360" w:lineRule="auto"/>
        <w:jc w:val="left"/>
        <w:rPr>
          <w:sz w:val="24"/>
          <w:szCs w:val="20"/>
        </w:rPr>
      </w:pPr>
    </w:p>
    <w:p>
      <w:pPr>
        <w:tabs>
          <w:tab w:val="left" w:pos="5580"/>
        </w:tabs>
        <w:spacing w:after="0" w:line="360" w:lineRule="auto"/>
        <w:jc w:val="left"/>
        <w:rPr>
          <w:sz w:val="24"/>
          <w:szCs w:val="20"/>
        </w:rPr>
      </w:pPr>
      <w:r>
        <w:rPr>
          <w:sz w:val="24"/>
          <w:szCs w:val="20"/>
        </w:rPr>
        <w:t>说明：</w:t>
      </w:r>
    </w:p>
    <w:p>
      <w:pPr>
        <w:tabs>
          <w:tab w:val="left" w:pos="5580"/>
        </w:tabs>
        <w:spacing w:after="0" w:line="360" w:lineRule="auto"/>
        <w:jc w:val="left"/>
        <w:rPr>
          <w:sz w:val="24"/>
          <w:szCs w:val="20"/>
        </w:rPr>
      </w:pPr>
      <w:r>
        <w:rPr>
          <w:sz w:val="24"/>
          <w:szCs w:val="20"/>
        </w:rPr>
        <w:t>1.若供应商为事业单位或其他组织或分支机构，则法定代表人（单位负责人）处的签署人可为单位负责人。</w:t>
      </w:r>
    </w:p>
    <w:p>
      <w:pPr>
        <w:tabs>
          <w:tab w:val="left" w:pos="5580"/>
        </w:tabs>
        <w:spacing w:after="0" w:line="360" w:lineRule="auto"/>
        <w:jc w:val="left"/>
        <w:rPr>
          <w:sz w:val="24"/>
          <w:szCs w:val="20"/>
        </w:rPr>
      </w:pPr>
      <w:r>
        <w:rPr>
          <w:sz w:val="24"/>
          <w:szCs w:val="20"/>
        </w:rPr>
        <w:t>2.若投标文件中签字之处均为法定代表人（单位负责人）本人签署，则可不提供本《授权委托书》，但须提供《法定代表人（单位负责人）身份证明》；否则，不需要提供《法定代表人（单位负责人）身份证明》。</w:t>
      </w:r>
    </w:p>
    <w:p>
      <w:pPr>
        <w:tabs>
          <w:tab w:val="left" w:pos="5580"/>
        </w:tabs>
        <w:spacing w:after="0" w:line="360" w:lineRule="auto"/>
        <w:jc w:val="left"/>
        <w:rPr>
          <w:sz w:val="24"/>
          <w:szCs w:val="20"/>
        </w:rPr>
      </w:pPr>
      <w:r>
        <w:rPr>
          <w:sz w:val="24"/>
          <w:szCs w:val="20"/>
        </w:rPr>
        <w:t>3.供应商为自然人的情形，可不提供本《授权委托书》。</w:t>
      </w:r>
    </w:p>
    <w:p>
      <w:pPr>
        <w:tabs>
          <w:tab w:val="left" w:pos="5580"/>
        </w:tabs>
        <w:spacing w:after="0" w:line="360" w:lineRule="auto"/>
        <w:jc w:val="left"/>
        <w:rPr>
          <w:sz w:val="30"/>
          <w:szCs w:val="30"/>
        </w:rPr>
      </w:pPr>
      <w:r>
        <w:rPr>
          <w:sz w:val="24"/>
          <w:szCs w:val="20"/>
        </w:rPr>
        <w:t>4.供应商应随本《授权委托书》同时提供法定代表人（单位负责人）及委托代理人的有效的身份证</w:t>
      </w:r>
      <w:r>
        <w:rPr>
          <w:rFonts w:hint="eastAsia"/>
          <w:sz w:val="24"/>
          <w:szCs w:val="20"/>
        </w:rPr>
        <w:t>或</w:t>
      </w:r>
      <w:r>
        <w:rPr>
          <w:sz w:val="24"/>
          <w:szCs w:val="20"/>
        </w:rPr>
        <w:t>护照等身份证明文件电子件。提供身份证的，应同时提供身份证</w:t>
      </w:r>
      <w:r>
        <w:rPr>
          <w:b/>
          <w:sz w:val="24"/>
          <w:szCs w:val="20"/>
        </w:rPr>
        <w:t>双面</w:t>
      </w:r>
      <w:r>
        <w:rPr>
          <w:sz w:val="24"/>
          <w:szCs w:val="20"/>
        </w:rPr>
        <w:t>电子件。</w:t>
      </w:r>
      <w:r>
        <w:rPr>
          <w:sz w:val="30"/>
          <w:szCs w:val="30"/>
        </w:rPr>
        <w:br w:type="page"/>
      </w:r>
    </w:p>
    <w:p>
      <w:pPr>
        <w:spacing w:after="0" w:line="360" w:lineRule="exact"/>
        <w:jc w:val="center"/>
        <w:rPr>
          <w:b/>
          <w:sz w:val="36"/>
          <w:szCs w:val="36"/>
        </w:rPr>
      </w:pPr>
      <w:r>
        <w:rPr>
          <w:b/>
          <w:sz w:val="36"/>
          <w:szCs w:val="36"/>
        </w:rPr>
        <w:t>法定代表人（单位负责人）身份证明</w:t>
      </w:r>
    </w:p>
    <w:p>
      <w:pPr>
        <w:kinsoku w:val="0"/>
        <w:overflowPunct w:val="0"/>
        <w:spacing w:after="0" w:line="200" w:lineRule="exact"/>
        <w:rPr>
          <w:sz w:val="20"/>
          <w:szCs w:val="20"/>
        </w:rPr>
      </w:pPr>
    </w:p>
    <w:p>
      <w:pPr>
        <w:tabs>
          <w:tab w:val="left" w:pos="5580"/>
        </w:tabs>
        <w:spacing w:after="0" w:line="360" w:lineRule="auto"/>
        <w:rPr>
          <w:sz w:val="24"/>
        </w:rPr>
      </w:pPr>
      <w:r>
        <w:rPr>
          <w:sz w:val="24"/>
        </w:rPr>
        <w:t>致：</w:t>
      </w:r>
      <w:r>
        <w:rPr>
          <w:sz w:val="24"/>
          <w:u w:val="single"/>
        </w:rPr>
        <w:t>（采购人或采购代理机构）</w:t>
      </w:r>
    </w:p>
    <w:p>
      <w:pPr>
        <w:pStyle w:val="BodyText"/>
        <w:tabs>
          <w:tab w:val="left" w:pos="567"/>
          <w:tab w:val="left" w:pos="2412"/>
          <w:tab w:val="left" w:pos="3883"/>
          <w:tab w:val="left" w:pos="5352"/>
          <w:tab w:val="left" w:pos="6821"/>
        </w:tabs>
        <w:kinsoku w:val="0"/>
        <w:overflowPunct w:val="0"/>
        <w:spacing w:after="0" w:line="335" w:lineRule="exact"/>
        <w:ind w:firstLine="420" w:firstLineChars="200"/>
        <w:rPr>
          <w:rFonts w:ascii="Times New Roman" w:hAnsi="Times New Roman"/>
        </w:rPr>
      </w:pPr>
      <w:r>
        <w:rPr>
          <w:rFonts w:ascii="Times New Roman" w:hAnsi="Times New Roman"/>
        </w:rPr>
        <w:t>兹证明，</w:t>
      </w:r>
    </w:p>
    <w:p>
      <w:pPr>
        <w:pStyle w:val="BodyText"/>
        <w:tabs>
          <w:tab w:val="left" w:pos="567"/>
          <w:tab w:val="left" w:pos="1690"/>
          <w:tab w:val="left" w:pos="3400"/>
          <w:tab w:val="left" w:pos="5110"/>
          <w:tab w:val="left" w:pos="6821"/>
        </w:tabs>
        <w:kinsoku w:val="0"/>
        <w:overflowPunct w:val="0"/>
        <w:spacing w:after="0" w:line="335" w:lineRule="exact"/>
        <w:rPr>
          <w:rFonts w:ascii="Times New Roman" w:hAnsi="Times New Roman"/>
        </w:rPr>
      </w:pPr>
      <w:r>
        <w:rPr>
          <w:rFonts w:ascii="Times New Roman" w:hAnsi="Times New Roman"/>
        </w:rPr>
        <w:t>姓名：____性别：____年龄：____职务：____</w:t>
      </w:r>
    </w:p>
    <w:p>
      <w:pPr>
        <w:pStyle w:val="BodyText"/>
        <w:tabs>
          <w:tab w:val="left" w:pos="567"/>
          <w:tab w:val="left" w:pos="2412"/>
          <w:tab w:val="left" w:pos="3883"/>
          <w:tab w:val="left" w:pos="5352"/>
          <w:tab w:val="left" w:pos="6821"/>
        </w:tabs>
        <w:kinsoku w:val="0"/>
        <w:overflowPunct w:val="0"/>
        <w:spacing w:after="0" w:line="335" w:lineRule="exact"/>
        <w:rPr>
          <w:rFonts w:ascii="Times New Roman" w:hAnsi="Times New Roman"/>
        </w:rPr>
      </w:pPr>
    </w:p>
    <w:p>
      <w:pPr>
        <w:pStyle w:val="BodyText"/>
        <w:tabs>
          <w:tab w:val="left" w:pos="2250"/>
          <w:tab w:val="left" w:pos="2412"/>
          <w:tab w:val="left" w:pos="3883"/>
          <w:tab w:val="left" w:pos="5352"/>
          <w:tab w:val="left" w:pos="6821"/>
        </w:tabs>
        <w:kinsoku w:val="0"/>
        <w:overflowPunct w:val="0"/>
        <w:spacing w:after="0"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pPr>
        <w:pStyle w:val="BodyText"/>
        <w:tabs>
          <w:tab w:val="left" w:pos="567"/>
          <w:tab w:val="left" w:pos="2412"/>
          <w:tab w:val="left" w:pos="3883"/>
          <w:tab w:val="left" w:pos="5352"/>
          <w:tab w:val="left" w:pos="6821"/>
        </w:tabs>
        <w:kinsoku w:val="0"/>
        <w:overflowPunct w:val="0"/>
        <w:spacing w:after="0" w:line="335" w:lineRule="exact"/>
        <w:rPr>
          <w:rFonts w:ascii="Times New Roman" w:hAnsi="Times New Roman"/>
        </w:rPr>
      </w:pPr>
    </w:p>
    <w:p>
      <w:pPr>
        <w:pStyle w:val="BodyText"/>
        <w:tabs>
          <w:tab w:val="left" w:pos="567"/>
        </w:tabs>
        <w:kinsoku w:val="0"/>
        <w:overflowPunct w:val="0"/>
        <w:spacing w:after="0" w:line="583" w:lineRule="auto"/>
        <w:ind w:right="-46"/>
        <w:rPr>
          <w:rFonts w:ascii="Times New Roman" w:hAnsi="Times New Roman"/>
          <w:szCs w:val="20"/>
        </w:rPr>
      </w:pPr>
      <w:r>
        <w:rPr>
          <w:rFonts w:ascii="Times New Roman" w:hAnsi="Times New Roman"/>
          <w:szCs w:val="20"/>
        </w:rPr>
        <w:t>附：法定代表人（单位负责人）身份证</w:t>
      </w:r>
      <w:r>
        <w:rPr>
          <w:rFonts w:ascii="Times New Roman" w:hAnsi="Times New Roman" w:hint="eastAsia"/>
          <w:szCs w:val="20"/>
        </w:rPr>
        <w:t>或</w:t>
      </w:r>
      <w:r>
        <w:rPr>
          <w:rFonts w:ascii="Times New Roman" w:hAnsi="Times New Roman"/>
          <w:szCs w:val="20"/>
        </w:rPr>
        <w:t>护照等身份证明文件电子件：</w:t>
      </w:r>
    </w:p>
    <w:p>
      <w:pPr>
        <w:pStyle w:val="BodyText"/>
        <w:tabs>
          <w:tab w:val="left" w:pos="567"/>
        </w:tabs>
        <w:kinsoku w:val="0"/>
        <w:overflowPunct w:val="0"/>
        <w:spacing w:after="0" w:line="583" w:lineRule="auto"/>
        <w:ind w:right="4305"/>
        <w:rPr>
          <w:rFonts w:ascii="Times New Roman" w:hAnsi="Times New Roman"/>
          <w:spacing w:val="-3"/>
        </w:rPr>
      </w:pPr>
    </w:p>
    <w:p>
      <w:pPr>
        <w:autoSpaceDE w:val="0"/>
        <w:autoSpaceDN w:val="0"/>
        <w:adjustRightInd w:val="0"/>
        <w:snapToGrid w:val="0"/>
        <w:spacing w:after="0" w:line="360" w:lineRule="auto"/>
        <w:rPr>
          <w:sz w:val="24"/>
          <w:lang w:val="zh-CN"/>
        </w:rPr>
      </w:pPr>
      <w:r>
        <w:rPr>
          <w:sz w:val="24"/>
        </w:rPr>
        <w:t>投标人名称（加盖公章）</w:t>
      </w:r>
      <w:r>
        <w:rPr>
          <w:sz w:val="24"/>
          <w:lang w:val="zh-CN"/>
        </w:rPr>
        <w:t>：________________</w:t>
      </w:r>
    </w:p>
    <w:p>
      <w:pPr>
        <w:pStyle w:val="BodyText"/>
        <w:tabs>
          <w:tab w:val="left" w:pos="567"/>
        </w:tabs>
        <w:kinsoku w:val="0"/>
        <w:overflowPunct w:val="0"/>
        <w:spacing w:after="0"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w:t>
      </w:r>
      <w:r>
        <w:rPr>
          <w:rFonts w:ascii="Times New Roman" w:hAnsi="Times New Roman" w:hint="eastAsia"/>
          <w:spacing w:val="-3"/>
        </w:rPr>
        <w:t>盖</w:t>
      </w:r>
      <w:r>
        <w:rPr>
          <w:rFonts w:ascii="Times New Roman" w:hAnsi="Times New Roman"/>
          <w:spacing w:val="-3"/>
        </w:rPr>
        <w:t>章）：_______</w:t>
      </w:r>
    </w:p>
    <w:p>
      <w:pPr>
        <w:autoSpaceDE w:val="0"/>
        <w:autoSpaceDN w:val="0"/>
        <w:adjustRightInd w:val="0"/>
        <w:snapToGrid w:val="0"/>
        <w:spacing w:after="0" w:line="360" w:lineRule="auto"/>
        <w:rPr>
          <w:sz w:val="24"/>
        </w:rPr>
      </w:pPr>
    </w:p>
    <w:p>
      <w:pPr>
        <w:autoSpaceDE w:val="0"/>
        <w:autoSpaceDN w:val="0"/>
        <w:adjustRightInd w:val="0"/>
        <w:snapToGrid w:val="0"/>
        <w:spacing w:after="0" w:line="360" w:lineRule="auto"/>
        <w:rPr>
          <w:sz w:val="24"/>
          <w:lang w:val="zh-CN"/>
        </w:rPr>
      </w:pPr>
      <w:r>
        <w:rPr>
          <w:sz w:val="24"/>
        </w:rPr>
        <w:t>日期：_____年______月______日</w:t>
      </w:r>
    </w:p>
    <w:p>
      <w:pPr>
        <w:widowControl/>
        <w:spacing w:after="0"/>
        <w:jc w:val="left"/>
        <w:rPr>
          <w:i/>
          <w:sz w:val="24"/>
          <w:szCs w:val="20"/>
          <w:u w:val="single"/>
        </w:rPr>
      </w:pPr>
    </w:p>
    <w:p>
      <w:pPr>
        <w:widowControl/>
        <w:spacing w:after="0"/>
        <w:jc w:val="left"/>
        <w:rPr>
          <w:sz w:val="24"/>
          <w:szCs w:val="20"/>
        </w:rPr>
      </w:pPr>
      <w:r>
        <w:rPr>
          <w:sz w:val="24"/>
          <w:szCs w:val="20"/>
        </w:rPr>
        <w:br w:type="page"/>
      </w:r>
    </w:p>
    <w:p>
      <w:pPr>
        <w:numPr>
          <w:ilvl w:val="0"/>
          <w:numId w:val="12"/>
        </w:numPr>
        <w:tabs>
          <w:tab w:val="left" w:pos="360"/>
        </w:tabs>
        <w:snapToGrid w:val="0"/>
        <w:spacing w:after="0" w:line="360" w:lineRule="auto"/>
        <w:outlineLvl w:val="1"/>
        <w:rPr>
          <w:sz w:val="24"/>
          <w:szCs w:val="20"/>
        </w:rPr>
      </w:pPr>
      <w:r>
        <w:rPr>
          <w:sz w:val="24"/>
          <w:szCs w:val="20"/>
        </w:rPr>
        <w:t>开标一览表</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rPr>
          <w:sz w:val="24"/>
          <w:szCs w:val="20"/>
        </w:rPr>
        <w:t>（实质性格式）</w:t>
      </w:r>
    </w:p>
    <w:p>
      <w:pPr>
        <w:spacing w:after="0" w:line="360" w:lineRule="exact"/>
        <w:jc w:val="center"/>
        <w:rPr>
          <w:b/>
          <w:sz w:val="36"/>
          <w:szCs w:val="36"/>
        </w:rPr>
      </w:pPr>
      <w:bookmarkStart w:id="890" w:name="_Toc226337254"/>
      <w:bookmarkStart w:id="891" w:name="_Toc265228396"/>
      <w:bookmarkStart w:id="892" w:name="_Toc226965831"/>
      <w:bookmarkStart w:id="893" w:name="_Toc305158826"/>
      <w:bookmarkStart w:id="894" w:name="_Toc164608827"/>
      <w:bookmarkStart w:id="895" w:name="_Toc226309802"/>
      <w:bookmarkStart w:id="896" w:name="_Toc305158900"/>
      <w:bookmarkStart w:id="897" w:name="_Toc226965748"/>
      <w:bookmarkStart w:id="898" w:name="_Toc164608672"/>
      <w:bookmarkStart w:id="899" w:name="_Toc195842923"/>
      <w:bookmarkStart w:id="900" w:name="_Toc264969248"/>
      <w:r>
        <w:rPr>
          <w:b/>
          <w:sz w:val="36"/>
          <w:szCs w:val="36"/>
        </w:rPr>
        <w:t>开标一览表</w:t>
      </w:r>
      <w:bookmarkEnd w:id="890"/>
      <w:bookmarkEnd w:id="891"/>
      <w:bookmarkEnd w:id="892"/>
      <w:bookmarkEnd w:id="893"/>
      <w:bookmarkEnd w:id="894"/>
      <w:bookmarkEnd w:id="895"/>
      <w:bookmarkEnd w:id="896"/>
      <w:bookmarkEnd w:id="897"/>
      <w:bookmarkEnd w:id="898"/>
      <w:bookmarkEnd w:id="899"/>
      <w:bookmarkEnd w:id="900"/>
    </w:p>
    <w:p>
      <w:pPr>
        <w:tabs>
          <w:tab w:val="left" w:pos="1800"/>
          <w:tab w:val="left" w:pos="5580"/>
        </w:tabs>
        <w:spacing w:after="0" w:line="360" w:lineRule="auto"/>
        <w:jc w:val="left"/>
        <w:rPr>
          <w:i/>
          <w:sz w:val="24"/>
        </w:rPr>
      </w:pPr>
    </w:p>
    <w:p>
      <w:pPr>
        <w:tabs>
          <w:tab w:val="left" w:pos="1800"/>
          <w:tab w:val="left" w:pos="5580"/>
        </w:tabs>
        <w:spacing w:after="0" w:line="360" w:lineRule="auto"/>
        <w:ind w:firstLine="240" w:firstLineChars="100"/>
        <w:jc w:val="left"/>
        <w:rPr>
          <w:sz w:val="24"/>
          <w:u w:val="single"/>
        </w:rPr>
      </w:pPr>
      <w:r>
        <w:rPr>
          <w:sz w:val="24"/>
        </w:rPr>
        <w:t>项目编号：_____________________     项目名称：____________</w:t>
      </w:r>
    </w:p>
    <w:tbl>
      <w:tblPr>
        <w:tblStyle w:val="TableNormal"/>
        <w:tblW w:w="8353" w:type="dxa"/>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688"/>
        <w:gridCol w:w="3700"/>
        <w:gridCol w:w="1985"/>
        <w:gridCol w:w="1980"/>
      </w:tblGrid>
      <w:tr>
        <w:tblPrEx>
          <w:tblW w:w="8353" w:type="dxa"/>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Ex>
        <w:trPr>
          <w:trHeight w:val="531"/>
          <w:jc w:val="center"/>
        </w:trPr>
        <w:tc>
          <w:tcPr>
            <w:tcW w:w="688" w:type="dxa"/>
            <w:vMerge w:val="restart"/>
            <w:noWrap w:val="0"/>
            <w:vAlign w:val="center"/>
          </w:tcPr>
          <w:p>
            <w:pPr>
              <w:tabs>
                <w:tab w:val="left" w:pos="5580"/>
              </w:tabs>
              <w:spacing w:after="0"/>
              <w:jc w:val="center"/>
              <w:rPr>
                <w:b/>
                <w:sz w:val="24"/>
              </w:rPr>
            </w:pPr>
            <w:r>
              <w:rPr>
                <w:b/>
                <w:sz w:val="24"/>
              </w:rPr>
              <w:t>包号</w:t>
            </w:r>
          </w:p>
        </w:tc>
        <w:tc>
          <w:tcPr>
            <w:tcW w:w="3700" w:type="dxa"/>
            <w:vMerge w:val="restart"/>
            <w:noWrap w:val="0"/>
            <w:vAlign w:val="center"/>
          </w:tcPr>
          <w:p>
            <w:pPr>
              <w:tabs>
                <w:tab w:val="left" w:pos="5580"/>
              </w:tabs>
              <w:spacing w:after="0"/>
              <w:jc w:val="center"/>
              <w:rPr>
                <w:b/>
                <w:sz w:val="24"/>
              </w:rPr>
            </w:pPr>
            <w:r>
              <w:rPr>
                <w:b/>
                <w:sz w:val="24"/>
              </w:rPr>
              <w:t>投标人名称</w:t>
            </w:r>
          </w:p>
        </w:tc>
        <w:tc>
          <w:tcPr>
            <w:tcW w:w="3965" w:type="dxa"/>
            <w:gridSpan w:val="2"/>
            <w:noWrap w:val="0"/>
            <w:vAlign w:val="center"/>
          </w:tcPr>
          <w:p>
            <w:pPr>
              <w:tabs>
                <w:tab w:val="left" w:pos="5580"/>
              </w:tabs>
              <w:spacing w:after="0"/>
              <w:jc w:val="center"/>
              <w:rPr>
                <w:b/>
                <w:sz w:val="24"/>
              </w:rPr>
            </w:pPr>
            <w:r>
              <w:rPr>
                <w:b/>
                <w:sz w:val="24"/>
              </w:rPr>
              <w:t>投标报价</w:t>
            </w:r>
          </w:p>
        </w:tc>
      </w:tr>
      <w:tr>
        <w:tblPrEx>
          <w:tblW w:w="8353" w:type="dxa"/>
          <w:jc w:val="center"/>
          <w:tblInd w:w="-5" w:type="dxa"/>
          <w:tblLayout w:type="fixed"/>
          <w:tblCellMar>
            <w:top w:w="0" w:type="dxa"/>
            <w:left w:w="0" w:type="dxa"/>
            <w:bottom w:w="0" w:type="dxa"/>
            <w:right w:w="0" w:type="dxa"/>
          </w:tblCellMar>
        </w:tblPrEx>
        <w:trPr>
          <w:trHeight w:val="674"/>
          <w:jc w:val="center"/>
        </w:trPr>
        <w:tc>
          <w:tcPr>
            <w:tcW w:w="688" w:type="dxa"/>
            <w:vMerge/>
            <w:noWrap w:val="0"/>
            <w:vAlign w:val="center"/>
          </w:tcPr>
          <w:p>
            <w:pPr>
              <w:tabs>
                <w:tab w:val="left" w:pos="5580"/>
              </w:tabs>
              <w:spacing w:after="0"/>
              <w:jc w:val="center"/>
              <w:rPr>
                <w:sz w:val="24"/>
              </w:rPr>
            </w:pPr>
          </w:p>
        </w:tc>
        <w:tc>
          <w:tcPr>
            <w:tcW w:w="3700" w:type="dxa"/>
            <w:vMerge/>
            <w:noWrap w:val="0"/>
            <w:vAlign w:val="center"/>
          </w:tcPr>
          <w:p>
            <w:pPr>
              <w:tabs>
                <w:tab w:val="left" w:pos="5580"/>
              </w:tabs>
              <w:spacing w:after="0"/>
              <w:jc w:val="center"/>
              <w:rPr>
                <w:sz w:val="24"/>
              </w:rPr>
            </w:pPr>
          </w:p>
        </w:tc>
        <w:tc>
          <w:tcPr>
            <w:tcW w:w="1985" w:type="dxa"/>
            <w:noWrap w:val="0"/>
            <w:vAlign w:val="center"/>
          </w:tcPr>
          <w:p>
            <w:pPr>
              <w:tabs>
                <w:tab w:val="left" w:pos="5580"/>
              </w:tabs>
              <w:spacing w:after="0"/>
              <w:jc w:val="center"/>
              <w:rPr>
                <w:b/>
                <w:sz w:val="24"/>
              </w:rPr>
            </w:pPr>
            <w:r>
              <w:rPr>
                <w:b/>
                <w:sz w:val="24"/>
              </w:rPr>
              <w:t>大写</w:t>
            </w:r>
          </w:p>
        </w:tc>
        <w:tc>
          <w:tcPr>
            <w:tcW w:w="1980" w:type="dxa"/>
            <w:noWrap w:val="0"/>
            <w:vAlign w:val="center"/>
          </w:tcPr>
          <w:p>
            <w:pPr>
              <w:tabs>
                <w:tab w:val="left" w:pos="5580"/>
              </w:tabs>
              <w:spacing w:after="0"/>
              <w:jc w:val="center"/>
              <w:rPr>
                <w:b/>
                <w:sz w:val="24"/>
              </w:rPr>
            </w:pPr>
            <w:r>
              <w:rPr>
                <w:b/>
                <w:sz w:val="24"/>
              </w:rPr>
              <w:t>小写</w:t>
            </w:r>
          </w:p>
        </w:tc>
      </w:tr>
      <w:tr>
        <w:tblPrEx>
          <w:tblW w:w="8353" w:type="dxa"/>
          <w:jc w:val="center"/>
          <w:tblInd w:w="-5" w:type="dxa"/>
          <w:tblLayout w:type="fixed"/>
          <w:tblCellMar>
            <w:top w:w="0" w:type="dxa"/>
            <w:left w:w="0" w:type="dxa"/>
            <w:bottom w:w="0" w:type="dxa"/>
            <w:right w:w="0" w:type="dxa"/>
          </w:tblCellMar>
        </w:tblPrEx>
        <w:trPr>
          <w:trHeight w:val="976"/>
          <w:jc w:val="center"/>
        </w:trPr>
        <w:tc>
          <w:tcPr>
            <w:tcW w:w="688" w:type="dxa"/>
            <w:noWrap w:val="0"/>
            <w:vAlign w:val="center"/>
          </w:tcPr>
          <w:p>
            <w:pPr>
              <w:tabs>
                <w:tab w:val="left" w:pos="5580"/>
              </w:tabs>
              <w:spacing w:after="0"/>
              <w:jc w:val="center"/>
              <w:rPr>
                <w:sz w:val="24"/>
              </w:rPr>
            </w:pPr>
          </w:p>
        </w:tc>
        <w:tc>
          <w:tcPr>
            <w:tcW w:w="3700" w:type="dxa"/>
            <w:noWrap w:val="0"/>
            <w:vAlign w:val="center"/>
          </w:tcPr>
          <w:p>
            <w:pPr>
              <w:tabs>
                <w:tab w:val="left" w:pos="5580"/>
              </w:tabs>
              <w:spacing w:after="0"/>
              <w:jc w:val="center"/>
              <w:rPr>
                <w:sz w:val="24"/>
              </w:rPr>
            </w:pPr>
          </w:p>
        </w:tc>
        <w:tc>
          <w:tcPr>
            <w:tcW w:w="1985" w:type="dxa"/>
            <w:noWrap w:val="0"/>
            <w:vAlign w:val="center"/>
          </w:tcPr>
          <w:p>
            <w:pPr>
              <w:tabs>
                <w:tab w:val="left" w:pos="5580"/>
              </w:tabs>
              <w:spacing w:after="0"/>
              <w:jc w:val="center"/>
              <w:rPr>
                <w:sz w:val="24"/>
              </w:rPr>
            </w:pPr>
          </w:p>
        </w:tc>
        <w:tc>
          <w:tcPr>
            <w:tcW w:w="1980" w:type="dxa"/>
            <w:noWrap w:val="0"/>
            <w:vAlign w:val="center"/>
          </w:tcPr>
          <w:p>
            <w:pPr>
              <w:tabs>
                <w:tab w:val="left" w:pos="5580"/>
              </w:tabs>
              <w:spacing w:after="0"/>
              <w:jc w:val="center"/>
              <w:rPr>
                <w:sz w:val="24"/>
              </w:rPr>
            </w:pPr>
          </w:p>
        </w:tc>
      </w:tr>
    </w:tbl>
    <w:p>
      <w:pPr>
        <w:autoSpaceDE w:val="0"/>
        <w:autoSpaceDN w:val="0"/>
        <w:adjustRightInd w:val="0"/>
        <w:spacing w:after="0"/>
        <w:jc w:val="left"/>
        <w:rPr>
          <w:kern w:val="0"/>
          <w:sz w:val="24"/>
        </w:rPr>
      </w:pPr>
    </w:p>
    <w:p>
      <w:pPr>
        <w:autoSpaceDE w:val="0"/>
        <w:autoSpaceDN w:val="0"/>
        <w:adjustRightInd w:val="0"/>
        <w:spacing w:after="0"/>
        <w:jc w:val="left"/>
        <w:rPr>
          <w:sz w:val="24"/>
          <w:szCs w:val="20"/>
        </w:rPr>
      </w:pPr>
      <w:r>
        <w:rPr>
          <w:kern w:val="0"/>
          <w:sz w:val="24"/>
        </w:rPr>
        <w:t>注：1</w:t>
      </w:r>
      <w:r>
        <w:rPr>
          <w:sz w:val="24"/>
          <w:szCs w:val="20"/>
        </w:rPr>
        <w:t>.此表中，每包的投标报价应和《投标分项报价表》中的总价相一致。</w:t>
      </w:r>
    </w:p>
    <w:p>
      <w:pPr>
        <w:tabs>
          <w:tab w:val="left" w:pos="5580"/>
        </w:tabs>
        <w:spacing w:after="0"/>
        <w:ind w:firstLine="480" w:firstLineChars="200"/>
        <w:rPr>
          <w:sz w:val="24"/>
          <w:szCs w:val="20"/>
        </w:rPr>
      </w:pPr>
      <w:r>
        <w:rPr>
          <w:sz w:val="24"/>
          <w:szCs w:val="20"/>
        </w:rPr>
        <w:t>2.本表必须按包分别填写。</w:t>
      </w:r>
    </w:p>
    <w:p>
      <w:pPr>
        <w:autoSpaceDE w:val="0"/>
        <w:autoSpaceDN w:val="0"/>
        <w:adjustRightInd w:val="0"/>
        <w:snapToGrid w:val="0"/>
        <w:spacing w:before="25" w:after="0" w:line="360" w:lineRule="auto"/>
        <w:rPr>
          <w:sz w:val="24"/>
          <w:lang w:val="zh-CN"/>
        </w:rPr>
      </w:pPr>
    </w:p>
    <w:p>
      <w:pPr>
        <w:autoSpaceDE w:val="0"/>
        <w:autoSpaceDN w:val="0"/>
        <w:adjustRightInd w:val="0"/>
        <w:snapToGrid w:val="0"/>
        <w:spacing w:before="25" w:after="0" w:line="360" w:lineRule="auto"/>
        <w:rPr>
          <w:sz w:val="24"/>
          <w:lang w:val="zh-CN"/>
        </w:rPr>
      </w:pPr>
      <w:r>
        <w:rPr>
          <w:sz w:val="24"/>
          <w:lang w:val="zh-CN"/>
        </w:rPr>
        <w:t xml:space="preserve">                         </w:t>
      </w:r>
    </w:p>
    <w:p>
      <w:pPr>
        <w:autoSpaceDE w:val="0"/>
        <w:autoSpaceDN w:val="0"/>
        <w:adjustRightInd w:val="0"/>
        <w:snapToGrid w:val="0"/>
        <w:spacing w:before="25" w:after="0" w:line="360" w:lineRule="auto"/>
        <w:rPr>
          <w:sz w:val="24"/>
          <w:lang w:val="zh-CN"/>
        </w:rPr>
      </w:pPr>
      <w:r>
        <w:rPr>
          <w:sz w:val="24"/>
        </w:rPr>
        <w:t>投标人名称（加盖公章）</w:t>
      </w:r>
      <w:r>
        <w:rPr>
          <w:sz w:val="24"/>
          <w:lang w:val="zh-CN"/>
        </w:rPr>
        <w:t>：____________</w:t>
      </w:r>
    </w:p>
    <w:p>
      <w:pPr>
        <w:autoSpaceDE w:val="0"/>
        <w:autoSpaceDN w:val="0"/>
        <w:adjustRightInd w:val="0"/>
        <w:snapToGrid w:val="0"/>
        <w:spacing w:before="25" w:after="0" w:line="360" w:lineRule="auto"/>
        <w:rPr>
          <w:sz w:val="24"/>
          <w:lang w:val="zh-CN"/>
        </w:rPr>
      </w:pPr>
      <w:r>
        <w:rPr>
          <w:sz w:val="24"/>
          <w:szCs w:val="20"/>
        </w:rPr>
        <w:t xml:space="preserve">日期：_____年______月______日   </w:t>
      </w:r>
    </w:p>
    <w:p>
      <w:pPr>
        <w:widowControl/>
        <w:spacing w:after="0"/>
        <w:jc w:val="left"/>
        <w:rPr>
          <w:sz w:val="24"/>
          <w:szCs w:val="20"/>
        </w:rPr>
      </w:pPr>
      <w:bookmarkStart w:id="901" w:name="_Toc150480796"/>
      <w:bookmarkStart w:id="902" w:name="_Toc305158901"/>
      <w:bookmarkStart w:id="903" w:name="_Toc127151558"/>
      <w:bookmarkStart w:id="904" w:name="_Toc264969249"/>
      <w:bookmarkStart w:id="905" w:name="_Toc195842924"/>
      <w:bookmarkStart w:id="906" w:name="_Toc226965749"/>
      <w:bookmarkStart w:id="907" w:name="_Toc226309803"/>
      <w:bookmarkStart w:id="908" w:name="_Toc305158827"/>
      <w:bookmarkStart w:id="909" w:name="_Toc265228397"/>
      <w:bookmarkStart w:id="910" w:name="_Toc226965832"/>
      <w:bookmarkStart w:id="911" w:name="_Toc226337255"/>
      <w:bookmarkStart w:id="912" w:name="_Toc150774763"/>
      <w:bookmarkStart w:id="913" w:name="_Toc142311060"/>
    </w:p>
    <w:p>
      <w:pPr>
        <w:widowControl/>
        <w:spacing w:after="0"/>
        <w:jc w:val="left"/>
        <w:rPr>
          <w:sz w:val="24"/>
          <w:szCs w:val="20"/>
        </w:rPr>
      </w:pPr>
    </w:p>
    <w:p>
      <w:pPr>
        <w:numPr>
          <w:ilvl w:val="0"/>
          <w:numId w:val="12"/>
        </w:numPr>
        <w:tabs>
          <w:tab w:val="left" w:pos="360"/>
        </w:tabs>
        <w:snapToGrid w:val="0"/>
        <w:spacing w:after="0" w:line="360" w:lineRule="auto"/>
        <w:outlineLvl w:val="1"/>
        <w:rPr>
          <w:sz w:val="24"/>
          <w:szCs w:val="20"/>
        </w:rPr>
        <w:sectPr>
          <w:headerReference w:type="even" r:id="rId14"/>
          <w:footerReference w:type="even" r:id="rId15"/>
          <w:headerReference w:type="first" r:id="rId16"/>
          <w:footerReference w:type="first" r:id="rId17"/>
          <w:pgSz w:w="11907" w:h="16840"/>
          <w:pgMar w:top="1418" w:right="1134" w:bottom="1418" w:left="1701" w:header="851" w:footer="851" w:gutter="0"/>
          <w:cols w:num="1" w:space="720"/>
          <w:docGrid w:linePitch="462" w:charSpace="0"/>
        </w:sectPr>
      </w:pPr>
    </w:p>
    <w:p>
      <w:pPr>
        <w:numPr>
          <w:ilvl w:val="0"/>
          <w:numId w:val="12"/>
        </w:numPr>
        <w:tabs>
          <w:tab w:val="left" w:pos="360"/>
        </w:tabs>
        <w:snapToGrid w:val="0"/>
        <w:spacing w:after="0" w:line="360" w:lineRule="auto"/>
        <w:outlineLvl w:val="1"/>
        <w:rPr>
          <w:sz w:val="24"/>
          <w:szCs w:val="20"/>
        </w:rPr>
      </w:pPr>
      <w:r>
        <w:rPr>
          <w:sz w:val="24"/>
          <w:szCs w:val="20"/>
        </w:rPr>
        <w:t>投标分项报价表</w:t>
      </w:r>
      <w:bookmarkEnd w:id="901"/>
      <w:bookmarkEnd w:id="902"/>
      <w:bookmarkEnd w:id="903"/>
      <w:bookmarkEnd w:id="904"/>
      <w:bookmarkEnd w:id="905"/>
      <w:bookmarkEnd w:id="906"/>
      <w:bookmarkEnd w:id="907"/>
      <w:bookmarkEnd w:id="908"/>
      <w:bookmarkEnd w:id="909"/>
      <w:bookmarkEnd w:id="910"/>
      <w:bookmarkEnd w:id="911"/>
      <w:bookmarkEnd w:id="912"/>
      <w:bookmarkEnd w:id="913"/>
      <w:r>
        <w:rPr>
          <w:sz w:val="24"/>
          <w:szCs w:val="20"/>
        </w:rPr>
        <w:t>（实质性格式）</w:t>
      </w:r>
    </w:p>
    <w:p>
      <w:pPr>
        <w:spacing w:after="0" w:line="360" w:lineRule="exact"/>
        <w:jc w:val="center"/>
        <w:rPr>
          <w:sz w:val="36"/>
          <w:szCs w:val="36"/>
        </w:rPr>
      </w:pPr>
    </w:p>
    <w:p>
      <w:pPr>
        <w:spacing w:after="0" w:line="360" w:lineRule="exact"/>
        <w:jc w:val="center"/>
        <w:rPr>
          <w:b/>
          <w:sz w:val="36"/>
          <w:szCs w:val="36"/>
        </w:rPr>
      </w:pPr>
      <w:r>
        <w:rPr>
          <w:b/>
          <w:sz w:val="36"/>
          <w:szCs w:val="36"/>
        </w:rPr>
        <w:t>投标分项报价表</w:t>
      </w:r>
    </w:p>
    <w:p>
      <w:pPr>
        <w:spacing w:after="0" w:line="260" w:lineRule="exact"/>
        <w:jc w:val="center"/>
        <w:rPr>
          <w:sz w:val="36"/>
          <w:szCs w:val="36"/>
        </w:rPr>
      </w:pPr>
    </w:p>
    <w:p>
      <w:pPr>
        <w:tabs>
          <w:tab w:val="left" w:pos="1800"/>
          <w:tab w:val="left" w:pos="5580"/>
        </w:tabs>
        <w:spacing w:after="0"/>
        <w:rPr>
          <w:sz w:val="24"/>
        </w:rPr>
      </w:pPr>
      <w:bookmarkStart w:id="914" w:name="_Hlk217395562"/>
      <w:bookmarkStart w:id="915" w:name="_Hlk217395541"/>
      <w:r>
        <w:rPr>
          <w:sz w:val="24"/>
        </w:rPr>
        <w:t>项目编号/包号：________ 项目名称：__________报价单位：人民币元</w:t>
      </w:r>
    </w:p>
    <w:tbl>
      <w:tblPr>
        <w:tblStyle w:val="TableNormal"/>
        <w:tblW w:w="1375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tblPrEx>
          <w:tblW w:w="1375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gridAfter w:val="1"/>
          <w:wAfter w:w="8" w:type="dxa"/>
          <w:trHeight w:val="494"/>
          <w:jc w:val="center"/>
        </w:trPr>
        <w:tc>
          <w:tcPr>
            <w:tcW w:w="703" w:type="dxa"/>
            <w:noWrap w:val="0"/>
            <w:vAlign w:val="center"/>
          </w:tcPr>
          <w:p>
            <w:pPr>
              <w:adjustRightInd w:val="0"/>
              <w:snapToGrid w:val="0"/>
              <w:spacing w:after="0"/>
              <w:jc w:val="center"/>
              <w:rPr>
                <w:b/>
                <w:sz w:val="24"/>
              </w:rPr>
            </w:pPr>
            <w:r>
              <w:rPr>
                <w:b/>
                <w:sz w:val="24"/>
              </w:rPr>
              <w:t>序号</w:t>
            </w:r>
          </w:p>
        </w:tc>
        <w:tc>
          <w:tcPr>
            <w:tcW w:w="962" w:type="dxa"/>
            <w:noWrap w:val="0"/>
            <w:vAlign w:val="center"/>
          </w:tcPr>
          <w:p>
            <w:pPr>
              <w:adjustRightInd w:val="0"/>
              <w:snapToGrid w:val="0"/>
              <w:spacing w:after="0"/>
              <w:jc w:val="center"/>
              <w:rPr>
                <w:b/>
                <w:sz w:val="24"/>
              </w:rPr>
            </w:pPr>
            <w:r>
              <w:rPr>
                <w:b/>
                <w:sz w:val="24"/>
              </w:rPr>
              <w:t>分项名称</w:t>
            </w:r>
          </w:p>
        </w:tc>
        <w:tc>
          <w:tcPr>
            <w:tcW w:w="1219" w:type="dxa"/>
            <w:noWrap w:val="0"/>
            <w:vAlign w:val="center"/>
          </w:tcPr>
          <w:p>
            <w:pPr>
              <w:adjustRightInd w:val="0"/>
              <w:snapToGrid w:val="0"/>
              <w:spacing w:after="0"/>
              <w:jc w:val="center"/>
              <w:rPr>
                <w:b/>
                <w:sz w:val="24"/>
              </w:rPr>
            </w:pPr>
            <w:r>
              <w:rPr>
                <w:b/>
                <w:sz w:val="24"/>
              </w:rPr>
              <w:t>制造商</w:t>
            </w:r>
          </w:p>
        </w:tc>
        <w:tc>
          <w:tcPr>
            <w:tcW w:w="866" w:type="dxa"/>
            <w:noWrap w:val="0"/>
            <w:vAlign w:val="center"/>
          </w:tcPr>
          <w:p>
            <w:pPr>
              <w:adjustRightInd w:val="0"/>
              <w:snapToGrid w:val="0"/>
              <w:spacing w:after="0"/>
              <w:jc w:val="center"/>
              <w:rPr>
                <w:b/>
                <w:sz w:val="24"/>
              </w:rPr>
            </w:pPr>
            <w:r>
              <w:rPr>
                <w:b/>
                <w:sz w:val="24"/>
              </w:rPr>
              <w:t>产地/国别</w:t>
            </w:r>
          </w:p>
        </w:tc>
        <w:tc>
          <w:tcPr>
            <w:tcW w:w="1593" w:type="dxa"/>
            <w:noWrap w:val="0"/>
            <w:vAlign w:val="center"/>
          </w:tcPr>
          <w:p>
            <w:pPr>
              <w:spacing w:after="0"/>
              <w:jc w:val="center"/>
              <w:rPr>
                <w:b/>
                <w:sz w:val="24"/>
              </w:rPr>
            </w:pPr>
            <w:r>
              <w:rPr>
                <w:b/>
                <w:sz w:val="24"/>
              </w:rPr>
              <w:t>制造商</w:t>
            </w:r>
          </w:p>
          <w:p>
            <w:pPr>
              <w:adjustRightInd w:val="0"/>
              <w:snapToGrid w:val="0"/>
              <w:spacing w:after="0"/>
              <w:jc w:val="center"/>
              <w:rPr>
                <w:b/>
                <w:sz w:val="24"/>
              </w:rPr>
            </w:pPr>
            <w:r>
              <w:rPr>
                <w:b/>
                <w:sz w:val="24"/>
              </w:rPr>
              <w:t>统一</w:t>
            </w:r>
            <w:r>
              <w:rPr>
                <w:rFonts w:hint="eastAsia"/>
                <w:b/>
                <w:sz w:val="24"/>
              </w:rPr>
              <w:t>社会</w:t>
            </w:r>
            <w:r>
              <w:rPr>
                <w:b/>
                <w:sz w:val="24"/>
              </w:rPr>
              <w:t>信用代码</w:t>
            </w:r>
          </w:p>
        </w:tc>
        <w:tc>
          <w:tcPr>
            <w:tcW w:w="1150" w:type="dxa"/>
            <w:noWrap w:val="0"/>
            <w:vAlign w:val="center"/>
          </w:tcPr>
          <w:p>
            <w:pPr>
              <w:spacing w:after="0"/>
              <w:jc w:val="center"/>
              <w:rPr>
                <w:b/>
                <w:sz w:val="24"/>
              </w:rPr>
            </w:pPr>
            <w:r>
              <w:rPr>
                <w:b/>
                <w:sz w:val="24"/>
              </w:rPr>
              <w:t>制造商</w:t>
            </w:r>
          </w:p>
          <w:p>
            <w:pPr>
              <w:adjustRightInd w:val="0"/>
              <w:snapToGrid w:val="0"/>
              <w:spacing w:after="0"/>
              <w:jc w:val="center"/>
              <w:rPr>
                <w:b/>
                <w:sz w:val="24"/>
              </w:rPr>
            </w:pPr>
            <w:r>
              <w:rPr>
                <w:b/>
                <w:sz w:val="24"/>
              </w:rPr>
              <w:t>规模</w:t>
            </w:r>
          </w:p>
        </w:tc>
        <w:tc>
          <w:tcPr>
            <w:tcW w:w="1150" w:type="dxa"/>
            <w:noWrap w:val="0"/>
            <w:vAlign w:val="center"/>
          </w:tcPr>
          <w:p>
            <w:pPr>
              <w:adjustRightInd w:val="0"/>
              <w:snapToGrid w:val="0"/>
              <w:spacing w:after="0"/>
              <w:jc w:val="center"/>
              <w:rPr>
                <w:b/>
                <w:sz w:val="24"/>
              </w:rPr>
            </w:pPr>
            <w:r>
              <w:rPr>
                <w:b/>
                <w:sz w:val="24"/>
              </w:rPr>
              <w:t>制造商所属性别</w:t>
            </w:r>
          </w:p>
        </w:tc>
        <w:tc>
          <w:tcPr>
            <w:tcW w:w="1150" w:type="dxa"/>
            <w:noWrap w:val="0"/>
            <w:vAlign w:val="center"/>
          </w:tcPr>
          <w:p>
            <w:pPr>
              <w:adjustRightInd w:val="0"/>
              <w:snapToGrid w:val="0"/>
              <w:spacing w:after="0"/>
              <w:jc w:val="center"/>
              <w:rPr>
                <w:b/>
                <w:sz w:val="24"/>
              </w:rPr>
            </w:pPr>
            <w:r>
              <w:rPr>
                <w:b/>
                <w:sz w:val="24"/>
              </w:rPr>
              <w:t>外商投资类型</w:t>
            </w:r>
          </w:p>
        </w:tc>
        <w:tc>
          <w:tcPr>
            <w:tcW w:w="1150" w:type="dxa"/>
            <w:noWrap w:val="0"/>
            <w:vAlign w:val="center"/>
          </w:tcPr>
          <w:p>
            <w:pPr>
              <w:adjustRightInd w:val="0"/>
              <w:snapToGrid w:val="0"/>
              <w:spacing w:after="0"/>
              <w:jc w:val="center"/>
              <w:rPr>
                <w:b/>
                <w:sz w:val="24"/>
              </w:rPr>
            </w:pPr>
            <w:r>
              <w:rPr>
                <w:b/>
                <w:sz w:val="24"/>
              </w:rPr>
              <w:t>品牌</w:t>
            </w:r>
          </w:p>
        </w:tc>
        <w:tc>
          <w:tcPr>
            <w:tcW w:w="1150" w:type="dxa"/>
            <w:noWrap w:val="0"/>
            <w:vAlign w:val="center"/>
          </w:tcPr>
          <w:p>
            <w:pPr>
              <w:adjustRightInd w:val="0"/>
              <w:snapToGrid w:val="0"/>
              <w:spacing w:after="0"/>
              <w:jc w:val="center"/>
              <w:rPr>
                <w:b/>
                <w:sz w:val="24"/>
              </w:rPr>
            </w:pPr>
            <w:r>
              <w:rPr>
                <w:b/>
                <w:sz w:val="24"/>
              </w:rPr>
              <w:t>规格、型号</w:t>
            </w:r>
          </w:p>
        </w:tc>
        <w:tc>
          <w:tcPr>
            <w:tcW w:w="941" w:type="dxa"/>
            <w:noWrap w:val="0"/>
            <w:vAlign w:val="center"/>
          </w:tcPr>
          <w:p>
            <w:pPr>
              <w:adjustRightInd w:val="0"/>
              <w:snapToGrid w:val="0"/>
              <w:spacing w:after="0"/>
              <w:jc w:val="center"/>
              <w:rPr>
                <w:b/>
                <w:sz w:val="24"/>
              </w:rPr>
            </w:pPr>
            <w:r>
              <w:rPr>
                <w:b/>
                <w:sz w:val="24"/>
              </w:rPr>
              <w:t>单价（元）</w:t>
            </w:r>
          </w:p>
        </w:tc>
        <w:tc>
          <w:tcPr>
            <w:tcW w:w="765" w:type="dxa"/>
            <w:gridSpan w:val="2"/>
            <w:noWrap w:val="0"/>
            <w:vAlign w:val="center"/>
          </w:tcPr>
          <w:p>
            <w:pPr>
              <w:adjustRightInd w:val="0"/>
              <w:snapToGrid w:val="0"/>
              <w:spacing w:after="0"/>
              <w:jc w:val="center"/>
              <w:rPr>
                <w:b/>
                <w:sz w:val="24"/>
              </w:rPr>
            </w:pPr>
            <w:r>
              <w:rPr>
                <w:b/>
                <w:sz w:val="24"/>
              </w:rPr>
              <w:t>数量</w:t>
            </w:r>
          </w:p>
        </w:tc>
        <w:tc>
          <w:tcPr>
            <w:tcW w:w="946" w:type="dxa"/>
            <w:gridSpan w:val="2"/>
            <w:noWrap w:val="0"/>
            <w:vAlign w:val="center"/>
          </w:tcPr>
          <w:p>
            <w:pPr>
              <w:adjustRightInd w:val="0"/>
              <w:snapToGrid w:val="0"/>
              <w:spacing w:after="0"/>
              <w:jc w:val="center"/>
              <w:rPr>
                <w:b/>
                <w:sz w:val="24"/>
              </w:rPr>
            </w:pPr>
            <w:r>
              <w:rPr>
                <w:b/>
                <w:sz w:val="24"/>
              </w:rPr>
              <w:t>合价（元）</w:t>
            </w:r>
          </w:p>
        </w:tc>
      </w:tr>
      <w:tr>
        <w:tblPrEx>
          <w:tblW w:w="13753" w:type="dxa"/>
          <w:jc w:val="center"/>
          <w:tblInd w:w="0" w:type="dxa"/>
          <w:tblLayout w:type="fixed"/>
          <w:tblCellMar>
            <w:top w:w="0" w:type="dxa"/>
            <w:left w:w="108" w:type="dxa"/>
            <w:bottom w:w="0" w:type="dxa"/>
            <w:right w:w="108" w:type="dxa"/>
          </w:tblCellMar>
        </w:tblPrEx>
        <w:trPr>
          <w:gridAfter w:val="1"/>
          <w:wAfter w:w="8" w:type="dxa"/>
          <w:trHeight w:val="475"/>
          <w:jc w:val="center"/>
        </w:trPr>
        <w:tc>
          <w:tcPr>
            <w:tcW w:w="703" w:type="dxa"/>
            <w:noWrap w:val="0"/>
            <w:vAlign w:val="center"/>
          </w:tcPr>
          <w:p>
            <w:pPr>
              <w:adjustRightInd w:val="0"/>
              <w:snapToGrid w:val="0"/>
              <w:spacing w:after="0"/>
              <w:jc w:val="left"/>
              <w:rPr>
                <w:sz w:val="24"/>
              </w:rPr>
            </w:pPr>
            <w:r>
              <w:rPr>
                <w:sz w:val="24"/>
              </w:rPr>
              <w:t>1</w:t>
            </w:r>
          </w:p>
        </w:tc>
        <w:tc>
          <w:tcPr>
            <w:tcW w:w="962" w:type="dxa"/>
            <w:noWrap w:val="0"/>
            <w:vAlign w:val="center"/>
          </w:tcPr>
          <w:p>
            <w:pPr>
              <w:adjustRightInd w:val="0"/>
              <w:snapToGrid w:val="0"/>
              <w:spacing w:after="0"/>
              <w:jc w:val="left"/>
              <w:rPr>
                <w:sz w:val="24"/>
              </w:rPr>
            </w:pPr>
          </w:p>
        </w:tc>
        <w:tc>
          <w:tcPr>
            <w:tcW w:w="1219" w:type="dxa"/>
            <w:noWrap w:val="0"/>
            <w:vAlign w:val="center"/>
          </w:tcPr>
          <w:p>
            <w:pPr>
              <w:adjustRightInd w:val="0"/>
              <w:snapToGrid w:val="0"/>
              <w:spacing w:after="0"/>
              <w:jc w:val="left"/>
              <w:rPr>
                <w:sz w:val="24"/>
              </w:rPr>
            </w:pPr>
          </w:p>
        </w:tc>
        <w:tc>
          <w:tcPr>
            <w:tcW w:w="866" w:type="dxa"/>
            <w:noWrap w:val="0"/>
            <w:vAlign w:val="top"/>
          </w:tcPr>
          <w:p>
            <w:pPr>
              <w:adjustRightInd w:val="0"/>
              <w:snapToGrid w:val="0"/>
              <w:spacing w:after="0"/>
              <w:jc w:val="left"/>
              <w:rPr>
                <w:sz w:val="24"/>
              </w:rPr>
            </w:pPr>
          </w:p>
        </w:tc>
        <w:tc>
          <w:tcPr>
            <w:tcW w:w="1593" w:type="dxa"/>
            <w:noWrap w:val="0"/>
            <w:vAlign w:val="center"/>
          </w:tcPr>
          <w:p>
            <w:pPr>
              <w:adjustRightInd w:val="0"/>
              <w:snapToGrid w:val="0"/>
              <w:spacing w:after="0"/>
              <w:jc w:val="center"/>
              <w:rPr>
                <w:sz w:val="24"/>
              </w:rPr>
            </w:pPr>
          </w:p>
        </w:tc>
        <w:tc>
          <w:tcPr>
            <w:tcW w:w="1150" w:type="dxa"/>
            <w:noWrap w:val="0"/>
            <w:vAlign w:val="center"/>
          </w:tcPr>
          <w:p>
            <w:pPr>
              <w:adjustRightInd w:val="0"/>
              <w:snapToGrid w:val="0"/>
              <w:spacing w:after="0"/>
              <w:jc w:val="center"/>
              <w:rPr>
                <w:sz w:val="24"/>
              </w:rPr>
            </w:pPr>
          </w:p>
        </w:tc>
        <w:tc>
          <w:tcPr>
            <w:tcW w:w="1150" w:type="dxa"/>
            <w:noWrap w:val="0"/>
            <w:vAlign w:val="top"/>
          </w:tcPr>
          <w:p>
            <w:pPr>
              <w:adjustRightInd w:val="0"/>
              <w:snapToGrid w:val="0"/>
              <w:spacing w:after="0"/>
              <w:jc w:val="center"/>
              <w:rPr>
                <w:sz w:val="24"/>
              </w:rPr>
            </w:pPr>
          </w:p>
        </w:tc>
        <w:tc>
          <w:tcPr>
            <w:tcW w:w="1150" w:type="dxa"/>
            <w:noWrap w:val="0"/>
            <w:vAlign w:val="top"/>
          </w:tcPr>
          <w:p>
            <w:pPr>
              <w:adjustRightInd w:val="0"/>
              <w:snapToGrid w:val="0"/>
              <w:spacing w:after="0"/>
              <w:jc w:val="center"/>
              <w:rPr>
                <w:sz w:val="24"/>
              </w:rPr>
            </w:pPr>
          </w:p>
        </w:tc>
        <w:tc>
          <w:tcPr>
            <w:tcW w:w="1150" w:type="dxa"/>
            <w:noWrap w:val="0"/>
            <w:vAlign w:val="center"/>
          </w:tcPr>
          <w:p>
            <w:pPr>
              <w:adjustRightInd w:val="0"/>
              <w:snapToGrid w:val="0"/>
              <w:spacing w:after="0"/>
              <w:jc w:val="center"/>
              <w:rPr>
                <w:sz w:val="24"/>
              </w:rPr>
            </w:pPr>
          </w:p>
        </w:tc>
        <w:tc>
          <w:tcPr>
            <w:tcW w:w="1150" w:type="dxa"/>
            <w:noWrap w:val="0"/>
            <w:vAlign w:val="center"/>
          </w:tcPr>
          <w:p>
            <w:pPr>
              <w:adjustRightInd w:val="0"/>
              <w:snapToGrid w:val="0"/>
              <w:spacing w:after="0"/>
              <w:jc w:val="left"/>
              <w:rPr>
                <w:sz w:val="24"/>
              </w:rPr>
            </w:pPr>
          </w:p>
        </w:tc>
        <w:tc>
          <w:tcPr>
            <w:tcW w:w="941" w:type="dxa"/>
            <w:noWrap w:val="0"/>
            <w:vAlign w:val="center"/>
          </w:tcPr>
          <w:p>
            <w:pPr>
              <w:adjustRightInd w:val="0"/>
              <w:snapToGrid w:val="0"/>
              <w:spacing w:after="0"/>
              <w:jc w:val="left"/>
              <w:rPr>
                <w:sz w:val="24"/>
              </w:rPr>
            </w:pPr>
          </w:p>
        </w:tc>
        <w:tc>
          <w:tcPr>
            <w:tcW w:w="765" w:type="dxa"/>
            <w:gridSpan w:val="2"/>
            <w:noWrap w:val="0"/>
            <w:vAlign w:val="center"/>
          </w:tcPr>
          <w:p>
            <w:pPr>
              <w:adjustRightInd w:val="0"/>
              <w:snapToGrid w:val="0"/>
              <w:spacing w:after="0"/>
              <w:jc w:val="left"/>
              <w:rPr>
                <w:sz w:val="24"/>
              </w:rPr>
            </w:pPr>
          </w:p>
        </w:tc>
        <w:tc>
          <w:tcPr>
            <w:tcW w:w="946" w:type="dxa"/>
            <w:gridSpan w:val="2"/>
            <w:noWrap w:val="0"/>
            <w:vAlign w:val="center"/>
          </w:tcPr>
          <w:p>
            <w:pPr>
              <w:adjustRightInd w:val="0"/>
              <w:snapToGrid w:val="0"/>
              <w:spacing w:after="0"/>
              <w:jc w:val="left"/>
              <w:rPr>
                <w:sz w:val="24"/>
              </w:rPr>
            </w:pPr>
          </w:p>
        </w:tc>
      </w:tr>
      <w:tr>
        <w:tblPrEx>
          <w:tblW w:w="13753" w:type="dxa"/>
          <w:jc w:val="center"/>
          <w:tblInd w:w="0" w:type="dxa"/>
          <w:tblLayout w:type="fixed"/>
          <w:tblCellMar>
            <w:top w:w="0" w:type="dxa"/>
            <w:left w:w="108" w:type="dxa"/>
            <w:bottom w:w="0" w:type="dxa"/>
            <w:right w:w="108" w:type="dxa"/>
          </w:tblCellMar>
        </w:tblPrEx>
        <w:trPr>
          <w:gridAfter w:val="1"/>
          <w:wAfter w:w="8" w:type="dxa"/>
          <w:trHeight w:val="460"/>
          <w:jc w:val="center"/>
        </w:trPr>
        <w:tc>
          <w:tcPr>
            <w:tcW w:w="703" w:type="dxa"/>
            <w:noWrap w:val="0"/>
            <w:vAlign w:val="center"/>
          </w:tcPr>
          <w:p>
            <w:pPr>
              <w:adjustRightInd w:val="0"/>
              <w:snapToGrid w:val="0"/>
              <w:spacing w:after="0"/>
              <w:jc w:val="left"/>
              <w:rPr>
                <w:sz w:val="24"/>
              </w:rPr>
            </w:pPr>
            <w:r>
              <w:rPr>
                <w:sz w:val="24"/>
              </w:rPr>
              <w:t>2</w:t>
            </w:r>
          </w:p>
        </w:tc>
        <w:tc>
          <w:tcPr>
            <w:tcW w:w="962" w:type="dxa"/>
            <w:noWrap w:val="0"/>
            <w:vAlign w:val="center"/>
          </w:tcPr>
          <w:p>
            <w:pPr>
              <w:adjustRightInd w:val="0"/>
              <w:snapToGrid w:val="0"/>
              <w:spacing w:after="0"/>
              <w:jc w:val="left"/>
              <w:rPr>
                <w:sz w:val="24"/>
              </w:rPr>
            </w:pPr>
          </w:p>
        </w:tc>
        <w:tc>
          <w:tcPr>
            <w:tcW w:w="1219" w:type="dxa"/>
            <w:noWrap w:val="0"/>
            <w:vAlign w:val="center"/>
          </w:tcPr>
          <w:p>
            <w:pPr>
              <w:adjustRightInd w:val="0"/>
              <w:snapToGrid w:val="0"/>
              <w:spacing w:after="0"/>
              <w:jc w:val="left"/>
              <w:rPr>
                <w:sz w:val="24"/>
              </w:rPr>
            </w:pPr>
          </w:p>
        </w:tc>
        <w:tc>
          <w:tcPr>
            <w:tcW w:w="866" w:type="dxa"/>
            <w:noWrap w:val="0"/>
            <w:vAlign w:val="top"/>
          </w:tcPr>
          <w:p>
            <w:pPr>
              <w:adjustRightInd w:val="0"/>
              <w:snapToGrid w:val="0"/>
              <w:spacing w:after="0"/>
              <w:jc w:val="left"/>
              <w:rPr>
                <w:sz w:val="24"/>
              </w:rPr>
            </w:pPr>
          </w:p>
        </w:tc>
        <w:tc>
          <w:tcPr>
            <w:tcW w:w="1593" w:type="dxa"/>
            <w:noWrap w:val="0"/>
            <w:vAlign w:val="center"/>
          </w:tcPr>
          <w:p>
            <w:pPr>
              <w:adjustRightInd w:val="0"/>
              <w:snapToGrid w:val="0"/>
              <w:spacing w:after="0"/>
              <w:jc w:val="center"/>
              <w:rPr>
                <w:sz w:val="24"/>
              </w:rPr>
            </w:pPr>
          </w:p>
        </w:tc>
        <w:tc>
          <w:tcPr>
            <w:tcW w:w="1150" w:type="dxa"/>
            <w:noWrap w:val="0"/>
            <w:vAlign w:val="center"/>
          </w:tcPr>
          <w:p>
            <w:pPr>
              <w:adjustRightInd w:val="0"/>
              <w:snapToGrid w:val="0"/>
              <w:spacing w:after="0"/>
              <w:jc w:val="center"/>
              <w:rPr>
                <w:sz w:val="24"/>
              </w:rPr>
            </w:pPr>
          </w:p>
        </w:tc>
        <w:tc>
          <w:tcPr>
            <w:tcW w:w="1150" w:type="dxa"/>
            <w:noWrap w:val="0"/>
            <w:vAlign w:val="top"/>
          </w:tcPr>
          <w:p>
            <w:pPr>
              <w:adjustRightInd w:val="0"/>
              <w:snapToGrid w:val="0"/>
              <w:spacing w:after="0"/>
              <w:jc w:val="center"/>
              <w:rPr>
                <w:sz w:val="24"/>
              </w:rPr>
            </w:pPr>
          </w:p>
        </w:tc>
        <w:tc>
          <w:tcPr>
            <w:tcW w:w="1150" w:type="dxa"/>
            <w:noWrap w:val="0"/>
            <w:vAlign w:val="top"/>
          </w:tcPr>
          <w:p>
            <w:pPr>
              <w:adjustRightInd w:val="0"/>
              <w:snapToGrid w:val="0"/>
              <w:spacing w:after="0"/>
              <w:jc w:val="center"/>
              <w:rPr>
                <w:sz w:val="24"/>
              </w:rPr>
            </w:pPr>
          </w:p>
        </w:tc>
        <w:tc>
          <w:tcPr>
            <w:tcW w:w="1150" w:type="dxa"/>
            <w:noWrap w:val="0"/>
            <w:vAlign w:val="center"/>
          </w:tcPr>
          <w:p>
            <w:pPr>
              <w:adjustRightInd w:val="0"/>
              <w:snapToGrid w:val="0"/>
              <w:spacing w:after="0"/>
              <w:jc w:val="center"/>
              <w:rPr>
                <w:sz w:val="24"/>
              </w:rPr>
            </w:pPr>
          </w:p>
        </w:tc>
        <w:tc>
          <w:tcPr>
            <w:tcW w:w="1150" w:type="dxa"/>
            <w:noWrap w:val="0"/>
            <w:vAlign w:val="center"/>
          </w:tcPr>
          <w:p>
            <w:pPr>
              <w:adjustRightInd w:val="0"/>
              <w:snapToGrid w:val="0"/>
              <w:spacing w:after="0"/>
              <w:jc w:val="left"/>
              <w:rPr>
                <w:sz w:val="24"/>
              </w:rPr>
            </w:pPr>
          </w:p>
        </w:tc>
        <w:tc>
          <w:tcPr>
            <w:tcW w:w="941" w:type="dxa"/>
            <w:noWrap w:val="0"/>
            <w:vAlign w:val="center"/>
          </w:tcPr>
          <w:p>
            <w:pPr>
              <w:adjustRightInd w:val="0"/>
              <w:snapToGrid w:val="0"/>
              <w:spacing w:after="0"/>
              <w:jc w:val="left"/>
              <w:rPr>
                <w:sz w:val="24"/>
              </w:rPr>
            </w:pPr>
          </w:p>
        </w:tc>
        <w:tc>
          <w:tcPr>
            <w:tcW w:w="765" w:type="dxa"/>
            <w:gridSpan w:val="2"/>
            <w:noWrap w:val="0"/>
            <w:vAlign w:val="center"/>
          </w:tcPr>
          <w:p>
            <w:pPr>
              <w:adjustRightInd w:val="0"/>
              <w:snapToGrid w:val="0"/>
              <w:spacing w:after="0"/>
              <w:jc w:val="left"/>
              <w:rPr>
                <w:sz w:val="24"/>
              </w:rPr>
            </w:pPr>
          </w:p>
        </w:tc>
        <w:tc>
          <w:tcPr>
            <w:tcW w:w="946" w:type="dxa"/>
            <w:gridSpan w:val="2"/>
            <w:noWrap w:val="0"/>
            <w:vAlign w:val="center"/>
          </w:tcPr>
          <w:p>
            <w:pPr>
              <w:adjustRightInd w:val="0"/>
              <w:snapToGrid w:val="0"/>
              <w:spacing w:after="0"/>
              <w:jc w:val="left"/>
              <w:rPr>
                <w:sz w:val="24"/>
              </w:rPr>
            </w:pPr>
          </w:p>
        </w:tc>
      </w:tr>
      <w:tr>
        <w:tblPrEx>
          <w:tblW w:w="13753" w:type="dxa"/>
          <w:jc w:val="center"/>
          <w:tblInd w:w="0" w:type="dxa"/>
          <w:tblLayout w:type="fixed"/>
          <w:tblCellMar>
            <w:top w:w="0" w:type="dxa"/>
            <w:left w:w="108" w:type="dxa"/>
            <w:bottom w:w="0" w:type="dxa"/>
            <w:right w:w="108" w:type="dxa"/>
          </w:tblCellMar>
        </w:tblPrEx>
        <w:trPr>
          <w:gridAfter w:val="1"/>
          <w:wAfter w:w="8" w:type="dxa"/>
          <w:trHeight w:val="475"/>
          <w:jc w:val="center"/>
        </w:trPr>
        <w:tc>
          <w:tcPr>
            <w:tcW w:w="703" w:type="dxa"/>
            <w:noWrap w:val="0"/>
            <w:vAlign w:val="center"/>
          </w:tcPr>
          <w:p>
            <w:pPr>
              <w:adjustRightInd w:val="0"/>
              <w:snapToGrid w:val="0"/>
              <w:spacing w:after="0"/>
              <w:jc w:val="left"/>
              <w:rPr>
                <w:sz w:val="24"/>
              </w:rPr>
            </w:pPr>
            <w:r>
              <w:rPr>
                <w:sz w:val="24"/>
              </w:rPr>
              <w:t>3</w:t>
            </w:r>
          </w:p>
        </w:tc>
        <w:tc>
          <w:tcPr>
            <w:tcW w:w="962" w:type="dxa"/>
            <w:noWrap w:val="0"/>
            <w:vAlign w:val="center"/>
          </w:tcPr>
          <w:p>
            <w:pPr>
              <w:adjustRightInd w:val="0"/>
              <w:snapToGrid w:val="0"/>
              <w:spacing w:after="0"/>
              <w:jc w:val="left"/>
              <w:rPr>
                <w:sz w:val="24"/>
              </w:rPr>
            </w:pPr>
          </w:p>
        </w:tc>
        <w:tc>
          <w:tcPr>
            <w:tcW w:w="1219" w:type="dxa"/>
            <w:noWrap w:val="0"/>
            <w:vAlign w:val="center"/>
          </w:tcPr>
          <w:p>
            <w:pPr>
              <w:adjustRightInd w:val="0"/>
              <w:snapToGrid w:val="0"/>
              <w:spacing w:after="0"/>
              <w:jc w:val="left"/>
              <w:rPr>
                <w:sz w:val="24"/>
              </w:rPr>
            </w:pPr>
          </w:p>
        </w:tc>
        <w:tc>
          <w:tcPr>
            <w:tcW w:w="866" w:type="dxa"/>
            <w:noWrap w:val="0"/>
            <w:vAlign w:val="top"/>
          </w:tcPr>
          <w:p>
            <w:pPr>
              <w:adjustRightInd w:val="0"/>
              <w:snapToGrid w:val="0"/>
              <w:spacing w:after="0"/>
              <w:jc w:val="left"/>
              <w:rPr>
                <w:sz w:val="24"/>
              </w:rPr>
            </w:pPr>
          </w:p>
        </w:tc>
        <w:tc>
          <w:tcPr>
            <w:tcW w:w="1593" w:type="dxa"/>
            <w:noWrap w:val="0"/>
            <w:vAlign w:val="center"/>
          </w:tcPr>
          <w:p>
            <w:pPr>
              <w:adjustRightInd w:val="0"/>
              <w:snapToGrid w:val="0"/>
              <w:spacing w:after="0"/>
              <w:jc w:val="center"/>
              <w:rPr>
                <w:sz w:val="24"/>
              </w:rPr>
            </w:pPr>
          </w:p>
        </w:tc>
        <w:tc>
          <w:tcPr>
            <w:tcW w:w="1150" w:type="dxa"/>
            <w:noWrap w:val="0"/>
            <w:vAlign w:val="center"/>
          </w:tcPr>
          <w:p>
            <w:pPr>
              <w:adjustRightInd w:val="0"/>
              <w:snapToGrid w:val="0"/>
              <w:spacing w:after="0"/>
              <w:jc w:val="center"/>
              <w:rPr>
                <w:sz w:val="24"/>
              </w:rPr>
            </w:pPr>
          </w:p>
        </w:tc>
        <w:tc>
          <w:tcPr>
            <w:tcW w:w="1150" w:type="dxa"/>
            <w:noWrap w:val="0"/>
            <w:vAlign w:val="top"/>
          </w:tcPr>
          <w:p>
            <w:pPr>
              <w:adjustRightInd w:val="0"/>
              <w:snapToGrid w:val="0"/>
              <w:spacing w:after="0"/>
              <w:jc w:val="center"/>
              <w:rPr>
                <w:sz w:val="24"/>
              </w:rPr>
            </w:pPr>
          </w:p>
        </w:tc>
        <w:tc>
          <w:tcPr>
            <w:tcW w:w="1150" w:type="dxa"/>
            <w:noWrap w:val="0"/>
            <w:vAlign w:val="top"/>
          </w:tcPr>
          <w:p>
            <w:pPr>
              <w:adjustRightInd w:val="0"/>
              <w:snapToGrid w:val="0"/>
              <w:spacing w:after="0"/>
              <w:jc w:val="center"/>
              <w:rPr>
                <w:sz w:val="24"/>
              </w:rPr>
            </w:pPr>
          </w:p>
        </w:tc>
        <w:tc>
          <w:tcPr>
            <w:tcW w:w="1150" w:type="dxa"/>
            <w:noWrap w:val="0"/>
            <w:vAlign w:val="center"/>
          </w:tcPr>
          <w:p>
            <w:pPr>
              <w:adjustRightInd w:val="0"/>
              <w:snapToGrid w:val="0"/>
              <w:spacing w:after="0"/>
              <w:jc w:val="center"/>
              <w:rPr>
                <w:sz w:val="24"/>
              </w:rPr>
            </w:pPr>
          </w:p>
        </w:tc>
        <w:tc>
          <w:tcPr>
            <w:tcW w:w="1150" w:type="dxa"/>
            <w:noWrap w:val="0"/>
            <w:vAlign w:val="center"/>
          </w:tcPr>
          <w:p>
            <w:pPr>
              <w:adjustRightInd w:val="0"/>
              <w:snapToGrid w:val="0"/>
              <w:spacing w:after="0"/>
              <w:jc w:val="left"/>
              <w:rPr>
                <w:sz w:val="24"/>
              </w:rPr>
            </w:pPr>
          </w:p>
        </w:tc>
        <w:tc>
          <w:tcPr>
            <w:tcW w:w="941" w:type="dxa"/>
            <w:noWrap w:val="0"/>
            <w:vAlign w:val="center"/>
          </w:tcPr>
          <w:p>
            <w:pPr>
              <w:adjustRightInd w:val="0"/>
              <w:snapToGrid w:val="0"/>
              <w:spacing w:after="0"/>
              <w:jc w:val="left"/>
              <w:rPr>
                <w:sz w:val="24"/>
              </w:rPr>
            </w:pPr>
          </w:p>
        </w:tc>
        <w:tc>
          <w:tcPr>
            <w:tcW w:w="765" w:type="dxa"/>
            <w:gridSpan w:val="2"/>
            <w:noWrap w:val="0"/>
            <w:vAlign w:val="center"/>
          </w:tcPr>
          <w:p>
            <w:pPr>
              <w:adjustRightInd w:val="0"/>
              <w:snapToGrid w:val="0"/>
              <w:spacing w:after="0"/>
              <w:jc w:val="left"/>
              <w:rPr>
                <w:sz w:val="24"/>
              </w:rPr>
            </w:pPr>
          </w:p>
        </w:tc>
        <w:tc>
          <w:tcPr>
            <w:tcW w:w="946" w:type="dxa"/>
            <w:gridSpan w:val="2"/>
            <w:noWrap w:val="0"/>
            <w:vAlign w:val="center"/>
          </w:tcPr>
          <w:p>
            <w:pPr>
              <w:adjustRightInd w:val="0"/>
              <w:snapToGrid w:val="0"/>
              <w:spacing w:after="0"/>
              <w:jc w:val="left"/>
              <w:rPr>
                <w:sz w:val="24"/>
              </w:rPr>
            </w:pPr>
          </w:p>
        </w:tc>
      </w:tr>
      <w:tr>
        <w:tblPrEx>
          <w:tblW w:w="13753" w:type="dxa"/>
          <w:jc w:val="center"/>
          <w:tblInd w:w="0" w:type="dxa"/>
          <w:tblLayout w:type="fixed"/>
          <w:tblCellMar>
            <w:top w:w="0" w:type="dxa"/>
            <w:left w:w="108" w:type="dxa"/>
            <w:bottom w:w="0" w:type="dxa"/>
            <w:right w:w="108" w:type="dxa"/>
          </w:tblCellMar>
        </w:tblPrEx>
        <w:trPr>
          <w:gridAfter w:val="1"/>
          <w:wAfter w:w="8" w:type="dxa"/>
          <w:trHeight w:val="535"/>
          <w:jc w:val="center"/>
        </w:trPr>
        <w:tc>
          <w:tcPr>
            <w:tcW w:w="703" w:type="dxa"/>
            <w:noWrap w:val="0"/>
            <w:vAlign w:val="center"/>
          </w:tcPr>
          <w:p>
            <w:pPr>
              <w:adjustRightInd w:val="0"/>
              <w:snapToGrid w:val="0"/>
              <w:spacing w:after="0"/>
              <w:jc w:val="left"/>
              <w:rPr>
                <w:sz w:val="24"/>
              </w:rPr>
            </w:pPr>
            <w:r>
              <w:rPr>
                <w:sz w:val="24"/>
              </w:rPr>
              <w:t>4</w:t>
            </w:r>
          </w:p>
        </w:tc>
        <w:tc>
          <w:tcPr>
            <w:tcW w:w="962" w:type="dxa"/>
            <w:noWrap w:val="0"/>
            <w:vAlign w:val="center"/>
          </w:tcPr>
          <w:p>
            <w:pPr>
              <w:adjustRightInd w:val="0"/>
              <w:snapToGrid w:val="0"/>
              <w:spacing w:after="0"/>
              <w:jc w:val="left"/>
              <w:rPr>
                <w:sz w:val="24"/>
              </w:rPr>
            </w:pPr>
          </w:p>
        </w:tc>
        <w:tc>
          <w:tcPr>
            <w:tcW w:w="1219" w:type="dxa"/>
            <w:noWrap w:val="0"/>
            <w:vAlign w:val="center"/>
          </w:tcPr>
          <w:p>
            <w:pPr>
              <w:adjustRightInd w:val="0"/>
              <w:snapToGrid w:val="0"/>
              <w:spacing w:after="0"/>
              <w:jc w:val="left"/>
              <w:rPr>
                <w:sz w:val="24"/>
              </w:rPr>
            </w:pPr>
          </w:p>
        </w:tc>
        <w:tc>
          <w:tcPr>
            <w:tcW w:w="866" w:type="dxa"/>
            <w:noWrap w:val="0"/>
            <w:vAlign w:val="top"/>
          </w:tcPr>
          <w:p>
            <w:pPr>
              <w:adjustRightInd w:val="0"/>
              <w:snapToGrid w:val="0"/>
              <w:spacing w:after="0"/>
              <w:jc w:val="left"/>
              <w:rPr>
                <w:sz w:val="24"/>
              </w:rPr>
            </w:pPr>
          </w:p>
        </w:tc>
        <w:tc>
          <w:tcPr>
            <w:tcW w:w="1593" w:type="dxa"/>
            <w:noWrap w:val="0"/>
            <w:vAlign w:val="center"/>
          </w:tcPr>
          <w:p>
            <w:pPr>
              <w:adjustRightInd w:val="0"/>
              <w:snapToGrid w:val="0"/>
              <w:spacing w:after="0"/>
              <w:jc w:val="center"/>
              <w:rPr>
                <w:sz w:val="24"/>
              </w:rPr>
            </w:pPr>
          </w:p>
        </w:tc>
        <w:tc>
          <w:tcPr>
            <w:tcW w:w="1150" w:type="dxa"/>
            <w:noWrap w:val="0"/>
            <w:vAlign w:val="center"/>
          </w:tcPr>
          <w:p>
            <w:pPr>
              <w:adjustRightInd w:val="0"/>
              <w:snapToGrid w:val="0"/>
              <w:spacing w:after="0"/>
              <w:jc w:val="center"/>
              <w:rPr>
                <w:sz w:val="24"/>
              </w:rPr>
            </w:pPr>
          </w:p>
        </w:tc>
        <w:tc>
          <w:tcPr>
            <w:tcW w:w="1150" w:type="dxa"/>
            <w:noWrap w:val="0"/>
            <w:vAlign w:val="top"/>
          </w:tcPr>
          <w:p>
            <w:pPr>
              <w:adjustRightInd w:val="0"/>
              <w:snapToGrid w:val="0"/>
              <w:spacing w:after="0"/>
              <w:jc w:val="center"/>
              <w:rPr>
                <w:sz w:val="24"/>
              </w:rPr>
            </w:pPr>
          </w:p>
        </w:tc>
        <w:tc>
          <w:tcPr>
            <w:tcW w:w="1150" w:type="dxa"/>
            <w:noWrap w:val="0"/>
            <w:vAlign w:val="top"/>
          </w:tcPr>
          <w:p>
            <w:pPr>
              <w:adjustRightInd w:val="0"/>
              <w:snapToGrid w:val="0"/>
              <w:spacing w:after="0"/>
              <w:jc w:val="center"/>
              <w:rPr>
                <w:sz w:val="24"/>
              </w:rPr>
            </w:pPr>
          </w:p>
        </w:tc>
        <w:tc>
          <w:tcPr>
            <w:tcW w:w="1150" w:type="dxa"/>
            <w:noWrap w:val="0"/>
            <w:vAlign w:val="center"/>
          </w:tcPr>
          <w:p>
            <w:pPr>
              <w:adjustRightInd w:val="0"/>
              <w:snapToGrid w:val="0"/>
              <w:spacing w:after="0"/>
              <w:jc w:val="center"/>
              <w:rPr>
                <w:sz w:val="24"/>
              </w:rPr>
            </w:pPr>
          </w:p>
        </w:tc>
        <w:tc>
          <w:tcPr>
            <w:tcW w:w="1150" w:type="dxa"/>
            <w:noWrap w:val="0"/>
            <w:vAlign w:val="center"/>
          </w:tcPr>
          <w:p>
            <w:pPr>
              <w:adjustRightInd w:val="0"/>
              <w:snapToGrid w:val="0"/>
              <w:spacing w:after="0"/>
              <w:jc w:val="left"/>
              <w:rPr>
                <w:sz w:val="24"/>
              </w:rPr>
            </w:pPr>
          </w:p>
        </w:tc>
        <w:tc>
          <w:tcPr>
            <w:tcW w:w="941" w:type="dxa"/>
            <w:noWrap w:val="0"/>
            <w:vAlign w:val="center"/>
          </w:tcPr>
          <w:p>
            <w:pPr>
              <w:adjustRightInd w:val="0"/>
              <w:snapToGrid w:val="0"/>
              <w:spacing w:after="0"/>
              <w:jc w:val="left"/>
              <w:rPr>
                <w:sz w:val="24"/>
              </w:rPr>
            </w:pPr>
          </w:p>
        </w:tc>
        <w:tc>
          <w:tcPr>
            <w:tcW w:w="765" w:type="dxa"/>
            <w:gridSpan w:val="2"/>
            <w:noWrap w:val="0"/>
            <w:vAlign w:val="center"/>
          </w:tcPr>
          <w:p>
            <w:pPr>
              <w:adjustRightInd w:val="0"/>
              <w:snapToGrid w:val="0"/>
              <w:spacing w:after="0"/>
              <w:jc w:val="left"/>
              <w:rPr>
                <w:sz w:val="24"/>
              </w:rPr>
            </w:pPr>
          </w:p>
        </w:tc>
        <w:tc>
          <w:tcPr>
            <w:tcW w:w="946" w:type="dxa"/>
            <w:gridSpan w:val="2"/>
            <w:noWrap w:val="0"/>
            <w:vAlign w:val="center"/>
          </w:tcPr>
          <w:p>
            <w:pPr>
              <w:adjustRightInd w:val="0"/>
              <w:snapToGrid w:val="0"/>
              <w:spacing w:after="0"/>
              <w:jc w:val="left"/>
              <w:rPr>
                <w:sz w:val="24"/>
              </w:rPr>
            </w:pPr>
          </w:p>
        </w:tc>
      </w:tr>
      <w:tr>
        <w:tblPrEx>
          <w:tblW w:w="13753" w:type="dxa"/>
          <w:jc w:val="center"/>
          <w:tblInd w:w="0" w:type="dxa"/>
          <w:tblLayout w:type="fixed"/>
          <w:tblCellMar>
            <w:top w:w="0" w:type="dxa"/>
            <w:left w:w="108" w:type="dxa"/>
            <w:bottom w:w="0" w:type="dxa"/>
            <w:right w:w="108" w:type="dxa"/>
          </w:tblCellMar>
        </w:tblPrEx>
        <w:trPr>
          <w:gridAfter w:val="1"/>
          <w:wAfter w:w="8" w:type="dxa"/>
          <w:trHeight w:val="535"/>
          <w:jc w:val="center"/>
        </w:trPr>
        <w:tc>
          <w:tcPr>
            <w:tcW w:w="703" w:type="dxa"/>
            <w:noWrap w:val="0"/>
            <w:vAlign w:val="center"/>
          </w:tcPr>
          <w:p>
            <w:pPr>
              <w:adjustRightInd w:val="0"/>
              <w:snapToGrid w:val="0"/>
              <w:spacing w:after="0"/>
              <w:jc w:val="left"/>
              <w:rPr>
                <w:sz w:val="24"/>
              </w:rPr>
            </w:pPr>
            <w:r>
              <w:rPr>
                <w:sz w:val="24"/>
              </w:rPr>
              <w:t>…</w:t>
            </w:r>
          </w:p>
        </w:tc>
        <w:tc>
          <w:tcPr>
            <w:tcW w:w="962" w:type="dxa"/>
            <w:noWrap w:val="0"/>
            <w:vAlign w:val="center"/>
          </w:tcPr>
          <w:p>
            <w:pPr>
              <w:adjustRightInd w:val="0"/>
              <w:snapToGrid w:val="0"/>
              <w:spacing w:after="0"/>
              <w:jc w:val="left"/>
              <w:rPr>
                <w:sz w:val="24"/>
              </w:rPr>
            </w:pPr>
          </w:p>
        </w:tc>
        <w:tc>
          <w:tcPr>
            <w:tcW w:w="1219" w:type="dxa"/>
            <w:noWrap w:val="0"/>
            <w:vAlign w:val="center"/>
          </w:tcPr>
          <w:p>
            <w:pPr>
              <w:adjustRightInd w:val="0"/>
              <w:snapToGrid w:val="0"/>
              <w:spacing w:after="0"/>
              <w:jc w:val="left"/>
              <w:rPr>
                <w:sz w:val="24"/>
              </w:rPr>
            </w:pPr>
          </w:p>
        </w:tc>
        <w:tc>
          <w:tcPr>
            <w:tcW w:w="866" w:type="dxa"/>
            <w:noWrap w:val="0"/>
            <w:vAlign w:val="top"/>
          </w:tcPr>
          <w:p>
            <w:pPr>
              <w:adjustRightInd w:val="0"/>
              <w:snapToGrid w:val="0"/>
              <w:spacing w:after="0"/>
              <w:jc w:val="left"/>
              <w:rPr>
                <w:sz w:val="24"/>
              </w:rPr>
            </w:pPr>
          </w:p>
        </w:tc>
        <w:tc>
          <w:tcPr>
            <w:tcW w:w="1593" w:type="dxa"/>
            <w:noWrap w:val="0"/>
            <w:vAlign w:val="center"/>
          </w:tcPr>
          <w:p>
            <w:pPr>
              <w:adjustRightInd w:val="0"/>
              <w:snapToGrid w:val="0"/>
              <w:spacing w:after="0"/>
              <w:jc w:val="center"/>
              <w:rPr>
                <w:sz w:val="24"/>
              </w:rPr>
            </w:pPr>
          </w:p>
        </w:tc>
        <w:tc>
          <w:tcPr>
            <w:tcW w:w="1150" w:type="dxa"/>
            <w:noWrap w:val="0"/>
            <w:vAlign w:val="center"/>
          </w:tcPr>
          <w:p>
            <w:pPr>
              <w:adjustRightInd w:val="0"/>
              <w:snapToGrid w:val="0"/>
              <w:spacing w:after="0"/>
              <w:jc w:val="center"/>
              <w:rPr>
                <w:sz w:val="24"/>
              </w:rPr>
            </w:pPr>
          </w:p>
        </w:tc>
        <w:tc>
          <w:tcPr>
            <w:tcW w:w="1150" w:type="dxa"/>
            <w:noWrap w:val="0"/>
            <w:vAlign w:val="top"/>
          </w:tcPr>
          <w:p>
            <w:pPr>
              <w:adjustRightInd w:val="0"/>
              <w:snapToGrid w:val="0"/>
              <w:spacing w:after="0"/>
              <w:jc w:val="center"/>
              <w:rPr>
                <w:sz w:val="24"/>
              </w:rPr>
            </w:pPr>
          </w:p>
        </w:tc>
        <w:tc>
          <w:tcPr>
            <w:tcW w:w="1150" w:type="dxa"/>
            <w:noWrap w:val="0"/>
            <w:vAlign w:val="top"/>
          </w:tcPr>
          <w:p>
            <w:pPr>
              <w:adjustRightInd w:val="0"/>
              <w:snapToGrid w:val="0"/>
              <w:spacing w:after="0"/>
              <w:jc w:val="center"/>
              <w:rPr>
                <w:sz w:val="24"/>
              </w:rPr>
            </w:pPr>
          </w:p>
        </w:tc>
        <w:tc>
          <w:tcPr>
            <w:tcW w:w="1150" w:type="dxa"/>
            <w:noWrap w:val="0"/>
            <w:vAlign w:val="center"/>
          </w:tcPr>
          <w:p>
            <w:pPr>
              <w:adjustRightInd w:val="0"/>
              <w:snapToGrid w:val="0"/>
              <w:spacing w:after="0"/>
              <w:jc w:val="center"/>
              <w:rPr>
                <w:sz w:val="24"/>
              </w:rPr>
            </w:pPr>
          </w:p>
        </w:tc>
        <w:tc>
          <w:tcPr>
            <w:tcW w:w="1150" w:type="dxa"/>
            <w:noWrap w:val="0"/>
            <w:vAlign w:val="center"/>
          </w:tcPr>
          <w:p>
            <w:pPr>
              <w:adjustRightInd w:val="0"/>
              <w:snapToGrid w:val="0"/>
              <w:spacing w:after="0"/>
              <w:jc w:val="left"/>
              <w:rPr>
                <w:sz w:val="24"/>
              </w:rPr>
            </w:pPr>
          </w:p>
        </w:tc>
        <w:tc>
          <w:tcPr>
            <w:tcW w:w="941" w:type="dxa"/>
            <w:noWrap w:val="0"/>
            <w:vAlign w:val="center"/>
          </w:tcPr>
          <w:p>
            <w:pPr>
              <w:adjustRightInd w:val="0"/>
              <w:snapToGrid w:val="0"/>
              <w:spacing w:after="0"/>
              <w:jc w:val="left"/>
              <w:rPr>
                <w:sz w:val="24"/>
              </w:rPr>
            </w:pPr>
          </w:p>
        </w:tc>
        <w:tc>
          <w:tcPr>
            <w:tcW w:w="765" w:type="dxa"/>
            <w:gridSpan w:val="2"/>
            <w:noWrap w:val="0"/>
            <w:vAlign w:val="center"/>
          </w:tcPr>
          <w:p>
            <w:pPr>
              <w:adjustRightInd w:val="0"/>
              <w:snapToGrid w:val="0"/>
              <w:spacing w:after="0"/>
              <w:jc w:val="left"/>
              <w:rPr>
                <w:sz w:val="24"/>
              </w:rPr>
            </w:pPr>
          </w:p>
        </w:tc>
        <w:tc>
          <w:tcPr>
            <w:tcW w:w="946" w:type="dxa"/>
            <w:gridSpan w:val="2"/>
            <w:noWrap w:val="0"/>
            <w:vAlign w:val="center"/>
          </w:tcPr>
          <w:p>
            <w:pPr>
              <w:adjustRightInd w:val="0"/>
              <w:snapToGrid w:val="0"/>
              <w:spacing w:after="0"/>
              <w:jc w:val="left"/>
              <w:rPr>
                <w:sz w:val="24"/>
              </w:rPr>
            </w:pPr>
          </w:p>
        </w:tc>
      </w:tr>
      <w:tr>
        <w:tblPrEx>
          <w:tblW w:w="13753" w:type="dxa"/>
          <w:jc w:val="center"/>
          <w:tblInd w:w="0" w:type="dxa"/>
          <w:tblLayout w:type="fixed"/>
          <w:tblCellMar>
            <w:top w:w="0" w:type="dxa"/>
            <w:left w:w="108" w:type="dxa"/>
            <w:bottom w:w="0" w:type="dxa"/>
            <w:right w:w="108" w:type="dxa"/>
          </w:tblCellMar>
        </w:tblPrEx>
        <w:trPr>
          <w:trHeight w:val="626"/>
          <w:jc w:val="center"/>
        </w:trPr>
        <w:tc>
          <w:tcPr>
            <w:tcW w:w="12045" w:type="dxa"/>
            <w:gridSpan w:val="12"/>
            <w:noWrap w:val="0"/>
            <w:vAlign w:val="center"/>
          </w:tcPr>
          <w:p>
            <w:pPr>
              <w:adjustRightInd w:val="0"/>
              <w:snapToGrid w:val="0"/>
              <w:spacing w:after="0"/>
              <w:jc w:val="right"/>
              <w:rPr>
                <w:b/>
                <w:bCs/>
                <w:sz w:val="24"/>
              </w:rPr>
            </w:pPr>
            <w:r>
              <w:rPr>
                <w:rFonts w:hint="eastAsia"/>
                <w:b/>
                <w:bCs/>
                <w:sz w:val="24"/>
              </w:rPr>
              <w:t>总价（元）</w:t>
            </w:r>
          </w:p>
        </w:tc>
        <w:tc>
          <w:tcPr>
            <w:tcW w:w="765" w:type="dxa"/>
            <w:gridSpan w:val="2"/>
            <w:noWrap w:val="0"/>
            <w:vAlign w:val="center"/>
          </w:tcPr>
          <w:p>
            <w:pPr>
              <w:adjustRightInd w:val="0"/>
              <w:snapToGrid w:val="0"/>
              <w:spacing w:after="0"/>
              <w:jc w:val="left"/>
              <w:rPr>
                <w:sz w:val="24"/>
              </w:rPr>
            </w:pPr>
          </w:p>
        </w:tc>
        <w:tc>
          <w:tcPr>
            <w:tcW w:w="943" w:type="dxa"/>
            <w:gridSpan w:val="2"/>
            <w:noWrap w:val="0"/>
            <w:vAlign w:val="center"/>
          </w:tcPr>
          <w:p>
            <w:pPr>
              <w:adjustRightInd w:val="0"/>
              <w:snapToGrid w:val="0"/>
              <w:spacing w:after="0"/>
              <w:jc w:val="left"/>
              <w:rPr>
                <w:sz w:val="24"/>
              </w:rPr>
            </w:pPr>
          </w:p>
        </w:tc>
      </w:tr>
    </w:tbl>
    <w:p>
      <w:pPr>
        <w:adjustRightInd w:val="0"/>
        <w:snapToGrid w:val="0"/>
        <w:spacing w:after="0"/>
        <w:jc w:val="left"/>
        <w:rPr>
          <w:b/>
          <w:i/>
          <w:sz w:val="24"/>
        </w:rPr>
      </w:pPr>
    </w:p>
    <w:p>
      <w:pPr>
        <w:adjustRightInd w:val="0"/>
        <w:snapToGrid w:val="0"/>
        <w:spacing w:after="0"/>
        <w:jc w:val="left"/>
        <w:rPr>
          <w:b/>
          <w:i/>
          <w:sz w:val="24"/>
        </w:rPr>
      </w:pPr>
    </w:p>
    <w:p>
      <w:pPr>
        <w:adjustRightInd w:val="0"/>
        <w:snapToGrid w:val="0"/>
        <w:spacing w:after="0"/>
        <w:jc w:val="left"/>
        <w:rPr>
          <w:b/>
          <w:i/>
          <w:sz w:val="24"/>
        </w:rPr>
      </w:pPr>
    </w:p>
    <w:p>
      <w:pPr>
        <w:adjustRightInd w:val="0"/>
        <w:snapToGrid w:val="0"/>
        <w:spacing w:after="0"/>
        <w:jc w:val="left"/>
        <w:rPr>
          <w:b/>
          <w:i/>
          <w:sz w:val="24"/>
        </w:rPr>
      </w:pPr>
      <w:r>
        <w:rPr>
          <w:b/>
          <w:i/>
          <w:sz w:val="24"/>
        </w:rPr>
        <w:t>说明：制造商规模请填写</w:t>
      </w:r>
      <w:bookmarkStart w:id="916" w:name="_Hlk168431944"/>
      <w:r>
        <w:rPr>
          <w:b/>
          <w:i/>
          <w:sz w:val="24"/>
        </w:rPr>
        <w:t>“</w:t>
      </w:r>
      <w:r>
        <w:rPr>
          <w:rFonts w:hint="eastAsia"/>
          <w:b/>
          <w:i/>
          <w:sz w:val="24"/>
        </w:rPr>
        <w:t>大</w:t>
      </w:r>
      <w:r>
        <w:rPr>
          <w:b/>
          <w:i/>
          <w:sz w:val="24"/>
        </w:rPr>
        <w:t>型”、</w:t>
      </w:r>
      <w:bookmarkEnd w:id="916"/>
      <w:r>
        <w:rPr>
          <w:b/>
          <w:i/>
          <w:sz w:val="24"/>
        </w:rPr>
        <w:t>“中型”、“小型”、“微型”或“其他”，中小企业的定义见第二章《投标人须知》。</w:t>
      </w:r>
    </w:p>
    <w:p>
      <w:pPr>
        <w:tabs>
          <w:tab w:val="left" w:pos="1800"/>
          <w:tab w:val="left" w:pos="5580"/>
        </w:tabs>
        <w:spacing w:after="0"/>
        <w:ind w:firstLine="720" w:firstLineChars="300"/>
        <w:jc w:val="left"/>
        <w:rPr>
          <w:b/>
          <w:i/>
          <w:sz w:val="24"/>
        </w:rPr>
      </w:pPr>
      <w:r>
        <w:rPr>
          <w:b/>
          <w:i/>
          <w:sz w:val="24"/>
        </w:rPr>
        <w:t>制造商所属性别请填写“男”</w:t>
      </w:r>
      <w:r>
        <w:rPr>
          <w:rFonts w:hint="eastAsia"/>
          <w:b/>
          <w:i/>
          <w:sz w:val="24"/>
        </w:rPr>
        <w:t>或</w:t>
      </w:r>
      <w:r>
        <w:rPr>
          <w:b/>
          <w:i/>
          <w:sz w:val="24"/>
        </w:rPr>
        <w:t>“女”，</w:t>
      </w:r>
      <w:r>
        <w:rPr>
          <w:rFonts w:hint="eastAsia"/>
          <w:sz w:val="24"/>
        </w:rPr>
        <w:t xml:space="preserve"> 指拥有制造商5</w:t>
      </w:r>
      <w:r>
        <w:rPr>
          <w:sz w:val="24"/>
        </w:rPr>
        <w:t>1%</w:t>
      </w:r>
      <w:r>
        <w:rPr>
          <w:rFonts w:hint="eastAsia"/>
          <w:sz w:val="24"/>
        </w:rPr>
        <w:t>以上绝对所有权的性别；绝对所有权拥有者可以是一个人，也可以是多人合计计算</w:t>
      </w:r>
      <w:r>
        <w:rPr>
          <w:bCs/>
          <w:i/>
          <w:sz w:val="24"/>
        </w:rPr>
        <w:t>。</w:t>
      </w:r>
    </w:p>
    <w:p>
      <w:pPr>
        <w:tabs>
          <w:tab w:val="left" w:pos="1800"/>
          <w:tab w:val="left" w:pos="5580"/>
        </w:tabs>
        <w:spacing w:after="0"/>
        <w:ind w:firstLine="720" w:firstLineChars="300"/>
        <w:jc w:val="left"/>
        <w:rPr>
          <w:b/>
          <w:i/>
          <w:sz w:val="24"/>
        </w:rPr>
        <w:sectPr>
          <w:pgSz w:w="16840" w:h="11907" w:orient="landscape"/>
          <w:pgMar w:top="1701" w:right="1418" w:bottom="1134" w:left="1418" w:header="851" w:footer="851" w:gutter="0"/>
          <w:cols w:num="1" w:space="720"/>
          <w:docGrid w:linePitch="462" w:charSpace="0"/>
        </w:sectPr>
      </w:pPr>
      <w:r>
        <w:rPr>
          <w:b/>
          <w:i/>
          <w:sz w:val="24"/>
        </w:rPr>
        <w:t>外商投资类型请填写“外商单独投资”、“外商部分投资”</w:t>
      </w:r>
      <w:r>
        <w:rPr>
          <w:rFonts w:hint="eastAsia"/>
          <w:b/>
          <w:i/>
          <w:sz w:val="24"/>
        </w:rPr>
        <w:t>或</w:t>
      </w:r>
      <w:r>
        <w:rPr>
          <w:b/>
          <w:i/>
          <w:sz w:val="24"/>
        </w:rPr>
        <w:t>“内资”。</w:t>
      </w:r>
      <w:bookmarkEnd w:id="914"/>
      <w:bookmarkEnd w:id="915"/>
    </w:p>
    <w:p>
      <w:pPr>
        <w:tabs>
          <w:tab w:val="left" w:pos="1800"/>
          <w:tab w:val="left" w:pos="5580"/>
        </w:tabs>
        <w:spacing w:after="0"/>
        <w:jc w:val="left"/>
        <w:rPr>
          <w:sz w:val="24"/>
        </w:rPr>
      </w:pPr>
      <w:r>
        <w:rPr>
          <w:sz w:val="24"/>
        </w:rPr>
        <w:t>注：1.本表应按包分别填写。</w:t>
      </w:r>
    </w:p>
    <w:p>
      <w:pPr>
        <w:tabs>
          <w:tab w:val="left" w:pos="1800"/>
          <w:tab w:val="left" w:pos="5580"/>
        </w:tabs>
        <w:spacing w:after="0"/>
        <w:ind w:firstLine="480" w:firstLineChars="200"/>
        <w:jc w:val="left"/>
        <w:rPr>
          <w:sz w:val="24"/>
        </w:rPr>
      </w:pPr>
      <w:r>
        <w:rPr>
          <w:sz w:val="24"/>
        </w:rPr>
        <w:t>2.如果不提供分项报价将视为没有实质性响应招标文件。</w:t>
      </w:r>
    </w:p>
    <w:p>
      <w:pPr>
        <w:tabs>
          <w:tab w:val="left" w:pos="1800"/>
          <w:tab w:val="left" w:pos="5580"/>
        </w:tabs>
        <w:spacing w:after="0"/>
        <w:ind w:firstLine="480" w:firstLineChars="200"/>
        <w:jc w:val="left"/>
        <w:rPr>
          <w:sz w:val="24"/>
        </w:rPr>
      </w:pPr>
      <w:r>
        <w:rPr>
          <w:sz w:val="24"/>
        </w:rPr>
        <w:t>3.上述各项的详细规格（如有），可另页描述。</w:t>
      </w:r>
    </w:p>
    <w:p>
      <w:pPr>
        <w:tabs>
          <w:tab w:val="left" w:pos="1800"/>
          <w:tab w:val="left" w:pos="5580"/>
        </w:tabs>
        <w:spacing w:after="0"/>
        <w:ind w:firstLine="480" w:firstLineChars="200"/>
        <w:jc w:val="left"/>
        <w:rPr>
          <w:sz w:val="24"/>
        </w:rPr>
      </w:pPr>
      <w:r>
        <w:rPr>
          <w:sz w:val="24"/>
        </w:rPr>
        <w:t>4.制造商规模列应填写</w:t>
      </w:r>
      <w:bookmarkStart w:id="917" w:name="_Hlk168431865"/>
      <w:bookmarkStart w:id="918" w:name="_Hlk168431972"/>
      <w:bookmarkStart w:id="919" w:name="_Hlk144194261"/>
      <w:r>
        <w:rPr>
          <w:rFonts w:hint="eastAsia"/>
          <w:sz w:val="24"/>
        </w:rPr>
        <w:t>“大型”、</w:t>
      </w:r>
      <w:bookmarkEnd w:id="917"/>
      <w:r>
        <w:rPr>
          <w:sz w:val="24"/>
        </w:rPr>
        <w:t>“</w:t>
      </w:r>
      <w:bookmarkEnd w:id="918"/>
      <w:r>
        <w:rPr>
          <w:sz w:val="24"/>
        </w:rPr>
        <w:t>中型”、“小型”、“微型”或“其他”</w:t>
      </w:r>
      <w:bookmarkEnd w:id="919"/>
      <w:r>
        <w:rPr>
          <w:sz w:val="24"/>
        </w:rPr>
        <w:t>，且不应与《中小企业声明函》或《拟分包情况说明》中内容矛盾。制造商所属性别请填写“男”</w:t>
      </w:r>
      <w:r>
        <w:rPr>
          <w:rFonts w:hint="eastAsia"/>
          <w:sz w:val="24"/>
        </w:rPr>
        <w:t>或</w:t>
      </w:r>
      <w:r>
        <w:rPr>
          <w:sz w:val="24"/>
        </w:rPr>
        <w:t>“女”，</w:t>
      </w:r>
      <w:r>
        <w:rPr>
          <w:rFonts w:hint="eastAsia"/>
          <w:sz w:val="24"/>
        </w:rPr>
        <w:t xml:space="preserve"> 指拥有制造商5</w:t>
      </w:r>
      <w:r>
        <w:rPr>
          <w:sz w:val="24"/>
        </w:rPr>
        <w:t>1%</w:t>
      </w:r>
      <w:r>
        <w:rPr>
          <w:rFonts w:hint="eastAsia"/>
          <w:sz w:val="24"/>
        </w:rPr>
        <w:t>以上绝对所有权的性别；绝对所有权拥有者可以是一个人，也可以是多人合计计算</w:t>
      </w:r>
      <w:r>
        <w:rPr>
          <w:sz w:val="24"/>
        </w:rPr>
        <w:t>。外商投资类型请填写“外商单独投资”、“外商部分投资”</w:t>
      </w:r>
      <w:r>
        <w:rPr>
          <w:rFonts w:hint="eastAsia"/>
          <w:sz w:val="24"/>
        </w:rPr>
        <w:t>或</w:t>
      </w:r>
      <w:r>
        <w:rPr>
          <w:sz w:val="24"/>
        </w:rPr>
        <w:t>“内资”。</w:t>
      </w:r>
    </w:p>
    <w:p>
      <w:pPr>
        <w:autoSpaceDE w:val="0"/>
        <w:autoSpaceDN w:val="0"/>
        <w:adjustRightInd w:val="0"/>
        <w:snapToGrid w:val="0"/>
        <w:spacing w:before="25" w:after="0" w:line="360" w:lineRule="auto"/>
        <w:rPr>
          <w:sz w:val="24"/>
          <w:lang w:val="zh-CN"/>
        </w:rPr>
      </w:pPr>
      <w:r>
        <w:rPr>
          <w:sz w:val="24"/>
          <w:lang w:val="zh-CN"/>
        </w:rPr>
        <w:t xml:space="preserve">                  </w:t>
      </w:r>
    </w:p>
    <w:p>
      <w:pPr>
        <w:autoSpaceDE w:val="0"/>
        <w:autoSpaceDN w:val="0"/>
        <w:adjustRightInd w:val="0"/>
        <w:snapToGrid w:val="0"/>
        <w:spacing w:before="25" w:after="0" w:line="360" w:lineRule="auto"/>
        <w:rPr>
          <w:sz w:val="24"/>
          <w:lang w:val="zh-CN"/>
        </w:rPr>
      </w:pPr>
      <w:r>
        <w:rPr>
          <w:sz w:val="24"/>
        </w:rPr>
        <w:t>投标人名称（加盖公章）</w:t>
      </w:r>
      <w:r>
        <w:rPr>
          <w:sz w:val="24"/>
          <w:lang w:val="zh-CN"/>
        </w:rPr>
        <w:t>：____________</w:t>
      </w:r>
    </w:p>
    <w:p>
      <w:pPr>
        <w:autoSpaceDE w:val="0"/>
        <w:autoSpaceDN w:val="0"/>
        <w:adjustRightInd w:val="0"/>
        <w:snapToGrid w:val="0"/>
        <w:spacing w:before="25" w:after="0" w:line="360" w:lineRule="auto"/>
        <w:rPr>
          <w:sz w:val="24"/>
          <w:lang w:val="zh-CN"/>
        </w:rPr>
      </w:pPr>
      <w:r>
        <w:rPr>
          <w:sz w:val="24"/>
          <w:szCs w:val="20"/>
        </w:rPr>
        <w:t xml:space="preserve">日期：_____年______月______日   </w:t>
      </w:r>
    </w:p>
    <w:p>
      <w:pPr>
        <w:numPr>
          <w:ilvl w:val="0"/>
          <w:numId w:val="12"/>
        </w:numPr>
        <w:tabs>
          <w:tab w:val="left" w:pos="360"/>
        </w:tabs>
        <w:snapToGrid w:val="0"/>
        <w:spacing w:after="0" w:line="360" w:lineRule="auto"/>
        <w:outlineLvl w:val="1"/>
        <w:rPr>
          <w:sz w:val="24"/>
          <w:szCs w:val="20"/>
        </w:rPr>
      </w:pPr>
      <w:bookmarkStart w:id="920" w:name="_Toc265228400"/>
      <w:bookmarkStart w:id="921" w:name="_Toc226965752"/>
      <w:bookmarkStart w:id="922" w:name="_Toc226309806"/>
      <w:bookmarkStart w:id="923" w:name="_Toc264969252"/>
      <w:bookmarkStart w:id="924" w:name="_Toc305158830"/>
      <w:bookmarkStart w:id="925" w:name="_Toc226965835"/>
      <w:bookmarkStart w:id="926" w:name="_Toc226337258"/>
      <w:bookmarkStart w:id="927" w:name="_Toc195842927"/>
      <w:bookmarkStart w:id="928" w:name="_Toc150774765"/>
      <w:bookmarkStart w:id="929" w:name="_Toc127151562"/>
      <w:bookmarkStart w:id="930" w:name="_Toc142311062"/>
      <w:bookmarkStart w:id="931" w:name="_Toc305158904"/>
      <w:bookmarkStart w:id="932" w:name="_Toc150480798"/>
      <w:bookmarkStart w:id="933" w:name="_Toc226309805"/>
      <w:bookmarkStart w:id="934" w:name="_Toc127151561"/>
      <w:bookmarkStart w:id="935" w:name="_Toc142311061"/>
      <w:bookmarkStart w:id="936" w:name="_Toc226965834"/>
      <w:bookmarkStart w:id="937" w:name="_Toc305158903"/>
      <w:bookmarkStart w:id="938" w:name="_Toc226965751"/>
      <w:bookmarkStart w:id="939" w:name="_Toc265228399"/>
      <w:bookmarkStart w:id="940" w:name="_Toc195842926"/>
      <w:bookmarkStart w:id="941" w:name="_Toc264969251"/>
      <w:bookmarkStart w:id="942" w:name="_Toc150480797"/>
      <w:bookmarkStart w:id="943" w:name="_Toc226337257"/>
      <w:bookmarkStart w:id="944" w:name="_Toc150774764"/>
      <w:bookmarkStart w:id="945" w:name="_Toc305158829"/>
      <w:r>
        <w:rPr>
          <w:sz w:val="24"/>
          <w:szCs w:val="20"/>
        </w:rPr>
        <w:br w:type="page"/>
      </w:r>
      <w:r>
        <w:rPr>
          <w:sz w:val="24"/>
          <w:szCs w:val="20"/>
        </w:rPr>
        <w:t>合同条款偏离表</w:t>
      </w:r>
      <w:bookmarkEnd w:id="920"/>
      <w:bookmarkEnd w:id="921"/>
      <w:bookmarkEnd w:id="922"/>
      <w:bookmarkEnd w:id="923"/>
      <w:bookmarkEnd w:id="924"/>
      <w:bookmarkEnd w:id="925"/>
      <w:bookmarkEnd w:id="926"/>
      <w:bookmarkEnd w:id="927"/>
      <w:bookmarkEnd w:id="928"/>
      <w:bookmarkEnd w:id="929"/>
      <w:bookmarkEnd w:id="930"/>
      <w:bookmarkEnd w:id="931"/>
      <w:bookmarkEnd w:id="932"/>
      <w:r>
        <w:rPr>
          <w:sz w:val="24"/>
          <w:szCs w:val="20"/>
        </w:rPr>
        <w:t>（实质性格式）</w:t>
      </w:r>
    </w:p>
    <w:p>
      <w:pPr>
        <w:spacing w:after="0" w:line="360" w:lineRule="auto"/>
        <w:rPr>
          <w:sz w:val="24"/>
          <w:szCs w:val="20"/>
        </w:rPr>
      </w:pPr>
    </w:p>
    <w:p>
      <w:pPr>
        <w:tabs>
          <w:tab w:val="left" w:pos="2775"/>
          <w:tab w:val="center" w:pos="4153"/>
        </w:tabs>
        <w:autoSpaceDE w:val="0"/>
        <w:autoSpaceDN w:val="0"/>
        <w:adjustRightInd w:val="0"/>
        <w:spacing w:after="0" w:line="360" w:lineRule="auto"/>
        <w:jc w:val="center"/>
        <w:rPr>
          <w:b/>
          <w:sz w:val="36"/>
          <w:szCs w:val="36"/>
        </w:rPr>
      </w:pPr>
      <w:r>
        <w:rPr>
          <w:b/>
          <w:sz w:val="36"/>
          <w:szCs w:val="36"/>
        </w:rPr>
        <w:t>合同条款偏离表</w:t>
      </w:r>
    </w:p>
    <w:p>
      <w:pPr>
        <w:spacing w:after="0" w:line="360" w:lineRule="auto"/>
        <w:rPr>
          <w:sz w:val="24"/>
          <w:szCs w:val="20"/>
        </w:rPr>
      </w:pPr>
    </w:p>
    <w:p>
      <w:pPr>
        <w:tabs>
          <w:tab w:val="left" w:pos="1800"/>
          <w:tab w:val="left" w:pos="5580"/>
        </w:tabs>
        <w:spacing w:after="0" w:line="360" w:lineRule="auto"/>
        <w:ind w:firstLine="360" w:firstLineChars="150"/>
        <w:jc w:val="left"/>
        <w:rPr>
          <w:sz w:val="24"/>
        </w:rPr>
      </w:pPr>
      <w:r>
        <w:rPr>
          <w:sz w:val="24"/>
        </w:rPr>
        <w:t>项目编号/包号：_____________________     项目名称：_____________</w:t>
      </w:r>
    </w:p>
    <w:tbl>
      <w:tblPr>
        <w:tblStyle w:val="TableNormal"/>
        <w:tblW w:w="906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29"/>
        <w:gridCol w:w="1735"/>
        <w:gridCol w:w="1632"/>
        <w:gridCol w:w="1632"/>
        <w:gridCol w:w="1824"/>
        <w:gridCol w:w="1110"/>
      </w:tblGrid>
      <w:tr>
        <w:tblPrEx>
          <w:tblW w:w="906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30"/>
          <w:jc w:val="center"/>
        </w:trPr>
        <w:tc>
          <w:tcPr>
            <w:tcW w:w="1129" w:type="dxa"/>
            <w:noWrap w:val="0"/>
            <w:vAlign w:val="center"/>
          </w:tcPr>
          <w:p>
            <w:pPr>
              <w:adjustRightInd w:val="0"/>
              <w:snapToGrid w:val="0"/>
              <w:spacing w:after="0"/>
              <w:jc w:val="center"/>
              <w:rPr>
                <w:sz w:val="24"/>
              </w:rPr>
            </w:pPr>
            <w:bookmarkStart w:id="946" w:name="_Hlk144279231"/>
            <w:r>
              <w:rPr>
                <w:sz w:val="24"/>
              </w:rPr>
              <w:t>序号</w:t>
            </w:r>
          </w:p>
        </w:tc>
        <w:tc>
          <w:tcPr>
            <w:tcW w:w="1735" w:type="dxa"/>
            <w:noWrap w:val="0"/>
            <w:vAlign w:val="center"/>
          </w:tcPr>
          <w:p>
            <w:pPr>
              <w:adjustRightInd w:val="0"/>
              <w:snapToGrid w:val="0"/>
              <w:spacing w:after="0"/>
              <w:jc w:val="center"/>
              <w:rPr>
                <w:sz w:val="24"/>
              </w:rPr>
            </w:pPr>
            <w:r>
              <w:rPr>
                <w:sz w:val="24"/>
                <w:szCs w:val="21"/>
              </w:rPr>
              <w:t>招标文件</w:t>
            </w:r>
            <w:r>
              <w:rPr>
                <w:sz w:val="24"/>
              </w:rPr>
              <w:t>条目号（页码）</w:t>
            </w:r>
          </w:p>
        </w:tc>
        <w:tc>
          <w:tcPr>
            <w:tcW w:w="1632" w:type="dxa"/>
            <w:noWrap w:val="0"/>
            <w:vAlign w:val="center"/>
          </w:tcPr>
          <w:p>
            <w:pPr>
              <w:adjustRightInd w:val="0"/>
              <w:snapToGrid w:val="0"/>
              <w:spacing w:after="0"/>
              <w:jc w:val="center"/>
              <w:rPr>
                <w:sz w:val="24"/>
              </w:rPr>
            </w:pPr>
            <w:r>
              <w:rPr>
                <w:sz w:val="24"/>
                <w:szCs w:val="21"/>
              </w:rPr>
              <w:t>招标文件</w:t>
            </w:r>
            <w:r>
              <w:rPr>
                <w:sz w:val="24"/>
              </w:rPr>
              <w:t>要求</w:t>
            </w:r>
          </w:p>
        </w:tc>
        <w:tc>
          <w:tcPr>
            <w:tcW w:w="1632" w:type="dxa"/>
            <w:noWrap w:val="0"/>
            <w:vAlign w:val="center"/>
          </w:tcPr>
          <w:p>
            <w:pPr>
              <w:adjustRightInd w:val="0"/>
              <w:snapToGrid w:val="0"/>
              <w:spacing w:after="0"/>
              <w:jc w:val="center"/>
              <w:rPr>
                <w:sz w:val="24"/>
              </w:rPr>
            </w:pPr>
            <w:r>
              <w:rPr>
                <w:sz w:val="24"/>
              </w:rPr>
              <w:t>投标文件内容</w:t>
            </w:r>
          </w:p>
        </w:tc>
        <w:tc>
          <w:tcPr>
            <w:tcW w:w="1824" w:type="dxa"/>
            <w:noWrap w:val="0"/>
            <w:vAlign w:val="center"/>
          </w:tcPr>
          <w:p>
            <w:pPr>
              <w:adjustRightInd w:val="0"/>
              <w:snapToGrid w:val="0"/>
              <w:spacing w:after="0"/>
              <w:jc w:val="center"/>
              <w:rPr>
                <w:sz w:val="24"/>
              </w:rPr>
            </w:pPr>
            <w:r>
              <w:rPr>
                <w:sz w:val="24"/>
              </w:rPr>
              <w:t>偏离情况</w:t>
            </w:r>
          </w:p>
        </w:tc>
        <w:tc>
          <w:tcPr>
            <w:tcW w:w="1110" w:type="dxa"/>
            <w:noWrap w:val="0"/>
            <w:vAlign w:val="center"/>
          </w:tcPr>
          <w:p>
            <w:pPr>
              <w:adjustRightInd w:val="0"/>
              <w:snapToGrid w:val="0"/>
              <w:spacing w:after="0"/>
              <w:jc w:val="center"/>
              <w:rPr>
                <w:sz w:val="24"/>
              </w:rPr>
            </w:pPr>
            <w:r>
              <w:rPr>
                <w:sz w:val="24"/>
              </w:rPr>
              <w:t>说明</w:t>
            </w:r>
          </w:p>
        </w:tc>
      </w:tr>
      <w:tr>
        <w:tblPrEx>
          <w:tblW w:w="9062" w:type="dxa"/>
          <w:jc w:val="center"/>
          <w:tblInd w:w="0" w:type="dxa"/>
          <w:tblLayout w:type="fixed"/>
          <w:tblCellMar>
            <w:top w:w="0" w:type="dxa"/>
            <w:left w:w="108" w:type="dxa"/>
            <w:bottom w:w="0" w:type="dxa"/>
            <w:right w:w="108" w:type="dxa"/>
          </w:tblCellMar>
        </w:tblPrEx>
        <w:trPr>
          <w:trHeight w:val="930"/>
          <w:jc w:val="center"/>
        </w:trPr>
        <w:tc>
          <w:tcPr>
            <w:tcW w:w="9062" w:type="dxa"/>
            <w:gridSpan w:val="6"/>
            <w:noWrap w:val="0"/>
            <w:vAlign w:val="center"/>
          </w:tcPr>
          <w:p>
            <w:pPr>
              <w:adjustRightInd w:val="0"/>
              <w:snapToGrid w:val="0"/>
              <w:spacing w:after="0"/>
              <w:jc w:val="left"/>
              <w:rPr>
                <w:bCs/>
                <w:sz w:val="24"/>
              </w:rPr>
            </w:pPr>
            <w:r>
              <w:rPr>
                <w:b/>
                <w:sz w:val="24"/>
              </w:rPr>
              <w:t>对本项目合同条款的偏离情况</w:t>
            </w:r>
            <w:r>
              <w:rPr>
                <w:bCs/>
                <w:sz w:val="24"/>
              </w:rPr>
              <w:t>（应进行选择，未选择</w:t>
            </w:r>
            <w:r>
              <w:rPr>
                <w:b/>
                <w:sz w:val="24"/>
              </w:rPr>
              <w:t>投标无效</w:t>
            </w:r>
            <w:r>
              <w:rPr>
                <w:bCs/>
                <w:sz w:val="24"/>
              </w:rPr>
              <w:t>）：</w:t>
            </w:r>
          </w:p>
          <w:p>
            <w:pPr>
              <w:adjustRightInd w:val="0"/>
              <w:snapToGrid w:val="0"/>
              <w:spacing w:after="0"/>
              <w:jc w:val="left"/>
              <w:rPr>
                <w:sz w:val="24"/>
              </w:rPr>
            </w:pPr>
            <w:r>
              <w:rPr>
                <w:b/>
                <w:sz w:val="24"/>
              </w:rPr>
              <w:t>□无偏离</w:t>
            </w:r>
            <w:r>
              <w:rPr>
                <w:sz w:val="24"/>
              </w:rPr>
              <w:t>（</w:t>
            </w:r>
            <w:r>
              <w:rPr>
                <w:sz w:val="24"/>
                <w:szCs w:val="21"/>
              </w:rPr>
              <w:t>如无偏离，仅选择无偏离即可；</w:t>
            </w:r>
            <w:r>
              <w:rPr>
                <w:bCs/>
                <w:sz w:val="24"/>
              </w:rPr>
              <w:t>无偏离即为</w:t>
            </w:r>
            <w:r>
              <w:rPr>
                <w:sz w:val="24"/>
              </w:rPr>
              <w:t>对合同条款中的所有要求，均视作供应商已对之理解和响应。）</w:t>
            </w:r>
          </w:p>
          <w:p>
            <w:pPr>
              <w:adjustRightInd w:val="0"/>
              <w:snapToGrid w:val="0"/>
              <w:spacing w:after="0"/>
              <w:jc w:val="left"/>
              <w:rPr>
                <w:sz w:val="24"/>
              </w:rPr>
            </w:pPr>
            <w:r>
              <w:rPr>
                <w:b/>
                <w:sz w:val="24"/>
              </w:rPr>
              <w:t>□有偏离</w:t>
            </w:r>
            <w:r>
              <w:rPr>
                <w:sz w:val="24"/>
              </w:rPr>
              <w:t>（</w:t>
            </w:r>
            <w:r>
              <w:rPr>
                <w:sz w:val="24"/>
                <w:szCs w:val="21"/>
              </w:rPr>
              <w:t>如有偏离，</w:t>
            </w:r>
            <w:r>
              <w:rPr>
                <w:sz w:val="24"/>
              </w:rPr>
              <w:t>则应在本表中对</w:t>
            </w:r>
            <w:r>
              <w:rPr>
                <w:rFonts w:hint="eastAsia"/>
                <w:sz w:val="24"/>
              </w:rPr>
              <w:t>负</w:t>
            </w:r>
            <w:r>
              <w:rPr>
                <w:sz w:val="24"/>
              </w:rPr>
              <w:t>偏离项逐一列明，否则</w:t>
            </w:r>
            <w:r>
              <w:rPr>
                <w:b/>
                <w:bCs/>
                <w:sz w:val="24"/>
              </w:rPr>
              <w:t>投标无效</w:t>
            </w:r>
            <w:r>
              <w:rPr>
                <w:sz w:val="24"/>
              </w:rPr>
              <w:t>；对合同条款中的所有要求，除本表列明的偏离外，均视作供应商已对之理解和响应。）</w:t>
            </w:r>
          </w:p>
        </w:tc>
      </w:tr>
      <w:tr>
        <w:tblPrEx>
          <w:tblW w:w="9062" w:type="dxa"/>
          <w:jc w:val="center"/>
          <w:tblInd w:w="0" w:type="dxa"/>
          <w:tblLayout w:type="fixed"/>
          <w:tblCellMar>
            <w:top w:w="0" w:type="dxa"/>
            <w:left w:w="108" w:type="dxa"/>
            <w:bottom w:w="0" w:type="dxa"/>
            <w:right w:w="108" w:type="dxa"/>
          </w:tblCellMar>
        </w:tblPrEx>
        <w:trPr>
          <w:trHeight w:val="930"/>
          <w:jc w:val="center"/>
        </w:trPr>
        <w:tc>
          <w:tcPr>
            <w:tcW w:w="1129" w:type="dxa"/>
            <w:noWrap w:val="0"/>
            <w:vAlign w:val="center"/>
          </w:tcPr>
          <w:p>
            <w:pPr>
              <w:adjustRightInd w:val="0"/>
              <w:snapToGrid w:val="0"/>
              <w:spacing w:after="0"/>
              <w:jc w:val="center"/>
              <w:rPr>
                <w:sz w:val="24"/>
              </w:rPr>
            </w:pPr>
          </w:p>
        </w:tc>
        <w:tc>
          <w:tcPr>
            <w:tcW w:w="1735" w:type="dxa"/>
            <w:noWrap w:val="0"/>
            <w:vAlign w:val="center"/>
          </w:tcPr>
          <w:p>
            <w:pPr>
              <w:adjustRightInd w:val="0"/>
              <w:snapToGrid w:val="0"/>
              <w:spacing w:after="0"/>
              <w:jc w:val="center"/>
              <w:rPr>
                <w:sz w:val="24"/>
              </w:rPr>
            </w:pPr>
          </w:p>
        </w:tc>
        <w:tc>
          <w:tcPr>
            <w:tcW w:w="1632" w:type="dxa"/>
            <w:noWrap w:val="0"/>
            <w:vAlign w:val="center"/>
          </w:tcPr>
          <w:p>
            <w:pPr>
              <w:adjustRightInd w:val="0"/>
              <w:snapToGrid w:val="0"/>
              <w:spacing w:after="0"/>
              <w:jc w:val="center"/>
              <w:rPr>
                <w:sz w:val="24"/>
              </w:rPr>
            </w:pPr>
          </w:p>
        </w:tc>
        <w:tc>
          <w:tcPr>
            <w:tcW w:w="1632" w:type="dxa"/>
            <w:noWrap w:val="0"/>
            <w:vAlign w:val="center"/>
          </w:tcPr>
          <w:p>
            <w:pPr>
              <w:adjustRightInd w:val="0"/>
              <w:snapToGrid w:val="0"/>
              <w:spacing w:after="0"/>
              <w:jc w:val="center"/>
              <w:rPr>
                <w:sz w:val="24"/>
              </w:rPr>
            </w:pPr>
          </w:p>
        </w:tc>
        <w:tc>
          <w:tcPr>
            <w:tcW w:w="1824" w:type="dxa"/>
            <w:noWrap w:val="0"/>
            <w:vAlign w:val="center"/>
          </w:tcPr>
          <w:p>
            <w:pPr>
              <w:adjustRightInd w:val="0"/>
              <w:snapToGrid w:val="0"/>
              <w:spacing w:after="0"/>
              <w:jc w:val="center"/>
              <w:rPr>
                <w:sz w:val="24"/>
              </w:rPr>
            </w:pPr>
          </w:p>
        </w:tc>
        <w:tc>
          <w:tcPr>
            <w:tcW w:w="1110" w:type="dxa"/>
            <w:noWrap w:val="0"/>
            <w:vAlign w:val="center"/>
          </w:tcPr>
          <w:p>
            <w:pPr>
              <w:adjustRightInd w:val="0"/>
              <w:snapToGrid w:val="0"/>
              <w:spacing w:after="0"/>
              <w:jc w:val="center"/>
              <w:rPr>
                <w:sz w:val="24"/>
              </w:rPr>
            </w:pPr>
          </w:p>
        </w:tc>
      </w:tr>
      <w:tr>
        <w:tblPrEx>
          <w:tblW w:w="9062" w:type="dxa"/>
          <w:jc w:val="center"/>
          <w:tblInd w:w="0" w:type="dxa"/>
          <w:tblLayout w:type="fixed"/>
          <w:tblCellMar>
            <w:top w:w="0" w:type="dxa"/>
            <w:left w:w="108" w:type="dxa"/>
            <w:bottom w:w="0" w:type="dxa"/>
            <w:right w:w="108" w:type="dxa"/>
          </w:tblCellMar>
        </w:tblPrEx>
        <w:trPr>
          <w:trHeight w:val="930"/>
          <w:jc w:val="center"/>
        </w:trPr>
        <w:tc>
          <w:tcPr>
            <w:tcW w:w="1129" w:type="dxa"/>
            <w:noWrap w:val="0"/>
            <w:vAlign w:val="center"/>
          </w:tcPr>
          <w:p>
            <w:pPr>
              <w:adjustRightInd w:val="0"/>
              <w:snapToGrid w:val="0"/>
              <w:spacing w:after="0"/>
              <w:jc w:val="center"/>
              <w:rPr>
                <w:sz w:val="24"/>
              </w:rPr>
            </w:pPr>
          </w:p>
        </w:tc>
        <w:tc>
          <w:tcPr>
            <w:tcW w:w="1735" w:type="dxa"/>
            <w:noWrap w:val="0"/>
            <w:vAlign w:val="center"/>
          </w:tcPr>
          <w:p>
            <w:pPr>
              <w:adjustRightInd w:val="0"/>
              <w:snapToGrid w:val="0"/>
              <w:spacing w:after="0"/>
              <w:jc w:val="center"/>
              <w:rPr>
                <w:sz w:val="24"/>
              </w:rPr>
            </w:pPr>
          </w:p>
        </w:tc>
        <w:tc>
          <w:tcPr>
            <w:tcW w:w="1632" w:type="dxa"/>
            <w:noWrap w:val="0"/>
            <w:vAlign w:val="center"/>
          </w:tcPr>
          <w:p>
            <w:pPr>
              <w:adjustRightInd w:val="0"/>
              <w:snapToGrid w:val="0"/>
              <w:spacing w:after="0"/>
              <w:jc w:val="center"/>
              <w:rPr>
                <w:sz w:val="24"/>
              </w:rPr>
            </w:pPr>
          </w:p>
        </w:tc>
        <w:tc>
          <w:tcPr>
            <w:tcW w:w="1632" w:type="dxa"/>
            <w:noWrap w:val="0"/>
            <w:vAlign w:val="center"/>
          </w:tcPr>
          <w:p>
            <w:pPr>
              <w:adjustRightInd w:val="0"/>
              <w:snapToGrid w:val="0"/>
              <w:spacing w:after="0"/>
              <w:jc w:val="center"/>
              <w:rPr>
                <w:sz w:val="24"/>
              </w:rPr>
            </w:pPr>
          </w:p>
        </w:tc>
        <w:tc>
          <w:tcPr>
            <w:tcW w:w="1824" w:type="dxa"/>
            <w:noWrap w:val="0"/>
            <w:vAlign w:val="center"/>
          </w:tcPr>
          <w:p>
            <w:pPr>
              <w:adjustRightInd w:val="0"/>
              <w:snapToGrid w:val="0"/>
              <w:spacing w:after="0"/>
              <w:jc w:val="center"/>
              <w:rPr>
                <w:sz w:val="24"/>
              </w:rPr>
            </w:pPr>
          </w:p>
        </w:tc>
        <w:tc>
          <w:tcPr>
            <w:tcW w:w="1110" w:type="dxa"/>
            <w:noWrap w:val="0"/>
            <w:vAlign w:val="center"/>
          </w:tcPr>
          <w:p>
            <w:pPr>
              <w:adjustRightInd w:val="0"/>
              <w:snapToGrid w:val="0"/>
              <w:spacing w:after="0"/>
              <w:jc w:val="center"/>
              <w:rPr>
                <w:sz w:val="24"/>
              </w:rPr>
            </w:pPr>
          </w:p>
        </w:tc>
      </w:tr>
      <w:tr>
        <w:tblPrEx>
          <w:tblW w:w="9062" w:type="dxa"/>
          <w:jc w:val="center"/>
          <w:tblInd w:w="0" w:type="dxa"/>
          <w:tblLayout w:type="fixed"/>
          <w:tblCellMar>
            <w:top w:w="0" w:type="dxa"/>
            <w:left w:w="108" w:type="dxa"/>
            <w:bottom w:w="0" w:type="dxa"/>
            <w:right w:w="108" w:type="dxa"/>
          </w:tblCellMar>
        </w:tblPrEx>
        <w:trPr>
          <w:trHeight w:val="930"/>
          <w:jc w:val="center"/>
        </w:trPr>
        <w:tc>
          <w:tcPr>
            <w:tcW w:w="1129" w:type="dxa"/>
            <w:noWrap w:val="0"/>
            <w:vAlign w:val="center"/>
          </w:tcPr>
          <w:p>
            <w:pPr>
              <w:adjustRightInd w:val="0"/>
              <w:snapToGrid w:val="0"/>
              <w:spacing w:after="0"/>
              <w:jc w:val="center"/>
              <w:rPr>
                <w:sz w:val="24"/>
              </w:rPr>
            </w:pPr>
          </w:p>
        </w:tc>
        <w:tc>
          <w:tcPr>
            <w:tcW w:w="1735" w:type="dxa"/>
            <w:noWrap w:val="0"/>
            <w:vAlign w:val="center"/>
          </w:tcPr>
          <w:p>
            <w:pPr>
              <w:adjustRightInd w:val="0"/>
              <w:snapToGrid w:val="0"/>
              <w:spacing w:after="0"/>
              <w:jc w:val="center"/>
              <w:rPr>
                <w:sz w:val="24"/>
              </w:rPr>
            </w:pPr>
          </w:p>
        </w:tc>
        <w:tc>
          <w:tcPr>
            <w:tcW w:w="1632" w:type="dxa"/>
            <w:noWrap w:val="0"/>
            <w:vAlign w:val="center"/>
          </w:tcPr>
          <w:p>
            <w:pPr>
              <w:adjustRightInd w:val="0"/>
              <w:snapToGrid w:val="0"/>
              <w:spacing w:after="0"/>
              <w:jc w:val="center"/>
              <w:rPr>
                <w:sz w:val="24"/>
              </w:rPr>
            </w:pPr>
          </w:p>
        </w:tc>
        <w:tc>
          <w:tcPr>
            <w:tcW w:w="1632" w:type="dxa"/>
            <w:noWrap w:val="0"/>
            <w:vAlign w:val="center"/>
          </w:tcPr>
          <w:p>
            <w:pPr>
              <w:adjustRightInd w:val="0"/>
              <w:snapToGrid w:val="0"/>
              <w:spacing w:after="0"/>
              <w:jc w:val="center"/>
              <w:rPr>
                <w:sz w:val="24"/>
              </w:rPr>
            </w:pPr>
          </w:p>
        </w:tc>
        <w:tc>
          <w:tcPr>
            <w:tcW w:w="1824" w:type="dxa"/>
            <w:noWrap w:val="0"/>
            <w:vAlign w:val="center"/>
          </w:tcPr>
          <w:p>
            <w:pPr>
              <w:adjustRightInd w:val="0"/>
              <w:snapToGrid w:val="0"/>
              <w:spacing w:after="0"/>
              <w:jc w:val="center"/>
              <w:rPr>
                <w:sz w:val="24"/>
              </w:rPr>
            </w:pPr>
          </w:p>
        </w:tc>
        <w:tc>
          <w:tcPr>
            <w:tcW w:w="1110" w:type="dxa"/>
            <w:noWrap w:val="0"/>
            <w:vAlign w:val="center"/>
          </w:tcPr>
          <w:p>
            <w:pPr>
              <w:adjustRightInd w:val="0"/>
              <w:snapToGrid w:val="0"/>
              <w:spacing w:after="0"/>
              <w:jc w:val="center"/>
              <w:rPr>
                <w:sz w:val="24"/>
              </w:rPr>
            </w:pPr>
          </w:p>
        </w:tc>
      </w:tr>
      <w:tr>
        <w:tblPrEx>
          <w:tblW w:w="9062" w:type="dxa"/>
          <w:jc w:val="center"/>
          <w:tblInd w:w="0" w:type="dxa"/>
          <w:tblLayout w:type="fixed"/>
          <w:tblCellMar>
            <w:top w:w="0" w:type="dxa"/>
            <w:left w:w="108" w:type="dxa"/>
            <w:bottom w:w="0" w:type="dxa"/>
            <w:right w:w="108" w:type="dxa"/>
          </w:tblCellMar>
        </w:tblPrEx>
        <w:trPr>
          <w:trHeight w:val="930"/>
          <w:jc w:val="center"/>
        </w:trPr>
        <w:tc>
          <w:tcPr>
            <w:tcW w:w="1129" w:type="dxa"/>
            <w:noWrap w:val="0"/>
            <w:vAlign w:val="center"/>
          </w:tcPr>
          <w:p>
            <w:pPr>
              <w:adjustRightInd w:val="0"/>
              <w:snapToGrid w:val="0"/>
              <w:spacing w:after="0"/>
              <w:jc w:val="center"/>
              <w:rPr>
                <w:sz w:val="24"/>
              </w:rPr>
            </w:pPr>
          </w:p>
        </w:tc>
        <w:tc>
          <w:tcPr>
            <w:tcW w:w="1735" w:type="dxa"/>
            <w:noWrap w:val="0"/>
            <w:vAlign w:val="center"/>
          </w:tcPr>
          <w:p>
            <w:pPr>
              <w:adjustRightInd w:val="0"/>
              <w:snapToGrid w:val="0"/>
              <w:spacing w:after="0"/>
              <w:jc w:val="center"/>
              <w:rPr>
                <w:sz w:val="24"/>
              </w:rPr>
            </w:pPr>
          </w:p>
        </w:tc>
        <w:tc>
          <w:tcPr>
            <w:tcW w:w="1632" w:type="dxa"/>
            <w:noWrap w:val="0"/>
            <w:vAlign w:val="center"/>
          </w:tcPr>
          <w:p>
            <w:pPr>
              <w:adjustRightInd w:val="0"/>
              <w:snapToGrid w:val="0"/>
              <w:spacing w:after="0"/>
              <w:jc w:val="center"/>
              <w:rPr>
                <w:sz w:val="24"/>
              </w:rPr>
            </w:pPr>
          </w:p>
        </w:tc>
        <w:tc>
          <w:tcPr>
            <w:tcW w:w="1632" w:type="dxa"/>
            <w:noWrap w:val="0"/>
            <w:vAlign w:val="center"/>
          </w:tcPr>
          <w:p>
            <w:pPr>
              <w:adjustRightInd w:val="0"/>
              <w:snapToGrid w:val="0"/>
              <w:spacing w:after="0"/>
              <w:jc w:val="center"/>
              <w:rPr>
                <w:sz w:val="24"/>
              </w:rPr>
            </w:pPr>
          </w:p>
        </w:tc>
        <w:tc>
          <w:tcPr>
            <w:tcW w:w="1824" w:type="dxa"/>
            <w:noWrap w:val="0"/>
            <w:vAlign w:val="center"/>
          </w:tcPr>
          <w:p>
            <w:pPr>
              <w:adjustRightInd w:val="0"/>
              <w:snapToGrid w:val="0"/>
              <w:spacing w:after="0"/>
              <w:jc w:val="center"/>
              <w:rPr>
                <w:sz w:val="24"/>
              </w:rPr>
            </w:pPr>
          </w:p>
        </w:tc>
        <w:tc>
          <w:tcPr>
            <w:tcW w:w="1110" w:type="dxa"/>
            <w:noWrap w:val="0"/>
            <w:vAlign w:val="center"/>
          </w:tcPr>
          <w:p>
            <w:pPr>
              <w:adjustRightInd w:val="0"/>
              <w:snapToGrid w:val="0"/>
              <w:spacing w:after="0"/>
              <w:jc w:val="center"/>
              <w:rPr>
                <w:sz w:val="24"/>
              </w:rPr>
            </w:pPr>
          </w:p>
        </w:tc>
      </w:tr>
      <w:bookmarkEnd w:id="946"/>
    </w:tbl>
    <w:p>
      <w:pPr>
        <w:tabs>
          <w:tab w:val="left" w:pos="1800"/>
          <w:tab w:val="left" w:pos="5580"/>
        </w:tabs>
        <w:spacing w:after="0"/>
        <w:jc w:val="left"/>
        <w:rPr>
          <w:sz w:val="24"/>
        </w:rPr>
      </w:pPr>
    </w:p>
    <w:p>
      <w:pPr>
        <w:tabs>
          <w:tab w:val="left" w:pos="1800"/>
          <w:tab w:val="left" w:pos="5580"/>
        </w:tabs>
        <w:spacing w:after="0"/>
        <w:jc w:val="left"/>
        <w:rPr>
          <w:sz w:val="24"/>
        </w:rPr>
      </w:pPr>
      <w:r>
        <w:rPr>
          <w:sz w:val="24"/>
        </w:rPr>
        <w:t>注：“偏离情况”列应据实填写“正偏离”或“负偏离”。</w:t>
      </w:r>
    </w:p>
    <w:p>
      <w:pPr>
        <w:spacing w:after="0" w:line="360" w:lineRule="auto"/>
        <w:rPr>
          <w:sz w:val="24"/>
          <w:szCs w:val="20"/>
        </w:rPr>
      </w:pPr>
    </w:p>
    <w:p>
      <w:pPr>
        <w:autoSpaceDE w:val="0"/>
        <w:autoSpaceDN w:val="0"/>
        <w:adjustRightInd w:val="0"/>
        <w:snapToGrid w:val="0"/>
        <w:spacing w:before="25" w:after="0" w:line="360" w:lineRule="auto"/>
        <w:rPr>
          <w:sz w:val="24"/>
          <w:lang w:val="zh-CN"/>
        </w:rPr>
      </w:pPr>
      <w:r>
        <w:rPr>
          <w:sz w:val="24"/>
          <w:lang w:val="zh-CN"/>
        </w:rPr>
        <w:t xml:space="preserve">                      </w:t>
      </w:r>
    </w:p>
    <w:p>
      <w:pPr>
        <w:autoSpaceDE w:val="0"/>
        <w:autoSpaceDN w:val="0"/>
        <w:adjustRightInd w:val="0"/>
        <w:snapToGrid w:val="0"/>
        <w:spacing w:before="25" w:after="0" w:line="360" w:lineRule="auto"/>
        <w:rPr>
          <w:sz w:val="24"/>
          <w:lang w:val="zh-CN"/>
        </w:rPr>
      </w:pPr>
      <w:r>
        <w:rPr>
          <w:sz w:val="24"/>
        </w:rPr>
        <w:t>投标人名称（加盖公章）</w:t>
      </w:r>
      <w:r>
        <w:rPr>
          <w:sz w:val="24"/>
          <w:lang w:val="zh-CN"/>
        </w:rPr>
        <w:t>：    ____________</w:t>
      </w:r>
    </w:p>
    <w:p>
      <w:pPr>
        <w:autoSpaceDE w:val="0"/>
        <w:autoSpaceDN w:val="0"/>
        <w:adjustRightInd w:val="0"/>
        <w:snapToGrid w:val="0"/>
        <w:spacing w:before="25" w:after="0" w:line="360" w:lineRule="auto"/>
        <w:rPr>
          <w:sz w:val="24"/>
          <w:lang w:val="zh-CN"/>
        </w:rPr>
      </w:pPr>
      <w:r>
        <w:rPr>
          <w:sz w:val="24"/>
          <w:szCs w:val="20"/>
        </w:rPr>
        <w:t xml:space="preserve">日期：_____年______月______日   </w:t>
      </w:r>
    </w:p>
    <w:p>
      <w:pPr>
        <w:numPr>
          <w:ilvl w:val="0"/>
          <w:numId w:val="12"/>
        </w:numPr>
        <w:tabs>
          <w:tab w:val="left" w:pos="360"/>
        </w:tabs>
        <w:snapToGrid w:val="0"/>
        <w:spacing w:after="0" w:line="360" w:lineRule="auto"/>
        <w:outlineLvl w:val="1"/>
        <w:rPr>
          <w:sz w:val="24"/>
          <w:szCs w:val="20"/>
        </w:rPr>
      </w:pPr>
      <w:r>
        <w:rPr>
          <w:sz w:val="24"/>
          <w:szCs w:val="20"/>
        </w:rPr>
        <w:br w:type="page"/>
      </w:r>
      <w:bookmarkEnd w:id="933"/>
      <w:bookmarkEnd w:id="934"/>
      <w:bookmarkEnd w:id="935"/>
      <w:bookmarkEnd w:id="936"/>
      <w:bookmarkEnd w:id="937"/>
      <w:bookmarkEnd w:id="938"/>
      <w:bookmarkEnd w:id="939"/>
      <w:bookmarkEnd w:id="940"/>
      <w:bookmarkEnd w:id="941"/>
      <w:bookmarkEnd w:id="942"/>
      <w:bookmarkEnd w:id="943"/>
      <w:bookmarkEnd w:id="944"/>
      <w:bookmarkEnd w:id="945"/>
      <w:r>
        <w:rPr>
          <w:sz w:val="24"/>
          <w:szCs w:val="20"/>
        </w:rPr>
        <w:t>采购需求偏离表（实质性格式）</w:t>
      </w:r>
    </w:p>
    <w:p>
      <w:pPr>
        <w:autoSpaceDE w:val="0"/>
        <w:autoSpaceDN w:val="0"/>
        <w:adjustRightInd w:val="0"/>
        <w:spacing w:after="0" w:line="360" w:lineRule="auto"/>
        <w:jc w:val="center"/>
        <w:rPr>
          <w:b/>
          <w:sz w:val="36"/>
          <w:szCs w:val="36"/>
        </w:rPr>
      </w:pPr>
      <w:r>
        <w:rPr>
          <w:b/>
          <w:sz w:val="36"/>
          <w:szCs w:val="36"/>
        </w:rPr>
        <w:t>采购需求偏离表</w:t>
      </w:r>
    </w:p>
    <w:p>
      <w:pPr>
        <w:tabs>
          <w:tab w:val="left" w:pos="1800"/>
          <w:tab w:val="left" w:pos="5580"/>
        </w:tabs>
        <w:spacing w:after="0" w:line="360" w:lineRule="auto"/>
        <w:ind w:firstLine="360" w:firstLineChars="150"/>
        <w:jc w:val="left"/>
        <w:rPr>
          <w:sz w:val="24"/>
          <w:u w:val="single"/>
        </w:rPr>
      </w:pPr>
      <w:r>
        <w:rPr>
          <w:sz w:val="24"/>
        </w:rPr>
        <w:t>项目编号/包号：_____________________     项目名称：____________</w:t>
      </w:r>
    </w:p>
    <w:tbl>
      <w:tblPr>
        <w:tblStyle w:val="TableNormal"/>
        <w:tblW w:w="965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75"/>
        <w:gridCol w:w="1482"/>
        <w:gridCol w:w="2384"/>
        <w:gridCol w:w="2126"/>
        <w:gridCol w:w="1875"/>
        <w:gridCol w:w="1009"/>
      </w:tblGrid>
      <w:tr>
        <w:tblPrEx>
          <w:tblW w:w="965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053"/>
          <w:jc w:val="center"/>
        </w:trPr>
        <w:tc>
          <w:tcPr>
            <w:tcW w:w="775" w:type="dxa"/>
            <w:noWrap w:val="0"/>
            <w:vAlign w:val="center"/>
          </w:tcPr>
          <w:p>
            <w:pPr>
              <w:adjustRightInd w:val="0"/>
              <w:snapToGrid w:val="0"/>
              <w:spacing w:after="0"/>
              <w:jc w:val="center"/>
              <w:rPr>
                <w:sz w:val="24"/>
              </w:rPr>
            </w:pPr>
            <w:r>
              <w:rPr>
                <w:sz w:val="24"/>
              </w:rPr>
              <w:t>序号</w:t>
            </w:r>
          </w:p>
        </w:tc>
        <w:tc>
          <w:tcPr>
            <w:tcW w:w="1482" w:type="dxa"/>
            <w:noWrap w:val="0"/>
            <w:vAlign w:val="center"/>
          </w:tcPr>
          <w:p>
            <w:pPr>
              <w:adjustRightInd w:val="0"/>
              <w:snapToGrid w:val="0"/>
              <w:spacing w:after="0"/>
              <w:jc w:val="center"/>
              <w:rPr>
                <w:sz w:val="24"/>
              </w:rPr>
            </w:pPr>
            <w:r>
              <w:rPr>
                <w:sz w:val="24"/>
              </w:rPr>
              <w:t>招标文件条目号(页码)</w:t>
            </w:r>
          </w:p>
        </w:tc>
        <w:tc>
          <w:tcPr>
            <w:tcW w:w="2384" w:type="dxa"/>
            <w:noWrap w:val="0"/>
            <w:vAlign w:val="center"/>
          </w:tcPr>
          <w:p>
            <w:pPr>
              <w:adjustRightInd w:val="0"/>
              <w:snapToGrid w:val="0"/>
              <w:spacing w:after="0"/>
              <w:jc w:val="center"/>
              <w:rPr>
                <w:sz w:val="24"/>
              </w:rPr>
            </w:pPr>
            <w:r>
              <w:rPr>
                <w:sz w:val="24"/>
              </w:rPr>
              <w:t>招标文件要求</w:t>
            </w:r>
          </w:p>
        </w:tc>
        <w:tc>
          <w:tcPr>
            <w:tcW w:w="2126" w:type="dxa"/>
            <w:noWrap w:val="0"/>
            <w:vAlign w:val="center"/>
          </w:tcPr>
          <w:p>
            <w:pPr>
              <w:adjustRightInd w:val="0"/>
              <w:snapToGrid w:val="0"/>
              <w:spacing w:after="0"/>
              <w:jc w:val="center"/>
              <w:rPr>
                <w:sz w:val="24"/>
              </w:rPr>
            </w:pPr>
            <w:r>
              <w:rPr>
                <w:sz w:val="24"/>
              </w:rPr>
              <w:t>投标响应内容</w:t>
            </w:r>
          </w:p>
        </w:tc>
        <w:tc>
          <w:tcPr>
            <w:tcW w:w="1875" w:type="dxa"/>
            <w:noWrap w:val="0"/>
            <w:vAlign w:val="center"/>
          </w:tcPr>
          <w:p>
            <w:pPr>
              <w:adjustRightInd w:val="0"/>
              <w:snapToGrid w:val="0"/>
              <w:spacing w:after="0"/>
              <w:jc w:val="center"/>
              <w:rPr>
                <w:sz w:val="24"/>
              </w:rPr>
            </w:pPr>
            <w:r>
              <w:rPr>
                <w:sz w:val="24"/>
              </w:rPr>
              <w:t>偏离情况</w:t>
            </w:r>
          </w:p>
        </w:tc>
        <w:tc>
          <w:tcPr>
            <w:tcW w:w="1009" w:type="dxa"/>
            <w:noWrap w:val="0"/>
            <w:vAlign w:val="center"/>
          </w:tcPr>
          <w:p>
            <w:pPr>
              <w:adjustRightInd w:val="0"/>
              <w:snapToGrid w:val="0"/>
              <w:spacing w:after="0"/>
              <w:jc w:val="center"/>
              <w:rPr>
                <w:sz w:val="24"/>
              </w:rPr>
            </w:pPr>
            <w:r>
              <w:rPr>
                <w:sz w:val="24"/>
              </w:rPr>
              <w:t>说明</w:t>
            </w:r>
          </w:p>
        </w:tc>
      </w:tr>
      <w:tr>
        <w:tblPrEx>
          <w:tblW w:w="9651" w:type="dxa"/>
          <w:jc w:val="center"/>
          <w:tblInd w:w="0" w:type="dxa"/>
          <w:tblLayout w:type="fixed"/>
          <w:tblCellMar>
            <w:top w:w="0" w:type="dxa"/>
            <w:left w:w="108" w:type="dxa"/>
            <w:bottom w:w="0" w:type="dxa"/>
            <w:right w:w="108" w:type="dxa"/>
          </w:tblCellMar>
        </w:tblPrEx>
        <w:trPr>
          <w:trHeight w:val="930"/>
          <w:jc w:val="center"/>
        </w:trPr>
        <w:tc>
          <w:tcPr>
            <w:tcW w:w="775" w:type="dxa"/>
            <w:noWrap w:val="0"/>
            <w:vAlign w:val="center"/>
          </w:tcPr>
          <w:p>
            <w:pPr>
              <w:adjustRightInd w:val="0"/>
              <w:snapToGrid w:val="0"/>
              <w:spacing w:after="0"/>
              <w:jc w:val="center"/>
              <w:rPr>
                <w:sz w:val="24"/>
              </w:rPr>
            </w:pPr>
          </w:p>
        </w:tc>
        <w:tc>
          <w:tcPr>
            <w:tcW w:w="1482" w:type="dxa"/>
            <w:noWrap w:val="0"/>
            <w:vAlign w:val="center"/>
          </w:tcPr>
          <w:p>
            <w:pPr>
              <w:adjustRightInd w:val="0"/>
              <w:snapToGrid w:val="0"/>
              <w:spacing w:after="0"/>
              <w:jc w:val="center"/>
              <w:rPr>
                <w:sz w:val="24"/>
              </w:rPr>
            </w:pPr>
          </w:p>
        </w:tc>
        <w:tc>
          <w:tcPr>
            <w:tcW w:w="2384" w:type="dxa"/>
            <w:noWrap w:val="0"/>
            <w:vAlign w:val="center"/>
          </w:tcPr>
          <w:p>
            <w:pPr>
              <w:adjustRightInd w:val="0"/>
              <w:snapToGrid w:val="0"/>
              <w:spacing w:after="0"/>
              <w:jc w:val="center"/>
              <w:rPr>
                <w:sz w:val="24"/>
              </w:rPr>
            </w:pPr>
          </w:p>
        </w:tc>
        <w:tc>
          <w:tcPr>
            <w:tcW w:w="2126" w:type="dxa"/>
            <w:noWrap w:val="0"/>
            <w:vAlign w:val="center"/>
          </w:tcPr>
          <w:p>
            <w:pPr>
              <w:adjustRightInd w:val="0"/>
              <w:snapToGrid w:val="0"/>
              <w:spacing w:after="0"/>
              <w:jc w:val="center"/>
              <w:rPr>
                <w:sz w:val="24"/>
              </w:rPr>
            </w:pPr>
          </w:p>
        </w:tc>
        <w:tc>
          <w:tcPr>
            <w:tcW w:w="1875" w:type="dxa"/>
            <w:noWrap w:val="0"/>
            <w:vAlign w:val="center"/>
          </w:tcPr>
          <w:p>
            <w:pPr>
              <w:adjustRightInd w:val="0"/>
              <w:snapToGrid w:val="0"/>
              <w:spacing w:after="0"/>
              <w:jc w:val="center"/>
              <w:rPr>
                <w:sz w:val="24"/>
              </w:rPr>
            </w:pPr>
          </w:p>
        </w:tc>
        <w:tc>
          <w:tcPr>
            <w:tcW w:w="1009" w:type="dxa"/>
            <w:noWrap w:val="0"/>
            <w:vAlign w:val="center"/>
          </w:tcPr>
          <w:p>
            <w:pPr>
              <w:adjustRightInd w:val="0"/>
              <w:snapToGrid w:val="0"/>
              <w:spacing w:after="0"/>
              <w:jc w:val="center"/>
              <w:rPr>
                <w:sz w:val="24"/>
              </w:rPr>
            </w:pPr>
          </w:p>
        </w:tc>
      </w:tr>
      <w:tr>
        <w:tblPrEx>
          <w:tblW w:w="9651" w:type="dxa"/>
          <w:jc w:val="center"/>
          <w:tblInd w:w="0" w:type="dxa"/>
          <w:tblLayout w:type="fixed"/>
          <w:tblCellMar>
            <w:top w:w="0" w:type="dxa"/>
            <w:left w:w="108" w:type="dxa"/>
            <w:bottom w:w="0" w:type="dxa"/>
            <w:right w:w="108" w:type="dxa"/>
          </w:tblCellMar>
        </w:tblPrEx>
        <w:trPr>
          <w:trHeight w:val="930"/>
          <w:jc w:val="center"/>
        </w:trPr>
        <w:tc>
          <w:tcPr>
            <w:tcW w:w="775" w:type="dxa"/>
            <w:noWrap w:val="0"/>
            <w:vAlign w:val="center"/>
          </w:tcPr>
          <w:p>
            <w:pPr>
              <w:adjustRightInd w:val="0"/>
              <w:snapToGrid w:val="0"/>
              <w:spacing w:after="0"/>
              <w:jc w:val="center"/>
              <w:rPr>
                <w:sz w:val="24"/>
              </w:rPr>
            </w:pPr>
          </w:p>
        </w:tc>
        <w:tc>
          <w:tcPr>
            <w:tcW w:w="1482" w:type="dxa"/>
            <w:noWrap w:val="0"/>
            <w:vAlign w:val="center"/>
          </w:tcPr>
          <w:p>
            <w:pPr>
              <w:adjustRightInd w:val="0"/>
              <w:snapToGrid w:val="0"/>
              <w:spacing w:after="0"/>
              <w:jc w:val="center"/>
              <w:rPr>
                <w:sz w:val="24"/>
              </w:rPr>
            </w:pPr>
          </w:p>
        </w:tc>
        <w:tc>
          <w:tcPr>
            <w:tcW w:w="2384" w:type="dxa"/>
            <w:noWrap w:val="0"/>
            <w:vAlign w:val="center"/>
          </w:tcPr>
          <w:p>
            <w:pPr>
              <w:adjustRightInd w:val="0"/>
              <w:snapToGrid w:val="0"/>
              <w:spacing w:after="0"/>
              <w:jc w:val="center"/>
              <w:rPr>
                <w:sz w:val="24"/>
              </w:rPr>
            </w:pPr>
          </w:p>
        </w:tc>
        <w:tc>
          <w:tcPr>
            <w:tcW w:w="2126" w:type="dxa"/>
            <w:noWrap w:val="0"/>
            <w:vAlign w:val="center"/>
          </w:tcPr>
          <w:p>
            <w:pPr>
              <w:adjustRightInd w:val="0"/>
              <w:snapToGrid w:val="0"/>
              <w:spacing w:after="0"/>
              <w:jc w:val="center"/>
              <w:rPr>
                <w:sz w:val="24"/>
              </w:rPr>
            </w:pPr>
          </w:p>
        </w:tc>
        <w:tc>
          <w:tcPr>
            <w:tcW w:w="1875" w:type="dxa"/>
            <w:noWrap w:val="0"/>
            <w:vAlign w:val="center"/>
          </w:tcPr>
          <w:p>
            <w:pPr>
              <w:adjustRightInd w:val="0"/>
              <w:snapToGrid w:val="0"/>
              <w:spacing w:after="0"/>
              <w:jc w:val="center"/>
              <w:rPr>
                <w:sz w:val="24"/>
              </w:rPr>
            </w:pPr>
          </w:p>
        </w:tc>
        <w:tc>
          <w:tcPr>
            <w:tcW w:w="1009" w:type="dxa"/>
            <w:noWrap w:val="0"/>
            <w:vAlign w:val="center"/>
          </w:tcPr>
          <w:p>
            <w:pPr>
              <w:adjustRightInd w:val="0"/>
              <w:snapToGrid w:val="0"/>
              <w:spacing w:after="0"/>
              <w:jc w:val="center"/>
              <w:rPr>
                <w:sz w:val="24"/>
              </w:rPr>
            </w:pPr>
          </w:p>
        </w:tc>
      </w:tr>
      <w:tr>
        <w:tblPrEx>
          <w:tblW w:w="9651" w:type="dxa"/>
          <w:jc w:val="center"/>
          <w:tblInd w:w="0" w:type="dxa"/>
          <w:tblLayout w:type="fixed"/>
          <w:tblCellMar>
            <w:top w:w="0" w:type="dxa"/>
            <w:left w:w="108" w:type="dxa"/>
            <w:bottom w:w="0" w:type="dxa"/>
            <w:right w:w="108" w:type="dxa"/>
          </w:tblCellMar>
        </w:tblPrEx>
        <w:trPr>
          <w:trHeight w:val="930"/>
          <w:jc w:val="center"/>
        </w:trPr>
        <w:tc>
          <w:tcPr>
            <w:tcW w:w="775" w:type="dxa"/>
            <w:noWrap w:val="0"/>
            <w:vAlign w:val="center"/>
          </w:tcPr>
          <w:p>
            <w:pPr>
              <w:adjustRightInd w:val="0"/>
              <w:snapToGrid w:val="0"/>
              <w:spacing w:after="0"/>
              <w:jc w:val="center"/>
              <w:rPr>
                <w:sz w:val="24"/>
              </w:rPr>
            </w:pPr>
          </w:p>
        </w:tc>
        <w:tc>
          <w:tcPr>
            <w:tcW w:w="1482" w:type="dxa"/>
            <w:noWrap w:val="0"/>
            <w:vAlign w:val="center"/>
          </w:tcPr>
          <w:p>
            <w:pPr>
              <w:adjustRightInd w:val="0"/>
              <w:snapToGrid w:val="0"/>
              <w:spacing w:after="0"/>
              <w:jc w:val="center"/>
              <w:rPr>
                <w:sz w:val="24"/>
              </w:rPr>
            </w:pPr>
          </w:p>
        </w:tc>
        <w:tc>
          <w:tcPr>
            <w:tcW w:w="2384" w:type="dxa"/>
            <w:noWrap w:val="0"/>
            <w:vAlign w:val="center"/>
          </w:tcPr>
          <w:p>
            <w:pPr>
              <w:adjustRightInd w:val="0"/>
              <w:snapToGrid w:val="0"/>
              <w:spacing w:after="0"/>
              <w:jc w:val="center"/>
              <w:rPr>
                <w:sz w:val="24"/>
              </w:rPr>
            </w:pPr>
          </w:p>
        </w:tc>
        <w:tc>
          <w:tcPr>
            <w:tcW w:w="2126" w:type="dxa"/>
            <w:noWrap w:val="0"/>
            <w:vAlign w:val="center"/>
          </w:tcPr>
          <w:p>
            <w:pPr>
              <w:adjustRightInd w:val="0"/>
              <w:snapToGrid w:val="0"/>
              <w:spacing w:after="0"/>
              <w:jc w:val="center"/>
              <w:rPr>
                <w:sz w:val="24"/>
              </w:rPr>
            </w:pPr>
          </w:p>
        </w:tc>
        <w:tc>
          <w:tcPr>
            <w:tcW w:w="1875" w:type="dxa"/>
            <w:noWrap w:val="0"/>
            <w:vAlign w:val="center"/>
          </w:tcPr>
          <w:p>
            <w:pPr>
              <w:adjustRightInd w:val="0"/>
              <w:snapToGrid w:val="0"/>
              <w:spacing w:after="0"/>
              <w:jc w:val="center"/>
              <w:rPr>
                <w:sz w:val="24"/>
              </w:rPr>
            </w:pPr>
          </w:p>
        </w:tc>
        <w:tc>
          <w:tcPr>
            <w:tcW w:w="1009" w:type="dxa"/>
            <w:noWrap w:val="0"/>
            <w:vAlign w:val="center"/>
          </w:tcPr>
          <w:p>
            <w:pPr>
              <w:adjustRightInd w:val="0"/>
              <w:snapToGrid w:val="0"/>
              <w:spacing w:after="0"/>
              <w:jc w:val="center"/>
              <w:rPr>
                <w:sz w:val="24"/>
              </w:rPr>
            </w:pPr>
          </w:p>
        </w:tc>
      </w:tr>
      <w:tr>
        <w:tblPrEx>
          <w:tblW w:w="9651" w:type="dxa"/>
          <w:jc w:val="center"/>
          <w:tblInd w:w="0" w:type="dxa"/>
          <w:tblLayout w:type="fixed"/>
          <w:tblCellMar>
            <w:top w:w="0" w:type="dxa"/>
            <w:left w:w="108" w:type="dxa"/>
            <w:bottom w:w="0" w:type="dxa"/>
            <w:right w:w="108" w:type="dxa"/>
          </w:tblCellMar>
        </w:tblPrEx>
        <w:trPr>
          <w:trHeight w:val="930"/>
          <w:jc w:val="center"/>
        </w:trPr>
        <w:tc>
          <w:tcPr>
            <w:tcW w:w="775" w:type="dxa"/>
            <w:noWrap w:val="0"/>
            <w:vAlign w:val="center"/>
          </w:tcPr>
          <w:p>
            <w:pPr>
              <w:adjustRightInd w:val="0"/>
              <w:snapToGrid w:val="0"/>
              <w:spacing w:after="0"/>
              <w:jc w:val="center"/>
              <w:rPr>
                <w:sz w:val="24"/>
              </w:rPr>
            </w:pPr>
          </w:p>
        </w:tc>
        <w:tc>
          <w:tcPr>
            <w:tcW w:w="1482" w:type="dxa"/>
            <w:noWrap w:val="0"/>
            <w:vAlign w:val="center"/>
          </w:tcPr>
          <w:p>
            <w:pPr>
              <w:adjustRightInd w:val="0"/>
              <w:snapToGrid w:val="0"/>
              <w:spacing w:after="0"/>
              <w:jc w:val="center"/>
              <w:rPr>
                <w:sz w:val="24"/>
              </w:rPr>
            </w:pPr>
          </w:p>
        </w:tc>
        <w:tc>
          <w:tcPr>
            <w:tcW w:w="2384" w:type="dxa"/>
            <w:noWrap w:val="0"/>
            <w:vAlign w:val="center"/>
          </w:tcPr>
          <w:p>
            <w:pPr>
              <w:adjustRightInd w:val="0"/>
              <w:snapToGrid w:val="0"/>
              <w:spacing w:after="0"/>
              <w:jc w:val="center"/>
              <w:rPr>
                <w:sz w:val="24"/>
              </w:rPr>
            </w:pPr>
          </w:p>
        </w:tc>
        <w:tc>
          <w:tcPr>
            <w:tcW w:w="2126" w:type="dxa"/>
            <w:noWrap w:val="0"/>
            <w:vAlign w:val="center"/>
          </w:tcPr>
          <w:p>
            <w:pPr>
              <w:adjustRightInd w:val="0"/>
              <w:snapToGrid w:val="0"/>
              <w:spacing w:after="0"/>
              <w:jc w:val="center"/>
              <w:rPr>
                <w:sz w:val="24"/>
              </w:rPr>
            </w:pPr>
          </w:p>
        </w:tc>
        <w:tc>
          <w:tcPr>
            <w:tcW w:w="1875" w:type="dxa"/>
            <w:noWrap w:val="0"/>
            <w:vAlign w:val="center"/>
          </w:tcPr>
          <w:p>
            <w:pPr>
              <w:adjustRightInd w:val="0"/>
              <w:snapToGrid w:val="0"/>
              <w:spacing w:after="0"/>
              <w:jc w:val="center"/>
              <w:rPr>
                <w:sz w:val="24"/>
              </w:rPr>
            </w:pPr>
          </w:p>
        </w:tc>
        <w:tc>
          <w:tcPr>
            <w:tcW w:w="1009" w:type="dxa"/>
            <w:noWrap w:val="0"/>
            <w:vAlign w:val="center"/>
          </w:tcPr>
          <w:p>
            <w:pPr>
              <w:adjustRightInd w:val="0"/>
              <w:snapToGrid w:val="0"/>
              <w:spacing w:after="0"/>
              <w:jc w:val="center"/>
              <w:rPr>
                <w:sz w:val="24"/>
              </w:rPr>
            </w:pPr>
          </w:p>
        </w:tc>
      </w:tr>
      <w:tr>
        <w:tblPrEx>
          <w:tblW w:w="9651" w:type="dxa"/>
          <w:jc w:val="center"/>
          <w:tblInd w:w="0" w:type="dxa"/>
          <w:tblLayout w:type="fixed"/>
          <w:tblCellMar>
            <w:top w:w="0" w:type="dxa"/>
            <w:left w:w="108" w:type="dxa"/>
            <w:bottom w:w="0" w:type="dxa"/>
            <w:right w:w="108" w:type="dxa"/>
          </w:tblCellMar>
        </w:tblPrEx>
        <w:trPr>
          <w:trHeight w:val="930"/>
          <w:jc w:val="center"/>
        </w:trPr>
        <w:tc>
          <w:tcPr>
            <w:tcW w:w="775" w:type="dxa"/>
            <w:noWrap w:val="0"/>
            <w:vAlign w:val="center"/>
          </w:tcPr>
          <w:p>
            <w:pPr>
              <w:adjustRightInd w:val="0"/>
              <w:snapToGrid w:val="0"/>
              <w:spacing w:after="0"/>
              <w:jc w:val="center"/>
              <w:rPr>
                <w:sz w:val="24"/>
              </w:rPr>
            </w:pPr>
          </w:p>
        </w:tc>
        <w:tc>
          <w:tcPr>
            <w:tcW w:w="1482" w:type="dxa"/>
            <w:noWrap w:val="0"/>
            <w:vAlign w:val="center"/>
          </w:tcPr>
          <w:p>
            <w:pPr>
              <w:adjustRightInd w:val="0"/>
              <w:snapToGrid w:val="0"/>
              <w:spacing w:after="0"/>
              <w:jc w:val="center"/>
              <w:rPr>
                <w:sz w:val="24"/>
              </w:rPr>
            </w:pPr>
          </w:p>
        </w:tc>
        <w:tc>
          <w:tcPr>
            <w:tcW w:w="2384" w:type="dxa"/>
            <w:noWrap w:val="0"/>
            <w:vAlign w:val="center"/>
          </w:tcPr>
          <w:p>
            <w:pPr>
              <w:adjustRightInd w:val="0"/>
              <w:snapToGrid w:val="0"/>
              <w:spacing w:after="0"/>
              <w:jc w:val="center"/>
              <w:rPr>
                <w:sz w:val="24"/>
              </w:rPr>
            </w:pPr>
          </w:p>
        </w:tc>
        <w:tc>
          <w:tcPr>
            <w:tcW w:w="2126" w:type="dxa"/>
            <w:noWrap w:val="0"/>
            <w:vAlign w:val="center"/>
          </w:tcPr>
          <w:p>
            <w:pPr>
              <w:adjustRightInd w:val="0"/>
              <w:snapToGrid w:val="0"/>
              <w:spacing w:after="0"/>
              <w:jc w:val="center"/>
              <w:rPr>
                <w:sz w:val="24"/>
              </w:rPr>
            </w:pPr>
          </w:p>
        </w:tc>
        <w:tc>
          <w:tcPr>
            <w:tcW w:w="1875" w:type="dxa"/>
            <w:noWrap w:val="0"/>
            <w:vAlign w:val="center"/>
          </w:tcPr>
          <w:p>
            <w:pPr>
              <w:adjustRightInd w:val="0"/>
              <w:snapToGrid w:val="0"/>
              <w:spacing w:after="0"/>
              <w:jc w:val="center"/>
              <w:rPr>
                <w:sz w:val="24"/>
              </w:rPr>
            </w:pPr>
          </w:p>
        </w:tc>
        <w:tc>
          <w:tcPr>
            <w:tcW w:w="1009" w:type="dxa"/>
            <w:noWrap w:val="0"/>
            <w:vAlign w:val="center"/>
          </w:tcPr>
          <w:p>
            <w:pPr>
              <w:adjustRightInd w:val="0"/>
              <w:snapToGrid w:val="0"/>
              <w:spacing w:after="0"/>
              <w:jc w:val="center"/>
              <w:rPr>
                <w:sz w:val="24"/>
              </w:rPr>
            </w:pPr>
          </w:p>
        </w:tc>
      </w:tr>
      <w:tr>
        <w:tblPrEx>
          <w:tblW w:w="9651" w:type="dxa"/>
          <w:jc w:val="center"/>
          <w:tblInd w:w="0" w:type="dxa"/>
          <w:tblLayout w:type="fixed"/>
          <w:tblCellMar>
            <w:top w:w="0" w:type="dxa"/>
            <w:left w:w="108" w:type="dxa"/>
            <w:bottom w:w="0" w:type="dxa"/>
            <w:right w:w="108" w:type="dxa"/>
          </w:tblCellMar>
        </w:tblPrEx>
        <w:trPr>
          <w:trHeight w:val="930"/>
          <w:jc w:val="center"/>
        </w:trPr>
        <w:tc>
          <w:tcPr>
            <w:tcW w:w="775" w:type="dxa"/>
            <w:noWrap w:val="0"/>
            <w:vAlign w:val="center"/>
          </w:tcPr>
          <w:p>
            <w:pPr>
              <w:adjustRightInd w:val="0"/>
              <w:snapToGrid w:val="0"/>
              <w:spacing w:after="0"/>
              <w:jc w:val="center"/>
              <w:rPr>
                <w:sz w:val="24"/>
              </w:rPr>
            </w:pPr>
          </w:p>
        </w:tc>
        <w:tc>
          <w:tcPr>
            <w:tcW w:w="1482" w:type="dxa"/>
            <w:noWrap w:val="0"/>
            <w:vAlign w:val="center"/>
          </w:tcPr>
          <w:p>
            <w:pPr>
              <w:adjustRightInd w:val="0"/>
              <w:snapToGrid w:val="0"/>
              <w:spacing w:after="0"/>
              <w:jc w:val="center"/>
              <w:rPr>
                <w:sz w:val="24"/>
              </w:rPr>
            </w:pPr>
          </w:p>
        </w:tc>
        <w:tc>
          <w:tcPr>
            <w:tcW w:w="2384" w:type="dxa"/>
            <w:noWrap w:val="0"/>
            <w:vAlign w:val="center"/>
          </w:tcPr>
          <w:p>
            <w:pPr>
              <w:adjustRightInd w:val="0"/>
              <w:snapToGrid w:val="0"/>
              <w:spacing w:after="0"/>
              <w:jc w:val="center"/>
              <w:rPr>
                <w:sz w:val="24"/>
              </w:rPr>
            </w:pPr>
          </w:p>
        </w:tc>
        <w:tc>
          <w:tcPr>
            <w:tcW w:w="2126" w:type="dxa"/>
            <w:noWrap w:val="0"/>
            <w:vAlign w:val="center"/>
          </w:tcPr>
          <w:p>
            <w:pPr>
              <w:adjustRightInd w:val="0"/>
              <w:snapToGrid w:val="0"/>
              <w:spacing w:after="0"/>
              <w:jc w:val="center"/>
              <w:rPr>
                <w:sz w:val="24"/>
              </w:rPr>
            </w:pPr>
          </w:p>
        </w:tc>
        <w:tc>
          <w:tcPr>
            <w:tcW w:w="1875" w:type="dxa"/>
            <w:noWrap w:val="0"/>
            <w:vAlign w:val="center"/>
          </w:tcPr>
          <w:p>
            <w:pPr>
              <w:adjustRightInd w:val="0"/>
              <w:snapToGrid w:val="0"/>
              <w:spacing w:after="0"/>
              <w:jc w:val="center"/>
              <w:rPr>
                <w:sz w:val="24"/>
              </w:rPr>
            </w:pPr>
          </w:p>
        </w:tc>
        <w:tc>
          <w:tcPr>
            <w:tcW w:w="1009" w:type="dxa"/>
            <w:noWrap w:val="0"/>
            <w:vAlign w:val="center"/>
          </w:tcPr>
          <w:p>
            <w:pPr>
              <w:adjustRightInd w:val="0"/>
              <w:snapToGrid w:val="0"/>
              <w:spacing w:after="0"/>
              <w:jc w:val="center"/>
              <w:rPr>
                <w:sz w:val="24"/>
              </w:rPr>
            </w:pPr>
          </w:p>
        </w:tc>
      </w:tr>
    </w:tbl>
    <w:p>
      <w:pPr>
        <w:tabs>
          <w:tab w:val="left" w:pos="1800"/>
          <w:tab w:val="left" w:pos="5580"/>
        </w:tabs>
        <w:spacing w:after="0" w:line="360" w:lineRule="auto"/>
        <w:ind w:firstLine="360" w:firstLineChars="150"/>
        <w:jc w:val="left"/>
        <w:rPr>
          <w:sz w:val="24"/>
          <w:u w:val="single"/>
        </w:rPr>
      </w:pPr>
    </w:p>
    <w:p>
      <w:pPr>
        <w:tabs>
          <w:tab w:val="left" w:pos="1800"/>
          <w:tab w:val="left" w:pos="5580"/>
        </w:tabs>
        <w:spacing w:after="0" w:line="360" w:lineRule="auto"/>
        <w:ind w:firstLine="360" w:firstLineChars="150"/>
        <w:jc w:val="left"/>
        <w:rPr>
          <w:sz w:val="24"/>
          <w:u w:val="single"/>
        </w:rPr>
      </w:pPr>
    </w:p>
    <w:p>
      <w:pPr>
        <w:tabs>
          <w:tab w:val="left" w:pos="1800"/>
          <w:tab w:val="left" w:pos="5580"/>
        </w:tabs>
        <w:spacing w:after="0"/>
        <w:jc w:val="left"/>
        <w:rPr>
          <w:sz w:val="24"/>
        </w:rPr>
      </w:pPr>
      <w:r>
        <w:rPr>
          <w:sz w:val="24"/>
        </w:rPr>
        <w:t>注：</w:t>
      </w:r>
    </w:p>
    <w:p>
      <w:pPr>
        <w:tabs>
          <w:tab w:val="left" w:pos="1800"/>
          <w:tab w:val="left" w:pos="5580"/>
        </w:tabs>
        <w:spacing w:after="0"/>
        <w:jc w:val="left"/>
        <w:rPr>
          <w:sz w:val="24"/>
        </w:rPr>
      </w:pPr>
      <w:r>
        <w:rPr>
          <w:sz w:val="24"/>
        </w:rPr>
        <w:t>1. 对招标文件中的所有商务、技术要求，除本表所列明的所有偏离外，均视作供应商已对之理解和响应。此表中若无任何文字说明，内容为空白的，</w:t>
      </w:r>
      <w:r>
        <w:rPr>
          <w:b/>
          <w:sz w:val="24"/>
        </w:rPr>
        <w:t>投标无效。</w:t>
      </w:r>
    </w:p>
    <w:p>
      <w:pPr>
        <w:tabs>
          <w:tab w:val="left" w:pos="1800"/>
          <w:tab w:val="left" w:pos="5580"/>
        </w:tabs>
        <w:spacing w:after="0"/>
        <w:jc w:val="left"/>
        <w:rPr>
          <w:sz w:val="24"/>
        </w:rPr>
      </w:pPr>
      <w:r>
        <w:rPr>
          <w:sz w:val="24"/>
        </w:rPr>
        <w:t>2.“偏离情况”列应据实填写“无偏离”、“正偏离”或“负偏离”。</w:t>
      </w:r>
    </w:p>
    <w:p>
      <w:pPr>
        <w:tabs>
          <w:tab w:val="left" w:pos="1800"/>
          <w:tab w:val="left" w:pos="5580"/>
        </w:tabs>
        <w:spacing w:after="0"/>
        <w:jc w:val="left"/>
        <w:rPr>
          <w:b/>
          <w:bCs/>
          <w:sz w:val="24"/>
        </w:rPr>
      </w:pPr>
      <w:r>
        <w:rPr>
          <w:rFonts w:hint="eastAsia"/>
          <w:b/>
          <w:bCs/>
          <w:sz w:val="24"/>
        </w:rPr>
        <w:t>3.投标响应内容需按照第五章采购需求的采购货物清单逐条响应，并在说明一列汇总偏离数量。</w:t>
      </w:r>
    </w:p>
    <w:p>
      <w:pPr>
        <w:spacing w:after="0"/>
        <w:rPr>
          <w:sz w:val="24"/>
          <w:szCs w:val="20"/>
        </w:rPr>
      </w:pPr>
    </w:p>
    <w:p>
      <w:pPr>
        <w:autoSpaceDE w:val="0"/>
        <w:autoSpaceDN w:val="0"/>
        <w:adjustRightInd w:val="0"/>
        <w:snapToGrid w:val="0"/>
        <w:spacing w:before="25" w:after="0" w:line="360" w:lineRule="auto"/>
        <w:rPr>
          <w:sz w:val="24"/>
          <w:lang w:val="zh-CN"/>
        </w:rPr>
      </w:pPr>
      <w:r>
        <w:rPr>
          <w:sz w:val="24"/>
          <w:lang w:val="zh-CN"/>
        </w:rPr>
        <w:t xml:space="preserve">                  </w:t>
      </w:r>
    </w:p>
    <w:p>
      <w:pPr>
        <w:autoSpaceDE w:val="0"/>
        <w:autoSpaceDN w:val="0"/>
        <w:adjustRightInd w:val="0"/>
        <w:snapToGrid w:val="0"/>
        <w:spacing w:before="25" w:after="0" w:line="360" w:lineRule="auto"/>
        <w:rPr>
          <w:sz w:val="24"/>
          <w:lang w:val="zh-CN"/>
        </w:rPr>
      </w:pPr>
      <w:r>
        <w:rPr>
          <w:sz w:val="24"/>
        </w:rPr>
        <w:t>投标人名称（加盖公章）</w:t>
      </w:r>
      <w:r>
        <w:rPr>
          <w:sz w:val="24"/>
          <w:lang w:val="zh-CN"/>
        </w:rPr>
        <w:t>：    ____________</w:t>
      </w:r>
    </w:p>
    <w:p>
      <w:pPr>
        <w:autoSpaceDE w:val="0"/>
        <w:autoSpaceDN w:val="0"/>
        <w:adjustRightInd w:val="0"/>
        <w:snapToGrid w:val="0"/>
        <w:spacing w:before="25" w:after="0" w:line="360" w:lineRule="auto"/>
        <w:rPr>
          <w:sz w:val="24"/>
          <w:lang w:val="zh-CN"/>
        </w:rPr>
      </w:pPr>
      <w:r>
        <w:rPr>
          <w:sz w:val="24"/>
          <w:szCs w:val="20"/>
        </w:rPr>
        <w:t xml:space="preserve">日期：_____年______月______日   </w:t>
      </w:r>
    </w:p>
    <w:p>
      <w:pPr>
        <w:numPr>
          <w:ilvl w:val="0"/>
          <w:numId w:val="13"/>
        </w:numPr>
        <w:tabs>
          <w:tab w:val="left" w:pos="360"/>
        </w:tabs>
        <w:snapToGrid w:val="0"/>
        <w:spacing w:after="0" w:line="360" w:lineRule="auto"/>
        <w:outlineLvl w:val="1"/>
        <w:rPr>
          <w:sz w:val="24"/>
          <w:szCs w:val="20"/>
        </w:rPr>
      </w:pPr>
      <w:r>
        <w:rPr>
          <w:sz w:val="24"/>
          <w:szCs w:val="20"/>
        </w:rPr>
        <w:br w:type="page"/>
      </w:r>
      <w:r>
        <w:rPr>
          <w:rFonts w:hint="eastAsia"/>
          <w:sz w:val="24"/>
          <w:szCs w:val="20"/>
        </w:rPr>
        <w:t>本国产品标准证明文件</w:t>
      </w:r>
    </w:p>
    <w:p>
      <w:pPr>
        <w:pStyle w:val="NormalWeb"/>
        <w:shd w:val="clear" w:color="auto" w:fill="FFFFFF"/>
        <w:spacing w:before="30" w:beforeAutospacing="0" w:after="0" w:afterAutospacing="0"/>
        <w:jc w:val="center"/>
        <w:rPr>
          <w:sz w:val="36"/>
          <w:szCs w:val="36"/>
        </w:rPr>
      </w:pPr>
      <w:r>
        <w:rPr>
          <w:rStyle w:val="Strong"/>
          <w:rFonts w:hint="eastAsia"/>
          <w:sz w:val="36"/>
          <w:szCs w:val="36"/>
          <w:shd w:val="clear" w:color="auto" w:fill="FFFFFF"/>
        </w:rPr>
        <w:t>关于符合本国产品标准的声明函</w:t>
      </w:r>
    </w:p>
    <w:p>
      <w:pPr>
        <w:pStyle w:val="NormalWeb"/>
        <w:shd w:val="clear" w:color="auto" w:fill="FFFFFF"/>
        <w:spacing w:before="30" w:beforeAutospacing="0" w:after="0" w:afterAutospacing="0"/>
        <w:ind w:firstLine="420"/>
      </w:pPr>
    </w:p>
    <w:p>
      <w:pPr>
        <w:pStyle w:val="NormalWeb"/>
        <w:shd w:val="clear" w:color="auto" w:fill="FFFFFF"/>
        <w:spacing w:before="0" w:beforeAutospacing="0" w:after="0" w:afterAutospacing="0" w:line="360" w:lineRule="auto"/>
        <w:ind w:firstLine="480" w:firstLineChars="200"/>
      </w:pPr>
      <w:r>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NormalWeb"/>
        <w:shd w:val="clear" w:color="auto" w:fill="FFFFFF"/>
        <w:spacing w:before="0" w:beforeAutospacing="0" w:after="0" w:afterAutospacing="0" w:line="360" w:lineRule="auto"/>
        <w:ind w:firstLine="480" w:firstLineChars="200"/>
      </w:pPr>
      <w:r>
        <w:rPr>
          <w:rFonts w:hint="eastAsia"/>
          <w:shd w:val="clear" w:color="auto" w:fill="FFFFFF"/>
        </w:rPr>
        <w:t>1.</w:t>
      </w:r>
      <w:r>
        <w:rPr>
          <w:rStyle w:val="Emphasis"/>
          <w:rFonts w:hint="eastAsia"/>
          <w:color w:val="auto"/>
          <w:u w:val="single"/>
          <w:shd w:val="clear" w:color="auto" w:fill="FFFFFF"/>
        </w:rPr>
        <w:t>（产品名称1）</w:t>
      </w:r>
      <w:r>
        <w:rPr>
          <w:rStyle w:val="Emphasis"/>
          <w:rFonts w:hint="eastAsia"/>
          <w:color w:val="auto"/>
          <w:shd w:val="clear" w:color="auto" w:fill="FFFFFF"/>
          <w:vertAlign w:val="superscript"/>
        </w:rPr>
        <w:t>1</w:t>
      </w:r>
      <w:r>
        <w:rPr>
          <w:rFonts w:hint="eastAsia"/>
          <w:shd w:val="clear" w:color="auto" w:fill="FFFFFF"/>
        </w:rPr>
        <w:t>，生产厂为</w:t>
      </w:r>
      <w:r>
        <w:rPr>
          <w:rStyle w:val="Emphasis"/>
          <w:rFonts w:hint="eastAsia"/>
          <w:color w:val="auto"/>
          <w:u w:val="single"/>
          <w:shd w:val="clear" w:color="auto" w:fill="FFFFFF"/>
        </w:rPr>
        <w:t>（厂名）</w:t>
      </w:r>
      <w:r>
        <w:rPr>
          <w:rStyle w:val="Emphasis"/>
          <w:rFonts w:hint="eastAsia"/>
          <w:color w:val="auto"/>
          <w:shd w:val="clear" w:color="auto" w:fill="FFFFFF"/>
          <w:vertAlign w:val="superscript"/>
        </w:rPr>
        <w:t>2</w:t>
      </w:r>
      <w:r>
        <w:rPr>
          <w:rFonts w:hint="eastAsia"/>
          <w:shd w:val="clear" w:color="auto" w:fill="FFFFFF"/>
        </w:rPr>
        <w:t>，厂址为</w:t>
      </w:r>
      <w:r>
        <w:rPr>
          <w:rStyle w:val="Emphasis"/>
          <w:rFonts w:hint="eastAsia"/>
          <w:color w:val="auto"/>
          <w:u w:val="single"/>
          <w:shd w:val="clear" w:color="auto" w:fill="FFFFFF"/>
        </w:rPr>
        <w:t>（生产厂址）</w:t>
      </w:r>
      <w:r>
        <w:rPr>
          <w:rFonts w:hint="eastAsia"/>
          <w:shd w:val="clear" w:color="auto" w:fill="FFFFFF"/>
        </w:rPr>
        <w:t>。</w:t>
      </w:r>
      <w:r>
        <w:rPr>
          <w:rStyle w:val="Emphasis"/>
          <w:rFonts w:hint="eastAsia"/>
          <w:color w:val="auto"/>
          <w:u w:val="single"/>
          <w:shd w:val="clear" w:color="auto" w:fill="FFFFFF"/>
        </w:rPr>
        <w:t>（产品名称1）</w:t>
      </w:r>
      <w:r>
        <w:rPr>
          <w:rFonts w:hint="eastAsia"/>
          <w:shd w:val="clear" w:color="auto" w:fill="FFFFFF"/>
        </w:rPr>
        <w:t>的中国境内生产的组件成本占比≥</w:t>
      </w:r>
      <w:r>
        <w:rPr>
          <w:rStyle w:val="Emphasis"/>
          <w:rFonts w:hint="eastAsia"/>
          <w:color w:val="auto"/>
          <w:u w:val="single"/>
          <w:shd w:val="clear" w:color="auto" w:fill="FFFFFF"/>
        </w:rPr>
        <w:t>（规定比例）</w:t>
      </w:r>
      <w:r>
        <w:rPr>
          <w:rStyle w:val="Emphasis"/>
          <w:rFonts w:hint="eastAsia"/>
          <w:color w:val="auto"/>
          <w:shd w:val="clear" w:color="auto" w:fill="FFFFFF"/>
          <w:vertAlign w:val="superscript"/>
        </w:rPr>
        <w:t>3</w:t>
      </w:r>
      <w:r>
        <w:rPr>
          <w:rFonts w:hint="eastAsia"/>
          <w:shd w:val="clear" w:color="auto" w:fill="FFFFFF"/>
        </w:rPr>
        <w:t>。</w:t>
      </w:r>
      <w:r>
        <w:rPr>
          <w:rStyle w:val="Emphasis"/>
          <w:rFonts w:hint="eastAsia"/>
          <w:color w:val="auto"/>
          <w:u w:val="single"/>
          <w:shd w:val="clear" w:color="auto" w:fill="FFFFFF"/>
        </w:rPr>
        <w:t>（产品名称1）</w:t>
      </w:r>
      <w:r>
        <w:rPr>
          <w:rFonts w:hint="eastAsia"/>
          <w:shd w:val="clear" w:color="auto" w:fill="FFFFFF"/>
        </w:rPr>
        <w:t>的</w:t>
      </w:r>
      <w:r>
        <w:rPr>
          <w:rStyle w:val="Emphasis"/>
          <w:rFonts w:hint="eastAsia"/>
          <w:color w:val="auto"/>
          <w:u w:val="single"/>
          <w:shd w:val="clear" w:color="auto" w:fill="FFFFFF"/>
        </w:rPr>
        <w:t>（关键组件）</w:t>
      </w:r>
      <w:r>
        <w:rPr>
          <w:rStyle w:val="Emphasis"/>
          <w:rFonts w:hint="eastAsia"/>
          <w:color w:val="auto"/>
          <w:shd w:val="clear" w:color="auto" w:fill="FFFFFF"/>
          <w:vertAlign w:val="superscript"/>
        </w:rPr>
        <w:t>4</w:t>
      </w:r>
      <w:r>
        <w:rPr>
          <w:rFonts w:hint="eastAsia"/>
          <w:shd w:val="clear" w:color="auto" w:fill="FFFFFF"/>
        </w:rPr>
        <w:t>在中国境内生产。</w:t>
      </w:r>
      <w:r>
        <w:rPr>
          <w:rStyle w:val="Emphasis"/>
          <w:rFonts w:hint="eastAsia"/>
          <w:color w:val="auto"/>
          <w:u w:val="single"/>
          <w:shd w:val="clear" w:color="auto" w:fill="FFFFFF"/>
        </w:rPr>
        <w:t>（产品名称1）</w:t>
      </w:r>
      <w:r>
        <w:rPr>
          <w:rFonts w:hint="eastAsia"/>
          <w:shd w:val="clear" w:color="auto" w:fill="FFFFFF"/>
        </w:rPr>
        <w:t>的</w:t>
      </w:r>
      <w:r>
        <w:rPr>
          <w:rStyle w:val="Emphasis"/>
          <w:rFonts w:hint="eastAsia"/>
          <w:color w:val="auto"/>
          <w:u w:val="single"/>
          <w:shd w:val="clear" w:color="auto" w:fill="FFFFFF"/>
        </w:rPr>
        <w:t>（关键工序）</w:t>
      </w:r>
      <w:r>
        <w:rPr>
          <w:rStyle w:val="Emphasis"/>
          <w:rFonts w:hint="eastAsia"/>
          <w:color w:val="auto"/>
          <w:shd w:val="clear" w:color="auto" w:fill="FFFFFF"/>
          <w:vertAlign w:val="superscript"/>
        </w:rPr>
        <w:t>5</w:t>
      </w:r>
      <w:r>
        <w:rPr>
          <w:rFonts w:hint="eastAsia"/>
          <w:shd w:val="clear" w:color="auto" w:fill="FFFFFF"/>
        </w:rPr>
        <w:t>在中国境内完成。</w:t>
      </w:r>
    </w:p>
    <w:p>
      <w:pPr>
        <w:pStyle w:val="NormalWeb"/>
        <w:shd w:val="clear" w:color="auto" w:fill="FFFFFF"/>
        <w:spacing w:before="0" w:beforeAutospacing="0" w:after="0" w:afterAutospacing="0" w:line="360" w:lineRule="auto"/>
        <w:ind w:firstLine="480" w:firstLineChars="200"/>
      </w:pPr>
      <w:r>
        <w:rPr>
          <w:rFonts w:hint="eastAsia"/>
          <w:shd w:val="clear" w:color="auto" w:fill="FFFFFF"/>
        </w:rPr>
        <w:t>2.</w:t>
      </w:r>
      <w:r>
        <w:rPr>
          <w:rStyle w:val="Emphasis"/>
          <w:rFonts w:hint="eastAsia"/>
          <w:color w:val="auto"/>
          <w:u w:val="single"/>
          <w:shd w:val="clear" w:color="auto" w:fill="FFFFFF"/>
        </w:rPr>
        <w:t>（产品名称2）</w:t>
      </w:r>
      <w:r>
        <w:rPr>
          <w:rFonts w:hint="eastAsia"/>
          <w:shd w:val="clear" w:color="auto" w:fill="FFFFFF"/>
        </w:rPr>
        <w:t>，生产厂为</w:t>
      </w:r>
      <w:r>
        <w:rPr>
          <w:rStyle w:val="Emphasis"/>
          <w:rFonts w:hint="eastAsia"/>
          <w:color w:val="auto"/>
          <w:u w:val="single"/>
          <w:shd w:val="clear" w:color="auto" w:fill="FFFFFF"/>
        </w:rPr>
        <w:t>（厂名）</w:t>
      </w:r>
      <w:r>
        <w:rPr>
          <w:rFonts w:hint="eastAsia"/>
          <w:shd w:val="clear" w:color="auto" w:fill="FFFFFF"/>
        </w:rPr>
        <w:t>，厂址为</w:t>
      </w:r>
      <w:r>
        <w:rPr>
          <w:rStyle w:val="Emphasis"/>
          <w:rFonts w:hint="eastAsia"/>
          <w:color w:val="auto"/>
          <w:u w:val="single"/>
          <w:shd w:val="clear" w:color="auto" w:fill="FFFFFF"/>
        </w:rPr>
        <w:t>（生产厂址）</w:t>
      </w:r>
      <w:r>
        <w:rPr>
          <w:rFonts w:hint="eastAsia"/>
          <w:shd w:val="clear" w:color="auto" w:fill="FFFFFF"/>
        </w:rPr>
        <w:t>。</w:t>
      </w:r>
      <w:r>
        <w:rPr>
          <w:rStyle w:val="Emphasis"/>
          <w:rFonts w:hint="eastAsia"/>
          <w:color w:val="auto"/>
          <w:u w:val="single"/>
          <w:shd w:val="clear" w:color="auto" w:fill="FFFFFF"/>
        </w:rPr>
        <w:t>（产品名称2）</w:t>
      </w:r>
      <w:r>
        <w:rPr>
          <w:rFonts w:hint="eastAsia"/>
          <w:shd w:val="clear" w:color="auto" w:fill="FFFFFF"/>
        </w:rPr>
        <w:t>的中国境内生产的组件成本占比≥</w:t>
      </w:r>
      <w:r>
        <w:rPr>
          <w:rStyle w:val="Emphasis"/>
          <w:rFonts w:hint="eastAsia"/>
          <w:color w:val="auto"/>
          <w:u w:val="single"/>
          <w:shd w:val="clear" w:color="auto" w:fill="FFFFFF"/>
        </w:rPr>
        <w:t>（规定比例）</w:t>
      </w:r>
      <w:r>
        <w:rPr>
          <w:rFonts w:hint="eastAsia"/>
          <w:shd w:val="clear" w:color="auto" w:fill="FFFFFF"/>
        </w:rPr>
        <w:t>。</w:t>
      </w:r>
      <w:r>
        <w:rPr>
          <w:rStyle w:val="Emphasis"/>
          <w:rFonts w:hint="eastAsia"/>
          <w:color w:val="auto"/>
          <w:u w:val="single"/>
          <w:shd w:val="clear" w:color="auto" w:fill="FFFFFF"/>
        </w:rPr>
        <w:t>（产品名称2）</w:t>
      </w:r>
      <w:r>
        <w:rPr>
          <w:rFonts w:hint="eastAsia"/>
          <w:shd w:val="clear" w:color="auto" w:fill="FFFFFF"/>
        </w:rPr>
        <w:t>的</w:t>
      </w:r>
      <w:r>
        <w:rPr>
          <w:rStyle w:val="Emphasis"/>
          <w:rFonts w:hint="eastAsia"/>
          <w:color w:val="auto"/>
          <w:u w:val="single"/>
          <w:shd w:val="clear" w:color="auto" w:fill="FFFFFF"/>
        </w:rPr>
        <w:t>（关键组件）</w:t>
      </w:r>
      <w:r>
        <w:rPr>
          <w:rFonts w:hint="eastAsia"/>
          <w:shd w:val="clear" w:color="auto" w:fill="FFFFFF"/>
        </w:rPr>
        <w:t>在中国境内生产。</w:t>
      </w:r>
      <w:r>
        <w:rPr>
          <w:rStyle w:val="Emphasis"/>
          <w:rFonts w:hint="eastAsia"/>
          <w:color w:val="auto"/>
          <w:u w:val="single"/>
          <w:shd w:val="clear" w:color="auto" w:fill="FFFFFF"/>
        </w:rPr>
        <w:t>（产品名称2）</w:t>
      </w:r>
      <w:r>
        <w:rPr>
          <w:rFonts w:hint="eastAsia"/>
          <w:shd w:val="clear" w:color="auto" w:fill="FFFFFF"/>
        </w:rPr>
        <w:t>的</w:t>
      </w:r>
      <w:r>
        <w:rPr>
          <w:rStyle w:val="Emphasis"/>
          <w:rFonts w:hint="eastAsia"/>
          <w:color w:val="auto"/>
          <w:u w:val="single"/>
          <w:shd w:val="clear" w:color="auto" w:fill="FFFFFF"/>
        </w:rPr>
        <w:t>（关键工序）</w:t>
      </w:r>
      <w:r>
        <w:rPr>
          <w:rFonts w:hint="eastAsia"/>
          <w:shd w:val="clear" w:color="auto" w:fill="FFFFFF"/>
        </w:rPr>
        <w:t>在中国境内完成。</w:t>
      </w:r>
    </w:p>
    <w:p>
      <w:pPr>
        <w:pStyle w:val="NormalWeb"/>
        <w:shd w:val="clear" w:color="auto" w:fill="FFFFFF"/>
        <w:spacing w:before="0" w:beforeAutospacing="0" w:after="0" w:afterAutospacing="0" w:line="360" w:lineRule="auto"/>
        <w:ind w:firstLine="480" w:firstLineChars="200"/>
      </w:pPr>
      <w:r>
        <w:rPr>
          <w:rFonts w:hint="eastAsia"/>
          <w:shd w:val="clear" w:color="auto" w:fill="FFFFFF"/>
        </w:rPr>
        <w:t>……</w:t>
      </w:r>
    </w:p>
    <w:p>
      <w:pPr>
        <w:pStyle w:val="NormalWeb"/>
        <w:shd w:val="clear" w:color="auto" w:fill="FFFFFF"/>
        <w:spacing w:before="0" w:beforeAutospacing="0" w:after="0" w:afterAutospacing="0" w:line="360" w:lineRule="auto"/>
        <w:ind w:firstLine="480" w:firstLineChars="200"/>
      </w:pPr>
      <w:r>
        <w:rPr>
          <w:rFonts w:hint="eastAsia"/>
          <w:shd w:val="clear" w:color="auto" w:fill="FFFFFF"/>
        </w:rPr>
        <w:t>本公司（单位）对上述声明内容的真实性负责。如有虚假，愿承担相应法律责任。</w:t>
      </w:r>
    </w:p>
    <w:p>
      <w:pPr>
        <w:pStyle w:val="NormalWeb"/>
        <w:shd w:val="clear" w:color="auto" w:fill="FFFFFF"/>
        <w:spacing w:before="0" w:beforeAutospacing="0" w:after="0" w:afterAutospacing="0" w:line="360" w:lineRule="auto"/>
      </w:pPr>
    </w:p>
    <w:p>
      <w:pPr>
        <w:pStyle w:val="NormalWeb"/>
        <w:shd w:val="clear" w:color="auto" w:fill="FFFFFF"/>
        <w:spacing w:before="0" w:beforeAutospacing="0" w:after="0" w:afterAutospacing="0" w:line="360" w:lineRule="auto"/>
        <w:jc w:val="right"/>
        <w:rPr>
          <w:shd w:val="clear" w:color="auto" w:fill="FFFFFF"/>
        </w:rPr>
      </w:pPr>
    </w:p>
    <w:p>
      <w:pPr>
        <w:pStyle w:val="NormalWeb"/>
        <w:shd w:val="clear" w:color="auto" w:fill="FFFFFF"/>
        <w:spacing w:before="0" w:beforeAutospacing="0" w:after="0" w:afterAutospacing="0" w:line="360" w:lineRule="auto"/>
        <w:jc w:val="right"/>
      </w:pPr>
      <w:r>
        <w:rPr>
          <w:rFonts w:hint="eastAsia"/>
          <w:shd w:val="clear" w:color="auto" w:fill="FFFFFF"/>
        </w:rPr>
        <w:t>公司（单位）名称（盖章）：　        </w:t>
      </w:r>
    </w:p>
    <w:p>
      <w:pPr>
        <w:pStyle w:val="NormalWeb"/>
        <w:shd w:val="clear" w:color="auto" w:fill="FFFFFF"/>
        <w:spacing w:before="0" w:beforeAutospacing="0" w:after="0" w:afterAutospacing="0" w:line="360" w:lineRule="auto"/>
        <w:jc w:val="right"/>
      </w:pPr>
      <w:r>
        <w:rPr>
          <w:rFonts w:hint="eastAsia"/>
          <w:shd w:val="clear" w:color="auto" w:fill="FFFFFF"/>
        </w:rPr>
        <w:t>日期：　     年　  月　  日         </w:t>
      </w:r>
    </w:p>
    <w:p>
      <w:pPr>
        <w:pStyle w:val="NormalWeb"/>
        <w:shd w:val="clear" w:color="auto" w:fill="FFFFFF"/>
        <w:spacing w:before="0" w:beforeAutospacing="0" w:after="0" w:afterAutospacing="0" w:line="360" w:lineRule="auto"/>
        <w:rPr>
          <w:shd w:val="clear" w:color="auto" w:fill="FFFFFF"/>
        </w:rPr>
      </w:pPr>
    </w:p>
    <w:p>
      <w:pPr>
        <w:pStyle w:val="NormalWeb"/>
        <w:shd w:val="clear" w:color="auto" w:fill="FFFFFF"/>
        <w:spacing w:before="0" w:beforeAutospacing="0" w:after="0" w:afterAutospacing="0" w:line="360" w:lineRule="auto"/>
        <w:rPr>
          <w:shd w:val="clear" w:color="auto" w:fill="FFFFFF"/>
        </w:rPr>
      </w:pPr>
    </w:p>
    <w:p>
      <w:pPr>
        <w:spacing w:after="0" w:line="360" w:lineRule="auto"/>
        <w:ind w:left="424" w:hanging="422" w:leftChars="1" w:hangingChars="201"/>
        <w:rPr>
          <w:szCs w:val="21"/>
          <w:shd w:val="clear" w:color="auto" w:fill="FFFFFF"/>
        </w:rPr>
      </w:pPr>
      <w:r>
        <w:rPr>
          <w:szCs w:val="21"/>
          <w:shd w:val="clear" w:color="auto" w:fill="FFFFFF"/>
        </w:rPr>
        <w:t>注：1.产品如有型号，请在“产品名称”栏一并填写。</w:t>
      </w:r>
    </w:p>
    <w:p>
      <w:pPr>
        <w:spacing w:after="0" w:line="360" w:lineRule="auto"/>
        <w:ind w:left="420" w:leftChars="200"/>
        <w:rPr>
          <w:szCs w:val="21"/>
          <w:shd w:val="clear" w:color="auto" w:fill="FFFFFF"/>
        </w:rPr>
      </w:pPr>
      <w:r>
        <w:rPr>
          <w:szCs w:val="21"/>
          <w:shd w:val="clear" w:color="auto" w:fill="FFFFFF"/>
        </w:rPr>
        <w:t>2.生产厂名与厂址应与生产厂营业执照载明的相关信息保持一致。</w:t>
      </w:r>
    </w:p>
    <w:p>
      <w:pPr>
        <w:spacing w:after="0" w:line="360" w:lineRule="auto"/>
        <w:ind w:left="420" w:leftChars="200"/>
        <w:rPr>
          <w:szCs w:val="21"/>
          <w:shd w:val="clear" w:color="auto" w:fill="FFFFFF"/>
        </w:rPr>
      </w:pPr>
      <w:r>
        <w:rPr>
          <w:szCs w:val="21"/>
          <w:shd w:val="clear" w:color="auto" w:fill="FFFFFF"/>
        </w:rPr>
        <w:t>3.该产品的中国境内生产的组件成本占比相关要求实施前，“规定比例”栏可不填。</w:t>
      </w:r>
    </w:p>
    <w:p>
      <w:pPr>
        <w:spacing w:after="0" w:line="360" w:lineRule="auto"/>
        <w:ind w:left="420" w:leftChars="200"/>
        <w:rPr>
          <w:szCs w:val="21"/>
          <w:shd w:val="clear" w:color="auto" w:fill="FFFFFF"/>
        </w:rPr>
      </w:pPr>
      <w:r>
        <w:rPr>
          <w:szCs w:val="21"/>
          <w:shd w:val="clear" w:color="auto" w:fill="FFFFFF"/>
        </w:rPr>
        <w:t>4.该产品的关键组件要求实施前，“关键组件”栏可不填。</w:t>
      </w:r>
    </w:p>
    <w:p>
      <w:pPr>
        <w:spacing w:after="0" w:line="360" w:lineRule="auto"/>
        <w:ind w:left="420" w:leftChars="200"/>
        <w:rPr>
          <w:szCs w:val="21"/>
          <w:shd w:val="clear" w:color="auto" w:fill="FFFFFF"/>
        </w:rPr>
      </w:pPr>
      <w:r>
        <w:rPr>
          <w:szCs w:val="21"/>
          <w:shd w:val="clear" w:color="auto" w:fill="FFFFFF"/>
        </w:rPr>
        <w:t>5.该产品的关键工序要求实施前，“关键工序”栏可不填。</w:t>
      </w:r>
    </w:p>
    <w:p>
      <w:pPr>
        <w:widowControl/>
        <w:spacing w:after="0"/>
        <w:jc w:val="left"/>
        <w:rPr>
          <w:szCs w:val="21"/>
          <w:shd w:val="clear" w:color="auto" w:fill="FFFFFF"/>
        </w:rPr>
      </w:pPr>
      <w:r>
        <w:rPr>
          <w:szCs w:val="21"/>
          <w:shd w:val="clear" w:color="auto" w:fill="FFFFFF"/>
        </w:rPr>
        <w:br w:type="page"/>
      </w:r>
    </w:p>
    <w:p>
      <w:pPr>
        <w:pStyle w:val="NormalWeb"/>
        <w:shd w:val="clear" w:color="auto" w:fill="FFFFFF"/>
        <w:spacing w:before="30" w:beforeAutospacing="0" w:after="0" w:afterAutospacing="0"/>
        <w:jc w:val="center"/>
        <w:rPr>
          <w:rStyle w:val="Strong"/>
          <w:sz w:val="36"/>
          <w:szCs w:val="36"/>
        </w:rPr>
      </w:pPr>
      <w:r>
        <w:rPr>
          <w:rStyle w:val="Strong"/>
          <w:rFonts w:hint="eastAsia"/>
          <w:sz w:val="36"/>
          <w:szCs w:val="36"/>
        </w:rPr>
        <w:t>产品成本占比承诺函</w:t>
      </w:r>
    </w:p>
    <w:p>
      <w:pPr>
        <w:pStyle w:val="NormalWeb"/>
        <w:shd w:val="clear" w:color="auto" w:fill="FFFFFF"/>
        <w:spacing w:before="30" w:beforeAutospacing="0" w:after="0" w:afterAutospacing="0"/>
        <w:rPr>
          <w:rStyle w:val="Strong"/>
          <w:sz w:val="36"/>
          <w:szCs w:val="36"/>
        </w:rPr>
      </w:pPr>
    </w:p>
    <w:p>
      <w:pPr>
        <w:widowControl/>
        <w:spacing w:after="0" w:line="360" w:lineRule="auto"/>
        <w:ind w:firstLine="480" w:firstLineChars="200"/>
        <w:jc w:val="left"/>
        <w:rPr>
          <w:sz w:val="24"/>
          <w:shd w:val="clear" w:color="auto" w:fill="FFFFFF"/>
        </w:rPr>
      </w:pPr>
      <w:r>
        <w:rPr>
          <w:rFonts w:hint="eastAsia"/>
          <w:sz w:val="24"/>
          <w:shd w:val="clear" w:color="auto" w:fill="FFFFFF"/>
        </w:rPr>
        <w:t>我公司（单位）郑重承诺，我公司已阅读并理解《国务院办公厅关于在政府采购中实施本国产品标准及相关政策的通知》（国办发〔</w:t>
      </w:r>
      <w:r>
        <w:rPr>
          <w:sz w:val="24"/>
          <w:shd w:val="clear" w:color="auto" w:fill="FFFFFF"/>
        </w:rPr>
        <w:t>2025</w:t>
      </w:r>
      <w:r>
        <w:rPr>
          <w:rFonts w:hint="eastAsia"/>
          <w:sz w:val="24"/>
          <w:shd w:val="clear" w:color="auto" w:fill="FFFFFF"/>
        </w:rPr>
        <w:t>〕</w:t>
      </w:r>
      <w:r>
        <w:rPr>
          <w:sz w:val="24"/>
          <w:shd w:val="clear" w:color="auto" w:fill="FFFFFF"/>
        </w:rPr>
        <w:t>34</w:t>
      </w:r>
      <w:r>
        <w:rPr>
          <w:rFonts w:hint="eastAsia"/>
          <w:sz w:val="24"/>
          <w:shd w:val="clear" w:color="auto" w:fill="FFFFFF"/>
        </w:rPr>
        <w:t>号）的规定。据此承诺如下：</w:t>
      </w:r>
    </w:p>
    <w:p>
      <w:pPr>
        <w:widowControl/>
        <w:spacing w:after="0" w:line="360" w:lineRule="auto"/>
        <w:ind w:firstLine="480" w:firstLineChars="200"/>
        <w:jc w:val="left"/>
        <w:rPr>
          <w:spacing w:val="6"/>
          <w:sz w:val="24"/>
        </w:rPr>
      </w:pPr>
      <w:r>
        <w:rPr>
          <w:rFonts w:hint="eastAsia"/>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after="0" w:line="360" w:lineRule="auto"/>
        <w:ind w:firstLine="480" w:firstLineChars="200"/>
        <w:jc w:val="left"/>
        <w:rPr>
          <w:sz w:val="24"/>
        </w:rPr>
      </w:pPr>
    </w:p>
    <w:p>
      <w:pPr>
        <w:pStyle w:val="NormalWeb"/>
        <w:shd w:val="clear" w:color="auto" w:fill="FFFFFF"/>
        <w:spacing w:before="0" w:beforeAutospacing="0" w:after="0" w:afterAutospacing="0" w:line="360" w:lineRule="auto"/>
        <w:jc w:val="right"/>
      </w:pPr>
      <w:r>
        <w:rPr>
          <w:rFonts w:hint="eastAsia"/>
          <w:shd w:val="clear" w:color="auto" w:fill="FFFFFF"/>
        </w:rPr>
        <w:t>公司（单位）名称（盖章）：　        </w:t>
      </w:r>
    </w:p>
    <w:p>
      <w:pPr>
        <w:widowControl/>
        <w:spacing w:after="0" w:line="360" w:lineRule="auto"/>
        <w:ind w:firstLine="480" w:firstLineChars="200"/>
        <w:jc w:val="right"/>
        <w:rPr>
          <w:sz w:val="24"/>
        </w:rPr>
      </w:pPr>
      <w:r>
        <w:rPr>
          <w:rFonts w:hint="eastAsia"/>
          <w:sz w:val="24"/>
          <w:shd w:val="clear" w:color="auto" w:fill="FFFFFF"/>
        </w:rPr>
        <w:t>日期：　     </w:t>
      </w:r>
      <w:r>
        <w:rPr>
          <w:rFonts w:ascii="宋体" w:hAnsi="宋体" w:cs="宋体" w:hint="eastAsia"/>
          <w:sz w:val="24"/>
          <w:shd w:val="clear" w:color="auto" w:fill="FFFFFF"/>
        </w:rPr>
        <w:t>年　</w:t>
      </w:r>
      <w:r>
        <w:rPr>
          <w:rFonts w:hint="eastAsia"/>
          <w:sz w:val="24"/>
          <w:shd w:val="clear" w:color="auto" w:fill="FFFFFF"/>
        </w:rPr>
        <w:t>  </w:t>
      </w:r>
      <w:r>
        <w:rPr>
          <w:rFonts w:ascii="宋体" w:hAnsi="宋体" w:cs="宋体" w:hint="eastAsia"/>
          <w:sz w:val="24"/>
          <w:shd w:val="clear" w:color="auto" w:fill="FFFFFF"/>
        </w:rPr>
        <w:t>月　</w:t>
      </w:r>
      <w:r>
        <w:rPr>
          <w:rFonts w:hint="eastAsia"/>
          <w:sz w:val="24"/>
          <w:shd w:val="clear" w:color="auto" w:fill="FFFFFF"/>
        </w:rPr>
        <w:t>  </w:t>
      </w:r>
      <w:r>
        <w:rPr>
          <w:rFonts w:ascii="宋体" w:hAnsi="宋体" w:cs="宋体" w:hint="eastAsia"/>
          <w:sz w:val="24"/>
          <w:shd w:val="clear" w:color="auto" w:fill="FFFFFF"/>
        </w:rPr>
        <w:t>日</w:t>
      </w:r>
      <w:r>
        <w:rPr>
          <w:rFonts w:hint="eastAsia"/>
          <w:sz w:val="24"/>
          <w:shd w:val="clear" w:color="auto" w:fill="FFFFFF"/>
        </w:rPr>
        <w:t>     </w:t>
      </w:r>
    </w:p>
    <w:p>
      <w:pPr>
        <w:widowControl/>
        <w:spacing w:after="0" w:line="360" w:lineRule="auto"/>
        <w:jc w:val="left"/>
        <w:rPr>
          <w:sz w:val="24"/>
        </w:rPr>
      </w:pPr>
    </w:p>
    <w:p>
      <w:pPr>
        <w:widowControl/>
        <w:spacing w:after="0" w:line="360" w:lineRule="auto"/>
        <w:jc w:val="left"/>
        <w:rPr>
          <w:sz w:val="24"/>
        </w:rPr>
      </w:pPr>
    </w:p>
    <w:p>
      <w:pPr>
        <w:spacing w:after="0" w:line="360" w:lineRule="auto"/>
        <w:rPr>
          <w:sz w:val="22"/>
          <w:szCs w:val="22"/>
        </w:rPr>
      </w:pPr>
      <w:r>
        <w:rPr>
          <w:rFonts w:hint="eastAsia"/>
          <w:sz w:val="22"/>
          <w:szCs w:val="22"/>
        </w:rPr>
        <w:t>注：</w:t>
      </w:r>
    </w:p>
    <w:p>
      <w:pPr>
        <w:spacing w:after="0" w:line="360" w:lineRule="auto"/>
        <w:rPr>
          <w:szCs w:val="21"/>
          <w:shd w:val="clear" w:color="auto" w:fill="FFFFFF"/>
        </w:rPr>
      </w:pPr>
      <w:r>
        <w:rPr>
          <w:szCs w:val="21"/>
          <w:shd w:val="clear" w:color="auto" w:fill="FFFFFF"/>
        </w:rPr>
        <w:t xml:space="preserve">1. </w:t>
      </w:r>
      <w:r>
        <w:rPr>
          <w:rFonts w:hint="eastAsia"/>
          <w:szCs w:val="21"/>
          <w:shd w:val="clear" w:color="auto" w:fill="FFFFFF"/>
        </w:rPr>
        <w:t>本承诺函应按包分别提供。</w:t>
      </w:r>
    </w:p>
    <w:p>
      <w:pPr>
        <w:spacing w:after="0" w:line="360" w:lineRule="auto"/>
        <w:rPr>
          <w:szCs w:val="21"/>
          <w:shd w:val="clear" w:color="auto" w:fill="FFFFFF"/>
        </w:rPr>
      </w:pPr>
      <w:r>
        <w:rPr>
          <w:szCs w:val="21"/>
          <w:shd w:val="clear" w:color="auto" w:fill="FFFFFF"/>
        </w:rPr>
        <w:t xml:space="preserve">2. </w:t>
      </w:r>
      <w:r>
        <w:rPr>
          <w:rFonts w:hint="eastAsia"/>
          <w:szCs w:val="21"/>
          <w:shd w:val="clear" w:color="auto" w:fill="FFFFFF"/>
        </w:rPr>
        <w:t>单一产品采购无须提供本承诺函；供应商提供产品全部为本国产品，且提供了《关于符合本国产品标准的声明函》时，无须提供本承诺函。</w:t>
      </w:r>
    </w:p>
    <w:p>
      <w:pPr>
        <w:spacing w:after="0" w:line="360" w:lineRule="auto"/>
        <w:rPr>
          <w:szCs w:val="21"/>
          <w:shd w:val="clear" w:color="auto" w:fill="FFFFFF"/>
        </w:rPr>
      </w:pPr>
      <w:r>
        <w:rPr>
          <w:szCs w:val="21"/>
          <w:shd w:val="clear" w:color="auto" w:fill="FFFFFF"/>
        </w:rPr>
        <w:t xml:space="preserve">3. </w:t>
      </w:r>
      <w:r>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szCs w:val="21"/>
          <w:shd w:val="clear" w:color="auto" w:fill="FFFFFF"/>
        </w:rPr>
        <w:t>。</w:t>
      </w:r>
    </w:p>
    <w:p>
      <w:pPr>
        <w:widowControl/>
        <w:spacing w:after="0"/>
        <w:jc w:val="left"/>
        <w:rPr>
          <w:sz w:val="24"/>
          <w:szCs w:val="20"/>
        </w:rPr>
      </w:pPr>
      <w:r>
        <w:rPr>
          <w:sz w:val="24"/>
          <w:szCs w:val="20"/>
        </w:rPr>
        <w:br w:type="page"/>
      </w:r>
    </w:p>
    <w:p>
      <w:pPr>
        <w:numPr>
          <w:ilvl w:val="0"/>
          <w:numId w:val="14"/>
        </w:numPr>
        <w:tabs>
          <w:tab w:val="left" w:pos="360"/>
        </w:tabs>
        <w:snapToGrid w:val="0"/>
        <w:spacing w:after="0" w:line="360" w:lineRule="auto"/>
        <w:outlineLvl w:val="1"/>
        <w:rPr>
          <w:sz w:val="24"/>
          <w:szCs w:val="20"/>
        </w:rPr>
      </w:pPr>
      <w:r>
        <w:rPr>
          <w:sz w:val="24"/>
          <w:szCs w:val="20"/>
        </w:rPr>
        <w:t>中小企业证明文件</w:t>
      </w:r>
    </w:p>
    <w:p>
      <w:pPr>
        <w:tabs>
          <w:tab w:val="left" w:pos="5580"/>
        </w:tabs>
        <w:spacing w:after="0" w:line="360" w:lineRule="auto"/>
        <w:rPr>
          <w:sz w:val="24"/>
        </w:rPr>
      </w:pPr>
      <w:r>
        <w:rPr>
          <w:sz w:val="24"/>
        </w:rPr>
        <w:t>说明：</w:t>
      </w:r>
    </w:p>
    <w:p>
      <w:pPr>
        <w:tabs>
          <w:tab w:val="left" w:pos="5580"/>
        </w:tabs>
        <w:spacing w:after="0"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tabs>
          <w:tab w:val="left" w:pos="5580"/>
        </w:tabs>
        <w:spacing w:after="0"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after="0"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after="0"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pPr>
        <w:widowControl/>
        <w:spacing w:after="0"/>
        <w:jc w:val="left"/>
        <w:rPr>
          <w:b/>
          <w:bCs/>
          <w:sz w:val="24"/>
        </w:rPr>
      </w:pPr>
      <w:r>
        <w:rPr>
          <w:b/>
          <w:bCs/>
          <w:sz w:val="24"/>
        </w:rPr>
        <w:br w:type="page"/>
      </w:r>
    </w:p>
    <w:p>
      <w:pPr>
        <w:spacing w:before="240" w:beforeLines="100" w:after="0" w:line="360" w:lineRule="auto"/>
        <w:jc w:val="center"/>
        <w:rPr>
          <w:b/>
          <w:sz w:val="36"/>
          <w:szCs w:val="36"/>
        </w:rPr>
      </w:pPr>
      <w:r>
        <w:rPr>
          <w:b/>
          <w:bCs/>
          <w:sz w:val="36"/>
          <w:szCs w:val="36"/>
        </w:rPr>
        <w:t>中小企业声明函（货物）格式</w:t>
      </w:r>
    </w:p>
    <w:p>
      <w:pPr>
        <w:autoSpaceDE w:val="0"/>
        <w:autoSpaceDN w:val="0"/>
        <w:spacing w:after="0"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pPr>
        <w:numPr>
          <w:ilvl w:val="0"/>
          <w:numId w:val="15"/>
        </w:numPr>
        <w:tabs>
          <w:tab w:val="left" w:pos="1183"/>
          <w:tab w:val="left" w:pos="1484"/>
          <w:tab w:val="left" w:pos="4662"/>
          <w:tab w:val="left" w:pos="6903"/>
        </w:tabs>
        <w:autoSpaceDE w:val="0"/>
        <w:autoSpaceDN w:val="0"/>
        <w:spacing w:after="0" w:line="360" w:lineRule="auto"/>
        <w:ind w:right="169" w:firstLine="646"/>
        <w:jc w:val="left"/>
        <w:rPr>
          <w:kern w:val="0"/>
          <w:sz w:val="24"/>
        </w:rPr>
      </w:pPr>
      <w:r>
        <w:rPr>
          <w:i/>
          <w:kern w:val="0"/>
          <w:sz w:val="24"/>
          <w:u w:val="single" w:color="000000"/>
        </w:rPr>
        <w:t>（标的名称）</w:t>
      </w:r>
      <w:r>
        <w:rPr>
          <w:kern w:val="0"/>
          <w:sz w:val="24"/>
        </w:rPr>
        <w:t>，属于</w:t>
      </w:r>
      <w:r>
        <w:rPr>
          <w:i/>
          <w:kern w:val="0"/>
          <w:sz w:val="24"/>
        </w:rPr>
        <w:t>（</w:t>
      </w:r>
      <w:r>
        <w:rPr>
          <w:i/>
          <w:kern w:val="0"/>
          <w:sz w:val="24"/>
          <w:u w:val="single" w:color="000000"/>
        </w:rPr>
        <w:t>采购文件中明确的所属行业）行业</w:t>
      </w:r>
      <w:r>
        <w:rPr>
          <w:kern w:val="0"/>
          <w:sz w:val="24"/>
        </w:rPr>
        <w:t>；制造商为</w:t>
      </w:r>
      <w:r>
        <w:rPr>
          <w:i/>
          <w:kern w:val="0"/>
          <w:sz w:val="24"/>
          <w:u w:val="single" w:color="000000"/>
        </w:rPr>
        <w:t>（企业名称）</w:t>
      </w:r>
      <w:r>
        <w:rPr>
          <w:kern w:val="0"/>
          <w:sz w:val="24"/>
        </w:rPr>
        <w:t>，从业人员</w:t>
      </w:r>
      <w:r>
        <w:rPr>
          <w:kern w:val="0"/>
          <w:sz w:val="24"/>
          <w:u w:val="single" w:color="000000"/>
        </w:rPr>
        <w:tab/>
      </w:r>
      <w:r>
        <w:rPr>
          <w:kern w:val="0"/>
          <w:sz w:val="24"/>
        </w:rPr>
        <w:t>人，营业收入为</w:t>
      </w:r>
      <w:r>
        <w:rPr>
          <w:kern w:val="0"/>
          <w:sz w:val="24"/>
          <w:u w:val="single" w:color="000000"/>
        </w:rPr>
        <w:tab/>
      </w:r>
      <w:r>
        <w:rPr>
          <w:kern w:val="0"/>
          <w:sz w:val="24"/>
        </w:rPr>
        <w:t>万元，资产总额为</w:t>
      </w:r>
      <w:r>
        <w:rPr>
          <w:kern w:val="0"/>
          <w:sz w:val="24"/>
          <w:u w:val="single" w:color="000000"/>
        </w:rPr>
        <w:tab/>
      </w:r>
      <w:r>
        <w:rPr>
          <w:kern w:val="0"/>
          <w:sz w:val="24"/>
        </w:rPr>
        <w:t>万元</w:t>
      </w:r>
      <w:hyperlink w:anchor="_bookmark0" w:history="1">
        <w:r>
          <w:rPr>
            <w:kern w:val="0"/>
            <w:position w:val="16"/>
            <w:sz w:val="24"/>
          </w:rPr>
          <w:t>1</w:t>
        </w:r>
      </w:hyperlink>
      <w:r>
        <w:rPr>
          <w:kern w:val="0"/>
          <w:sz w:val="24"/>
        </w:rPr>
        <w:t>，属于</w:t>
      </w:r>
      <w:r>
        <w:rPr>
          <w:i/>
          <w:kern w:val="0"/>
          <w:sz w:val="24"/>
          <w:u w:val="single" w:color="000000"/>
        </w:rPr>
        <w:t>（中型企业、小型企业、微型企业）</w:t>
      </w:r>
      <w:r>
        <w:rPr>
          <w:kern w:val="0"/>
          <w:sz w:val="24"/>
        </w:rPr>
        <w:t>；</w:t>
      </w:r>
    </w:p>
    <w:p>
      <w:pPr>
        <w:numPr>
          <w:ilvl w:val="0"/>
          <w:numId w:val="15"/>
        </w:numPr>
        <w:tabs>
          <w:tab w:val="left" w:pos="1165"/>
          <w:tab w:val="left" w:pos="1183"/>
          <w:tab w:val="left" w:pos="4362"/>
          <w:tab w:val="left" w:pos="6577"/>
        </w:tabs>
        <w:autoSpaceDE w:val="0"/>
        <w:autoSpaceDN w:val="0"/>
        <w:spacing w:after="0" w:line="360" w:lineRule="auto"/>
        <w:ind w:right="169" w:firstLine="646"/>
        <w:jc w:val="left"/>
        <w:rPr>
          <w:kern w:val="0"/>
          <w:sz w:val="24"/>
        </w:rPr>
      </w:pPr>
      <w:r>
        <w:rPr>
          <w:i/>
          <w:kern w:val="0"/>
          <w:sz w:val="24"/>
          <w:u w:val="single" w:color="000000"/>
        </w:rPr>
        <w:t>（标的名称）</w:t>
      </w:r>
      <w:r>
        <w:rPr>
          <w:kern w:val="0"/>
          <w:sz w:val="24"/>
        </w:rPr>
        <w:t>，属于</w:t>
      </w:r>
      <w:r>
        <w:rPr>
          <w:i/>
          <w:kern w:val="0"/>
          <w:sz w:val="24"/>
        </w:rPr>
        <w:t>（</w:t>
      </w:r>
      <w:r>
        <w:rPr>
          <w:i/>
          <w:kern w:val="0"/>
          <w:sz w:val="24"/>
          <w:u w:val="single" w:color="000000"/>
        </w:rPr>
        <w:t>采购文件中明确的所属行业）行业</w:t>
      </w:r>
      <w:r>
        <w:rPr>
          <w:kern w:val="0"/>
          <w:sz w:val="24"/>
        </w:rPr>
        <w:t>；制造商为</w:t>
      </w:r>
      <w:r>
        <w:rPr>
          <w:i/>
          <w:kern w:val="0"/>
          <w:sz w:val="24"/>
          <w:u w:val="single" w:color="000000"/>
        </w:rPr>
        <w:t>（企业名称）</w:t>
      </w:r>
      <w:r>
        <w:rPr>
          <w:kern w:val="0"/>
          <w:sz w:val="24"/>
        </w:rPr>
        <w:t>，从业人员</w:t>
      </w:r>
      <w:r>
        <w:rPr>
          <w:kern w:val="0"/>
          <w:sz w:val="24"/>
          <w:u w:val="single" w:color="000000"/>
        </w:rPr>
        <w:tab/>
      </w:r>
      <w:r>
        <w:rPr>
          <w:kern w:val="0"/>
          <w:sz w:val="24"/>
        </w:rPr>
        <w:t>人，营业收入为</w:t>
      </w:r>
      <w:r>
        <w:rPr>
          <w:kern w:val="0"/>
          <w:sz w:val="24"/>
          <w:u w:val="single" w:color="000000"/>
        </w:rPr>
        <w:tab/>
      </w:r>
      <w:r>
        <w:rPr>
          <w:kern w:val="0"/>
          <w:sz w:val="24"/>
        </w:rPr>
        <w:t>万元，资产总额为</w:t>
      </w:r>
      <w:r>
        <w:rPr>
          <w:kern w:val="0"/>
          <w:sz w:val="24"/>
          <w:u w:val="single" w:color="000000"/>
        </w:rPr>
        <w:tab/>
      </w:r>
      <w:r>
        <w:rPr>
          <w:kern w:val="0"/>
          <w:sz w:val="24"/>
        </w:rPr>
        <w:t>万元，属于</w:t>
      </w:r>
      <w:r>
        <w:rPr>
          <w:i/>
          <w:kern w:val="0"/>
          <w:sz w:val="24"/>
          <w:u w:val="single" w:color="000000"/>
        </w:rPr>
        <w:t>（中型企业、小型企业、微型企业）</w:t>
      </w:r>
      <w:r>
        <w:rPr>
          <w:kern w:val="0"/>
          <w:sz w:val="24"/>
        </w:rPr>
        <w:t>；</w:t>
      </w:r>
    </w:p>
    <w:p>
      <w:pPr>
        <w:autoSpaceDE w:val="0"/>
        <w:autoSpaceDN w:val="0"/>
        <w:spacing w:after="0" w:line="360" w:lineRule="auto"/>
        <w:ind w:left="860"/>
        <w:jc w:val="left"/>
        <w:rPr>
          <w:kern w:val="0"/>
          <w:sz w:val="24"/>
        </w:rPr>
      </w:pPr>
      <w:r>
        <w:rPr>
          <w:kern w:val="0"/>
          <w:sz w:val="24"/>
        </w:rPr>
        <w:t>……</w:t>
      </w:r>
    </w:p>
    <w:p>
      <w:pPr>
        <w:autoSpaceDE w:val="0"/>
        <w:autoSpaceDN w:val="0"/>
        <w:spacing w:after="0"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pPr>
        <w:autoSpaceDE w:val="0"/>
        <w:autoSpaceDN w:val="0"/>
        <w:spacing w:after="0" w:line="360" w:lineRule="auto"/>
        <w:ind w:left="220" w:right="372" w:firstLine="645"/>
        <w:jc w:val="left"/>
        <w:rPr>
          <w:kern w:val="0"/>
          <w:sz w:val="24"/>
        </w:rPr>
      </w:pPr>
      <w:r>
        <w:rPr>
          <w:kern w:val="0"/>
          <w:sz w:val="24"/>
        </w:rPr>
        <w:t>本企业对上述声明内容的真实性负责。如有虚假，将依法承担相应责任。</w:t>
      </w:r>
    </w:p>
    <w:p>
      <w:pPr>
        <w:spacing w:after="0" w:line="360" w:lineRule="auto"/>
        <w:ind w:firstLine="504"/>
        <w:rPr>
          <w:spacing w:val="6"/>
          <w:sz w:val="24"/>
        </w:rPr>
      </w:pPr>
    </w:p>
    <w:p>
      <w:pPr>
        <w:spacing w:after="0" w:line="360" w:lineRule="auto"/>
        <w:ind w:firstLine="504"/>
        <w:rPr>
          <w:spacing w:val="6"/>
          <w:sz w:val="24"/>
        </w:rPr>
      </w:pPr>
    </w:p>
    <w:p>
      <w:pPr>
        <w:spacing w:after="0" w:line="360" w:lineRule="auto"/>
        <w:ind w:right="360" w:firstLine="480"/>
        <w:jc w:val="right"/>
        <w:rPr>
          <w:sz w:val="24"/>
        </w:rPr>
      </w:pPr>
      <w:r>
        <w:rPr>
          <w:sz w:val="24"/>
        </w:rPr>
        <w:t>企业名称（盖章）：________</w:t>
      </w:r>
    </w:p>
    <w:p>
      <w:pPr>
        <w:spacing w:after="0" w:line="360" w:lineRule="auto"/>
        <w:ind w:right="360" w:firstLine="480"/>
        <w:jc w:val="right"/>
        <w:rPr>
          <w:sz w:val="24"/>
        </w:rPr>
      </w:pPr>
      <w:r>
        <w:rPr>
          <w:sz w:val="24"/>
        </w:rPr>
        <w:t>日 期：________</w:t>
      </w:r>
    </w:p>
    <w:p>
      <w:pPr>
        <w:spacing w:after="0" w:line="360" w:lineRule="auto"/>
        <w:ind w:right="360" w:firstLine="480"/>
        <w:jc w:val="right"/>
        <w:rPr>
          <w:sz w:val="24"/>
        </w:rPr>
      </w:pPr>
    </w:p>
    <w:p>
      <w:pPr>
        <w:spacing w:after="0" w:line="360" w:lineRule="auto"/>
        <w:ind w:right="360" w:firstLine="480"/>
        <w:jc w:val="right"/>
        <w:rPr>
          <w:sz w:val="24"/>
        </w:rPr>
      </w:pPr>
    </w:p>
    <w:tbl>
      <w:tblPr>
        <w:tblStyle w:val="TableNormal"/>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8946"/>
      </w:tblGrid>
      <w:tr>
        <w:tblPrEx>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c>
          <w:tcPr>
            <w:tcW w:w="8946" w:type="dxa"/>
            <w:noWrap w:val="0"/>
            <w:vAlign w:val="top"/>
          </w:tcPr>
          <w:p>
            <w:pPr>
              <w:adjustRightInd w:val="0"/>
              <w:snapToGrid w:val="0"/>
              <w:spacing w:after="0"/>
              <w:jc w:val="left"/>
              <w:rPr>
                <w:szCs w:val="21"/>
              </w:rPr>
            </w:pPr>
            <w:r>
              <w:rPr>
                <w:szCs w:val="21"/>
                <w:vertAlign w:val="superscript"/>
              </w:rPr>
              <w:t>1</w:t>
            </w:r>
            <w:r>
              <w:rPr>
                <w:szCs w:val="21"/>
              </w:rPr>
              <w:t>从业人员、营业收入、资产总额填报上一年度数据，无上一年度数据的新成立企业可不填报。</w:t>
            </w:r>
          </w:p>
        </w:tc>
      </w:tr>
    </w:tbl>
    <w:p>
      <w:pPr>
        <w:autoSpaceDE w:val="0"/>
        <w:autoSpaceDN w:val="0"/>
        <w:adjustRightInd w:val="0"/>
        <w:spacing w:after="0"/>
        <w:ind w:firstLine="420"/>
        <w:jc w:val="left"/>
        <w:rPr>
          <w:sz w:val="24"/>
        </w:rPr>
      </w:pPr>
    </w:p>
    <w:p>
      <w:pPr>
        <w:spacing w:after="0" w:line="360" w:lineRule="auto"/>
        <w:rPr>
          <w:sz w:val="24"/>
        </w:rPr>
      </w:pPr>
    </w:p>
    <w:p>
      <w:pPr>
        <w:spacing w:before="240" w:beforeLines="100" w:after="0" w:line="360" w:lineRule="auto"/>
        <w:jc w:val="center"/>
        <w:rPr>
          <w:b/>
          <w:bCs/>
          <w:sz w:val="36"/>
          <w:szCs w:val="36"/>
        </w:rPr>
      </w:pPr>
      <w:r>
        <w:rPr>
          <w:sz w:val="24"/>
        </w:rPr>
        <w:br w:type="page"/>
      </w:r>
      <w:r>
        <w:rPr>
          <w:b/>
          <w:bCs/>
          <w:sz w:val="36"/>
          <w:szCs w:val="36"/>
        </w:rPr>
        <w:t>中小企业声明函（工程、服务）格式</w:t>
      </w:r>
    </w:p>
    <w:p>
      <w:pPr>
        <w:autoSpaceDE w:val="0"/>
        <w:autoSpaceDN w:val="0"/>
        <w:spacing w:after="0"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16"/>
        </w:numPr>
        <w:tabs>
          <w:tab w:val="left" w:pos="1276"/>
          <w:tab w:val="left" w:pos="5005"/>
          <w:tab w:val="left" w:pos="7227"/>
        </w:tabs>
        <w:autoSpaceDE w:val="0"/>
        <w:autoSpaceDN w:val="0"/>
        <w:spacing w:after="0" w:line="360" w:lineRule="auto"/>
        <w:ind w:left="284" w:right="236" w:firstLine="576"/>
        <w:jc w:val="left"/>
        <w:rPr>
          <w:kern w:val="0"/>
          <w:sz w:val="24"/>
        </w:rPr>
      </w:pPr>
      <w:r>
        <w:rPr>
          <w:i/>
          <w:kern w:val="0"/>
          <w:sz w:val="24"/>
          <w:u w:val="single" w:color="000000"/>
        </w:rPr>
        <w:t>（标的名称）</w:t>
      </w:r>
      <w:r>
        <w:rPr>
          <w:kern w:val="0"/>
          <w:sz w:val="24"/>
        </w:rPr>
        <w:t>，属于</w:t>
      </w:r>
      <w:r>
        <w:rPr>
          <w:i/>
          <w:kern w:val="0"/>
          <w:sz w:val="24"/>
        </w:rPr>
        <w:t>（</w:t>
      </w:r>
      <w:r>
        <w:rPr>
          <w:i/>
          <w:kern w:val="0"/>
          <w:sz w:val="24"/>
          <w:u w:val="single" w:color="000000"/>
        </w:rPr>
        <w:t>采购文件中明确的所属行业）</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pPr>
        <w:numPr>
          <w:ilvl w:val="0"/>
          <w:numId w:val="16"/>
        </w:numPr>
        <w:tabs>
          <w:tab w:val="left" w:pos="1243"/>
          <w:tab w:val="left" w:pos="1806"/>
          <w:tab w:val="left" w:pos="5005"/>
          <w:tab w:val="left" w:pos="7213"/>
        </w:tabs>
        <w:autoSpaceDE w:val="0"/>
        <w:autoSpaceDN w:val="0"/>
        <w:spacing w:after="0" w:line="360" w:lineRule="auto"/>
        <w:ind w:left="205" w:right="258" w:firstLine="655"/>
        <w:jc w:val="left"/>
        <w:rPr>
          <w:kern w:val="0"/>
          <w:sz w:val="24"/>
        </w:rPr>
      </w:pPr>
      <w:r>
        <w:rPr>
          <w:i/>
          <w:kern w:val="0"/>
          <w:sz w:val="24"/>
          <w:u w:val="single" w:color="000000"/>
        </w:rPr>
        <w:t>（标的名称）</w:t>
      </w:r>
      <w:r>
        <w:rPr>
          <w:kern w:val="0"/>
          <w:sz w:val="24"/>
        </w:rPr>
        <w:t>，属于</w:t>
      </w:r>
      <w:r>
        <w:rPr>
          <w:i/>
          <w:kern w:val="0"/>
          <w:sz w:val="24"/>
        </w:rPr>
        <w:t>（</w:t>
      </w:r>
      <w:r>
        <w:rPr>
          <w:i/>
          <w:kern w:val="0"/>
          <w:sz w:val="24"/>
          <w:u w:val="single" w:color="000000"/>
        </w:rPr>
        <w:t>采购文件中明确的所属行业）</w:t>
      </w:r>
      <w:r>
        <w:rPr>
          <w:kern w:val="0"/>
          <w:sz w:val="24"/>
        </w:rPr>
        <w:t>；承建（承接）企业为</w:t>
      </w:r>
      <w:r>
        <w:rPr>
          <w:i/>
          <w:kern w:val="0"/>
          <w:sz w:val="24"/>
          <w:u w:val="single" w:color="000000"/>
        </w:rPr>
        <w:t>（企业名称）</w:t>
      </w:r>
      <w:r>
        <w:rPr>
          <w:kern w:val="0"/>
          <w:sz w:val="24"/>
        </w:rPr>
        <w:t>，从业人员</w:t>
      </w:r>
      <w:r>
        <w:rPr>
          <w:kern w:val="0"/>
          <w:sz w:val="24"/>
          <w:u w:val="single" w:color="000000"/>
        </w:rPr>
        <w:tab/>
      </w:r>
      <w:r>
        <w:rPr>
          <w:kern w:val="0"/>
          <w:sz w:val="24"/>
        </w:rPr>
        <w:t>人，营业收入为</w:t>
      </w:r>
      <w:r>
        <w:rPr>
          <w:kern w:val="0"/>
          <w:sz w:val="24"/>
          <w:u w:val="single" w:color="000000"/>
        </w:rPr>
        <w:tab/>
      </w:r>
      <w:r>
        <w:rPr>
          <w:kern w:val="0"/>
          <w:sz w:val="24"/>
        </w:rPr>
        <w:t>万元，资产总额为</w:t>
      </w:r>
      <w:r>
        <w:rPr>
          <w:kern w:val="0"/>
          <w:sz w:val="24"/>
          <w:u w:val="single" w:color="000000"/>
        </w:rPr>
        <w:tab/>
      </w:r>
      <w:r>
        <w:rPr>
          <w:kern w:val="0"/>
          <w:sz w:val="24"/>
        </w:rPr>
        <w:t>万元，属于</w:t>
      </w:r>
      <w:r>
        <w:rPr>
          <w:i/>
          <w:kern w:val="0"/>
          <w:sz w:val="24"/>
          <w:u w:val="single" w:color="000000"/>
        </w:rPr>
        <w:t>（中型企业、小型企业、微型企业）</w:t>
      </w:r>
      <w:r>
        <w:rPr>
          <w:kern w:val="0"/>
          <w:sz w:val="24"/>
        </w:rPr>
        <w:t>；</w:t>
      </w:r>
    </w:p>
    <w:p>
      <w:pPr>
        <w:autoSpaceDE w:val="0"/>
        <w:autoSpaceDN w:val="0"/>
        <w:spacing w:after="0" w:line="360" w:lineRule="auto"/>
        <w:ind w:left="860"/>
        <w:jc w:val="left"/>
        <w:rPr>
          <w:kern w:val="0"/>
          <w:sz w:val="24"/>
        </w:rPr>
      </w:pPr>
      <w:r>
        <w:rPr>
          <w:kern w:val="0"/>
          <w:sz w:val="24"/>
        </w:rPr>
        <w:t>……</w:t>
      </w:r>
    </w:p>
    <w:p>
      <w:pPr>
        <w:autoSpaceDE w:val="0"/>
        <w:autoSpaceDN w:val="0"/>
        <w:spacing w:after="0"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pPr>
        <w:spacing w:after="0" w:line="360" w:lineRule="auto"/>
        <w:ind w:firstLine="504"/>
        <w:rPr>
          <w:spacing w:val="6"/>
          <w:sz w:val="24"/>
        </w:rPr>
      </w:pPr>
      <w:r>
        <w:rPr>
          <w:kern w:val="0"/>
          <w:sz w:val="24"/>
        </w:rPr>
        <w:t>本企业对上述声明内容的真实性负责。如有虚假，将依法承担相应责任。</w:t>
      </w:r>
    </w:p>
    <w:p>
      <w:pPr>
        <w:spacing w:after="0" w:line="360" w:lineRule="auto"/>
        <w:ind w:firstLine="504"/>
        <w:rPr>
          <w:spacing w:val="6"/>
          <w:sz w:val="24"/>
        </w:rPr>
      </w:pPr>
    </w:p>
    <w:p>
      <w:pPr>
        <w:spacing w:after="0" w:line="360" w:lineRule="auto"/>
        <w:ind w:right="360" w:firstLine="480"/>
        <w:jc w:val="right"/>
        <w:rPr>
          <w:sz w:val="24"/>
        </w:rPr>
      </w:pPr>
    </w:p>
    <w:p>
      <w:pPr>
        <w:spacing w:after="0" w:line="360" w:lineRule="auto"/>
        <w:ind w:right="360" w:firstLine="480"/>
        <w:jc w:val="right"/>
        <w:rPr>
          <w:sz w:val="24"/>
        </w:rPr>
      </w:pPr>
      <w:r>
        <w:rPr>
          <w:sz w:val="24"/>
        </w:rPr>
        <w:t>企业名称（盖章）：________</w:t>
      </w:r>
    </w:p>
    <w:p>
      <w:pPr>
        <w:spacing w:after="0" w:line="360" w:lineRule="auto"/>
        <w:ind w:right="360" w:firstLine="480"/>
        <w:jc w:val="right"/>
        <w:rPr>
          <w:sz w:val="24"/>
        </w:rPr>
      </w:pPr>
      <w:r>
        <w:rPr>
          <w:sz w:val="24"/>
        </w:rPr>
        <w:t>日 期：________</w:t>
      </w:r>
    </w:p>
    <w:p>
      <w:pPr>
        <w:spacing w:after="0" w:line="360" w:lineRule="auto"/>
        <w:ind w:right="360" w:firstLine="480"/>
        <w:jc w:val="right"/>
        <w:rPr>
          <w:sz w:val="24"/>
        </w:rPr>
      </w:pPr>
    </w:p>
    <w:p>
      <w:pPr>
        <w:adjustRightInd w:val="0"/>
        <w:snapToGrid w:val="0"/>
        <w:spacing w:after="0"/>
        <w:jc w:val="left"/>
        <w:rPr>
          <w:sz w:val="24"/>
          <w:szCs w:val="21"/>
        </w:rPr>
      </w:pPr>
    </w:p>
    <w:tbl>
      <w:tblPr>
        <w:tblStyle w:val="TableNormal"/>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8946"/>
      </w:tblGrid>
      <w:tr>
        <w:tblPrEx>
          <w:tblW w:w="8946" w:type="dxa"/>
          <w:tblInd w:w="0"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c>
          <w:tcPr>
            <w:tcW w:w="8946" w:type="dxa"/>
            <w:noWrap w:val="0"/>
            <w:vAlign w:val="top"/>
          </w:tcPr>
          <w:p>
            <w:pPr>
              <w:adjustRightInd w:val="0"/>
              <w:snapToGrid w:val="0"/>
              <w:spacing w:after="0"/>
              <w:jc w:val="left"/>
              <w:rPr>
                <w:szCs w:val="21"/>
              </w:rPr>
            </w:pPr>
            <w:r>
              <w:rPr>
                <w:szCs w:val="21"/>
                <w:vertAlign w:val="superscript"/>
              </w:rPr>
              <w:t>1</w:t>
            </w:r>
            <w:r>
              <w:rPr>
                <w:szCs w:val="21"/>
              </w:rPr>
              <w:t>从业人员、营业收入、资产总额填报上一年度数据，无上一年度数据的新成立企业可不填报。</w:t>
            </w:r>
          </w:p>
        </w:tc>
      </w:tr>
    </w:tbl>
    <w:p>
      <w:pPr>
        <w:adjustRightInd w:val="0"/>
        <w:snapToGrid w:val="0"/>
        <w:spacing w:after="0"/>
        <w:jc w:val="left"/>
        <w:rPr>
          <w:szCs w:val="21"/>
          <w:vertAlign w:val="superscript"/>
        </w:rPr>
      </w:pPr>
    </w:p>
    <w:p>
      <w:pPr>
        <w:spacing w:after="0" w:line="360" w:lineRule="auto"/>
        <w:ind w:right="360" w:firstLine="480"/>
        <w:jc w:val="right"/>
        <w:rPr>
          <w:sz w:val="24"/>
        </w:rPr>
      </w:pPr>
    </w:p>
    <w:p>
      <w:pPr>
        <w:spacing w:after="0" w:line="360" w:lineRule="auto"/>
        <w:ind w:right="360" w:firstLine="480"/>
        <w:jc w:val="right"/>
        <w:rPr>
          <w:sz w:val="24"/>
        </w:rPr>
      </w:pPr>
    </w:p>
    <w:p>
      <w:pPr>
        <w:spacing w:after="0"/>
      </w:pPr>
      <w:r>
        <w:br w:type="page"/>
      </w:r>
    </w:p>
    <w:p>
      <w:pPr>
        <w:spacing w:before="240" w:beforeLines="100" w:after="0" w:line="360" w:lineRule="auto"/>
        <w:jc w:val="center"/>
        <w:rPr>
          <w:sz w:val="36"/>
          <w:szCs w:val="36"/>
        </w:rPr>
      </w:pPr>
      <w:r>
        <w:rPr>
          <w:b/>
          <w:bCs/>
          <w:sz w:val="36"/>
          <w:szCs w:val="36"/>
        </w:rPr>
        <w:t>残疾人福利性单位声明函格式</w:t>
      </w:r>
      <w:r>
        <w:rPr>
          <w:sz w:val="36"/>
          <w:szCs w:val="36"/>
        </w:rPr>
        <w:t xml:space="preserve"> </w:t>
      </w:r>
    </w:p>
    <w:p>
      <w:pPr>
        <w:spacing w:after="0"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pPr>
        <w:spacing w:after="0" w:line="588" w:lineRule="exact"/>
        <w:ind w:firstLine="482"/>
        <w:rPr>
          <w:b/>
          <w:spacing w:val="6"/>
          <w:sz w:val="24"/>
        </w:rPr>
      </w:pPr>
      <w:r>
        <w:rPr>
          <w:b/>
          <w:sz w:val="24"/>
        </w:rPr>
        <w:t>□</w:t>
      </w:r>
      <w:r>
        <w:rPr>
          <w:b/>
          <w:spacing w:val="6"/>
          <w:sz w:val="24"/>
        </w:rPr>
        <w:t>不属于符合条件的残疾人福利性单位。</w:t>
      </w:r>
    </w:p>
    <w:p>
      <w:pPr>
        <w:spacing w:after="0"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after="0" w:line="588" w:lineRule="exact"/>
        <w:ind w:firstLine="480" w:firstLineChars="200"/>
        <w:rPr>
          <w:spacing w:val="6"/>
          <w:sz w:val="24"/>
        </w:rPr>
      </w:pPr>
      <w:r>
        <w:rPr>
          <w:b/>
          <w:spacing w:val="6"/>
          <w:sz w:val="24"/>
        </w:rPr>
        <w:t>本单位对上述声明的真实性负责。如有虚假，将依法承担相应责任。</w:t>
      </w:r>
    </w:p>
    <w:p>
      <w:pPr>
        <w:spacing w:after="0" w:line="588" w:lineRule="exact"/>
        <w:ind w:firstLine="480" w:firstLineChars="200"/>
        <w:rPr>
          <w:spacing w:val="6"/>
          <w:sz w:val="24"/>
        </w:rPr>
      </w:pPr>
    </w:p>
    <w:p>
      <w:pPr>
        <w:spacing w:after="0" w:line="588" w:lineRule="exact"/>
        <w:ind w:firstLine="480" w:firstLineChars="200"/>
        <w:rPr>
          <w:spacing w:val="6"/>
          <w:sz w:val="24"/>
        </w:rPr>
      </w:pPr>
    </w:p>
    <w:p>
      <w:pPr>
        <w:tabs>
          <w:tab w:val="left" w:pos="4860"/>
        </w:tabs>
        <w:spacing w:after="0" w:line="588" w:lineRule="exact"/>
        <w:ind w:right="1560" w:firstLine="480" w:firstLineChars="200"/>
        <w:jc w:val="center"/>
        <w:rPr>
          <w:spacing w:val="6"/>
          <w:sz w:val="24"/>
        </w:rPr>
      </w:pPr>
      <w:r>
        <w:rPr>
          <w:spacing w:val="6"/>
          <w:sz w:val="24"/>
        </w:rPr>
        <w:t xml:space="preserve">               单位名称（盖章）：</w:t>
      </w:r>
    </w:p>
    <w:p>
      <w:pPr>
        <w:tabs>
          <w:tab w:val="left" w:pos="4860"/>
        </w:tabs>
        <w:spacing w:after="0" w:line="588" w:lineRule="exact"/>
        <w:ind w:right="1560" w:firstLine="480" w:firstLineChars="200"/>
        <w:jc w:val="center"/>
        <w:rPr>
          <w:spacing w:val="6"/>
          <w:sz w:val="24"/>
        </w:rPr>
      </w:pPr>
      <w:r>
        <w:rPr>
          <w:spacing w:val="6"/>
          <w:sz w:val="24"/>
        </w:rPr>
        <w:t xml:space="preserve">       日  期：</w:t>
      </w:r>
    </w:p>
    <w:p>
      <w:pPr>
        <w:numPr>
          <w:ilvl w:val="0"/>
          <w:numId w:val="14"/>
        </w:numPr>
        <w:tabs>
          <w:tab w:val="left" w:pos="360"/>
        </w:tabs>
        <w:snapToGrid w:val="0"/>
        <w:spacing w:after="0" w:line="360" w:lineRule="auto"/>
        <w:outlineLvl w:val="1"/>
        <w:rPr>
          <w:sz w:val="24"/>
          <w:szCs w:val="20"/>
        </w:rPr>
      </w:pPr>
      <w:r>
        <w:rPr>
          <w:szCs w:val="20"/>
        </w:rPr>
        <w:br w:type="page"/>
      </w:r>
      <w:r>
        <w:rPr>
          <w:sz w:val="24"/>
          <w:szCs w:val="20"/>
        </w:rPr>
        <w:t>拟分包情况说明</w:t>
      </w:r>
      <w:r>
        <w:rPr>
          <w:rFonts w:hint="eastAsia"/>
          <w:sz w:val="24"/>
        </w:rPr>
        <w:t>（如不适用则供应商无需提供）</w:t>
      </w:r>
    </w:p>
    <w:p>
      <w:pPr>
        <w:autoSpaceDE w:val="0"/>
        <w:autoSpaceDN w:val="0"/>
        <w:adjustRightInd w:val="0"/>
        <w:spacing w:after="0" w:line="360" w:lineRule="auto"/>
        <w:jc w:val="center"/>
        <w:rPr>
          <w:b/>
          <w:sz w:val="36"/>
          <w:szCs w:val="36"/>
        </w:rPr>
      </w:pPr>
      <w:r>
        <w:rPr>
          <w:b/>
          <w:sz w:val="36"/>
          <w:szCs w:val="36"/>
        </w:rPr>
        <w:t>拟分包情况说明</w:t>
      </w:r>
    </w:p>
    <w:p>
      <w:pPr>
        <w:tabs>
          <w:tab w:val="left" w:pos="5580"/>
        </w:tabs>
        <w:spacing w:after="0" w:line="360" w:lineRule="auto"/>
        <w:rPr>
          <w:sz w:val="24"/>
        </w:rPr>
      </w:pPr>
      <w:r>
        <w:rPr>
          <w:sz w:val="24"/>
        </w:rPr>
        <w:t>致：</w:t>
      </w:r>
      <w:r>
        <w:rPr>
          <w:sz w:val="24"/>
          <w:u w:val="single"/>
        </w:rPr>
        <w:t>（采购人或采购代理机构）</w:t>
      </w:r>
    </w:p>
    <w:p>
      <w:pPr>
        <w:adjustRightInd w:val="0"/>
        <w:snapToGrid w:val="0"/>
        <w:spacing w:after="0"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W w:w="9004"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549"/>
          <w:jc w:val="center"/>
        </w:trPr>
        <w:tc>
          <w:tcPr>
            <w:tcW w:w="456" w:type="dxa"/>
            <w:noWrap w:val="0"/>
            <w:vAlign w:val="center"/>
          </w:tcPr>
          <w:p>
            <w:pPr>
              <w:pStyle w:val="TableParagraph"/>
              <w:spacing w:after="0"/>
              <w:jc w:val="center"/>
              <w:rPr>
                <w:rFonts w:ascii="Times New Roman" w:hAnsi="Times New Roman" w:cs="Times New Roman"/>
                <w:sz w:val="24"/>
              </w:rPr>
            </w:pPr>
            <w:r>
              <w:rPr>
                <w:rFonts w:ascii="Times New Roman" w:hAnsi="Times New Roman" w:cs="Times New Roman"/>
                <w:sz w:val="24"/>
              </w:rPr>
              <w:t>序号</w:t>
            </w:r>
          </w:p>
        </w:tc>
        <w:tc>
          <w:tcPr>
            <w:tcW w:w="1287" w:type="dxa"/>
            <w:noWrap w:val="0"/>
            <w:vAlign w:val="center"/>
          </w:tcPr>
          <w:p>
            <w:pPr>
              <w:pStyle w:val="TableParagraph"/>
              <w:spacing w:after="0"/>
              <w:jc w:val="center"/>
              <w:rPr>
                <w:rFonts w:ascii="Times New Roman" w:hAnsi="Times New Roman" w:cs="Times New Roman"/>
                <w:sz w:val="24"/>
              </w:rPr>
            </w:pPr>
            <w:r>
              <w:rPr>
                <w:rFonts w:ascii="Times New Roman" w:hAnsi="Times New Roman" w:cs="Times New Roman"/>
                <w:sz w:val="24"/>
              </w:rPr>
              <w:t>分包承担</w:t>
            </w:r>
          </w:p>
          <w:p>
            <w:pPr>
              <w:pStyle w:val="TableParagraph"/>
              <w:spacing w:after="0"/>
              <w:jc w:val="center"/>
              <w:rPr>
                <w:rFonts w:ascii="Times New Roman" w:hAnsi="Times New Roman" w:cs="Times New Roman"/>
                <w:sz w:val="24"/>
              </w:rPr>
            </w:pPr>
            <w:r>
              <w:rPr>
                <w:rFonts w:ascii="Times New Roman" w:hAnsi="Times New Roman" w:cs="Times New Roman"/>
                <w:sz w:val="24"/>
              </w:rPr>
              <w:t>主体名称</w:t>
            </w:r>
          </w:p>
        </w:tc>
        <w:tc>
          <w:tcPr>
            <w:tcW w:w="1513" w:type="dxa"/>
            <w:noWrap w:val="0"/>
            <w:vAlign w:val="center"/>
          </w:tcPr>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分包承担</w:t>
            </w:r>
          </w:p>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主体类型</w:t>
            </w:r>
          </w:p>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noWrap w:val="0"/>
            <w:vAlign w:val="center"/>
          </w:tcPr>
          <w:p>
            <w:pPr>
              <w:pStyle w:val="TableParagraph"/>
              <w:spacing w:after="0"/>
              <w:jc w:val="center"/>
              <w:rPr>
                <w:rFonts w:ascii="Times New Roman" w:hAnsi="Times New Roman" w:cs="Times New Roman"/>
                <w:sz w:val="24"/>
              </w:rPr>
            </w:pPr>
            <w:r>
              <w:rPr>
                <w:rFonts w:ascii="Times New Roman" w:hAnsi="Times New Roman" w:cs="Times New Roman"/>
                <w:sz w:val="24"/>
              </w:rPr>
              <w:t>资质等级</w:t>
            </w:r>
          </w:p>
        </w:tc>
        <w:tc>
          <w:tcPr>
            <w:tcW w:w="1561" w:type="dxa"/>
            <w:noWrap w:val="0"/>
            <w:vAlign w:val="center"/>
          </w:tcPr>
          <w:p>
            <w:pPr>
              <w:pStyle w:val="TableParagraph"/>
              <w:spacing w:after="0"/>
              <w:jc w:val="center"/>
              <w:rPr>
                <w:rFonts w:ascii="Times New Roman" w:hAnsi="Times New Roman" w:cs="Times New Roman"/>
                <w:sz w:val="24"/>
              </w:rPr>
            </w:pPr>
            <w:r>
              <w:rPr>
                <w:rFonts w:ascii="Times New Roman" w:hAnsi="Times New Roman" w:cs="Times New Roman"/>
                <w:sz w:val="24"/>
              </w:rPr>
              <w:t>拟分包</w:t>
            </w:r>
          </w:p>
          <w:p>
            <w:pPr>
              <w:pStyle w:val="TableParagraph"/>
              <w:spacing w:after="0"/>
              <w:jc w:val="center"/>
              <w:rPr>
                <w:rFonts w:ascii="Times New Roman" w:hAnsi="Times New Roman" w:cs="Times New Roman"/>
                <w:sz w:val="24"/>
              </w:rPr>
            </w:pPr>
            <w:r>
              <w:rPr>
                <w:rFonts w:ascii="Times New Roman" w:hAnsi="Times New Roman" w:cs="Times New Roman"/>
                <w:sz w:val="24"/>
              </w:rPr>
              <w:t>合同内容</w:t>
            </w:r>
          </w:p>
        </w:tc>
        <w:tc>
          <w:tcPr>
            <w:tcW w:w="1498" w:type="dxa"/>
            <w:noWrap w:val="0"/>
            <w:vAlign w:val="center"/>
          </w:tcPr>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拟分包</w:t>
            </w:r>
          </w:p>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合同金额</w:t>
            </w:r>
          </w:p>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noWrap w:val="0"/>
            <w:vAlign w:val="center"/>
          </w:tcPr>
          <w:p>
            <w:pPr>
              <w:pStyle w:val="TableParagraph"/>
              <w:spacing w:after="0"/>
              <w:jc w:val="center"/>
              <w:rPr>
                <w:rFonts w:ascii="Times New Roman" w:hAnsi="Times New Roman" w:cs="Times New Roman"/>
                <w:b/>
                <w:sz w:val="24"/>
                <w:lang w:eastAsia="zh-CN"/>
              </w:rPr>
            </w:pPr>
            <w:r>
              <w:rPr>
                <w:rFonts w:ascii="Times New Roman" w:hAnsi="Times New Roman" w:cs="Times New Roman"/>
                <w:b/>
                <w:sz w:val="24"/>
                <w:lang w:eastAsia="zh-CN"/>
              </w:rPr>
              <w:t>占合同金额</w:t>
            </w:r>
          </w:p>
          <w:p>
            <w:pPr>
              <w:pStyle w:val="TableParagraph"/>
              <w:spacing w:after="0"/>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tblPrEx>
          <w:tblW w:w="9004" w:type="dxa"/>
          <w:jc w:val="center"/>
          <w:tblInd w:w="-5" w:type="dxa"/>
          <w:tblLayout w:type="fixed"/>
          <w:tblCellMar>
            <w:top w:w="0" w:type="dxa"/>
            <w:left w:w="0" w:type="dxa"/>
            <w:bottom w:w="0" w:type="dxa"/>
            <w:right w:w="0" w:type="dxa"/>
          </w:tblCellMar>
        </w:tblPrEx>
        <w:trPr>
          <w:trHeight w:val="620"/>
          <w:jc w:val="center"/>
        </w:trPr>
        <w:tc>
          <w:tcPr>
            <w:tcW w:w="456" w:type="dxa"/>
            <w:noWrap w:val="0"/>
            <w:vAlign w:val="center"/>
          </w:tcPr>
          <w:p>
            <w:pPr>
              <w:pStyle w:val="TableParagraph"/>
              <w:spacing w:after="0"/>
              <w:jc w:val="center"/>
              <w:rPr>
                <w:rFonts w:ascii="Times New Roman" w:hAnsi="Times New Roman" w:cs="Times New Roman"/>
                <w:sz w:val="24"/>
              </w:rPr>
            </w:pPr>
            <w:r>
              <w:rPr>
                <w:rFonts w:ascii="Times New Roman" w:hAnsi="Times New Roman" w:cs="Times New Roman"/>
                <w:sz w:val="24"/>
              </w:rPr>
              <w:t>1</w:t>
            </w:r>
          </w:p>
        </w:tc>
        <w:tc>
          <w:tcPr>
            <w:tcW w:w="1287" w:type="dxa"/>
            <w:noWrap w:val="0"/>
            <w:vAlign w:val="center"/>
          </w:tcPr>
          <w:p>
            <w:pPr>
              <w:pStyle w:val="TableParagraph"/>
              <w:spacing w:after="0"/>
              <w:jc w:val="center"/>
              <w:rPr>
                <w:rFonts w:ascii="Times New Roman" w:hAnsi="Times New Roman" w:cs="Times New Roman"/>
                <w:sz w:val="30"/>
              </w:rPr>
            </w:pPr>
          </w:p>
        </w:tc>
        <w:tc>
          <w:tcPr>
            <w:tcW w:w="1513" w:type="dxa"/>
            <w:noWrap w:val="0"/>
            <w:vAlign w:val="center"/>
          </w:tcPr>
          <w:p>
            <w:pPr>
              <w:pStyle w:val="TableParagraph"/>
              <w:tabs>
                <w:tab w:val="left" w:pos="235"/>
              </w:tabs>
              <w:spacing w:after="0"/>
              <w:ind w:left="1" w:hanging="91" w:leftChars="-43" w:hangingChars="38"/>
              <w:jc w:val="center"/>
              <w:rPr>
                <w:rFonts w:ascii="Times New Roman" w:hAnsi="Times New Roman" w:cs="Times New Roman"/>
                <w:sz w:val="24"/>
                <w:lang w:eastAsia="zh-CN"/>
              </w:rPr>
            </w:pPr>
            <w:r>
              <w:rPr>
                <w:rFonts w:ascii="Times New Roman" w:hAnsi="Times New Roman" w:cs="Times New Roman"/>
                <w:sz w:val="24"/>
                <w:lang w:eastAsia="zh-CN"/>
              </w:rPr>
              <w:t>□中型企业</w:t>
            </w:r>
          </w:p>
          <w:p>
            <w:pPr>
              <w:pStyle w:val="TableParagraph"/>
              <w:tabs>
                <w:tab w:val="left" w:pos="235"/>
              </w:tabs>
              <w:spacing w:after="0"/>
              <w:ind w:left="1" w:hanging="91" w:leftChars="-43" w:hangingChars="38"/>
              <w:jc w:val="center"/>
              <w:rPr>
                <w:rFonts w:ascii="Times New Roman" w:hAnsi="Times New Roman" w:cs="Times New Roman"/>
                <w:sz w:val="24"/>
                <w:lang w:eastAsia="zh-CN"/>
              </w:rPr>
            </w:pPr>
            <w:r>
              <w:rPr>
                <w:rFonts w:ascii="Times New Roman" w:hAnsi="Times New Roman" w:cs="Times New Roman"/>
                <w:sz w:val="24"/>
                <w:lang w:eastAsia="zh-CN"/>
              </w:rPr>
              <w:t>□小微企业</w:t>
            </w:r>
          </w:p>
          <w:p>
            <w:pPr>
              <w:pStyle w:val="TableParagraph"/>
              <w:tabs>
                <w:tab w:val="left" w:pos="235"/>
              </w:tabs>
              <w:spacing w:after="0"/>
              <w:ind w:left="1" w:hanging="91" w:leftChars="-43" w:hangingChars="38"/>
              <w:jc w:val="center"/>
              <w:rPr>
                <w:rFonts w:ascii="Times New Roman" w:hAnsi="Times New Roman" w:cs="Times New Roman"/>
                <w:sz w:val="24"/>
                <w:lang w:eastAsia="zh-CN"/>
              </w:rPr>
            </w:pPr>
            <w:r>
              <w:rPr>
                <w:rFonts w:ascii="Times New Roman" w:hAnsi="Times New Roman" w:cs="Times New Roman"/>
                <w:sz w:val="24"/>
                <w:lang w:eastAsia="zh-CN"/>
              </w:rPr>
              <w:t>□其他</w:t>
            </w:r>
          </w:p>
        </w:tc>
        <w:tc>
          <w:tcPr>
            <w:tcW w:w="1125" w:type="dxa"/>
            <w:noWrap w:val="0"/>
            <w:vAlign w:val="center"/>
          </w:tcPr>
          <w:p>
            <w:pPr>
              <w:pStyle w:val="TableParagraph"/>
              <w:spacing w:after="0"/>
              <w:jc w:val="center"/>
              <w:rPr>
                <w:rFonts w:ascii="Times New Roman" w:hAnsi="Times New Roman" w:cs="Times New Roman"/>
                <w:sz w:val="30"/>
                <w:lang w:eastAsia="zh-CN"/>
              </w:rPr>
            </w:pPr>
          </w:p>
        </w:tc>
        <w:tc>
          <w:tcPr>
            <w:tcW w:w="1561" w:type="dxa"/>
            <w:noWrap w:val="0"/>
            <w:vAlign w:val="center"/>
          </w:tcPr>
          <w:p>
            <w:pPr>
              <w:pStyle w:val="TableParagraph"/>
              <w:spacing w:after="0"/>
              <w:jc w:val="center"/>
              <w:rPr>
                <w:rFonts w:ascii="Times New Roman" w:hAnsi="Times New Roman" w:cs="Times New Roman"/>
                <w:sz w:val="30"/>
                <w:lang w:eastAsia="zh-CN"/>
              </w:rPr>
            </w:pPr>
          </w:p>
        </w:tc>
        <w:tc>
          <w:tcPr>
            <w:tcW w:w="1498" w:type="dxa"/>
            <w:noWrap w:val="0"/>
            <w:vAlign w:val="center"/>
          </w:tcPr>
          <w:p>
            <w:pPr>
              <w:pStyle w:val="TableParagraph"/>
              <w:spacing w:after="0"/>
              <w:jc w:val="center"/>
              <w:rPr>
                <w:rFonts w:ascii="Times New Roman" w:hAnsi="Times New Roman" w:cs="Times New Roman"/>
                <w:sz w:val="30"/>
                <w:lang w:eastAsia="zh-CN"/>
              </w:rPr>
            </w:pPr>
          </w:p>
        </w:tc>
        <w:tc>
          <w:tcPr>
            <w:tcW w:w="1564" w:type="dxa"/>
            <w:noWrap w:val="0"/>
            <w:vAlign w:val="center"/>
          </w:tcPr>
          <w:p>
            <w:pPr>
              <w:pStyle w:val="TableParagraph"/>
              <w:spacing w:after="0"/>
              <w:jc w:val="center"/>
              <w:rPr>
                <w:rFonts w:ascii="Times New Roman" w:hAnsi="Times New Roman" w:cs="Times New Roman"/>
                <w:sz w:val="30"/>
                <w:lang w:eastAsia="zh-CN"/>
              </w:rPr>
            </w:pPr>
          </w:p>
        </w:tc>
      </w:tr>
      <w:tr>
        <w:tblPrEx>
          <w:tblW w:w="9004" w:type="dxa"/>
          <w:jc w:val="center"/>
          <w:tblInd w:w="-5" w:type="dxa"/>
          <w:tblLayout w:type="fixed"/>
          <w:tblCellMar>
            <w:top w:w="0" w:type="dxa"/>
            <w:left w:w="0" w:type="dxa"/>
            <w:bottom w:w="0" w:type="dxa"/>
            <w:right w:w="0" w:type="dxa"/>
          </w:tblCellMar>
        </w:tblPrEx>
        <w:trPr>
          <w:trHeight w:val="620"/>
          <w:jc w:val="center"/>
        </w:trPr>
        <w:tc>
          <w:tcPr>
            <w:tcW w:w="456" w:type="dxa"/>
            <w:noWrap w:val="0"/>
            <w:vAlign w:val="center"/>
          </w:tcPr>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noWrap w:val="0"/>
            <w:vAlign w:val="center"/>
          </w:tcPr>
          <w:p>
            <w:pPr>
              <w:pStyle w:val="TableParagraph"/>
              <w:spacing w:after="0"/>
              <w:jc w:val="center"/>
              <w:rPr>
                <w:rFonts w:ascii="Times New Roman" w:hAnsi="Times New Roman" w:cs="Times New Roman"/>
                <w:sz w:val="30"/>
              </w:rPr>
            </w:pPr>
          </w:p>
        </w:tc>
        <w:tc>
          <w:tcPr>
            <w:tcW w:w="1513" w:type="dxa"/>
            <w:noWrap w:val="0"/>
            <w:vAlign w:val="center"/>
          </w:tcPr>
          <w:p>
            <w:pPr>
              <w:pStyle w:val="TableParagraph"/>
              <w:tabs>
                <w:tab w:val="left" w:pos="235"/>
              </w:tabs>
              <w:spacing w:after="0"/>
              <w:ind w:left="1" w:hanging="91" w:leftChars="-43" w:hangingChars="38"/>
              <w:jc w:val="center"/>
              <w:rPr>
                <w:rFonts w:ascii="Times New Roman" w:hAnsi="Times New Roman" w:cs="Times New Roman"/>
                <w:sz w:val="24"/>
                <w:lang w:eastAsia="zh-CN"/>
              </w:rPr>
            </w:pPr>
            <w:r>
              <w:rPr>
                <w:rFonts w:ascii="Times New Roman" w:hAnsi="Times New Roman" w:cs="Times New Roman"/>
                <w:sz w:val="24"/>
                <w:lang w:eastAsia="zh-CN"/>
              </w:rPr>
              <w:t>□中型企业</w:t>
            </w:r>
          </w:p>
          <w:p>
            <w:pPr>
              <w:pStyle w:val="TableParagraph"/>
              <w:tabs>
                <w:tab w:val="left" w:pos="235"/>
              </w:tabs>
              <w:spacing w:after="0"/>
              <w:ind w:left="1" w:hanging="91" w:leftChars="-43" w:hangingChars="38"/>
              <w:jc w:val="center"/>
              <w:rPr>
                <w:rFonts w:ascii="Times New Roman" w:hAnsi="Times New Roman" w:cs="Times New Roman"/>
                <w:sz w:val="24"/>
                <w:lang w:eastAsia="zh-CN"/>
              </w:rPr>
            </w:pPr>
            <w:r>
              <w:rPr>
                <w:rFonts w:ascii="Times New Roman" w:hAnsi="Times New Roman" w:cs="Times New Roman"/>
                <w:sz w:val="24"/>
                <w:lang w:eastAsia="zh-CN"/>
              </w:rPr>
              <w:t>□小微企业</w:t>
            </w:r>
          </w:p>
          <w:p>
            <w:pPr>
              <w:pStyle w:val="TableParagraph"/>
              <w:tabs>
                <w:tab w:val="left" w:pos="235"/>
              </w:tabs>
              <w:spacing w:after="0"/>
              <w:ind w:left="1" w:hanging="91" w:leftChars="-43" w:hangingChars="38"/>
              <w:jc w:val="center"/>
              <w:rPr>
                <w:rFonts w:ascii="Times New Roman" w:hAnsi="Times New Roman" w:cs="Times New Roman"/>
                <w:sz w:val="24"/>
                <w:lang w:eastAsia="zh-CN"/>
              </w:rPr>
            </w:pPr>
            <w:r>
              <w:rPr>
                <w:rFonts w:ascii="Times New Roman" w:hAnsi="Times New Roman" w:cs="Times New Roman"/>
                <w:sz w:val="24"/>
                <w:lang w:eastAsia="zh-CN"/>
              </w:rPr>
              <w:t>□其他</w:t>
            </w:r>
          </w:p>
        </w:tc>
        <w:tc>
          <w:tcPr>
            <w:tcW w:w="1125" w:type="dxa"/>
            <w:noWrap w:val="0"/>
            <w:vAlign w:val="center"/>
          </w:tcPr>
          <w:p>
            <w:pPr>
              <w:pStyle w:val="TableParagraph"/>
              <w:spacing w:after="0"/>
              <w:jc w:val="center"/>
              <w:rPr>
                <w:rFonts w:ascii="Times New Roman" w:hAnsi="Times New Roman" w:cs="Times New Roman"/>
                <w:sz w:val="30"/>
                <w:lang w:eastAsia="zh-CN"/>
              </w:rPr>
            </w:pPr>
          </w:p>
        </w:tc>
        <w:tc>
          <w:tcPr>
            <w:tcW w:w="1561" w:type="dxa"/>
            <w:noWrap w:val="0"/>
            <w:vAlign w:val="center"/>
          </w:tcPr>
          <w:p>
            <w:pPr>
              <w:pStyle w:val="TableParagraph"/>
              <w:spacing w:after="0"/>
              <w:jc w:val="center"/>
              <w:rPr>
                <w:rFonts w:ascii="Times New Roman" w:hAnsi="Times New Roman" w:cs="Times New Roman"/>
                <w:sz w:val="30"/>
                <w:lang w:eastAsia="zh-CN"/>
              </w:rPr>
            </w:pPr>
          </w:p>
        </w:tc>
        <w:tc>
          <w:tcPr>
            <w:tcW w:w="1498" w:type="dxa"/>
            <w:noWrap w:val="0"/>
            <w:vAlign w:val="center"/>
          </w:tcPr>
          <w:p>
            <w:pPr>
              <w:pStyle w:val="TableParagraph"/>
              <w:spacing w:after="0"/>
              <w:jc w:val="center"/>
              <w:rPr>
                <w:rFonts w:ascii="Times New Roman" w:hAnsi="Times New Roman" w:cs="Times New Roman"/>
                <w:sz w:val="30"/>
                <w:lang w:eastAsia="zh-CN"/>
              </w:rPr>
            </w:pPr>
          </w:p>
        </w:tc>
        <w:tc>
          <w:tcPr>
            <w:tcW w:w="1564" w:type="dxa"/>
            <w:noWrap w:val="0"/>
            <w:vAlign w:val="center"/>
          </w:tcPr>
          <w:p>
            <w:pPr>
              <w:pStyle w:val="TableParagraph"/>
              <w:spacing w:after="0"/>
              <w:jc w:val="center"/>
              <w:rPr>
                <w:rFonts w:ascii="Times New Roman" w:hAnsi="Times New Roman" w:cs="Times New Roman"/>
                <w:sz w:val="30"/>
                <w:lang w:eastAsia="zh-CN"/>
              </w:rPr>
            </w:pPr>
          </w:p>
        </w:tc>
      </w:tr>
      <w:tr>
        <w:tblPrEx>
          <w:tblW w:w="9004" w:type="dxa"/>
          <w:jc w:val="center"/>
          <w:tblInd w:w="-5" w:type="dxa"/>
          <w:tblLayout w:type="fixed"/>
          <w:tblCellMar>
            <w:top w:w="0" w:type="dxa"/>
            <w:left w:w="0" w:type="dxa"/>
            <w:bottom w:w="0" w:type="dxa"/>
            <w:right w:w="0" w:type="dxa"/>
          </w:tblCellMar>
        </w:tblPrEx>
        <w:trPr>
          <w:trHeight w:val="620"/>
          <w:jc w:val="center"/>
        </w:trPr>
        <w:tc>
          <w:tcPr>
            <w:tcW w:w="456" w:type="dxa"/>
            <w:noWrap w:val="0"/>
            <w:vAlign w:val="center"/>
          </w:tcPr>
          <w:p>
            <w:pPr>
              <w:pStyle w:val="TableParagraph"/>
              <w:spacing w:after="0"/>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noWrap w:val="0"/>
            <w:vAlign w:val="center"/>
          </w:tcPr>
          <w:p>
            <w:pPr>
              <w:pStyle w:val="TableParagraph"/>
              <w:spacing w:after="0"/>
              <w:jc w:val="center"/>
              <w:rPr>
                <w:rFonts w:ascii="Times New Roman" w:hAnsi="Times New Roman" w:cs="Times New Roman"/>
                <w:sz w:val="30"/>
              </w:rPr>
            </w:pPr>
          </w:p>
        </w:tc>
        <w:tc>
          <w:tcPr>
            <w:tcW w:w="1513" w:type="dxa"/>
            <w:noWrap w:val="0"/>
            <w:vAlign w:val="center"/>
          </w:tcPr>
          <w:p>
            <w:pPr>
              <w:pStyle w:val="TableParagraph"/>
              <w:tabs>
                <w:tab w:val="left" w:pos="235"/>
              </w:tabs>
              <w:spacing w:after="0"/>
              <w:jc w:val="center"/>
              <w:rPr>
                <w:rFonts w:ascii="Times New Roman" w:hAnsi="Times New Roman" w:cs="Times New Roman"/>
                <w:sz w:val="24"/>
              </w:rPr>
            </w:pPr>
          </w:p>
        </w:tc>
        <w:tc>
          <w:tcPr>
            <w:tcW w:w="1125" w:type="dxa"/>
            <w:noWrap w:val="0"/>
            <w:vAlign w:val="center"/>
          </w:tcPr>
          <w:p>
            <w:pPr>
              <w:pStyle w:val="TableParagraph"/>
              <w:spacing w:after="0"/>
              <w:jc w:val="center"/>
              <w:rPr>
                <w:rFonts w:ascii="Times New Roman" w:hAnsi="Times New Roman" w:cs="Times New Roman"/>
                <w:sz w:val="30"/>
              </w:rPr>
            </w:pPr>
          </w:p>
        </w:tc>
        <w:tc>
          <w:tcPr>
            <w:tcW w:w="1561" w:type="dxa"/>
            <w:noWrap w:val="0"/>
            <w:vAlign w:val="center"/>
          </w:tcPr>
          <w:p>
            <w:pPr>
              <w:pStyle w:val="TableParagraph"/>
              <w:spacing w:after="0"/>
              <w:jc w:val="center"/>
              <w:rPr>
                <w:rFonts w:ascii="Times New Roman" w:hAnsi="Times New Roman" w:cs="Times New Roman"/>
                <w:sz w:val="30"/>
              </w:rPr>
            </w:pPr>
          </w:p>
        </w:tc>
        <w:tc>
          <w:tcPr>
            <w:tcW w:w="1498" w:type="dxa"/>
            <w:noWrap w:val="0"/>
            <w:vAlign w:val="center"/>
          </w:tcPr>
          <w:p>
            <w:pPr>
              <w:pStyle w:val="TableParagraph"/>
              <w:spacing w:after="0"/>
              <w:jc w:val="center"/>
              <w:rPr>
                <w:rFonts w:ascii="Times New Roman" w:hAnsi="Times New Roman" w:cs="Times New Roman"/>
                <w:sz w:val="30"/>
              </w:rPr>
            </w:pPr>
          </w:p>
        </w:tc>
        <w:tc>
          <w:tcPr>
            <w:tcW w:w="1564" w:type="dxa"/>
            <w:noWrap w:val="0"/>
            <w:vAlign w:val="center"/>
          </w:tcPr>
          <w:p>
            <w:pPr>
              <w:pStyle w:val="TableParagraph"/>
              <w:spacing w:after="0"/>
              <w:jc w:val="center"/>
              <w:rPr>
                <w:rFonts w:ascii="Times New Roman" w:hAnsi="Times New Roman" w:cs="Times New Roman"/>
                <w:sz w:val="30"/>
              </w:rPr>
            </w:pPr>
          </w:p>
        </w:tc>
      </w:tr>
      <w:tr>
        <w:tblPrEx>
          <w:tblW w:w="9004" w:type="dxa"/>
          <w:jc w:val="center"/>
          <w:tblInd w:w="-5" w:type="dxa"/>
          <w:tblLayout w:type="fixed"/>
          <w:tblCellMar>
            <w:top w:w="0" w:type="dxa"/>
            <w:left w:w="0" w:type="dxa"/>
            <w:bottom w:w="0" w:type="dxa"/>
            <w:right w:w="0" w:type="dxa"/>
          </w:tblCellMar>
        </w:tblPrEx>
        <w:trPr>
          <w:trHeight w:val="620"/>
          <w:jc w:val="center"/>
        </w:trPr>
        <w:tc>
          <w:tcPr>
            <w:tcW w:w="5942" w:type="dxa"/>
            <w:gridSpan w:val="5"/>
            <w:noWrap w:val="0"/>
            <w:vAlign w:val="center"/>
          </w:tcPr>
          <w:p>
            <w:pPr>
              <w:pStyle w:val="TableParagraph"/>
              <w:spacing w:after="0"/>
              <w:ind w:right="57" w:rightChars="2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noWrap w:val="0"/>
            <w:vAlign w:val="center"/>
          </w:tcPr>
          <w:p>
            <w:pPr>
              <w:pStyle w:val="TableParagraph"/>
              <w:spacing w:after="0"/>
              <w:jc w:val="center"/>
              <w:rPr>
                <w:rFonts w:ascii="Times New Roman" w:hAnsi="Times New Roman" w:cs="Times New Roman"/>
                <w:sz w:val="30"/>
              </w:rPr>
            </w:pPr>
          </w:p>
        </w:tc>
        <w:tc>
          <w:tcPr>
            <w:tcW w:w="1564" w:type="dxa"/>
            <w:noWrap w:val="0"/>
            <w:vAlign w:val="center"/>
          </w:tcPr>
          <w:p>
            <w:pPr>
              <w:pStyle w:val="TableParagraph"/>
              <w:spacing w:after="0"/>
              <w:jc w:val="center"/>
              <w:rPr>
                <w:rFonts w:ascii="Times New Roman" w:hAnsi="Times New Roman" w:cs="Times New Roman"/>
                <w:sz w:val="30"/>
              </w:rPr>
            </w:pPr>
          </w:p>
        </w:tc>
      </w:tr>
    </w:tbl>
    <w:p>
      <w:pPr>
        <w:adjustRightInd w:val="0"/>
        <w:snapToGrid w:val="0"/>
        <w:spacing w:after="0" w:line="360" w:lineRule="auto"/>
        <w:ind w:firstLine="480" w:firstLineChars="200"/>
        <w:jc w:val="left"/>
        <w:rPr>
          <w:sz w:val="24"/>
        </w:rPr>
      </w:pPr>
    </w:p>
    <w:p>
      <w:pPr>
        <w:adjustRightInd w:val="0"/>
        <w:snapToGrid w:val="0"/>
        <w:spacing w:after="0" w:line="360" w:lineRule="auto"/>
        <w:jc w:val="left"/>
        <w:rPr>
          <w:sz w:val="24"/>
        </w:rPr>
      </w:pPr>
      <w:r>
        <w:rPr>
          <w:sz w:val="24"/>
        </w:rPr>
        <w:t xml:space="preserve">注： </w:t>
      </w:r>
    </w:p>
    <w:p>
      <w:pPr>
        <w:adjustRightInd w:val="0"/>
        <w:snapToGrid w:val="0"/>
        <w:spacing w:after="0" w:line="360" w:lineRule="auto"/>
        <w:jc w:val="left"/>
        <w:rPr>
          <w:sz w:val="24"/>
        </w:rPr>
      </w:pPr>
      <w:r>
        <w:rPr>
          <w:sz w:val="24"/>
        </w:rPr>
        <w:t>1. 如本项目（包）允许分包，且投标人拟进行分包时，必须提供；如未提供，或提供了但未填写分包承担主体名称、拟分包合同内容、拟分包合同金额，</w:t>
      </w:r>
      <w:r>
        <w:rPr>
          <w:b/>
          <w:sz w:val="24"/>
        </w:rPr>
        <w:t>投标无效</w:t>
      </w:r>
      <w:r>
        <w:rPr>
          <w:sz w:val="24"/>
        </w:rPr>
        <w:t>。</w:t>
      </w:r>
    </w:p>
    <w:p>
      <w:pPr>
        <w:adjustRightInd w:val="0"/>
        <w:snapToGrid w:val="0"/>
        <w:spacing w:after="0"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pPr>
        <w:adjustRightInd w:val="0"/>
        <w:snapToGrid w:val="0"/>
        <w:spacing w:after="0"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pPr>
        <w:adjustRightInd w:val="0"/>
        <w:snapToGrid w:val="0"/>
        <w:spacing w:after="0" w:line="360" w:lineRule="auto"/>
        <w:jc w:val="left"/>
        <w:rPr>
          <w:sz w:val="24"/>
        </w:rPr>
      </w:pPr>
    </w:p>
    <w:p>
      <w:pPr>
        <w:adjustRightInd w:val="0"/>
        <w:snapToGrid w:val="0"/>
        <w:spacing w:after="0" w:line="360" w:lineRule="auto"/>
        <w:ind w:firstLine="480" w:firstLineChars="200"/>
        <w:jc w:val="right"/>
        <w:rPr>
          <w:sz w:val="24"/>
        </w:rPr>
      </w:pPr>
      <w:r>
        <w:rPr>
          <w:sz w:val="24"/>
        </w:rPr>
        <w:t>投标人名称（盖章）：______</w:t>
      </w:r>
    </w:p>
    <w:p>
      <w:pPr>
        <w:adjustRightInd w:val="0"/>
        <w:snapToGrid w:val="0"/>
        <w:spacing w:after="0" w:line="360" w:lineRule="auto"/>
        <w:ind w:firstLine="480" w:firstLineChars="200"/>
        <w:jc w:val="right"/>
        <w:rPr>
          <w:sz w:val="24"/>
        </w:rPr>
      </w:pPr>
      <w:r>
        <w:rPr>
          <w:sz w:val="24"/>
        </w:rPr>
        <w:t>日期：_____年______月______日</w:t>
      </w:r>
    </w:p>
    <w:p>
      <w:pPr>
        <w:widowControl/>
        <w:spacing w:after="0"/>
        <w:jc w:val="left"/>
        <w:rPr>
          <w:sz w:val="24"/>
        </w:rPr>
      </w:pPr>
      <w:r>
        <w:rPr>
          <w:sz w:val="24"/>
        </w:rPr>
        <w:br w:type="page"/>
      </w:r>
    </w:p>
    <w:p>
      <w:pPr>
        <w:autoSpaceDE w:val="0"/>
        <w:autoSpaceDN w:val="0"/>
        <w:adjustRightInd w:val="0"/>
        <w:spacing w:after="0" w:line="360" w:lineRule="auto"/>
        <w:jc w:val="center"/>
        <w:rPr>
          <w:b/>
          <w:sz w:val="36"/>
          <w:szCs w:val="36"/>
        </w:rPr>
      </w:pPr>
      <w:bookmarkStart w:id="947" w:name="_Hlk176956326"/>
      <w:r>
        <w:rPr>
          <w:b/>
          <w:sz w:val="36"/>
          <w:szCs w:val="36"/>
        </w:rPr>
        <w:t>分包意向协议</w:t>
      </w:r>
    </w:p>
    <w:p>
      <w:pPr>
        <w:adjustRightInd w:val="0"/>
        <w:snapToGrid w:val="0"/>
        <w:spacing w:after="0" w:line="360" w:lineRule="auto"/>
        <w:ind w:firstLine="480" w:firstLineChars="200"/>
        <w:jc w:val="left"/>
        <w:rPr>
          <w:sz w:val="24"/>
        </w:rPr>
      </w:pPr>
      <w:r>
        <w:rPr>
          <w:sz w:val="24"/>
        </w:rPr>
        <w:t>甲方（投标人）：________</w:t>
      </w:r>
    </w:p>
    <w:p>
      <w:pPr>
        <w:adjustRightInd w:val="0"/>
        <w:snapToGrid w:val="0"/>
        <w:spacing w:after="0" w:line="360" w:lineRule="auto"/>
        <w:ind w:firstLine="480" w:firstLineChars="200"/>
        <w:jc w:val="left"/>
        <w:rPr>
          <w:sz w:val="24"/>
        </w:rPr>
      </w:pPr>
      <w:r>
        <w:rPr>
          <w:sz w:val="24"/>
        </w:rPr>
        <w:t>乙方（拟分包单位）：________</w:t>
      </w:r>
    </w:p>
    <w:p>
      <w:pPr>
        <w:adjustRightInd w:val="0"/>
        <w:snapToGrid w:val="0"/>
        <w:spacing w:after="0"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pPr>
        <w:adjustRightInd w:val="0"/>
        <w:snapToGrid w:val="0"/>
        <w:spacing w:after="0" w:line="360" w:lineRule="auto"/>
        <w:ind w:firstLine="480" w:firstLineChars="200"/>
        <w:jc w:val="left"/>
        <w:rPr>
          <w:sz w:val="24"/>
        </w:rPr>
      </w:pPr>
      <w:r>
        <w:rPr>
          <w:sz w:val="24"/>
        </w:rPr>
        <w:t>1.分包内容：_____。</w:t>
      </w:r>
    </w:p>
    <w:p>
      <w:pPr>
        <w:adjustRightInd w:val="0"/>
        <w:snapToGrid w:val="0"/>
        <w:spacing w:after="0" w:line="360" w:lineRule="auto"/>
        <w:ind w:firstLine="480" w:firstLineChars="200"/>
        <w:jc w:val="left"/>
        <w:rPr>
          <w:sz w:val="24"/>
        </w:rPr>
      </w:pPr>
      <w:r>
        <w:rPr>
          <w:sz w:val="24"/>
        </w:rPr>
        <w:t>2.分包金额：_____，该金额占该采购包合同金额的比例为___%。</w:t>
      </w:r>
    </w:p>
    <w:p>
      <w:pPr>
        <w:adjustRightInd w:val="0"/>
        <w:snapToGrid w:val="0"/>
        <w:spacing w:after="0" w:line="360" w:lineRule="auto"/>
        <w:ind w:firstLine="480" w:firstLineChars="200"/>
        <w:jc w:val="left"/>
        <w:rPr>
          <w:bCs/>
          <w:sz w:val="24"/>
        </w:rPr>
      </w:pPr>
      <w:r>
        <w:rPr>
          <w:sz w:val="24"/>
        </w:rPr>
        <w:t>乙方承诺将在上述情况下与甲方签订分包合同。</w:t>
      </w:r>
    </w:p>
    <w:p>
      <w:pPr>
        <w:adjustRightInd w:val="0"/>
        <w:snapToGrid w:val="0"/>
        <w:spacing w:after="0" w:line="360" w:lineRule="auto"/>
        <w:ind w:firstLine="480" w:firstLineChars="200"/>
        <w:jc w:val="left"/>
        <w:rPr>
          <w:sz w:val="24"/>
        </w:rPr>
      </w:pPr>
      <w:r>
        <w:rPr>
          <w:sz w:val="24"/>
        </w:rPr>
        <w:t>本协议自各方盖章之日起生效，如甲方未在该项目（采购包）中标，本协议自动终止。</w:t>
      </w:r>
    </w:p>
    <w:p>
      <w:pPr>
        <w:spacing w:after="0" w:line="360" w:lineRule="auto"/>
        <w:ind w:firstLine="471"/>
        <w:rPr>
          <w:b/>
          <w:sz w:val="24"/>
        </w:rPr>
      </w:pPr>
    </w:p>
    <w:p>
      <w:pPr>
        <w:spacing w:after="0" w:line="360" w:lineRule="auto"/>
        <w:ind w:firstLine="471"/>
        <w:rPr>
          <w:b/>
          <w:sz w:val="24"/>
        </w:rPr>
      </w:pPr>
      <w:r>
        <w:rPr>
          <w:sz w:val="24"/>
        </w:rPr>
        <w:t>甲方（盖章）：_________                 乙方（盖章）：_________</w:t>
      </w:r>
    </w:p>
    <w:p>
      <w:pPr>
        <w:spacing w:after="0" w:line="360" w:lineRule="auto"/>
        <w:ind w:left="480"/>
        <w:jc w:val="right"/>
        <w:rPr>
          <w:sz w:val="24"/>
        </w:rPr>
      </w:pPr>
    </w:p>
    <w:p>
      <w:pPr>
        <w:wordWrap w:val="0"/>
        <w:spacing w:after="0" w:line="360" w:lineRule="auto"/>
        <w:ind w:left="480"/>
        <w:jc w:val="right"/>
        <w:rPr>
          <w:b/>
          <w:sz w:val="24"/>
        </w:rPr>
      </w:pPr>
      <w:r>
        <w:rPr>
          <w:sz w:val="24"/>
          <w:szCs w:val="20"/>
        </w:rPr>
        <w:t xml:space="preserve">日期：_____年______月______日   </w:t>
      </w:r>
    </w:p>
    <w:p>
      <w:pPr>
        <w:tabs>
          <w:tab w:val="left" w:pos="8280"/>
        </w:tabs>
        <w:spacing w:after="0" w:line="360" w:lineRule="auto"/>
        <w:ind w:firstLine="480"/>
        <w:rPr>
          <w:sz w:val="24"/>
        </w:rPr>
      </w:pPr>
    </w:p>
    <w:p>
      <w:pPr>
        <w:tabs>
          <w:tab w:val="left" w:pos="8280"/>
        </w:tabs>
        <w:spacing w:after="0" w:line="360" w:lineRule="auto"/>
        <w:rPr>
          <w:sz w:val="24"/>
        </w:rPr>
      </w:pPr>
      <w:bookmarkStart w:id="948" w:name="_Hlk176956306"/>
      <w:r>
        <w:rPr>
          <w:sz w:val="24"/>
        </w:rPr>
        <w:t>注：</w:t>
      </w:r>
    </w:p>
    <w:p>
      <w:pPr>
        <w:adjustRightInd w:val="0"/>
        <w:snapToGrid w:val="0"/>
        <w:spacing w:after="0"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pPr>
        <w:adjustRightInd w:val="0"/>
        <w:snapToGrid w:val="0"/>
        <w:spacing w:after="0"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pPr>
        <w:adjustRightInd w:val="0"/>
        <w:snapToGrid w:val="0"/>
        <w:spacing w:after="0" w:line="360" w:lineRule="auto"/>
        <w:jc w:val="left"/>
        <w:rPr>
          <w:b/>
          <w:sz w:val="24"/>
        </w:rPr>
      </w:pPr>
      <w:r>
        <w:rPr>
          <w:rFonts w:hint="eastAsia"/>
          <w:sz w:val="24"/>
        </w:rPr>
        <w:t>3</w:t>
      </w:r>
      <w:r>
        <w:rPr>
          <w:sz w:val="24"/>
        </w:rPr>
        <w:t>. 投标人须与所有拟分包单位分别签订《分包意向协议》，每单位签订一份，并在投标文件中提交全部协议原件的电子件，否则</w:t>
      </w:r>
      <w:r>
        <w:rPr>
          <w:rFonts w:hint="eastAsia"/>
          <w:bCs/>
          <w:sz w:val="24"/>
        </w:rPr>
        <w:t>不予认可</w:t>
      </w:r>
      <w:r>
        <w:rPr>
          <w:sz w:val="24"/>
        </w:rPr>
        <w:t>。</w:t>
      </w:r>
      <w:bookmarkEnd w:id="948"/>
    </w:p>
    <w:bookmarkEnd w:id="947"/>
    <w:p>
      <w:pPr>
        <w:numPr>
          <w:ilvl w:val="0"/>
          <w:numId w:val="14"/>
        </w:numPr>
        <w:tabs>
          <w:tab w:val="left" w:pos="360"/>
        </w:tabs>
        <w:snapToGrid w:val="0"/>
        <w:spacing w:after="0" w:line="360" w:lineRule="auto"/>
        <w:outlineLvl w:val="1"/>
        <w:rPr>
          <w:sz w:val="24"/>
          <w:szCs w:val="20"/>
        </w:rPr>
      </w:pPr>
      <w:r>
        <w:rPr>
          <w:sz w:val="24"/>
          <w:szCs w:val="20"/>
        </w:rPr>
        <w:br w:type="page"/>
      </w:r>
      <w:r>
        <w:rPr>
          <w:sz w:val="24"/>
          <w:szCs w:val="20"/>
        </w:rPr>
        <w:t>招标文件要求提供或投标人认为应附的其他材料</w:t>
      </w:r>
    </w:p>
    <w:p>
      <w:pPr>
        <w:widowControl/>
        <w:spacing w:after="0"/>
        <w:jc w:val="left"/>
        <w:rPr>
          <w:sz w:val="24"/>
          <w:szCs w:val="20"/>
        </w:rPr>
      </w:pPr>
      <w:r>
        <w:rPr>
          <w:sz w:val="24"/>
          <w:szCs w:val="20"/>
        </w:rPr>
        <w:t>10-1</w:t>
      </w:r>
      <w:r>
        <w:rPr>
          <w:rFonts w:hint="eastAsia"/>
          <w:sz w:val="24"/>
          <w:szCs w:val="20"/>
        </w:rPr>
        <w:t>供应商信息采集表</w:t>
      </w:r>
    </w:p>
    <w:tbl>
      <w:tblPr>
        <w:tblStyle w:val="TableNormal"/>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3022"/>
        <w:gridCol w:w="3021"/>
        <w:gridCol w:w="3019"/>
      </w:tblGrid>
      <w:tr>
        <w:tblPrEx>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trHeight w:val="380"/>
        </w:trPr>
        <w:tc>
          <w:tcPr>
            <w:tcW w:w="3022" w:type="dxa"/>
            <w:noWrap w:val="0"/>
            <w:vAlign w:val="top"/>
          </w:tcPr>
          <w:p>
            <w:pPr>
              <w:spacing w:after="0"/>
              <w:rPr>
                <w:sz w:val="24"/>
              </w:rPr>
            </w:pPr>
            <w:r>
              <w:rPr>
                <w:rFonts w:hint="eastAsia"/>
                <w:sz w:val="24"/>
              </w:rPr>
              <w:t>供应商名称</w:t>
            </w:r>
          </w:p>
        </w:tc>
        <w:tc>
          <w:tcPr>
            <w:tcW w:w="3021" w:type="dxa"/>
            <w:noWrap w:val="0"/>
            <w:vAlign w:val="top"/>
          </w:tcPr>
          <w:p>
            <w:pPr>
              <w:spacing w:after="0"/>
              <w:rPr>
                <w:sz w:val="24"/>
              </w:rPr>
            </w:pPr>
            <w:r>
              <w:rPr>
                <w:rFonts w:hint="eastAsia"/>
                <w:sz w:val="24"/>
              </w:rPr>
              <w:t>供应商所属性别</w:t>
            </w:r>
          </w:p>
        </w:tc>
        <w:tc>
          <w:tcPr>
            <w:tcW w:w="3019" w:type="dxa"/>
            <w:noWrap w:val="0"/>
            <w:vAlign w:val="top"/>
          </w:tcPr>
          <w:p>
            <w:pPr>
              <w:spacing w:after="0"/>
              <w:rPr>
                <w:sz w:val="24"/>
              </w:rPr>
            </w:pPr>
            <w:r>
              <w:rPr>
                <w:rFonts w:hint="eastAsia"/>
                <w:sz w:val="24"/>
              </w:rPr>
              <w:t>外商投资类型</w:t>
            </w:r>
          </w:p>
        </w:tc>
      </w:tr>
      <w:tr>
        <w:tblPrEx>
          <w:tblW w:w="9062" w:type="dxa"/>
          <w:tblInd w:w="0" w:type="dxa"/>
          <w:tblLayout w:type="fixed"/>
          <w:tblCellMar>
            <w:top w:w="0" w:type="dxa"/>
            <w:left w:w="108" w:type="dxa"/>
            <w:bottom w:w="0" w:type="dxa"/>
            <w:right w:w="108" w:type="dxa"/>
          </w:tblCellMar>
        </w:tblPrEx>
        <w:trPr>
          <w:trHeight w:val="414"/>
        </w:trPr>
        <w:tc>
          <w:tcPr>
            <w:tcW w:w="3022" w:type="dxa"/>
            <w:noWrap w:val="0"/>
            <w:vAlign w:val="top"/>
          </w:tcPr>
          <w:p>
            <w:pPr>
              <w:spacing w:after="0"/>
              <w:rPr>
                <w:sz w:val="24"/>
              </w:rPr>
            </w:pPr>
          </w:p>
        </w:tc>
        <w:tc>
          <w:tcPr>
            <w:tcW w:w="3021" w:type="dxa"/>
            <w:noWrap w:val="0"/>
            <w:vAlign w:val="top"/>
          </w:tcPr>
          <w:p>
            <w:pPr>
              <w:spacing w:after="0"/>
              <w:rPr>
                <w:sz w:val="24"/>
              </w:rPr>
            </w:pPr>
          </w:p>
        </w:tc>
        <w:tc>
          <w:tcPr>
            <w:tcW w:w="3019" w:type="dxa"/>
            <w:noWrap w:val="0"/>
            <w:vAlign w:val="top"/>
          </w:tcPr>
          <w:p>
            <w:pPr>
              <w:spacing w:after="0"/>
              <w:rPr>
                <w:sz w:val="24"/>
              </w:rPr>
            </w:pPr>
          </w:p>
        </w:tc>
      </w:tr>
      <w:tr>
        <w:tblPrEx>
          <w:tblW w:w="9062" w:type="dxa"/>
          <w:tblInd w:w="0" w:type="dxa"/>
          <w:tblLayout w:type="fixed"/>
          <w:tblCellMar>
            <w:top w:w="0" w:type="dxa"/>
            <w:left w:w="108" w:type="dxa"/>
            <w:bottom w:w="0" w:type="dxa"/>
            <w:right w:w="108" w:type="dxa"/>
          </w:tblCellMar>
        </w:tblPrEx>
        <w:trPr>
          <w:trHeight w:val="419"/>
        </w:trPr>
        <w:tc>
          <w:tcPr>
            <w:tcW w:w="3022" w:type="dxa"/>
            <w:noWrap w:val="0"/>
            <w:vAlign w:val="top"/>
          </w:tcPr>
          <w:p>
            <w:pPr>
              <w:spacing w:after="0"/>
              <w:rPr>
                <w:sz w:val="24"/>
              </w:rPr>
            </w:pPr>
          </w:p>
        </w:tc>
        <w:tc>
          <w:tcPr>
            <w:tcW w:w="3021" w:type="dxa"/>
            <w:noWrap w:val="0"/>
            <w:vAlign w:val="top"/>
          </w:tcPr>
          <w:p>
            <w:pPr>
              <w:spacing w:after="0"/>
              <w:rPr>
                <w:sz w:val="24"/>
              </w:rPr>
            </w:pPr>
          </w:p>
        </w:tc>
        <w:tc>
          <w:tcPr>
            <w:tcW w:w="3019" w:type="dxa"/>
            <w:noWrap w:val="0"/>
            <w:vAlign w:val="top"/>
          </w:tcPr>
          <w:p>
            <w:pPr>
              <w:spacing w:after="0"/>
              <w:rPr>
                <w:sz w:val="24"/>
              </w:rPr>
            </w:pPr>
          </w:p>
        </w:tc>
      </w:tr>
      <w:tr>
        <w:tblPrEx>
          <w:tblW w:w="9062" w:type="dxa"/>
          <w:tblInd w:w="0" w:type="dxa"/>
          <w:tblLayout w:type="fixed"/>
          <w:tblCellMar>
            <w:top w:w="0" w:type="dxa"/>
            <w:left w:w="108" w:type="dxa"/>
            <w:bottom w:w="0" w:type="dxa"/>
            <w:right w:w="108" w:type="dxa"/>
          </w:tblCellMar>
        </w:tblPrEx>
        <w:trPr>
          <w:trHeight w:val="411"/>
        </w:trPr>
        <w:tc>
          <w:tcPr>
            <w:tcW w:w="3022" w:type="dxa"/>
            <w:noWrap w:val="0"/>
            <w:vAlign w:val="top"/>
          </w:tcPr>
          <w:p>
            <w:pPr>
              <w:spacing w:after="0"/>
              <w:rPr>
                <w:sz w:val="24"/>
              </w:rPr>
            </w:pPr>
          </w:p>
        </w:tc>
        <w:tc>
          <w:tcPr>
            <w:tcW w:w="3021" w:type="dxa"/>
            <w:noWrap w:val="0"/>
            <w:vAlign w:val="top"/>
          </w:tcPr>
          <w:p>
            <w:pPr>
              <w:spacing w:after="0"/>
              <w:rPr>
                <w:sz w:val="24"/>
              </w:rPr>
            </w:pPr>
          </w:p>
        </w:tc>
        <w:tc>
          <w:tcPr>
            <w:tcW w:w="3019" w:type="dxa"/>
            <w:noWrap w:val="0"/>
            <w:vAlign w:val="top"/>
          </w:tcPr>
          <w:p>
            <w:pPr>
              <w:spacing w:after="0"/>
              <w:rPr>
                <w:sz w:val="24"/>
              </w:rPr>
            </w:pPr>
          </w:p>
        </w:tc>
      </w:tr>
      <w:tr>
        <w:tblPrEx>
          <w:tblW w:w="9062" w:type="dxa"/>
          <w:tblInd w:w="0" w:type="dxa"/>
          <w:tblLayout w:type="fixed"/>
          <w:tblCellMar>
            <w:top w:w="0" w:type="dxa"/>
            <w:left w:w="108" w:type="dxa"/>
            <w:bottom w:w="0" w:type="dxa"/>
            <w:right w:w="108" w:type="dxa"/>
          </w:tblCellMar>
        </w:tblPrEx>
        <w:trPr>
          <w:trHeight w:val="274"/>
        </w:trPr>
        <w:tc>
          <w:tcPr>
            <w:tcW w:w="3022" w:type="dxa"/>
            <w:noWrap w:val="0"/>
            <w:vAlign w:val="top"/>
          </w:tcPr>
          <w:p>
            <w:pPr>
              <w:spacing w:after="0"/>
              <w:rPr>
                <w:sz w:val="24"/>
              </w:rPr>
            </w:pPr>
          </w:p>
        </w:tc>
        <w:tc>
          <w:tcPr>
            <w:tcW w:w="3021" w:type="dxa"/>
            <w:noWrap w:val="0"/>
            <w:vAlign w:val="top"/>
          </w:tcPr>
          <w:p>
            <w:pPr>
              <w:spacing w:after="0"/>
              <w:rPr>
                <w:sz w:val="24"/>
              </w:rPr>
            </w:pPr>
          </w:p>
        </w:tc>
        <w:tc>
          <w:tcPr>
            <w:tcW w:w="3019" w:type="dxa"/>
            <w:noWrap w:val="0"/>
            <w:vAlign w:val="top"/>
          </w:tcPr>
          <w:p>
            <w:pPr>
              <w:spacing w:after="0"/>
              <w:rPr>
                <w:sz w:val="24"/>
              </w:rPr>
            </w:pPr>
          </w:p>
        </w:tc>
      </w:tr>
    </w:tbl>
    <w:p>
      <w:pPr>
        <w:tabs>
          <w:tab w:val="left" w:pos="1800"/>
          <w:tab w:val="left" w:pos="5580"/>
        </w:tabs>
        <w:spacing w:after="0"/>
        <w:jc w:val="left"/>
        <w:rPr>
          <w:sz w:val="24"/>
        </w:rPr>
      </w:pPr>
      <w:r>
        <w:rPr>
          <w:sz w:val="24"/>
        </w:rPr>
        <w:t>注：1.供应商如为联合体，则应填写联合体各成员信息。</w:t>
      </w:r>
    </w:p>
    <w:p>
      <w:pPr>
        <w:tabs>
          <w:tab w:val="left" w:pos="1800"/>
          <w:tab w:val="left" w:pos="5580"/>
        </w:tabs>
        <w:spacing w:after="0"/>
        <w:ind w:firstLine="480" w:firstLineChars="200"/>
        <w:jc w:val="left"/>
        <w:rPr>
          <w:sz w:val="24"/>
        </w:rPr>
      </w:pPr>
      <w:r>
        <w:rPr>
          <w:sz w:val="24"/>
        </w:rPr>
        <w:t>2.供应商所属性别请填写“男”</w:t>
      </w:r>
      <w:r>
        <w:rPr>
          <w:rFonts w:hint="eastAsia"/>
          <w:sz w:val="24"/>
        </w:rPr>
        <w:t>或</w:t>
      </w:r>
      <w:r>
        <w:rPr>
          <w:sz w:val="24"/>
        </w:rPr>
        <w:t>“女”，</w:t>
      </w:r>
      <w:r>
        <w:rPr>
          <w:rFonts w:hint="eastAsia"/>
          <w:sz w:val="24"/>
        </w:rPr>
        <w:t>指拥有供应商5</w:t>
      </w:r>
      <w:r>
        <w:rPr>
          <w:sz w:val="24"/>
        </w:rPr>
        <w:t>1%</w:t>
      </w:r>
      <w:r>
        <w:rPr>
          <w:rFonts w:hint="eastAsia"/>
          <w:sz w:val="24"/>
        </w:rPr>
        <w:t>以上绝对所有权的性别；绝对所有权拥有者可以是一个人，也可以是多人合计计算</w:t>
      </w:r>
      <w:r>
        <w:rPr>
          <w:sz w:val="24"/>
        </w:rPr>
        <w:t>。</w:t>
      </w:r>
    </w:p>
    <w:p>
      <w:pPr>
        <w:tabs>
          <w:tab w:val="left" w:pos="1800"/>
          <w:tab w:val="left" w:pos="5580"/>
        </w:tabs>
        <w:spacing w:after="0"/>
        <w:ind w:firstLine="480" w:firstLineChars="200"/>
        <w:jc w:val="left"/>
        <w:rPr>
          <w:sz w:val="24"/>
        </w:rPr>
      </w:pPr>
      <w:r>
        <w:rPr>
          <w:sz w:val="24"/>
        </w:rPr>
        <w:t>3.外商投资类型请填写“外商单独投资”、“外商部分投资”</w:t>
      </w:r>
      <w:r>
        <w:rPr>
          <w:rFonts w:hint="eastAsia"/>
          <w:sz w:val="24"/>
        </w:rPr>
        <w:t>或</w:t>
      </w:r>
      <w:r>
        <w:rPr>
          <w:sz w:val="24"/>
        </w:rPr>
        <w:t>“内资”。</w:t>
      </w:r>
    </w:p>
    <w:p>
      <w:pPr>
        <w:widowControl/>
        <w:spacing w:after="0"/>
        <w:jc w:val="left"/>
        <w:rPr>
          <w:b/>
          <w:sz w:val="36"/>
          <w:szCs w:val="36"/>
        </w:rPr>
        <w:sectPr>
          <w:pgSz w:w="11907" w:h="16840"/>
          <w:pgMar w:top="1418" w:right="1134" w:bottom="1418" w:left="1701" w:header="851" w:footer="851" w:gutter="0"/>
          <w:cols w:num="1" w:space="720"/>
          <w:docGrid w:linePitch="462" w:charSpace="0"/>
        </w:sectPr>
      </w:pPr>
    </w:p>
    <w:p>
      <w:pPr>
        <w:pStyle w:val="Heading3"/>
        <w:spacing w:after="0"/>
        <w:rPr>
          <w:rFonts w:ascii="Times New Roman"/>
          <w:b w:val="0"/>
          <w:kern w:val="2"/>
          <w:u w:val="none"/>
        </w:rPr>
      </w:pPr>
      <w:r>
        <w:rPr>
          <w:rFonts w:ascii="Times New Roman" w:hint="eastAsia"/>
          <w:b w:val="0"/>
          <w:kern w:val="2"/>
          <w:u w:val="none"/>
        </w:rPr>
        <w:t>11 服务人员表（实质性格式）</w:t>
      </w:r>
    </w:p>
    <w:tbl>
      <w:tblPr>
        <w:tblStyle w:val="TableNormal"/>
        <w:tblW w:w="929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57"/>
        <w:gridCol w:w="626"/>
        <w:gridCol w:w="870"/>
        <w:gridCol w:w="1418"/>
        <w:gridCol w:w="1700"/>
        <w:gridCol w:w="1985"/>
        <w:gridCol w:w="2235"/>
      </w:tblGrid>
      <w:tr>
        <w:tblPrEx>
          <w:tblW w:w="929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cantSplit/>
          <w:trHeight w:hRule="exact" w:val="796"/>
        </w:trPr>
        <w:tc>
          <w:tcPr>
            <w:tcW w:w="1083" w:type="dxa"/>
            <w:gridSpan w:val="2"/>
            <w:noWrap w:val="0"/>
            <w:vAlign w:val="center"/>
          </w:tcPr>
          <w:p>
            <w:pPr>
              <w:wordWrap w:val="0"/>
              <w:spacing w:after="0"/>
              <w:jc w:val="center"/>
              <w:rPr>
                <w:sz w:val="24"/>
              </w:rPr>
            </w:pPr>
            <w:r>
              <w:rPr>
                <w:rFonts w:hint="eastAsia"/>
                <w:sz w:val="24"/>
              </w:rPr>
              <w:t>姓名</w:t>
            </w:r>
          </w:p>
        </w:tc>
        <w:tc>
          <w:tcPr>
            <w:tcW w:w="870" w:type="dxa"/>
            <w:noWrap w:val="0"/>
            <w:vAlign w:val="center"/>
          </w:tcPr>
          <w:p>
            <w:pPr>
              <w:wordWrap w:val="0"/>
              <w:spacing w:after="0"/>
              <w:jc w:val="center"/>
              <w:rPr>
                <w:sz w:val="24"/>
              </w:rPr>
            </w:pPr>
            <w:r>
              <w:rPr>
                <w:rFonts w:hint="eastAsia"/>
                <w:sz w:val="24"/>
              </w:rPr>
              <w:t>性别</w:t>
            </w:r>
          </w:p>
        </w:tc>
        <w:tc>
          <w:tcPr>
            <w:tcW w:w="1418" w:type="dxa"/>
            <w:noWrap w:val="0"/>
            <w:vAlign w:val="center"/>
          </w:tcPr>
          <w:p>
            <w:pPr>
              <w:wordWrap w:val="0"/>
              <w:spacing w:after="0"/>
              <w:jc w:val="center"/>
              <w:rPr>
                <w:sz w:val="24"/>
              </w:rPr>
            </w:pPr>
            <w:r>
              <w:rPr>
                <w:rFonts w:hint="eastAsia"/>
                <w:sz w:val="24"/>
              </w:rPr>
              <w:t>职称或职务</w:t>
            </w:r>
          </w:p>
        </w:tc>
        <w:tc>
          <w:tcPr>
            <w:tcW w:w="1700" w:type="dxa"/>
            <w:noWrap w:val="0"/>
            <w:vAlign w:val="center"/>
          </w:tcPr>
          <w:p>
            <w:pPr>
              <w:wordWrap w:val="0"/>
              <w:spacing w:after="0"/>
              <w:jc w:val="center"/>
              <w:rPr>
                <w:sz w:val="24"/>
              </w:rPr>
            </w:pPr>
            <w:r>
              <w:rPr>
                <w:rFonts w:hint="eastAsia"/>
                <w:sz w:val="24"/>
              </w:rPr>
              <w:t>工作年限</w:t>
            </w:r>
          </w:p>
        </w:tc>
        <w:tc>
          <w:tcPr>
            <w:tcW w:w="1985" w:type="dxa"/>
            <w:noWrap w:val="0"/>
            <w:vAlign w:val="center"/>
          </w:tcPr>
          <w:p>
            <w:pPr>
              <w:wordWrap w:val="0"/>
              <w:spacing w:after="0"/>
              <w:jc w:val="center"/>
              <w:rPr>
                <w:sz w:val="24"/>
              </w:rPr>
            </w:pPr>
            <w:r>
              <w:rPr>
                <w:rFonts w:hint="eastAsia"/>
                <w:sz w:val="24"/>
              </w:rPr>
              <w:t>承担的本项目主要工作</w:t>
            </w:r>
          </w:p>
        </w:tc>
        <w:tc>
          <w:tcPr>
            <w:tcW w:w="2235" w:type="dxa"/>
            <w:noWrap w:val="0"/>
            <w:vAlign w:val="center"/>
          </w:tcPr>
          <w:p>
            <w:pPr>
              <w:wordWrap w:val="0"/>
              <w:spacing w:after="0"/>
              <w:jc w:val="center"/>
              <w:rPr>
                <w:sz w:val="24"/>
              </w:rPr>
            </w:pPr>
            <w:r>
              <w:rPr>
                <w:rFonts w:hint="eastAsia"/>
                <w:sz w:val="24"/>
              </w:rPr>
              <w:t>投入项目时间</w:t>
            </w:r>
          </w:p>
        </w:tc>
      </w:tr>
      <w:tr>
        <w:tblPrEx>
          <w:tblW w:w="9291" w:type="dxa"/>
          <w:tblInd w:w="0" w:type="dxa"/>
          <w:tblLayout w:type="fixed"/>
          <w:tblCellMar>
            <w:top w:w="0" w:type="dxa"/>
            <w:left w:w="108" w:type="dxa"/>
            <w:bottom w:w="0" w:type="dxa"/>
            <w:right w:w="108" w:type="dxa"/>
          </w:tblCellMar>
        </w:tblPrEx>
        <w:trPr>
          <w:cantSplit/>
          <w:trHeight w:val="762"/>
        </w:trPr>
        <w:tc>
          <w:tcPr>
            <w:tcW w:w="457" w:type="dxa"/>
            <w:vMerge w:val="restart"/>
            <w:noWrap w:val="0"/>
            <w:vAlign w:val="center"/>
          </w:tcPr>
          <w:p>
            <w:pPr>
              <w:wordWrap w:val="0"/>
              <w:spacing w:after="0"/>
              <w:jc w:val="center"/>
              <w:rPr>
                <w:sz w:val="24"/>
              </w:rPr>
            </w:pPr>
            <w:r>
              <w:rPr>
                <w:rFonts w:hint="eastAsia"/>
                <w:sz w:val="24"/>
              </w:rPr>
              <w:t>负</w:t>
            </w:r>
          </w:p>
          <w:p>
            <w:pPr>
              <w:wordWrap w:val="0"/>
              <w:spacing w:after="0"/>
              <w:jc w:val="center"/>
              <w:rPr>
                <w:sz w:val="24"/>
              </w:rPr>
            </w:pPr>
            <w:r>
              <w:rPr>
                <w:rFonts w:hint="eastAsia"/>
                <w:sz w:val="24"/>
              </w:rPr>
              <w:t>责</w:t>
            </w:r>
          </w:p>
          <w:p>
            <w:pPr>
              <w:wordWrap w:val="0"/>
              <w:spacing w:after="0"/>
              <w:jc w:val="center"/>
              <w:rPr>
                <w:sz w:val="24"/>
              </w:rPr>
            </w:pPr>
            <w:r>
              <w:rPr>
                <w:rFonts w:hint="eastAsia"/>
                <w:sz w:val="24"/>
              </w:rPr>
              <w:t>人</w:t>
            </w:r>
          </w:p>
        </w:tc>
        <w:tc>
          <w:tcPr>
            <w:tcW w:w="626" w:type="dxa"/>
            <w:noWrap w:val="0"/>
            <w:vAlign w:val="center"/>
          </w:tcPr>
          <w:p>
            <w:pPr>
              <w:wordWrap w:val="0"/>
              <w:spacing w:after="0"/>
              <w:jc w:val="center"/>
              <w:rPr>
                <w:sz w:val="24"/>
              </w:rPr>
            </w:pPr>
          </w:p>
        </w:tc>
        <w:tc>
          <w:tcPr>
            <w:tcW w:w="870" w:type="dxa"/>
            <w:noWrap w:val="0"/>
            <w:vAlign w:val="center"/>
          </w:tcPr>
          <w:p>
            <w:pPr>
              <w:wordWrap w:val="0"/>
              <w:spacing w:after="0"/>
              <w:jc w:val="center"/>
              <w:rPr>
                <w:sz w:val="24"/>
              </w:rPr>
            </w:pPr>
          </w:p>
        </w:tc>
        <w:tc>
          <w:tcPr>
            <w:tcW w:w="1418" w:type="dxa"/>
            <w:noWrap w:val="0"/>
            <w:vAlign w:val="center"/>
          </w:tcPr>
          <w:p>
            <w:pPr>
              <w:wordWrap w:val="0"/>
              <w:spacing w:after="0"/>
              <w:jc w:val="center"/>
              <w:rPr>
                <w:sz w:val="24"/>
              </w:rPr>
            </w:pPr>
          </w:p>
        </w:tc>
        <w:tc>
          <w:tcPr>
            <w:tcW w:w="1700" w:type="dxa"/>
            <w:noWrap w:val="0"/>
            <w:vAlign w:val="center"/>
          </w:tcPr>
          <w:p>
            <w:pPr>
              <w:wordWrap w:val="0"/>
              <w:spacing w:after="0"/>
              <w:jc w:val="center"/>
              <w:rPr>
                <w:sz w:val="24"/>
              </w:rPr>
            </w:pPr>
          </w:p>
        </w:tc>
        <w:tc>
          <w:tcPr>
            <w:tcW w:w="1985" w:type="dxa"/>
            <w:noWrap w:val="0"/>
            <w:vAlign w:val="center"/>
          </w:tcPr>
          <w:p>
            <w:pPr>
              <w:wordWrap w:val="0"/>
              <w:spacing w:after="0"/>
              <w:jc w:val="center"/>
              <w:rPr>
                <w:sz w:val="24"/>
              </w:rPr>
            </w:pPr>
          </w:p>
        </w:tc>
        <w:tc>
          <w:tcPr>
            <w:tcW w:w="2235" w:type="dxa"/>
            <w:noWrap w:val="0"/>
            <w:vAlign w:val="center"/>
          </w:tcPr>
          <w:p>
            <w:pPr>
              <w:wordWrap w:val="0"/>
              <w:spacing w:after="0"/>
              <w:jc w:val="center"/>
              <w:rPr>
                <w:sz w:val="24"/>
              </w:rPr>
            </w:pPr>
          </w:p>
        </w:tc>
      </w:tr>
      <w:tr>
        <w:tblPrEx>
          <w:tblW w:w="9291" w:type="dxa"/>
          <w:tblInd w:w="0" w:type="dxa"/>
          <w:tblLayout w:type="fixed"/>
          <w:tblCellMar>
            <w:top w:w="0" w:type="dxa"/>
            <w:left w:w="108" w:type="dxa"/>
            <w:bottom w:w="0" w:type="dxa"/>
            <w:right w:w="108" w:type="dxa"/>
          </w:tblCellMar>
        </w:tblPrEx>
        <w:trPr>
          <w:cantSplit/>
          <w:trHeight w:val="762"/>
        </w:trPr>
        <w:tc>
          <w:tcPr>
            <w:tcW w:w="457" w:type="dxa"/>
            <w:vMerge/>
            <w:noWrap w:val="0"/>
            <w:vAlign w:val="center"/>
          </w:tcPr>
          <w:p>
            <w:pPr>
              <w:wordWrap w:val="0"/>
              <w:spacing w:after="0"/>
              <w:jc w:val="center"/>
              <w:rPr>
                <w:sz w:val="24"/>
              </w:rPr>
            </w:pPr>
          </w:p>
        </w:tc>
        <w:tc>
          <w:tcPr>
            <w:tcW w:w="626" w:type="dxa"/>
            <w:noWrap w:val="0"/>
            <w:vAlign w:val="center"/>
          </w:tcPr>
          <w:p>
            <w:pPr>
              <w:wordWrap w:val="0"/>
              <w:spacing w:after="0"/>
              <w:jc w:val="center"/>
              <w:rPr>
                <w:sz w:val="24"/>
              </w:rPr>
            </w:pPr>
            <w:r>
              <w:rPr>
                <w:sz w:val="24"/>
              </w:rPr>
              <w:t>…</w:t>
            </w:r>
          </w:p>
        </w:tc>
        <w:tc>
          <w:tcPr>
            <w:tcW w:w="870" w:type="dxa"/>
            <w:noWrap w:val="0"/>
            <w:vAlign w:val="center"/>
          </w:tcPr>
          <w:p>
            <w:pPr>
              <w:wordWrap w:val="0"/>
              <w:spacing w:after="0"/>
              <w:jc w:val="center"/>
              <w:rPr>
                <w:sz w:val="24"/>
              </w:rPr>
            </w:pPr>
          </w:p>
        </w:tc>
        <w:tc>
          <w:tcPr>
            <w:tcW w:w="1418" w:type="dxa"/>
            <w:noWrap w:val="0"/>
            <w:vAlign w:val="center"/>
          </w:tcPr>
          <w:p>
            <w:pPr>
              <w:wordWrap w:val="0"/>
              <w:spacing w:after="0"/>
              <w:jc w:val="center"/>
              <w:rPr>
                <w:sz w:val="24"/>
              </w:rPr>
            </w:pPr>
          </w:p>
        </w:tc>
        <w:tc>
          <w:tcPr>
            <w:tcW w:w="1700" w:type="dxa"/>
            <w:noWrap w:val="0"/>
            <w:vAlign w:val="center"/>
          </w:tcPr>
          <w:p>
            <w:pPr>
              <w:wordWrap w:val="0"/>
              <w:spacing w:after="0"/>
              <w:jc w:val="center"/>
              <w:rPr>
                <w:sz w:val="24"/>
              </w:rPr>
            </w:pPr>
          </w:p>
        </w:tc>
        <w:tc>
          <w:tcPr>
            <w:tcW w:w="1985" w:type="dxa"/>
            <w:noWrap w:val="0"/>
            <w:vAlign w:val="center"/>
          </w:tcPr>
          <w:p>
            <w:pPr>
              <w:wordWrap w:val="0"/>
              <w:spacing w:after="0"/>
              <w:jc w:val="center"/>
              <w:rPr>
                <w:sz w:val="24"/>
              </w:rPr>
            </w:pPr>
          </w:p>
        </w:tc>
        <w:tc>
          <w:tcPr>
            <w:tcW w:w="2235" w:type="dxa"/>
            <w:noWrap w:val="0"/>
            <w:vAlign w:val="center"/>
          </w:tcPr>
          <w:p>
            <w:pPr>
              <w:wordWrap w:val="0"/>
              <w:spacing w:after="0"/>
              <w:jc w:val="center"/>
              <w:rPr>
                <w:sz w:val="24"/>
              </w:rPr>
            </w:pPr>
          </w:p>
        </w:tc>
      </w:tr>
      <w:tr>
        <w:tblPrEx>
          <w:tblW w:w="9291" w:type="dxa"/>
          <w:tblInd w:w="0" w:type="dxa"/>
          <w:tblLayout w:type="fixed"/>
          <w:tblCellMar>
            <w:top w:w="0" w:type="dxa"/>
            <w:left w:w="108" w:type="dxa"/>
            <w:bottom w:w="0" w:type="dxa"/>
            <w:right w:w="108" w:type="dxa"/>
          </w:tblCellMar>
        </w:tblPrEx>
        <w:trPr>
          <w:cantSplit/>
          <w:trHeight w:val="762"/>
        </w:trPr>
        <w:tc>
          <w:tcPr>
            <w:tcW w:w="457" w:type="dxa"/>
            <w:vMerge w:val="restart"/>
            <w:noWrap w:val="0"/>
            <w:vAlign w:val="center"/>
          </w:tcPr>
          <w:p>
            <w:pPr>
              <w:wordWrap w:val="0"/>
              <w:spacing w:after="0"/>
              <w:jc w:val="center"/>
              <w:rPr>
                <w:sz w:val="24"/>
              </w:rPr>
            </w:pPr>
            <w:r>
              <w:rPr>
                <w:rFonts w:hint="eastAsia"/>
                <w:sz w:val="24"/>
              </w:rPr>
              <w:t>主要服务人员</w:t>
            </w:r>
          </w:p>
        </w:tc>
        <w:tc>
          <w:tcPr>
            <w:tcW w:w="626" w:type="dxa"/>
            <w:noWrap w:val="0"/>
            <w:vAlign w:val="center"/>
          </w:tcPr>
          <w:p>
            <w:pPr>
              <w:wordWrap w:val="0"/>
              <w:spacing w:after="0"/>
              <w:jc w:val="center"/>
              <w:rPr>
                <w:sz w:val="24"/>
              </w:rPr>
            </w:pPr>
          </w:p>
        </w:tc>
        <w:tc>
          <w:tcPr>
            <w:tcW w:w="870" w:type="dxa"/>
            <w:noWrap w:val="0"/>
            <w:vAlign w:val="center"/>
          </w:tcPr>
          <w:p>
            <w:pPr>
              <w:wordWrap w:val="0"/>
              <w:spacing w:after="0"/>
              <w:jc w:val="center"/>
              <w:rPr>
                <w:sz w:val="24"/>
              </w:rPr>
            </w:pPr>
          </w:p>
        </w:tc>
        <w:tc>
          <w:tcPr>
            <w:tcW w:w="1418" w:type="dxa"/>
            <w:noWrap w:val="0"/>
            <w:vAlign w:val="center"/>
          </w:tcPr>
          <w:p>
            <w:pPr>
              <w:wordWrap w:val="0"/>
              <w:spacing w:after="0"/>
              <w:jc w:val="center"/>
              <w:rPr>
                <w:sz w:val="24"/>
              </w:rPr>
            </w:pPr>
          </w:p>
        </w:tc>
        <w:tc>
          <w:tcPr>
            <w:tcW w:w="1700" w:type="dxa"/>
            <w:noWrap w:val="0"/>
            <w:vAlign w:val="center"/>
          </w:tcPr>
          <w:p>
            <w:pPr>
              <w:wordWrap w:val="0"/>
              <w:spacing w:after="0"/>
              <w:jc w:val="center"/>
              <w:rPr>
                <w:sz w:val="24"/>
              </w:rPr>
            </w:pPr>
          </w:p>
        </w:tc>
        <w:tc>
          <w:tcPr>
            <w:tcW w:w="1985" w:type="dxa"/>
            <w:noWrap w:val="0"/>
            <w:vAlign w:val="center"/>
          </w:tcPr>
          <w:p>
            <w:pPr>
              <w:wordWrap w:val="0"/>
              <w:spacing w:after="0"/>
              <w:jc w:val="center"/>
              <w:rPr>
                <w:sz w:val="24"/>
              </w:rPr>
            </w:pPr>
          </w:p>
        </w:tc>
        <w:tc>
          <w:tcPr>
            <w:tcW w:w="2235" w:type="dxa"/>
            <w:noWrap w:val="0"/>
            <w:vAlign w:val="center"/>
          </w:tcPr>
          <w:p>
            <w:pPr>
              <w:wordWrap w:val="0"/>
              <w:spacing w:after="0"/>
              <w:jc w:val="center"/>
              <w:rPr>
                <w:sz w:val="24"/>
              </w:rPr>
            </w:pPr>
          </w:p>
        </w:tc>
      </w:tr>
      <w:tr>
        <w:tblPrEx>
          <w:tblW w:w="9291" w:type="dxa"/>
          <w:tblInd w:w="0" w:type="dxa"/>
          <w:tblLayout w:type="fixed"/>
          <w:tblCellMar>
            <w:top w:w="0" w:type="dxa"/>
            <w:left w:w="108" w:type="dxa"/>
            <w:bottom w:w="0" w:type="dxa"/>
            <w:right w:w="108" w:type="dxa"/>
          </w:tblCellMar>
        </w:tblPrEx>
        <w:trPr>
          <w:cantSplit/>
          <w:trHeight w:val="762"/>
        </w:trPr>
        <w:tc>
          <w:tcPr>
            <w:tcW w:w="457" w:type="dxa"/>
            <w:vMerge/>
            <w:noWrap w:val="0"/>
            <w:vAlign w:val="center"/>
          </w:tcPr>
          <w:p>
            <w:pPr>
              <w:wordWrap w:val="0"/>
              <w:spacing w:after="0"/>
              <w:jc w:val="center"/>
              <w:rPr>
                <w:sz w:val="24"/>
              </w:rPr>
            </w:pPr>
          </w:p>
        </w:tc>
        <w:tc>
          <w:tcPr>
            <w:tcW w:w="626" w:type="dxa"/>
            <w:noWrap w:val="0"/>
            <w:vAlign w:val="center"/>
          </w:tcPr>
          <w:p>
            <w:pPr>
              <w:wordWrap w:val="0"/>
              <w:spacing w:after="0"/>
              <w:jc w:val="center"/>
              <w:rPr>
                <w:sz w:val="24"/>
              </w:rPr>
            </w:pPr>
          </w:p>
        </w:tc>
        <w:tc>
          <w:tcPr>
            <w:tcW w:w="870" w:type="dxa"/>
            <w:noWrap w:val="0"/>
            <w:vAlign w:val="center"/>
          </w:tcPr>
          <w:p>
            <w:pPr>
              <w:wordWrap w:val="0"/>
              <w:spacing w:after="0"/>
              <w:jc w:val="center"/>
              <w:rPr>
                <w:sz w:val="24"/>
              </w:rPr>
            </w:pPr>
          </w:p>
        </w:tc>
        <w:tc>
          <w:tcPr>
            <w:tcW w:w="1418" w:type="dxa"/>
            <w:noWrap w:val="0"/>
            <w:vAlign w:val="center"/>
          </w:tcPr>
          <w:p>
            <w:pPr>
              <w:wordWrap w:val="0"/>
              <w:spacing w:after="0"/>
              <w:jc w:val="center"/>
              <w:rPr>
                <w:sz w:val="24"/>
              </w:rPr>
            </w:pPr>
          </w:p>
        </w:tc>
        <w:tc>
          <w:tcPr>
            <w:tcW w:w="1700" w:type="dxa"/>
            <w:noWrap w:val="0"/>
            <w:vAlign w:val="center"/>
          </w:tcPr>
          <w:p>
            <w:pPr>
              <w:wordWrap w:val="0"/>
              <w:spacing w:after="0"/>
              <w:jc w:val="center"/>
              <w:rPr>
                <w:sz w:val="24"/>
              </w:rPr>
            </w:pPr>
          </w:p>
        </w:tc>
        <w:tc>
          <w:tcPr>
            <w:tcW w:w="1985" w:type="dxa"/>
            <w:noWrap w:val="0"/>
            <w:vAlign w:val="center"/>
          </w:tcPr>
          <w:p>
            <w:pPr>
              <w:wordWrap w:val="0"/>
              <w:spacing w:after="0"/>
              <w:jc w:val="center"/>
              <w:rPr>
                <w:sz w:val="24"/>
              </w:rPr>
            </w:pPr>
          </w:p>
        </w:tc>
        <w:tc>
          <w:tcPr>
            <w:tcW w:w="2235" w:type="dxa"/>
            <w:noWrap w:val="0"/>
            <w:vAlign w:val="center"/>
          </w:tcPr>
          <w:p>
            <w:pPr>
              <w:wordWrap w:val="0"/>
              <w:spacing w:after="0"/>
              <w:jc w:val="center"/>
              <w:rPr>
                <w:sz w:val="24"/>
              </w:rPr>
            </w:pPr>
          </w:p>
        </w:tc>
      </w:tr>
      <w:tr>
        <w:tblPrEx>
          <w:tblW w:w="9291" w:type="dxa"/>
          <w:tblInd w:w="0" w:type="dxa"/>
          <w:tblLayout w:type="fixed"/>
          <w:tblCellMar>
            <w:top w:w="0" w:type="dxa"/>
            <w:left w:w="108" w:type="dxa"/>
            <w:bottom w:w="0" w:type="dxa"/>
            <w:right w:w="108" w:type="dxa"/>
          </w:tblCellMar>
        </w:tblPrEx>
        <w:trPr>
          <w:cantSplit/>
          <w:trHeight w:val="762"/>
        </w:trPr>
        <w:tc>
          <w:tcPr>
            <w:tcW w:w="457" w:type="dxa"/>
            <w:vMerge/>
            <w:noWrap w:val="0"/>
            <w:vAlign w:val="center"/>
          </w:tcPr>
          <w:p>
            <w:pPr>
              <w:wordWrap w:val="0"/>
              <w:spacing w:after="0"/>
              <w:jc w:val="center"/>
              <w:rPr>
                <w:sz w:val="24"/>
              </w:rPr>
            </w:pPr>
          </w:p>
        </w:tc>
        <w:tc>
          <w:tcPr>
            <w:tcW w:w="626" w:type="dxa"/>
            <w:noWrap w:val="0"/>
            <w:vAlign w:val="center"/>
          </w:tcPr>
          <w:p>
            <w:pPr>
              <w:wordWrap w:val="0"/>
              <w:spacing w:after="0"/>
              <w:jc w:val="center"/>
              <w:rPr>
                <w:sz w:val="24"/>
              </w:rPr>
            </w:pPr>
          </w:p>
        </w:tc>
        <w:tc>
          <w:tcPr>
            <w:tcW w:w="870" w:type="dxa"/>
            <w:noWrap w:val="0"/>
            <w:vAlign w:val="center"/>
          </w:tcPr>
          <w:p>
            <w:pPr>
              <w:wordWrap w:val="0"/>
              <w:spacing w:after="0"/>
              <w:jc w:val="center"/>
              <w:rPr>
                <w:sz w:val="24"/>
              </w:rPr>
            </w:pPr>
          </w:p>
        </w:tc>
        <w:tc>
          <w:tcPr>
            <w:tcW w:w="1418" w:type="dxa"/>
            <w:noWrap w:val="0"/>
            <w:vAlign w:val="center"/>
          </w:tcPr>
          <w:p>
            <w:pPr>
              <w:wordWrap w:val="0"/>
              <w:spacing w:after="0"/>
              <w:jc w:val="center"/>
              <w:rPr>
                <w:sz w:val="24"/>
              </w:rPr>
            </w:pPr>
          </w:p>
        </w:tc>
        <w:tc>
          <w:tcPr>
            <w:tcW w:w="1700" w:type="dxa"/>
            <w:noWrap w:val="0"/>
            <w:vAlign w:val="center"/>
          </w:tcPr>
          <w:p>
            <w:pPr>
              <w:wordWrap w:val="0"/>
              <w:spacing w:after="0"/>
              <w:jc w:val="center"/>
              <w:rPr>
                <w:sz w:val="24"/>
              </w:rPr>
            </w:pPr>
          </w:p>
        </w:tc>
        <w:tc>
          <w:tcPr>
            <w:tcW w:w="1985" w:type="dxa"/>
            <w:noWrap w:val="0"/>
            <w:vAlign w:val="center"/>
          </w:tcPr>
          <w:p>
            <w:pPr>
              <w:wordWrap w:val="0"/>
              <w:spacing w:after="0"/>
              <w:jc w:val="center"/>
              <w:rPr>
                <w:sz w:val="24"/>
              </w:rPr>
            </w:pPr>
          </w:p>
        </w:tc>
        <w:tc>
          <w:tcPr>
            <w:tcW w:w="2235" w:type="dxa"/>
            <w:noWrap w:val="0"/>
            <w:vAlign w:val="center"/>
          </w:tcPr>
          <w:p>
            <w:pPr>
              <w:wordWrap w:val="0"/>
              <w:spacing w:after="0"/>
              <w:jc w:val="center"/>
              <w:rPr>
                <w:sz w:val="24"/>
              </w:rPr>
            </w:pPr>
          </w:p>
        </w:tc>
      </w:tr>
      <w:tr>
        <w:tblPrEx>
          <w:tblW w:w="9291" w:type="dxa"/>
          <w:tblInd w:w="0" w:type="dxa"/>
          <w:tblLayout w:type="fixed"/>
          <w:tblCellMar>
            <w:top w:w="0" w:type="dxa"/>
            <w:left w:w="108" w:type="dxa"/>
            <w:bottom w:w="0" w:type="dxa"/>
            <w:right w:w="108" w:type="dxa"/>
          </w:tblCellMar>
        </w:tblPrEx>
        <w:trPr>
          <w:cantSplit/>
          <w:trHeight w:val="762"/>
        </w:trPr>
        <w:tc>
          <w:tcPr>
            <w:tcW w:w="457" w:type="dxa"/>
            <w:vMerge/>
            <w:noWrap w:val="0"/>
            <w:vAlign w:val="center"/>
          </w:tcPr>
          <w:p>
            <w:pPr>
              <w:wordWrap w:val="0"/>
              <w:spacing w:after="0"/>
              <w:jc w:val="center"/>
              <w:rPr>
                <w:sz w:val="24"/>
              </w:rPr>
            </w:pPr>
          </w:p>
        </w:tc>
        <w:tc>
          <w:tcPr>
            <w:tcW w:w="626" w:type="dxa"/>
            <w:noWrap w:val="0"/>
            <w:vAlign w:val="center"/>
          </w:tcPr>
          <w:p>
            <w:pPr>
              <w:wordWrap w:val="0"/>
              <w:spacing w:after="0"/>
              <w:jc w:val="center"/>
              <w:rPr>
                <w:sz w:val="24"/>
              </w:rPr>
            </w:pPr>
          </w:p>
        </w:tc>
        <w:tc>
          <w:tcPr>
            <w:tcW w:w="870" w:type="dxa"/>
            <w:noWrap w:val="0"/>
            <w:vAlign w:val="center"/>
          </w:tcPr>
          <w:p>
            <w:pPr>
              <w:wordWrap w:val="0"/>
              <w:spacing w:after="0"/>
              <w:jc w:val="center"/>
              <w:rPr>
                <w:sz w:val="24"/>
              </w:rPr>
            </w:pPr>
          </w:p>
        </w:tc>
        <w:tc>
          <w:tcPr>
            <w:tcW w:w="1418" w:type="dxa"/>
            <w:noWrap w:val="0"/>
            <w:vAlign w:val="center"/>
          </w:tcPr>
          <w:p>
            <w:pPr>
              <w:wordWrap w:val="0"/>
              <w:spacing w:after="0"/>
              <w:jc w:val="center"/>
              <w:rPr>
                <w:sz w:val="24"/>
              </w:rPr>
            </w:pPr>
          </w:p>
        </w:tc>
        <w:tc>
          <w:tcPr>
            <w:tcW w:w="1700" w:type="dxa"/>
            <w:noWrap w:val="0"/>
            <w:vAlign w:val="center"/>
          </w:tcPr>
          <w:p>
            <w:pPr>
              <w:wordWrap w:val="0"/>
              <w:spacing w:after="0"/>
              <w:jc w:val="center"/>
              <w:rPr>
                <w:sz w:val="24"/>
              </w:rPr>
            </w:pPr>
          </w:p>
        </w:tc>
        <w:tc>
          <w:tcPr>
            <w:tcW w:w="1985" w:type="dxa"/>
            <w:noWrap w:val="0"/>
            <w:vAlign w:val="center"/>
          </w:tcPr>
          <w:p>
            <w:pPr>
              <w:wordWrap w:val="0"/>
              <w:spacing w:after="0"/>
              <w:jc w:val="center"/>
              <w:rPr>
                <w:sz w:val="24"/>
              </w:rPr>
            </w:pPr>
          </w:p>
        </w:tc>
        <w:tc>
          <w:tcPr>
            <w:tcW w:w="2235" w:type="dxa"/>
            <w:noWrap w:val="0"/>
            <w:vAlign w:val="center"/>
          </w:tcPr>
          <w:p>
            <w:pPr>
              <w:wordWrap w:val="0"/>
              <w:spacing w:after="0"/>
              <w:jc w:val="center"/>
              <w:rPr>
                <w:sz w:val="24"/>
              </w:rPr>
            </w:pPr>
          </w:p>
        </w:tc>
      </w:tr>
      <w:tr>
        <w:tblPrEx>
          <w:tblW w:w="9291" w:type="dxa"/>
          <w:tblInd w:w="0" w:type="dxa"/>
          <w:tblLayout w:type="fixed"/>
          <w:tblCellMar>
            <w:top w:w="0" w:type="dxa"/>
            <w:left w:w="108" w:type="dxa"/>
            <w:bottom w:w="0" w:type="dxa"/>
            <w:right w:w="108" w:type="dxa"/>
          </w:tblCellMar>
        </w:tblPrEx>
        <w:trPr>
          <w:cantSplit/>
          <w:trHeight w:val="762"/>
        </w:trPr>
        <w:tc>
          <w:tcPr>
            <w:tcW w:w="457" w:type="dxa"/>
            <w:vMerge/>
            <w:noWrap w:val="0"/>
            <w:vAlign w:val="center"/>
          </w:tcPr>
          <w:p>
            <w:pPr>
              <w:wordWrap w:val="0"/>
              <w:spacing w:after="0"/>
              <w:jc w:val="center"/>
              <w:rPr>
                <w:sz w:val="24"/>
              </w:rPr>
            </w:pPr>
          </w:p>
        </w:tc>
        <w:tc>
          <w:tcPr>
            <w:tcW w:w="626" w:type="dxa"/>
            <w:noWrap w:val="0"/>
            <w:vAlign w:val="center"/>
          </w:tcPr>
          <w:p>
            <w:pPr>
              <w:wordWrap w:val="0"/>
              <w:spacing w:after="0"/>
              <w:jc w:val="center"/>
              <w:rPr>
                <w:sz w:val="24"/>
              </w:rPr>
            </w:pPr>
          </w:p>
        </w:tc>
        <w:tc>
          <w:tcPr>
            <w:tcW w:w="870" w:type="dxa"/>
            <w:noWrap w:val="0"/>
            <w:vAlign w:val="center"/>
          </w:tcPr>
          <w:p>
            <w:pPr>
              <w:wordWrap w:val="0"/>
              <w:spacing w:after="0"/>
              <w:jc w:val="center"/>
              <w:rPr>
                <w:sz w:val="24"/>
              </w:rPr>
            </w:pPr>
          </w:p>
        </w:tc>
        <w:tc>
          <w:tcPr>
            <w:tcW w:w="1418" w:type="dxa"/>
            <w:noWrap w:val="0"/>
            <w:vAlign w:val="center"/>
          </w:tcPr>
          <w:p>
            <w:pPr>
              <w:wordWrap w:val="0"/>
              <w:spacing w:after="0"/>
              <w:jc w:val="center"/>
              <w:rPr>
                <w:sz w:val="24"/>
              </w:rPr>
            </w:pPr>
          </w:p>
        </w:tc>
        <w:tc>
          <w:tcPr>
            <w:tcW w:w="1700" w:type="dxa"/>
            <w:noWrap w:val="0"/>
            <w:vAlign w:val="center"/>
          </w:tcPr>
          <w:p>
            <w:pPr>
              <w:wordWrap w:val="0"/>
              <w:spacing w:after="0"/>
              <w:jc w:val="center"/>
              <w:rPr>
                <w:sz w:val="24"/>
              </w:rPr>
            </w:pPr>
          </w:p>
        </w:tc>
        <w:tc>
          <w:tcPr>
            <w:tcW w:w="1985" w:type="dxa"/>
            <w:noWrap w:val="0"/>
            <w:vAlign w:val="center"/>
          </w:tcPr>
          <w:p>
            <w:pPr>
              <w:wordWrap w:val="0"/>
              <w:spacing w:after="0"/>
              <w:jc w:val="center"/>
              <w:rPr>
                <w:sz w:val="24"/>
              </w:rPr>
            </w:pPr>
          </w:p>
        </w:tc>
        <w:tc>
          <w:tcPr>
            <w:tcW w:w="2235" w:type="dxa"/>
            <w:noWrap w:val="0"/>
            <w:vAlign w:val="center"/>
          </w:tcPr>
          <w:p>
            <w:pPr>
              <w:wordWrap w:val="0"/>
              <w:spacing w:after="0"/>
              <w:jc w:val="center"/>
              <w:rPr>
                <w:sz w:val="24"/>
              </w:rPr>
            </w:pPr>
          </w:p>
        </w:tc>
      </w:tr>
      <w:tr>
        <w:tblPrEx>
          <w:tblW w:w="9291" w:type="dxa"/>
          <w:tblInd w:w="0" w:type="dxa"/>
          <w:tblLayout w:type="fixed"/>
          <w:tblCellMar>
            <w:top w:w="0" w:type="dxa"/>
            <w:left w:w="108" w:type="dxa"/>
            <w:bottom w:w="0" w:type="dxa"/>
            <w:right w:w="108" w:type="dxa"/>
          </w:tblCellMar>
        </w:tblPrEx>
        <w:trPr>
          <w:cantSplit/>
          <w:trHeight w:val="762"/>
        </w:trPr>
        <w:tc>
          <w:tcPr>
            <w:tcW w:w="457" w:type="dxa"/>
            <w:vMerge/>
            <w:noWrap w:val="0"/>
            <w:vAlign w:val="center"/>
          </w:tcPr>
          <w:p>
            <w:pPr>
              <w:wordWrap w:val="0"/>
              <w:spacing w:after="0"/>
              <w:jc w:val="center"/>
              <w:rPr>
                <w:sz w:val="24"/>
              </w:rPr>
            </w:pPr>
          </w:p>
        </w:tc>
        <w:tc>
          <w:tcPr>
            <w:tcW w:w="626" w:type="dxa"/>
            <w:noWrap w:val="0"/>
            <w:vAlign w:val="center"/>
          </w:tcPr>
          <w:p>
            <w:pPr>
              <w:wordWrap w:val="0"/>
              <w:spacing w:after="0"/>
              <w:jc w:val="center"/>
              <w:rPr>
                <w:sz w:val="24"/>
              </w:rPr>
            </w:pPr>
            <w:r>
              <w:rPr>
                <w:sz w:val="24"/>
              </w:rPr>
              <w:t>…</w:t>
            </w:r>
          </w:p>
        </w:tc>
        <w:tc>
          <w:tcPr>
            <w:tcW w:w="870" w:type="dxa"/>
            <w:noWrap w:val="0"/>
            <w:vAlign w:val="center"/>
          </w:tcPr>
          <w:p>
            <w:pPr>
              <w:wordWrap w:val="0"/>
              <w:spacing w:after="0"/>
              <w:jc w:val="center"/>
              <w:rPr>
                <w:sz w:val="24"/>
              </w:rPr>
            </w:pPr>
          </w:p>
        </w:tc>
        <w:tc>
          <w:tcPr>
            <w:tcW w:w="1418" w:type="dxa"/>
            <w:noWrap w:val="0"/>
            <w:vAlign w:val="center"/>
          </w:tcPr>
          <w:p>
            <w:pPr>
              <w:wordWrap w:val="0"/>
              <w:spacing w:after="0"/>
              <w:jc w:val="center"/>
              <w:rPr>
                <w:sz w:val="24"/>
              </w:rPr>
            </w:pPr>
          </w:p>
        </w:tc>
        <w:tc>
          <w:tcPr>
            <w:tcW w:w="1700" w:type="dxa"/>
            <w:noWrap w:val="0"/>
            <w:vAlign w:val="center"/>
          </w:tcPr>
          <w:p>
            <w:pPr>
              <w:wordWrap w:val="0"/>
              <w:spacing w:after="0"/>
              <w:jc w:val="center"/>
              <w:rPr>
                <w:sz w:val="24"/>
              </w:rPr>
            </w:pPr>
          </w:p>
        </w:tc>
        <w:tc>
          <w:tcPr>
            <w:tcW w:w="1985" w:type="dxa"/>
            <w:noWrap w:val="0"/>
            <w:vAlign w:val="center"/>
          </w:tcPr>
          <w:p>
            <w:pPr>
              <w:wordWrap w:val="0"/>
              <w:spacing w:after="0"/>
              <w:jc w:val="center"/>
              <w:rPr>
                <w:sz w:val="24"/>
              </w:rPr>
            </w:pPr>
          </w:p>
        </w:tc>
        <w:tc>
          <w:tcPr>
            <w:tcW w:w="2235" w:type="dxa"/>
            <w:noWrap w:val="0"/>
            <w:vAlign w:val="center"/>
          </w:tcPr>
          <w:p>
            <w:pPr>
              <w:wordWrap w:val="0"/>
              <w:spacing w:after="0"/>
              <w:jc w:val="center"/>
              <w:rPr>
                <w:sz w:val="24"/>
              </w:rPr>
            </w:pPr>
          </w:p>
        </w:tc>
      </w:tr>
    </w:tbl>
    <w:p>
      <w:pPr>
        <w:tabs>
          <w:tab w:val="left" w:pos="481"/>
          <w:tab w:val="left" w:pos="482"/>
        </w:tabs>
        <w:wordWrap w:val="0"/>
        <w:spacing w:before="43" w:after="0"/>
        <w:ind w:left="481"/>
        <w:rPr>
          <w:rFonts w:ascii="宋体" w:hAnsi="宋体" w:cs="宋体"/>
          <w:sz w:val="24"/>
        </w:rPr>
      </w:pPr>
    </w:p>
    <w:p>
      <w:pPr>
        <w:wordWrap w:val="0"/>
        <w:spacing w:after="0"/>
        <w:rPr>
          <w:rFonts w:ascii="宋体" w:hAnsi="宋体" w:cs="宋体"/>
        </w:rPr>
      </w:pPr>
    </w:p>
    <w:p>
      <w:pPr>
        <w:wordWrap w:val="0"/>
        <w:spacing w:after="0"/>
      </w:pPr>
      <w:r>
        <w:rPr>
          <w:rFonts w:hint="eastAsia"/>
        </w:rPr>
        <w:t>备注：1、投标人可根据自身情况扩展本表行数。但不能改变内容。</w:t>
      </w:r>
    </w:p>
    <w:p>
      <w:pPr>
        <w:pStyle w:val="Footer"/>
        <w:spacing w:after="0"/>
      </w:pPr>
    </w:p>
    <w:p>
      <w:pPr>
        <w:spacing w:after="0"/>
      </w:pPr>
    </w:p>
    <w:p>
      <w:pPr>
        <w:pStyle w:val="BodyTextIndent2"/>
        <w:spacing w:after="0"/>
      </w:pPr>
    </w:p>
    <w:p>
      <w:pPr>
        <w:pStyle w:val="BodyTextIndent2"/>
        <w:spacing w:after="0"/>
      </w:pPr>
    </w:p>
    <w:p>
      <w:pPr>
        <w:pStyle w:val="BodyTextIndent2"/>
        <w:spacing w:after="0"/>
      </w:pPr>
    </w:p>
    <w:p>
      <w:pPr>
        <w:pStyle w:val="BodyTextIndent2"/>
        <w:spacing w:after="0"/>
      </w:pPr>
    </w:p>
    <w:p>
      <w:pPr>
        <w:pStyle w:val="BodyTextIndent2"/>
        <w:spacing w:after="0"/>
      </w:pPr>
    </w:p>
    <w:p>
      <w:pPr>
        <w:pStyle w:val="BodyTextIndent2"/>
        <w:spacing w:after="0"/>
      </w:pPr>
    </w:p>
    <w:p>
      <w:pPr>
        <w:pStyle w:val="BodyTextIndent2"/>
        <w:spacing w:after="0"/>
      </w:pPr>
    </w:p>
    <w:p>
      <w:pPr>
        <w:pStyle w:val="BodyTextIndent2"/>
        <w:spacing w:after="0"/>
      </w:pPr>
    </w:p>
    <w:p w:rsidR="00872A17" w14:paraId="4839F6F5" w14:textId="3FE22BE9">
      <w:pPr>
        <w:suppressAutoHyphens w:val="0"/>
        <w:spacing w:after="0" w:line="240" w:lineRule="auto"/>
        <w:rPr>
          <w:rFonts w:ascii="等线" w:eastAsia="等线" w:hAnsi="等线"/>
          <w:szCs w:val="22"/>
        </w:rPr>
      </w:pPr>
      <w:r>
        <w:rPr>
          <w:rFonts w:ascii="仿宋_GB2312" w:eastAsia="仿宋_GB2312"/>
          <w:sz w:val="24"/>
        </w:rPr>
        <w:fldChar w:fldCharType="begin"/>
      </w:r>
      <w:r>
        <w:rPr>
          <w:rFonts w:ascii="仿宋_GB2312" w:eastAsia="仿宋_GB2312"/>
          <w:sz w:val="24"/>
        </w:rPr>
        <w:instrText xml:space="preserve"> DOCVARIABLE var评审项目 \* MERGEFORMAT </w:instrText>
      </w:r>
      <w:r>
        <w:rPr>
          <w:rFonts w:ascii="仿宋_GB2312" w:eastAsia="仿宋_GB2312"/>
          <w:sz w:val="24"/>
        </w:rPr>
        <w:fldChar w:fldCharType="separate"/>
      </w:r>
      <w:r>
        <w:rPr>
          <w:rFonts w:ascii="仿宋_GB2312" w:eastAsia="仿宋_GB2312"/>
          <w:sz w:val="24"/>
        </w:rPr>
        <w:fldChar w:fldCharType="end"/>
      </w:r>
      <w:bookmarkStart w:id="949" w:name="评审项目同步文档"/>
    </w:p>
    <w:tbl>
      <w:tblPr>
        <w:tblStyle w:val="TableGrid12"/>
        <w:tblW w:w="5000" w:type="pct"/>
        <w:tblInd w:w="0" w:type="dxa"/>
        <w:tblLayout w:type="fixed"/>
        <w:tblLook w:val="04A0"/>
      </w:tblPr>
      <w:tblGrid>
        <w:gridCol w:w="788"/>
        <w:gridCol w:w="2380"/>
        <w:gridCol w:w="3174"/>
        <w:gridCol w:w="1270"/>
        <w:gridCol w:w="1676"/>
      </w:tblGrid>
      <w:tr w14:paraId="270EA90B" w14:textId="1914B684" w:rsidTr="00EE24A4">
        <w:tblPrEx>
          <w:tblW w:w="5000" w:type="pct"/>
          <w:tblInd w:w="0" w:type="dxa"/>
          <w:tblLayout w:type="fixed"/>
          <w:tblLook w:val="04A0"/>
        </w:tblPrEx>
        <w:trPr>
          <w:trHeight w:val="454"/>
        </w:trPr>
        <w:tc>
          <w:tcPr>
            <w:tcW w:w="8296" w:type="dxa"/>
            <w:gridSpan w:val="5"/>
            <w:vAlign w:val="center"/>
          </w:tcPr>
          <w:p w:rsidR="009C6161" w:rsidRPr="009C6161" w:rsidP="009C6161" w14:paraId="4AAAA711" w14:textId="5F6E8976">
            <w:pPr>
              <w:suppressAutoHyphens w:val="0"/>
              <w:spacing w:after="0" w:line="360" w:lineRule="auto"/>
              <w:jc w:val="center"/>
              <w:rPr>
                <w:rFonts w:ascii="微软雅黑" w:eastAsia="微软雅黑" w:hAnsi="微软雅黑"/>
                <w:sz w:val="24"/>
              </w:rPr>
            </w:pPr>
            <w:bookmarkStart w:id="950" w:name="定性评审1" w:colFirst="0" w:colLast="0"/>
            <w:r>
              <w:rPr>
                <w:rFonts w:ascii="宋体" w:hAnsi="宋体" w:cs="宋体"/>
                <w:szCs w:val="22"/>
              </w:rPr>
              <w:t>资格审查要求</w:t>
            </w:r>
          </w:p>
        </w:tc>
      </w:tr>
      <w:bookmarkEnd w:id="950"/>
      <w:tr w14:paraId="30A96158" w14:textId="0FD80B19" w:rsidTr="009C6161">
        <w:tblPrEx>
          <w:tblW w:w="5000" w:type="pct"/>
          <w:tblInd w:w="0" w:type="dxa"/>
          <w:tblLayout w:type="fixed"/>
          <w:tblLook w:val="04A0"/>
        </w:tblPrEx>
        <w:trPr>
          <w:trHeight w:val="454"/>
        </w:trPr>
        <w:tc>
          <w:tcPr>
            <w:tcW w:w="704" w:type="dxa"/>
            <w:vAlign w:val="center"/>
          </w:tcPr>
          <w:p w:rsidR="009C6161" w:rsidP="009C6161" w14:paraId="7877D806" w14:textId="58839BE2">
            <w:pPr>
              <w:suppressAutoHyphens w:val="0"/>
              <w:spacing w:after="0" w:line="360" w:lineRule="auto"/>
              <w:jc w:val="center"/>
              <w:rPr>
                <w:szCs w:val="22"/>
              </w:rPr>
            </w:pPr>
            <w:r w:rsidRPr="009C6161">
              <w:rPr>
                <w:rFonts w:ascii="微软雅黑" w:eastAsia="微软雅黑" w:hAnsi="微软雅黑" w:cs="宋体" w:hint="eastAsia"/>
                <w:szCs w:val="21"/>
              </w:rPr>
              <w:t>序</w:t>
            </w:r>
            <w:r w:rsidRPr="009C6161">
              <w:rPr>
                <w:rFonts w:ascii="微软雅黑" w:eastAsia="微软雅黑" w:hAnsi="微软雅黑" w:cstheme="minorBidi" w:hint="eastAsia"/>
                <w:szCs w:val="21"/>
              </w:rPr>
              <w:t>号</w:t>
            </w:r>
          </w:p>
        </w:tc>
        <w:tc>
          <w:tcPr>
            <w:tcW w:w="2126" w:type="dxa"/>
            <w:vAlign w:val="center"/>
          </w:tcPr>
          <w:p w:rsidR="009C6161" w:rsidP="009C6161" w14:paraId="28A74489" w14:textId="074932EA">
            <w:pPr>
              <w:suppressAutoHyphens w:val="0"/>
              <w:spacing w:after="0" w:line="360" w:lineRule="auto"/>
              <w:jc w:val="center"/>
              <w:rPr>
                <w:szCs w:val="22"/>
              </w:rPr>
            </w:pPr>
            <w:r w:rsidRPr="009C6161">
              <w:rPr>
                <w:rFonts w:ascii="微软雅黑" w:eastAsia="微软雅黑" w:hAnsi="微软雅黑" w:cs="宋体" w:hint="eastAsia"/>
                <w:szCs w:val="21"/>
              </w:rPr>
              <w:t>评审因</w:t>
            </w:r>
            <w:r w:rsidRPr="009C6161">
              <w:rPr>
                <w:rFonts w:ascii="微软雅黑" w:eastAsia="微软雅黑" w:hAnsi="微软雅黑" w:cstheme="minorBidi" w:hint="eastAsia"/>
                <w:szCs w:val="21"/>
              </w:rPr>
              <w:t>素</w:t>
            </w:r>
          </w:p>
        </w:tc>
        <w:tc>
          <w:tcPr>
            <w:tcW w:w="2835" w:type="dxa"/>
            <w:vAlign w:val="center"/>
          </w:tcPr>
          <w:p w:rsidR="009C6161" w:rsidP="009C6161" w14:paraId="33FCF40B" w14:textId="4F46983F">
            <w:pPr>
              <w:suppressAutoHyphens w:val="0"/>
              <w:spacing w:after="0" w:line="360" w:lineRule="auto"/>
              <w:jc w:val="center"/>
              <w:rPr>
                <w:szCs w:val="22"/>
              </w:rPr>
            </w:pPr>
            <w:r w:rsidRPr="009C6161">
              <w:rPr>
                <w:rFonts w:ascii="微软雅黑" w:eastAsia="微软雅黑" w:hAnsi="微软雅黑" w:cs="宋体" w:hint="eastAsia"/>
                <w:szCs w:val="21"/>
              </w:rPr>
              <w:t>评审标</w:t>
            </w:r>
            <w:r w:rsidRPr="009C6161">
              <w:rPr>
                <w:rFonts w:ascii="微软雅黑" w:eastAsia="微软雅黑" w:hAnsi="微软雅黑" w:cstheme="minorBidi" w:hint="eastAsia"/>
                <w:szCs w:val="21"/>
              </w:rPr>
              <w:t>准</w:t>
            </w:r>
          </w:p>
        </w:tc>
        <w:tc>
          <w:tcPr>
            <w:tcW w:w="1134" w:type="dxa"/>
            <w:vAlign w:val="center"/>
          </w:tcPr>
          <w:p w:rsidR="009C6161" w:rsidP="009C6161" w14:paraId="0A2B0D49" w14:textId="3FF56DF3">
            <w:pPr>
              <w:suppressAutoHyphens w:val="0"/>
              <w:spacing w:after="0" w:line="360" w:lineRule="auto"/>
              <w:jc w:val="center"/>
              <w:rPr>
                <w:szCs w:val="22"/>
              </w:rPr>
            </w:pPr>
            <w:r w:rsidRPr="009C6161">
              <w:rPr>
                <w:rFonts w:ascii="微软雅黑" w:eastAsia="微软雅黑" w:hAnsi="微软雅黑" w:cs="宋体" w:hint="eastAsia"/>
                <w:szCs w:val="21"/>
              </w:rPr>
              <w:t>评审类型</w:t>
            </w:r>
          </w:p>
        </w:tc>
        <w:tc>
          <w:tcPr>
            <w:tcW w:w="1497" w:type="dxa"/>
          </w:tcPr>
          <w:p w:rsidR="009C6161" w:rsidP="009C6161" w14:paraId="6E2E8257" w14:textId="16720188">
            <w:pPr>
              <w:suppressAutoHyphens w:val="0"/>
              <w:spacing w:after="0" w:line="360" w:lineRule="auto"/>
              <w:jc w:val="center"/>
              <w:rPr>
                <w:szCs w:val="22"/>
              </w:rPr>
            </w:pPr>
            <w:r w:rsidRPr="009C6161">
              <w:rPr>
                <w:rFonts w:ascii="微软雅黑" w:eastAsia="微软雅黑" w:hAnsi="微软雅黑" w:cs="宋体" w:hint="eastAsia"/>
                <w:szCs w:val="21"/>
              </w:rPr>
              <w:t>备注</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paraId="1438C37E" w14:textId="77777777">
            <w:pPr>
              <w:suppressAutoHyphens w:val="0"/>
              <w:spacing w:after="0" w:line="360" w:lineRule="auto"/>
              <w:jc w:val="center"/>
              <w:rPr>
                <w:rFonts w:ascii="宋体" w:hAnsi="宋体"/>
                <w:szCs w:val="22"/>
              </w:rPr>
            </w:pPr>
            <w:r>
              <w:rPr>
                <w:rFonts w:ascii="宋体" w:hAnsi="宋体" w:cs="宋体"/>
                <w:szCs w:val="22"/>
              </w:rPr>
              <w:t>1</w:t>
            </w:r>
          </w:p>
        </w:tc>
        <w:tc>
          <w:tcPr>
            <w:tcW w:w="2126" w:type="dxa"/>
            <w:vAlign w:val="center"/>
          </w:tcPr>
          <w:p w:rsidR="009C6161" w:rsidRPr="00F126A8" w:rsidP="009C6161" w14:paraId="60B07012" w14:textId="77777777">
            <w:pPr>
              <w:suppressAutoHyphens w:val="0"/>
              <w:spacing w:after="0" w:line="360" w:lineRule="auto"/>
              <w:jc w:val="left"/>
              <w:rPr>
                <w:rFonts w:ascii="宋体" w:hAnsi="宋体"/>
                <w:szCs w:val="22"/>
              </w:rPr>
            </w:pPr>
            <w:r>
              <w:rPr>
                <w:rFonts w:ascii="宋体" w:hAnsi="宋体" w:cs="宋体"/>
                <w:szCs w:val="22"/>
              </w:rPr>
              <w:t>满足《中华人民共和国政府采购法》第二十二条规定及法律法规的其他规定</w:t>
            </w:r>
          </w:p>
        </w:tc>
        <w:tc>
          <w:tcPr>
            <w:tcW w:w="2835" w:type="dxa"/>
            <w:vAlign w:val="center"/>
          </w:tcPr>
          <w:p w:rsidR="009C6161" w:rsidRPr="00F126A8" w:rsidP="009C6161" w14:paraId="6BC83E53" w14:textId="77777777">
            <w:pPr>
              <w:suppressAutoHyphens w:val="0"/>
              <w:spacing w:after="0" w:line="360" w:lineRule="auto"/>
              <w:jc w:val="left"/>
              <w:rPr>
                <w:rFonts w:ascii="宋体" w:hAnsi="宋体"/>
                <w:szCs w:val="22"/>
              </w:rPr>
            </w:pPr>
            <w:r>
              <w:rPr>
                <w:rFonts w:ascii="宋体" w:hAnsi="宋体" w:cs="宋体"/>
                <w:szCs w:val="22"/>
              </w:rPr>
              <w:t>具体规定见第一章《投标邀请》</w:t>
            </w:r>
          </w:p>
        </w:tc>
        <w:tc>
          <w:tcPr>
            <w:tcW w:w="1134" w:type="dxa"/>
            <w:vAlign w:val="center"/>
          </w:tcPr>
          <w:p w:rsidR="009C6161" w:rsidRPr="00F126A8" w:rsidP="009C6161" w14:paraId="7C0BE38B"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paraId="246FF0D0"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2</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营业执照等证明文件</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投标人为企业（包括合伙企业）的，应提供</w:t>
              <w:cr/>
              <w:t>有效的“营业执照”；</w:t>
              <w:cr/>
              <w:t>投标人为事业单位的，应提供有效的“事业单位法人证书”；</w:t>
              <w:cr/>
              <w:t>投标人是非企业机构的，应提供有效的“执业许可证”、“登记证书”等证明文件；</w:t>
              <w:cr/>
              <w:t>投标人是个体工商户的，应提供有效的“个体工商户营业执照”；</w:t>
              <w:cr/>
              <w:t>投标人是自然人的，应提供有效的自然人身份证明。</w:t>
              <w:c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提供证明文件的电子件或电子证照</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3</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投标人资格声明书</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提供了符合招标文件要求的《投标人资格声明书》。</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格式见《投标文件格式》</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4</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投标人信用记录</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查询渠道：信用中国网站和中国政府采购网（www.creditchina.gov.cn、www.ccgp.gov.cn）；</w:t>
              <w:cr/>
              <w:t>截止时点：投标截止时间以后、资格审查阶段采购人或采购代理机构的实际查询时间；</w:t>
              <w:cr/>
              <w:t>信用信息查询记录和证据留存具体方式：查询结果网页打印页作为查询记录和证据，与其他采购文件一并保存；</w:t>
              <w:cr/>
              <w:t>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无须投标人提供，由采购人或采购代理机构查询。</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5</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法律、行政法规规定的其他条件</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法律、行政法规规定的其他条件</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6</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落实政府采购政</w:t>
              <w:cr/>
              <w:t>策需满足的资格要求</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具体要求见第一章《投标邀请》</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7</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拟分包情况说明及分包意向协议（类型一）</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如本项目（包）要求通过分包措施预留部分采购份额面向中小企业采购、且投标人因落实政府采购政策拟进行分包的，必须提供；否则无须提供。</w:t>
              <w:cr/>
              <w:t>对于预留份额专门面向中小企业采购的项目（包），组成联合体或者接受分包合同的中小企业与联合体内其他企业、分包企业之间不得存在直接控股、管理关系。</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格式见《投标文件格式》</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8</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其它落实政府采购政策的资格要求</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如有，见第一章《投标邀请》</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提供证明文件的电子件或电子证照</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9</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中小企业政策</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具体要求见第一章《投标邀请》</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10</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中小企业证明文件</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当本项目（包）涉及预留份额专门面向中小企业采购，此时建议在《资格证明文件》中提供。</w:t>
              <w:cr/>
              <w:t>1、投标人单独投标的，应提供《中小企业声明函》或《残疾人福利性单位声明函》或由省级以上监狱管理局、戒毒管理局（含新疆生产建设兵团）出具的属于监狱企业的证明文件。</w:t>
              <w:c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格式见《投标文件格式》</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11</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拟分包情况说明及分包意向协议</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如本项目（包）要求通过分包措施预留部分采购份额面向中小企业采购、且投标人因落实政府采购政策拟进行分包的，必须提供；否则无须提供。</w:t>
              <w:cr/>
              <w:t>对于预留份额专门面向中小企业采购的项目（包），组成联合体或者接受分包合同的中小企业与联合体内其他企业、分包企业之间不得存在直接控股、管理关系。</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格式见《投标</w:t>
              <w:cr/>
              <w:t>文件格式》</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12</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其它落实政府采购政策的资格要求</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如有，见第一章《投标邀请》</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提供证明文件的电子件或电子证照</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13</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本项目的特定资格要求</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如有，见第一章《投标邀请》</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14</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本项目对于联合体的要求</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cr/>
              <w:t>2、联合体各成员单位均须提供本表中序号1-1、1-2 的证明文件。联合体各成员单位均应满足本表 3-2 及 3-3 项规定。</w:t>
              <w:cr/>
              <w:t>3、本表序号 3-4 项规定的其他特定资格要</w:t>
              <w:cr/>
              <w:t>求中的每一小项要求，联合体各方中至少应当有一方符合本表中其他资格要求并提供证明文件。</w:t>
              <w:cr/>
              <w:t>4、联合体中有同类资质的供应商按照联合体分工承担相同工作的，应当按照资质等级较低的供应商确定资质等级。</w:t>
              <w:cr/>
              <w:t>5、以联合体形式参加政府采购活动的，联合</w:t>
              <w:cr/>
              <w:t>体各方不得再单独参加或者与其他供应商另外组成联合体参加同一合同项下的政府采购活动。</w:t>
              <w:cr/>
              <w:t>6、若联合体中任一成员单位中途退出，则该联合体的投标无效。</w:t>
              <w:cr/>
              <w:t>7、本项目不接受联合体投标时，投标人不得为联合体。</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提供《联合协议》原件的电子件</w:t>
              <w:cr/>
              <w:t>格式见《投标文件格式》</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15</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政府购买服务承接主体的要求</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如本项目属于政府购买服务，投标人不属于公益一类事业单位、使用事业编制且由财政拨款保障的群团组织。</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格式见《投标文件格式》</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16</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其他特定资格要求</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如有，见第一章《投标邀请》</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提供证明文件的电子件或电子证照</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17</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投标保证金</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按照招标文件的规定提交投标保证金。</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18</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获取招标文件</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在规定期限内通过北京市政府采购电子交易平台获取所参与包的招标文件。</w:t>
              <w:cr/>
              <w:t>注：如本项目接受联合体，且供应商为联合体时，联合体中任一成员获取文件即视为满足要求。</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76981920" w14:textId="7576188D" w:rsidTr="00775E6B">
        <w:tblPrEx>
          <w:tblW w:w="5000" w:type="pct"/>
          <w:tblInd w:w="0" w:type="dxa"/>
          <w:tblLayout w:type="fixed"/>
          <w:tblLook w:val="04A0"/>
        </w:tblPrEx>
        <w:trPr>
          <w:trHeight w:val="454"/>
        </w:trPr>
        <w:tc>
          <w:tcPr>
            <w:tcW w:w="8296" w:type="dxa"/>
            <w:gridSpan w:val="5"/>
            <w:vAlign w:val="center"/>
          </w:tcPr>
          <w:p w:rsidR="00F126A8" w:rsidRPr="00F126A8" w:rsidP="00F126A8" w14:paraId="4E98D3E1" w14:textId="77777777">
            <w:pPr>
              <w:suppressAutoHyphens w:val="0"/>
              <w:spacing w:after="0" w:line="360" w:lineRule="auto"/>
              <w:jc w:val="center"/>
              <w:rPr>
                <w:rFonts w:ascii="宋体" w:hAnsi="宋体"/>
                <w:szCs w:val="22"/>
              </w:rPr>
            </w:pPr>
            <w:r>
              <w:rPr>
                <w:rFonts w:ascii="宋体" w:hAnsi="宋体" w:cs="宋体"/>
                <w:szCs w:val="22"/>
              </w:rPr>
              <w:t>评审方式：定性；明暗标设定：明标；</w:t>
            </w:r>
          </w:p>
        </w:tc>
      </w:tr>
    </w:tbl>
    <w:p w:rsidR="006E0C48" w:rsidP="006E0C48" w14:paraId="5EAAFB54" w14:textId="10EF306C">
      <w:pPr>
        <w:widowControl/>
        <w:suppressAutoHyphens w:val="0"/>
        <w:spacing w:after="0" w:line="240" w:lineRule="auto"/>
        <w:jc w:val="left"/>
        <w:rPr>
          <w:rFonts w:ascii="等线" w:eastAsia="等线" w:hAnsi="等线"/>
          <w:szCs w:val="22"/>
        </w:rPr>
      </w:pPr>
    </w:p>
    <w:p w:rsidR="006E0C48" w:rsidP="006E0C48" w14:paraId="43215B54" w14:textId="5DBC1079">
      <w:pPr>
        <w:widowControl/>
        <w:suppressAutoHyphens w:val="0"/>
        <w:spacing w:after="0" w:line="240" w:lineRule="auto"/>
        <w:jc w:val="left"/>
        <w:rPr>
          <w:rFonts w:ascii="等线" w:eastAsia="等线" w:hAnsi="等线"/>
          <w:szCs w:val="22"/>
        </w:rPr>
      </w:pPr>
    </w:p>
    <w:p w:rsidR="006E0C48" w:rsidP="006E0C48" w14:paraId="12D0CECC" w14:textId="77777777">
      <w:pPr>
        <w:widowControl/>
        <w:suppressAutoHyphens w:val="0"/>
        <w:spacing w:after="0" w:line="240" w:lineRule="auto"/>
        <w:jc w:val="left"/>
        <w:rPr>
          <w:rFonts w:ascii="等线" w:eastAsia="等线" w:hAnsi="等线"/>
          <w:szCs w:val="22"/>
        </w:rPr>
      </w:pPr>
    </w:p>
    <w:tbl>
      <w:tblPr>
        <w:tblStyle w:val="TableGrid12"/>
        <w:tblW w:w="5000" w:type="pct"/>
        <w:tblInd w:w="0" w:type="dxa"/>
        <w:tblLayout w:type="fixed"/>
        <w:tblLook w:val="04A0"/>
      </w:tblPr>
      <w:tblGrid>
        <w:gridCol w:w="788"/>
        <w:gridCol w:w="2380"/>
        <w:gridCol w:w="3174"/>
        <w:gridCol w:w="1270"/>
        <w:gridCol w:w="1676"/>
      </w:tblGrid>
      <w:tr w14:paraId="270EA90B" w14:textId="1914B684" w:rsidTr="00EE24A4">
        <w:tblPrEx>
          <w:tblW w:w="5000" w:type="pct"/>
          <w:tblInd w:w="0" w:type="dxa"/>
          <w:tblLayout w:type="fixed"/>
          <w:tblLook w:val="04A0"/>
        </w:tblPrEx>
        <w:trPr>
          <w:trHeight w:val="454"/>
        </w:trPr>
        <w:tc>
          <w:tcPr>
            <w:tcW w:w="8296" w:type="dxa"/>
            <w:gridSpan w:val="5"/>
            <w:vAlign w:val="center"/>
          </w:tcPr>
          <w:p w:rsidR="009C6161" w:rsidRPr="009C6161" w:rsidP="009C6161" w14:textId="5F6E8976">
            <w:pPr>
              <w:suppressAutoHyphens w:val="0"/>
              <w:spacing w:after="0" w:line="360" w:lineRule="auto"/>
              <w:jc w:val="center"/>
              <w:rPr>
                <w:rFonts w:ascii="微软雅黑" w:eastAsia="微软雅黑" w:hAnsi="微软雅黑"/>
                <w:sz w:val="24"/>
              </w:rPr>
            </w:pPr>
            <w:r>
              <w:rPr>
                <w:rFonts w:ascii="宋体" w:hAnsi="宋体" w:cs="宋体"/>
                <w:szCs w:val="22"/>
              </w:rPr>
              <w:t>符合性审查要求</w:t>
            </w:r>
          </w:p>
        </w:tc>
      </w:tr>
      <w:tr w14:paraId="30A96158" w14:textId="0FD80B19" w:rsidTr="009C6161">
        <w:tblPrEx>
          <w:tblW w:w="5000" w:type="pct"/>
          <w:tblInd w:w="0" w:type="dxa"/>
          <w:tblLayout w:type="fixed"/>
          <w:tblLook w:val="04A0"/>
        </w:tblPrEx>
        <w:trPr>
          <w:trHeight w:val="454"/>
        </w:trPr>
        <w:tc>
          <w:tcPr>
            <w:tcW w:w="704" w:type="dxa"/>
            <w:vAlign w:val="center"/>
          </w:tcPr>
          <w:p w:rsidR="009C6161" w:rsidP="009C6161" w14:textId="58839BE2">
            <w:pPr>
              <w:suppressAutoHyphens w:val="0"/>
              <w:spacing w:after="0" w:line="360" w:lineRule="auto"/>
              <w:jc w:val="center"/>
              <w:rPr>
                <w:szCs w:val="22"/>
              </w:rPr>
            </w:pPr>
            <w:r w:rsidRPr="009C6161">
              <w:rPr>
                <w:rFonts w:ascii="微软雅黑" w:eastAsia="微软雅黑" w:hAnsi="微软雅黑" w:cs="宋体" w:hint="eastAsia"/>
                <w:szCs w:val="21"/>
              </w:rPr>
              <w:t>序</w:t>
            </w:r>
            <w:r w:rsidRPr="009C6161">
              <w:rPr>
                <w:rFonts w:ascii="微软雅黑" w:eastAsia="微软雅黑" w:hAnsi="微软雅黑" w:cstheme="minorBidi" w:hint="eastAsia"/>
                <w:szCs w:val="21"/>
              </w:rPr>
              <w:t>号</w:t>
            </w:r>
          </w:p>
        </w:tc>
        <w:tc>
          <w:tcPr>
            <w:tcW w:w="2126" w:type="dxa"/>
            <w:vAlign w:val="center"/>
          </w:tcPr>
          <w:p w:rsidR="009C6161" w:rsidP="009C6161" w14:textId="074932EA">
            <w:pPr>
              <w:suppressAutoHyphens w:val="0"/>
              <w:spacing w:after="0" w:line="360" w:lineRule="auto"/>
              <w:jc w:val="center"/>
              <w:rPr>
                <w:szCs w:val="22"/>
              </w:rPr>
            </w:pPr>
            <w:r w:rsidRPr="009C6161">
              <w:rPr>
                <w:rFonts w:ascii="微软雅黑" w:eastAsia="微软雅黑" w:hAnsi="微软雅黑" w:cs="宋体" w:hint="eastAsia"/>
                <w:szCs w:val="21"/>
              </w:rPr>
              <w:t>评审因</w:t>
            </w:r>
            <w:r w:rsidRPr="009C6161">
              <w:rPr>
                <w:rFonts w:ascii="微软雅黑" w:eastAsia="微软雅黑" w:hAnsi="微软雅黑" w:cstheme="minorBidi" w:hint="eastAsia"/>
                <w:szCs w:val="21"/>
              </w:rPr>
              <w:t>素</w:t>
            </w:r>
          </w:p>
        </w:tc>
        <w:tc>
          <w:tcPr>
            <w:tcW w:w="2835" w:type="dxa"/>
            <w:vAlign w:val="center"/>
          </w:tcPr>
          <w:p w:rsidR="009C6161" w:rsidP="009C6161" w14:textId="4F46983F">
            <w:pPr>
              <w:suppressAutoHyphens w:val="0"/>
              <w:spacing w:after="0" w:line="360" w:lineRule="auto"/>
              <w:jc w:val="center"/>
              <w:rPr>
                <w:szCs w:val="22"/>
              </w:rPr>
            </w:pPr>
            <w:r w:rsidRPr="009C6161">
              <w:rPr>
                <w:rFonts w:ascii="微软雅黑" w:eastAsia="微软雅黑" w:hAnsi="微软雅黑" w:cs="宋体" w:hint="eastAsia"/>
                <w:szCs w:val="21"/>
              </w:rPr>
              <w:t>评审标</w:t>
            </w:r>
            <w:r w:rsidRPr="009C6161">
              <w:rPr>
                <w:rFonts w:ascii="微软雅黑" w:eastAsia="微软雅黑" w:hAnsi="微软雅黑" w:cstheme="minorBidi" w:hint="eastAsia"/>
                <w:szCs w:val="21"/>
              </w:rPr>
              <w:t>准</w:t>
            </w:r>
          </w:p>
        </w:tc>
        <w:tc>
          <w:tcPr>
            <w:tcW w:w="1134" w:type="dxa"/>
            <w:vAlign w:val="center"/>
          </w:tcPr>
          <w:p w:rsidR="009C6161" w:rsidP="009C6161" w14:textId="3FF56DF3">
            <w:pPr>
              <w:suppressAutoHyphens w:val="0"/>
              <w:spacing w:after="0" w:line="360" w:lineRule="auto"/>
              <w:jc w:val="center"/>
              <w:rPr>
                <w:szCs w:val="22"/>
              </w:rPr>
            </w:pPr>
            <w:r w:rsidRPr="009C6161">
              <w:rPr>
                <w:rFonts w:ascii="微软雅黑" w:eastAsia="微软雅黑" w:hAnsi="微软雅黑" w:cs="宋体" w:hint="eastAsia"/>
                <w:szCs w:val="21"/>
              </w:rPr>
              <w:t>评审类型</w:t>
            </w:r>
          </w:p>
        </w:tc>
        <w:tc>
          <w:tcPr>
            <w:tcW w:w="1497" w:type="dxa"/>
          </w:tcPr>
          <w:p w:rsidR="009C6161" w:rsidP="009C6161" w14:textId="16720188">
            <w:pPr>
              <w:suppressAutoHyphens w:val="0"/>
              <w:spacing w:after="0" w:line="360" w:lineRule="auto"/>
              <w:jc w:val="center"/>
              <w:rPr>
                <w:szCs w:val="22"/>
              </w:rPr>
            </w:pPr>
            <w:r w:rsidRPr="009C6161">
              <w:rPr>
                <w:rFonts w:ascii="微软雅黑" w:eastAsia="微软雅黑" w:hAnsi="微软雅黑" w:cs="宋体" w:hint="eastAsia"/>
                <w:szCs w:val="21"/>
              </w:rPr>
              <w:t>备注</w:t>
            </w: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授权委托书</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按招标文件要求提供授权委托书；</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2</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投标完整性</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未将一个采购包中的内容拆开投标；</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3</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投标报价</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投标报价未超过招标文件中规定的项目/采购包预算金额或者项目/采购包最高限价；</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4</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报价唯一性</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投标文件未出现可选择性或可调整的报价（招标文件另有规定的除外）；</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5</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投标有效期</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投标文件中承诺的投标有效期满足招标文件中载明的投标有效期的；</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6</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实质性格式</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标记为“实质性格式”的文件均按招标文件要求提供；</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7</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★号条款响应</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投标文件满足招标文件第五章《采购需求》中★号条款要求的；</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8</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拟分包情况说明（如有）</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如本项目（包）非因“落实政府采购政策”亦允许分包，且供应商拟进行分包时，必须提供；否则无须提供；</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9</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分包其他要求（如有）</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分包履行的内容、金额或者比例未超出《投标人须知资料表》中的规定；</w:t>
              <w:cr/>
              <w:t>分包承担主体具备《投标人须知资料表》载明的资质条件且提供了资质证书电子件（如有）；</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10</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报价的修正（如有）</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不涉及报价修正，或投标文件报价出现前后不一致时，投标人对修正后的报价予以确认；（如有）</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11</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进口产品</w:t>
              <w:cr/>
              <w:t>（如有）</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招标文件不接受进口产品投标的内容时，投标人所投产品非进口产品的；</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12</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国家有关部门对投标人的投标产品有强制性规定或要求的</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国家有关部门对投标人的投标产品有强制性规定或要求的（如相应技术、安全、节能和环保等），投标人的投标产品应符合相应规定或要求，并提供证明文件电子件：</w:t>
              <w:cr/>
              <w:t>1）采购的产品若属于《节能产品政府采购品目清单》范围中政府强制采购产品，则投标人所报产品必须获得国家确定的认证机构出具的、处于有效期之内的节能产品认证证书；</w:t>
              <w:cr/>
              <w:t>2）所投产品属于列入《网络关键设备和网络安全专用产品目录》 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cr/>
              <w:t>3）项目中涉及涂料、胶黏剂、油墨、清洗剂等挥发性有机物产品，且属于强制性标准的，供应商应执行符合本市和国家的VOCs 含量限制标准。</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13</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公平竞争</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投标人遵循公平竞争的原则，不存在恶意串通，妨碍其他投标人的竞争行为，不存在损害采购人或者其他投标人的合法权益情形的；</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14</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串通投标</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15</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附加条件</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投标文件未含有采购人不能接受的附加条件的；</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6F255330" w14:textId="094B2FA8" w:rsidTr="009C6161">
        <w:tblPrEx>
          <w:tblW w:w="5000" w:type="pct"/>
          <w:tblInd w:w="0" w:type="dxa"/>
          <w:tblLayout w:type="fixed"/>
          <w:tblLook w:val="04A0"/>
        </w:tblPrEx>
        <w:trPr>
          <w:trHeight w:val="18"/>
        </w:trPr>
        <w:tc>
          <w:tcPr>
            <w:tcW w:w="70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16</w:t>
            </w:r>
          </w:p>
        </w:tc>
        <w:tc>
          <w:tcPr>
            <w:tcW w:w="2126"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其他无效情形</w:t>
            </w:r>
          </w:p>
        </w:tc>
        <w:tc>
          <w:tcPr>
            <w:tcW w:w="2835" w:type="dxa"/>
            <w:vAlign w:val="center"/>
          </w:tcPr>
          <w:p w:rsidR="009C6161" w:rsidRPr="00F126A8" w:rsidP="009C6161" w14:textId="77777777">
            <w:pPr>
              <w:suppressAutoHyphens w:val="0"/>
              <w:spacing w:after="0" w:line="360" w:lineRule="auto"/>
              <w:jc w:val="left"/>
              <w:rPr>
                <w:rFonts w:ascii="宋体" w:hAnsi="宋体"/>
                <w:szCs w:val="22"/>
              </w:rPr>
            </w:pPr>
            <w:r>
              <w:rPr>
                <w:rFonts w:ascii="宋体" w:hAnsi="宋体" w:cs="宋体"/>
                <w:szCs w:val="22"/>
              </w:rPr>
              <w:t>投标人、投标文件不存在不符合法律、法规和招标文件规定的其他无效情形。</w:t>
            </w:r>
          </w:p>
        </w:tc>
        <w:tc>
          <w:tcPr>
            <w:tcW w:w="1134" w:type="dxa"/>
            <w:vAlign w:val="center"/>
          </w:tcPr>
          <w:p w:rsidR="009C6161" w:rsidRPr="00F126A8" w:rsidP="009C6161" w14:textId="77777777">
            <w:pPr>
              <w:suppressAutoHyphens w:val="0"/>
              <w:spacing w:after="0" w:line="360" w:lineRule="auto"/>
              <w:jc w:val="center"/>
              <w:rPr>
                <w:rFonts w:ascii="宋体" w:hAnsi="宋体"/>
                <w:szCs w:val="22"/>
              </w:rPr>
            </w:pPr>
            <w:r>
              <w:rPr>
                <w:rFonts w:ascii="宋体" w:hAnsi="宋体" w:cs="宋体"/>
                <w:szCs w:val="22"/>
              </w:rPr>
              <w:t>重要指标</w:t>
            </w:r>
          </w:p>
        </w:tc>
        <w:tc>
          <w:tcPr>
            <w:tcW w:w="1497" w:type="dxa"/>
          </w:tcPr>
          <w:p w:rsidR="009C6161" w:rsidRPr="00F126A8" w:rsidP="009C6161" w14:textId="77777777">
            <w:pPr>
              <w:suppressAutoHyphens w:val="0"/>
              <w:spacing w:after="0" w:line="360" w:lineRule="auto"/>
              <w:jc w:val="left"/>
              <w:rPr>
                <w:rFonts w:ascii="宋体" w:hAnsi="宋体"/>
                <w:szCs w:val="22"/>
              </w:rPr>
            </w:pPr>
          </w:p>
        </w:tc>
      </w:tr>
      <w:tr w14:paraId="76981920" w14:textId="7576188D" w:rsidTr="00775E6B">
        <w:tblPrEx>
          <w:tblW w:w="5000" w:type="pct"/>
          <w:tblInd w:w="0" w:type="dxa"/>
          <w:tblLayout w:type="fixed"/>
          <w:tblLook w:val="04A0"/>
        </w:tblPrEx>
        <w:trPr>
          <w:trHeight w:val="454"/>
        </w:trPr>
        <w:tc>
          <w:tcPr>
            <w:tcW w:w="8296" w:type="dxa"/>
            <w:gridSpan w:val="5"/>
            <w:vAlign w:val="center"/>
          </w:tcPr>
          <w:p w:rsidR="00F126A8" w:rsidRPr="00F126A8" w:rsidP="00F126A8" w14:textId="77777777">
            <w:pPr>
              <w:suppressAutoHyphens w:val="0"/>
              <w:spacing w:after="0" w:line="360" w:lineRule="auto"/>
              <w:jc w:val="center"/>
              <w:rPr>
                <w:rFonts w:ascii="宋体" w:hAnsi="宋体"/>
                <w:szCs w:val="22"/>
              </w:rPr>
            </w:pPr>
            <w:r>
              <w:rPr>
                <w:rFonts w:ascii="宋体" w:hAnsi="宋体" w:cs="宋体"/>
                <w:szCs w:val="22"/>
              </w:rPr>
              <w:t>评审方式：定性；明暗标设定：明标；</w:t>
            </w:r>
          </w:p>
        </w:tc>
      </w:tr>
    </w:tbl>
    <w:p w:rsidP="006E0C48">
      <w:pPr>
        <w:widowControl/>
        <w:suppressAutoHyphens w:val="0"/>
        <w:spacing w:after="0" w:line="240" w:lineRule="auto"/>
        <w:jc w:val="left"/>
        <w:rPr>
          <w:rFonts w:ascii="等线" w:eastAsia="等线" w:hAnsi="等线"/>
          <w:szCs w:val="22"/>
        </w:rPr>
      </w:pPr>
      <w:r>
        <w:rPr>
          <w:rFonts w:ascii="等线" w:eastAsia="等线" w:hAnsi="等线" w:cstheme="minorBidi"/>
          <w:szCs w:val="22"/>
        </w:rPr>
        <w:cr/>
      </w:r>
      <w:r>
        <w:rPr>
          <w:rFonts w:ascii="等线" w:eastAsia="等线" w:hAnsi="等线" w:cstheme="minorBidi"/>
          <w:szCs w:val="22"/>
        </w:rPr>
        <w:cr/>
      </w:r>
    </w:p>
    <w:tbl>
      <w:tblPr>
        <w:tblStyle w:val="TableGrid12"/>
        <w:tblW w:w="5000" w:type="pct"/>
        <w:tblInd w:w="0" w:type="dxa"/>
        <w:tblLayout w:type="fixed"/>
        <w:tblLook w:val="04A0"/>
      </w:tblPr>
      <w:tblGrid>
        <w:gridCol w:w="788"/>
        <w:gridCol w:w="1429"/>
        <w:gridCol w:w="1745"/>
        <w:gridCol w:w="1270"/>
        <w:gridCol w:w="1904"/>
        <w:gridCol w:w="1023"/>
        <w:gridCol w:w="1129"/>
      </w:tblGrid>
      <w:tr w14:paraId="750A4F2E" w14:textId="77777777" w:rsidTr="0010774F">
        <w:tblPrEx>
          <w:tblW w:w="5000" w:type="pct"/>
          <w:tblInd w:w="0" w:type="dxa"/>
          <w:tblLayout w:type="fixed"/>
          <w:tblLook w:val="04A0"/>
        </w:tblPrEx>
        <w:trPr>
          <w:trHeight w:val="318"/>
        </w:trPr>
        <w:tc>
          <w:tcPr>
            <w:tcW w:w="8296" w:type="dxa"/>
            <w:gridSpan w:val="7"/>
          </w:tcPr>
          <w:p w:rsidR="004D5D2E" w:rsidRPr="009C6161" w:rsidP="00CA2139" w14:paraId="199144D5" w14:textId="280ED57A">
            <w:pPr>
              <w:suppressAutoHyphens w:val="0"/>
              <w:spacing w:after="0" w:line="360" w:lineRule="auto"/>
              <w:jc w:val="center"/>
              <w:rPr>
                <w:rFonts w:ascii="微软雅黑" w:eastAsia="微软雅黑" w:hAnsi="微软雅黑"/>
                <w:sz w:val="24"/>
              </w:rPr>
            </w:pPr>
            <w:bookmarkStart w:id="951" w:name="定量评审1" w:colFirst="0" w:colLast="0"/>
            <w:r>
              <w:rPr>
                <w:rFonts w:ascii="宋体" w:hAnsi="宋体" w:cs="宋体"/>
                <w:szCs w:val="22"/>
              </w:rPr>
              <w:t>商务部分</w:t>
            </w:r>
          </w:p>
        </w:tc>
      </w:tr>
      <w:bookmarkEnd w:id="951"/>
      <w:tr w14:paraId="04961F70" w14:textId="77777777" w:rsidTr="004D5D2E">
        <w:tblPrEx>
          <w:tblW w:w="5000" w:type="pct"/>
          <w:tblInd w:w="0" w:type="dxa"/>
          <w:tblLayout w:type="fixed"/>
          <w:tblLook w:val="04A0"/>
        </w:tblPrEx>
        <w:trPr>
          <w:trHeight w:val="318"/>
        </w:trPr>
        <w:tc>
          <w:tcPr>
            <w:tcW w:w="704" w:type="dxa"/>
            <w:vAlign w:val="center"/>
          </w:tcPr>
          <w:p w:rsidR="004D5D2E" w:rsidRPr="00910446" w:rsidP="00CA2139" w14:paraId="278C9392" w14:textId="77777777">
            <w:pPr>
              <w:suppressAutoHyphens w:val="0"/>
              <w:spacing w:after="0" w:line="360" w:lineRule="auto"/>
              <w:jc w:val="center"/>
              <w:rPr>
                <w:rFonts w:ascii="微软雅黑" w:eastAsia="微软雅黑" w:hAnsi="微软雅黑" w:cs="宋体"/>
                <w:szCs w:val="21"/>
              </w:rPr>
            </w:pPr>
            <w:r w:rsidRPr="009C6161">
              <w:rPr>
                <w:rFonts w:ascii="微软雅黑" w:eastAsia="微软雅黑" w:hAnsi="微软雅黑" w:cs="宋体" w:hint="eastAsia"/>
                <w:szCs w:val="21"/>
              </w:rPr>
              <w:t>序</w:t>
            </w:r>
            <w:r w:rsidRPr="00910446">
              <w:rPr>
                <w:rFonts w:ascii="微软雅黑" w:eastAsia="微软雅黑" w:hAnsi="微软雅黑" w:cs="宋体" w:hint="eastAsia"/>
                <w:szCs w:val="21"/>
              </w:rPr>
              <w:t>号</w:t>
            </w:r>
          </w:p>
        </w:tc>
        <w:tc>
          <w:tcPr>
            <w:tcW w:w="1276" w:type="dxa"/>
            <w:vAlign w:val="center"/>
          </w:tcPr>
          <w:p w:rsidR="004D5D2E" w:rsidRPr="00910446" w:rsidP="00CA2139" w14:paraId="57060541" w14:textId="1BAC20E2">
            <w:pPr>
              <w:suppressAutoHyphens w:val="0"/>
              <w:spacing w:after="0" w:line="360" w:lineRule="auto"/>
              <w:jc w:val="center"/>
              <w:rPr>
                <w:rFonts w:ascii="微软雅黑" w:eastAsia="微软雅黑" w:hAnsi="微软雅黑" w:cs="宋体"/>
                <w:szCs w:val="21"/>
              </w:rPr>
            </w:pPr>
            <w:r w:rsidRPr="00910446">
              <w:rPr>
                <w:rFonts w:ascii="微软雅黑" w:eastAsia="微软雅黑" w:hAnsi="微软雅黑" w:cs="宋体" w:hint="eastAsia"/>
                <w:szCs w:val="21"/>
              </w:rPr>
              <w:t>评分因素</w:t>
            </w:r>
          </w:p>
        </w:tc>
        <w:tc>
          <w:tcPr>
            <w:tcW w:w="1559" w:type="dxa"/>
            <w:vAlign w:val="center"/>
          </w:tcPr>
          <w:p w:rsidR="004D5D2E" w:rsidRPr="00910446" w:rsidP="00CA2139" w14:paraId="1D0477D1" w14:textId="33E1FF51">
            <w:pPr>
              <w:suppressAutoHyphens w:val="0"/>
              <w:spacing w:after="0" w:line="360" w:lineRule="auto"/>
              <w:jc w:val="center"/>
              <w:rPr>
                <w:rFonts w:ascii="微软雅黑" w:eastAsia="微软雅黑" w:hAnsi="微软雅黑" w:cs="宋体"/>
                <w:szCs w:val="21"/>
              </w:rPr>
            </w:pPr>
            <w:r w:rsidRPr="009C6161">
              <w:rPr>
                <w:rFonts w:ascii="微软雅黑" w:eastAsia="微软雅黑" w:hAnsi="微软雅黑" w:cs="宋体" w:hint="eastAsia"/>
                <w:szCs w:val="21"/>
              </w:rPr>
              <w:t>评</w:t>
            </w:r>
            <w:r>
              <w:rPr>
                <w:rFonts w:ascii="微软雅黑" w:eastAsia="微软雅黑" w:hAnsi="微软雅黑" w:cs="宋体" w:hint="eastAsia"/>
                <w:szCs w:val="21"/>
              </w:rPr>
              <w:t>分</w:t>
            </w:r>
            <w:r w:rsidRPr="009C6161">
              <w:rPr>
                <w:rFonts w:ascii="微软雅黑" w:eastAsia="微软雅黑" w:hAnsi="微软雅黑" w:cs="宋体" w:hint="eastAsia"/>
                <w:szCs w:val="21"/>
              </w:rPr>
              <w:t>标</w:t>
            </w:r>
            <w:r w:rsidRPr="00910446">
              <w:rPr>
                <w:rFonts w:ascii="微软雅黑" w:eastAsia="微软雅黑" w:hAnsi="微软雅黑" w:cs="宋体" w:hint="eastAsia"/>
                <w:szCs w:val="21"/>
              </w:rPr>
              <w:t>准</w:t>
            </w:r>
          </w:p>
        </w:tc>
        <w:tc>
          <w:tcPr>
            <w:tcW w:w="1134" w:type="dxa"/>
          </w:tcPr>
          <w:p w:rsidR="004D5D2E" w:rsidRPr="009C6161" w:rsidP="00CA2139" w14:paraId="5B180ACA" w14:textId="0153C6C9">
            <w:pPr>
              <w:suppressAutoHyphens w:val="0"/>
              <w:spacing w:after="0" w:line="360" w:lineRule="auto"/>
              <w:jc w:val="center"/>
              <w:rPr>
                <w:rFonts w:ascii="微软雅黑" w:eastAsia="微软雅黑" w:hAnsi="微软雅黑" w:cs="宋体"/>
                <w:szCs w:val="21"/>
              </w:rPr>
            </w:pPr>
            <w:r w:rsidRPr="004D5D2E">
              <w:rPr>
                <w:rFonts w:ascii="微软雅黑" w:eastAsia="微软雅黑" w:hAnsi="微软雅黑" w:cs="宋体" w:hint="eastAsia"/>
                <w:szCs w:val="21"/>
              </w:rPr>
              <w:t>打分方式</w:t>
            </w:r>
          </w:p>
        </w:tc>
        <w:tc>
          <w:tcPr>
            <w:tcW w:w="1701" w:type="dxa"/>
          </w:tcPr>
          <w:p w:rsidR="004D5D2E" w:rsidRPr="009C6161" w:rsidP="00CA2139" w14:paraId="3DAB4AD2" w14:textId="49EF9738">
            <w:pPr>
              <w:suppressAutoHyphens w:val="0"/>
              <w:spacing w:after="0" w:line="360" w:lineRule="auto"/>
              <w:jc w:val="center"/>
              <w:rPr>
                <w:rFonts w:ascii="微软雅黑" w:eastAsia="微软雅黑" w:hAnsi="微软雅黑" w:cs="宋体"/>
                <w:szCs w:val="21"/>
              </w:rPr>
            </w:pPr>
            <w:r w:rsidRPr="004D5D2E">
              <w:rPr>
                <w:rFonts w:ascii="微软雅黑" w:eastAsia="微软雅黑" w:hAnsi="微软雅黑" w:cs="宋体" w:hint="eastAsia"/>
                <w:szCs w:val="21"/>
              </w:rPr>
              <w:t>打分规则设置</w:t>
            </w:r>
          </w:p>
        </w:tc>
        <w:tc>
          <w:tcPr>
            <w:tcW w:w="914" w:type="dxa"/>
            <w:vAlign w:val="center"/>
          </w:tcPr>
          <w:p w:rsidR="004D5D2E" w:rsidRPr="00910446" w:rsidP="00CA2139" w14:paraId="4F75414D" w14:textId="376DBD6D">
            <w:pPr>
              <w:suppressAutoHyphens w:val="0"/>
              <w:spacing w:after="0" w:line="360" w:lineRule="auto"/>
              <w:jc w:val="center"/>
              <w:rPr>
                <w:rFonts w:ascii="微软雅黑" w:eastAsia="微软雅黑" w:hAnsi="微软雅黑" w:cs="宋体"/>
                <w:szCs w:val="21"/>
              </w:rPr>
            </w:pPr>
            <w:r w:rsidRPr="004D5D2E">
              <w:rPr>
                <w:rFonts w:ascii="微软雅黑" w:eastAsia="微软雅黑" w:hAnsi="微软雅黑" w:cs="宋体" w:hint="eastAsia"/>
                <w:szCs w:val="21"/>
              </w:rPr>
              <w:t>分值</w:t>
            </w:r>
          </w:p>
        </w:tc>
        <w:tc>
          <w:tcPr>
            <w:tcW w:w="1008" w:type="dxa"/>
          </w:tcPr>
          <w:p w:rsidR="004D5D2E" w:rsidRPr="00910446" w:rsidP="00CA2139" w14:paraId="6056FF89" w14:textId="77777777">
            <w:pPr>
              <w:suppressAutoHyphens w:val="0"/>
              <w:spacing w:after="0" w:line="360" w:lineRule="auto"/>
              <w:jc w:val="center"/>
              <w:rPr>
                <w:rFonts w:ascii="微软雅黑" w:eastAsia="微软雅黑" w:hAnsi="微软雅黑" w:cs="宋体"/>
                <w:szCs w:val="21"/>
              </w:rPr>
            </w:pPr>
            <w:r w:rsidRPr="009C6161">
              <w:rPr>
                <w:rFonts w:ascii="微软雅黑" w:eastAsia="微软雅黑" w:hAnsi="微软雅黑" w:cs="宋体" w:hint="eastAsia"/>
                <w:szCs w:val="21"/>
              </w:rPr>
              <w:t>备注</w:t>
            </w:r>
          </w:p>
        </w:tc>
      </w:tr>
      <w:tr w14:paraId="5648F2C7" w14:textId="77777777" w:rsidTr="00B6691F">
        <w:tblPrEx>
          <w:tblW w:w="5000" w:type="pct"/>
          <w:tblInd w:w="0" w:type="dxa"/>
          <w:tblLayout w:type="fixed"/>
          <w:tblLook w:val="04A0"/>
        </w:tblPrEx>
        <w:trPr>
          <w:trHeight w:val="18"/>
        </w:trPr>
        <w:tc>
          <w:tcPr>
            <w:tcW w:w="704" w:type="dxa"/>
            <w:vAlign w:val="center"/>
          </w:tcPr>
          <w:p w:rsidR="004D5D2E" w:rsidRPr="00F126A8" w:rsidP="00CA2139" w14:paraId="0E40B80C" w14:textId="77777777">
            <w:pPr>
              <w:suppressAutoHyphens w:val="0"/>
              <w:spacing w:after="0" w:line="360" w:lineRule="auto"/>
              <w:jc w:val="center"/>
              <w:rPr>
                <w:rFonts w:ascii="宋体" w:hAnsi="宋体"/>
                <w:szCs w:val="22"/>
              </w:rPr>
            </w:pPr>
            <w:r>
              <w:rPr>
                <w:rFonts w:ascii="宋体" w:hAnsi="宋体" w:cs="宋体"/>
                <w:szCs w:val="22"/>
              </w:rPr>
              <w:t>1</w:t>
            </w:r>
          </w:p>
        </w:tc>
        <w:tc>
          <w:tcPr>
            <w:tcW w:w="1276" w:type="dxa"/>
            <w:vAlign w:val="center"/>
          </w:tcPr>
          <w:p w:rsidR="004D5D2E" w:rsidRPr="00F126A8" w:rsidP="00B6691F" w14:paraId="63E16C37" w14:textId="77777777">
            <w:pPr>
              <w:suppressAutoHyphens w:val="0"/>
              <w:spacing w:after="0" w:line="360" w:lineRule="auto"/>
              <w:rPr>
                <w:rFonts w:ascii="宋体" w:hAnsi="宋体"/>
                <w:szCs w:val="22"/>
              </w:rPr>
            </w:pPr>
            <w:r>
              <w:rPr>
                <w:rFonts w:ascii="宋体" w:hAnsi="宋体" w:cs="宋体"/>
                <w:szCs w:val="22"/>
              </w:rPr>
              <w:t>产品业绩</w:t>
            </w:r>
          </w:p>
        </w:tc>
        <w:tc>
          <w:tcPr>
            <w:tcW w:w="1559" w:type="dxa"/>
            <w:vAlign w:val="center"/>
          </w:tcPr>
          <w:p w:rsidR="004D5D2E" w:rsidRPr="00F126A8" w:rsidP="00B6691F" w14:paraId="5A015B3C" w14:textId="77777777">
            <w:pPr>
              <w:suppressAutoHyphens w:val="0"/>
              <w:spacing w:after="0" w:line="360" w:lineRule="auto"/>
              <w:rPr>
                <w:rFonts w:ascii="宋体" w:hAnsi="宋体"/>
                <w:szCs w:val="22"/>
              </w:rPr>
            </w:pPr>
            <w:r>
              <w:rPr>
                <w:rFonts w:ascii="宋体" w:hAnsi="宋体" w:cs="宋体"/>
                <w:szCs w:val="22"/>
              </w:rPr>
              <w:t>根据投标人近三年，自2023年9月15日（合同签订日期）至今类似产品投标货物业绩（需附合同关键页复印件，复印件内容需体现合同名称、签订双方名称、签订时间、主要设备名称以及双方盖章页）</w:t>
              <w:br/>
            </w:r>
            <w:r>
              <w:rPr>
                <w:rFonts w:ascii="宋体" w:hAnsi="宋体" w:cs="宋体"/>
                <w:szCs w:val="22"/>
              </w:rPr>
              <w:t>每提供一个合格的合同业绩得1分，最高得3分。未按要求提供合同复印件的不得分。</w:t>
            </w:r>
          </w:p>
        </w:tc>
        <w:tc>
          <w:tcPr>
            <w:tcW w:w="1134" w:type="dxa"/>
            <w:vAlign w:val="center"/>
          </w:tcPr>
          <w:p w:rsidR="004D5D2E" w:rsidRPr="00F126A8" w:rsidP="00F93FDB" w14:paraId="1EEE531A" w14:textId="77777777">
            <w:pPr>
              <w:suppressAutoHyphens w:val="0"/>
              <w:spacing w:after="0" w:line="360" w:lineRule="auto"/>
              <w:jc w:val="center"/>
              <w:rPr>
                <w:rFonts w:ascii="宋体" w:hAnsi="宋体"/>
                <w:szCs w:val="22"/>
              </w:rPr>
            </w:pPr>
            <w:r>
              <w:rPr>
                <w:rFonts w:ascii="宋体" w:hAnsi="宋体" w:cs="宋体"/>
                <w:szCs w:val="22"/>
              </w:rPr>
              <w:t>手工打分</w:t>
            </w:r>
          </w:p>
        </w:tc>
        <w:tc>
          <w:tcPr>
            <w:tcW w:w="1701" w:type="dxa"/>
            <w:vAlign w:val="center"/>
          </w:tcPr>
          <w:p w:rsidR="004D5D2E" w:rsidRPr="00F126A8" w:rsidP="00B6691F" w14:paraId="25262B49" w14:textId="4462D767">
            <w:pPr>
              <w:suppressAutoHyphens w:val="0"/>
              <w:spacing w:after="0" w:line="360" w:lineRule="auto"/>
              <w:rPr>
                <w:rFonts w:ascii="宋体" w:hAnsi="宋体"/>
                <w:szCs w:val="22"/>
              </w:rPr>
            </w:pPr>
            <w:r>
              <w:rPr>
                <w:rFonts w:ascii="宋体" w:hAnsi="宋体" w:cs="宋体"/>
                <w:szCs w:val="22"/>
              </w:rPr>
              <w:t>最低分：0分，最高分：3分</w:t>
            </w:r>
          </w:p>
        </w:tc>
        <w:tc>
          <w:tcPr>
            <w:tcW w:w="914" w:type="dxa"/>
            <w:vAlign w:val="center"/>
          </w:tcPr>
          <w:p w:rsidR="004D5D2E" w:rsidRPr="00F126A8" w:rsidP="00CA2139" w14:paraId="01160429" w14:textId="6F623207">
            <w:pPr>
              <w:suppressAutoHyphens w:val="0"/>
              <w:spacing w:after="0" w:line="360" w:lineRule="auto"/>
              <w:jc w:val="center"/>
              <w:rPr>
                <w:rFonts w:ascii="宋体" w:hAnsi="宋体"/>
                <w:szCs w:val="22"/>
              </w:rPr>
            </w:pPr>
            <w:r>
              <w:rPr>
                <w:rFonts w:ascii="宋体" w:hAnsi="宋体" w:cs="宋体"/>
                <w:szCs w:val="22"/>
              </w:rPr>
              <w:t>3</w:t>
            </w:r>
          </w:p>
        </w:tc>
        <w:tc>
          <w:tcPr>
            <w:tcW w:w="1008" w:type="dxa"/>
            <w:vAlign w:val="center"/>
          </w:tcPr>
          <w:p w:rsidR="004D5D2E" w:rsidRPr="00F126A8" w:rsidP="00B6691F" w14:paraId="44AA59EF" w14:textId="77777777">
            <w:pPr>
              <w:suppressAutoHyphens w:val="0"/>
              <w:spacing w:after="0" w:line="360" w:lineRule="auto"/>
              <w:rPr>
                <w:rFonts w:ascii="宋体" w:hAnsi="宋体"/>
                <w:szCs w:val="22"/>
              </w:rPr>
            </w:pPr>
          </w:p>
        </w:tc>
      </w:tr>
      <w:tr w14:paraId="7624725E" w14:textId="77777777" w:rsidTr="009F7F95">
        <w:tblPrEx>
          <w:tblW w:w="5000" w:type="pct"/>
          <w:tblInd w:w="0" w:type="dxa"/>
          <w:tblLayout w:type="fixed"/>
          <w:tblLook w:val="04A0"/>
        </w:tblPrEx>
        <w:trPr>
          <w:trHeight w:val="318"/>
        </w:trPr>
        <w:tc>
          <w:tcPr>
            <w:tcW w:w="8296" w:type="dxa"/>
            <w:gridSpan w:val="7"/>
          </w:tcPr>
          <w:p w:rsidR="004D5D2E" w:rsidRPr="00F126A8" w:rsidP="00CA2139" w14:paraId="47969023" w14:textId="37F6C744">
            <w:pPr>
              <w:suppressAutoHyphens w:val="0"/>
              <w:spacing w:after="0" w:line="360" w:lineRule="auto"/>
              <w:jc w:val="center"/>
              <w:rPr>
                <w:rFonts w:ascii="宋体" w:hAnsi="宋体"/>
                <w:szCs w:val="22"/>
              </w:rPr>
            </w:pPr>
            <w:r>
              <w:rPr>
                <w:rFonts w:ascii="宋体" w:hAnsi="宋体" w:cs="宋体"/>
                <w:szCs w:val="22"/>
              </w:rPr>
              <w:t>评审方式：定量；明暗标设定：明标；满分：3分；</w:t>
            </w:r>
          </w:p>
        </w:tc>
      </w:tr>
    </w:tbl>
    <w:p w:rsidR="00080A02" w14:paraId="4E507A17" w14:textId="00689429">
      <w:pPr>
        <w:widowControl/>
        <w:suppressAutoHyphens w:val="0"/>
        <w:spacing w:after="0" w:line="240" w:lineRule="auto"/>
        <w:jc w:val="left"/>
        <w:rPr>
          <w:rFonts w:ascii="等线" w:eastAsia="等线" w:hAnsi="等线"/>
          <w:szCs w:val="22"/>
        </w:rPr>
      </w:pPr>
    </w:p>
    <w:p w:rsidR="00080A02" w14:paraId="4708872A" w14:textId="77777777">
      <w:pPr>
        <w:widowControl/>
        <w:suppressAutoHyphens w:val="0"/>
        <w:spacing w:after="0" w:line="240" w:lineRule="auto"/>
        <w:jc w:val="left"/>
        <w:rPr>
          <w:rFonts w:ascii="等线" w:eastAsia="等线" w:hAnsi="等线"/>
          <w:szCs w:val="22"/>
        </w:rPr>
      </w:pPr>
    </w:p>
    <w:p w:rsidR="00152DB1" w14:paraId="650AA7C0" w14:textId="77777777">
      <w:pPr>
        <w:widowControl/>
        <w:suppressAutoHyphens w:val="0"/>
        <w:spacing w:after="0" w:line="240" w:lineRule="auto"/>
        <w:jc w:val="left"/>
        <w:rPr>
          <w:rFonts w:ascii="等线" w:eastAsia="等线" w:hAnsi="等线"/>
          <w:szCs w:val="22"/>
        </w:rPr>
      </w:pPr>
    </w:p>
    <w:tbl>
      <w:tblPr>
        <w:tblStyle w:val="TableGrid12"/>
        <w:tblW w:w="5000" w:type="pct"/>
        <w:tblInd w:w="0" w:type="dxa"/>
        <w:tblLayout w:type="fixed"/>
        <w:tblLook w:val="04A0"/>
      </w:tblPr>
      <w:tblGrid>
        <w:gridCol w:w="788"/>
        <w:gridCol w:w="1429"/>
        <w:gridCol w:w="1745"/>
        <w:gridCol w:w="1270"/>
        <w:gridCol w:w="1904"/>
        <w:gridCol w:w="1023"/>
        <w:gridCol w:w="1129"/>
      </w:tblGrid>
      <w:tr w14:paraId="750A4F2E" w14:textId="77777777" w:rsidTr="0010774F">
        <w:tblPrEx>
          <w:tblW w:w="5000" w:type="pct"/>
          <w:tblInd w:w="0" w:type="dxa"/>
          <w:tblLayout w:type="fixed"/>
          <w:tblLook w:val="04A0"/>
        </w:tblPrEx>
        <w:trPr>
          <w:trHeight w:val="318"/>
        </w:trPr>
        <w:tc>
          <w:tcPr>
            <w:tcW w:w="8296" w:type="dxa"/>
            <w:gridSpan w:val="7"/>
          </w:tcPr>
          <w:p w:rsidR="004D5D2E" w:rsidRPr="009C6161" w:rsidP="00CA2139" w14:textId="280ED57A">
            <w:pPr>
              <w:suppressAutoHyphens w:val="0"/>
              <w:spacing w:after="0" w:line="360" w:lineRule="auto"/>
              <w:jc w:val="center"/>
              <w:rPr>
                <w:rFonts w:ascii="微软雅黑" w:eastAsia="微软雅黑" w:hAnsi="微软雅黑"/>
                <w:sz w:val="24"/>
              </w:rPr>
            </w:pPr>
            <w:r>
              <w:rPr>
                <w:rFonts w:ascii="宋体" w:hAnsi="宋体" w:cs="宋体"/>
                <w:szCs w:val="22"/>
              </w:rPr>
              <w:t>技术部分</w:t>
            </w:r>
          </w:p>
        </w:tc>
      </w:tr>
      <w:tr w14:paraId="04961F70" w14:textId="77777777" w:rsidTr="004D5D2E">
        <w:tblPrEx>
          <w:tblW w:w="5000" w:type="pct"/>
          <w:tblInd w:w="0" w:type="dxa"/>
          <w:tblLayout w:type="fixed"/>
          <w:tblLook w:val="04A0"/>
        </w:tblPrEx>
        <w:trPr>
          <w:trHeight w:val="318"/>
        </w:trPr>
        <w:tc>
          <w:tcPr>
            <w:tcW w:w="704" w:type="dxa"/>
            <w:vAlign w:val="center"/>
          </w:tcPr>
          <w:p w:rsidR="004D5D2E" w:rsidRPr="00910446" w:rsidP="00CA2139" w14:textId="77777777">
            <w:pPr>
              <w:suppressAutoHyphens w:val="0"/>
              <w:spacing w:after="0" w:line="360" w:lineRule="auto"/>
              <w:jc w:val="center"/>
              <w:rPr>
                <w:rFonts w:ascii="微软雅黑" w:eastAsia="微软雅黑" w:hAnsi="微软雅黑" w:cs="宋体"/>
                <w:szCs w:val="21"/>
              </w:rPr>
            </w:pPr>
            <w:r w:rsidRPr="009C6161">
              <w:rPr>
                <w:rFonts w:ascii="微软雅黑" w:eastAsia="微软雅黑" w:hAnsi="微软雅黑" w:cs="宋体" w:hint="eastAsia"/>
                <w:szCs w:val="21"/>
              </w:rPr>
              <w:t>序</w:t>
            </w:r>
            <w:r w:rsidRPr="00910446">
              <w:rPr>
                <w:rFonts w:ascii="微软雅黑" w:eastAsia="微软雅黑" w:hAnsi="微软雅黑" w:cs="宋体" w:hint="eastAsia"/>
                <w:szCs w:val="21"/>
              </w:rPr>
              <w:t>号</w:t>
            </w:r>
          </w:p>
        </w:tc>
        <w:tc>
          <w:tcPr>
            <w:tcW w:w="1276" w:type="dxa"/>
            <w:vAlign w:val="center"/>
          </w:tcPr>
          <w:p w:rsidR="004D5D2E" w:rsidRPr="00910446" w:rsidP="00CA2139" w14:textId="1BAC20E2">
            <w:pPr>
              <w:suppressAutoHyphens w:val="0"/>
              <w:spacing w:after="0" w:line="360" w:lineRule="auto"/>
              <w:jc w:val="center"/>
              <w:rPr>
                <w:rFonts w:ascii="微软雅黑" w:eastAsia="微软雅黑" w:hAnsi="微软雅黑" w:cs="宋体"/>
                <w:szCs w:val="21"/>
              </w:rPr>
            </w:pPr>
            <w:r w:rsidRPr="00910446">
              <w:rPr>
                <w:rFonts w:ascii="微软雅黑" w:eastAsia="微软雅黑" w:hAnsi="微软雅黑" w:cs="宋体" w:hint="eastAsia"/>
                <w:szCs w:val="21"/>
              </w:rPr>
              <w:t>评分因素</w:t>
            </w:r>
          </w:p>
        </w:tc>
        <w:tc>
          <w:tcPr>
            <w:tcW w:w="1559" w:type="dxa"/>
            <w:vAlign w:val="center"/>
          </w:tcPr>
          <w:p w:rsidR="004D5D2E" w:rsidRPr="00910446" w:rsidP="00CA2139" w14:textId="33E1FF51">
            <w:pPr>
              <w:suppressAutoHyphens w:val="0"/>
              <w:spacing w:after="0" w:line="360" w:lineRule="auto"/>
              <w:jc w:val="center"/>
              <w:rPr>
                <w:rFonts w:ascii="微软雅黑" w:eastAsia="微软雅黑" w:hAnsi="微软雅黑" w:cs="宋体"/>
                <w:szCs w:val="21"/>
              </w:rPr>
            </w:pPr>
            <w:r w:rsidRPr="009C6161">
              <w:rPr>
                <w:rFonts w:ascii="微软雅黑" w:eastAsia="微软雅黑" w:hAnsi="微软雅黑" w:cs="宋体" w:hint="eastAsia"/>
                <w:szCs w:val="21"/>
              </w:rPr>
              <w:t>评</w:t>
            </w:r>
            <w:r>
              <w:rPr>
                <w:rFonts w:ascii="微软雅黑" w:eastAsia="微软雅黑" w:hAnsi="微软雅黑" w:cs="宋体" w:hint="eastAsia"/>
                <w:szCs w:val="21"/>
              </w:rPr>
              <w:t>分</w:t>
            </w:r>
            <w:r w:rsidRPr="009C6161">
              <w:rPr>
                <w:rFonts w:ascii="微软雅黑" w:eastAsia="微软雅黑" w:hAnsi="微软雅黑" w:cs="宋体" w:hint="eastAsia"/>
                <w:szCs w:val="21"/>
              </w:rPr>
              <w:t>标</w:t>
            </w:r>
            <w:r w:rsidRPr="00910446">
              <w:rPr>
                <w:rFonts w:ascii="微软雅黑" w:eastAsia="微软雅黑" w:hAnsi="微软雅黑" w:cs="宋体" w:hint="eastAsia"/>
                <w:szCs w:val="21"/>
              </w:rPr>
              <w:t>准</w:t>
            </w:r>
          </w:p>
        </w:tc>
        <w:tc>
          <w:tcPr>
            <w:tcW w:w="1134" w:type="dxa"/>
          </w:tcPr>
          <w:p w:rsidR="004D5D2E" w:rsidRPr="009C6161" w:rsidP="00CA2139" w14:textId="0153C6C9">
            <w:pPr>
              <w:suppressAutoHyphens w:val="0"/>
              <w:spacing w:after="0" w:line="360" w:lineRule="auto"/>
              <w:jc w:val="center"/>
              <w:rPr>
                <w:rFonts w:ascii="微软雅黑" w:eastAsia="微软雅黑" w:hAnsi="微软雅黑" w:cs="宋体"/>
                <w:szCs w:val="21"/>
              </w:rPr>
            </w:pPr>
            <w:r w:rsidRPr="004D5D2E">
              <w:rPr>
                <w:rFonts w:ascii="微软雅黑" w:eastAsia="微软雅黑" w:hAnsi="微软雅黑" w:cs="宋体" w:hint="eastAsia"/>
                <w:szCs w:val="21"/>
              </w:rPr>
              <w:t>打分方式</w:t>
            </w:r>
          </w:p>
        </w:tc>
        <w:tc>
          <w:tcPr>
            <w:tcW w:w="1701" w:type="dxa"/>
          </w:tcPr>
          <w:p w:rsidR="004D5D2E" w:rsidRPr="009C6161" w:rsidP="00CA2139" w14:textId="49EF9738">
            <w:pPr>
              <w:suppressAutoHyphens w:val="0"/>
              <w:spacing w:after="0" w:line="360" w:lineRule="auto"/>
              <w:jc w:val="center"/>
              <w:rPr>
                <w:rFonts w:ascii="微软雅黑" w:eastAsia="微软雅黑" w:hAnsi="微软雅黑" w:cs="宋体"/>
                <w:szCs w:val="21"/>
              </w:rPr>
            </w:pPr>
            <w:r w:rsidRPr="004D5D2E">
              <w:rPr>
                <w:rFonts w:ascii="微软雅黑" w:eastAsia="微软雅黑" w:hAnsi="微软雅黑" w:cs="宋体" w:hint="eastAsia"/>
                <w:szCs w:val="21"/>
              </w:rPr>
              <w:t>打分规则设置</w:t>
            </w:r>
          </w:p>
        </w:tc>
        <w:tc>
          <w:tcPr>
            <w:tcW w:w="914" w:type="dxa"/>
            <w:vAlign w:val="center"/>
          </w:tcPr>
          <w:p w:rsidR="004D5D2E" w:rsidRPr="00910446" w:rsidP="00CA2139" w14:textId="376DBD6D">
            <w:pPr>
              <w:suppressAutoHyphens w:val="0"/>
              <w:spacing w:after="0" w:line="360" w:lineRule="auto"/>
              <w:jc w:val="center"/>
              <w:rPr>
                <w:rFonts w:ascii="微软雅黑" w:eastAsia="微软雅黑" w:hAnsi="微软雅黑" w:cs="宋体"/>
                <w:szCs w:val="21"/>
              </w:rPr>
            </w:pPr>
            <w:r w:rsidRPr="004D5D2E">
              <w:rPr>
                <w:rFonts w:ascii="微软雅黑" w:eastAsia="微软雅黑" w:hAnsi="微软雅黑" w:cs="宋体" w:hint="eastAsia"/>
                <w:szCs w:val="21"/>
              </w:rPr>
              <w:t>分值</w:t>
            </w:r>
          </w:p>
        </w:tc>
        <w:tc>
          <w:tcPr>
            <w:tcW w:w="1008" w:type="dxa"/>
          </w:tcPr>
          <w:p w:rsidR="004D5D2E" w:rsidRPr="00910446" w:rsidP="00CA2139" w14:textId="77777777">
            <w:pPr>
              <w:suppressAutoHyphens w:val="0"/>
              <w:spacing w:after="0" w:line="360" w:lineRule="auto"/>
              <w:jc w:val="center"/>
              <w:rPr>
                <w:rFonts w:ascii="微软雅黑" w:eastAsia="微软雅黑" w:hAnsi="微软雅黑" w:cs="宋体"/>
                <w:szCs w:val="21"/>
              </w:rPr>
            </w:pPr>
            <w:r w:rsidRPr="009C6161">
              <w:rPr>
                <w:rFonts w:ascii="微软雅黑" w:eastAsia="微软雅黑" w:hAnsi="微软雅黑" w:cs="宋体" w:hint="eastAsia"/>
                <w:szCs w:val="21"/>
              </w:rPr>
              <w:t>备注</w:t>
            </w:r>
          </w:p>
        </w:tc>
      </w:tr>
      <w:tr w14:paraId="5648F2C7" w14:textId="77777777" w:rsidTr="00B6691F">
        <w:tblPrEx>
          <w:tblW w:w="5000" w:type="pct"/>
          <w:tblInd w:w="0" w:type="dxa"/>
          <w:tblLayout w:type="fixed"/>
          <w:tblLook w:val="04A0"/>
        </w:tblPrEx>
        <w:trPr>
          <w:trHeight w:val="18"/>
        </w:trPr>
        <w:tc>
          <w:tcPr>
            <w:tcW w:w="704" w:type="dxa"/>
            <w:vAlign w:val="center"/>
          </w:tcPr>
          <w:p w:rsidR="004D5D2E" w:rsidRPr="00F126A8" w:rsidP="00CA2139" w14:textId="77777777">
            <w:pPr>
              <w:suppressAutoHyphens w:val="0"/>
              <w:spacing w:after="0" w:line="360" w:lineRule="auto"/>
              <w:jc w:val="center"/>
              <w:rPr>
                <w:rFonts w:ascii="宋体" w:hAnsi="宋体"/>
                <w:szCs w:val="22"/>
              </w:rPr>
            </w:pPr>
            <w:r>
              <w:rPr>
                <w:rFonts w:ascii="宋体" w:hAnsi="宋体" w:cs="宋体"/>
                <w:szCs w:val="22"/>
              </w:rPr>
              <w:t>1</w:t>
            </w:r>
          </w:p>
        </w:tc>
        <w:tc>
          <w:tcPr>
            <w:tcW w:w="1276" w:type="dxa"/>
            <w:vAlign w:val="center"/>
          </w:tcPr>
          <w:p w:rsidR="004D5D2E" w:rsidRPr="00F126A8" w:rsidP="00B6691F" w14:textId="77777777">
            <w:pPr>
              <w:suppressAutoHyphens w:val="0"/>
              <w:spacing w:after="0" w:line="360" w:lineRule="auto"/>
              <w:rPr>
                <w:rFonts w:ascii="宋体" w:hAnsi="宋体"/>
                <w:szCs w:val="22"/>
              </w:rPr>
            </w:pPr>
            <w:r>
              <w:rPr>
                <w:rFonts w:ascii="宋体" w:hAnsi="宋体" w:cs="宋体"/>
                <w:szCs w:val="22"/>
              </w:rPr>
              <w:t>货物技术参数</w:t>
            </w:r>
          </w:p>
        </w:tc>
        <w:tc>
          <w:tcPr>
            <w:tcW w:w="1559" w:type="dxa"/>
            <w:vAlign w:val="center"/>
          </w:tcPr>
          <w:p w:rsidR="004D5D2E" w:rsidRPr="00F126A8" w:rsidP="00B6691F" w14:textId="77777777">
            <w:pPr>
              <w:suppressAutoHyphens w:val="0"/>
              <w:spacing w:after="0" w:line="360" w:lineRule="auto"/>
              <w:rPr>
                <w:rFonts w:ascii="宋体" w:hAnsi="宋体"/>
                <w:szCs w:val="22"/>
              </w:rPr>
            </w:pPr>
            <w:r>
              <w:rPr>
                <w:rFonts w:ascii="宋体" w:hAnsi="宋体" w:cs="宋体"/>
                <w:szCs w:val="22"/>
              </w:rPr>
              <w:t>技术指标全部满足招标文件的要求得 35分；根据技术指标的重要性，技术指标不满足招标文件带#参数要求每条扣0.5分，一共25分，扣完为止。一般技术指标不满足招标文件每条扣0.2分，一共10分，扣完为止。 如有供货范围缺漏将按无效投标处理；</w:t>
              <w:cr/>
              <w:t>技术参数响应须提供相关证明材料（如彩页或技术规格书、检测报告等）投标人必须真实响应技术要求，如在中标后甲方发现虚假响应，将上报监管部门取消中标资格，并承担与之相关一切的损失。</w:t>
            </w:r>
          </w:p>
        </w:tc>
        <w:tc>
          <w:tcPr>
            <w:tcW w:w="1134" w:type="dxa"/>
            <w:vAlign w:val="center"/>
          </w:tcPr>
          <w:p w:rsidR="004D5D2E" w:rsidRPr="00F126A8" w:rsidP="00F93FDB" w14:textId="77777777">
            <w:pPr>
              <w:suppressAutoHyphens w:val="0"/>
              <w:spacing w:after="0" w:line="360" w:lineRule="auto"/>
              <w:jc w:val="center"/>
              <w:rPr>
                <w:rFonts w:ascii="宋体" w:hAnsi="宋体"/>
                <w:szCs w:val="22"/>
              </w:rPr>
            </w:pPr>
            <w:r>
              <w:rPr>
                <w:rFonts w:ascii="宋体" w:hAnsi="宋体" w:cs="宋体"/>
                <w:szCs w:val="22"/>
              </w:rPr>
              <w:t>手工打分</w:t>
            </w:r>
          </w:p>
        </w:tc>
        <w:tc>
          <w:tcPr>
            <w:tcW w:w="1701" w:type="dxa"/>
            <w:vAlign w:val="center"/>
          </w:tcPr>
          <w:p w:rsidR="004D5D2E" w:rsidRPr="00F126A8" w:rsidP="00B6691F" w14:textId="4462D767">
            <w:pPr>
              <w:suppressAutoHyphens w:val="0"/>
              <w:spacing w:after="0" w:line="360" w:lineRule="auto"/>
              <w:rPr>
                <w:rFonts w:ascii="宋体" w:hAnsi="宋体"/>
                <w:szCs w:val="22"/>
              </w:rPr>
            </w:pPr>
            <w:r>
              <w:rPr>
                <w:rFonts w:ascii="宋体" w:hAnsi="宋体" w:cs="宋体"/>
                <w:szCs w:val="22"/>
              </w:rPr>
              <w:t>最低分：0分，最高分：35分</w:t>
            </w:r>
          </w:p>
        </w:tc>
        <w:tc>
          <w:tcPr>
            <w:tcW w:w="914" w:type="dxa"/>
            <w:vAlign w:val="center"/>
          </w:tcPr>
          <w:p w:rsidR="004D5D2E" w:rsidRPr="00F126A8" w:rsidP="00CA2139" w14:textId="6F623207">
            <w:pPr>
              <w:suppressAutoHyphens w:val="0"/>
              <w:spacing w:after="0" w:line="360" w:lineRule="auto"/>
              <w:jc w:val="center"/>
              <w:rPr>
                <w:rFonts w:ascii="宋体" w:hAnsi="宋体"/>
                <w:szCs w:val="22"/>
              </w:rPr>
            </w:pPr>
            <w:r>
              <w:rPr>
                <w:rFonts w:ascii="宋体" w:hAnsi="宋体" w:cs="宋体"/>
                <w:szCs w:val="22"/>
              </w:rPr>
              <w:t>35</w:t>
            </w:r>
          </w:p>
        </w:tc>
        <w:tc>
          <w:tcPr>
            <w:tcW w:w="1008" w:type="dxa"/>
            <w:vAlign w:val="center"/>
          </w:tcPr>
          <w:p w:rsidR="004D5D2E" w:rsidRPr="00F126A8" w:rsidP="00B6691F" w14:textId="77777777">
            <w:pPr>
              <w:suppressAutoHyphens w:val="0"/>
              <w:spacing w:after="0" w:line="360" w:lineRule="auto"/>
              <w:rPr>
                <w:rFonts w:ascii="宋体" w:hAnsi="宋体"/>
                <w:szCs w:val="22"/>
              </w:rPr>
            </w:pPr>
          </w:p>
        </w:tc>
      </w:tr>
      <w:tr w14:paraId="5648F2C7" w14:textId="77777777" w:rsidTr="00B6691F">
        <w:tblPrEx>
          <w:tblW w:w="5000" w:type="pct"/>
          <w:tblInd w:w="0" w:type="dxa"/>
          <w:tblLayout w:type="fixed"/>
          <w:tblLook w:val="04A0"/>
        </w:tblPrEx>
        <w:trPr>
          <w:trHeight w:val="18"/>
        </w:trPr>
        <w:tc>
          <w:tcPr>
            <w:tcW w:w="704" w:type="dxa"/>
            <w:vAlign w:val="center"/>
          </w:tcPr>
          <w:p w:rsidR="004D5D2E" w:rsidRPr="00F126A8" w:rsidP="00CA2139" w14:textId="77777777">
            <w:pPr>
              <w:suppressAutoHyphens w:val="0"/>
              <w:spacing w:after="0" w:line="360" w:lineRule="auto"/>
              <w:jc w:val="center"/>
              <w:rPr>
                <w:rFonts w:ascii="宋体" w:hAnsi="宋体"/>
                <w:szCs w:val="22"/>
              </w:rPr>
            </w:pPr>
            <w:r>
              <w:rPr>
                <w:rFonts w:ascii="宋体" w:hAnsi="宋体" w:cs="宋体"/>
                <w:szCs w:val="22"/>
              </w:rPr>
              <w:t>2</w:t>
            </w:r>
          </w:p>
        </w:tc>
        <w:tc>
          <w:tcPr>
            <w:tcW w:w="1276" w:type="dxa"/>
            <w:vAlign w:val="center"/>
          </w:tcPr>
          <w:p w:rsidR="004D5D2E" w:rsidRPr="00F126A8" w:rsidP="00B6691F" w14:textId="77777777">
            <w:pPr>
              <w:suppressAutoHyphens w:val="0"/>
              <w:spacing w:after="0" w:line="360" w:lineRule="auto"/>
              <w:rPr>
                <w:rFonts w:ascii="宋体" w:hAnsi="宋体"/>
                <w:szCs w:val="22"/>
              </w:rPr>
            </w:pPr>
            <w:r>
              <w:rPr>
                <w:rFonts w:ascii="宋体" w:hAnsi="宋体" w:cs="宋体"/>
                <w:szCs w:val="22"/>
              </w:rPr>
              <w:t>供货方案</w:t>
            </w:r>
          </w:p>
        </w:tc>
        <w:tc>
          <w:tcPr>
            <w:tcW w:w="1559" w:type="dxa"/>
            <w:vAlign w:val="center"/>
          </w:tcPr>
          <w:p w:rsidR="004D5D2E" w:rsidRPr="00F126A8" w:rsidP="00B6691F" w14:textId="77777777">
            <w:pPr>
              <w:suppressAutoHyphens w:val="0"/>
              <w:spacing w:after="0" w:line="360" w:lineRule="auto"/>
              <w:rPr>
                <w:rFonts w:ascii="宋体" w:hAnsi="宋体"/>
                <w:szCs w:val="22"/>
              </w:rPr>
            </w:pPr>
            <w:r>
              <w:rPr>
                <w:rFonts w:ascii="宋体" w:hAnsi="宋体" w:cs="宋体"/>
                <w:szCs w:val="22"/>
              </w:rPr>
              <w:t>供货方案科学合理、具有成熟完整的供货流程，有证据表明供货时效的稳定性、供货渠道的权威性、可操作性强满足采购人实际需求的得12分；</w:t>
              <w:cr/>
              <w:t>供货方案合理、具有较成熟完整的供货流程，可操作性较强，满足采购人实际需求，得8分；</w:t>
              <w:cr/>
              <w:t>供货方案较合理，供货流程基本完整，具有一定的可操作性得4分；</w:t>
              <w:cr/>
              <w:t>供货方案一般，无证据表明供货渠道的稳定性、供货流程基本完整，可操作性一般得1分；</w:t>
              <w:cr/>
              <w:t>未提供得0分。</w:t>
            </w:r>
          </w:p>
        </w:tc>
        <w:tc>
          <w:tcPr>
            <w:tcW w:w="1134" w:type="dxa"/>
            <w:vAlign w:val="center"/>
          </w:tcPr>
          <w:p w:rsidR="004D5D2E" w:rsidRPr="00F126A8" w:rsidP="00F93FDB" w14:textId="77777777">
            <w:pPr>
              <w:suppressAutoHyphens w:val="0"/>
              <w:spacing w:after="0" w:line="360" w:lineRule="auto"/>
              <w:jc w:val="center"/>
              <w:rPr>
                <w:rFonts w:ascii="宋体" w:hAnsi="宋体"/>
                <w:szCs w:val="22"/>
              </w:rPr>
            </w:pPr>
            <w:r>
              <w:rPr>
                <w:rFonts w:ascii="宋体" w:hAnsi="宋体" w:cs="宋体"/>
                <w:szCs w:val="22"/>
              </w:rPr>
              <w:t>手工打分</w:t>
            </w:r>
          </w:p>
        </w:tc>
        <w:tc>
          <w:tcPr>
            <w:tcW w:w="1701" w:type="dxa"/>
            <w:vAlign w:val="center"/>
          </w:tcPr>
          <w:p w:rsidR="004D5D2E" w:rsidRPr="00F126A8" w:rsidP="00B6691F" w14:textId="4462D767">
            <w:pPr>
              <w:suppressAutoHyphens w:val="0"/>
              <w:spacing w:after="0" w:line="360" w:lineRule="auto"/>
              <w:rPr>
                <w:rFonts w:ascii="宋体" w:hAnsi="宋体"/>
                <w:szCs w:val="22"/>
              </w:rPr>
            </w:pPr>
            <w:r>
              <w:rPr>
                <w:rFonts w:ascii="宋体" w:hAnsi="宋体" w:cs="宋体"/>
                <w:szCs w:val="22"/>
              </w:rPr>
              <w:t>最低分：0分，最高分：12分</w:t>
            </w:r>
          </w:p>
        </w:tc>
        <w:tc>
          <w:tcPr>
            <w:tcW w:w="914" w:type="dxa"/>
            <w:vAlign w:val="center"/>
          </w:tcPr>
          <w:p w:rsidR="004D5D2E" w:rsidRPr="00F126A8" w:rsidP="00CA2139" w14:textId="6F623207">
            <w:pPr>
              <w:suppressAutoHyphens w:val="0"/>
              <w:spacing w:after="0" w:line="360" w:lineRule="auto"/>
              <w:jc w:val="center"/>
              <w:rPr>
                <w:rFonts w:ascii="宋体" w:hAnsi="宋体"/>
                <w:szCs w:val="22"/>
              </w:rPr>
            </w:pPr>
            <w:r>
              <w:rPr>
                <w:rFonts w:ascii="宋体" w:hAnsi="宋体" w:cs="宋体"/>
                <w:szCs w:val="22"/>
              </w:rPr>
              <w:t>12</w:t>
            </w:r>
          </w:p>
        </w:tc>
        <w:tc>
          <w:tcPr>
            <w:tcW w:w="1008" w:type="dxa"/>
            <w:vAlign w:val="center"/>
          </w:tcPr>
          <w:p w:rsidR="004D5D2E" w:rsidRPr="00F126A8" w:rsidP="00B6691F" w14:textId="77777777">
            <w:pPr>
              <w:suppressAutoHyphens w:val="0"/>
              <w:spacing w:after="0" w:line="360" w:lineRule="auto"/>
              <w:rPr>
                <w:rFonts w:ascii="宋体" w:hAnsi="宋体"/>
                <w:szCs w:val="22"/>
              </w:rPr>
            </w:pPr>
          </w:p>
        </w:tc>
      </w:tr>
      <w:tr w14:paraId="5648F2C7" w14:textId="77777777" w:rsidTr="00B6691F">
        <w:tblPrEx>
          <w:tblW w:w="5000" w:type="pct"/>
          <w:tblInd w:w="0" w:type="dxa"/>
          <w:tblLayout w:type="fixed"/>
          <w:tblLook w:val="04A0"/>
        </w:tblPrEx>
        <w:trPr>
          <w:trHeight w:val="18"/>
        </w:trPr>
        <w:tc>
          <w:tcPr>
            <w:tcW w:w="704" w:type="dxa"/>
            <w:vAlign w:val="center"/>
          </w:tcPr>
          <w:p w:rsidR="004D5D2E" w:rsidRPr="00F126A8" w:rsidP="00CA2139" w14:textId="77777777">
            <w:pPr>
              <w:suppressAutoHyphens w:val="0"/>
              <w:spacing w:after="0" w:line="360" w:lineRule="auto"/>
              <w:jc w:val="center"/>
              <w:rPr>
                <w:rFonts w:ascii="宋体" w:hAnsi="宋体"/>
                <w:szCs w:val="22"/>
              </w:rPr>
            </w:pPr>
            <w:r>
              <w:rPr>
                <w:rFonts w:ascii="宋体" w:hAnsi="宋体" w:cs="宋体"/>
                <w:szCs w:val="22"/>
              </w:rPr>
              <w:t>3</w:t>
            </w:r>
          </w:p>
        </w:tc>
        <w:tc>
          <w:tcPr>
            <w:tcW w:w="1276" w:type="dxa"/>
            <w:vAlign w:val="center"/>
          </w:tcPr>
          <w:p w:rsidR="004D5D2E" w:rsidRPr="00F126A8" w:rsidP="00B6691F" w14:textId="77777777">
            <w:pPr>
              <w:suppressAutoHyphens w:val="0"/>
              <w:spacing w:after="0" w:line="360" w:lineRule="auto"/>
              <w:rPr>
                <w:rFonts w:ascii="宋体" w:hAnsi="宋体"/>
                <w:szCs w:val="22"/>
              </w:rPr>
            </w:pPr>
            <w:r>
              <w:rPr>
                <w:rFonts w:ascii="宋体" w:hAnsi="宋体" w:cs="宋体"/>
                <w:szCs w:val="22"/>
              </w:rPr>
              <w:t>质量保证措施</w:t>
            </w:r>
          </w:p>
        </w:tc>
        <w:tc>
          <w:tcPr>
            <w:tcW w:w="1559" w:type="dxa"/>
            <w:vAlign w:val="center"/>
          </w:tcPr>
          <w:p w:rsidR="004D5D2E" w:rsidRPr="00F126A8" w:rsidP="00B6691F" w14:textId="77777777">
            <w:pPr>
              <w:suppressAutoHyphens w:val="0"/>
              <w:spacing w:after="0" w:line="360" w:lineRule="auto"/>
              <w:rPr>
                <w:rFonts w:ascii="宋体" w:hAnsi="宋体"/>
                <w:szCs w:val="22"/>
              </w:rPr>
            </w:pPr>
            <w:r>
              <w:rPr>
                <w:rFonts w:ascii="宋体" w:hAnsi="宋体" w:cs="宋体"/>
                <w:szCs w:val="22"/>
              </w:rPr>
              <w:t>1、投标人提供产品质量保证措施科学完善、其实力及保证力度强的得10分；</w:t>
              <w:cr/>
              <w:t>2、投标人提供产品质量保证措施合理可行、保证力度较强的得7分；</w:t>
              <w:cr/>
              <w:t>3、投标人提供产品质量保证基本满足采购需求的得4分；</w:t>
              <w:cr/>
              <w:t>4、未提供产品质量保证措施的得0 分。</w:t>
            </w:r>
          </w:p>
        </w:tc>
        <w:tc>
          <w:tcPr>
            <w:tcW w:w="1134" w:type="dxa"/>
            <w:vAlign w:val="center"/>
          </w:tcPr>
          <w:p w:rsidR="004D5D2E" w:rsidRPr="00F126A8" w:rsidP="00F93FDB" w14:textId="77777777">
            <w:pPr>
              <w:suppressAutoHyphens w:val="0"/>
              <w:spacing w:after="0" w:line="360" w:lineRule="auto"/>
              <w:jc w:val="center"/>
              <w:rPr>
                <w:rFonts w:ascii="宋体" w:hAnsi="宋体"/>
                <w:szCs w:val="22"/>
              </w:rPr>
            </w:pPr>
            <w:r>
              <w:rPr>
                <w:rFonts w:ascii="宋体" w:hAnsi="宋体" w:cs="宋体"/>
                <w:szCs w:val="22"/>
              </w:rPr>
              <w:t>手工打分</w:t>
            </w:r>
          </w:p>
        </w:tc>
        <w:tc>
          <w:tcPr>
            <w:tcW w:w="1701" w:type="dxa"/>
            <w:vAlign w:val="center"/>
          </w:tcPr>
          <w:p w:rsidR="004D5D2E" w:rsidRPr="00F126A8" w:rsidP="00B6691F" w14:textId="4462D767">
            <w:pPr>
              <w:suppressAutoHyphens w:val="0"/>
              <w:spacing w:after="0" w:line="360" w:lineRule="auto"/>
              <w:rPr>
                <w:rFonts w:ascii="宋体" w:hAnsi="宋体"/>
                <w:szCs w:val="22"/>
              </w:rPr>
            </w:pPr>
            <w:r>
              <w:rPr>
                <w:rFonts w:ascii="宋体" w:hAnsi="宋体" w:cs="宋体"/>
                <w:szCs w:val="22"/>
              </w:rPr>
              <w:t>最低分：0分，最高分：10分</w:t>
            </w:r>
          </w:p>
        </w:tc>
        <w:tc>
          <w:tcPr>
            <w:tcW w:w="914" w:type="dxa"/>
            <w:vAlign w:val="center"/>
          </w:tcPr>
          <w:p w:rsidR="004D5D2E" w:rsidRPr="00F126A8" w:rsidP="00CA2139" w14:textId="6F623207">
            <w:pPr>
              <w:suppressAutoHyphens w:val="0"/>
              <w:spacing w:after="0" w:line="360" w:lineRule="auto"/>
              <w:jc w:val="center"/>
              <w:rPr>
                <w:rFonts w:ascii="宋体" w:hAnsi="宋体"/>
                <w:szCs w:val="22"/>
              </w:rPr>
            </w:pPr>
            <w:r>
              <w:rPr>
                <w:rFonts w:ascii="宋体" w:hAnsi="宋体" w:cs="宋体"/>
                <w:szCs w:val="22"/>
              </w:rPr>
              <w:t>10</w:t>
            </w:r>
          </w:p>
        </w:tc>
        <w:tc>
          <w:tcPr>
            <w:tcW w:w="1008" w:type="dxa"/>
            <w:vAlign w:val="center"/>
          </w:tcPr>
          <w:p w:rsidR="004D5D2E" w:rsidRPr="00F126A8" w:rsidP="00B6691F" w14:textId="77777777">
            <w:pPr>
              <w:suppressAutoHyphens w:val="0"/>
              <w:spacing w:after="0" w:line="360" w:lineRule="auto"/>
              <w:rPr>
                <w:rFonts w:ascii="宋体" w:hAnsi="宋体"/>
                <w:szCs w:val="22"/>
              </w:rPr>
            </w:pPr>
          </w:p>
        </w:tc>
      </w:tr>
      <w:tr w14:paraId="5648F2C7" w14:textId="77777777" w:rsidTr="00B6691F">
        <w:tblPrEx>
          <w:tblW w:w="5000" w:type="pct"/>
          <w:tblInd w:w="0" w:type="dxa"/>
          <w:tblLayout w:type="fixed"/>
          <w:tblLook w:val="04A0"/>
        </w:tblPrEx>
        <w:trPr>
          <w:trHeight w:val="18"/>
        </w:trPr>
        <w:tc>
          <w:tcPr>
            <w:tcW w:w="704" w:type="dxa"/>
            <w:vAlign w:val="center"/>
          </w:tcPr>
          <w:p w:rsidR="004D5D2E" w:rsidRPr="00F126A8" w:rsidP="00CA2139" w14:textId="77777777">
            <w:pPr>
              <w:suppressAutoHyphens w:val="0"/>
              <w:spacing w:after="0" w:line="360" w:lineRule="auto"/>
              <w:jc w:val="center"/>
              <w:rPr>
                <w:rFonts w:ascii="宋体" w:hAnsi="宋体"/>
                <w:szCs w:val="22"/>
              </w:rPr>
            </w:pPr>
            <w:r>
              <w:rPr>
                <w:rFonts w:ascii="宋体" w:hAnsi="宋体" w:cs="宋体"/>
                <w:szCs w:val="22"/>
              </w:rPr>
              <w:t>4</w:t>
            </w:r>
          </w:p>
        </w:tc>
        <w:tc>
          <w:tcPr>
            <w:tcW w:w="1276" w:type="dxa"/>
            <w:vAlign w:val="center"/>
          </w:tcPr>
          <w:p w:rsidR="004D5D2E" w:rsidRPr="00F126A8" w:rsidP="00B6691F" w14:textId="77777777">
            <w:pPr>
              <w:suppressAutoHyphens w:val="0"/>
              <w:spacing w:after="0" w:line="360" w:lineRule="auto"/>
              <w:rPr>
                <w:rFonts w:ascii="宋体" w:hAnsi="宋体"/>
                <w:szCs w:val="22"/>
              </w:rPr>
            </w:pPr>
            <w:r>
              <w:rPr>
                <w:rFonts w:ascii="宋体" w:hAnsi="宋体" w:cs="宋体"/>
                <w:szCs w:val="22"/>
              </w:rPr>
              <w:t>售后服务</w:t>
            </w:r>
          </w:p>
        </w:tc>
        <w:tc>
          <w:tcPr>
            <w:tcW w:w="1559" w:type="dxa"/>
            <w:vAlign w:val="center"/>
          </w:tcPr>
          <w:p w:rsidR="004D5D2E" w:rsidRPr="00F126A8" w:rsidP="00B6691F" w14:textId="77777777">
            <w:pPr>
              <w:suppressAutoHyphens w:val="0"/>
              <w:spacing w:after="0" w:line="360" w:lineRule="auto"/>
              <w:rPr>
                <w:rFonts w:ascii="宋体" w:hAnsi="宋体"/>
                <w:szCs w:val="22"/>
              </w:rPr>
            </w:pPr>
            <w:r>
              <w:rPr>
                <w:rFonts w:ascii="宋体" w:hAnsi="宋体" w:cs="宋体"/>
                <w:szCs w:val="22"/>
              </w:rPr>
              <w:t>1、售后服务质量承诺完整可行、时效性高，包括但不仅限于因工作需要更换临期产品的得10分；</w:t>
              <w:cr/>
              <w:t>2、售后服务质量承诺服务能力较完整可行的7 分；</w:t>
              <w:cr/>
              <w:t>3、售后服务质量承诺基本满足要求的得4分；</w:t>
              <w:cr/>
              <w:t>4、未提供售后服务质量承诺的得0分。</w:t>
            </w:r>
          </w:p>
        </w:tc>
        <w:tc>
          <w:tcPr>
            <w:tcW w:w="1134" w:type="dxa"/>
            <w:vAlign w:val="center"/>
          </w:tcPr>
          <w:p w:rsidR="004D5D2E" w:rsidRPr="00F126A8" w:rsidP="00F93FDB" w14:textId="77777777">
            <w:pPr>
              <w:suppressAutoHyphens w:val="0"/>
              <w:spacing w:after="0" w:line="360" w:lineRule="auto"/>
              <w:jc w:val="center"/>
              <w:rPr>
                <w:rFonts w:ascii="宋体" w:hAnsi="宋体"/>
                <w:szCs w:val="22"/>
              </w:rPr>
            </w:pPr>
            <w:r>
              <w:rPr>
                <w:rFonts w:ascii="宋体" w:hAnsi="宋体" w:cs="宋体"/>
                <w:szCs w:val="22"/>
              </w:rPr>
              <w:t>手工打分</w:t>
            </w:r>
          </w:p>
        </w:tc>
        <w:tc>
          <w:tcPr>
            <w:tcW w:w="1701" w:type="dxa"/>
            <w:vAlign w:val="center"/>
          </w:tcPr>
          <w:p w:rsidR="004D5D2E" w:rsidRPr="00F126A8" w:rsidP="00B6691F" w14:textId="4462D767">
            <w:pPr>
              <w:suppressAutoHyphens w:val="0"/>
              <w:spacing w:after="0" w:line="360" w:lineRule="auto"/>
              <w:rPr>
                <w:rFonts w:ascii="宋体" w:hAnsi="宋体"/>
                <w:szCs w:val="22"/>
              </w:rPr>
            </w:pPr>
            <w:r>
              <w:rPr>
                <w:rFonts w:ascii="宋体" w:hAnsi="宋体" w:cs="宋体"/>
                <w:szCs w:val="22"/>
              </w:rPr>
              <w:t>最低分：0分，最高分：10分</w:t>
            </w:r>
          </w:p>
        </w:tc>
        <w:tc>
          <w:tcPr>
            <w:tcW w:w="914" w:type="dxa"/>
            <w:vAlign w:val="center"/>
          </w:tcPr>
          <w:p w:rsidR="004D5D2E" w:rsidRPr="00F126A8" w:rsidP="00CA2139" w14:textId="6F623207">
            <w:pPr>
              <w:suppressAutoHyphens w:val="0"/>
              <w:spacing w:after="0" w:line="360" w:lineRule="auto"/>
              <w:jc w:val="center"/>
              <w:rPr>
                <w:rFonts w:ascii="宋体" w:hAnsi="宋体"/>
                <w:szCs w:val="22"/>
              </w:rPr>
            </w:pPr>
            <w:r>
              <w:rPr>
                <w:rFonts w:ascii="宋体" w:hAnsi="宋体" w:cs="宋体"/>
                <w:szCs w:val="22"/>
              </w:rPr>
              <w:t>10</w:t>
            </w:r>
          </w:p>
        </w:tc>
        <w:tc>
          <w:tcPr>
            <w:tcW w:w="1008" w:type="dxa"/>
            <w:vAlign w:val="center"/>
          </w:tcPr>
          <w:p w:rsidR="004D5D2E" w:rsidRPr="00F126A8" w:rsidP="00B6691F" w14:textId="77777777">
            <w:pPr>
              <w:suppressAutoHyphens w:val="0"/>
              <w:spacing w:after="0" w:line="360" w:lineRule="auto"/>
              <w:rPr>
                <w:rFonts w:ascii="宋体" w:hAnsi="宋体"/>
                <w:szCs w:val="22"/>
              </w:rPr>
            </w:pPr>
          </w:p>
        </w:tc>
      </w:tr>
      <w:tr w14:paraId="7624725E" w14:textId="77777777" w:rsidTr="009F7F95">
        <w:tblPrEx>
          <w:tblW w:w="5000" w:type="pct"/>
          <w:tblInd w:w="0" w:type="dxa"/>
          <w:tblLayout w:type="fixed"/>
          <w:tblLook w:val="04A0"/>
        </w:tblPrEx>
        <w:trPr>
          <w:trHeight w:val="318"/>
        </w:trPr>
        <w:tc>
          <w:tcPr>
            <w:tcW w:w="8296" w:type="dxa"/>
            <w:gridSpan w:val="7"/>
          </w:tcPr>
          <w:p w:rsidR="004D5D2E" w:rsidRPr="00F126A8" w:rsidP="00CA2139" w14:textId="37F6C744">
            <w:pPr>
              <w:suppressAutoHyphens w:val="0"/>
              <w:spacing w:after="0" w:line="360" w:lineRule="auto"/>
              <w:jc w:val="center"/>
              <w:rPr>
                <w:rFonts w:ascii="宋体" w:hAnsi="宋体"/>
                <w:szCs w:val="22"/>
              </w:rPr>
            </w:pPr>
            <w:r>
              <w:rPr>
                <w:rFonts w:ascii="宋体" w:hAnsi="宋体" w:cs="宋体"/>
                <w:szCs w:val="22"/>
              </w:rPr>
              <w:t>评审方式：定量；明暗标设定：明标；满分：67分；</w:t>
            </w:r>
          </w:p>
        </w:tc>
      </w:tr>
    </w:tbl>
    <w:p>
      <w:pPr>
        <w:widowControl/>
        <w:suppressAutoHyphens w:val="0"/>
        <w:spacing w:after="0" w:line="240" w:lineRule="auto"/>
        <w:jc w:val="left"/>
        <w:rPr>
          <w:rFonts w:ascii="等线" w:eastAsia="等线" w:hAnsi="等线"/>
          <w:szCs w:val="22"/>
        </w:rPr>
      </w:pPr>
      <w:r>
        <w:rPr>
          <w:rFonts w:ascii="等线" w:eastAsia="等线" w:hAnsi="等线" w:cstheme="minorBidi"/>
          <w:szCs w:val="22"/>
        </w:rPr>
        <w:cr/>
      </w:r>
      <w:r>
        <w:rPr>
          <w:rFonts w:ascii="等线" w:eastAsia="等线" w:hAnsi="等线" w:cstheme="minorBidi"/>
          <w:szCs w:val="22"/>
        </w:rPr>
        <w:cr/>
      </w:r>
    </w:p>
    <w:tbl>
      <w:tblPr>
        <w:tblStyle w:val="TableGrid12"/>
        <w:tblW w:w="5000" w:type="pct"/>
        <w:tblInd w:w="0" w:type="dxa"/>
        <w:tblLayout w:type="fixed"/>
        <w:tblLook w:val="04A0"/>
      </w:tblPr>
      <w:tblGrid>
        <w:gridCol w:w="1423"/>
        <w:gridCol w:w="1745"/>
        <w:gridCol w:w="6120"/>
      </w:tblGrid>
      <w:tr w14:paraId="765A2D25" w14:textId="77777777" w:rsidTr="00452E48">
        <w:tblPrEx>
          <w:tblW w:w="5000" w:type="pct"/>
          <w:tblInd w:w="0" w:type="dxa"/>
          <w:tblLayout w:type="fixed"/>
          <w:tblLook w:val="04A0"/>
        </w:tblPrEx>
        <w:trPr>
          <w:trHeight w:val="419"/>
        </w:trPr>
        <w:tc>
          <w:tcPr>
            <w:tcW w:w="8296" w:type="dxa"/>
            <w:gridSpan w:val="3"/>
            <w:tcBorders>
              <w:top w:val="single" w:sz="4" w:space="0" w:color="auto"/>
              <w:left w:val="single" w:sz="4" w:space="0" w:color="auto"/>
              <w:bottom w:val="single" w:sz="4" w:space="0" w:color="auto"/>
              <w:right w:val="single" w:sz="4" w:space="0" w:color="auto"/>
            </w:tcBorders>
            <w:hideMark/>
          </w:tcPr>
          <w:p w:rsidR="00152DB1" w:rsidRPr="00152DB1" w:rsidP="00152DB1" w14:paraId="2065A43B" w14:textId="0F276692">
            <w:pPr>
              <w:suppressAutoHyphens w:val="0"/>
              <w:spacing w:after="0" w:line="360" w:lineRule="auto"/>
              <w:ind w:firstLine="480" w:firstLineChars="200"/>
              <w:jc w:val="center"/>
              <w:rPr>
                <w:rFonts w:ascii="微软雅黑" w:eastAsia="微软雅黑" w:hAnsi="微软雅黑"/>
                <w:sz w:val="24"/>
              </w:rPr>
            </w:pPr>
            <w:bookmarkStart w:id="952" w:name="价格评审"/>
            <w:r w:rsidRPr="00152DB1">
              <w:rPr>
                <w:rFonts w:ascii="微软雅黑" w:eastAsia="微软雅黑" w:hAnsi="微软雅黑" w:cs="宋体" w:hint="eastAsia"/>
                <w:sz w:val="24"/>
              </w:rPr>
              <w:t>价格评</w:t>
            </w:r>
            <w:r w:rsidR="00432ED6">
              <w:rPr>
                <w:rFonts w:ascii="微软雅黑" w:eastAsia="微软雅黑" w:hAnsi="微软雅黑" w:cs="宋体" w:hint="eastAsia"/>
                <w:sz w:val="24"/>
              </w:rPr>
              <w:t>分</w:t>
            </w:r>
          </w:p>
        </w:tc>
      </w:tr>
      <w:tr w14:paraId="66C464C0" w14:textId="77777777" w:rsidTr="00452E48">
        <w:tblPrEx>
          <w:tblW w:w="5000" w:type="pct"/>
          <w:tblInd w:w="0" w:type="dxa"/>
          <w:tblLayout w:type="fixed"/>
          <w:tblLook w:val="04A0"/>
        </w:tblPrEx>
        <w:trPr>
          <w:trHeight w:val="419"/>
        </w:trPr>
        <w:tc>
          <w:tcPr>
            <w:tcW w:w="1271" w:type="dxa"/>
            <w:tcBorders>
              <w:top w:val="single" w:sz="4" w:space="0" w:color="auto"/>
              <w:left w:val="single" w:sz="4" w:space="0" w:color="auto"/>
              <w:bottom w:val="single" w:sz="4" w:space="0" w:color="auto"/>
              <w:right w:val="single" w:sz="4" w:space="0" w:color="auto"/>
            </w:tcBorders>
            <w:vAlign w:val="center"/>
            <w:hideMark/>
          </w:tcPr>
          <w:p w:rsidR="00152DB1" w:rsidP="00152DB1" w14:paraId="7C82C9BE" w14:textId="77777777">
            <w:pPr>
              <w:suppressAutoHyphens w:val="0"/>
              <w:spacing w:after="0" w:line="360" w:lineRule="auto"/>
              <w:jc w:val="center"/>
              <w:rPr>
                <w:rFonts w:eastAsia="等线"/>
                <w:szCs w:val="22"/>
              </w:rPr>
            </w:pPr>
            <w:r>
              <w:rPr>
                <w:rFonts w:ascii="宋体" w:hAnsi="宋体" w:cs="宋体" w:hint="eastAsia"/>
                <w:szCs w:val="22"/>
              </w:rPr>
              <w:t>基准价</w:t>
            </w:r>
          </w:p>
        </w:tc>
        <w:tc>
          <w:tcPr>
            <w:tcW w:w="7025" w:type="dxa"/>
            <w:gridSpan w:val="2"/>
            <w:tcBorders>
              <w:top w:val="single" w:sz="4" w:space="0" w:color="auto"/>
              <w:left w:val="single" w:sz="4" w:space="0" w:color="auto"/>
              <w:bottom w:val="single" w:sz="4" w:space="0" w:color="auto"/>
              <w:right w:val="single" w:sz="4" w:space="0" w:color="auto"/>
            </w:tcBorders>
            <w:vAlign w:val="center"/>
          </w:tcPr>
          <w:p w:rsidR="00152DB1" w:rsidP="004A2EE3" w14:paraId="40826E0B" w14:textId="1D06D015">
            <w:pPr>
              <w:suppressAutoHyphens w:val="0"/>
              <w:spacing w:after="0" w:line="360" w:lineRule="auto"/>
              <w:jc w:val="left"/>
              <w:rPr>
                <w:rFonts w:eastAsia="等线"/>
                <w:szCs w:val="22"/>
              </w:rPr>
            </w:pPr>
            <w:r>
              <w:rPr>
                <w:rFonts w:ascii="宋体" w:hAnsi="宋体" w:cs="宋体"/>
                <w:szCs w:val="22"/>
              </w:rPr>
              <w:t>有效投标报价的最低价为基准价</w:t>
            </w:r>
          </w:p>
        </w:tc>
      </w:tr>
      <w:tr w14:paraId="60A1CC47" w14:textId="77777777" w:rsidTr="005F44B1">
        <w:tblPrEx>
          <w:tblW w:w="5000" w:type="pct"/>
          <w:tblInd w:w="0" w:type="dxa"/>
          <w:tblLayout w:type="fixed"/>
          <w:tblLook w:val="04A0"/>
        </w:tblPrEx>
        <w:trPr>
          <w:trHeight w:val="419"/>
        </w:trPr>
        <w:tc>
          <w:tcPr>
            <w:tcW w:w="1271" w:type="dxa"/>
            <w:tcBorders>
              <w:top w:val="single" w:sz="4" w:space="0" w:color="auto"/>
              <w:left w:val="single" w:sz="4" w:space="0" w:color="auto"/>
              <w:bottom w:val="single" w:sz="4" w:space="0" w:color="auto"/>
              <w:right w:val="single" w:sz="4" w:space="0" w:color="auto"/>
            </w:tcBorders>
            <w:vAlign w:val="center"/>
            <w:hideMark/>
          </w:tcPr>
          <w:p w:rsidR="00452E48" w:rsidP="00152DB1" w14:paraId="175A01E7" w14:textId="09B592AF">
            <w:pPr>
              <w:suppressAutoHyphens w:val="0"/>
              <w:spacing w:after="0" w:line="360" w:lineRule="auto"/>
              <w:jc w:val="center"/>
              <w:rPr>
                <w:rFonts w:eastAsia="等线"/>
                <w:szCs w:val="22"/>
              </w:rPr>
            </w:pPr>
            <w:r>
              <w:rPr>
                <w:rFonts w:ascii="宋体" w:hAnsi="宋体" w:cs="宋体" w:hint="eastAsia"/>
                <w:szCs w:val="22"/>
              </w:rPr>
              <w:t>得分算法</w:t>
            </w:r>
          </w:p>
        </w:tc>
        <w:tc>
          <w:tcPr>
            <w:tcW w:w="1559" w:type="dxa"/>
            <w:tcBorders>
              <w:top w:val="single" w:sz="4" w:space="0" w:color="auto"/>
              <w:left w:val="single" w:sz="4" w:space="0" w:color="auto"/>
              <w:bottom w:val="single" w:sz="4" w:space="0" w:color="auto"/>
              <w:right w:val="single" w:sz="4" w:space="0" w:color="auto"/>
            </w:tcBorders>
            <w:vAlign w:val="center"/>
          </w:tcPr>
          <w:p w:rsidR="00452E48" w:rsidRPr="00452E48" w:rsidP="00984072" w14:paraId="194200FF" w14:textId="77777777">
            <w:pPr>
              <w:suppressAutoHyphens w:val="0"/>
              <w:spacing w:after="0" w:line="360" w:lineRule="auto"/>
              <w:jc w:val="center"/>
              <w:rPr>
                <w:rFonts w:eastAsia="等线"/>
                <w:color w:val="ED7D31"/>
                <w:szCs w:val="22"/>
              </w:rPr>
            </w:pPr>
            <w:r>
              <w:rPr>
                <w:rFonts w:ascii="宋体" w:hAnsi="宋体" w:cs="宋体"/>
                <w:szCs w:val="22"/>
              </w:rPr>
              <w:t>低价优先法</w:t>
            </w:r>
          </w:p>
        </w:tc>
        <w:tc>
          <w:tcPr>
            <w:tcW w:w="5466" w:type="dxa"/>
            <w:tcBorders>
              <w:top w:val="single" w:sz="4" w:space="0" w:color="auto"/>
              <w:left w:val="single" w:sz="4" w:space="0" w:color="auto"/>
              <w:bottom w:val="single" w:sz="4" w:space="0" w:color="auto"/>
              <w:right w:val="single" w:sz="4" w:space="0" w:color="auto"/>
            </w:tcBorders>
            <w:vAlign w:val="center"/>
          </w:tcPr>
          <w:p w:rsidR="00452E48" w:rsidP="004A2EE3" w14:paraId="0B7D4A8D" w14:textId="4A64D4BC">
            <w:pPr>
              <w:suppressAutoHyphens w:val="0"/>
              <w:spacing w:after="0" w:line="360" w:lineRule="auto"/>
              <w:jc w:val="left"/>
              <w:rPr>
                <w:rFonts w:eastAsia="等线"/>
                <w:color w:val="ED7D31"/>
                <w:szCs w:val="22"/>
              </w:rPr>
            </w:pPr>
            <w:r>
              <w:rPr>
                <w:rFonts w:ascii="宋体" w:hAnsi="宋体" w:cs="宋体"/>
                <w:szCs w:val="22"/>
              </w:rPr>
              <w:t>M=30（价格评价分项满分值），投标报价得分=（评标基准价/投标报价）*M</w:t>
            </w:r>
          </w:p>
        </w:tc>
      </w:tr>
      <w:bookmarkEnd w:id="949"/>
      <w:bookmarkEnd w:id="952"/>
    </w:tbl>
    <w:p w:rsidR="00910446" w:rsidRPr="00852A4F" w14:paraId="03C84D54" w14:textId="77777777">
      <w:pPr>
        <w:suppressAutoHyphens w:val="0"/>
        <w:spacing w:after="0" w:line="240" w:lineRule="auto"/>
        <w:rPr>
          <w:rFonts w:ascii="等线" w:eastAsia="等线" w:hAnsi="等线"/>
          <w:szCs w:val="22"/>
        </w:rPr>
      </w:pPr>
    </w:p>
    <w:p w:rsidR="00872A17" w14:textId="3FE22BE9">
      <w:pPr>
        <w:suppressAutoHyphens w:val="0"/>
        <w:spacing w:after="0" w:line="240" w:lineRule="auto"/>
        <w:rPr>
          <w:rFonts w:ascii="等线" w:eastAsia="等线" w:hAnsi="等线"/>
          <w:szCs w:val="22"/>
        </w:rPr>
      </w:pPr>
    </w:p>
    <w:p w:rsidR="00910446" w:rsidRPr="00852A4F" w14:textId="77777777">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
      <w:pPr>
        <w:suppressAutoHyphens w:val="0"/>
        <w:spacing w:after="0" w:line="240" w:lineRule="auto"/>
        <w:rPr>
          <w:rFonts w:ascii="等线" w:eastAsia="等线" w:hAnsi="等线"/>
          <w:szCs w:val="22"/>
        </w:rPr>
      </w:pPr>
    </w:p>
    <w:permEnd w:id="0"/>
    <w:p>
      <w:pPr>
        <w:pStyle w:val="BodyTextIndent2"/>
        <w:spacing w:after="0"/>
      </w:pPr>
    </w:p>
    <w:sectPr>
      <w:pgSz w:w="11907" w:h="16840"/>
      <w:pgMar w:top="1418" w:right="1134" w:bottom="1418" w:left="1701" w:header="851" w:footer="851" w:gutter="0"/>
      <w:cols w:num="1" w:space="72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Liberation Sans">
    <w:altName w:val="Arial"/>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仿宋">
    <w:panose1 w:val="02010609060101010101"/>
    <w:charset w:val="86"/>
    <w:family w:val="modern"/>
    <w:pitch w:val="default"/>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0"/>
    <w:family w:val="auto"/>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w:t>
    </w:r>
    <w:r>
      <w:rPr>
        <w:rFonts w:asci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p>
  <w:p>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D4D65A52"/>
    <w:multiLevelType w:val="singleLevel"/>
    <w:tmpl w:val="D4D65A52"/>
    <w:lvl w:ilvl="0">
      <w:start w:val="5"/>
      <w:numFmt w:val="chineseCounting"/>
      <w:suff w:val="space"/>
      <w:lvlText w:val="第%1章"/>
      <w:lvlJc w:val="left"/>
      <w:rPr>
        <w:rFonts w:hint="eastAsia"/>
      </w:rPr>
    </w:lvl>
  </w:abstractNum>
  <w:abstractNum w:abstractNumId="1">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start w:val="0"/>
      <w:numFmt w:val="bullet"/>
      <w:lvlText w:val="•"/>
      <w:lvlJc w:val="left"/>
      <w:pPr>
        <w:ind w:left="2010" w:hanging="382"/>
      </w:pPr>
      <w:rPr>
        <w:rFonts w:hint="default"/>
      </w:rPr>
    </w:lvl>
    <w:lvl w:ilvl="2">
      <w:start w:val="0"/>
      <w:numFmt w:val="bullet"/>
      <w:lvlText w:val="•"/>
      <w:lvlJc w:val="left"/>
      <w:pPr>
        <w:ind w:left="2781" w:hanging="382"/>
      </w:pPr>
      <w:rPr>
        <w:rFonts w:hint="default"/>
      </w:rPr>
    </w:lvl>
    <w:lvl w:ilvl="3">
      <w:start w:val="0"/>
      <w:numFmt w:val="bullet"/>
      <w:lvlText w:val="•"/>
      <w:lvlJc w:val="left"/>
      <w:pPr>
        <w:ind w:left="3551" w:hanging="382"/>
      </w:pPr>
      <w:rPr>
        <w:rFonts w:hint="default"/>
      </w:rPr>
    </w:lvl>
    <w:lvl w:ilvl="4">
      <w:start w:val="0"/>
      <w:numFmt w:val="bullet"/>
      <w:lvlText w:val="•"/>
      <w:lvlJc w:val="left"/>
      <w:pPr>
        <w:ind w:left="4322" w:hanging="382"/>
      </w:pPr>
      <w:rPr>
        <w:rFonts w:hint="default"/>
      </w:rPr>
    </w:lvl>
    <w:lvl w:ilvl="5">
      <w:start w:val="0"/>
      <w:numFmt w:val="bullet"/>
      <w:lvlText w:val="•"/>
      <w:lvlJc w:val="left"/>
      <w:pPr>
        <w:ind w:left="5093" w:hanging="382"/>
      </w:pPr>
      <w:rPr>
        <w:rFonts w:hint="default"/>
      </w:rPr>
    </w:lvl>
    <w:lvl w:ilvl="6">
      <w:start w:val="0"/>
      <w:numFmt w:val="bullet"/>
      <w:lvlText w:val="•"/>
      <w:lvlJc w:val="left"/>
      <w:pPr>
        <w:ind w:left="5863" w:hanging="382"/>
      </w:pPr>
      <w:rPr>
        <w:rFonts w:hint="default"/>
      </w:rPr>
    </w:lvl>
    <w:lvl w:ilvl="7">
      <w:start w:val="0"/>
      <w:numFmt w:val="bullet"/>
      <w:lvlText w:val="•"/>
      <w:lvlJc w:val="left"/>
      <w:pPr>
        <w:ind w:left="6634" w:hanging="382"/>
      </w:pPr>
      <w:rPr>
        <w:rFonts w:hint="default"/>
      </w:rPr>
    </w:lvl>
    <w:lvl w:ilvl="8">
      <w:start w:val="0"/>
      <w:numFmt w:val="bullet"/>
      <w:lvlText w:val="•"/>
      <w:lvlJc w:val="left"/>
      <w:pPr>
        <w:ind w:left="7404" w:hanging="382"/>
      </w:pPr>
      <w:rPr>
        <w:rFonts w:hint="default"/>
      </w:rPr>
    </w:lvl>
  </w:abstractNum>
  <w:abstractNum w:abstractNumId="4">
    <w:nsid w:val="035FAC4F"/>
    <w:multiLevelType w:val="singleLevel"/>
    <w:tmpl w:val="035FAC4F"/>
    <w:lvl w:ilvl="0">
      <w:start w:val="2"/>
      <w:numFmt w:val="chineseCounting"/>
      <w:suff w:val="nothing"/>
      <w:lvlText w:val="（%1）"/>
      <w:lvlJc w:val="left"/>
      <w:rPr>
        <w:rFonts w:hint="eastAsia"/>
      </w:rPr>
    </w:lvl>
  </w:abstractNum>
  <w:abstractNum w:abstractNumId="5">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6">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9">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2">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2"/>
  </w:num>
  <w:num w:numId="2">
    <w:abstractNumId w:val="6"/>
  </w:num>
  <w:num w:numId="3">
    <w:abstractNumId w:val="1"/>
  </w:num>
  <w:num w:numId="4">
    <w:abstractNumId w:val="10"/>
  </w:num>
  <w:num w:numId="5">
    <w:abstractNumId w:val="5"/>
  </w:num>
  <w:num w:numId="6">
    <w:abstractNumId w:val="14"/>
  </w:num>
  <w:num w:numId="7">
    <w:abstractNumId w:val="0"/>
  </w:num>
  <w:num w:numId="8">
    <w:abstractNumId w:val="4"/>
  </w:num>
  <w:num w:numId="9">
    <w:abstractNumId w:val="13"/>
  </w:num>
  <w:num w:numId="10">
    <w:abstractNumId w:val="8"/>
  </w:num>
  <w:num w:numId="11">
    <w:abstractNumId w:val="11"/>
  </w:num>
  <w:num w:numId="12">
    <w:abstractNumId w:val="9"/>
  </w:num>
  <w:num w:numId="13">
    <w:abstractNumId w:val="7"/>
  </w:num>
  <w:num w:numId="14">
    <w:abstractNumId w:val="15"/>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isplayBackgroundShape/>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
  <w:drawingGridVerticalSpacing w:val="1"/>
  <w:displayHorizontalDrawingGridEvery w:val="0"/>
  <w:displayVerticalDrawingGridEvery w:val="0"/>
  <w:doNotUseMarginsForDrawingGridOrigin/>
  <w:drawingGridHorizontalOrigin w:val="0"/>
  <w:drawingGridVerticalOrigin w:val="0"/>
  <w:characterSpacingControl w:val="compressPunctuation"/>
  <w:doNotEmbedSmartTags/>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76"/>
    <w:rsid w:val="F77B7313"/>
    <w:rsid w:val="FFBFAD1F"/>
    <w:rsid w:val="00080A02"/>
    <w:rsid w:val="00152DB1"/>
    <w:rsid w:val="00432ED6"/>
    <w:rsid w:val="00452E48"/>
    <w:rsid w:val="004A2EE3"/>
    <w:rsid w:val="004D5D2E"/>
    <w:rsid w:val="00655776"/>
    <w:rsid w:val="006E0C48"/>
    <w:rsid w:val="00852A4F"/>
    <w:rsid w:val="00872A17"/>
    <w:rsid w:val="00910446"/>
    <w:rsid w:val="00984072"/>
    <w:rsid w:val="009C6161"/>
    <w:rsid w:val="00B2360D"/>
    <w:rsid w:val="00B6691F"/>
    <w:rsid w:val="00CA2139"/>
    <w:rsid w:val="00F126A8"/>
    <w:rsid w:val="00F93FDB"/>
    <w:rsid w:val="0BAA4132"/>
    <w:rsid w:val="1FEF3051"/>
    <w:rsid w:val="27914923"/>
    <w:rsid w:val="40C65781"/>
    <w:rsid w:val="41190E0A"/>
    <w:rsid w:val="4EB451EF"/>
    <w:rsid w:val="564A58FD"/>
    <w:rsid w:val="583E6789"/>
    <w:rsid w:val="5D8C2986"/>
    <w:rsid w:val="5E421E98"/>
    <w:rsid w:val="6E083F48"/>
    <w:rsid w:val="6F4515C0"/>
    <w:rsid w:val="6FB6F21C"/>
    <w:rsid w:val="715742B5"/>
    <w:rsid w:val="7FA00649"/>
  </w:rsids>
  <w:docVars>
    <w:docVar w:name="var评审项目" w:val="$评审项目$"/>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uiPriority="0" w:unhideWhenUsed="0" w:qFormat="1"/>
    <w:lsdException w:name="footer" w:semiHidden="0" w:unhideWhenUsed="0" w:qFormat="1"/>
    <w:lsdException w:name="index heading" w:semiHidden="0" w:uiPriority="0" w:unhideWhenUsed="0"/>
    <w:lsdException w:name="caption" w:semiHidden="0" w:uiPriority="0" w:unhideWhenUsed="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qFormat="1"/>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qFormat="1"/>
    <w:lsdException w:name="Body Text" w:semiHidden="0" w:uiPriority="0" w:unhideWhenUsed="0" w:qFormat="1"/>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qFormat="1"/>
    <w:lsdException w:name="Body Text First Indent 2" w:semiHidden="0" w:uiPriority="0" w:unhideWhenUsed="0"/>
    <w:lsdException w:name="Note Heading" w:semiHidden="0" w:uiPriority="0" w:unhideWhenUsed="0"/>
    <w:lsdException w:name="Body Text 2" w:semiHidden="0" w:unhideWhenUsed="0" w:qFormat="1"/>
    <w:lsdException w:name="Body Text 3" w:semiHidden="0" w:uiPriority="0" w:unhideWhenUsed="0"/>
    <w:lsdException w:name="Body Text Indent 2" w:semiHidden="0" w:uiPriority="0" w:unhideWhenUsed="0" w:qFormat="1"/>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39"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Indent2"/>
    <w:qFormat/>
    <w:pPr>
      <w:widowControl w:val="0"/>
      <w:suppressAutoHyphens/>
      <w:spacing w:after="160" w:line="259" w:lineRule="auto"/>
      <w:jc w:val="both"/>
    </w:pPr>
    <w:rPr>
      <w:rFonts w:ascii="Calibri" w:eastAsia="宋体" w:hAnsi="Calibri" w:cs="Times New Roman"/>
      <w:kern w:val="2"/>
      <w:sz w:val="21"/>
      <w:szCs w:val="24"/>
      <w:lang w:val="en-US" w:eastAsia="zh-CN" w:bidi="ar-SA"/>
    </w:rPr>
  </w:style>
  <w:style w:type="paragraph" w:styleId="Heading2">
    <w:name w:val="heading 2"/>
    <w:basedOn w:val="Normal"/>
    <w:next w:val="NormalIndent"/>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Heading3">
    <w:name w:val="heading 3"/>
    <w:basedOn w:val="Normal"/>
    <w:next w:val="Normal"/>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Heading4">
    <w:name w:val="heading 4"/>
    <w:basedOn w:val="Normal"/>
    <w:next w:val="Normal"/>
    <w:qFormat/>
    <w:pPr>
      <w:keepNext/>
      <w:keepLines/>
      <w:adjustRightInd w:val="0"/>
      <w:spacing w:before="280" w:after="290" w:line="376" w:lineRule="atLeast"/>
      <w:textAlignment w:val="baseline"/>
      <w:outlineLvl w:val="3"/>
    </w:pPr>
    <w:rPr>
      <w:kern w:val="0"/>
      <w:sz w:val="24"/>
      <w:szCs w:val="20"/>
    </w:rPr>
  </w:style>
  <w:style w:type="character" w:default="1" w:styleId="DefaultParagraphFont">
    <w:name w:val="Default Paragraph Font"/>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BodyTextIndent2">
    <w:name w:val="Body Text Indent 2"/>
    <w:basedOn w:val="Normal"/>
    <w:qFormat/>
    <w:pPr>
      <w:ind w:firstLine="480" w:firstLineChars="200"/>
    </w:pPr>
    <w:rPr>
      <w:rFonts w:ascii="仿宋_GB2312" w:eastAsia="仿宋_GB2312"/>
      <w:sz w:val="24"/>
    </w:rPr>
  </w:style>
  <w:style w:type="paragraph" w:styleId="NormalIndent">
    <w:name w:val="Normal Indent"/>
    <w:basedOn w:val="Normal"/>
    <w:next w:val="BodyTextIndent"/>
    <w:qFormat/>
    <w:pPr>
      <w:autoSpaceDE w:val="0"/>
      <w:autoSpaceDN w:val="0"/>
      <w:adjustRightInd w:val="0"/>
      <w:ind w:firstLine="420"/>
      <w:jc w:val="left"/>
    </w:pPr>
    <w:rPr>
      <w:rFonts w:ascii="宋体"/>
      <w:sz w:val="24"/>
    </w:rPr>
  </w:style>
  <w:style w:type="paragraph" w:styleId="BodyTextIndent">
    <w:name w:val="Body Text Indent"/>
    <w:basedOn w:val="Normal"/>
    <w:next w:val="NormalIndent"/>
    <w:qFormat/>
    <w:pPr>
      <w:spacing w:line="360" w:lineRule="auto"/>
      <w:ind w:firstLine="570"/>
    </w:pPr>
    <w:rPr>
      <w:sz w:val="24"/>
    </w:rPr>
  </w:style>
  <w:style w:type="paragraph" w:styleId="Caption">
    <w:name w:val="caption"/>
    <w:basedOn w:val="Normal"/>
    <w:next w:val="Normal"/>
    <w:qFormat/>
    <w:pPr>
      <w:widowControl w:val="0"/>
      <w:suppressLineNumbers/>
      <w:suppressAutoHyphens/>
      <w:spacing w:before="120" w:after="120"/>
    </w:pPr>
    <w:rPr>
      <w:i/>
      <w:iCs/>
      <w:sz w:val="24"/>
      <w:szCs w:val="24"/>
    </w:rPr>
  </w:style>
  <w:style w:type="paragraph" w:styleId="BodyText">
    <w:name w:val="Body Text"/>
    <w:basedOn w:val="Normal"/>
    <w:next w:val="BodyText2"/>
    <w:qFormat/>
    <w:pPr>
      <w:spacing w:before="0" w:after="140" w:line="276" w:lineRule="auto"/>
    </w:pPr>
  </w:style>
  <w:style w:type="paragraph" w:styleId="BodyText2">
    <w:name w:val="Body Text 2"/>
    <w:basedOn w:val="Normal"/>
    <w:uiPriority w:val="99"/>
    <w:qFormat/>
    <w:pPr>
      <w:spacing w:after="120" w:line="480" w:lineRule="auto"/>
    </w:pPr>
  </w:style>
  <w:style w:type="paragraph" w:styleId="PlainText">
    <w:name w:val="Plain Text"/>
    <w:basedOn w:val="Normal"/>
    <w:qFormat/>
    <w:rPr>
      <w:rFonts w:ascii="宋体" w:hAnsi="Courier New" w:hint="eastAsia"/>
      <w:szCs w:val="20"/>
    </w:rPr>
  </w:style>
  <w:style w:type="paragraph" w:styleId="Footer">
    <w:name w:val="footer"/>
    <w:basedOn w:val="Normal"/>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qFormat/>
    <w:pPr>
      <w:tabs>
        <w:tab w:val="left" w:pos="1050"/>
        <w:tab w:val="right" w:leader="dot" w:pos="8937"/>
      </w:tabs>
      <w:spacing w:line="300" w:lineRule="auto"/>
    </w:pPr>
    <w:rPr>
      <w:rFonts w:ascii="宋体" w:hAnsi="宋体"/>
      <w:b/>
      <w:sz w:val="24"/>
    </w:rPr>
  </w:style>
  <w:style w:type="paragraph" w:styleId="List">
    <w:name w:val="List"/>
    <w:basedOn w:val="BodyText"/>
    <w:qFormat/>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kern w:val="0"/>
      <w:sz w:val="24"/>
    </w:rPr>
  </w:style>
  <w:style w:type="paragraph" w:styleId="BodyTextFirstIndent">
    <w:name w:val="Body Text First Indent"/>
    <w:basedOn w:val="BodyText"/>
    <w:uiPriority w:val="99"/>
    <w:unhideWhenUsed/>
    <w:qFormat/>
    <w:pPr>
      <w:tabs>
        <w:tab w:val="left" w:pos="567"/>
      </w:tabs>
      <w:spacing w:after="120" w:line="240" w:lineRule="auto"/>
      <w:ind w:firstLine="420" w:firstLineChars="100"/>
    </w:pPr>
  </w:style>
  <w:style w:type="table" w:styleId="TableGrid">
    <w:name w:val="Table Grid"/>
    <w:basedOn w:val="TableNormal"/>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qFormat/>
    <w:rPr>
      <w:b/>
      <w:bCs/>
    </w:rPr>
  </w:style>
  <w:style w:type="character" w:styleId="PageNumber">
    <w:name w:val="page number"/>
    <w:qFormat/>
  </w:style>
  <w:style w:type="character" w:styleId="Emphasis">
    <w:name w:val="Emphasis"/>
    <w:qFormat/>
    <w:rPr>
      <w:color w:val="CC0033"/>
    </w:rPr>
  </w:style>
  <w:style w:type="paragraph" w:customStyle="1" w:styleId="Default">
    <w:name w:val="Default"/>
    <w:qFormat/>
    <w:pPr>
      <w:widowControl w:val="0"/>
      <w:autoSpaceDE w:val="0"/>
      <w:autoSpaceDN w:val="0"/>
      <w:adjustRightInd w:val="0"/>
      <w:spacing w:after="160" w:line="259" w:lineRule="auto"/>
    </w:pPr>
    <w:rPr>
      <w:rFonts w:ascii="Symbol" w:eastAsia="宋体" w:hAnsi="Symbol" w:cs="Symbol"/>
      <w:color w:val="000000"/>
      <w:sz w:val="24"/>
      <w:szCs w:val="24"/>
      <w:lang w:val="en-US" w:eastAsia="zh-CN" w:bidi="ar-SA"/>
    </w:rPr>
  </w:style>
  <w:style w:type="paragraph" w:customStyle="1" w:styleId="Heading">
    <w:name w:val="Heading"/>
    <w:basedOn w:val="Normal"/>
    <w:next w:val="BodyText"/>
    <w:qFormat/>
    <w:pPr>
      <w:keepNext/>
      <w:widowControl w:val="0"/>
      <w:suppressAutoHyphens/>
      <w:spacing w:before="240" w:after="120"/>
    </w:pPr>
    <w:rPr>
      <w:rFonts w:ascii="Liberation Sans" w:eastAsia="Noto Sans CJK SC Regular" w:hAnsi="Liberation Sans" w:cs="Noto Sans CJK SC Regular"/>
      <w:sz w:val="28"/>
      <w:szCs w:val="28"/>
      <w:lang w:bidi="ar-SA"/>
    </w:rPr>
  </w:style>
  <w:style w:type="paragraph" w:styleId="ListParagraph">
    <w:name w:val="List Paragraph"/>
    <w:basedOn w:val="Normal"/>
    <w:uiPriority w:val="34"/>
    <w:qFormat/>
    <w:pPr>
      <w:ind w:firstLine="420" w:firstLineChars="200"/>
    </w:pPr>
    <w:rPr>
      <w:rFonts w:ascii="Calibri" w:hAnsi="Calibri"/>
      <w:szCs w:val="22"/>
    </w:rPr>
  </w:style>
  <w:style w:type="paragraph" w:customStyle="1" w:styleId="Index">
    <w:name w:val="Index"/>
    <w:basedOn w:val="Normal"/>
    <w:qFormat/>
    <w:pPr>
      <w:widowControl w:val="0"/>
      <w:suppressLineNumbers/>
      <w:suppressAutoHyphens/>
    </w:pPr>
  </w:style>
  <w:style w:type="paragraph" w:customStyle="1" w:styleId="TableParagraph">
    <w:name w:val="Table Paragraph"/>
    <w:basedOn w:val="Normal"/>
    <w:uiPriority w:val="1"/>
    <w:qFormat/>
    <w:pPr>
      <w:autoSpaceDE w:val="0"/>
      <w:autoSpaceDN w:val="0"/>
      <w:jc w:val="left"/>
    </w:pPr>
    <w:rPr>
      <w:rFonts w:ascii="宋体" w:hAnsi="宋体" w:cs="宋体"/>
      <w:kern w:val="0"/>
      <w:sz w:val="22"/>
      <w:szCs w:val="22"/>
      <w:lang w:eastAsia="en-US"/>
    </w:rPr>
  </w:style>
  <w:style w:type="character" w:customStyle="1" w:styleId="font141">
    <w:name w:val="font141"/>
    <w:qFormat/>
    <w:rPr>
      <w:rFonts w:ascii="Arial" w:hAnsi="Arial" w:cs="Arial" w:hint="default"/>
      <w:color w:val="000000"/>
      <w:sz w:val="24"/>
      <w:szCs w:val="24"/>
      <w:u w:val="none"/>
    </w:rPr>
  </w:style>
  <w:style w:type="character" w:customStyle="1" w:styleId="font31">
    <w:name w:val="font31"/>
    <w:qFormat/>
    <w:rPr>
      <w:rFonts w:ascii="仿宋" w:eastAsia="仿宋" w:hAnsi="仿宋" w:cs="仿宋" w:hint="eastAsia"/>
      <w:color w:val="000000"/>
      <w:sz w:val="24"/>
      <w:szCs w:val="24"/>
      <w:u w:val="none"/>
    </w:rPr>
  </w:style>
  <w:style w:type="character" w:customStyle="1" w:styleId="font131">
    <w:name w:val="font131"/>
    <w:qFormat/>
    <w:rPr>
      <w:rFonts w:ascii="Arial" w:hAnsi="Arial" w:cs="Arial"/>
      <w:color w:val="000000"/>
      <w:sz w:val="24"/>
      <w:szCs w:val="24"/>
      <w:u w:val="none"/>
    </w:rPr>
  </w:style>
  <w:style w:type="character" w:customStyle="1" w:styleId="1">
    <w:name w:val="默认段落字体1"/>
    <w:qFormat/>
  </w:style>
  <w:style w:type="character" w:customStyle="1" w:styleId="font51">
    <w:name w:val="font51"/>
    <w:qFormat/>
    <w:rPr>
      <w:rFonts w:ascii="仿宋" w:eastAsia="仿宋" w:hAnsi="仿宋" w:cs="仿宋" w:hint="eastAsia"/>
      <w:color w:val="000000"/>
      <w:sz w:val="24"/>
      <w:szCs w:val="24"/>
      <w:u w:val="none"/>
    </w:rPr>
  </w:style>
  <w:style w:type="table" w:customStyle="1" w:styleId="TableNormal0">
    <w:name w:val="Table Normal_0"/>
    <w:uiPriority w:val="2"/>
    <w:unhideWhenUsed/>
    <w:qFormat/>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table" w:customStyle="1" w:styleId="TableGrid0">
    <w:name w:val="Table Grid_0"/>
    <w:basedOn w:val="TableNormal"/>
    <w:uiPriority w:val="59"/>
    <w:pPr>
      <w:spacing w:after="0" w:line="240" w:lineRule="auto"/>
    </w:pPr>
    <w:rPr>
      <w:rFonts w:ascii="等线" w:eastAsia="Times New Roman" w:hAnsi="等线"/>
      <w:kern w:val="2"/>
      <w:sz w:val="21"/>
      <w:szCs w:val="22"/>
      <w:lang w:val="en-US"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59"/>
    <w:pPr>
      <w:spacing w:after="0" w:line="240" w:lineRule="auto"/>
    </w:pPr>
    <w:rPr>
      <w:rFonts w:ascii="等线" w:eastAsia="Times New Roman" w:hAnsi="等线"/>
      <w:kern w:val="2"/>
      <w:sz w:val="21"/>
      <w:szCs w:val="22"/>
      <w:lang w:val="en-US"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59"/>
    <w:pPr>
      <w:spacing w:after="0" w:line="240" w:lineRule="auto"/>
    </w:pPr>
    <w:rPr>
      <w:rFonts w:ascii="等线" w:eastAsia="Times New Roman" w:hAnsi="等线"/>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uiPriority w:val="59"/>
    <w:pPr>
      <w:spacing w:after="0" w:line="240" w:lineRule="auto"/>
    </w:pPr>
    <w:rPr>
      <w:rFonts w:ascii="等线" w:eastAsia="Times New Roman" w:hAnsi="等线"/>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uiPriority w:val="59"/>
    <w:pPr>
      <w:spacing w:after="0" w:line="240" w:lineRule="auto"/>
    </w:pPr>
    <w:rPr>
      <w:rFonts w:ascii="等线" w:eastAsia="Times New Roman" w:hAnsi="等线"/>
      <w:kern w:val="2"/>
      <w:sz w:val="21"/>
      <w:szCs w:val="22"/>
      <w:lang w:val="en-US"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_5"/>
    <w:basedOn w:val="TableNormal"/>
    <w:uiPriority w:val="59"/>
    <w:pPr>
      <w:spacing w:after="0" w:line="240" w:lineRule="auto"/>
    </w:pPr>
    <w:rPr>
      <w:rFonts w:ascii="等线" w:eastAsia="Times New Roman" w:hAnsi="等线"/>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_6"/>
    <w:basedOn w:val="TableNormal"/>
    <w:uiPriority w:val="59"/>
    <w:pPr>
      <w:spacing w:after="0" w:line="240" w:lineRule="auto"/>
    </w:pPr>
    <w:rPr>
      <w:rFonts w:ascii="等线" w:eastAsia="Times New Roman" w:hAnsi="等线"/>
      <w:kern w:val="2"/>
      <w:sz w:val="21"/>
      <w:szCs w:val="22"/>
      <w:lang w:val="en-US"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_7"/>
    <w:basedOn w:val="TableNormal"/>
    <w:uiPriority w:val="59"/>
    <w:pPr>
      <w:spacing w:after="0" w:line="240" w:lineRule="auto"/>
    </w:pPr>
    <w:rPr>
      <w:rFonts w:ascii="等线" w:eastAsia="Times New Roman" w:hAnsi="等线"/>
      <w:kern w:val="2"/>
      <w:sz w:val="21"/>
      <w:szCs w:val="22"/>
      <w:lang w:val="en-US"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_8"/>
    <w:basedOn w:val="TableNormal"/>
    <w:uiPriority w:val="59"/>
    <w:pPr>
      <w:spacing w:after="0" w:line="240" w:lineRule="auto"/>
    </w:pPr>
    <w:rPr>
      <w:rFonts w:ascii="等线" w:eastAsia="Times New Roman" w:hAnsi="等线"/>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_9"/>
    <w:basedOn w:val="TableNormal"/>
    <w:uiPriority w:val="59"/>
    <w:pPr>
      <w:spacing w:after="0" w:line="240" w:lineRule="auto"/>
    </w:pPr>
    <w:rPr>
      <w:rFonts w:ascii="等线" w:eastAsia="Times New Roman" w:hAnsi="等线"/>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_10"/>
    <w:basedOn w:val="TableNormal"/>
    <w:uiPriority w:val="59"/>
    <w:pPr>
      <w:spacing w:after="0" w:line="240" w:lineRule="auto"/>
    </w:pPr>
    <w:rPr>
      <w:rFonts w:ascii="等线" w:eastAsia="Times New Roman" w:hAnsi="等线"/>
      <w:kern w:val="2"/>
      <w:sz w:val="21"/>
      <w:szCs w:val="22"/>
      <w:lang w:val="en-US"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_11"/>
    <w:basedOn w:val="TableNormal"/>
    <w:uiPriority w:val="59"/>
    <w:rsid w:val="00852A4F"/>
    <w:pPr>
      <w:spacing w:after="0" w:line="240" w:lineRule="auto"/>
    </w:pPr>
    <w:rPr>
      <w:rFonts w:ascii="等线" w:eastAsia="Times New Roman" w:hAnsi="等线"/>
      <w:kern w:val="2"/>
      <w:sz w:val="21"/>
      <w:szCs w:val="22"/>
      <w:lang w:val="en-US" w:eastAsia="zh-CN"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_12"/>
    <w:basedOn w:val="TableNormal"/>
    <w:uiPriority w:val="59"/>
    <w:rsid w:val="00852A4F"/>
    <w:pPr>
      <w:spacing w:after="0" w:line="240" w:lineRule="auto"/>
    </w:pPr>
    <w:rPr>
      <w:rFonts w:ascii="等线" w:eastAsia="Times New Roman" w:hAnsi="等线"/>
      <w:kern w:val="2"/>
      <w:sz w:val="21"/>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219.232.204.193:8080/frontend/plan/project_detail.html?projectUuid=6213a96f-44bf-4d63-a3a4-9e9063629316"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132</Pages>
  <Words>55085</Words>
  <Characters>62155</Characters>
  <Application>Microsoft Office Word</Application>
  <DocSecurity>0</DocSecurity>
  <Lines>696</Lines>
  <Paragraphs>195</Paragraphs>
  <ScaleCrop>false</ScaleCrop>
  <Company/>
  <LinksUpToDate>false</LinksUpToDate>
  <CharactersWithSpaces>66256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dcterms:created xsi:type="dcterms:W3CDTF">2026-08-13T07:43:00Z</dcterms:created>
  <dcterms:modified xsi:type="dcterms:W3CDTF">2026-09-15T10:07:05Z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0987D49FB72E5ECCCA2A7D6AA7FC890B_42</vt:lpwstr>
  </property>
  <property fmtid="{D5CDD505-2E9C-101B-9397-08002B2CF9AE}" pid="3" name="KSOProductBuildVer">
    <vt:lpwstr>2052-11.8.2.8555</vt:lpwstr>
  </property>
</Properties>
</file>