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5A51F5">
      <w:pPr>
        <w:pageBreakBefore w:val="0"/>
        <w:wordWrap w:val="0"/>
        <w:topLinePunct w:val="0"/>
        <w:bidi w:val="0"/>
        <w:spacing w:after="0" w:line="360" w:lineRule="auto"/>
        <w:ind w:firstLine="280" w:firstLineChars="50"/>
        <w:textAlignment w:val="auto"/>
        <w:rPr>
          <w:rFonts w:hint="eastAsia" w:ascii="宋体" w:hAnsi="宋体" w:eastAsia="宋体" w:cs="宋体"/>
          <w:i w:val="0"/>
          <w:iCs w:val="0"/>
          <w:sz w:val="56"/>
          <w:szCs w:val="56"/>
          <w:highlight w:val="none"/>
        </w:rPr>
      </w:pPr>
      <w:bookmarkStart w:id="911" w:name="_GoBack"/>
      <w:bookmarkEnd w:id="911"/>
    </w:p>
    <w:p w14:paraId="2DDE1BCE">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rPr>
      </w:pPr>
      <w:r>
        <w:rPr>
          <w:rFonts w:hint="eastAsia" w:ascii="宋体" w:hAnsi="宋体" w:eastAsia="宋体" w:cs="宋体"/>
          <w:b/>
          <w:i w:val="0"/>
          <w:iCs w:val="0"/>
          <w:sz w:val="44"/>
          <w:szCs w:val="44"/>
          <w:highlight w:val="none"/>
        </w:rPr>
        <w:t>北京市公安局丰台分局</w:t>
      </w:r>
    </w:p>
    <w:p w14:paraId="0AE52714">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lang w:eastAsia="zh-CN"/>
        </w:rPr>
      </w:pPr>
      <w:r>
        <w:rPr>
          <w:rFonts w:hint="eastAsia" w:ascii="宋体" w:hAnsi="宋体" w:cs="宋体"/>
          <w:b/>
          <w:i w:val="0"/>
          <w:iCs w:val="0"/>
          <w:sz w:val="44"/>
          <w:szCs w:val="44"/>
          <w:highlight w:val="none"/>
          <w:lang w:eastAsia="zh-CN"/>
        </w:rPr>
        <w:t>丰台分局情报指挥中心指挥大厅更新升级项目</w:t>
      </w:r>
    </w:p>
    <w:p w14:paraId="1D6B07CD">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p>
    <w:p w14:paraId="66751B0A">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55A4CFF6">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B0989DC">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7F858061">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rPr>
        <w:t>招标文件</w:t>
      </w:r>
    </w:p>
    <w:p w14:paraId="53FD523C">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08E87B1A">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7EFE7B05">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084B66C6">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3C8E0C1">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341EE0A5">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51832ABE">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68E6D5B8">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w:t>
      </w:r>
      <w:r>
        <w:rPr>
          <w:rFonts w:hint="eastAsia" w:ascii="宋体" w:hAnsi="宋体" w:cs="宋体"/>
          <w:b/>
          <w:i w:val="0"/>
          <w:iCs w:val="0"/>
          <w:sz w:val="32"/>
          <w:szCs w:val="30"/>
          <w:highlight w:val="none"/>
          <w:lang w:val="en-US" w:eastAsia="zh-CN"/>
        </w:rPr>
        <w:t>丰台分局情报指挥中心指挥大厅更新升级项目</w:t>
      </w:r>
    </w:p>
    <w:p w14:paraId="2B53687B">
      <w:pPr>
        <w:pageBreakBefore w:val="0"/>
        <w:wordWrap w:val="0"/>
        <w:topLinePunct w:val="0"/>
        <w:bidi w:val="0"/>
        <w:adjustRightInd w:val="0"/>
        <w:snapToGrid w:val="0"/>
        <w:spacing w:after="0" w:line="360" w:lineRule="auto"/>
        <w:textAlignment w:val="auto"/>
        <w:rPr>
          <w:rFonts w:hint="default"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w:t>
      </w:r>
      <w:r>
        <w:rPr>
          <w:rFonts w:hint="eastAsia" w:ascii="宋体" w:hAnsi="宋体" w:cs="宋体"/>
          <w:b/>
          <w:i w:val="0"/>
          <w:iCs w:val="0"/>
          <w:sz w:val="32"/>
          <w:szCs w:val="30"/>
          <w:highlight w:val="none"/>
          <w:lang w:val="en-US" w:eastAsia="zh-CN"/>
        </w:rPr>
        <w:t>11010626210200030339-XM001</w:t>
      </w:r>
      <w:r>
        <w:rPr>
          <w:rFonts w:hint="eastAsia" w:ascii="宋体" w:hAnsi="宋体" w:eastAsia="宋体" w:cs="宋体"/>
          <w:b/>
          <w:i w:val="0"/>
          <w:iCs w:val="0"/>
          <w:sz w:val="32"/>
          <w:szCs w:val="30"/>
          <w:highlight w:val="none"/>
          <w:lang w:val="en-US" w:eastAsia="zh-CN"/>
        </w:rPr>
        <w:t>/0</w:t>
      </w:r>
      <w:r>
        <w:rPr>
          <w:rFonts w:hint="eastAsia" w:ascii="宋体" w:hAnsi="宋体" w:cs="宋体"/>
          <w:b/>
          <w:i w:val="0"/>
          <w:iCs w:val="0"/>
          <w:sz w:val="32"/>
          <w:szCs w:val="30"/>
          <w:highlight w:val="none"/>
          <w:lang w:val="en-US" w:eastAsia="zh-CN"/>
        </w:rPr>
        <w:t>2</w:t>
      </w:r>
    </w:p>
    <w:p w14:paraId="1BB724D3">
      <w:pPr>
        <w:pStyle w:val="19"/>
        <w:pageBreakBefore w:val="0"/>
        <w:wordWrap w:val="0"/>
        <w:topLinePunct w:val="0"/>
        <w:bidi w:val="0"/>
        <w:spacing w:after="0" w:line="360" w:lineRule="auto"/>
        <w:ind w:left="0" w:leftChars="0" w:firstLine="0" w:firstLineChars="0"/>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 购 人：</w:t>
      </w:r>
      <w:bookmarkStart w:id="0" w:name="_Hlt101233737"/>
      <w:bookmarkEnd w:id="0"/>
      <w:bookmarkStart w:id="1" w:name="_Hlt101843627"/>
      <w:bookmarkEnd w:id="1"/>
      <w:r>
        <w:rPr>
          <w:rFonts w:hint="eastAsia" w:ascii="宋体" w:hAnsi="宋体" w:eastAsia="宋体" w:cs="宋体"/>
          <w:b/>
          <w:i w:val="0"/>
          <w:iCs w:val="0"/>
          <w:sz w:val="32"/>
          <w:szCs w:val="30"/>
          <w:highlight w:val="none"/>
        </w:rPr>
        <w:t>北京市公安局丰台分局</w:t>
      </w:r>
    </w:p>
    <w:p w14:paraId="7F04A91F">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采购代理机构：北京德音工程咨询有限公司</w:t>
      </w:r>
    </w:p>
    <w:p w14:paraId="4D9761B5">
      <w:pPr>
        <w:pageBreakBefore w:val="0"/>
        <w:tabs>
          <w:tab w:val="left" w:pos="3240"/>
          <w:tab w:val="left" w:pos="3420"/>
        </w:tabs>
        <w:wordWrap w:val="0"/>
        <w:topLinePunct w:val="0"/>
        <w:bidi w:val="0"/>
        <w:spacing w:after="0" w:line="360" w:lineRule="auto"/>
        <w:ind w:left="2832" w:leftChars="444" w:hanging="1900" w:hangingChars="528"/>
        <w:jc w:val="left"/>
        <w:textAlignment w:val="auto"/>
        <w:rPr>
          <w:rFonts w:hint="eastAsia" w:ascii="宋体" w:hAnsi="宋体" w:eastAsia="宋体" w:cs="宋体"/>
          <w:b/>
          <w:bCs/>
          <w:i w:val="0"/>
          <w:iCs w:val="0"/>
          <w:sz w:val="44"/>
          <w:highlight w:val="none"/>
        </w:rPr>
      </w:pPr>
      <w:r>
        <w:rPr>
          <w:rFonts w:hint="eastAsia" w:ascii="宋体" w:hAnsi="宋体" w:eastAsia="宋体" w:cs="宋体"/>
          <w:bCs/>
          <w:i w:val="0"/>
          <w:iCs w:val="0"/>
          <w:sz w:val="36"/>
          <w:szCs w:val="36"/>
          <w:highlight w:val="none"/>
        </w:rPr>
        <w:t xml:space="preserve"> </w:t>
      </w:r>
    </w:p>
    <w:p w14:paraId="3ECC351A">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sectPr>
          <w:headerReference r:id="rId4" w:type="first"/>
          <w:footerReference r:id="rId5" w:type="first"/>
          <w:headerReference r:id="rId3" w:type="default"/>
          <w:type w:val="nextColumn"/>
          <w:pgSz w:w="11907" w:h="16840"/>
          <w:pgMar w:top="1474" w:right="1474" w:bottom="1474" w:left="1474" w:header="851" w:footer="850" w:gutter="0"/>
          <w:pgNumType w:start="0"/>
          <w:cols w:space="720" w:num="1"/>
          <w:titlePg/>
          <w:rtlGutter w:val="0"/>
          <w:docGrid w:linePitch="462" w:charSpace="0"/>
        </w:sectPr>
      </w:pPr>
      <w:bookmarkStart w:id="2" w:name="_Toc99301418"/>
    </w:p>
    <w:p w14:paraId="70D44309">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pPr>
      <w:r>
        <w:rPr>
          <w:rFonts w:hint="eastAsia" w:ascii="宋体" w:hAnsi="宋体" w:eastAsia="宋体" w:cs="宋体"/>
          <w:b/>
          <w:bCs/>
          <w:i w:val="0"/>
          <w:iCs w:val="0"/>
          <w:sz w:val="36"/>
          <w:szCs w:val="44"/>
          <w:highlight w:val="none"/>
        </w:rPr>
        <w:t>目      录</w:t>
      </w:r>
      <w:bookmarkEnd w:id="2"/>
    </w:p>
    <w:p w14:paraId="1D63A2C2">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769A034E">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rPr>
          <w:rFonts w:hint="eastAsia" w:ascii="宋体" w:hAnsi="宋体" w:eastAsia="宋体" w:cs="宋体"/>
          <w:b w:val="0"/>
          <w:i w:val="0"/>
          <w:iCs w:val="0"/>
          <w:sz w:val="32"/>
          <w:szCs w:val="32"/>
          <w:highlight w:val="none"/>
        </w:rPr>
        <w:fldChar w:fldCharType="begin"/>
      </w:r>
      <w:r>
        <w:rPr>
          <w:rFonts w:hint="eastAsia" w:ascii="宋体" w:hAnsi="宋体" w:eastAsia="宋体" w:cs="宋体"/>
          <w:b w:val="0"/>
          <w:i w:val="0"/>
          <w:iCs w:val="0"/>
          <w:sz w:val="32"/>
          <w:szCs w:val="32"/>
          <w:highlight w:val="none"/>
        </w:rPr>
        <w:instrText xml:space="preserve"> TOC \o "1-1" \h \z \u </w:instrText>
      </w:r>
      <w:r>
        <w:rPr>
          <w:rFonts w:hint="eastAsia" w:ascii="宋体" w:hAnsi="宋体" w:eastAsia="宋体" w:cs="宋体"/>
          <w:b w:val="0"/>
          <w:i w:val="0"/>
          <w:iCs w:val="0"/>
          <w:sz w:val="32"/>
          <w:szCs w:val="32"/>
          <w:highlight w:val="none"/>
        </w:rPr>
        <w:fldChar w:fldCharType="separate"/>
      </w:r>
      <w:r>
        <w:fldChar w:fldCharType="begin"/>
      </w:r>
      <w:r>
        <w:instrText xml:space="preserve"> HYPERLINK \l "_Toc28086" </w:instrText>
      </w:r>
      <w:r>
        <w:fldChar w:fldCharType="separate"/>
      </w:r>
      <w:r>
        <w:rPr>
          <w:rFonts w:hint="eastAsia" w:ascii="宋体" w:hAnsi="宋体" w:eastAsia="宋体" w:cs="宋体"/>
          <w:i w:val="0"/>
          <w:iCs w:val="0"/>
          <w:sz w:val="32"/>
          <w:szCs w:val="44"/>
          <w:highlight w:val="none"/>
        </w:rPr>
        <w:t>第一章   投标邀请</w:t>
      </w:r>
      <w:r>
        <w:rPr>
          <w:sz w:val="32"/>
          <w:szCs w:val="32"/>
          <w:highlight w:val="none"/>
        </w:rPr>
        <w:tab/>
      </w:r>
      <w:r>
        <w:rPr>
          <w:sz w:val="32"/>
          <w:szCs w:val="32"/>
          <w:highlight w:val="none"/>
        </w:rPr>
        <w:fldChar w:fldCharType="begin"/>
      </w:r>
      <w:r>
        <w:rPr>
          <w:sz w:val="32"/>
          <w:szCs w:val="32"/>
          <w:highlight w:val="none"/>
        </w:rPr>
        <w:instrText xml:space="preserve"> PAGEREF _Toc28086 \h </w:instrText>
      </w:r>
      <w:r>
        <w:rPr>
          <w:sz w:val="32"/>
          <w:szCs w:val="32"/>
          <w:highlight w:val="none"/>
        </w:rPr>
        <w:fldChar w:fldCharType="separate"/>
      </w:r>
      <w:r>
        <w:rPr>
          <w:sz w:val="32"/>
          <w:szCs w:val="32"/>
          <w:highlight w:val="none"/>
        </w:rPr>
        <w:t>1</w:t>
      </w:r>
      <w:r>
        <w:rPr>
          <w:sz w:val="32"/>
          <w:szCs w:val="32"/>
          <w:highlight w:val="none"/>
        </w:rPr>
        <w:fldChar w:fldCharType="end"/>
      </w:r>
      <w:r>
        <w:rPr>
          <w:sz w:val="32"/>
          <w:szCs w:val="32"/>
          <w:highlight w:val="none"/>
        </w:rPr>
        <w:fldChar w:fldCharType="end"/>
      </w:r>
    </w:p>
    <w:p w14:paraId="236E4FB2">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"_Toc10374" </w:instrText>
      </w:r>
      <w:r>
        <w:fldChar w:fldCharType="separate"/>
      </w:r>
      <w:r>
        <w:rPr>
          <w:rFonts w:hint="eastAsia" w:ascii="宋体" w:hAnsi="宋体" w:eastAsia="宋体" w:cs="宋体"/>
          <w:i w:val="0"/>
          <w:iCs w:val="0"/>
          <w:sz w:val="32"/>
          <w:szCs w:val="44"/>
          <w:highlight w:val="none"/>
        </w:rPr>
        <w:t>第二章   投标人须知</w:t>
      </w:r>
      <w:r>
        <w:rPr>
          <w:sz w:val="32"/>
          <w:szCs w:val="32"/>
          <w:highlight w:val="none"/>
        </w:rPr>
        <w:tab/>
      </w:r>
      <w:r>
        <w:rPr>
          <w:sz w:val="32"/>
          <w:szCs w:val="32"/>
          <w:highlight w:val="none"/>
        </w:rPr>
        <w:fldChar w:fldCharType="begin"/>
      </w:r>
      <w:r>
        <w:rPr>
          <w:sz w:val="32"/>
          <w:szCs w:val="32"/>
          <w:highlight w:val="none"/>
        </w:rPr>
        <w:instrText xml:space="preserve"> PAGEREF _Toc10374 \h </w:instrText>
      </w:r>
      <w:r>
        <w:rPr>
          <w:sz w:val="32"/>
          <w:szCs w:val="32"/>
          <w:highlight w:val="none"/>
        </w:rPr>
        <w:fldChar w:fldCharType="separate"/>
      </w:r>
      <w:r>
        <w:rPr>
          <w:sz w:val="32"/>
          <w:szCs w:val="32"/>
          <w:highlight w:val="none"/>
        </w:rPr>
        <w:t>5</w:t>
      </w:r>
      <w:r>
        <w:rPr>
          <w:sz w:val="32"/>
          <w:szCs w:val="32"/>
          <w:highlight w:val="none"/>
        </w:rPr>
        <w:fldChar w:fldCharType="end"/>
      </w:r>
      <w:r>
        <w:rPr>
          <w:sz w:val="32"/>
          <w:szCs w:val="32"/>
          <w:highlight w:val="none"/>
        </w:rPr>
        <w:fldChar w:fldCharType="end"/>
      </w:r>
    </w:p>
    <w:p w14:paraId="54BCA43D">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"_Toc5280" </w:instrText>
      </w:r>
      <w:r>
        <w:fldChar w:fldCharType="separate"/>
      </w:r>
      <w:r>
        <w:rPr>
          <w:rFonts w:hint="eastAsia" w:ascii="宋体" w:hAnsi="宋体" w:eastAsia="宋体" w:cs="宋体"/>
          <w:i w:val="0"/>
          <w:iCs w:val="0"/>
          <w:sz w:val="32"/>
          <w:szCs w:val="44"/>
          <w:highlight w:val="none"/>
        </w:rPr>
        <w:t>第三章   资格审查</w:t>
      </w:r>
      <w:r>
        <w:rPr>
          <w:sz w:val="32"/>
          <w:szCs w:val="32"/>
          <w:highlight w:val="none"/>
        </w:rPr>
        <w:tab/>
      </w:r>
      <w:r>
        <w:rPr>
          <w:sz w:val="32"/>
          <w:szCs w:val="32"/>
          <w:highlight w:val="none"/>
        </w:rPr>
        <w:fldChar w:fldCharType="begin"/>
      </w:r>
      <w:r>
        <w:rPr>
          <w:sz w:val="32"/>
          <w:szCs w:val="32"/>
          <w:highlight w:val="none"/>
        </w:rPr>
        <w:instrText xml:space="preserve"> PAGEREF _Toc5280 \h </w:instrText>
      </w:r>
      <w:r>
        <w:rPr>
          <w:sz w:val="32"/>
          <w:szCs w:val="32"/>
          <w:highlight w:val="none"/>
        </w:rPr>
        <w:fldChar w:fldCharType="separate"/>
      </w:r>
      <w:r>
        <w:rPr>
          <w:sz w:val="32"/>
          <w:szCs w:val="32"/>
          <w:highlight w:val="none"/>
        </w:rPr>
        <w:t>21</w:t>
      </w:r>
      <w:r>
        <w:rPr>
          <w:sz w:val="32"/>
          <w:szCs w:val="32"/>
          <w:highlight w:val="none"/>
        </w:rPr>
        <w:fldChar w:fldCharType="end"/>
      </w:r>
      <w:r>
        <w:rPr>
          <w:sz w:val="32"/>
          <w:szCs w:val="32"/>
          <w:highlight w:val="none"/>
        </w:rPr>
        <w:fldChar w:fldCharType="end"/>
      </w:r>
    </w:p>
    <w:p w14:paraId="5F3C2B7A">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"_Toc21603" </w:instrText>
      </w:r>
      <w:r>
        <w:fldChar w:fldCharType="separate"/>
      </w:r>
      <w:r>
        <w:rPr>
          <w:rFonts w:hint="eastAsia" w:ascii="宋体" w:hAnsi="宋体" w:eastAsia="宋体" w:cs="宋体"/>
          <w:i w:val="0"/>
          <w:iCs w:val="0"/>
          <w:sz w:val="32"/>
          <w:szCs w:val="44"/>
          <w:highlight w:val="none"/>
        </w:rPr>
        <w:t>第四章   评标程序、评标方法和评标标准</w:t>
      </w:r>
      <w:r>
        <w:rPr>
          <w:sz w:val="32"/>
          <w:szCs w:val="32"/>
          <w:highlight w:val="none"/>
        </w:rPr>
        <w:tab/>
      </w:r>
      <w:r>
        <w:rPr>
          <w:sz w:val="32"/>
          <w:szCs w:val="32"/>
          <w:highlight w:val="none"/>
        </w:rPr>
        <w:fldChar w:fldCharType="begin"/>
      </w:r>
      <w:r>
        <w:rPr>
          <w:sz w:val="32"/>
          <w:szCs w:val="32"/>
          <w:highlight w:val="none"/>
        </w:rPr>
        <w:instrText xml:space="preserve"> PAGEREF _Toc21603 \h </w:instrText>
      </w:r>
      <w:r>
        <w:rPr>
          <w:sz w:val="32"/>
          <w:szCs w:val="32"/>
          <w:highlight w:val="none"/>
        </w:rPr>
        <w:fldChar w:fldCharType="separate"/>
      </w:r>
      <w:r>
        <w:rPr>
          <w:sz w:val="32"/>
          <w:szCs w:val="32"/>
          <w:highlight w:val="none"/>
        </w:rPr>
        <w:t>26</w:t>
      </w:r>
      <w:r>
        <w:rPr>
          <w:sz w:val="32"/>
          <w:szCs w:val="32"/>
          <w:highlight w:val="none"/>
        </w:rPr>
        <w:fldChar w:fldCharType="end"/>
      </w:r>
      <w:r>
        <w:rPr>
          <w:sz w:val="32"/>
          <w:szCs w:val="32"/>
          <w:highlight w:val="none"/>
        </w:rPr>
        <w:fldChar w:fldCharType="end"/>
      </w:r>
    </w:p>
    <w:p w14:paraId="66C3B657">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"_Toc15320" </w:instrText>
      </w:r>
      <w:r>
        <w:fldChar w:fldCharType="separate"/>
      </w:r>
      <w:r>
        <w:rPr>
          <w:rFonts w:hint="eastAsia" w:ascii="宋体" w:hAnsi="宋体" w:eastAsia="宋体" w:cs="宋体"/>
          <w:i w:val="0"/>
          <w:iCs w:val="0"/>
          <w:sz w:val="32"/>
          <w:szCs w:val="44"/>
          <w:highlight w:val="none"/>
        </w:rPr>
        <w:t>第五章   采购需求</w:t>
      </w:r>
      <w:r>
        <w:rPr>
          <w:sz w:val="32"/>
          <w:szCs w:val="32"/>
          <w:highlight w:val="none"/>
        </w:rPr>
        <w:tab/>
      </w:r>
      <w:r>
        <w:rPr>
          <w:sz w:val="32"/>
          <w:szCs w:val="32"/>
          <w:highlight w:val="none"/>
        </w:rPr>
        <w:fldChar w:fldCharType="begin"/>
      </w:r>
      <w:r>
        <w:rPr>
          <w:sz w:val="32"/>
          <w:szCs w:val="32"/>
          <w:highlight w:val="none"/>
        </w:rPr>
        <w:instrText xml:space="preserve"> PAGEREF _Toc15320 \h </w:instrText>
      </w:r>
      <w:r>
        <w:rPr>
          <w:sz w:val="32"/>
          <w:szCs w:val="32"/>
          <w:highlight w:val="none"/>
        </w:rPr>
        <w:fldChar w:fldCharType="separate"/>
      </w:r>
      <w:r>
        <w:rPr>
          <w:sz w:val="32"/>
          <w:szCs w:val="32"/>
          <w:highlight w:val="none"/>
        </w:rPr>
        <w:t>41</w:t>
      </w:r>
      <w:r>
        <w:rPr>
          <w:sz w:val="32"/>
          <w:szCs w:val="32"/>
          <w:highlight w:val="none"/>
        </w:rPr>
        <w:fldChar w:fldCharType="end"/>
      </w:r>
      <w:r>
        <w:rPr>
          <w:sz w:val="32"/>
          <w:szCs w:val="32"/>
          <w:highlight w:val="none"/>
        </w:rPr>
        <w:fldChar w:fldCharType="end"/>
      </w:r>
    </w:p>
    <w:p w14:paraId="026D30FF">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"_Toc14441" </w:instrText>
      </w:r>
      <w:r>
        <w:fldChar w:fldCharType="separate"/>
      </w:r>
      <w:r>
        <w:rPr>
          <w:rFonts w:hint="eastAsia" w:ascii="宋体" w:hAnsi="宋体" w:eastAsia="宋体" w:cs="宋体"/>
          <w:i w:val="0"/>
          <w:iCs w:val="0"/>
          <w:sz w:val="32"/>
          <w:szCs w:val="44"/>
          <w:highlight w:val="none"/>
        </w:rPr>
        <w:t>第六章   拟签订的合同文本</w:t>
      </w:r>
      <w:r>
        <w:rPr>
          <w:sz w:val="32"/>
          <w:szCs w:val="32"/>
          <w:highlight w:val="none"/>
        </w:rPr>
        <w:tab/>
      </w:r>
      <w:r>
        <w:rPr>
          <w:sz w:val="32"/>
          <w:szCs w:val="32"/>
          <w:highlight w:val="none"/>
        </w:rPr>
        <w:fldChar w:fldCharType="begin"/>
      </w:r>
      <w:r>
        <w:rPr>
          <w:sz w:val="32"/>
          <w:szCs w:val="32"/>
          <w:highlight w:val="none"/>
        </w:rPr>
        <w:instrText xml:space="preserve"> PAGEREF _Toc14441 \h </w:instrText>
      </w:r>
      <w:r>
        <w:rPr>
          <w:sz w:val="32"/>
          <w:szCs w:val="32"/>
          <w:highlight w:val="none"/>
        </w:rPr>
        <w:fldChar w:fldCharType="separate"/>
      </w:r>
      <w:r>
        <w:rPr>
          <w:sz w:val="32"/>
          <w:szCs w:val="32"/>
          <w:highlight w:val="none"/>
        </w:rPr>
        <w:t>51</w:t>
      </w:r>
      <w:r>
        <w:rPr>
          <w:sz w:val="32"/>
          <w:szCs w:val="32"/>
          <w:highlight w:val="none"/>
        </w:rPr>
        <w:fldChar w:fldCharType="end"/>
      </w:r>
      <w:r>
        <w:rPr>
          <w:sz w:val="32"/>
          <w:szCs w:val="32"/>
          <w:highlight w:val="none"/>
        </w:rPr>
        <w:fldChar w:fldCharType="end"/>
      </w:r>
    </w:p>
    <w:p w14:paraId="64EB55EF">
      <w:pPr>
        <w:pStyle w:val="30"/>
        <w:keepNext w:val="0"/>
        <w:keepLines w:val="0"/>
        <w:pageBreakBefore w:val="0"/>
        <w:widowControl w:val="0"/>
        <w:tabs>
          <w:tab w:val="right" w:leader="dot" w:pos="8959"/>
          <w:tab w:val="clear" w:pos="1050"/>
          <w:tab w:val="clear" w:pos="8937"/>
        </w:tabs>
        <w:kinsoku/>
        <w:wordWrap w:val="0"/>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"_Toc29782" </w:instrText>
      </w:r>
      <w:r>
        <w:fldChar w:fldCharType="separate"/>
      </w:r>
      <w:r>
        <w:rPr>
          <w:rFonts w:hint="eastAsia" w:ascii="宋体" w:hAnsi="宋体" w:eastAsia="宋体" w:cs="宋体"/>
          <w:i w:val="0"/>
          <w:iCs w:val="0"/>
          <w:sz w:val="32"/>
          <w:szCs w:val="44"/>
          <w:highlight w:val="none"/>
        </w:rPr>
        <w:t>第七章   投标文件格式</w:t>
      </w:r>
      <w:r>
        <w:rPr>
          <w:sz w:val="32"/>
          <w:szCs w:val="32"/>
          <w:highlight w:val="none"/>
        </w:rPr>
        <w:tab/>
      </w:r>
      <w:r>
        <w:rPr>
          <w:sz w:val="32"/>
          <w:szCs w:val="32"/>
          <w:highlight w:val="none"/>
        </w:rPr>
        <w:fldChar w:fldCharType="begin"/>
      </w:r>
      <w:r>
        <w:rPr>
          <w:sz w:val="32"/>
          <w:szCs w:val="32"/>
          <w:highlight w:val="none"/>
        </w:rPr>
        <w:instrText xml:space="preserve"> PAGEREF _Toc29782 \h </w:instrText>
      </w:r>
      <w:r>
        <w:rPr>
          <w:sz w:val="32"/>
          <w:szCs w:val="32"/>
          <w:highlight w:val="none"/>
        </w:rPr>
        <w:fldChar w:fldCharType="separate"/>
      </w:r>
      <w:r>
        <w:rPr>
          <w:sz w:val="32"/>
          <w:szCs w:val="32"/>
          <w:highlight w:val="none"/>
        </w:rPr>
        <w:t>65</w:t>
      </w:r>
      <w:r>
        <w:rPr>
          <w:sz w:val="32"/>
          <w:szCs w:val="32"/>
          <w:highlight w:val="none"/>
        </w:rPr>
        <w:fldChar w:fldCharType="end"/>
      </w:r>
      <w:r>
        <w:rPr>
          <w:sz w:val="32"/>
          <w:szCs w:val="32"/>
          <w:highlight w:val="none"/>
        </w:rPr>
        <w:fldChar w:fldCharType="end"/>
      </w:r>
    </w:p>
    <w:p w14:paraId="5911A614">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highlight w:val="none"/>
        </w:rPr>
      </w:pPr>
      <w:r>
        <w:rPr>
          <w:rFonts w:hint="eastAsia" w:ascii="宋体" w:hAnsi="宋体" w:eastAsia="宋体" w:cs="宋体"/>
          <w:i w:val="0"/>
          <w:iCs w:val="0"/>
          <w:sz w:val="32"/>
          <w:szCs w:val="32"/>
          <w:highlight w:val="none"/>
        </w:rPr>
        <w:fldChar w:fldCharType="end"/>
      </w:r>
    </w:p>
    <w:p w14:paraId="5C5E1B3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start="0"/>
          <w:cols w:space="720" w:num="1"/>
          <w:titlePg/>
          <w:rtlGutter w:val="0"/>
          <w:docGrid w:linePitch="462" w:charSpace="0"/>
        </w:sectPr>
      </w:pPr>
    </w:p>
    <w:p w14:paraId="6FA24CB6">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3" w:name="_Toc28086"/>
      <w:r>
        <w:rPr>
          <w:rFonts w:hint="eastAsia" w:ascii="宋体" w:hAnsi="宋体" w:eastAsia="宋体" w:cs="宋体"/>
          <w:b/>
          <w:i w:val="0"/>
          <w:iCs w:val="0"/>
          <w:sz w:val="36"/>
          <w:szCs w:val="36"/>
          <w:highlight w:val="none"/>
        </w:rPr>
        <w:t>第一章   投标邀请</w:t>
      </w:r>
      <w:bookmarkEnd w:id="3"/>
    </w:p>
    <w:p w14:paraId="290F8C44">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4" w:name="_Toc35393621"/>
      <w:bookmarkStart w:id="5" w:name="_Toc28359079"/>
      <w:bookmarkStart w:id="6" w:name="_Toc28359002"/>
      <w:bookmarkStart w:id="7" w:name="_Toc35393790"/>
      <w:bookmarkStart w:id="8" w:name="_Hlk24379207"/>
      <w:r>
        <w:rPr>
          <w:rFonts w:hint="eastAsia" w:ascii="宋体" w:hAnsi="宋体" w:eastAsia="宋体" w:cs="宋体"/>
          <w:i w:val="0"/>
          <w:iCs w:val="0"/>
          <w:sz w:val="24"/>
          <w:szCs w:val="24"/>
          <w:highlight w:val="none"/>
        </w:rPr>
        <w:t>一、项目基本情况</w:t>
      </w:r>
      <w:bookmarkEnd w:id="4"/>
      <w:bookmarkEnd w:id="5"/>
      <w:bookmarkEnd w:id="6"/>
      <w:bookmarkEnd w:id="7"/>
    </w:p>
    <w:p w14:paraId="5737409E">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1.项目编号：</w:t>
      </w:r>
      <w:r>
        <w:rPr>
          <w:rFonts w:hint="eastAsia" w:ascii="宋体" w:hAnsi="宋体" w:cs="宋体"/>
          <w:i w:val="0"/>
          <w:iCs w:val="0"/>
          <w:sz w:val="24"/>
          <w:highlight w:val="none"/>
          <w:lang w:eastAsia="zh-CN"/>
        </w:rPr>
        <w:t>11010626210200030339-XM001</w:t>
      </w:r>
    </w:p>
    <w:p w14:paraId="37CEDF9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2.项目名称：</w:t>
      </w:r>
      <w:r>
        <w:rPr>
          <w:rFonts w:hint="eastAsia" w:ascii="宋体" w:hAnsi="宋体" w:cs="宋体"/>
          <w:i w:val="0"/>
          <w:iCs w:val="0"/>
          <w:sz w:val="24"/>
          <w:highlight w:val="none"/>
          <w:lang w:val="en-US" w:eastAsia="zh-CN"/>
        </w:rPr>
        <w:t>丰台分局情报指挥中心指挥大厅更新升级项目</w:t>
      </w:r>
    </w:p>
    <w:bookmarkEnd w:id="8"/>
    <w:p w14:paraId="6E6F801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3.项目预算金额：</w:t>
      </w:r>
      <w:r>
        <w:rPr>
          <w:rFonts w:hint="eastAsia" w:ascii="宋体" w:hAnsi="宋体" w:cs="宋体"/>
          <w:i w:val="0"/>
          <w:iCs w:val="0"/>
          <w:sz w:val="24"/>
          <w:highlight w:val="none"/>
          <w:lang w:eastAsia="zh-CN"/>
        </w:rPr>
        <w:t>263.85805</w:t>
      </w:r>
      <w:r>
        <w:rPr>
          <w:rFonts w:hint="eastAsia" w:ascii="宋体" w:hAnsi="宋体" w:eastAsia="宋体" w:cs="宋体"/>
          <w:i w:val="0"/>
          <w:iCs w:val="0"/>
          <w:sz w:val="24"/>
          <w:highlight w:val="none"/>
        </w:rPr>
        <w:t>万元、项目最高限价：</w:t>
      </w:r>
      <w:r>
        <w:rPr>
          <w:rFonts w:hint="eastAsia" w:ascii="宋体" w:hAnsi="宋体" w:cs="宋体"/>
          <w:i w:val="0"/>
          <w:iCs w:val="0"/>
          <w:sz w:val="24"/>
          <w:highlight w:val="none"/>
          <w:lang w:eastAsia="zh-CN"/>
        </w:rPr>
        <w:t>263.85805</w:t>
      </w:r>
      <w:r>
        <w:rPr>
          <w:rFonts w:hint="eastAsia" w:ascii="宋体" w:hAnsi="宋体" w:eastAsia="宋体" w:cs="宋体"/>
          <w:i w:val="0"/>
          <w:iCs w:val="0"/>
          <w:sz w:val="24"/>
          <w:highlight w:val="none"/>
        </w:rPr>
        <w:t>万元</w:t>
      </w:r>
    </w:p>
    <w:p w14:paraId="59FB8CC1">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39"/>
        <w:gridCol w:w="1681"/>
        <w:gridCol w:w="986"/>
        <w:gridCol w:w="4224"/>
      </w:tblGrid>
      <w:tr w14:paraId="3548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03A3D5D7">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包号</w:t>
            </w:r>
          </w:p>
        </w:tc>
        <w:tc>
          <w:tcPr>
            <w:tcW w:w="843" w:type="pct"/>
            <w:noWrap w:val="0"/>
            <w:vAlign w:val="center"/>
          </w:tcPr>
          <w:p w14:paraId="257D60BE">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cs="宋体"/>
                <w:bCs/>
                <w:i w:val="0"/>
                <w:iCs w:val="0"/>
                <w:sz w:val="24"/>
                <w:szCs w:val="24"/>
                <w:highlight w:val="none"/>
                <w:lang w:val="en-US" w:eastAsia="zh-CN"/>
              </w:rPr>
              <w:t>分包</w:t>
            </w:r>
            <w:r>
              <w:rPr>
                <w:rFonts w:hint="eastAsia" w:ascii="宋体" w:hAnsi="宋体" w:eastAsia="宋体" w:cs="宋体"/>
                <w:bCs/>
                <w:i w:val="0"/>
                <w:iCs w:val="0"/>
                <w:sz w:val="24"/>
                <w:szCs w:val="24"/>
                <w:highlight w:val="none"/>
              </w:rPr>
              <w:t>名称</w:t>
            </w:r>
          </w:p>
        </w:tc>
        <w:tc>
          <w:tcPr>
            <w:tcW w:w="921" w:type="pct"/>
            <w:noWrap w:val="0"/>
            <w:vAlign w:val="center"/>
          </w:tcPr>
          <w:p w14:paraId="78FFF90E">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采购包</w:t>
            </w:r>
          </w:p>
          <w:p w14:paraId="1F18CEBA">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预算金额</w:t>
            </w:r>
          </w:p>
          <w:p w14:paraId="3FBA92DF">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（万元）</w:t>
            </w:r>
          </w:p>
        </w:tc>
        <w:tc>
          <w:tcPr>
            <w:tcW w:w="540" w:type="pct"/>
            <w:noWrap w:val="0"/>
            <w:vAlign w:val="center"/>
          </w:tcPr>
          <w:p w14:paraId="494487E9">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数量</w:t>
            </w:r>
          </w:p>
        </w:tc>
        <w:tc>
          <w:tcPr>
            <w:tcW w:w="2314" w:type="pct"/>
            <w:noWrap w:val="0"/>
            <w:vAlign w:val="center"/>
          </w:tcPr>
          <w:p w14:paraId="6C932B95">
            <w:pPr>
              <w:pageBreakBefore w:val="0"/>
              <w:wordWrap w:val="0"/>
              <w:topLinePunct w:val="0"/>
              <w:bidi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简要技术需求或服务要求</w:t>
            </w:r>
          </w:p>
        </w:tc>
      </w:tr>
      <w:tr w14:paraId="7019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1A831921">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lang w:val="en-US" w:eastAsia="zh-CN"/>
              </w:rPr>
            </w:pPr>
            <w:r>
              <w:rPr>
                <w:rFonts w:hint="eastAsia" w:ascii="宋体" w:hAnsi="宋体" w:eastAsia="宋体" w:cs="宋体"/>
                <w:bCs/>
                <w:i w:val="0"/>
                <w:iCs w:val="0"/>
                <w:sz w:val="24"/>
                <w:szCs w:val="24"/>
                <w:highlight w:val="none"/>
              </w:rPr>
              <w:t>0</w:t>
            </w:r>
            <w:r>
              <w:rPr>
                <w:rFonts w:hint="eastAsia" w:ascii="宋体" w:hAnsi="宋体" w:cs="宋体"/>
                <w:bCs/>
                <w:i w:val="0"/>
                <w:iCs w:val="0"/>
                <w:sz w:val="24"/>
                <w:szCs w:val="24"/>
                <w:highlight w:val="none"/>
                <w:lang w:val="en-US" w:eastAsia="zh-CN"/>
              </w:rPr>
              <w:t>2</w:t>
            </w:r>
          </w:p>
        </w:tc>
        <w:tc>
          <w:tcPr>
            <w:tcW w:w="1539" w:type="dxa"/>
            <w:noWrap w:val="0"/>
            <w:vAlign w:val="center"/>
          </w:tcPr>
          <w:p w14:paraId="5B87019F">
            <w:pPr>
              <w:pageBreakBefore w:val="0"/>
              <w:wordWrap w:val="0"/>
              <w:bidi w:val="0"/>
              <w:spacing w:after="0" w:line="360" w:lineRule="auto"/>
              <w:jc w:val="center"/>
              <w:rPr>
                <w:rFonts w:hint="eastAsia" w:ascii="宋体" w:hAnsi="宋体" w:eastAsia="宋体" w:cs="宋体"/>
                <w:bCs/>
                <w:i w:val="0"/>
                <w:iCs w:val="0"/>
                <w:sz w:val="24"/>
                <w:szCs w:val="24"/>
                <w:highlight w:val="none"/>
                <w:lang w:eastAsia="zh-CN"/>
              </w:rPr>
            </w:pPr>
            <w:r>
              <w:rPr>
                <w:rFonts w:hint="eastAsia" w:ascii="宋体" w:hAnsi="宋体" w:cs="宋体"/>
                <w:bCs/>
                <w:i w:val="0"/>
                <w:iCs w:val="0"/>
                <w:sz w:val="24"/>
                <w:szCs w:val="24"/>
                <w:highlight w:val="none"/>
                <w:lang w:eastAsia="zh-CN"/>
              </w:rPr>
              <w:t>显示屏部分</w:t>
            </w:r>
          </w:p>
        </w:tc>
        <w:tc>
          <w:tcPr>
            <w:tcW w:w="1681" w:type="dxa"/>
            <w:noWrap w:val="0"/>
            <w:vAlign w:val="center"/>
          </w:tcPr>
          <w:p w14:paraId="75681303">
            <w:pPr>
              <w:pageBreakBefore w:val="0"/>
              <w:wordWrap w:val="0"/>
              <w:bidi w:val="0"/>
              <w:spacing w:after="0" w:line="360" w:lineRule="auto"/>
              <w:jc w:val="center"/>
              <w:rPr>
                <w:rFonts w:hint="eastAsia" w:ascii="宋体" w:hAnsi="宋体" w:eastAsia="宋体" w:cs="宋体"/>
                <w:bCs/>
                <w:i w:val="0"/>
                <w:iCs w:val="0"/>
                <w:sz w:val="24"/>
                <w:szCs w:val="24"/>
                <w:highlight w:val="none"/>
              </w:rPr>
            </w:pPr>
            <w:r>
              <w:rPr>
                <w:rFonts w:hint="eastAsia" w:ascii="宋体" w:hAnsi="宋体" w:cs="宋体"/>
                <w:color w:val="auto"/>
                <w:sz w:val="24"/>
                <w:szCs w:val="24"/>
                <w:highlight w:val="none"/>
                <w:lang w:eastAsia="zh-CN"/>
              </w:rPr>
              <w:t>263.85805</w:t>
            </w:r>
          </w:p>
        </w:tc>
        <w:tc>
          <w:tcPr>
            <w:tcW w:w="986" w:type="dxa"/>
            <w:noWrap w:val="0"/>
            <w:vAlign w:val="center"/>
          </w:tcPr>
          <w:p w14:paraId="2D8B9D80">
            <w:pPr>
              <w:pageBreakBefore w:val="0"/>
              <w:wordWrap w:val="0"/>
              <w:bidi w:val="0"/>
              <w:spacing w:after="0" w:line="360" w:lineRule="auto"/>
              <w:jc w:val="center"/>
              <w:rPr>
                <w:rFonts w:hint="eastAsia" w:ascii="宋体" w:hAnsi="宋体" w:eastAsia="宋体" w:cs="宋体"/>
                <w:bCs/>
                <w:i w:val="0"/>
                <w:iCs w:val="0"/>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批</w:t>
            </w:r>
          </w:p>
        </w:tc>
        <w:tc>
          <w:tcPr>
            <w:tcW w:w="4224" w:type="dxa"/>
            <w:noWrap w:val="0"/>
            <w:vAlign w:val="center"/>
          </w:tcPr>
          <w:p w14:paraId="262586B2">
            <w:pPr>
              <w:pageBreakBefore w:val="0"/>
              <w:wordWrap w:val="0"/>
              <w:bidi w:val="0"/>
              <w:spacing w:after="0" w:line="360" w:lineRule="auto"/>
              <w:jc w:val="center"/>
              <w:rPr>
                <w:rFonts w:hint="eastAsia" w:ascii="宋体" w:hAnsi="宋体" w:eastAsia="宋体" w:cs="宋体"/>
                <w:i w:val="0"/>
                <w:iCs w:val="0"/>
                <w:kern w:val="0"/>
                <w:sz w:val="24"/>
                <w:szCs w:val="24"/>
                <w:highlight w:val="none"/>
              </w:rPr>
            </w:pPr>
            <w:r>
              <w:rPr>
                <w:rFonts w:hint="eastAsia" w:ascii="宋体" w:hAnsi="宋体" w:cs="宋体"/>
                <w:color w:val="auto"/>
                <w:kern w:val="0"/>
                <w:sz w:val="24"/>
                <w:szCs w:val="24"/>
                <w:highlight w:val="none"/>
                <w:lang w:eastAsia="zh-CN"/>
              </w:rPr>
              <w:t>详见第五章采购需求</w:t>
            </w:r>
          </w:p>
        </w:tc>
      </w:tr>
    </w:tbl>
    <w:p w14:paraId="1700F3C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lang w:val="en-US" w:eastAsia="zh-CN"/>
        </w:rPr>
      </w:pPr>
      <w:r>
        <w:rPr>
          <w:rFonts w:hint="eastAsia" w:ascii="宋体" w:hAnsi="宋体" w:eastAsia="宋体" w:cs="宋体"/>
          <w:i w:val="0"/>
          <w:iCs w:val="0"/>
          <w:sz w:val="24"/>
          <w:highlight w:val="none"/>
        </w:rPr>
        <w:t>5.合同履行期限：</w:t>
      </w:r>
      <w:r>
        <w:rPr>
          <w:rFonts w:hint="eastAsia" w:ascii="宋体" w:hAnsi="宋体" w:cs="宋体"/>
          <w:i w:val="0"/>
          <w:iCs w:val="0"/>
          <w:sz w:val="24"/>
          <w:highlight w:val="none"/>
          <w:lang w:eastAsia="zh-CN"/>
        </w:rPr>
        <w:t>合同签订后45日历天完成整体建设内容</w:t>
      </w:r>
      <w:r>
        <w:rPr>
          <w:rFonts w:hint="eastAsia" w:ascii="宋体" w:hAnsi="宋体" w:eastAsia="宋体" w:cs="宋体"/>
          <w:i w:val="0"/>
          <w:iCs w:val="0"/>
          <w:sz w:val="24"/>
          <w:highlight w:val="none"/>
        </w:rPr>
        <w:t>。</w:t>
      </w:r>
    </w:p>
    <w:p w14:paraId="2FF38C9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6.本项目是否接受联合体投标：□是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4AD31DBB">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9" w:name="_Toc35393791"/>
      <w:bookmarkStart w:id="10" w:name="_Toc28359080"/>
      <w:bookmarkStart w:id="11" w:name="_Toc35393622"/>
      <w:bookmarkStart w:id="12" w:name="_Toc28359003"/>
      <w:r>
        <w:rPr>
          <w:rFonts w:hint="eastAsia" w:ascii="宋体" w:hAnsi="宋体" w:eastAsia="宋体" w:cs="宋体"/>
          <w:i w:val="0"/>
          <w:iCs w:val="0"/>
          <w:sz w:val="24"/>
          <w:szCs w:val="24"/>
          <w:highlight w:val="none"/>
        </w:rPr>
        <w:t>二、申请人的资格要求（须同时满足）</w:t>
      </w:r>
      <w:bookmarkEnd w:id="9"/>
      <w:bookmarkEnd w:id="10"/>
      <w:bookmarkEnd w:id="11"/>
      <w:bookmarkEnd w:id="12"/>
    </w:p>
    <w:p w14:paraId="35677D6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1.满足《中华人民共和国政府采购法》第二十二条规定；</w:t>
      </w:r>
    </w:p>
    <w:p w14:paraId="012CE97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bookmarkStart w:id="13" w:name="_Toc28359004"/>
      <w:bookmarkStart w:id="14" w:name="_Toc28359081"/>
      <w:r>
        <w:rPr>
          <w:rFonts w:hint="eastAsia" w:ascii="宋体" w:hAnsi="宋体" w:eastAsia="宋体" w:cs="宋体"/>
          <w:i w:val="0"/>
          <w:iCs w:val="0"/>
          <w:sz w:val="24"/>
          <w:highlight w:val="none"/>
        </w:rPr>
        <w:t>2.落实政府采购政策需满足的资格要求：</w:t>
      </w:r>
    </w:p>
    <w:p w14:paraId="5DF03901">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2.1 中小企业政策</w:t>
      </w:r>
    </w:p>
    <w:p w14:paraId="05D02E21">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■本项目不专门面向中小企业预留采购份额。</w:t>
      </w:r>
    </w:p>
    <w:p w14:paraId="0A36B946">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433B55F0">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 其它落实政府采购政策的资格要求（如有）：</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086B29C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3.本项目的特定资格要求：</w:t>
      </w:r>
    </w:p>
    <w:p w14:paraId="711C1A5C">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本项目是否属于政府购买服务：</w:t>
      </w:r>
    </w:p>
    <w:p w14:paraId="1C19698A">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6FDFA561">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□是，公益一类事业单位、使用事业编制且由财政拨款保障的群团组织，不得作为承接主体；</w:t>
      </w:r>
    </w:p>
    <w:p w14:paraId="083D2A37">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2</w:t>
      </w:r>
      <w:r>
        <w:rPr>
          <w:rFonts w:hint="eastAsia" w:ascii="宋体" w:hAnsi="宋体" w:eastAsia="宋体" w:cs="宋体"/>
          <w:i w:val="0"/>
          <w:iCs w:val="0"/>
          <w:sz w:val="24"/>
          <w:highlight w:val="none"/>
        </w:rPr>
        <w:t>其他特定资格要求：</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w:t>
      </w:r>
    </w:p>
    <w:bookmarkEnd w:id="13"/>
    <w:bookmarkEnd w:id="14"/>
    <w:p w14:paraId="03B991A8">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5" w:name="_Toc35393623"/>
      <w:bookmarkStart w:id="16" w:name="_Toc35393792"/>
      <w:r>
        <w:rPr>
          <w:rFonts w:hint="eastAsia" w:ascii="宋体" w:hAnsi="宋体" w:eastAsia="宋体" w:cs="宋体"/>
          <w:i w:val="0"/>
          <w:iCs w:val="0"/>
          <w:sz w:val="24"/>
          <w:szCs w:val="24"/>
          <w:highlight w:val="none"/>
        </w:rPr>
        <w:t>三、获取招标文件</w:t>
      </w:r>
      <w:bookmarkEnd w:id="15"/>
      <w:bookmarkEnd w:id="16"/>
    </w:p>
    <w:p w14:paraId="0F7B73D5">
      <w:pPr>
        <w:pageBreakBefore w:val="0"/>
        <w:widowControl/>
        <w:kinsoku/>
        <w:wordWrap w:val="0"/>
        <w:overflowPunct/>
        <w:topLinePunct w:val="0"/>
        <w:bidi w:val="0"/>
        <w:adjustRightInd w:val="0"/>
        <w:snapToGrid w:val="0"/>
        <w:spacing w:after="0"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1.时间：2026-09-</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rPr>
        <w:t>至2026-</w:t>
      </w:r>
      <w:r>
        <w:rPr>
          <w:rFonts w:hint="eastAsia" w:ascii="宋体" w:hAnsi="宋体" w:cs="宋体"/>
          <w:sz w:val="24"/>
          <w:szCs w:val="24"/>
          <w:highlight w:val="none"/>
          <w:lang w:val="en-US" w:eastAsia="zh-CN"/>
        </w:rPr>
        <w:t>09</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rPr>
        <w:t>，每天上午09:30至12:00，下午12:00至16:00（北京时间，法定节假日除外）。</w:t>
      </w:r>
    </w:p>
    <w:p w14:paraId="2EF3D5CE">
      <w:pPr>
        <w:pageBreakBefore w:val="0"/>
        <w:widowControl/>
        <w:kinsoku/>
        <w:wordWrap w:val="0"/>
        <w:overflowPunct/>
        <w:topLinePunct w:val="0"/>
        <w:bidi w:val="0"/>
        <w:adjustRightInd w:val="0"/>
        <w:snapToGrid w:val="0"/>
        <w:spacing w:after="0"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2.地点：北京市政府采购电子交易平台（http://zbcg-bjzc.zhongcy.com/bjczj-portal</w:t>
      </w:r>
    </w:p>
    <w:p w14:paraId="3FE1DE4C">
      <w:pPr>
        <w:pageBreakBefore w:val="0"/>
        <w:widowControl/>
        <w:kinsoku/>
        <w:wordWrap w:val="0"/>
        <w:overflowPunct/>
        <w:topLinePunct w:val="0"/>
        <w:bidi w:val="0"/>
        <w:adjustRightInd w:val="0"/>
        <w:snapToGrid w:val="0"/>
        <w:spacing w:after="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-site/index.html）</w:t>
      </w:r>
    </w:p>
    <w:p w14:paraId="3F63189C">
      <w:pPr>
        <w:pageBreakBefore w:val="0"/>
        <w:widowControl/>
        <w:kinsoku/>
        <w:wordWrap w:val="0"/>
        <w:overflowPunct/>
        <w:topLinePunct w:val="0"/>
        <w:bidi w:val="0"/>
        <w:adjustRightInd w:val="0"/>
        <w:snapToGrid w:val="0"/>
        <w:spacing w:after="0" w:line="360" w:lineRule="auto"/>
        <w:ind w:firstLine="4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3.方式：供应商使用CA数字证书或电子营业执照登录北京市政府采购电子交易平台（http://zbcg-bjzc.zhongcy.com/bjczj-portal-site/index.html#/home）获取电子版招标文件。</w:t>
      </w:r>
    </w:p>
    <w:p w14:paraId="6C9C5374">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sz w:val="24"/>
          <w:szCs w:val="24"/>
          <w:highlight w:val="none"/>
        </w:rPr>
        <w:t>4.售价：0元</w:t>
      </w:r>
      <w:r>
        <w:rPr>
          <w:rFonts w:hint="eastAsia" w:ascii="宋体" w:hAnsi="宋体" w:eastAsia="宋体" w:cs="宋体"/>
          <w:i w:val="0"/>
          <w:iCs w:val="0"/>
          <w:sz w:val="24"/>
          <w:szCs w:val="24"/>
          <w:highlight w:val="none"/>
          <w:lang w:bidi="ar"/>
        </w:rPr>
        <w:t>。</w:t>
      </w:r>
    </w:p>
    <w:p w14:paraId="0AE29FF6">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7" w:name="_Toc28359082"/>
      <w:bookmarkStart w:id="18" w:name="_Toc28359005"/>
      <w:bookmarkStart w:id="19" w:name="_Toc35393793"/>
      <w:bookmarkStart w:id="20" w:name="_Toc35393624"/>
      <w:r>
        <w:rPr>
          <w:rFonts w:hint="eastAsia" w:ascii="宋体" w:hAnsi="宋体" w:eastAsia="宋体" w:cs="宋体"/>
          <w:i w:val="0"/>
          <w:iCs w:val="0"/>
          <w:sz w:val="24"/>
          <w:szCs w:val="24"/>
          <w:highlight w:val="none"/>
        </w:rPr>
        <w:t>四、提交投标文件</w:t>
      </w:r>
      <w:bookmarkEnd w:id="17"/>
      <w:bookmarkEnd w:id="18"/>
      <w:r>
        <w:rPr>
          <w:rFonts w:hint="eastAsia" w:ascii="宋体" w:hAnsi="宋体" w:eastAsia="宋体" w:cs="宋体"/>
          <w:i w:val="0"/>
          <w:iCs w:val="0"/>
          <w:sz w:val="24"/>
          <w:szCs w:val="24"/>
          <w:highlight w:val="none"/>
        </w:rPr>
        <w:t>截止时间、开标时间和地点</w:t>
      </w:r>
      <w:bookmarkEnd w:id="19"/>
      <w:bookmarkEnd w:id="20"/>
    </w:p>
    <w:p w14:paraId="6E972B9F">
      <w:pPr>
        <w:pageBreakBefore w:val="0"/>
        <w:wordWrap w:val="0"/>
        <w:topLinePunct w:val="0"/>
        <w:bidi w:val="0"/>
        <w:spacing w:after="0" w:line="360" w:lineRule="auto"/>
        <w:ind w:firstLine="480" w:firstLineChars="200"/>
        <w:textAlignment w:val="auto"/>
        <w:rPr>
          <w:rFonts w:hint="eastAsia" w:ascii="宋体" w:hAnsi="宋体" w:eastAsia="宋体" w:cs="宋体"/>
          <w:bCs/>
          <w:i w:val="0"/>
          <w:iCs w:val="0"/>
          <w:sz w:val="24"/>
          <w:szCs w:val="24"/>
          <w:highlight w:val="none"/>
          <w:u w:val="single"/>
        </w:rPr>
      </w:pPr>
      <w:r>
        <w:rPr>
          <w:rFonts w:hint="eastAsia" w:ascii="宋体" w:hAnsi="宋体" w:eastAsia="宋体" w:cs="宋体"/>
          <w:i w:val="0"/>
          <w:iCs w:val="0"/>
          <w:sz w:val="24"/>
          <w:szCs w:val="24"/>
          <w:highlight w:val="none"/>
          <w:lang w:bidi="ar"/>
        </w:rPr>
        <w:t>投标截止时间、开标时间：2026年10月</w:t>
      </w:r>
      <w:r>
        <w:rPr>
          <w:rFonts w:hint="eastAsia" w:ascii="宋体" w:hAnsi="宋体" w:cs="宋体"/>
          <w:i w:val="0"/>
          <w:iCs w:val="0"/>
          <w:sz w:val="24"/>
          <w:szCs w:val="24"/>
          <w:highlight w:val="none"/>
          <w:lang w:val="en-US" w:eastAsia="zh-CN" w:bidi="ar"/>
        </w:rPr>
        <w:t>13</w:t>
      </w:r>
      <w:r>
        <w:rPr>
          <w:rFonts w:hint="eastAsia" w:ascii="宋体" w:hAnsi="宋体" w:eastAsia="宋体" w:cs="宋体"/>
          <w:i w:val="0"/>
          <w:iCs w:val="0"/>
          <w:sz w:val="24"/>
          <w:szCs w:val="24"/>
          <w:highlight w:val="none"/>
          <w:lang w:bidi="ar"/>
        </w:rPr>
        <w:t>日09点</w:t>
      </w:r>
      <w:r>
        <w:rPr>
          <w:rFonts w:hint="eastAsia" w:ascii="宋体" w:hAnsi="宋体" w:cs="宋体"/>
          <w:i w:val="0"/>
          <w:iCs w:val="0"/>
          <w:sz w:val="24"/>
          <w:szCs w:val="24"/>
          <w:highlight w:val="none"/>
          <w:lang w:val="en-US" w:eastAsia="zh-CN" w:bidi="ar"/>
        </w:rPr>
        <w:t>0</w:t>
      </w:r>
      <w:r>
        <w:rPr>
          <w:rFonts w:hint="eastAsia" w:ascii="宋体" w:hAnsi="宋体" w:eastAsia="宋体" w:cs="宋体"/>
          <w:i w:val="0"/>
          <w:iCs w:val="0"/>
          <w:sz w:val="24"/>
          <w:szCs w:val="24"/>
          <w:highlight w:val="none"/>
          <w:lang w:bidi="ar"/>
        </w:rPr>
        <w:t>0分</w:t>
      </w:r>
      <w:r>
        <w:rPr>
          <w:rFonts w:hint="eastAsia" w:ascii="宋体" w:hAnsi="宋体" w:eastAsia="宋体" w:cs="宋体"/>
          <w:bCs/>
          <w:i w:val="0"/>
          <w:iCs w:val="0"/>
          <w:sz w:val="24"/>
          <w:szCs w:val="24"/>
          <w:highlight w:val="none"/>
          <w:lang w:bidi="ar"/>
        </w:rPr>
        <w:t>（北京时间）</w:t>
      </w:r>
      <w:r>
        <w:rPr>
          <w:rFonts w:hint="eastAsia" w:ascii="宋体" w:hAnsi="宋体" w:eastAsia="宋体" w:cs="宋体"/>
          <w:i w:val="0"/>
          <w:iCs w:val="0"/>
          <w:sz w:val="24"/>
          <w:szCs w:val="24"/>
          <w:highlight w:val="none"/>
          <w:lang w:bidi="ar"/>
        </w:rPr>
        <w:t>。</w:t>
      </w:r>
    </w:p>
    <w:p w14:paraId="27EFCD5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lang w:val="zh-TW" w:bidi="ar"/>
        </w:rPr>
      </w:pPr>
      <w:r>
        <w:rPr>
          <w:rFonts w:hint="eastAsia" w:ascii="宋体" w:hAnsi="宋体" w:eastAsia="宋体" w:cs="宋体"/>
          <w:i w:val="0"/>
          <w:iCs w:val="0"/>
          <w:sz w:val="24"/>
          <w:szCs w:val="24"/>
          <w:highlight w:val="none"/>
          <w:lang w:bidi="ar"/>
        </w:rPr>
        <w:t>地点：北京市政府采购电子交易平台</w:t>
      </w:r>
      <w:r>
        <w:rPr>
          <w:rFonts w:hint="eastAsia" w:ascii="宋体" w:hAnsi="宋体" w:eastAsia="宋体" w:cs="宋体"/>
          <w:i w:val="0"/>
          <w:iCs w:val="0"/>
          <w:sz w:val="24"/>
          <w:szCs w:val="24"/>
          <w:highlight w:val="none"/>
          <w:lang w:val="zh-TW" w:bidi="ar"/>
        </w:rPr>
        <w:t>。</w:t>
      </w:r>
    </w:p>
    <w:p w14:paraId="6FA7D369">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1" w:name="_Toc35393625"/>
      <w:bookmarkStart w:id="22" w:name="_Toc35393794"/>
      <w:bookmarkStart w:id="23" w:name="_Toc28359084"/>
      <w:bookmarkStart w:id="24" w:name="_Toc28359007"/>
      <w:r>
        <w:rPr>
          <w:rFonts w:hint="eastAsia" w:ascii="宋体" w:hAnsi="宋体" w:eastAsia="宋体" w:cs="宋体"/>
          <w:i w:val="0"/>
          <w:iCs w:val="0"/>
          <w:sz w:val="24"/>
          <w:szCs w:val="24"/>
          <w:highlight w:val="none"/>
        </w:rPr>
        <w:t>五、公告期限</w:t>
      </w:r>
      <w:bookmarkEnd w:id="21"/>
      <w:bookmarkEnd w:id="22"/>
      <w:bookmarkEnd w:id="23"/>
      <w:bookmarkEnd w:id="24"/>
    </w:p>
    <w:p w14:paraId="4338CBC1">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szCs w:val="24"/>
          <w:highlight w:val="none"/>
        </w:rPr>
        <w:t>自本公告发布之日起5个工作日</w:t>
      </w:r>
      <w:r>
        <w:rPr>
          <w:rFonts w:hint="eastAsia" w:ascii="宋体" w:hAnsi="宋体" w:eastAsia="宋体" w:cs="宋体"/>
          <w:i w:val="0"/>
          <w:iCs w:val="0"/>
          <w:kern w:val="0"/>
          <w:sz w:val="24"/>
          <w:highlight w:val="none"/>
        </w:rPr>
        <w:t>。</w:t>
      </w:r>
    </w:p>
    <w:p w14:paraId="4F9E265D">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5" w:name="_Toc35393626"/>
      <w:bookmarkStart w:id="26" w:name="_Toc35393795"/>
      <w:r>
        <w:rPr>
          <w:rFonts w:hint="eastAsia" w:ascii="宋体" w:hAnsi="宋体" w:eastAsia="宋体" w:cs="宋体"/>
          <w:i w:val="0"/>
          <w:iCs w:val="0"/>
          <w:sz w:val="24"/>
          <w:szCs w:val="24"/>
          <w:highlight w:val="none"/>
        </w:rPr>
        <w:t>六、其他补充事宜</w:t>
      </w:r>
      <w:bookmarkEnd w:id="25"/>
      <w:bookmarkEnd w:id="26"/>
    </w:p>
    <w:p w14:paraId="59A4A43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本项目需要落实的政府采购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政府采购促进中小企业发展管理办法》（财库[2020]46号）</w:t>
      </w:r>
      <w:r>
        <w:rPr>
          <w:rFonts w:hint="eastAsia" w:ascii="宋体" w:hAnsi="宋体" w:eastAsia="宋体" w:cs="宋体"/>
          <w:i w:val="0"/>
          <w:iCs w:val="0"/>
          <w:sz w:val="24"/>
          <w:highlight w:val="none"/>
          <w:lang w:eastAsia="zh-CN"/>
        </w:rPr>
        <w:t>《关于推进政府采购合同线上融资有关工作的通知》（京财采购〔2023〕637号）《国务院办公厅关于在政府采购中实施本国产品标准及相关政策的通知》（国办发〔2025〕34号）财政部关于推动解决政府采购异常低价问题的通知》（财办库〔2026〕2号）及其他相关</w:t>
      </w:r>
      <w:r>
        <w:rPr>
          <w:rFonts w:hint="eastAsia" w:ascii="宋体" w:hAnsi="宋体" w:eastAsia="宋体" w:cs="宋体"/>
          <w:i w:val="0"/>
          <w:iCs w:val="0"/>
          <w:sz w:val="24"/>
          <w:highlight w:val="none"/>
        </w:rPr>
        <w:t>法律法规</w:t>
      </w:r>
      <w:r>
        <w:rPr>
          <w:rFonts w:hint="eastAsia" w:ascii="宋体" w:hAnsi="宋体" w:eastAsia="宋体" w:cs="宋体"/>
          <w:i w:val="0"/>
          <w:iCs w:val="0"/>
          <w:sz w:val="24"/>
          <w:highlight w:val="none"/>
          <w:lang w:bidi="ar"/>
        </w:rPr>
        <w:t>。</w:t>
      </w:r>
      <w:r>
        <w:rPr>
          <w:rFonts w:hint="eastAsia" w:ascii="宋体" w:hAnsi="宋体" w:eastAsia="宋体" w:cs="宋体"/>
          <w:i w:val="0"/>
          <w:iCs w:val="0"/>
          <w:sz w:val="24"/>
          <w:highlight w:val="none"/>
        </w:rPr>
        <w:t xml:space="preserve"> </w:t>
      </w:r>
    </w:p>
    <w:p w14:paraId="751E70E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val="en-US" w:eastAsia="zh-CN" w:bidi="ar"/>
        </w:rPr>
        <w:t>2</w:t>
      </w:r>
      <w:r>
        <w:rPr>
          <w:rFonts w:hint="eastAsia" w:ascii="宋体" w:hAnsi="宋体" w:eastAsia="宋体" w:cs="宋体"/>
          <w:i w:val="0"/>
          <w:iCs w:val="0"/>
          <w:sz w:val="24"/>
          <w:highlight w:val="none"/>
          <w:lang w:bidi="ar"/>
        </w:rPr>
        <w:t>.本项目招标公告在《中国政府采购网》《北京市政府采购网》发布。</w:t>
      </w:r>
    </w:p>
    <w:p w14:paraId="4131265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7CFFD17D">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CA数字证书服务热线 010-58511086</w:t>
      </w:r>
    </w:p>
    <w:p w14:paraId="50D4D2AF">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电子营业执照服务热线 400-699-7000</w:t>
      </w:r>
    </w:p>
    <w:p w14:paraId="59A913E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技术支持服务热线    010-86483801</w:t>
      </w:r>
    </w:p>
    <w:p w14:paraId="4FCC30AF">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3.1办理CA数字证书或电子营业执照</w:t>
      </w:r>
    </w:p>
    <w:p w14:paraId="0C9884B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供应商登录北京市政府采购电子交易平台查阅 “用户指南”—“操作指南”—“市场主体CA办理操作流程指引”/“电子营业执照使用指南”，按照程序要求办理。</w:t>
      </w:r>
    </w:p>
    <w:p w14:paraId="0DDC50F9">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3.2注册</w:t>
      </w:r>
    </w:p>
    <w:p w14:paraId="5A010F5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供应商登录北京市政府采购电子交易平台“用户指南”—“操作指南”—“市场主体注册入库操作流程指引”进行自助注册绑定。</w:t>
      </w:r>
    </w:p>
    <w:p w14:paraId="307DB57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3.3驱动、客户端下载</w:t>
      </w:r>
    </w:p>
    <w:p w14:paraId="6534364C">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供应商登录北京市政府采购电子交易平台“用户指南”—“工具下载”—“招标采购系统文件驱动安装包”下载相关驱动。</w:t>
      </w:r>
    </w:p>
    <w:p w14:paraId="10ED9C89">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供应商登录北京市政府采购电子交易平台“用户指南”—“工具下载”—“投标文件编制工具”下载相关客户端。</w:t>
      </w:r>
    </w:p>
    <w:p w14:paraId="0D5EDA7A">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3.4 获取电子招标文件</w:t>
      </w:r>
    </w:p>
    <w:p w14:paraId="181F0F8E">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供应商使用CA数字证书或电子营业执照登录北京市政府采购电子交易平台获取电子招标文件。</w:t>
      </w:r>
    </w:p>
    <w:p w14:paraId="585F30F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018239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3.5编制电子投标文件</w:t>
      </w:r>
    </w:p>
    <w:p w14:paraId="2C2BE95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1660235C">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3.6提交电子投标文件</w:t>
      </w:r>
    </w:p>
    <w:p w14:paraId="1DB6FF1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供应商应于投标截止时间前在北京市政府采购电子交易平台提交电子投标文件，上传电子投标文件过程中请保持与互联网的连接畅通。</w:t>
      </w:r>
    </w:p>
    <w:p w14:paraId="7C3072B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3.7电子开标</w:t>
      </w:r>
    </w:p>
    <w:p w14:paraId="4E1EBCA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bidi="ar"/>
        </w:rPr>
        <w:t>供应商在开标地点使用CA数字证书或电子营业执照登录北京市政府采购电子交易平台进行电子开标。</w:t>
      </w:r>
    </w:p>
    <w:p w14:paraId="13104272">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7" w:name="_Toc28359008"/>
      <w:bookmarkStart w:id="28" w:name="_Toc35393796"/>
      <w:bookmarkStart w:id="29" w:name="_Toc35393627"/>
      <w:bookmarkStart w:id="30" w:name="_Toc28359085"/>
      <w:r>
        <w:rPr>
          <w:rFonts w:hint="eastAsia" w:ascii="宋体" w:hAnsi="宋体" w:eastAsia="宋体" w:cs="宋体"/>
          <w:i w:val="0"/>
          <w:iCs w:val="0"/>
          <w:sz w:val="24"/>
          <w:szCs w:val="24"/>
          <w:highlight w:val="none"/>
        </w:rPr>
        <w:t>七、对本次招标提出询问，请按以下方式联系。</w:t>
      </w:r>
      <w:bookmarkEnd w:id="27"/>
      <w:bookmarkEnd w:id="28"/>
      <w:bookmarkEnd w:id="29"/>
      <w:bookmarkEnd w:id="30"/>
    </w:p>
    <w:p w14:paraId="5386C18B">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　　　</w:t>
      </w:r>
      <w:r>
        <w:rPr>
          <w:rFonts w:hint="eastAsia" w:ascii="宋体" w:hAnsi="宋体" w:eastAsia="宋体" w:cs="宋体"/>
          <w:b/>
          <w:i w:val="0"/>
          <w:iCs w:val="0"/>
          <w:sz w:val="24"/>
          <w:highlight w:val="none"/>
        </w:rPr>
        <w:t>1.采购人信息</w:t>
      </w:r>
    </w:p>
    <w:p w14:paraId="41C73550">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1" w:name="_Toc28359086"/>
      <w:bookmarkStart w:id="32" w:name="_Toc28359009"/>
      <w:r>
        <w:rPr>
          <w:rFonts w:hint="eastAsia" w:ascii="宋体" w:hAnsi="宋体" w:eastAsia="宋体" w:cs="宋体"/>
          <w:i w:val="0"/>
          <w:iCs w:val="0"/>
          <w:sz w:val="24"/>
          <w:highlight w:val="none"/>
        </w:rPr>
        <w:t>名    称：北京市公安局丰台分局</w:t>
      </w:r>
    </w:p>
    <w:p w14:paraId="3141B60C">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址：北京市丰台区东大街26号</w:t>
      </w:r>
    </w:p>
    <w:p w14:paraId="476A4F80">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联系方式：苏</w:t>
      </w:r>
      <w:r>
        <w:rPr>
          <w:rFonts w:hint="eastAsia" w:ascii="宋体" w:hAnsi="宋体" w:eastAsia="宋体" w:cs="宋体"/>
          <w:i w:val="0"/>
          <w:iCs w:val="0"/>
          <w:sz w:val="24"/>
          <w:highlight w:val="none"/>
          <w:lang w:val="en-US" w:eastAsia="zh-CN"/>
        </w:rPr>
        <w:t>警官</w:t>
      </w:r>
      <w:r>
        <w:rPr>
          <w:rFonts w:hint="eastAsia" w:ascii="宋体" w:hAnsi="宋体" w:eastAsia="宋体" w:cs="宋体"/>
          <w:i w:val="0"/>
          <w:iCs w:val="0"/>
          <w:sz w:val="24"/>
          <w:highlight w:val="none"/>
        </w:rPr>
        <w:t xml:space="preserve"> 010-83299755</w:t>
      </w:r>
    </w:p>
    <w:bookmarkEnd w:id="31"/>
    <w:bookmarkEnd w:id="32"/>
    <w:p w14:paraId="034D02B2">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2.采购代理机构信息</w:t>
      </w:r>
    </w:p>
    <w:p w14:paraId="29BA5748">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3" w:name="_Toc28359010"/>
      <w:bookmarkStart w:id="34" w:name="_Toc28359087"/>
      <w:r>
        <w:rPr>
          <w:rFonts w:hint="eastAsia" w:ascii="宋体" w:hAnsi="宋体" w:eastAsia="宋体" w:cs="宋体"/>
          <w:i w:val="0"/>
          <w:iCs w:val="0"/>
          <w:sz w:val="24"/>
          <w:highlight w:val="none"/>
        </w:rPr>
        <w:t>名    称：北京德音工程咨询有限公司</w:t>
      </w:r>
    </w:p>
    <w:p w14:paraId="41AE938E">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w:t>
      </w:r>
      <w:r>
        <w:rPr>
          <w:rFonts w:hint="eastAsia" w:ascii="宋体" w:hAnsi="宋体" w:eastAsia="宋体" w:cs="宋体"/>
          <w:i w:val="0"/>
          <w:iCs w:val="0"/>
          <w:kern w:val="0"/>
          <w:sz w:val="24"/>
          <w:highlight w:val="none"/>
        </w:rPr>
        <w:t>北京市丰台区科技园工商联大厦B座1401室</w:t>
      </w:r>
    </w:p>
    <w:p w14:paraId="326DDB83">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w:t>
      </w:r>
      <w:r>
        <w:rPr>
          <w:rFonts w:hint="eastAsia" w:ascii="宋体" w:hAnsi="宋体" w:eastAsia="宋体" w:cs="宋体"/>
          <w:i w:val="0"/>
          <w:iCs w:val="0"/>
          <w:kern w:val="0"/>
          <w:sz w:val="24"/>
          <w:highlight w:val="none"/>
        </w:rPr>
        <w:t>010-53600601</w:t>
      </w:r>
    </w:p>
    <w:p w14:paraId="1E2A18CA">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highlight w:val="none"/>
          <w:u w:val="single"/>
        </w:rPr>
      </w:pPr>
      <w:r>
        <w:rPr>
          <w:rFonts w:hint="eastAsia" w:ascii="宋体" w:hAnsi="宋体" w:eastAsia="宋体" w:cs="宋体"/>
          <w:b/>
          <w:i w:val="0"/>
          <w:iCs w:val="0"/>
          <w:sz w:val="24"/>
          <w:highlight w:val="none"/>
        </w:rPr>
        <w:t>3.项目联系方式</w:t>
      </w:r>
      <w:bookmarkEnd w:id="33"/>
      <w:bookmarkEnd w:id="34"/>
    </w:p>
    <w:p w14:paraId="32307B22">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项目联系人：</w:t>
      </w:r>
      <w:r>
        <w:rPr>
          <w:rFonts w:hint="eastAsia" w:ascii="宋体" w:hAnsi="宋体" w:eastAsia="宋体" w:cs="宋体"/>
          <w:i w:val="0"/>
          <w:iCs w:val="0"/>
          <w:sz w:val="24"/>
          <w:szCs w:val="24"/>
          <w:highlight w:val="none"/>
          <w:lang w:val="en-US" w:eastAsia="zh-CN"/>
        </w:rPr>
        <w:t>武冠雄</w:t>
      </w:r>
      <w:r>
        <w:rPr>
          <w:rFonts w:hint="eastAsia" w:ascii="宋体" w:hAnsi="宋体" w:eastAsia="宋体" w:cs="宋体"/>
          <w:i w:val="0"/>
          <w:iCs w:val="0"/>
          <w:sz w:val="24"/>
          <w:szCs w:val="24"/>
          <w:highlight w:val="none"/>
        </w:rPr>
        <w:t>、丁鑫龙</w:t>
      </w:r>
    </w:p>
    <w:p w14:paraId="61CF97A8">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电      话：</w:t>
      </w:r>
      <w:r>
        <w:rPr>
          <w:rFonts w:hint="eastAsia" w:ascii="宋体" w:hAnsi="宋体" w:eastAsia="宋体" w:cs="宋体"/>
          <w:i w:val="0"/>
          <w:iCs w:val="0"/>
          <w:sz w:val="24"/>
          <w:highlight w:val="none"/>
          <w:lang w:val="en-US" w:eastAsia="zh-CN"/>
        </w:rPr>
        <w:t>010-</w:t>
      </w:r>
      <w:r>
        <w:rPr>
          <w:rFonts w:hint="eastAsia" w:ascii="宋体" w:hAnsi="宋体" w:eastAsia="宋体" w:cs="宋体"/>
          <w:i w:val="0"/>
          <w:iCs w:val="0"/>
          <w:kern w:val="0"/>
          <w:sz w:val="24"/>
          <w:highlight w:val="none"/>
        </w:rPr>
        <w:t>5360060</w:t>
      </w:r>
      <w:r>
        <w:rPr>
          <w:rFonts w:hint="eastAsia" w:ascii="宋体" w:hAnsi="宋体" w:eastAsia="宋体" w:cs="宋体"/>
          <w:i w:val="0"/>
          <w:iCs w:val="0"/>
          <w:kern w:val="0"/>
          <w:sz w:val="24"/>
          <w:szCs w:val="24"/>
          <w:highlight w:val="none"/>
        </w:rPr>
        <w:t>1</w:t>
      </w:r>
    </w:p>
    <w:p w14:paraId="67000D9D">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highlight w:val="none"/>
        </w:rPr>
      </w:pPr>
    </w:p>
    <w:p w14:paraId="661AA83C">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highlight w:val="none"/>
        </w:rPr>
      </w:pPr>
      <w:r>
        <w:rPr>
          <w:rFonts w:hint="eastAsia" w:ascii="宋体" w:hAnsi="宋体" w:eastAsia="宋体" w:cs="宋体"/>
          <w:i w:val="0"/>
          <w:iCs w:val="0"/>
          <w:sz w:val="24"/>
          <w:highlight w:val="none"/>
        </w:rPr>
        <w:br w:type="page"/>
      </w:r>
      <w:bookmarkStart w:id="35" w:name="_Toc150774783"/>
      <w:bookmarkStart w:id="36" w:name="_Toc127151777"/>
      <w:bookmarkStart w:id="37" w:name="_Toc226965856"/>
      <w:bookmarkStart w:id="38" w:name="_Toc264969275"/>
      <w:bookmarkStart w:id="39" w:name="_Toc265228423"/>
      <w:bookmarkStart w:id="40" w:name="_Toc512937850"/>
      <w:bookmarkStart w:id="41" w:name="_Toc305158854"/>
      <w:bookmarkStart w:id="42" w:name="_Toc127161488"/>
      <w:bookmarkStart w:id="43" w:name="_Toc10374"/>
      <w:bookmarkStart w:id="44" w:name="_Toc195842950"/>
      <w:bookmarkStart w:id="45" w:name="_Toc353825548"/>
      <w:bookmarkStart w:id="46" w:name="_Toc305158928"/>
      <w:bookmarkStart w:id="47" w:name="_Toc353873938"/>
      <w:r>
        <w:rPr>
          <w:rFonts w:hint="eastAsia" w:ascii="宋体" w:hAnsi="宋体" w:eastAsia="宋体" w:cs="宋体"/>
          <w:b/>
          <w:i w:val="0"/>
          <w:iCs w:val="0"/>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71B13BF8">
      <w:pPr>
        <w:pStyle w:val="3"/>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8" w:name="_Toc127151720"/>
      <w:bookmarkStart w:id="49" w:name="_Toc151193617"/>
      <w:bookmarkStart w:id="50" w:name="_Toc150480757"/>
      <w:bookmarkStart w:id="51" w:name="_Toc149720812"/>
      <w:bookmarkStart w:id="52" w:name="_Toc226337215"/>
      <w:bookmarkStart w:id="53" w:name="_Toc151193907"/>
      <w:bookmarkStart w:id="54" w:name="_Toc150509270"/>
      <w:bookmarkStart w:id="55" w:name="_Toc164229214"/>
      <w:bookmarkStart w:id="56" w:name="_Toc127161433"/>
      <w:bookmarkStart w:id="57" w:name="_Toc150774619"/>
      <w:bookmarkStart w:id="58" w:name="_Toc151193761"/>
      <w:bookmarkStart w:id="59" w:name="_Toc226965709"/>
      <w:bookmarkStart w:id="60" w:name="_Toc164608633"/>
      <w:bookmarkStart w:id="61" w:name="_Toc226965792"/>
      <w:bookmarkStart w:id="62" w:name="_Toc164351613"/>
      <w:bookmarkStart w:id="63" w:name="_Toc520356144"/>
      <w:bookmarkStart w:id="64" w:name="_Toc142311021"/>
      <w:bookmarkStart w:id="65" w:name="_Toc164608788"/>
      <w:bookmarkStart w:id="66" w:name="_Toc151190146"/>
      <w:bookmarkStart w:id="67" w:name="_Toc150774724"/>
      <w:bookmarkStart w:id="68" w:name="_Toc151193689"/>
      <w:bookmarkStart w:id="69" w:name="_Toc151193833"/>
      <w:bookmarkStart w:id="70" w:name="_Toc226309763"/>
      <w:bookmarkStart w:id="71" w:name="_Toc195842884"/>
      <w:bookmarkStart w:id="72" w:name="_Toc127151519"/>
      <w:bookmarkStart w:id="73" w:name="_Toc164229360"/>
      <w:r>
        <w:rPr>
          <w:rFonts w:hint="eastAsia" w:ascii="宋体" w:hAnsi="宋体" w:eastAsia="宋体" w:cs="宋体"/>
          <w:i w:val="0"/>
          <w:iCs w:val="0"/>
          <w:sz w:val="28"/>
          <w:highlight w:val="none"/>
        </w:rPr>
        <w:t>投标人须知资料表</w:t>
      </w:r>
    </w:p>
    <w:p w14:paraId="1F028FF1">
      <w:pPr>
        <w:pageBreakBefore w:val="0"/>
        <w:wordWrap w:val="0"/>
        <w:topLinePunct w:val="0"/>
        <w:bidi w:val="0"/>
        <w:spacing w:after="0" w:line="360" w:lineRule="auto"/>
        <w:ind w:firstLine="48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本表是对投标人须知的具体补充和修改，如有矛盾，均以本资料表为准。标记</w:t>
      </w:r>
      <w:r>
        <w:rPr>
          <w:rFonts w:hint="eastAsia" w:ascii="宋体" w:hAnsi="宋体" w:eastAsia="宋体" w:cs="宋体"/>
          <w:i w:val="0"/>
          <w:iCs w:val="0"/>
          <w:color w:val="000000"/>
          <w:sz w:val="24"/>
          <w:highlight w:val="none"/>
        </w:rPr>
        <w:t>“</w:t>
      </w:r>
      <w:r>
        <w:rPr>
          <w:rFonts w:hint="eastAsia" w:ascii="宋体" w:hAnsi="宋体" w:eastAsia="宋体" w:cs="宋体"/>
          <w:b/>
          <w:i w:val="0"/>
          <w:iCs w:val="0"/>
          <w:color w:val="000000"/>
          <w:sz w:val="24"/>
          <w:highlight w:val="none"/>
        </w:rPr>
        <w:t>■</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的选项意为适用于本项目，标记“□”的选项意为不适用于本项目。</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25E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65689E0D">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i w:val="0"/>
                <w:iCs w:val="0"/>
                <w:sz w:val="24"/>
                <w:highlight w:val="none"/>
              </w:rPr>
              <w:t>条款号</w:t>
            </w:r>
          </w:p>
        </w:tc>
        <w:tc>
          <w:tcPr>
            <w:tcW w:w="1701" w:type="dxa"/>
            <w:noWrap w:val="0"/>
            <w:vAlign w:val="center"/>
          </w:tcPr>
          <w:p w14:paraId="0B11E815">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条目</w:t>
            </w:r>
          </w:p>
        </w:tc>
        <w:tc>
          <w:tcPr>
            <w:tcW w:w="7540" w:type="dxa"/>
            <w:noWrap w:val="0"/>
            <w:vAlign w:val="center"/>
          </w:tcPr>
          <w:p w14:paraId="412F1559">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内容</w:t>
            </w:r>
          </w:p>
        </w:tc>
      </w:tr>
      <w:tr w14:paraId="684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952437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w:t>
            </w:r>
          </w:p>
        </w:tc>
        <w:tc>
          <w:tcPr>
            <w:tcW w:w="1701" w:type="dxa"/>
            <w:noWrap w:val="0"/>
            <w:vAlign w:val="center"/>
          </w:tcPr>
          <w:p w14:paraId="444BBBC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w:t>
            </w:r>
          </w:p>
        </w:tc>
        <w:tc>
          <w:tcPr>
            <w:tcW w:w="7540" w:type="dxa"/>
            <w:noWrap w:val="0"/>
            <w:vAlign w:val="center"/>
          </w:tcPr>
          <w:p w14:paraId="077A13A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□服务</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p>
        </w:tc>
      </w:tr>
      <w:tr w14:paraId="7E1E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4C2241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2.3</w:t>
            </w:r>
          </w:p>
        </w:tc>
        <w:tc>
          <w:tcPr>
            <w:tcW w:w="1701" w:type="dxa"/>
            <w:noWrap w:val="0"/>
            <w:vAlign w:val="center"/>
          </w:tcPr>
          <w:p w14:paraId="3C720E6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540" w:type="dxa"/>
            <w:noWrap w:val="0"/>
            <w:vAlign w:val="center"/>
          </w:tcPr>
          <w:p w14:paraId="7494575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□是</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22CF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DE6916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2.4</w:t>
            </w:r>
          </w:p>
        </w:tc>
        <w:tc>
          <w:tcPr>
            <w:tcW w:w="1701" w:type="dxa"/>
            <w:noWrap w:val="0"/>
            <w:vAlign w:val="center"/>
          </w:tcPr>
          <w:p w14:paraId="30659F92">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w:t>
            </w:r>
          </w:p>
        </w:tc>
        <w:tc>
          <w:tcPr>
            <w:tcW w:w="7540" w:type="dxa"/>
            <w:noWrap w:val="0"/>
            <w:vAlign w:val="center"/>
          </w:tcPr>
          <w:p w14:paraId="75DE124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□关于核心产品本项目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包不适用。</w:t>
            </w:r>
          </w:p>
          <w:p w14:paraId="7644D9F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包为单一产品采购项目。</w:t>
            </w:r>
          </w:p>
          <w:p w14:paraId="4A748C4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w:t>
            </w:r>
            <w:r>
              <w:rPr>
                <w:rFonts w:hint="eastAsia" w:ascii="宋体" w:hAnsi="宋体" w:cs="宋体"/>
                <w:i w:val="0"/>
                <w:iCs w:val="0"/>
                <w:sz w:val="24"/>
                <w:highlight w:val="none"/>
                <w:lang w:val="en-US" w:eastAsia="zh-CN"/>
              </w:rPr>
              <w:t>02</w:t>
            </w:r>
            <w:r>
              <w:rPr>
                <w:rFonts w:hint="eastAsia" w:ascii="宋体" w:hAnsi="宋体" w:eastAsia="宋体" w:cs="宋体"/>
                <w:i w:val="0"/>
                <w:iCs w:val="0"/>
                <w:sz w:val="24"/>
                <w:highlight w:val="none"/>
              </w:rPr>
              <w:t>包为非单一产品采购项目，核心产品为：</w:t>
            </w:r>
            <w:r>
              <w:rPr>
                <w:rFonts w:hint="eastAsia" w:ascii="宋体" w:hAnsi="宋体" w:eastAsia="宋体" w:cs="宋体"/>
                <w:i w:val="0"/>
                <w:iCs w:val="0"/>
                <w:sz w:val="24"/>
                <w:highlight w:val="none"/>
                <w:u w:val="single"/>
              </w:rPr>
              <w:t>小间距全彩LED显示屏</w:t>
            </w:r>
            <w:r>
              <w:rPr>
                <w:rFonts w:hint="eastAsia" w:ascii="宋体" w:hAnsi="宋体" w:eastAsia="宋体" w:cs="宋体"/>
                <w:i w:val="0"/>
                <w:iCs w:val="0"/>
                <w:sz w:val="24"/>
                <w:highlight w:val="none"/>
              </w:rPr>
              <w:t>。</w:t>
            </w:r>
          </w:p>
        </w:tc>
      </w:tr>
      <w:tr w14:paraId="14D5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716E8E3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3.1</w:t>
            </w:r>
          </w:p>
        </w:tc>
        <w:tc>
          <w:tcPr>
            <w:tcW w:w="1701" w:type="dxa"/>
            <w:noWrap w:val="0"/>
            <w:vAlign w:val="center"/>
          </w:tcPr>
          <w:p w14:paraId="06B4994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540" w:type="dxa"/>
            <w:noWrap w:val="0"/>
            <w:vAlign w:val="center"/>
          </w:tcPr>
          <w:p w14:paraId="02A9B44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1BE88FA0">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0635D3FD">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6564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624DB2A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p>
        </w:tc>
        <w:tc>
          <w:tcPr>
            <w:tcW w:w="1701" w:type="dxa"/>
            <w:noWrap w:val="0"/>
            <w:vAlign w:val="center"/>
          </w:tcPr>
          <w:p w14:paraId="05BB5A8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开标前答疑会</w:t>
            </w:r>
          </w:p>
        </w:tc>
        <w:tc>
          <w:tcPr>
            <w:tcW w:w="7540" w:type="dxa"/>
            <w:noWrap w:val="0"/>
            <w:vAlign w:val="center"/>
          </w:tcPr>
          <w:p w14:paraId="632DE46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6B50D37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64BAF54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0E6C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9D2837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4.1</w:t>
            </w:r>
          </w:p>
        </w:tc>
        <w:tc>
          <w:tcPr>
            <w:tcW w:w="1701" w:type="dxa"/>
            <w:noWrap w:val="0"/>
            <w:vAlign w:val="center"/>
          </w:tcPr>
          <w:p w14:paraId="289B84E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tc>
        <w:tc>
          <w:tcPr>
            <w:tcW w:w="7540" w:type="dxa"/>
            <w:noWrap w:val="0"/>
            <w:vAlign w:val="center"/>
          </w:tcPr>
          <w:p w14:paraId="3ECC5AB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投标样品递交：</w:t>
            </w:r>
          </w:p>
          <w:p w14:paraId="44F8DAD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不需要</w:t>
            </w:r>
          </w:p>
          <w:p w14:paraId="5328C3E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□需要，具体要求如下：</w:t>
            </w:r>
          </w:p>
          <w:p w14:paraId="13809A9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（1）样品制作的标准和要求：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7B1E1B2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（2）是否需要随样品提交相关检测报告：</w:t>
            </w:r>
          </w:p>
          <w:p w14:paraId="5E0F91CF">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□不需要</w:t>
            </w:r>
          </w:p>
          <w:p w14:paraId="372AC3A3">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w:t>
            </w:r>
          </w:p>
          <w:p w14:paraId="526ACA9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（3）样品递交要求：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64C5E8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（4）未中标人样品退还：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6306483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（5）中标人样品保管、封存及退还：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3C33266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（6）其他要求（如有）：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0276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459B375F">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5.</w:t>
            </w:r>
            <w:r>
              <w:rPr>
                <w:rFonts w:hint="eastAsia" w:ascii="宋体" w:hAnsi="宋体" w:eastAsia="宋体" w:cs="宋体"/>
                <w:i w:val="0"/>
                <w:iCs w:val="0"/>
                <w:sz w:val="24"/>
                <w:szCs w:val="24"/>
                <w:highlight w:val="none"/>
                <w:lang w:val="en-US" w:eastAsia="zh-CN"/>
              </w:rPr>
              <w:t>3</w:t>
            </w:r>
            <w:r>
              <w:rPr>
                <w:rFonts w:hint="eastAsia" w:ascii="宋体" w:hAnsi="宋体" w:eastAsia="宋体" w:cs="宋体"/>
                <w:i w:val="0"/>
                <w:iCs w:val="0"/>
                <w:sz w:val="24"/>
                <w:szCs w:val="24"/>
                <w:highlight w:val="none"/>
              </w:rPr>
              <w:t>.5</w:t>
            </w:r>
          </w:p>
        </w:tc>
        <w:tc>
          <w:tcPr>
            <w:tcW w:w="1701" w:type="dxa"/>
            <w:noWrap w:val="0"/>
            <w:vAlign w:val="center"/>
          </w:tcPr>
          <w:p w14:paraId="0925EAC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标的所属行业</w:t>
            </w:r>
          </w:p>
        </w:tc>
        <w:tc>
          <w:tcPr>
            <w:tcW w:w="7540" w:type="dxa"/>
            <w:noWrap w:val="0"/>
            <w:vAlign w:val="center"/>
          </w:tcPr>
          <w:p w14:paraId="04D49BE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本项目采购标的对应的中小企业划分标准所属行业：</w:t>
            </w:r>
          </w:p>
          <w:tbl>
            <w:tblPr>
              <w:tblStyle w:val="42"/>
              <w:tblW w:w="50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935"/>
              <w:gridCol w:w="3588"/>
            </w:tblGrid>
            <w:tr w14:paraId="3F38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562193AE">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17A567B">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22BB90A3">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48A1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189F8B19">
                  <w:pPr>
                    <w:pageBreakBefore w:val="0"/>
                    <w:wordWrap w:val="0"/>
                    <w:topLinePunct w:val="0"/>
                    <w:bidi w:val="0"/>
                    <w:spacing w:line="360" w:lineRule="auto"/>
                    <w:jc w:val="center"/>
                    <w:textAlignment w:val="auto"/>
                    <w:rPr>
                      <w:rFonts w:hint="default" w:ascii="宋体" w:hAnsi="宋体" w:eastAsia="宋体" w:cs="宋体"/>
                      <w:bCs/>
                      <w:i w:val="0"/>
                      <w:iCs w:val="0"/>
                      <w:sz w:val="24"/>
                      <w:highlight w:val="none"/>
                      <w:lang w:val="en-US" w:eastAsia="zh-CN"/>
                    </w:rPr>
                  </w:pPr>
                  <w:r>
                    <w:rPr>
                      <w:rFonts w:hint="eastAsia" w:ascii="宋体" w:hAnsi="宋体" w:cs="宋体"/>
                      <w:bCs/>
                      <w:i w:val="0"/>
                      <w:iCs w:val="0"/>
                      <w:sz w:val="24"/>
                      <w:highlight w:val="none"/>
                      <w:lang w:val="en-US" w:eastAsia="zh-CN"/>
                    </w:rPr>
                    <w:t>02</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034A8A7">
                  <w:pPr>
                    <w:keepNext w:val="0"/>
                    <w:keepLines w:val="0"/>
                    <w:pageBreakBefore w:val="0"/>
                    <w:widowControl/>
                    <w:suppressLineNumbers w:val="0"/>
                    <w:wordWrap w:val="0"/>
                    <w:bidi w:val="0"/>
                    <w:spacing w:line="360" w:lineRule="auto"/>
                    <w:jc w:val="center"/>
                    <w:textAlignment w:val="auto"/>
                    <w:rPr>
                      <w:rFonts w:hint="default" w:ascii="宋体" w:hAnsi="宋体" w:eastAsia="宋体" w:cs="宋体"/>
                      <w:bCs/>
                      <w:i w:val="0"/>
                      <w:iCs w:val="0"/>
                      <w:kern w:val="2"/>
                      <w:sz w:val="24"/>
                      <w:highlight w:val="none"/>
                      <w:lang w:val="en-US"/>
                    </w:rPr>
                  </w:pPr>
                  <w:r>
                    <w:rPr>
                      <w:rFonts w:hint="eastAsia" w:ascii="宋体" w:hAnsi="宋体" w:cs="宋体"/>
                      <w:bCs/>
                      <w:i w:val="0"/>
                      <w:iCs w:val="0"/>
                      <w:kern w:val="2"/>
                      <w:sz w:val="24"/>
                      <w:szCs w:val="24"/>
                      <w:highlight w:val="none"/>
                      <w:u w:val="none"/>
                      <w:lang w:val="en-US" w:eastAsia="zh-CN" w:bidi="ar"/>
                    </w:rPr>
                    <w:t>详见第五章采购需求</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3528F7E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cs="宋体"/>
                      <w:bCs/>
                      <w:i w:val="0"/>
                      <w:iCs w:val="0"/>
                      <w:kern w:val="2"/>
                      <w:sz w:val="24"/>
                      <w:szCs w:val="24"/>
                      <w:highlight w:val="none"/>
                      <w:u w:val="none"/>
                      <w:lang w:val="en-US" w:eastAsia="zh-CN" w:bidi="ar"/>
                    </w:rPr>
                    <w:t>工业</w:t>
                  </w:r>
                </w:p>
              </w:tc>
            </w:tr>
          </w:tbl>
          <w:p w14:paraId="495E124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p>
        </w:tc>
      </w:tr>
      <w:tr w14:paraId="1BBF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88" w:type="dxa"/>
            <w:noWrap w:val="0"/>
            <w:vAlign w:val="center"/>
          </w:tcPr>
          <w:p w14:paraId="669EE443">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11.2</w:t>
            </w:r>
          </w:p>
        </w:tc>
        <w:tc>
          <w:tcPr>
            <w:tcW w:w="1701" w:type="dxa"/>
            <w:noWrap w:val="0"/>
            <w:vAlign w:val="center"/>
          </w:tcPr>
          <w:p w14:paraId="5A7DEA2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w:t>
            </w:r>
          </w:p>
        </w:tc>
        <w:tc>
          <w:tcPr>
            <w:tcW w:w="7540" w:type="dxa"/>
            <w:noWrap w:val="0"/>
            <w:vAlign w:val="center"/>
          </w:tcPr>
          <w:p w14:paraId="1E4AA42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投标报价的特殊规定：</w:t>
            </w:r>
          </w:p>
          <w:p w14:paraId="263026E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77E013E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0C2E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88" w:type="dxa"/>
            <w:noWrap w:val="0"/>
            <w:vAlign w:val="center"/>
          </w:tcPr>
          <w:p w14:paraId="2479419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12.1</w:t>
            </w:r>
          </w:p>
        </w:tc>
        <w:tc>
          <w:tcPr>
            <w:tcW w:w="1701" w:type="dxa"/>
            <w:vMerge w:val="restart"/>
            <w:noWrap w:val="0"/>
            <w:vAlign w:val="center"/>
          </w:tcPr>
          <w:p w14:paraId="3AC6EEA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7540" w:type="dxa"/>
            <w:noWrap w:val="0"/>
            <w:vAlign w:val="center"/>
          </w:tcPr>
          <w:p w14:paraId="3011A23E">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投标保证金金额：</w:t>
            </w:r>
          </w:p>
          <w:p w14:paraId="75A71692">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0</w:t>
            </w:r>
            <w:r>
              <w:rPr>
                <w:rFonts w:hint="eastAsia" w:hAnsi="宋体" w:cs="宋体"/>
                <w:i w:val="0"/>
                <w:iCs w:val="0"/>
                <w:sz w:val="24"/>
                <w:szCs w:val="24"/>
                <w:highlight w:val="none"/>
                <w:lang w:val="en-US" w:eastAsia="zh-CN"/>
              </w:rPr>
              <w:t>2</w:t>
            </w:r>
            <w:r>
              <w:rPr>
                <w:rFonts w:hint="eastAsia" w:ascii="宋体" w:hAnsi="宋体" w:eastAsia="宋体" w:cs="宋体"/>
                <w:i w:val="0"/>
                <w:iCs w:val="0"/>
                <w:sz w:val="24"/>
                <w:szCs w:val="24"/>
                <w:highlight w:val="none"/>
              </w:rPr>
              <w:t>包：叁万元整；</w:t>
            </w:r>
          </w:p>
          <w:p w14:paraId="650C66E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投标保证金收受人信息：</w:t>
            </w:r>
          </w:p>
          <w:p w14:paraId="7E9DB77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投标保证金的形式：政府采购法律法规接受的支票、汇票、本票、网上银行支付或者金融机构、担保机构出具的保函等非现金形式</w:t>
            </w:r>
          </w:p>
          <w:p w14:paraId="5C47B2E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接收</w:t>
            </w:r>
            <w:r>
              <w:rPr>
                <w:rFonts w:hint="eastAsia" w:ascii="宋体" w:hAnsi="宋体" w:eastAsia="宋体" w:cs="宋体"/>
                <w:i w:val="0"/>
                <w:iCs w:val="0"/>
                <w:sz w:val="24"/>
                <w:highlight w:val="none"/>
              </w:rPr>
              <w:t>投标保证金的银行</w:t>
            </w:r>
            <w:r>
              <w:rPr>
                <w:rFonts w:hint="eastAsia" w:ascii="宋体" w:hAnsi="宋体" w:eastAsia="宋体" w:cs="宋体"/>
                <w:i w:val="0"/>
                <w:iCs w:val="0"/>
                <w:sz w:val="24"/>
                <w:highlight w:val="none"/>
                <w:lang w:eastAsia="zh-CN"/>
              </w:rPr>
              <w:t>及账号</w:t>
            </w:r>
            <w:r>
              <w:rPr>
                <w:rFonts w:hint="eastAsia" w:ascii="宋体" w:hAnsi="宋体" w:eastAsia="宋体" w:cs="宋体"/>
                <w:i w:val="0"/>
                <w:iCs w:val="0"/>
                <w:sz w:val="24"/>
                <w:highlight w:val="none"/>
              </w:rPr>
              <w:t>：</w:t>
            </w:r>
          </w:p>
          <w:p w14:paraId="0888673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562D054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7582407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1DCC38A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投标保证金以银行转账、电汇的形式提交的，在附注中注明项目编号或项目名称，可简写。</w:t>
            </w:r>
          </w:p>
        </w:tc>
      </w:tr>
      <w:tr w14:paraId="3F82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E4CB2B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w:t>
            </w:r>
            <w:r>
              <w:rPr>
                <w:rFonts w:hint="eastAsia" w:ascii="宋体" w:hAnsi="宋体" w:eastAsia="宋体" w:cs="宋体"/>
                <w:i w:val="0"/>
                <w:iCs w:val="0"/>
                <w:sz w:val="24"/>
                <w:szCs w:val="24"/>
                <w:highlight w:val="none"/>
                <w:lang w:val="en-US" w:eastAsia="zh-CN"/>
              </w:rPr>
              <w:t>8</w:t>
            </w:r>
            <w:r>
              <w:rPr>
                <w:rFonts w:hint="eastAsia" w:ascii="宋体" w:hAnsi="宋体" w:eastAsia="宋体" w:cs="宋体"/>
                <w:i w:val="0"/>
                <w:iCs w:val="0"/>
                <w:sz w:val="24"/>
                <w:szCs w:val="24"/>
                <w:highlight w:val="none"/>
              </w:rPr>
              <w:t>.2</w:t>
            </w:r>
          </w:p>
        </w:tc>
        <w:tc>
          <w:tcPr>
            <w:tcW w:w="1701" w:type="dxa"/>
            <w:vMerge w:val="continue"/>
            <w:noWrap w:val="0"/>
            <w:vAlign w:val="center"/>
          </w:tcPr>
          <w:p w14:paraId="7F44EFB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7540" w:type="dxa"/>
            <w:noWrap w:val="0"/>
            <w:vAlign w:val="center"/>
          </w:tcPr>
          <w:p w14:paraId="564B84B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投标保证金可以不予退还的其他情形：</w:t>
            </w:r>
          </w:p>
          <w:p w14:paraId="1547C6C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w:t>
            </w:r>
          </w:p>
          <w:p w14:paraId="425701E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有，具体情形：</w:t>
            </w:r>
          </w:p>
          <w:p w14:paraId="4FD72A12">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（1）供应商在其招标文件中规定的有效期内撤回其投标文件。</w:t>
            </w:r>
          </w:p>
          <w:p w14:paraId="6456F92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（2）中标通知书发出后，供应商放弃中标项目的，无正当理由不与采购人签订合同的。</w:t>
            </w:r>
          </w:p>
        </w:tc>
      </w:tr>
      <w:tr w14:paraId="6518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223408D">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13.1</w:t>
            </w:r>
          </w:p>
        </w:tc>
        <w:tc>
          <w:tcPr>
            <w:tcW w:w="1701" w:type="dxa"/>
            <w:noWrap w:val="0"/>
            <w:vAlign w:val="center"/>
          </w:tcPr>
          <w:p w14:paraId="6EE5C7F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w:t>
            </w:r>
          </w:p>
        </w:tc>
        <w:tc>
          <w:tcPr>
            <w:tcW w:w="7540" w:type="dxa"/>
            <w:noWrap w:val="0"/>
            <w:vAlign w:val="center"/>
          </w:tcPr>
          <w:p w14:paraId="0A59310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自提交投标文件的截止之日起算</w:t>
            </w:r>
            <w:r>
              <w:rPr>
                <w:rFonts w:hint="eastAsia" w:ascii="宋体" w:hAnsi="宋体" w:eastAsia="宋体" w:cs="宋体"/>
                <w:i w:val="0"/>
                <w:iCs w:val="0"/>
                <w:sz w:val="24"/>
                <w:highlight w:val="none"/>
                <w:lang w:val="en-US" w:eastAsia="zh-CN"/>
              </w:rPr>
              <w:t>90</w:t>
            </w:r>
            <w:r>
              <w:rPr>
                <w:rFonts w:hint="eastAsia" w:ascii="宋体" w:hAnsi="宋体" w:eastAsia="宋体" w:cs="宋体"/>
                <w:i w:val="0"/>
                <w:iCs w:val="0"/>
                <w:sz w:val="24"/>
                <w:highlight w:val="none"/>
              </w:rPr>
              <w:t>日历天。</w:t>
            </w:r>
          </w:p>
        </w:tc>
      </w:tr>
      <w:tr w14:paraId="7DAD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top"/>
          </w:tcPr>
          <w:p w14:paraId="2BB7175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18.2</w:t>
            </w:r>
          </w:p>
        </w:tc>
        <w:tc>
          <w:tcPr>
            <w:tcW w:w="1701" w:type="dxa"/>
            <w:noWrap w:val="0"/>
            <w:vAlign w:val="top"/>
          </w:tcPr>
          <w:p w14:paraId="7174667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解密时间</w:t>
            </w:r>
          </w:p>
        </w:tc>
        <w:tc>
          <w:tcPr>
            <w:tcW w:w="7540" w:type="dxa"/>
            <w:noWrap w:val="0"/>
            <w:vAlign w:val="top"/>
          </w:tcPr>
          <w:p w14:paraId="6604508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eastAsia="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03AA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E478BF">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22.1</w:t>
            </w:r>
          </w:p>
        </w:tc>
        <w:tc>
          <w:tcPr>
            <w:tcW w:w="1701" w:type="dxa"/>
            <w:noWrap w:val="0"/>
            <w:vAlign w:val="center"/>
          </w:tcPr>
          <w:p w14:paraId="6B89964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p>
        </w:tc>
        <w:tc>
          <w:tcPr>
            <w:tcW w:w="7540" w:type="dxa"/>
            <w:noWrap w:val="0"/>
            <w:vAlign w:val="center"/>
          </w:tcPr>
          <w:p w14:paraId="52E9B117">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中标候选人并列的，采购人是否委托评标委员会确定中标人：</w:t>
            </w:r>
          </w:p>
          <w:p w14:paraId="7A6F89B2">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3421B23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512B0B41">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sz w:val="24"/>
                <w:highlight w:val="none"/>
              </w:rPr>
              <w:t>中标候选人并列的，按照以下方式确定中标人：</w:t>
            </w:r>
            <w:r>
              <w:rPr>
                <w:rFonts w:hint="eastAsia" w:ascii="宋体" w:hAnsi="宋体" w:eastAsia="宋体" w:cs="宋体"/>
                <w:i w:val="0"/>
                <w:iCs w:val="0"/>
                <w:highlight w:val="none"/>
              </w:rPr>
              <w:t xml:space="preserve"> </w:t>
            </w:r>
          </w:p>
          <w:p w14:paraId="25FF0DB1">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得分且投标报价均相同的，以</w:t>
            </w:r>
            <w:r>
              <w:rPr>
                <w:rFonts w:hint="eastAsia" w:ascii="宋体" w:hAnsi="宋体" w:eastAsia="宋体" w:cs="宋体"/>
                <w:i w:val="0"/>
                <w:iCs w:val="0"/>
                <w:sz w:val="24"/>
                <w:highlight w:val="none"/>
                <w:u w:val="single"/>
              </w:rPr>
              <w:t>技术服务部分</w:t>
            </w:r>
            <w:r>
              <w:rPr>
                <w:rFonts w:hint="eastAsia" w:ascii="宋体" w:hAnsi="宋体" w:eastAsia="宋体" w:cs="宋体"/>
                <w:i w:val="0"/>
                <w:iCs w:val="0"/>
                <w:sz w:val="24"/>
                <w:highlight w:val="none"/>
              </w:rPr>
              <w:t>得分高者为中标人</w:t>
            </w:r>
          </w:p>
          <w:p w14:paraId="4D2E444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□随机抽取</w:t>
            </w:r>
          </w:p>
        </w:tc>
      </w:tr>
      <w:tr w14:paraId="075C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7A0D49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25.5</w:t>
            </w:r>
          </w:p>
        </w:tc>
        <w:tc>
          <w:tcPr>
            <w:tcW w:w="1701" w:type="dxa"/>
            <w:noWrap w:val="0"/>
            <w:vAlign w:val="center"/>
          </w:tcPr>
          <w:p w14:paraId="1E5FEF6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w:t>
            </w:r>
          </w:p>
        </w:tc>
        <w:tc>
          <w:tcPr>
            <w:tcW w:w="7540" w:type="dxa"/>
            <w:noWrap w:val="0"/>
            <w:vAlign w:val="center"/>
          </w:tcPr>
          <w:p w14:paraId="137BCDD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本项目的非主体、非关键性工作是否允许分包： </w:t>
            </w:r>
          </w:p>
          <w:p w14:paraId="4B46A17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29125C5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p>
          <w:p w14:paraId="61389D7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79609CD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8AD637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D0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E3B938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szCs w:val="24"/>
                <w:highlight w:val="none"/>
              </w:rPr>
              <w:t>25.</w:t>
            </w:r>
            <w:r>
              <w:rPr>
                <w:rFonts w:hint="eastAsia" w:ascii="宋体" w:hAnsi="宋体" w:eastAsia="宋体" w:cs="宋体"/>
                <w:i w:val="0"/>
                <w:iCs w:val="0"/>
                <w:sz w:val="24"/>
                <w:szCs w:val="24"/>
                <w:highlight w:val="none"/>
                <w:lang w:val="en-US" w:eastAsia="zh-CN"/>
              </w:rPr>
              <w:t>6</w:t>
            </w:r>
          </w:p>
        </w:tc>
        <w:tc>
          <w:tcPr>
            <w:tcW w:w="1701" w:type="dxa"/>
            <w:noWrap w:val="0"/>
            <w:vAlign w:val="center"/>
          </w:tcPr>
          <w:p w14:paraId="5BAED1C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w:t>
            </w:r>
          </w:p>
        </w:tc>
        <w:tc>
          <w:tcPr>
            <w:tcW w:w="7540" w:type="dxa"/>
            <w:noWrap w:val="0"/>
            <w:vAlign w:val="center"/>
          </w:tcPr>
          <w:p w14:paraId="795B942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967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ED0C5A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26.1.1</w:t>
            </w:r>
          </w:p>
        </w:tc>
        <w:tc>
          <w:tcPr>
            <w:tcW w:w="1701" w:type="dxa"/>
            <w:noWrap w:val="0"/>
            <w:vAlign w:val="center"/>
          </w:tcPr>
          <w:p w14:paraId="1AB7583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tc>
        <w:tc>
          <w:tcPr>
            <w:tcW w:w="7540" w:type="dxa"/>
            <w:noWrap w:val="0"/>
            <w:vAlign w:val="center"/>
          </w:tcPr>
          <w:p w14:paraId="3E912D9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询问送达形式：书面形式</w:t>
            </w:r>
          </w:p>
        </w:tc>
      </w:tr>
      <w:tr w14:paraId="3CC9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6B3DF60">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26.3</w:t>
            </w:r>
          </w:p>
        </w:tc>
        <w:tc>
          <w:tcPr>
            <w:tcW w:w="1701" w:type="dxa"/>
            <w:noWrap w:val="0"/>
            <w:vAlign w:val="center"/>
          </w:tcPr>
          <w:p w14:paraId="2DED5E0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联系方式</w:t>
            </w:r>
          </w:p>
        </w:tc>
        <w:tc>
          <w:tcPr>
            <w:tcW w:w="7540" w:type="dxa"/>
            <w:noWrap w:val="0"/>
            <w:vAlign w:val="center"/>
          </w:tcPr>
          <w:p w14:paraId="1BD0911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1E52DB2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63CC6CF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1977C75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通讯地址：北京市丰台区科技园工商联大厦B座1401室。</w:t>
            </w:r>
          </w:p>
        </w:tc>
      </w:tr>
      <w:tr w14:paraId="4A9E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1D8F0F0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90DE8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51FD586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3D76B0A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39B494E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中标人</w:t>
            </w:r>
          </w:p>
          <w:p w14:paraId="3DCEF0D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收费标准：参考国家计委计价格【2002】1980 号文件、发改办价格[2003]857 号文件及发改价格[2011]534 号文</w:t>
            </w:r>
            <w:r>
              <w:rPr>
                <w:rFonts w:hint="eastAsia" w:ascii="宋体" w:hAnsi="宋体" w:cs="宋体"/>
                <w:i w:val="0"/>
                <w:iCs w:val="0"/>
                <w:sz w:val="24"/>
                <w:highlight w:val="none"/>
                <w:lang w:val="en-US" w:eastAsia="zh-CN"/>
              </w:rPr>
              <w:t>下浮30%</w:t>
            </w:r>
            <w:r>
              <w:rPr>
                <w:rFonts w:hint="eastAsia" w:ascii="宋体" w:hAnsi="宋体" w:eastAsia="宋体" w:cs="宋体"/>
                <w:i w:val="0"/>
                <w:iCs w:val="0"/>
                <w:sz w:val="24"/>
                <w:highlight w:val="none"/>
              </w:rPr>
              <w:t>；</w:t>
            </w:r>
          </w:p>
          <w:p w14:paraId="2C99845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缴纳时间：中标通知书发出之日起5个工作日内。</w:t>
            </w:r>
          </w:p>
        </w:tc>
      </w:tr>
    </w:tbl>
    <w:p w14:paraId="5641642A">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highlight w:val="none"/>
        </w:rPr>
        <w:sectPr>
          <w:footerReference r:id="rId7" w:type="first"/>
          <w:footerReference r:id="rId6" w:type="default"/>
          <w:pgSz w:w="11907" w:h="16840"/>
          <w:pgMar w:top="1474" w:right="1474" w:bottom="1474" w:left="1474" w:header="851" w:footer="850" w:gutter="0"/>
          <w:pgNumType w:fmt="decimal" w:start="1"/>
          <w:cols w:space="720" w:num="1"/>
          <w:titlePg/>
          <w:rtlGutter w:val="0"/>
          <w:docGrid w:linePitch="462" w:charSpace="0"/>
        </w:sectPr>
      </w:pPr>
    </w:p>
    <w:p w14:paraId="32ADFAA3">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highlight w:val="none"/>
        </w:rPr>
      </w:pPr>
      <w:bookmarkStart w:id="74" w:name="_Toc226337213"/>
      <w:bookmarkStart w:id="75" w:name="_Toc150480755"/>
      <w:bookmarkStart w:id="76" w:name="_Toc353873662"/>
      <w:bookmarkStart w:id="77" w:name="_Toc305158785"/>
      <w:bookmarkStart w:id="78" w:name="_Toc226965790"/>
      <w:bookmarkStart w:id="79" w:name="_Toc305158859"/>
      <w:bookmarkStart w:id="80" w:name="_Toc264969207"/>
      <w:bookmarkStart w:id="81" w:name="_Toc142311019"/>
      <w:bookmarkStart w:id="82" w:name="_Toc265228355"/>
      <w:bookmarkStart w:id="83" w:name="_Toc127151517"/>
      <w:bookmarkStart w:id="84" w:name="_Toc353825542"/>
      <w:bookmarkStart w:id="85" w:name="_Toc195842882"/>
      <w:bookmarkStart w:id="86" w:name="_Toc150774722"/>
      <w:bookmarkStart w:id="87" w:name="_Toc353873932"/>
      <w:r>
        <w:rPr>
          <w:rFonts w:hint="eastAsia" w:ascii="宋体" w:hAnsi="宋体" w:eastAsia="宋体" w:cs="宋体"/>
          <w:b/>
          <w:i w:val="0"/>
          <w:iCs w:val="0"/>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294211BB">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88" w:name="_Toc151193760"/>
      <w:bookmarkStart w:id="89" w:name="_Toc127151518"/>
      <w:bookmarkStart w:id="90" w:name="_Toc265228356"/>
      <w:bookmarkStart w:id="91" w:name="_Toc305158860"/>
      <w:bookmarkStart w:id="92" w:name="_Toc150774723"/>
      <w:bookmarkStart w:id="93" w:name="_Toc150774618"/>
      <w:bookmarkStart w:id="94" w:name="_Toc226309762"/>
      <w:bookmarkStart w:id="95" w:name="_Toc151193616"/>
      <w:bookmarkStart w:id="96" w:name="_Toc151193688"/>
      <w:bookmarkStart w:id="97" w:name="_Toc226965708"/>
      <w:bookmarkStart w:id="98" w:name="_Toc226337214"/>
      <w:bookmarkStart w:id="99" w:name="_Toc305158786"/>
      <w:bookmarkStart w:id="100" w:name="_Toc264969208"/>
      <w:bookmarkStart w:id="101" w:name="_Toc151193832"/>
      <w:bookmarkStart w:id="102" w:name="_Toc142311020"/>
      <w:bookmarkStart w:id="103" w:name="_Toc226965791"/>
      <w:bookmarkStart w:id="104" w:name="_Toc520356143"/>
      <w:bookmarkStart w:id="105" w:name="_Toc150480756"/>
      <w:bookmarkStart w:id="106" w:name="_Toc151193906"/>
      <w:bookmarkStart w:id="107" w:name="_Toc150509269"/>
      <w:bookmarkStart w:id="108" w:name="_Toc195842883"/>
      <w:bookmarkStart w:id="109" w:name="_Toc151190145"/>
      <w:r>
        <w:rPr>
          <w:rFonts w:hint="eastAsia" w:ascii="宋体" w:hAnsi="宋体" w:eastAsia="宋体" w:cs="宋体"/>
          <w:i w:val="0"/>
          <w:iCs w:val="0"/>
          <w:sz w:val="28"/>
          <w:highlight w:val="none"/>
          <w:u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520BF5B2">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0" w:name="_Toc305158861"/>
      <w:bookmarkStart w:id="111" w:name="_Toc265228357"/>
      <w:bookmarkStart w:id="112" w:name="_Toc305158787"/>
      <w:bookmarkStart w:id="113" w:name="_Toc264969209"/>
      <w:r>
        <w:rPr>
          <w:rFonts w:hint="eastAsia" w:ascii="宋体" w:hAnsi="宋体" w:eastAsia="宋体" w:cs="宋体"/>
          <w:i w:val="0"/>
          <w:iCs w:val="0"/>
          <w:sz w:val="24"/>
          <w:highlight w:val="none"/>
        </w:rPr>
        <w:t>采购人、采购代理机构、投标人</w:t>
      </w:r>
      <w:bookmarkEnd w:id="110"/>
      <w:bookmarkEnd w:id="111"/>
      <w:bookmarkEnd w:id="112"/>
      <w:bookmarkEnd w:id="113"/>
      <w:r>
        <w:rPr>
          <w:rFonts w:hint="eastAsia" w:ascii="宋体" w:hAnsi="宋体" w:eastAsia="宋体" w:cs="宋体"/>
          <w:i w:val="0"/>
          <w:iCs w:val="0"/>
          <w:sz w:val="24"/>
          <w:highlight w:val="none"/>
        </w:rPr>
        <w:t>、联合体</w:t>
      </w:r>
    </w:p>
    <w:p w14:paraId="7214ED58">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采购人、采购代理机构：指依法进行政府采购的国家机关、事业单位、团体组织，及其委托的采购代理机构。本项目采购人、采购代理机构见第一章《投标邀请》。</w:t>
      </w:r>
    </w:p>
    <w:p w14:paraId="3B8FD9BF">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投标人（也称“供应商”、“申请人”）：指向采购人提供货物、工程或者服务的法人、其他组织或者自然人。</w:t>
      </w:r>
    </w:p>
    <w:p w14:paraId="02FAF1B0">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联合体：指两个以上的自然人、法人或者其他组织组成一个联合体，以一个供应商的身份共同参加政府采购。</w:t>
      </w:r>
    </w:p>
    <w:p w14:paraId="31CC8CBD">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4" w:name="_Toc151193834"/>
      <w:bookmarkStart w:id="115" w:name="_Toc150774725"/>
      <w:bookmarkStart w:id="116" w:name="_Toc164229361"/>
      <w:bookmarkStart w:id="117" w:name="_Toc226337216"/>
      <w:bookmarkStart w:id="118" w:name="_Toc195842885"/>
      <w:bookmarkStart w:id="119" w:name="_Toc127161434"/>
      <w:bookmarkStart w:id="120" w:name="_Toc164229215"/>
      <w:bookmarkStart w:id="121" w:name="_Toc305158788"/>
      <w:bookmarkStart w:id="122" w:name="_Toc127151520"/>
      <w:bookmarkStart w:id="123" w:name="_Toc151193762"/>
      <w:bookmarkStart w:id="124" w:name="_Toc149720813"/>
      <w:bookmarkStart w:id="125" w:name="_Toc226965793"/>
      <w:bookmarkStart w:id="126" w:name="_Toc164608789"/>
      <w:bookmarkStart w:id="127" w:name="_Toc151193908"/>
      <w:bookmarkStart w:id="128" w:name="_Toc164608634"/>
      <w:bookmarkStart w:id="129" w:name="_Toc127151721"/>
      <w:bookmarkStart w:id="130" w:name="_Toc226965710"/>
      <w:bookmarkStart w:id="131" w:name="_Toc150774620"/>
      <w:bookmarkStart w:id="132" w:name="_Toc305158862"/>
      <w:bookmarkStart w:id="133" w:name="_Toc142311022"/>
      <w:bookmarkStart w:id="134" w:name="_Toc150480758"/>
      <w:bookmarkStart w:id="135" w:name="_Toc150509271"/>
      <w:bookmarkStart w:id="136" w:name="_Toc151190147"/>
      <w:bookmarkStart w:id="137" w:name="_Toc265228358"/>
      <w:bookmarkStart w:id="138" w:name="_Toc226309764"/>
      <w:bookmarkStart w:id="139" w:name="_Toc151193690"/>
      <w:bookmarkStart w:id="140" w:name="_Toc151193618"/>
      <w:bookmarkStart w:id="141" w:name="_Toc264969210"/>
      <w:bookmarkStart w:id="142" w:name="_Toc164351614"/>
      <w:r>
        <w:rPr>
          <w:rFonts w:hint="eastAsia" w:ascii="宋体" w:hAnsi="宋体" w:eastAsia="宋体" w:cs="宋体"/>
          <w:i w:val="0"/>
          <w:iCs w:val="0"/>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i w:val="0"/>
          <w:iCs w:val="0"/>
          <w:sz w:val="24"/>
          <w:highlight w:val="none"/>
        </w:rPr>
        <w:t>、项目属性、科研仪器设备采购、核心产品</w:t>
      </w:r>
    </w:p>
    <w:p w14:paraId="1B610BB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资金来源为财政性资金和/或本项目采购中无法与财政性资金分割的非财政性资金。</w:t>
      </w:r>
    </w:p>
    <w:p w14:paraId="06BF157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项目属性见《投标人须知资料表》。</w:t>
      </w:r>
    </w:p>
    <w:p w14:paraId="45AB88C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是否属于科研仪器设备采购见《投标人须知资料表》。</w:t>
      </w:r>
    </w:p>
    <w:p w14:paraId="2D5F7C94">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核心产品见《投标人须知资料表》。</w:t>
      </w:r>
    </w:p>
    <w:p w14:paraId="0C601F1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现场考察、开标前答疑会</w:t>
      </w:r>
    </w:p>
    <w:p w14:paraId="04EED3D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highlight w:val="none"/>
        </w:rPr>
      </w:pPr>
      <w:r>
        <w:rPr>
          <w:rFonts w:hint="eastAsia" w:ascii="宋体" w:hAnsi="宋体" w:eastAsia="宋体" w:cs="宋体"/>
          <w:i w:val="0"/>
          <w:iCs w:val="0"/>
          <w:sz w:val="24"/>
          <w:highlight w:val="none"/>
        </w:rPr>
        <w:t>若《投标人须知资料表》中规定了组织现场考察、召开开标前答疑会，则投标人应按要求在规定的时间和地点参加。</w:t>
      </w:r>
      <w:bookmarkStart w:id="143" w:name="_Toc520356146"/>
      <w:bookmarkStart w:id="144" w:name="_Toc195842887"/>
      <w:bookmarkStart w:id="145" w:name="_Toc264969212"/>
      <w:bookmarkStart w:id="146" w:name="_Toc151193910"/>
      <w:bookmarkStart w:id="147" w:name="_Toc151193692"/>
      <w:bookmarkStart w:id="148" w:name="_Toc226965712"/>
      <w:bookmarkStart w:id="149" w:name="_Toc150480760"/>
      <w:bookmarkStart w:id="150" w:name="_Toc226309766"/>
      <w:bookmarkStart w:id="151" w:name="_Toc265228360"/>
      <w:bookmarkStart w:id="152" w:name="_Toc151190149"/>
      <w:bookmarkStart w:id="153" w:name="_Toc142311024"/>
      <w:bookmarkStart w:id="154" w:name="_Toc127151522"/>
      <w:bookmarkStart w:id="155" w:name="_Toc150774727"/>
      <w:bookmarkStart w:id="156" w:name="_Toc305158790"/>
      <w:bookmarkStart w:id="157" w:name="_Toc305158864"/>
      <w:bookmarkStart w:id="158" w:name="_Toc151193620"/>
      <w:bookmarkStart w:id="159" w:name="_Toc226337218"/>
      <w:bookmarkStart w:id="160" w:name="_Toc151193764"/>
      <w:bookmarkStart w:id="161" w:name="_Toc150774622"/>
      <w:bookmarkStart w:id="162" w:name="_Toc226965795"/>
      <w:bookmarkStart w:id="163" w:name="_Toc150509273"/>
      <w:bookmarkStart w:id="164" w:name="_Toc151193836"/>
    </w:p>
    <w:p w14:paraId="5808300F">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由于未参加现场考察或开标前答疑会而导致对项目实际情况不了解，影响投标文件编制、投标报价准确性、综合因素响应不全面等问题的，由投标人自行承担不利评审后果。</w:t>
      </w:r>
    </w:p>
    <w:p w14:paraId="54AD9AC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p w14:paraId="022DB21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本项目是否要求投标人提供样品，以及样品制作的标准和要求、是否需要随样品提交相关检测报告、样品的递交与退还等要求见《投标人须知资料表》。</w:t>
      </w:r>
    </w:p>
    <w:p w14:paraId="42C627AB">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样品的评审方法以及评审标准等内容见第四章《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3A9F6601">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6151786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6EA57766">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5C5C744C">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本项目如接受非本国货物、工程、服务参与投标，则具体要求见第四章《采购需求》。</w:t>
      </w:r>
    </w:p>
    <w:p w14:paraId="14BA55DB">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6B0206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424E22E8">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27C79F15">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1C4C8B3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vanish/>
          <w:color w:val="000000"/>
          <w:sz w:val="24"/>
          <w:szCs w:val="24"/>
          <w:highlight w:val="none"/>
        </w:rPr>
      </w:pPr>
      <w:r>
        <w:rPr>
          <w:rFonts w:hint="eastAsia" w:ascii="宋体" w:hAnsi="宋体" w:eastAsia="宋体" w:cs="宋体"/>
          <w:i w:val="0"/>
          <w:iCs w:val="0"/>
          <w:sz w:val="24"/>
          <w:highlight w:val="none"/>
        </w:rPr>
        <w:t>中小企业定义：</w:t>
      </w:r>
    </w:p>
    <w:p w14:paraId="7E29BB5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sz w:val="24"/>
          <w:highlight w:val="none"/>
        </w:rPr>
      </w:pPr>
    </w:p>
    <w:p w14:paraId="6C1A7D7B">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136FA8B">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29E9B509">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31E3F8BE">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2E918E72">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C76102A">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04DB7463">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r>
        <w:rPr>
          <w:rFonts w:hint="eastAsia" w:ascii="宋体" w:hAnsi="宋体" w:eastAsia="宋体" w:cs="宋体"/>
          <w:i w:val="0"/>
          <w:iCs w:val="0"/>
          <w:vanish/>
          <w:color w:val="000000"/>
          <w:sz w:val="24"/>
          <w:szCs w:val="24"/>
          <w:highlight w:val="none"/>
          <w:lang w:eastAsia="zh-CN"/>
        </w:rPr>
        <w:t>、</w:t>
      </w:r>
    </w:p>
    <w:p w14:paraId="544D4143">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p>
    <w:p w14:paraId="40A40FCE">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6509EAE5">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5847EF77">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23FA8DB6">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36ABD495">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11022CFE">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3404E04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51F8D0F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230C1F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5AAC683">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安置的残疾人占本单位在职职工人数的比例不低于25%（含25%），并且安置的残疾人人数不少于10人（含10人）；</w:t>
      </w:r>
    </w:p>
    <w:p w14:paraId="4EB890D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5227DAA5">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434506C1">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3B55880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5484E2E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BF6FEE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本项目是否专门面向中小企业预留采购份额见第一章《投标邀请》。</w:t>
      </w:r>
    </w:p>
    <w:p w14:paraId="6EF6489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采购标的对应的中小企业划分标准所属行业见《投标人须知资料表》。</w:t>
      </w:r>
    </w:p>
    <w:p w14:paraId="6258015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1D20F8D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2102E72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9A9361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1358C6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w:t>
      </w:r>
    </w:p>
    <w:p w14:paraId="08707DD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评标方法和评标标准》（如涉及）。</w:t>
      </w:r>
    </w:p>
    <w:p w14:paraId="1210732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23D29C5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4590779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596524A9">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00701C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4B3BD16E">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；属于推荐性标准的，优先采购，具体见第四章《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20FD600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采购需求标准</w:t>
      </w:r>
    </w:p>
    <w:p w14:paraId="7FF4A726">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26A351DD">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2302898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250EC8C6">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为贯彻落实《深化政府采购制度改革方案》有关要求，推动政府采购需求标准建设，财政部门会同有关部门制定发布的其他政府采购需求标准，本项目如涉及，则具体要求见第五章《采购需求》。</w:t>
      </w:r>
    </w:p>
    <w:p w14:paraId="6B8934C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投标费用</w:t>
      </w:r>
    </w:p>
    <w:p w14:paraId="0E7A991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投标人应自行承担所有与准备和参加投标有关的费用，无论投标的结果如何，采购人或采购代理机构在任何情况下均无承担这些费用的义务和责任。</w:t>
      </w:r>
    </w:p>
    <w:p w14:paraId="79135382">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65" w:name="_1.8_计量单位"/>
      <w:bookmarkEnd w:id="165"/>
    </w:p>
    <w:p w14:paraId="0E1B5661">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412837C6">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66" w:name="_Toc151193911"/>
      <w:bookmarkStart w:id="167" w:name="_Toc305158865"/>
      <w:bookmarkStart w:id="168" w:name="_Toc151193837"/>
      <w:bookmarkStart w:id="169" w:name="_Toc151193621"/>
      <w:bookmarkStart w:id="170" w:name="_Toc164608637"/>
      <w:bookmarkStart w:id="171" w:name="_Toc127151724"/>
      <w:bookmarkStart w:id="172" w:name="_Toc151193765"/>
      <w:bookmarkStart w:id="173" w:name="_Toc164229218"/>
      <w:bookmarkStart w:id="174" w:name="_Toc226965713"/>
      <w:bookmarkStart w:id="175" w:name="_Toc150480761"/>
      <w:bookmarkStart w:id="176" w:name="_Toc164351617"/>
      <w:bookmarkStart w:id="177" w:name="_Toc265228361"/>
      <w:bookmarkStart w:id="178" w:name="_Toc226337219"/>
      <w:bookmarkStart w:id="179" w:name="_Toc149720816"/>
      <w:bookmarkStart w:id="180" w:name="_Toc142311025"/>
      <w:bookmarkStart w:id="181" w:name="_Toc127161437"/>
      <w:bookmarkStart w:id="182" w:name="_Toc151193693"/>
      <w:bookmarkStart w:id="183" w:name="_Toc305158791"/>
      <w:bookmarkStart w:id="184" w:name="_Toc150509274"/>
      <w:bookmarkStart w:id="185" w:name="_Toc164608792"/>
      <w:bookmarkStart w:id="186" w:name="_Toc226309767"/>
      <w:bookmarkStart w:id="187" w:name="_Toc520356147"/>
      <w:bookmarkStart w:id="188" w:name="_Toc150774623"/>
      <w:bookmarkStart w:id="189" w:name="_Toc164229364"/>
      <w:bookmarkStart w:id="190" w:name="_Toc127151523"/>
      <w:bookmarkStart w:id="191" w:name="_Toc151190150"/>
      <w:bookmarkStart w:id="192" w:name="_Toc150774728"/>
      <w:bookmarkStart w:id="193" w:name="_Toc195842888"/>
      <w:bookmarkStart w:id="194" w:name="_Toc226965796"/>
      <w:bookmarkStart w:id="195" w:name="_Toc264969213"/>
      <w:r>
        <w:rPr>
          <w:rFonts w:hint="eastAsia" w:ascii="宋体" w:hAnsi="宋体" w:eastAsia="宋体" w:cs="宋体"/>
          <w:i w:val="0"/>
          <w:iCs w:val="0"/>
          <w:sz w:val="24"/>
          <w:highlight w:val="none"/>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hint="eastAsia" w:ascii="宋体" w:hAnsi="宋体" w:eastAsia="宋体" w:cs="宋体"/>
          <w:i w:val="0"/>
          <w:iCs w:val="0"/>
          <w:sz w:val="24"/>
          <w:highlight w:val="none"/>
        </w:rPr>
        <w:t>成</w:t>
      </w:r>
    </w:p>
    <w:p w14:paraId="55E952D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招标文件包括以下部分：</w:t>
      </w:r>
    </w:p>
    <w:p w14:paraId="058A381A">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投标邀请</w:t>
      </w:r>
    </w:p>
    <w:p w14:paraId="15CA3ED6">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w:t>
      </w:r>
    </w:p>
    <w:p w14:paraId="3653DC60">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3741EDC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278F454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4F6BDAB0">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拟签订的合同文本</w:t>
      </w:r>
    </w:p>
    <w:p w14:paraId="3F574EA3">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投标文件格式</w:t>
      </w:r>
    </w:p>
    <w:p w14:paraId="7164D2B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060A7FDA">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对招标文件的澄清或修改</w:t>
      </w:r>
    </w:p>
    <w:p w14:paraId="01B284AC">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采购人或采购代理机构对已发出的招标文件进行必要澄清或者修改的，将在原公告发布媒体上发布更正公告，并以书面形式通知所有获取招标文件的潜在投标人。</w:t>
      </w:r>
    </w:p>
    <w:p w14:paraId="7D743BF9">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上述书面通知，按照获取招标文件的潜在投标人提供的联系方式发出，因提供的信息有误导致通知延迟或无法通知的，采购人或采购代理机构不承担责任。</w:t>
      </w:r>
    </w:p>
    <w:p w14:paraId="0580D93D">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47D9DD">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96" w:name="_Toc516367020"/>
      <w:bookmarkStart w:id="197" w:name="_Toc226965799"/>
      <w:bookmarkStart w:id="198" w:name="_Toc305158868"/>
      <w:bookmarkStart w:id="199" w:name="_Toc305158794"/>
      <w:bookmarkStart w:id="200" w:name="_Toc150774626"/>
      <w:bookmarkStart w:id="201" w:name="_Toc151190153"/>
      <w:bookmarkStart w:id="202" w:name="_Toc151193840"/>
      <w:bookmarkStart w:id="203" w:name="_Toc264969216"/>
      <w:bookmarkStart w:id="204" w:name="_Toc150480764"/>
      <w:bookmarkStart w:id="205" w:name="_Toc195842891"/>
      <w:bookmarkStart w:id="206" w:name="_Toc226337222"/>
      <w:bookmarkStart w:id="207" w:name="_Toc226309770"/>
      <w:bookmarkStart w:id="208" w:name="_Toc226965716"/>
      <w:bookmarkStart w:id="209" w:name="_Toc142311028"/>
      <w:bookmarkStart w:id="210" w:name="_Toc520356150"/>
      <w:bookmarkStart w:id="211" w:name="_Toc151193624"/>
      <w:bookmarkStart w:id="212" w:name="_Toc151193696"/>
      <w:bookmarkStart w:id="213" w:name="_Toc127151526"/>
      <w:bookmarkStart w:id="214" w:name="_Toc151193914"/>
      <w:bookmarkStart w:id="215" w:name="_Toc151193768"/>
      <w:bookmarkStart w:id="216" w:name="_Toc150509277"/>
      <w:bookmarkStart w:id="217" w:name="_Toc150774731"/>
      <w:bookmarkStart w:id="218" w:name="_Toc265228364"/>
    </w:p>
    <w:p w14:paraId="6A4B6116">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三   投标文件</w:t>
      </w:r>
      <w:bookmarkEnd w:id="196"/>
      <w:r>
        <w:rPr>
          <w:rFonts w:hint="eastAsia" w:ascii="宋体" w:hAnsi="宋体" w:eastAsia="宋体" w:cs="宋体"/>
          <w:i w:val="0"/>
          <w:iCs w:val="0"/>
          <w:sz w:val="28"/>
          <w:highlight w:val="none"/>
          <w:u w:val="none"/>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10478AA2">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19" w:name="_Toc151193915"/>
      <w:bookmarkStart w:id="220" w:name="_Toc226337223"/>
      <w:bookmarkStart w:id="221" w:name="_Toc127151527"/>
      <w:bookmarkStart w:id="222" w:name="_Toc265228365"/>
      <w:bookmarkStart w:id="223" w:name="_Toc150774627"/>
      <w:bookmarkStart w:id="224" w:name="_Toc151193841"/>
      <w:bookmarkStart w:id="225" w:name="_Toc150774732"/>
      <w:bookmarkStart w:id="226" w:name="_Toc164229222"/>
      <w:bookmarkStart w:id="227" w:name="_Toc151193625"/>
      <w:bookmarkStart w:id="228" w:name="_Toc305158795"/>
      <w:bookmarkStart w:id="229" w:name="_Toc151193769"/>
      <w:bookmarkStart w:id="230" w:name="_Toc164608641"/>
      <w:bookmarkStart w:id="231" w:name="_Toc149720820"/>
      <w:bookmarkStart w:id="232" w:name="_Toc150509278"/>
      <w:bookmarkStart w:id="233" w:name="_Toc150480765"/>
      <w:bookmarkStart w:id="234" w:name="_Toc151193697"/>
      <w:bookmarkStart w:id="235" w:name="_Toc264969217"/>
      <w:bookmarkStart w:id="236" w:name="_Toc164608796"/>
      <w:bookmarkStart w:id="237" w:name="_Toc127161441"/>
      <w:bookmarkStart w:id="238" w:name="_Toc305158869"/>
      <w:bookmarkStart w:id="239" w:name="_Toc226309771"/>
      <w:bookmarkStart w:id="240" w:name="_Toc142311029"/>
      <w:bookmarkStart w:id="241" w:name="_Toc520356151"/>
      <w:bookmarkStart w:id="242" w:name="_Toc516367021"/>
      <w:bookmarkStart w:id="243" w:name="_Toc151190154"/>
      <w:bookmarkStart w:id="244" w:name="_Toc164229368"/>
      <w:bookmarkStart w:id="245" w:name="_Toc127151728"/>
      <w:bookmarkStart w:id="246" w:name="_Toc164351621"/>
      <w:bookmarkStart w:id="247" w:name="_Toc226965717"/>
      <w:bookmarkStart w:id="248" w:name="_Toc226965800"/>
      <w:bookmarkStart w:id="249" w:name="_Toc195842892"/>
      <w:r>
        <w:rPr>
          <w:rFonts w:hint="eastAsia" w:ascii="宋体" w:hAnsi="宋体" w:eastAsia="宋体" w:cs="宋体"/>
          <w:i w:val="0"/>
          <w:iCs w:val="0"/>
          <w:sz w:val="24"/>
          <w:highlight w:val="none"/>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ascii="宋体" w:hAnsi="宋体" w:eastAsia="宋体" w:cs="宋体"/>
          <w:i w:val="0"/>
          <w:iCs w:val="0"/>
          <w:sz w:val="24"/>
          <w:highlight w:val="none"/>
        </w:rPr>
        <w:t>及投标语言</w:t>
      </w:r>
    </w:p>
    <w:p w14:paraId="3708DF4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hint="eastAsia" w:ascii="宋体" w:hAnsi="宋体" w:eastAsia="宋体" w:cs="宋体"/>
          <w:b/>
          <w:i w:val="0"/>
          <w:iCs w:val="0"/>
          <w:sz w:val="24"/>
          <w:highlight w:val="none"/>
        </w:rPr>
        <w:t>无效投标</w:t>
      </w:r>
      <w:r>
        <w:rPr>
          <w:rFonts w:hint="eastAsia" w:ascii="宋体" w:hAnsi="宋体" w:eastAsia="宋体" w:cs="宋体"/>
          <w:i w:val="0"/>
          <w:iCs w:val="0"/>
          <w:sz w:val="24"/>
          <w:highlight w:val="none"/>
        </w:rPr>
        <w:t>。</w:t>
      </w:r>
    </w:p>
    <w:p w14:paraId="74891A8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除招标文件有特殊要求外，本项目投标所使用的计量单位，应采用中华人民共和国法定计量单位。</w:t>
      </w:r>
    </w:p>
    <w:p w14:paraId="10B0591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566456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50" w:name="_Ref467306676"/>
      <w:bookmarkStart w:id="251" w:name="_Ref467306195"/>
      <w:bookmarkStart w:id="252" w:name="_Toc516367022"/>
      <w:bookmarkStart w:id="253" w:name="_Toc264969218"/>
      <w:bookmarkStart w:id="254" w:name="_Toc164229223"/>
      <w:bookmarkStart w:id="255" w:name="_Toc150480766"/>
      <w:bookmarkStart w:id="256" w:name="_Toc164608797"/>
      <w:bookmarkStart w:id="257" w:name="_Toc151193626"/>
      <w:bookmarkStart w:id="258" w:name="_Toc151193842"/>
      <w:bookmarkStart w:id="259" w:name="_Toc265228366"/>
      <w:bookmarkStart w:id="260" w:name="_Toc150774628"/>
      <w:bookmarkStart w:id="261" w:name="_Toc150509279"/>
      <w:bookmarkStart w:id="262" w:name="_Toc127151729"/>
      <w:bookmarkStart w:id="263" w:name="_Toc305158796"/>
      <w:bookmarkStart w:id="264" w:name="_Toc164351622"/>
      <w:bookmarkStart w:id="265" w:name="_Toc151193916"/>
      <w:bookmarkStart w:id="266" w:name="_Toc149720821"/>
      <w:bookmarkStart w:id="267" w:name="_Toc164608642"/>
      <w:bookmarkStart w:id="268" w:name="_Toc195842893"/>
      <w:bookmarkStart w:id="269" w:name="_Toc226337224"/>
      <w:bookmarkStart w:id="270" w:name="_Toc226965801"/>
      <w:bookmarkStart w:id="271" w:name="_Toc305158870"/>
      <w:bookmarkStart w:id="272" w:name="_Toc150774733"/>
      <w:bookmarkStart w:id="273" w:name="_Toc226309772"/>
      <w:bookmarkStart w:id="274" w:name="_Toc151193698"/>
      <w:bookmarkStart w:id="275" w:name="_Toc520356152"/>
      <w:bookmarkStart w:id="276" w:name="_Toc164229369"/>
      <w:bookmarkStart w:id="277" w:name="_Toc127161442"/>
      <w:bookmarkStart w:id="278" w:name="_Toc226965718"/>
      <w:bookmarkStart w:id="279" w:name="_Toc151193770"/>
      <w:bookmarkStart w:id="280" w:name="_Toc127151528"/>
      <w:bookmarkStart w:id="281" w:name="_Toc142311030"/>
      <w:bookmarkStart w:id="282" w:name="_Toc151190155"/>
      <w:r>
        <w:rPr>
          <w:rFonts w:hint="eastAsia" w:ascii="宋体" w:hAnsi="宋体" w:eastAsia="宋体" w:cs="宋体"/>
          <w:i w:val="0"/>
          <w:iCs w:val="0"/>
          <w:sz w:val="24"/>
          <w:highlight w:val="none"/>
        </w:rPr>
        <w:t>投标文件</w:t>
      </w:r>
      <w:bookmarkEnd w:id="250"/>
      <w:bookmarkEnd w:id="251"/>
      <w:bookmarkEnd w:id="252"/>
      <w:r>
        <w:rPr>
          <w:rFonts w:hint="eastAsia" w:ascii="宋体" w:hAnsi="宋体" w:eastAsia="宋体" w:cs="宋体"/>
          <w:i w:val="0"/>
          <w:iCs w:val="0"/>
          <w:sz w:val="24"/>
          <w:highlight w:val="none"/>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61045C8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83" w:name="_Ref467052588"/>
      <w:r>
        <w:rPr>
          <w:rFonts w:hint="eastAsia" w:ascii="宋体" w:hAnsi="宋体" w:eastAsia="宋体" w:cs="宋体"/>
          <w:i w:val="0"/>
          <w:iCs w:val="0"/>
          <w:sz w:val="24"/>
          <w:highlight w:val="none"/>
        </w:rPr>
        <w:t>投标人应当按照招标文件的要求编制投标文件。投标文件应由《资格证明文件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商务技术文件》两部分构成。投标文件的部分格式要求，见第七章《投标文件格式》。</w:t>
      </w:r>
    </w:p>
    <w:p w14:paraId="58AA742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32AF8B0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第四章《评标程序、评标方法和评标标准》中涉及的证明文件。</w:t>
      </w:r>
    </w:p>
    <w:p w14:paraId="58A73F7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67C0C9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投标人认为应附的其他材料。</w:t>
      </w:r>
      <w:bookmarkEnd w:id="283"/>
    </w:p>
    <w:p w14:paraId="1AADB1F4">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84" w:name="_Toc164229225"/>
      <w:bookmarkStart w:id="285" w:name="_Toc127161444"/>
      <w:bookmarkStart w:id="286" w:name="_Toc151193628"/>
      <w:bookmarkStart w:id="287" w:name="_Toc150774735"/>
      <w:bookmarkStart w:id="288" w:name="_Toc142311032"/>
      <w:bookmarkStart w:id="289" w:name="_Toc151193844"/>
      <w:bookmarkStart w:id="290" w:name="_Toc151193918"/>
      <w:bookmarkStart w:id="291" w:name="_Toc164608799"/>
      <w:bookmarkStart w:id="292" w:name="_Toc127151530"/>
      <w:bookmarkStart w:id="293" w:name="_Toc149720823"/>
      <w:bookmarkStart w:id="294" w:name="_Toc151193700"/>
      <w:bookmarkStart w:id="295" w:name="_Toc164229371"/>
      <w:bookmarkStart w:id="296" w:name="_Toc164351624"/>
      <w:bookmarkStart w:id="297" w:name="_Toc151190157"/>
      <w:bookmarkStart w:id="298" w:name="_Toc520356155"/>
      <w:bookmarkStart w:id="299" w:name="_Toc195842895"/>
      <w:bookmarkStart w:id="300" w:name="_Toc151193772"/>
      <w:bookmarkStart w:id="301" w:name="_Toc150509281"/>
      <w:bookmarkStart w:id="302" w:name="_Toc150774630"/>
      <w:bookmarkStart w:id="303" w:name="_Toc164608644"/>
      <w:bookmarkStart w:id="304" w:name="_Toc127151731"/>
      <w:bookmarkStart w:id="305" w:name="_Toc150480768"/>
      <w:r>
        <w:rPr>
          <w:rFonts w:hint="eastAsia" w:ascii="宋体" w:hAnsi="宋体" w:eastAsia="宋体" w:cs="宋体"/>
          <w:i w:val="0"/>
          <w:iCs w:val="0"/>
          <w:sz w:val="24"/>
          <w:highlight w:val="none"/>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2EC72FA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所有投标均以人民币为计价货币。</w:t>
      </w:r>
    </w:p>
    <w:p w14:paraId="2F81B96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投标人的报价应包括为完成本项目所发生的一切费用和税费，招标人将不再支付报价以外的任何费用。投标人的报价应包括但不限于下列内容，《投标人须知资料表》中有特殊规定的，从其规定。</w:t>
      </w:r>
    </w:p>
    <w:p w14:paraId="238AE3E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555FBF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按照招标文件要求完成本项目的全部相关费用。 </w:t>
      </w:r>
    </w:p>
    <w:p w14:paraId="2EEA93F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493E573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投标人不能提供任何有选择性或可调整的报价</w:t>
      </w:r>
      <w:r>
        <w:rPr>
          <w:rFonts w:hint="eastAsia" w:ascii="宋体" w:hAnsi="宋体" w:eastAsia="宋体" w:cs="宋体"/>
          <w:i w:val="0"/>
          <w:iCs w:val="0"/>
          <w:sz w:val="24"/>
          <w:highlight w:val="none"/>
          <w:lang w:val="en-US" w:eastAsia="zh-CN"/>
        </w:rPr>
        <w:t>（招标文件另有规定的除外）</w:t>
      </w:r>
      <w:r>
        <w:rPr>
          <w:rFonts w:hint="eastAsia" w:ascii="宋体" w:hAnsi="宋体" w:eastAsia="宋体" w:cs="宋体"/>
          <w:i w:val="0"/>
          <w:iCs w:val="0"/>
          <w:sz w:val="24"/>
          <w:highlight w:val="none"/>
        </w:rPr>
        <w:t>，否则其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2B447EB2">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06" w:name="_Toc127151732"/>
      <w:bookmarkStart w:id="307" w:name="_Toc150774736"/>
      <w:bookmarkStart w:id="308" w:name="_Toc164608800"/>
      <w:bookmarkStart w:id="309" w:name="_Toc226965721"/>
      <w:bookmarkStart w:id="310" w:name="_Toc520356156"/>
      <w:bookmarkStart w:id="311" w:name="_Toc164229372"/>
      <w:bookmarkStart w:id="312" w:name="_Toc305158799"/>
      <w:bookmarkStart w:id="313" w:name="_Toc151193773"/>
      <w:bookmarkStart w:id="314" w:name="_Toc151193701"/>
      <w:bookmarkStart w:id="315" w:name="_Toc226337227"/>
      <w:bookmarkStart w:id="316" w:name="_Toc265228369"/>
      <w:bookmarkStart w:id="317" w:name="_Toc151193845"/>
      <w:bookmarkStart w:id="318" w:name="_Toc127161445"/>
      <w:bookmarkStart w:id="319" w:name="_Toc164608645"/>
      <w:bookmarkStart w:id="320" w:name="_Toc164229226"/>
      <w:bookmarkStart w:id="321" w:name="_Toc305158873"/>
      <w:bookmarkStart w:id="322" w:name="_Toc150509282"/>
      <w:bookmarkStart w:id="323" w:name="_Ref467306513"/>
      <w:bookmarkStart w:id="324" w:name="_Toc151193919"/>
      <w:bookmarkStart w:id="325" w:name="_Toc150480769"/>
      <w:bookmarkStart w:id="326" w:name="_Toc226309775"/>
      <w:bookmarkStart w:id="327" w:name="_Toc151193629"/>
      <w:bookmarkStart w:id="328" w:name="_Toc149720824"/>
      <w:bookmarkStart w:id="329" w:name="_Toc264969221"/>
      <w:bookmarkStart w:id="330" w:name="_Toc195842896"/>
      <w:bookmarkStart w:id="331" w:name="_Toc226965804"/>
      <w:bookmarkStart w:id="332" w:name="_Toc142311033"/>
      <w:bookmarkStart w:id="333" w:name="_Toc164351625"/>
      <w:bookmarkStart w:id="334" w:name="_Toc127151531"/>
      <w:bookmarkStart w:id="335" w:name="_Toc150774631"/>
      <w:bookmarkStart w:id="336" w:name="_Toc151190158"/>
      <w:r>
        <w:rPr>
          <w:rFonts w:hint="eastAsia" w:ascii="宋体" w:hAnsi="宋体" w:eastAsia="宋体" w:cs="宋体"/>
          <w:i w:val="0"/>
          <w:iCs w:val="0"/>
          <w:sz w:val="24"/>
          <w:highlight w:val="none"/>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5F6D4B1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投标人应按《投标人须知资料表》中规定的金额及要求交纳投标保证金。投标人自愿超额缴纳投标保证金的，投标文件不做无效处理。</w:t>
      </w:r>
    </w:p>
    <w:p w14:paraId="56ED81B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交纳投标保证金可采用的形式：政府采购法律法规接受的支票、汇票、本票、网上银行支付或者金融机构、担保机构出具的保函等非现金形式。</w:t>
      </w:r>
    </w:p>
    <w:p w14:paraId="2B39D74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5F8A40B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投标人除需在投标文件中提供“投标保证金凭证/交款单据电子件”，还需在投标截止时间前，通过电子交易平台上传“投标保证金凭证/交款单据电子件”</w:t>
      </w:r>
      <w:r>
        <w:rPr>
          <w:rFonts w:hint="eastAsia" w:ascii="宋体" w:hAnsi="宋体" w:eastAsia="宋体" w:cs="宋体"/>
          <w:i w:val="0"/>
          <w:iCs w:val="0"/>
          <w:sz w:val="24"/>
          <w:highlight w:val="none"/>
          <w:lang w:eastAsia="zh-CN"/>
        </w:rPr>
        <w:t>。</w:t>
      </w:r>
    </w:p>
    <w:p w14:paraId="4AF8B21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投标保证金有效期同投标有效期。</w:t>
      </w:r>
    </w:p>
    <w:p w14:paraId="11AC32A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投标人为联合体的，可以由联合体中的一方或者多方共同交纳投标保证金，其交纳的投标保证金对联合体各方均具有约束力。</w:t>
      </w:r>
    </w:p>
    <w:p w14:paraId="3A6BA87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投标人的投标保证金，采用银行保函、担保机构担保函等形式递交的投标保证金，经供应商同意后采购人、采购代理机构可以不再退还，但因投标人自身原因导致无法及时退还的除外：</w:t>
      </w:r>
    </w:p>
    <w:p w14:paraId="1FC3774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投标人在投标截止时间前撤回已提交的投标文件的，自收到投标人书面撤回通知之日起5个工作日内退还已收取的投标保证金；</w:t>
      </w:r>
    </w:p>
    <w:p w14:paraId="595E8B4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中标人的投标保证金，自采购合同签订之日起5个工作日内退还中标人；</w:t>
      </w:r>
    </w:p>
    <w:p w14:paraId="1300F07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未中标投标人的投标保证金，自中标通知书发出之日起5个工作日内退还未中标人；</w:t>
      </w:r>
    </w:p>
    <w:p w14:paraId="017C997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终止招标项目已经收取投标保证金的，自终止采购活动后5个工作日内退还已收取的投标保证金及其在银行产生的孳息。</w:t>
      </w:r>
    </w:p>
    <w:p w14:paraId="7B971A7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有下列情形之一的，采购人或采购代理机构可以不予退还投标保证金：</w:t>
      </w:r>
    </w:p>
    <w:p w14:paraId="45FA4CC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投标有效期内投标人撤销投标文件的；</w:t>
      </w:r>
    </w:p>
    <w:p w14:paraId="0678CBE2">
      <w:pPr>
        <w:pageBreakBefore w:val="0"/>
        <w:numPr>
          <w:ilvl w:val="2"/>
          <w:numId w:val="8"/>
        </w:numPr>
        <w:tabs>
          <w:tab w:val="left" w:pos="900"/>
          <w:tab w:val="left" w:pos="1080"/>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《投标人须知资料表》中规定的其他情形。</w:t>
      </w:r>
    </w:p>
    <w:p w14:paraId="1EC29B6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37" w:name="_Toc226965722"/>
      <w:bookmarkStart w:id="338" w:name="_Toc164608801"/>
      <w:bookmarkStart w:id="339" w:name="_Toc164229373"/>
      <w:bookmarkStart w:id="340" w:name="_Toc142311034"/>
      <w:bookmarkStart w:id="341" w:name="_Toc226337228"/>
      <w:bookmarkStart w:id="342" w:name="_Toc150774632"/>
      <w:bookmarkStart w:id="343" w:name="_Toc305158800"/>
      <w:bookmarkStart w:id="344" w:name="_Toc226965805"/>
      <w:bookmarkStart w:id="345" w:name="_Toc305158874"/>
      <w:bookmarkStart w:id="346" w:name="_Toc151193630"/>
      <w:bookmarkStart w:id="347" w:name="_Toc164608646"/>
      <w:bookmarkStart w:id="348" w:name="_Toc127161446"/>
      <w:bookmarkStart w:id="349" w:name="_Toc151190159"/>
      <w:bookmarkStart w:id="350" w:name="_Toc520356157"/>
      <w:bookmarkStart w:id="351" w:name="_Toc149720825"/>
      <w:bookmarkStart w:id="352" w:name="_Toc226309776"/>
      <w:bookmarkStart w:id="353" w:name="_Toc195842897"/>
      <w:bookmarkStart w:id="354" w:name="_Toc150509283"/>
      <w:bookmarkStart w:id="355" w:name="_Toc164229227"/>
      <w:bookmarkStart w:id="356" w:name="_Toc151193702"/>
      <w:bookmarkStart w:id="357" w:name="_Toc151193774"/>
      <w:bookmarkStart w:id="358" w:name="_Toc150480770"/>
      <w:bookmarkStart w:id="359" w:name="_Toc151193846"/>
      <w:bookmarkStart w:id="360" w:name="_Toc127151733"/>
      <w:bookmarkStart w:id="361" w:name="_Toc127151532"/>
      <w:bookmarkStart w:id="362" w:name="_Toc265228370"/>
      <w:bookmarkStart w:id="363" w:name="_Toc150774737"/>
      <w:bookmarkStart w:id="364" w:name="_Toc151193920"/>
      <w:bookmarkStart w:id="365" w:name="_Toc264969222"/>
      <w:bookmarkStart w:id="366" w:name="_Toc164351626"/>
      <w:r>
        <w:rPr>
          <w:rFonts w:hint="eastAsia" w:ascii="宋体" w:hAnsi="宋体" w:eastAsia="宋体" w:cs="宋体"/>
          <w:i w:val="0"/>
          <w:iCs w:val="0"/>
          <w:sz w:val="24"/>
          <w:highlight w:val="none"/>
        </w:rPr>
        <w:t>投标有效期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5ED07D5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49730356">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67" w:name="_Toc151190160"/>
      <w:bookmarkStart w:id="368" w:name="_Toc305158875"/>
      <w:bookmarkStart w:id="369" w:name="_Toc151193703"/>
      <w:bookmarkStart w:id="370" w:name="_Toc127151734"/>
      <w:bookmarkStart w:id="371" w:name="_Toc127151533"/>
      <w:bookmarkStart w:id="372" w:name="_Toc226309777"/>
      <w:bookmarkStart w:id="373" w:name="_Toc151193847"/>
      <w:bookmarkStart w:id="374" w:name="_Toc142311035"/>
      <w:bookmarkStart w:id="375" w:name="_Toc151193631"/>
      <w:bookmarkStart w:id="376" w:name="_Toc150480771"/>
      <w:bookmarkStart w:id="377" w:name="_Toc520356158"/>
      <w:bookmarkStart w:id="378" w:name="_Toc151193921"/>
      <w:bookmarkStart w:id="379" w:name="_Toc265228371"/>
      <w:bookmarkStart w:id="380" w:name="_Toc151193775"/>
      <w:bookmarkStart w:id="381" w:name="_Toc150774738"/>
      <w:bookmarkStart w:id="382" w:name="_Toc164229228"/>
      <w:bookmarkStart w:id="383" w:name="_Toc164608802"/>
      <w:bookmarkStart w:id="384" w:name="_Toc305158801"/>
      <w:bookmarkStart w:id="385" w:name="_Toc264969223"/>
      <w:bookmarkStart w:id="386" w:name="_Toc164229374"/>
      <w:bookmarkStart w:id="387" w:name="_Toc164351627"/>
      <w:bookmarkStart w:id="388" w:name="_Toc127161447"/>
      <w:bookmarkStart w:id="389" w:name="_Toc150509284"/>
      <w:bookmarkStart w:id="390" w:name="_Toc150774633"/>
      <w:bookmarkStart w:id="391" w:name="_Toc164608647"/>
      <w:bookmarkStart w:id="392" w:name="_Toc195842898"/>
      <w:bookmarkStart w:id="393" w:name="_Toc226965723"/>
      <w:bookmarkStart w:id="394" w:name="_Toc149720826"/>
      <w:bookmarkStart w:id="395" w:name="_Toc226337229"/>
      <w:bookmarkStart w:id="396" w:name="_Toc226965806"/>
      <w:r>
        <w:rPr>
          <w:rFonts w:hint="eastAsia" w:ascii="宋体" w:hAnsi="宋体" w:eastAsia="宋体" w:cs="宋体"/>
          <w:i w:val="0"/>
          <w:iCs w:val="0"/>
          <w:sz w:val="24"/>
          <w:highlight w:val="none"/>
        </w:rPr>
        <w:t>投标文件的签署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hint="eastAsia" w:ascii="宋体" w:hAnsi="宋体" w:eastAsia="宋体" w:cs="宋体"/>
          <w:i w:val="0"/>
          <w:iCs w:val="0"/>
          <w:sz w:val="24"/>
          <w:highlight w:val="none"/>
        </w:rPr>
        <w:t>、盖章</w:t>
      </w:r>
    </w:p>
    <w:p w14:paraId="6BAEFA5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97" w:name="_Toc151193704"/>
      <w:bookmarkStart w:id="398" w:name="_Toc226965807"/>
      <w:bookmarkStart w:id="399" w:name="_Toc226309778"/>
      <w:bookmarkStart w:id="400" w:name="_Toc151193848"/>
      <w:bookmarkStart w:id="401" w:name="_Toc195842899"/>
      <w:bookmarkStart w:id="402" w:name="_Toc151193922"/>
      <w:bookmarkStart w:id="403" w:name="_Toc226337230"/>
      <w:bookmarkStart w:id="404" w:name="_Toc151193776"/>
      <w:bookmarkStart w:id="405" w:name="_Toc150509285"/>
      <w:bookmarkStart w:id="406" w:name="_Toc150774634"/>
      <w:bookmarkStart w:id="407" w:name="_Toc265228372"/>
      <w:bookmarkStart w:id="408" w:name="_Toc151193632"/>
      <w:bookmarkStart w:id="409" w:name="_Toc305158802"/>
      <w:bookmarkStart w:id="410" w:name="_Toc305158876"/>
      <w:bookmarkStart w:id="411" w:name="_Toc142311036"/>
      <w:bookmarkStart w:id="412" w:name="_Toc151190161"/>
      <w:bookmarkStart w:id="413" w:name="_Toc226965724"/>
      <w:bookmarkStart w:id="414" w:name="_Toc127151534"/>
      <w:bookmarkStart w:id="415" w:name="_Toc150774739"/>
      <w:bookmarkStart w:id="416" w:name="_Toc264969224"/>
      <w:bookmarkStart w:id="417" w:name="_Toc150480772"/>
      <w:bookmarkStart w:id="418" w:name="_Toc520356159"/>
      <w:r>
        <w:rPr>
          <w:rFonts w:hint="eastAsia" w:ascii="宋体" w:hAnsi="宋体" w:eastAsia="宋体" w:cs="宋体"/>
          <w:i w:val="0"/>
          <w:iCs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00C5C00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招标文件要求盖章的内容，一般通过投标文件编制工具加盖电子签章。</w:t>
      </w:r>
    </w:p>
    <w:p w14:paraId="332CCBF4">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四   投标文件的提交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46D9E1F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19" w:name="_Toc305158803"/>
      <w:bookmarkStart w:id="420" w:name="_Toc226309779"/>
      <w:bookmarkStart w:id="421" w:name="_Toc164229376"/>
      <w:bookmarkStart w:id="422" w:name="_Toc150774635"/>
      <w:bookmarkStart w:id="423" w:name="_Toc305158877"/>
      <w:bookmarkStart w:id="424" w:name="_Toc226965808"/>
      <w:bookmarkStart w:id="425" w:name="_Toc264969225"/>
      <w:bookmarkStart w:id="426" w:name="_Toc164608649"/>
      <w:bookmarkStart w:id="427" w:name="_Toc150774740"/>
      <w:bookmarkStart w:id="428" w:name="_Toc164229230"/>
      <w:bookmarkStart w:id="429" w:name="_Toc151193923"/>
      <w:bookmarkStart w:id="430" w:name="_Toc127151535"/>
      <w:bookmarkStart w:id="431" w:name="_Toc151193633"/>
      <w:bookmarkStart w:id="432" w:name="_Toc164351629"/>
      <w:bookmarkStart w:id="433" w:name="_Toc142311037"/>
      <w:bookmarkStart w:id="434" w:name="_Toc150509286"/>
      <w:bookmarkStart w:id="435" w:name="_Toc226337231"/>
      <w:bookmarkStart w:id="436" w:name="_Toc151193705"/>
      <w:bookmarkStart w:id="437" w:name="_Toc265228373"/>
      <w:bookmarkStart w:id="438" w:name="_Toc151193849"/>
      <w:bookmarkStart w:id="439" w:name="_Toc164608804"/>
      <w:bookmarkStart w:id="440" w:name="_Toc150480773"/>
      <w:bookmarkStart w:id="441" w:name="_Toc127151736"/>
      <w:bookmarkStart w:id="442" w:name="_Toc520356160"/>
      <w:bookmarkStart w:id="443" w:name="_Toc151193777"/>
      <w:bookmarkStart w:id="444" w:name="_Toc149720828"/>
      <w:bookmarkStart w:id="445" w:name="_Toc127161449"/>
      <w:bookmarkStart w:id="446" w:name="_Toc195842900"/>
      <w:bookmarkStart w:id="447" w:name="_Toc226965725"/>
      <w:bookmarkStart w:id="448" w:name="_Toc151190162"/>
      <w:r>
        <w:rPr>
          <w:rFonts w:hint="eastAsia" w:ascii="宋体" w:hAnsi="宋体" w:eastAsia="宋体" w:cs="宋体"/>
          <w:i w:val="0"/>
          <w:iCs w:val="0"/>
          <w:sz w:val="24"/>
          <w:highlight w:val="none"/>
        </w:rPr>
        <w:t>投标文件的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hint="eastAsia" w:ascii="宋体" w:hAnsi="宋体" w:eastAsia="宋体" w:cs="宋体"/>
          <w:i w:val="0"/>
          <w:iCs w:val="0"/>
          <w:sz w:val="24"/>
          <w:highlight w:val="none"/>
        </w:rPr>
        <w:t>提交</w:t>
      </w:r>
    </w:p>
    <w:p w14:paraId="2DEA67E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本项目使用北京市政府采购电子交易平台。投标人根据招标文件及电子交易平台供应商操作手册要求编制、生成并提交电子投标文件。</w:t>
      </w:r>
    </w:p>
    <w:p w14:paraId="47BD7E2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采购人及采购代理机构拒绝接受通过电子交易平台以外任何形式提交的投标文件，投标保证金除外。</w:t>
      </w:r>
    </w:p>
    <w:p w14:paraId="43E851F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49" w:name="_Toc520356161"/>
      <w:bookmarkStart w:id="450" w:name="_Toc151193778"/>
      <w:bookmarkStart w:id="451" w:name="_Toc149720829"/>
      <w:bookmarkStart w:id="452" w:name="_Toc226965809"/>
      <w:bookmarkStart w:id="453" w:name="_Toc305158878"/>
      <w:bookmarkStart w:id="454" w:name="_Toc127151536"/>
      <w:bookmarkStart w:id="455" w:name="_Toc150480774"/>
      <w:bookmarkStart w:id="456" w:name="_Toc164229231"/>
      <w:bookmarkStart w:id="457" w:name="_Toc150774636"/>
      <w:bookmarkStart w:id="458" w:name="_Toc127161450"/>
      <w:bookmarkStart w:id="459" w:name="_Toc164608805"/>
      <w:bookmarkStart w:id="460" w:name="_Toc195842901"/>
      <w:bookmarkStart w:id="461" w:name="_Toc264969226"/>
      <w:bookmarkStart w:id="462" w:name="_Toc151193706"/>
      <w:bookmarkStart w:id="463" w:name="_Toc226309780"/>
      <w:bookmarkStart w:id="464" w:name="_Toc226337232"/>
      <w:bookmarkStart w:id="465" w:name="_Toc164608650"/>
      <w:bookmarkStart w:id="466" w:name="_Toc127151737"/>
      <w:bookmarkStart w:id="467" w:name="_Toc150774741"/>
      <w:bookmarkStart w:id="468" w:name="_Toc151190163"/>
      <w:bookmarkStart w:id="469" w:name="_Toc265228374"/>
      <w:bookmarkStart w:id="470" w:name="_Toc151193634"/>
      <w:bookmarkStart w:id="471" w:name="_Toc164351630"/>
      <w:bookmarkStart w:id="472" w:name="_Toc164229377"/>
      <w:bookmarkStart w:id="473" w:name="_Toc150509287"/>
      <w:bookmarkStart w:id="474" w:name="_Toc305158804"/>
      <w:bookmarkStart w:id="475" w:name="_Toc226965726"/>
      <w:bookmarkStart w:id="476" w:name="_Toc151193924"/>
      <w:bookmarkStart w:id="477" w:name="_Toc151193850"/>
      <w:bookmarkStart w:id="478" w:name="_Toc142311038"/>
      <w:r>
        <w:rPr>
          <w:rFonts w:hint="eastAsia" w:ascii="宋体" w:hAnsi="宋体" w:eastAsia="宋体" w:cs="宋体"/>
          <w:i w:val="0"/>
          <w:iCs w:val="0"/>
          <w:sz w:val="24"/>
          <w:highlight w:val="none"/>
        </w:rPr>
        <w:t>投标截止</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4"/>
          <w:highlight w:val="none"/>
        </w:rPr>
        <w:t>时间</w:t>
      </w:r>
    </w:p>
    <w:p w14:paraId="2D139F3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投标人应在招标文件要求提交投标文件截止时间前，将电子投标文件提交至电子交易平台。</w:t>
      </w:r>
    </w:p>
    <w:p w14:paraId="5BA626C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79" w:name="_Toc164608651"/>
      <w:bookmarkStart w:id="480" w:name="_Toc265228375"/>
      <w:bookmarkStart w:id="481" w:name="_Toc150774637"/>
      <w:bookmarkStart w:id="482" w:name="_Toc164229232"/>
      <w:bookmarkStart w:id="483" w:name="_Toc520356162"/>
      <w:bookmarkStart w:id="484" w:name="_Toc195842902"/>
      <w:bookmarkStart w:id="485" w:name="_Toc226965727"/>
      <w:bookmarkStart w:id="486" w:name="_Toc127151537"/>
      <w:bookmarkStart w:id="487" w:name="_Toc151193779"/>
      <w:bookmarkStart w:id="488" w:name="_Toc164608806"/>
      <w:bookmarkStart w:id="489" w:name="_Toc151193707"/>
      <w:bookmarkStart w:id="490" w:name="_Toc226309781"/>
      <w:bookmarkStart w:id="491" w:name="_Toc305158805"/>
      <w:bookmarkStart w:id="492" w:name="_Toc150509288"/>
      <w:bookmarkStart w:id="493" w:name="_Toc151193851"/>
      <w:bookmarkStart w:id="494" w:name="_Toc127161451"/>
      <w:bookmarkStart w:id="495" w:name="_Toc150480775"/>
      <w:bookmarkStart w:id="496" w:name="_Toc127151738"/>
      <w:bookmarkStart w:id="497" w:name="_Toc226337233"/>
      <w:bookmarkStart w:id="498" w:name="_Toc164229378"/>
      <w:bookmarkStart w:id="499" w:name="_Toc151193635"/>
      <w:bookmarkStart w:id="500" w:name="_Toc151193925"/>
      <w:bookmarkStart w:id="501" w:name="_Toc164351631"/>
      <w:bookmarkStart w:id="502" w:name="_Toc142311039"/>
      <w:bookmarkStart w:id="503" w:name="_Toc226965810"/>
      <w:bookmarkStart w:id="504" w:name="_Toc151190164"/>
      <w:bookmarkStart w:id="505" w:name="_Toc149720830"/>
      <w:bookmarkStart w:id="506" w:name="_Toc305158879"/>
      <w:bookmarkStart w:id="507" w:name="_Toc150774742"/>
      <w:bookmarkStart w:id="508" w:name="_Toc264969227"/>
      <w:r>
        <w:rPr>
          <w:rFonts w:hint="eastAsia" w:ascii="宋体" w:hAnsi="宋体" w:eastAsia="宋体" w:cs="宋体"/>
          <w:i w:val="0"/>
          <w:iCs w:val="0"/>
          <w:sz w:val="24"/>
          <w:highlight w:val="none"/>
        </w:rPr>
        <w:t>投标文件的修改与撤回</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19A8631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B79359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投标人对投标文件的补充、修改的内容应当按照招标文件要求签署、盖章， 作为投标文件的组成部分。</w:t>
      </w:r>
    </w:p>
    <w:p w14:paraId="6F35597E">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p>
    <w:p w14:paraId="3F61F0B1">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09" w:name="_Toc520356163"/>
      <w:bookmarkStart w:id="510" w:name="_Toc151193852"/>
      <w:bookmarkStart w:id="511" w:name="_Toc226965811"/>
      <w:bookmarkStart w:id="512" w:name="_Toc226965728"/>
      <w:bookmarkStart w:id="513" w:name="_Toc195842903"/>
      <w:bookmarkStart w:id="514" w:name="_Toc151193780"/>
      <w:bookmarkStart w:id="515" w:name="_Toc226337234"/>
      <w:bookmarkStart w:id="516" w:name="_Toc305158880"/>
      <w:bookmarkStart w:id="517" w:name="_Toc150480776"/>
      <w:bookmarkStart w:id="518" w:name="_Toc265228376"/>
      <w:bookmarkStart w:id="519" w:name="_Toc150774638"/>
      <w:bookmarkStart w:id="520" w:name="_Toc150774743"/>
      <w:bookmarkStart w:id="521" w:name="_Toc151190165"/>
      <w:bookmarkStart w:id="522" w:name="_Toc142311040"/>
      <w:bookmarkStart w:id="523" w:name="_Toc264969228"/>
      <w:bookmarkStart w:id="524" w:name="_Toc151193926"/>
      <w:bookmarkStart w:id="525" w:name="_Toc127151538"/>
      <w:bookmarkStart w:id="526" w:name="_Toc151193708"/>
      <w:bookmarkStart w:id="527" w:name="_Toc305158806"/>
      <w:bookmarkStart w:id="528" w:name="_Toc226309782"/>
      <w:bookmarkStart w:id="529" w:name="_Toc151193636"/>
      <w:bookmarkStart w:id="530" w:name="_Toc150509289"/>
      <w:r>
        <w:rPr>
          <w:rFonts w:hint="eastAsia" w:ascii="宋体" w:hAnsi="宋体" w:eastAsia="宋体" w:cs="宋体"/>
          <w:i w:val="0"/>
          <w:iCs w:val="0"/>
          <w:sz w:val="28"/>
          <w:highlight w:val="none"/>
          <w:u w:val="none"/>
        </w:rPr>
        <w:t>五   开标、资格审查及评标</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1C8DACF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31" w:name="_Toc150480777"/>
      <w:bookmarkStart w:id="532" w:name="_Toc264969229"/>
      <w:bookmarkStart w:id="533" w:name="_Toc151193781"/>
      <w:bookmarkStart w:id="534" w:name="_Toc151193927"/>
      <w:bookmarkStart w:id="535" w:name="_Toc150509290"/>
      <w:bookmarkStart w:id="536" w:name="_Toc127161453"/>
      <w:bookmarkStart w:id="537" w:name="_Toc127151539"/>
      <w:bookmarkStart w:id="538" w:name="_Toc164608808"/>
      <w:bookmarkStart w:id="539" w:name="_Toc164351633"/>
      <w:bookmarkStart w:id="540" w:name="_Toc142311041"/>
      <w:bookmarkStart w:id="541" w:name="_Toc164229380"/>
      <w:bookmarkStart w:id="542" w:name="_Toc151190166"/>
      <w:bookmarkStart w:id="543" w:name="_Toc520356164"/>
      <w:bookmarkStart w:id="544" w:name="_Toc150774639"/>
      <w:bookmarkStart w:id="545" w:name="_Toc226965729"/>
      <w:bookmarkStart w:id="546" w:name="_Toc305158807"/>
      <w:bookmarkStart w:id="547" w:name="_Toc226337235"/>
      <w:bookmarkStart w:id="548" w:name="_Toc151193637"/>
      <w:bookmarkStart w:id="549" w:name="_Toc151193853"/>
      <w:bookmarkStart w:id="550" w:name="_Toc127151740"/>
      <w:bookmarkStart w:id="551" w:name="_Toc226965812"/>
      <w:bookmarkStart w:id="552" w:name="_Toc164229234"/>
      <w:bookmarkStart w:id="553" w:name="_Toc305158881"/>
      <w:bookmarkStart w:id="554" w:name="_Toc195842904"/>
      <w:bookmarkStart w:id="555" w:name="_Toc265228377"/>
      <w:bookmarkStart w:id="556" w:name="_Toc150774744"/>
      <w:bookmarkStart w:id="557" w:name="_Toc149720832"/>
      <w:bookmarkStart w:id="558" w:name="_Toc151193709"/>
      <w:bookmarkStart w:id="559" w:name="_Toc164608653"/>
      <w:bookmarkStart w:id="560" w:name="_Toc226309783"/>
      <w:r>
        <w:rPr>
          <w:rFonts w:hint="eastAsia" w:ascii="宋体" w:hAnsi="宋体" w:eastAsia="宋体" w:cs="宋体"/>
          <w:i w:val="0"/>
          <w:iCs w:val="0"/>
          <w:sz w:val="24"/>
          <w:highlight w:val="none"/>
        </w:rPr>
        <w:t>开标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30B7FA5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561" w:name="_Toc520356165"/>
      <w:r>
        <w:rPr>
          <w:rFonts w:hint="eastAsia" w:ascii="宋体" w:hAnsi="宋体" w:eastAsia="宋体" w:cs="宋体"/>
          <w:i w:val="0"/>
          <w:iCs w:val="0"/>
          <w:sz w:val="24"/>
          <w:highlight w:val="none"/>
        </w:rPr>
        <w:t>采购人或采购代理机构将按招标文件的规定，在投标截止时间的同一时间和招标文件预先确定的地点组织开标。</w:t>
      </w:r>
    </w:p>
    <w:p w14:paraId="409CA47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本项目开标使用北京市政府采购电子交易平台。投标人应在《投标人须知资料表》规定的时间内对投标文件进行解密，因非系统原因导致的解密失败，视为投标无效。</w:t>
      </w:r>
    </w:p>
    <w:p w14:paraId="4ACEAB0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42090FD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C3674D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投标人不足 3 家的，不予开标。</w:t>
      </w:r>
    </w:p>
    <w:p w14:paraId="4F49373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54B2E32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见第三章《资格审查》。</w:t>
      </w:r>
    </w:p>
    <w:bookmarkEnd w:id="561"/>
    <w:p w14:paraId="609DEB1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62" w:name="_Toc164608654"/>
      <w:bookmarkStart w:id="563" w:name="_Toc164351634"/>
      <w:bookmarkStart w:id="564" w:name="_Toc226337236"/>
      <w:bookmarkStart w:id="565" w:name="_Toc142311042"/>
      <w:bookmarkStart w:id="566" w:name="_Toc150480778"/>
      <w:bookmarkStart w:id="567" w:name="_Toc305158882"/>
      <w:bookmarkStart w:id="568" w:name="_Toc305158808"/>
      <w:bookmarkStart w:id="569" w:name="_Toc151193638"/>
      <w:bookmarkStart w:id="570" w:name="_Toc264969230"/>
      <w:bookmarkStart w:id="571" w:name="_Toc151193854"/>
      <w:bookmarkStart w:id="572" w:name="_Toc195842905"/>
      <w:bookmarkStart w:id="573" w:name="_Toc151193928"/>
      <w:bookmarkStart w:id="574" w:name="_Toc164608809"/>
      <w:bookmarkStart w:id="575" w:name="_Toc265228378"/>
      <w:bookmarkStart w:id="576" w:name="_Toc226965730"/>
      <w:bookmarkStart w:id="577" w:name="_Toc149720833"/>
      <w:bookmarkStart w:id="578" w:name="_Toc226309784"/>
      <w:bookmarkStart w:id="579" w:name="_Toc164229235"/>
      <w:bookmarkStart w:id="580" w:name="_Toc150509291"/>
      <w:bookmarkStart w:id="581" w:name="_Toc150774745"/>
      <w:bookmarkStart w:id="582" w:name="_Toc151190167"/>
      <w:bookmarkStart w:id="583" w:name="_Toc127151540"/>
      <w:bookmarkStart w:id="584" w:name="_Toc127151741"/>
      <w:bookmarkStart w:id="585" w:name="_Toc164229381"/>
      <w:bookmarkStart w:id="586" w:name="_Toc150774640"/>
      <w:bookmarkStart w:id="587" w:name="_Toc151193710"/>
      <w:bookmarkStart w:id="588" w:name="_Toc151193782"/>
      <w:bookmarkStart w:id="589" w:name="_Toc127161454"/>
      <w:bookmarkStart w:id="590" w:name="_Toc226965813"/>
      <w:r>
        <w:rPr>
          <w:rFonts w:hint="eastAsia" w:ascii="宋体" w:hAnsi="宋体" w:eastAsia="宋体" w:cs="宋体"/>
          <w:i w:val="0"/>
          <w:iCs w:val="0"/>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07BDBA1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评标委员会根据政府采购有关规定和本次采购项目的特点进行组建，并负责具体评标事务，独立履行职责。</w:t>
      </w:r>
      <w:bookmarkStart w:id="591" w:name="_Toc520356166"/>
    </w:p>
    <w:p w14:paraId="7C69AD4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60ECC45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172B4BF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见第四章《评标程序、评标方法和评标标准》。</w:t>
      </w:r>
    </w:p>
    <w:p w14:paraId="09222344">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7648A621">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93" w:name="_Toc150774750"/>
      <w:bookmarkStart w:id="594" w:name="_Toc264969235"/>
      <w:bookmarkStart w:id="595" w:name="_Toc151193787"/>
      <w:bookmarkStart w:id="596" w:name="_Toc305158813"/>
      <w:bookmarkStart w:id="597" w:name="_Toc150480783"/>
      <w:bookmarkStart w:id="598" w:name="_Toc127151545"/>
      <w:bookmarkStart w:id="599" w:name="_Toc150774645"/>
      <w:bookmarkStart w:id="600" w:name="_Toc265228383"/>
      <w:bookmarkStart w:id="601" w:name="_Toc142311047"/>
      <w:bookmarkStart w:id="602" w:name="_Toc151193715"/>
      <w:bookmarkStart w:id="603" w:name="_Toc195842910"/>
      <w:bookmarkStart w:id="604" w:name="_Toc226309789"/>
      <w:bookmarkStart w:id="605" w:name="_Toc150509296"/>
      <w:bookmarkStart w:id="606" w:name="_Toc305158887"/>
      <w:bookmarkStart w:id="607" w:name="_Toc151193933"/>
      <w:bookmarkStart w:id="608" w:name="_Toc226965735"/>
      <w:bookmarkStart w:id="609" w:name="_Toc151193859"/>
      <w:bookmarkStart w:id="610" w:name="_Toc151193643"/>
      <w:bookmarkStart w:id="611" w:name="_Toc226337241"/>
      <w:bookmarkStart w:id="612" w:name="_Toc226965818"/>
      <w:bookmarkStart w:id="613" w:name="_Toc151190172"/>
      <w:r>
        <w:rPr>
          <w:rFonts w:hint="eastAsia" w:ascii="宋体" w:hAnsi="宋体" w:eastAsia="宋体" w:cs="宋体"/>
          <w:i w:val="0"/>
          <w:iCs w:val="0"/>
          <w:sz w:val="28"/>
          <w:highlight w:val="none"/>
          <w:u w:val="none"/>
        </w:rPr>
        <w:t xml:space="preserve">六   </w:t>
      </w:r>
      <w:bookmarkEnd w:id="592"/>
      <w:r>
        <w:rPr>
          <w:rFonts w:hint="eastAsia" w:ascii="宋体" w:hAnsi="宋体" w:eastAsia="宋体" w:cs="宋体"/>
          <w:i w:val="0"/>
          <w:iCs w:val="0"/>
          <w:sz w:val="28"/>
          <w:highlight w:val="none"/>
          <w:u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150774647"/>
      <w:bookmarkStart w:id="615" w:name="_Toc127151547"/>
      <w:bookmarkStart w:id="616" w:name="_Toc151190174"/>
      <w:bookmarkStart w:id="617" w:name="_Toc151193935"/>
      <w:bookmarkStart w:id="618" w:name="_Toc264969237"/>
      <w:bookmarkStart w:id="619" w:name="_Toc305158889"/>
      <w:bookmarkStart w:id="620" w:name="_Toc150774752"/>
      <w:bookmarkStart w:id="621" w:name="_Toc142311049"/>
      <w:bookmarkStart w:id="622" w:name="_Toc265228385"/>
      <w:bookmarkStart w:id="623" w:name="_Toc164608661"/>
      <w:bookmarkStart w:id="624" w:name="_Toc226337243"/>
      <w:bookmarkStart w:id="625" w:name="_Toc195842912"/>
      <w:bookmarkStart w:id="626" w:name="_Toc151193789"/>
      <w:bookmarkStart w:id="627" w:name="_Toc127151748"/>
      <w:bookmarkStart w:id="628" w:name="_Toc164229242"/>
      <w:bookmarkStart w:id="629" w:name="_Toc150480785"/>
      <w:bookmarkStart w:id="630" w:name="_Toc149720840"/>
      <w:bookmarkStart w:id="631" w:name="_Toc151193645"/>
      <w:bookmarkStart w:id="632" w:name="_Toc127161461"/>
      <w:bookmarkStart w:id="633" w:name="_Toc150509298"/>
      <w:bookmarkStart w:id="634" w:name="_Toc164229388"/>
      <w:bookmarkStart w:id="635" w:name="_Toc164351641"/>
      <w:bookmarkStart w:id="636" w:name="_Toc226965820"/>
      <w:bookmarkStart w:id="637" w:name="_Toc164608816"/>
      <w:bookmarkStart w:id="638" w:name="_Toc151193861"/>
      <w:bookmarkStart w:id="639" w:name="_Toc151193717"/>
      <w:bookmarkStart w:id="640" w:name="_Toc226309791"/>
      <w:bookmarkStart w:id="641" w:name="_Toc226965737"/>
      <w:bookmarkStart w:id="642" w:name="_Toc305158815"/>
    </w:p>
    <w:p w14:paraId="2A7EBB4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7D82C05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w:t>
      </w:r>
      <w:r>
        <w:rPr>
          <w:rFonts w:hint="eastAsia" w:ascii="宋体" w:hAnsi="宋体" w:eastAsia="宋体" w:cs="宋体"/>
          <w:i w:val="0"/>
          <w:iCs w:val="0"/>
          <w:sz w:val="24"/>
          <w:highlight w:val="none"/>
          <w:lang w:val="en-US" w:eastAsia="zh-CN"/>
        </w:rPr>
        <w:t>中标人</w:t>
      </w:r>
      <w:r>
        <w:rPr>
          <w:rFonts w:hint="eastAsia" w:ascii="宋体" w:hAnsi="宋体" w:eastAsia="宋体" w:cs="宋体"/>
          <w:i w:val="0"/>
          <w:iCs w:val="0"/>
          <w:sz w:val="24"/>
          <w:highlight w:val="none"/>
        </w:rPr>
        <w:t>。</w:t>
      </w:r>
    </w:p>
    <w:p w14:paraId="4DAEEE8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43" w:name="_Toc305158891"/>
      <w:bookmarkStart w:id="644" w:name="_Toc305158817"/>
      <w:bookmarkStart w:id="645" w:name="_Toc226965739"/>
      <w:bookmarkStart w:id="646" w:name="_Toc264969239"/>
      <w:bookmarkStart w:id="647" w:name="_Toc226965822"/>
      <w:bookmarkStart w:id="648" w:name="_Toc151193791"/>
      <w:bookmarkStart w:id="649" w:name="_Toc142311051"/>
      <w:bookmarkStart w:id="650" w:name="_Toc151193647"/>
      <w:bookmarkStart w:id="651" w:name="_Toc164608663"/>
      <w:bookmarkStart w:id="652" w:name="_Toc150509300"/>
      <w:bookmarkStart w:id="653" w:name="_Toc151193719"/>
      <w:bookmarkStart w:id="654" w:name="_Toc164351643"/>
      <w:bookmarkStart w:id="655" w:name="_Toc150774754"/>
      <w:bookmarkStart w:id="656" w:name="_Toc226337245"/>
      <w:bookmarkStart w:id="657" w:name="_Toc226309793"/>
      <w:bookmarkStart w:id="658" w:name="_Toc150480787"/>
      <w:bookmarkStart w:id="659" w:name="_Toc149720842"/>
      <w:bookmarkStart w:id="660" w:name="_Toc151193937"/>
      <w:bookmarkStart w:id="661" w:name="_Toc195842914"/>
      <w:bookmarkStart w:id="662" w:name="_Toc127151549"/>
      <w:bookmarkStart w:id="663" w:name="_Toc127151750"/>
      <w:bookmarkStart w:id="664" w:name="_Toc164229244"/>
      <w:bookmarkStart w:id="665" w:name="_Toc150774649"/>
      <w:bookmarkStart w:id="666" w:name="_Toc127161463"/>
      <w:bookmarkStart w:id="667" w:name="_Toc265228387"/>
      <w:bookmarkStart w:id="668" w:name="_Toc164608818"/>
      <w:bookmarkStart w:id="669" w:name="_Toc164229390"/>
      <w:bookmarkStart w:id="670" w:name="_Toc151193863"/>
      <w:bookmarkStart w:id="671" w:name="_Toc151190176"/>
      <w:bookmarkStart w:id="672" w:name="_Ref467307090"/>
      <w:bookmarkStart w:id="673" w:name="_Toc520356176"/>
      <w:bookmarkStart w:id="674" w:name="_Ref467306425"/>
      <w:r>
        <w:rPr>
          <w:rFonts w:hint="eastAsia" w:ascii="宋体" w:hAnsi="宋体" w:eastAsia="宋体" w:cs="宋体"/>
          <w:i w:val="0"/>
          <w:iCs w:val="0"/>
          <w:sz w:val="24"/>
          <w:highlight w:val="none"/>
        </w:rPr>
        <w:t>中标公告与中标通知书</w:t>
      </w:r>
      <w:bookmarkEnd w:id="643"/>
      <w:bookmarkEnd w:id="644"/>
    </w:p>
    <w:p w14:paraId="2E11190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采购人或采购代理机构自中标人确定之日起2个工作日内，</w:t>
      </w:r>
      <w:r>
        <w:rPr>
          <w:rFonts w:hint="eastAsia" w:ascii="宋体" w:hAnsi="宋体" w:eastAsia="宋体" w:cs="宋体"/>
          <w:i w:val="0"/>
          <w:iCs w:val="0"/>
          <w:color w:val="000000"/>
          <w:kern w:val="0"/>
          <w:sz w:val="24"/>
          <w:highlight w:val="none"/>
        </w:rPr>
        <w:t>在北京市政府采购网公告中标结果</w:t>
      </w:r>
      <w:r>
        <w:rPr>
          <w:rFonts w:hint="eastAsia" w:ascii="宋体" w:hAnsi="宋体" w:eastAsia="宋体" w:cs="宋体"/>
          <w:i w:val="0"/>
          <w:iCs w:val="0"/>
          <w:sz w:val="24"/>
          <w:highlight w:val="none"/>
        </w:rPr>
        <w:t>，同时向中标人发出中标通知书，中标公告期限为1个工作日。</w:t>
      </w:r>
    </w:p>
    <w:p w14:paraId="4477593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中标通知书对采购人和中标供应商均具有法律效力。中标通知书发出后，采购人改变中标结果的，或者中标供应商放弃中标项目的，应当依法承担法律责任。</w:t>
      </w:r>
    </w:p>
    <w:p w14:paraId="1AA79E7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w:t>
      </w:r>
    </w:p>
    <w:p w14:paraId="6B40445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在招标采购中，出现下列情形之一的，应予废标：</w:t>
      </w:r>
    </w:p>
    <w:p w14:paraId="65AAD81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符合专业条件的供应商或者对招标文件作实质响应的供应商不足三家的；</w:t>
      </w:r>
    </w:p>
    <w:p w14:paraId="62798F1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出现影响采购公正的违法、违规行为的；</w:t>
      </w:r>
    </w:p>
    <w:p w14:paraId="6C49350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投标人的报价均超过了采购预算，采购人不能支付的；</w:t>
      </w:r>
    </w:p>
    <w:p w14:paraId="536A9DA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因重大变故，采购任务取消的。</w:t>
      </w:r>
    </w:p>
    <w:p w14:paraId="0DD353A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废标后，采购人将废标理由</w:t>
      </w:r>
      <w:r>
        <w:rPr>
          <w:rFonts w:hint="eastAsia" w:ascii="宋体" w:hAnsi="宋体" w:eastAsia="宋体" w:cs="宋体"/>
          <w:i w:val="0"/>
          <w:iCs w:val="0"/>
          <w:sz w:val="24"/>
          <w:highlight w:val="none"/>
          <w:lang w:val="en-US" w:eastAsia="zh-CN"/>
        </w:rPr>
        <w:t>书面</w:t>
      </w:r>
      <w:r>
        <w:rPr>
          <w:rFonts w:hint="eastAsia" w:ascii="宋体" w:hAnsi="宋体" w:eastAsia="宋体" w:cs="宋体"/>
          <w:i w:val="0"/>
          <w:iCs w:val="0"/>
          <w:sz w:val="24"/>
          <w:highlight w:val="none"/>
        </w:rPr>
        <w:t>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39A94D4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75" w:name="_Toc305158892"/>
      <w:bookmarkStart w:id="676" w:name="_Toc164229245"/>
      <w:bookmarkStart w:id="677" w:name="_Toc226309794"/>
      <w:bookmarkStart w:id="678" w:name="_Toc127161464"/>
      <w:bookmarkStart w:id="679" w:name="_Toc226965740"/>
      <w:bookmarkStart w:id="680" w:name="_Toc150774755"/>
      <w:bookmarkStart w:id="681" w:name="_Toc142311052"/>
      <w:bookmarkStart w:id="682" w:name="_Toc264969240"/>
      <w:bookmarkStart w:id="683" w:name="_Toc151193720"/>
      <w:bookmarkStart w:id="684" w:name="_Ref467306377"/>
      <w:bookmarkStart w:id="685" w:name="_Toc265228388"/>
      <w:bookmarkStart w:id="686" w:name="_Ref467306978"/>
      <w:bookmarkStart w:id="687" w:name="_Ref467307062"/>
      <w:bookmarkStart w:id="688" w:name="_Toc151193938"/>
      <w:bookmarkStart w:id="689" w:name="_Toc226337246"/>
      <w:bookmarkStart w:id="690" w:name="_Toc151190177"/>
      <w:bookmarkStart w:id="691" w:name="_Toc151193792"/>
      <w:bookmarkStart w:id="692" w:name="_Toc226965823"/>
      <w:bookmarkStart w:id="693" w:name="_Toc127151751"/>
      <w:bookmarkStart w:id="694" w:name="_Toc164608819"/>
      <w:bookmarkStart w:id="695" w:name="_Toc151193648"/>
      <w:bookmarkStart w:id="696" w:name="_Toc150774650"/>
      <w:bookmarkStart w:id="697" w:name="_Toc127151550"/>
      <w:bookmarkStart w:id="698" w:name="_Toc151193864"/>
      <w:bookmarkStart w:id="699" w:name="_Toc520356175"/>
      <w:bookmarkStart w:id="700" w:name="_Toc149720843"/>
      <w:bookmarkStart w:id="701" w:name="_Toc195842915"/>
      <w:bookmarkStart w:id="702" w:name="_Toc164608664"/>
      <w:bookmarkStart w:id="703" w:name="_Toc305158818"/>
      <w:bookmarkStart w:id="704" w:name="_Ref467307204"/>
      <w:bookmarkStart w:id="705" w:name="_Toc164351644"/>
      <w:bookmarkStart w:id="706" w:name="_Toc150480788"/>
      <w:bookmarkStart w:id="707" w:name="_Toc164229391"/>
      <w:bookmarkStart w:id="708" w:name="_Toc150509301"/>
      <w:r>
        <w:rPr>
          <w:rFonts w:hint="eastAsia" w:ascii="宋体" w:hAnsi="宋体" w:eastAsia="宋体" w:cs="宋体"/>
          <w:i w:val="0"/>
          <w:iCs w:val="0"/>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6CBF436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4AD3ED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中标人拒绝与采购人签订合同的，采购人可以按照评标报告推荐的中标候选人名单排序，确定下一候选人为中标人，也可以重新开展政府采购活动。</w:t>
      </w:r>
    </w:p>
    <w:p w14:paraId="05925DC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联合体中标的，联合体各方应当共同与采购人签订合同，就</w:t>
      </w:r>
      <w:r>
        <w:rPr>
          <w:rFonts w:hint="eastAsia" w:ascii="宋体" w:hAnsi="宋体" w:eastAsia="宋体" w:cs="宋体"/>
          <w:i w:val="0"/>
          <w:iCs w:val="0"/>
          <w:sz w:val="24"/>
          <w:highlight w:val="none"/>
          <w:lang w:val="en-US" w:eastAsia="zh-CN"/>
        </w:rPr>
        <w:t>采购合同约定的事项</w:t>
      </w:r>
      <w:r>
        <w:rPr>
          <w:rFonts w:hint="eastAsia" w:ascii="宋体" w:hAnsi="宋体" w:eastAsia="宋体" w:cs="宋体"/>
          <w:i w:val="0"/>
          <w:iCs w:val="0"/>
          <w:sz w:val="24"/>
          <w:highlight w:val="none"/>
        </w:rPr>
        <w:t>向采购人承担连带责任。</w:t>
      </w:r>
    </w:p>
    <w:p w14:paraId="64E43B4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2AFCC5B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。中标人就采购项目和分包项目向采购人负责，分包供应商就分包项目承担责任。</w:t>
      </w:r>
    </w:p>
    <w:p w14:paraId="0E4CD4D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“政采贷”融资指引：详见《投标人须知资料表》</w:t>
      </w:r>
      <w:r>
        <w:rPr>
          <w:rFonts w:hint="eastAsia" w:ascii="宋体" w:hAnsi="宋体" w:eastAsia="宋体" w:cs="宋体"/>
          <w:i w:val="0"/>
          <w:iCs w:val="0"/>
          <w:sz w:val="24"/>
          <w:highlight w:val="none"/>
          <w:lang w:eastAsia="zh-CN"/>
        </w:rPr>
        <w:t>。</w:t>
      </w:r>
    </w:p>
    <w:bookmarkEnd w:id="672"/>
    <w:bookmarkEnd w:id="673"/>
    <w:bookmarkEnd w:id="674"/>
    <w:p w14:paraId="3DA6A757">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01AB1D9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7E86070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投标人对政府采购活动事项有疑问的，可依法向采购人或采购代理机构提出询问，提出形式见《投标人须知资料表》。</w:t>
      </w:r>
    </w:p>
    <w:p w14:paraId="74148FB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5FC4903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10707F2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投标人认为采购文件、采购过程、中标结果使自己的权益受到损害的，可以在知道或者应知其权益受到损害之日起7个工作日内，</w:t>
      </w:r>
      <w:r>
        <w:rPr>
          <w:rFonts w:hint="eastAsia" w:ascii="宋体" w:hAnsi="宋体" w:eastAsia="宋体" w:cs="宋体"/>
          <w:i w:val="0"/>
          <w:iCs w:val="0"/>
          <w:sz w:val="24"/>
          <w:highlight w:val="none"/>
          <w:lang w:val="en-US" w:eastAsia="zh-CN"/>
        </w:rPr>
        <w:t>以书面形式向采购人</w:t>
      </w:r>
      <w:r>
        <w:rPr>
          <w:rFonts w:hint="eastAsia" w:ascii="宋体" w:hAnsi="宋体" w:eastAsia="宋体" w:cs="宋体"/>
          <w:i w:val="0"/>
          <w:iCs w:val="0"/>
          <w:sz w:val="24"/>
          <w:highlight w:val="none"/>
        </w:rPr>
        <w:t>、采购代理机构提出质疑。采购人、采购代理机构在收到质疑函后7个工作日内作出答复。</w:t>
      </w:r>
    </w:p>
    <w:p w14:paraId="3BEF0F4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365F618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投标人委托代理人进行质疑</w:t>
      </w:r>
      <w:r>
        <w:rPr>
          <w:rFonts w:hint="eastAsia" w:ascii="宋体" w:hAnsi="宋体" w:eastAsia="宋体" w:cs="宋体"/>
          <w:i w:val="0"/>
          <w:iCs w:val="0"/>
          <w:sz w:val="24"/>
          <w:highlight w:val="none"/>
          <w:lang w:val="en-US" w:eastAsia="zh-CN"/>
        </w:rPr>
        <w:t>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r>
        <w:rPr>
          <w:rFonts w:hint="eastAsia" w:ascii="宋体" w:hAnsi="宋体" w:eastAsia="宋体" w:cs="宋体"/>
          <w:i w:val="0"/>
          <w:iCs w:val="0"/>
          <w:sz w:val="24"/>
          <w:highlight w:val="none"/>
        </w:rPr>
        <w:t>。</w:t>
      </w:r>
    </w:p>
    <w:p w14:paraId="07E2579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投标人应在法定质疑期内一次性提出针对同一采购程序环节的质疑，法定质疑期内针对同一采购程序环节再次提出的质疑，采购人、采购代理机构有权不予答复。</w:t>
      </w:r>
    </w:p>
    <w:p w14:paraId="11F35BD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接收询问和质疑的联系部门、联系电话和通讯地址见《投标人须知资料表》。</w:t>
      </w:r>
    </w:p>
    <w:p w14:paraId="5842B4AD">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31933E3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收费对象、收费标准及缴纳时间见《投标人须知资料表》。由中标人支付的，中标人须一次性向采购代理机构缴纳代理费，投标报价应包含代理费用。</w:t>
      </w:r>
    </w:p>
    <w:p w14:paraId="03AA4D31">
      <w:pPr>
        <w:pageBreakBefore w:val="0"/>
        <w:tabs>
          <w:tab w:val="left" w:pos="900"/>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0D95662C">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0BD8058C">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09" w:name="_Toc150774759"/>
      <w:bookmarkStart w:id="710" w:name="_Toc142311056"/>
      <w:bookmarkStart w:id="711" w:name="_Toc353873934"/>
      <w:bookmarkStart w:id="712" w:name="_Toc264969244"/>
      <w:bookmarkStart w:id="713" w:name="_Toc127151554"/>
      <w:bookmarkStart w:id="714" w:name="_Toc150480792"/>
      <w:bookmarkStart w:id="715" w:name="_Toc226337250"/>
      <w:bookmarkStart w:id="716" w:name="_Toc353873664"/>
      <w:bookmarkStart w:id="717" w:name="_Toc305158896"/>
      <w:bookmarkStart w:id="718" w:name="_Toc353825544"/>
      <w:bookmarkStart w:id="719" w:name="_Toc305158822"/>
      <w:bookmarkStart w:id="720" w:name="_Toc265228392"/>
      <w:bookmarkStart w:id="721" w:name="_Toc226965827"/>
      <w:r>
        <w:rPr>
          <w:rFonts w:hint="eastAsia" w:ascii="宋体" w:hAnsi="宋体" w:eastAsia="宋体" w:cs="宋体"/>
          <w:i w:val="0"/>
          <w:iCs w:val="0"/>
          <w:sz w:val="24"/>
          <w:highlight w:val="none"/>
        </w:rPr>
        <w:br w:type="page"/>
      </w:r>
      <w:bookmarkStart w:id="722" w:name="_Toc5280"/>
      <w:r>
        <w:rPr>
          <w:rFonts w:hint="eastAsia" w:ascii="宋体" w:hAnsi="宋体" w:eastAsia="宋体" w:cs="宋体"/>
          <w:b/>
          <w:i w:val="0"/>
          <w:iCs w:val="0"/>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eastAsia" w:ascii="宋体" w:hAnsi="宋体" w:eastAsia="宋体" w:cs="宋体"/>
          <w:b/>
          <w:i w:val="0"/>
          <w:iCs w:val="0"/>
          <w:sz w:val="36"/>
          <w:szCs w:val="36"/>
          <w:highlight w:val="none"/>
        </w:rPr>
        <w:t>资格审查</w:t>
      </w:r>
      <w:bookmarkEnd w:id="722"/>
      <w:bookmarkStart w:id="723" w:name="_Toc487900382"/>
    </w:p>
    <w:p w14:paraId="26CA72E1">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bookmarkStart w:id="724" w:name="_Toc99301422"/>
      <w:r>
        <w:rPr>
          <w:rFonts w:hint="eastAsia" w:ascii="宋体" w:hAnsi="宋体" w:eastAsia="宋体" w:cs="宋体"/>
          <w:b/>
          <w:i w:val="0"/>
          <w:iCs w:val="0"/>
          <w:sz w:val="24"/>
          <w:highlight w:val="none"/>
        </w:rPr>
        <w:t>一、资格审查程序</w:t>
      </w:r>
      <w:bookmarkEnd w:id="724"/>
    </w:p>
    <w:p w14:paraId="7C6456C2">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开标结束后，采购人或采购代理机构将根据《资格审查要求》中的规定，对投标人进行资格审查，并形成资格审查结果。</w:t>
      </w:r>
    </w:p>
    <w:p w14:paraId="7262C993">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《资格审查要求》中对格式有要求的，除招标文件另有规定外，均为“实质性格式”文件。</w:t>
      </w:r>
    </w:p>
    <w:p w14:paraId="631C6B7E">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投标人《资格证明文件》有任何一项不符合《资格审查要求》的，资格审查不合格，其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9E0800D">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资格审查合格的投标人不足3家的，不进行评标。</w:t>
      </w:r>
    </w:p>
    <w:p w14:paraId="311A16D2">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二、资格审查要求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958"/>
        <w:gridCol w:w="4763"/>
        <w:gridCol w:w="1619"/>
      </w:tblGrid>
      <w:tr w14:paraId="791EE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43285CE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725" w:name="_Hlt487972895"/>
            <w:bookmarkEnd w:id="725"/>
            <w:r>
              <w:rPr>
                <w:rFonts w:hint="eastAsia" w:ascii="宋体" w:hAnsi="宋体" w:eastAsia="宋体" w:cs="宋体"/>
                <w:b/>
                <w:i w:val="0"/>
                <w:iCs w:val="0"/>
                <w:sz w:val="24"/>
                <w:highlight w:val="none"/>
              </w:rPr>
              <w:t>序号</w:t>
            </w:r>
          </w:p>
        </w:tc>
        <w:tc>
          <w:tcPr>
            <w:tcW w:w="1067" w:type="pct"/>
            <w:noWrap w:val="0"/>
            <w:vAlign w:val="center"/>
          </w:tcPr>
          <w:p w14:paraId="061FE6C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审查因素</w:t>
            </w:r>
          </w:p>
        </w:tc>
        <w:tc>
          <w:tcPr>
            <w:tcW w:w="2595" w:type="pct"/>
            <w:noWrap w:val="0"/>
            <w:vAlign w:val="center"/>
          </w:tcPr>
          <w:p w14:paraId="4DB2FE6A">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审查内容</w:t>
            </w:r>
          </w:p>
        </w:tc>
        <w:tc>
          <w:tcPr>
            <w:tcW w:w="882" w:type="pct"/>
            <w:noWrap w:val="0"/>
            <w:vAlign w:val="center"/>
          </w:tcPr>
          <w:p w14:paraId="4A14B5A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78451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3BD620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067" w:type="pct"/>
            <w:noWrap w:val="0"/>
            <w:vAlign w:val="center"/>
          </w:tcPr>
          <w:p w14:paraId="17B99FA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95" w:type="pct"/>
            <w:noWrap w:val="0"/>
            <w:vAlign w:val="center"/>
          </w:tcPr>
          <w:p w14:paraId="353D5C5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具体规定见第一章《投标邀请》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2112D3F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195B5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4EE49649">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1067" w:type="pct"/>
            <w:noWrap w:val="0"/>
            <w:vAlign w:val="center"/>
          </w:tcPr>
          <w:p w14:paraId="3AE9FAF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95" w:type="pct"/>
            <w:noWrap w:val="0"/>
            <w:vAlign w:val="center"/>
          </w:tcPr>
          <w:p w14:paraId="253CE80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投标人为企业（包括合伙企业）的，应提供有效的“营业执照”；</w:t>
            </w:r>
          </w:p>
          <w:p w14:paraId="1CF0D24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投标人为事业单位的，应提供有效的“事业单位法人证书”；</w:t>
            </w:r>
          </w:p>
          <w:p w14:paraId="5A2B561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投标人是非企业机构的，应提供有效的“执业许可证”、“登记证书”等证明文件；</w:t>
            </w:r>
          </w:p>
          <w:p w14:paraId="2A63CB6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投标人是个体工商户的，应提供有效的“个体工商户营业执照”；</w:t>
            </w:r>
          </w:p>
          <w:p w14:paraId="1AFFB53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投标人是自然人的，应提供有效的自然人身份证明。</w:t>
            </w:r>
          </w:p>
          <w:p w14:paraId="5883D45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分支机构参加投标的，应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43805A7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882" w:type="pct"/>
            <w:noWrap w:val="0"/>
            <w:vAlign w:val="center"/>
          </w:tcPr>
          <w:p w14:paraId="113D328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7D2C4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78FE5C9">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1067" w:type="pct"/>
            <w:noWrap w:val="0"/>
            <w:vAlign w:val="center"/>
          </w:tcPr>
          <w:p w14:paraId="67A498B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投标人资格声明书</w:t>
            </w:r>
          </w:p>
        </w:tc>
        <w:tc>
          <w:tcPr>
            <w:tcW w:w="2595" w:type="pct"/>
            <w:noWrap w:val="0"/>
            <w:vAlign w:val="center"/>
          </w:tcPr>
          <w:p w14:paraId="5FE7920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提供了符合招标文件要求的《投标人资格声明书》。</w:t>
            </w:r>
          </w:p>
        </w:tc>
        <w:tc>
          <w:tcPr>
            <w:tcW w:w="882" w:type="pct"/>
            <w:noWrap w:val="0"/>
            <w:vAlign w:val="center"/>
          </w:tcPr>
          <w:p w14:paraId="53B2176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066AB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AF0C6E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1067" w:type="pct"/>
            <w:noWrap w:val="0"/>
            <w:vAlign w:val="center"/>
          </w:tcPr>
          <w:p w14:paraId="7495EE8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投标人信用记录</w:t>
            </w:r>
          </w:p>
        </w:tc>
        <w:tc>
          <w:tcPr>
            <w:tcW w:w="2595" w:type="pct"/>
            <w:noWrap w:val="0"/>
            <w:vAlign w:val="center"/>
          </w:tcPr>
          <w:p w14:paraId="2B05BBD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58A40101">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5036CF4D">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截止时点：投标截止时间以后、资格审查阶段采购人或采购代理机构的实际查询时间；</w:t>
            </w:r>
          </w:p>
          <w:p w14:paraId="4653E581">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信用信息查询记录和证据留存具体方式：查询结果网页打印页作为查询记录和证据，与其他采购文件一并保存；</w:t>
            </w:r>
          </w:p>
          <w:p w14:paraId="41778CF2">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。联合体形式投标的，联合体成员存在不良信用记录，视同联合体存在不良信用记录。</w:t>
            </w:r>
          </w:p>
        </w:tc>
        <w:tc>
          <w:tcPr>
            <w:tcW w:w="882" w:type="pct"/>
            <w:noWrap w:val="0"/>
            <w:vAlign w:val="center"/>
          </w:tcPr>
          <w:p w14:paraId="5B30D2D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无须投标人提供，由采购人或采购代理机构查询。</w:t>
            </w:r>
          </w:p>
        </w:tc>
      </w:tr>
      <w:tr w14:paraId="31D68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05A209C">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1067" w:type="pct"/>
            <w:noWrap w:val="0"/>
            <w:vAlign w:val="center"/>
          </w:tcPr>
          <w:p w14:paraId="6F7B74B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法律、行政法规规定的其他条件</w:t>
            </w:r>
          </w:p>
        </w:tc>
        <w:tc>
          <w:tcPr>
            <w:tcW w:w="2595" w:type="pct"/>
            <w:noWrap w:val="0"/>
            <w:vAlign w:val="center"/>
          </w:tcPr>
          <w:p w14:paraId="0959EDD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  </w:t>
            </w:r>
          </w:p>
        </w:tc>
        <w:tc>
          <w:tcPr>
            <w:tcW w:w="882" w:type="pct"/>
            <w:noWrap w:val="0"/>
            <w:vAlign w:val="center"/>
          </w:tcPr>
          <w:p w14:paraId="1F2033A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1344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B48CA9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1067" w:type="pct"/>
            <w:noWrap w:val="0"/>
            <w:vAlign w:val="center"/>
          </w:tcPr>
          <w:p w14:paraId="52F17EC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95" w:type="pct"/>
            <w:noWrap w:val="0"/>
            <w:vAlign w:val="center"/>
          </w:tcPr>
          <w:p w14:paraId="130BB81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0C2D027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45BB6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CF93CE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2-1</w:t>
            </w:r>
          </w:p>
        </w:tc>
        <w:tc>
          <w:tcPr>
            <w:tcW w:w="1067" w:type="pct"/>
            <w:noWrap w:val="0"/>
            <w:vAlign w:val="center"/>
          </w:tcPr>
          <w:p w14:paraId="3B847BD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中小企业政策证明文件</w:t>
            </w:r>
          </w:p>
        </w:tc>
        <w:tc>
          <w:tcPr>
            <w:tcW w:w="2595" w:type="pct"/>
            <w:noWrap w:val="0"/>
            <w:vAlign w:val="center"/>
          </w:tcPr>
          <w:p w14:paraId="204F3E5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具体要求见第一章《投标邀请》。</w:t>
            </w:r>
          </w:p>
        </w:tc>
        <w:tc>
          <w:tcPr>
            <w:tcW w:w="882" w:type="pct"/>
            <w:noWrap w:val="0"/>
            <w:vAlign w:val="center"/>
          </w:tcPr>
          <w:p w14:paraId="65F1C97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w:t>
            </w:r>
          </w:p>
        </w:tc>
      </w:tr>
      <w:tr w14:paraId="21C70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2C21A6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1067" w:type="pct"/>
            <w:noWrap w:val="0"/>
            <w:vAlign w:val="center"/>
          </w:tcPr>
          <w:p w14:paraId="3055A6E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95" w:type="pct"/>
            <w:noWrap w:val="0"/>
            <w:vAlign w:val="center"/>
          </w:tcPr>
          <w:p w14:paraId="537D0C7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当本项目（包）涉及预留份额专门面向中小企业采购，此时建议在《资格证明文件》中提供。</w:t>
            </w:r>
          </w:p>
          <w:p w14:paraId="6B6EA4F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1、投标人单独投标的，应提供</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中小企业声明函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rPr>
              <w:t>残疾人福利性单位</w:t>
            </w:r>
            <w:r>
              <w:rPr>
                <w:rFonts w:hint="eastAsia" w:ascii="宋体" w:hAnsi="宋体" w:eastAsia="宋体" w:cs="宋体"/>
                <w:i w:val="0"/>
                <w:iCs w:val="0"/>
                <w:sz w:val="24"/>
                <w:highlight w:val="none"/>
                <w:lang w:val="en-US" w:eastAsia="zh-CN"/>
              </w:rPr>
              <w:t>声明函》或由省级以上监狱管理局、戒毒管理局（含新疆生产建设兵团）出具的属于监狱企业的证明文件。</w:t>
            </w:r>
          </w:p>
          <w:p w14:paraId="074404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戒毒管理局（含新疆生产建设兵团）出具的属于监狱企业的证明文件中如实填报</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且满足招标文件关于预留份额的要求</w:t>
            </w:r>
            <w:r>
              <w:rPr>
                <w:rFonts w:hint="eastAsia" w:ascii="宋体" w:hAnsi="宋体" w:eastAsia="宋体" w:cs="宋体"/>
                <w:i w:val="0"/>
                <w:iCs w:val="0"/>
                <w:sz w:val="24"/>
                <w:highlight w:val="none"/>
              </w:rPr>
              <w:t>。</w:t>
            </w:r>
          </w:p>
        </w:tc>
        <w:tc>
          <w:tcPr>
            <w:tcW w:w="882" w:type="pct"/>
            <w:noWrap w:val="0"/>
            <w:vAlign w:val="center"/>
          </w:tcPr>
          <w:p w14:paraId="51F75A0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32CEC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6585F2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1067" w:type="pct"/>
            <w:noWrap w:val="0"/>
            <w:vAlign w:val="center"/>
          </w:tcPr>
          <w:p w14:paraId="13580B2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95" w:type="pct"/>
            <w:noWrap w:val="0"/>
            <w:vAlign w:val="center"/>
          </w:tcPr>
          <w:p w14:paraId="1B26071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如本项目（包）要求通过分包措施预留部分采购份额面向中小企业采购、且投标人因落实政府采购政策拟进行分包的，必须提供；否则无须提供。</w:t>
            </w:r>
          </w:p>
          <w:p w14:paraId="20662D53">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0BCE7F9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04BFD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37CA23C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2</w:t>
            </w:r>
          </w:p>
        </w:tc>
        <w:tc>
          <w:tcPr>
            <w:tcW w:w="1067" w:type="pct"/>
            <w:noWrap w:val="0"/>
            <w:vAlign w:val="center"/>
          </w:tcPr>
          <w:p w14:paraId="3322471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95" w:type="pct"/>
            <w:noWrap w:val="0"/>
            <w:vAlign w:val="center"/>
          </w:tcPr>
          <w:p w14:paraId="0C74DFA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4BB627F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68A71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3A0A470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1067" w:type="pct"/>
            <w:noWrap w:val="0"/>
            <w:vAlign w:val="center"/>
          </w:tcPr>
          <w:p w14:paraId="2625368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95" w:type="pct"/>
            <w:noWrap w:val="0"/>
            <w:vAlign w:val="center"/>
          </w:tcPr>
          <w:p w14:paraId="5631578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6B5D9F6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27D2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8" w:hRule="atLeast"/>
        </w:trPr>
        <w:tc>
          <w:tcPr>
            <w:tcW w:w="455" w:type="pct"/>
            <w:noWrap w:val="0"/>
            <w:vAlign w:val="center"/>
          </w:tcPr>
          <w:p w14:paraId="7FD8083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1067" w:type="pct"/>
            <w:noWrap w:val="0"/>
            <w:vAlign w:val="center"/>
          </w:tcPr>
          <w:p w14:paraId="456411C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本项目对于联合体的要求</w:t>
            </w:r>
          </w:p>
        </w:tc>
        <w:tc>
          <w:tcPr>
            <w:tcW w:w="2595" w:type="pct"/>
            <w:noWrap w:val="0"/>
            <w:vAlign w:val="center"/>
          </w:tcPr>
          <w:p w14:paraId="698E099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8AAE65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74A0A3E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64FF487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691316F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6F18F11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200188C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7、本项目不接受联合体投标时，投标人不得为联合体。</w:t>
            </w:r>
          </w:p>
        </w:tc>
        <w:tc>
          <w:tcPr>
            <w:tcW w:w="882" w:type="pct"/>
            <w:noWrap w:val="0"/>
            <w:vAlign w:val="center"/>
          </w:tcPr>
          <w:p w14:paraId="5B545B7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429342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004F0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8" w:hRule="atLeast"/>
        </w:trPr>
        <w:tc>
          <w:tcPr>
            <w:tcW w:w="455" w:type="pct"/>
            <w:noWrap w:val="0"/>
            <w:vAlign w:val="center"/>
          </w:tcPr>
          <w:p w14:paraId="1007F20B">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3-2</w:t>
            </w:r>
          </w:p>
        </w:tc>
        <w:tc>
          <w:tcPr>
            <w:tcW w:w="1067" w:type="pct"/>
            <w:noWrap w:val="0"/>
            <w:vAlign w:val="center"/>
          </w:tcPr>
          <w:p w14:paraId="2A19617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95" w:type="pct"/>
            <w:noWrap w:val="0"/>
            <w:vAlign w:val="center"/>
          </w:tcPr>
          <w:p w14:paraId="6A21D87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如本项目属于政府购买服务，投标人不属于公益一类事业单位、使用事业编制且由财政拨款保障的群团组织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882" w:type="pct"/>
            <w:noWrap w:val="0"/>
            <w:vAlign w:val="center"/>
          </w:tcPr>
          <w:p w14:paraId="137883C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格式见《投标文件格式》“1-2 投标人资格声明书”</w:t>
            </w:r>
          </w:p>
        </w:tc>
      </w:tr>
      <w:tr w14:paraId="2CFCF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55" w:type="pct"/>
            <w:noWrap w:val="0"/>
            <w:vAlign w:val="center"/>
          </w:tcPr>
          <w:p w14:paraId="7A1AF2EA">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1067" w:type="pct"/>
            <w:noWrap w:val="0"/>
            <w:vAlign w:val="center"/>
          </w:tcPr>
          <w:p w14:paraId="38F300D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95" w:type="pct"/>
            <w:noWrap w:val="0"/>
            <w:vAlign w:val="center"/>
          </w:tcPr>
          <w:p w14:paraId="05AD4CC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如有，见第一章《投标邀请》</w:t>
            </w:r>
          </w:p>
          <w:p w14:paraId="284199F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注：如联合体中有同类资质的供应商按照联合体分工承担相同工作的，均应当提供资质证书电子件或电子证照。</w:t>
            </w:r>
          </w:p>
        </w:tc>
        <w:tc>
          <w:tcPr>
            <w:tcW w:w="882" w:type="pct"/>
            <w:noWrap w:val="0"/>
            <w:vAlign w:val="center"/>
          </w:tcPr>
          <w:p w14:paraId="0FE2544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3D35A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31E2591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1067" w:type="pct"/>
            <w:noWrap w:val="0"/>
            <w:vAlign w:val="center"/>
          </w:tcPr>
          <w:p w14:paraId="156468A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2595" w:type="pct"/>
            <w:noWrap w:val="0"/>
            <w:vAlign w:val="center"/>
          </w:tcPr>
          <w:p w14:paraId="518DF05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按照招标文件的规定提交投标保证金。</w:t>
            </w:r>
          </w:p>
        </w:tc>
        <w:tc>
          <w:tcPr>
            <w:tcW w:w="1619" w:type="dxa"/>
            <w:noWrap w:val="0"/>
            <w:vAlign w:val="center"/>
          </w:tcPr>
          <w:p w14:paraId="0998E48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bookmarkStart w:id="726" w:name="_Hlt487900425"/>
        <w:bookmarkStart w:id="727" w:name="_Hlt522424701"/>
      </w:tr>
      <w:tr w14:paraId="38039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835" w:type="dxa"/>
            <w:noWrap w:val="0"/>
            <w:vAlign w:val="center"/>
          </w:tcPr>
          <w:p w14:paraId="30CABACB">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bookmarkStart w:id="728" w:name="_Toc127161490"/>
            <w:bookmarkStart w:id="729" w:name="_Toc127151779"/>
            <w:bookmarkStart w:id="730" w:name="_Toc353825550"/>
            <w:bookmarkStart w:id="731" w:name="_Toc226965858"/>
            <w:bookmarkStart w:id="732" w:name="_Toc353873940"/>
            <w:r>
              <w:rPr>
                <w:rFonts w:hint="eastAsia" w:ascii="宋体" w:hAnsi="宋体" w:eastAsia="宋体" w:cs="宋体"/>
                <w:i w:val="0"/>
                <w:iCs w:val="0"/>
                <w:sz w:val="24"/>
                <w:highlight w:val="none"/>
                <w:lang w:val="en-US" w:eastAsia="zh-CN"/>
              </w:rPr>
              <w:t>5</w:t>
            </w:r>
          </w:p>
        </w:tc>
        <w:tc>
          <w:tcPr>
            <w:tcW w:w="1958" w:type="dxa"/>
            <w:noWrap w:val="0"/>
            <w:vAlign w:val="center"/>
          </w:tcPr>
          <w:p w14:paraId="181FAAD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获取招标文件</w:t>
            </w:r>
          </w:p>
        </w:tc>
        <w:tc>
          <w:tcPr>
            <w:tcW w:w="4763" w:type="dxa"/>
            <w:noWrap w:val="0"/>
            <w:vAlign w:val="center"/>
          </w:tcPr>
          <w:p w14:paraId="73BBAE1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在规定期限内通过北京市政府采购电子交易平台获取所参与包的招标文件。</w:t>
            </w:r>
          </w:p>
          <w:p w14:paraId="47C8C92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注：如本项目接受联合体，且供应商为联合体时，联合体中任一成员获取文件即视为满足要求。</w:t>
            </w:r>
          </w:p>
        </w:tc>
        <w:tc>
          <w:tcPr>
            <w:tcW w:w="1619" w:type="dxa"/>
            <w:noWrap w:val="0"/>
            <w:vAlign w:val="center"/>
          </w:tcPr>
          <w:p w14:paraId="1FD136A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23"/>
      <w:bookmarkEnd w:id="726"/>
      <w:bookmarkEnd w:id="727"/>
    </w:tbl>
    <w:p w14:paraId="4BCE870C">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br w:type="page"/>
      </w:r>
    </w:p>
    <w:p w14:paraId="0071BBC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33" w:name="_Toc21603"/>
      <w:r>
        <w:rPr>
          <w:rFonts w:hint="eastAsia" w:ascii="宋体" w:hAnsi="宋体" w:eastAsia="宋体" w:cs="宋体"/>
          <w:b/>
          <w:i w:val="0"/>
          <w:iCs w:val="0"/>
          <w:sz w:val="36"/>
          <w:szCs w:val="36"/>
          <w:highlight w:val="none"/>
        </w:rPr>
        <w:t xml:space="preserve">第四章   </w:t>
      </w:r>
      <w:bookmarkEnd w:id="728"/>
      <w:bookmarkEnd w:id="729"/>
      <w:bookmarkEnd w:id="730"/>
      <w:bookmarkEnd w:id="731"/>
      <w:bookmarkEnd w:id="732"/>
      <w:bookmarkStart w:id="734" w:name="_Hlt164229061"/>
      <w:bookmarkEnd w:id="734"/>
      <w:r>
        <w:rPr>
          <w:rFonts w:hint="eastAsia" w:ascii="宋体" w:hAnsi="宋体" w:eastAsia="宋体" w:cs="宋体"/>
          <w:b/>
          <w:i w:val="0"/>
          <w:iCs w:val="0"/>
          <w:sz w:val="36"/>
          <w:szCs w:val="36"/>
          <w:highlight w:val="none"/>
        </w:rPr>
        <w:t>评标程序、评标方法和评标标准</w:t>
      </w:r>
      <w:bookmarkEnd w:id="733"/>
    </w:p>
    <w:p w14:paraId="1B05E7A3">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highlight w:val="none"/>
        </w:rPr>
      </w:pPr>
      <w:r>
        <w:rPr>
          <w:rFonts w:hint="eastAsia" w:ascii="宋体" w:hAnsi="宋体" w:eastAsia="宋体" w:cs="宋体"/>
          <w:b/>
          <w:i w:val="0"/>
          <w:iCs w:val="0"/>
          <w:sz w:val="24"/>
          <w:highlight w:val="none"/>
        </w:rPr>
        <w:t>一、评标方法</w:t>
      </w:r>
    </w:p>
    <w:p w14:paraId="43134656">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735" w:name="_Toc305158809"/>
      <w:bookmarkStart w:id="736" w:name="_Toc127161455"/>
      <w:bookmarkStart w:id="737" w:name="_Toc195842906"/>
      <w:bookmarkStart w:id="738" w:name="_Toc226965731"/>
      <w:bookmarkStart w:id="739" w:name="_Toc164229382"/>
      <w:bookmarkStart w:id="740" w:name="_Toc151190168"/>
      <w:bookmarkStart w:id="741" w:name="_Toc305158883"/>
      <w:bookmarkStart w:id="742" w:name="_Toc226965814"/>
      <w:bookmarkStart w:id="743" w:name="_Toc127151742"/>
      <w:bookmarkStart w:id="744" w:name="_Toc226309785"/>
      <w:bookmarkStart w:id="745" w:name="_Toc164608655"/>
      <w:bookmarkStart w:id="746" w:name="_Toc150509292"/>
      <w:bookmarkStart w:id="747" w:name="_Toc150480779"/>
      <w:bookmarkStart w:id="748" w:name="_Toc149720834"/>
      <w:bookmarkStart w:id="749" w:name="_Toc164229236"/>
      <w:bookmarkStart w:id="750" w:name="_Toc265228379"/>
      <w:bookmarkStart w:id="751" w:name="_Toc164351635"/>
      <w:bookmarkStart w:id="752" w:name="_Toc264969231"/>
      <w:bookmarkStart w:id="753" w:name="_Toc151193639"/>
      <w:bookmarkStart w:id="754" w:name="_Toc226337237"/>
      <w:bookmarkStart w:id="755" w:name="_Toc164608810"/>
      <w:bookmarkStart w:id="756" w:name="_Toc150774746"/>
      <w:bookmarkStart w:id="757" w:name="_Toc151193855"/>
      <w:bookmarkStart w:id="758" w:name="_Toc151193929"/>
      <w:bookmarkStart w:id="759" w:name="_Toc127151541"/>
      <w:bookmarkStart w:id="760" w:name="_Toc151193783"/>
      <w:bookmarkStart w:id="761" w:name="_Toc151193711"/>
      <w:bookmarkStart w:id="762" w:name="_Toc142311043"/>
      <w:bookmarkStart w:id="763" w:name="_Toc150774641"/>
      <w:bookmarkStart w:id="764" w:name="_Toc353873941"/>
      <w:bookmarkStart w:id="765" w:name="_Toc353825551"/>
      <w:bookmarkStart w:id="766" w:name="_Toc353825545"/>
      <w:bookmarkStart w:id="767" w:name="_Toc353873935"/>
      <w:bookmarkStart w:id="768" w:name="_Toc305158897"/>
      <w:bookmarkStart w:id="769" w:name="_Toc353873665"/>
      <w:bookmarkStart w:id="770" w:name="_Toc305158823"/>
      <w:bookmarkStart w:id="771" w:name="_Toc127151555"/>
      <w:bookmarkStart w:id="772" w:name="_Toc150774760"/>
      <w:bookmarkStart w:id="773" w:name="_Toc142311057"/>
      <w:bookmarkStart w:id="774" w:name="_Toc226965828"/>
      <w:bookmarkStart w:id="775" w:name="_Toc150480793"/>
      <w:bookmarkStart w:id="776" w:name="_Toc264969245"/>
      <w:bookmarkStart w:id="777" w:name="_Toc226337251"/>
      <w:bookmarkStart w:id="778" w:name="_Toc265228393"/>
      <w:bookmarkStart w:id="779" w:name="_Toc195842920"/>
      <w:r>
        <w:rPr>
          <w:rFonts w:hint="eastAsia" w:ascii="宋体" w:hAnsi="宋体" w:eastAsia="宋体" w:cs="宋体"/>
          <w:i w:val="0"/>
          <w:iCs w:val="0"/>
          <w:sz w:val="24"/>
          <w:highlight w:val="none"/>
        </w:rPr>
        <w:t>投标文件的符合性审查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2312C4CE">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评标委员会对资格审查合格的投标人的投标文件进行符合性审查，以确定其是否满足招标文件的实质性要求。</w:t>
      </w:r>
      <w:bookmarkStart w:id="780" w:name="_Toc520356167"/>
    </w:p>
    <w:p w14:paraId="0049CA7D">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0"/>
      <w:r>
        <w:rPr>
          <w:rFonts w:hint="eastAsia" w:ascii="宋体" w:hAnsi="宋体" w:eastAsia="宋体" w:cs="宋体"/>
          <w:i w:val="0"/>
          <w:iCs w:val="0"/>
          <w:sz w:val="24"/>
          <w:highlight w:val="none"/>
        </w:rPr>
        <w:t>要求的，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868A068">
      <w:pPr>
        <w:pageBreakBefore w:val="0"/>
        <w:tabs>
          <w:tab w:val="left" w:pos="900"/>
          <w:tab w:val="left" w:pos="1080"/>
          <w:tab w:val="left" w:pos="1589"/>
        </w:tabs>
        <w:wordWrap w:val="0"/>
        <w:topLinePunct w:val="0"/>
        <w:bidi w:val="0"/>
        <w:snapToGrid w:val="0"/>
        <w:spacing w:after="0" w:line="360" w:lineRule="auto"/>
        <w:ind w:left="0" w:leftChars="-170" w:hanging="357" w:hangingChars="148"/>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791"/>
        <w:gridCol w:w="6644"/>
      </w:tblGrid>
      <w:tr w14:paraId="2873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7B6E554B">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76" w:type="pct"/>
            <w:noWrap w:val="0"/>
            <w:vAlign w:val="center"/>
          </w:tcPr>
          <w:p w14:paraId="29F1F885">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审查因素</w:t>
            </w:r>
          </w:p>
        </w:tc>
        <w:tc>
          <w:tcPr>
            <w:tcW w:w="3620" w:type="pct"/>
            <w:noWrap w:val="0"/>
            <w:vAlign w:val="center"/>
          </w:tcPr>
          <w:p w14:paraId="72D1DAAF">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审查内容</w:t>
            </w:r>
          </w:p>
        </w:tc>
      </w:tr>
      <w:tr w14:paraId="4CFB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7880C7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76" w:type="pct"/>
            <w:noWrap w:val="0"/>
            <w:vAlign w:val="center"/>
          </w:tcPr>
          <w:p w14:paraId="142380F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3620" w:type="pct"/>
            <w:noWrap w:val="0"/>
            <w:vAlign w:val="center"/>
          </w:tcPr>
          <w:p w14:paraId="4F2718E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按招标文件要求提供授权委托书；</w:t>
            </w:r>
          </w:p>
        </w:tc>
      </w:tr>
      <w:tr w14:paraId="743D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7482A2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76" w:type="pct"/>
            <w:noWrap w:val="0"/>
            <w:vAlign w:val="center"/>
          </w:tcPr>
          <w:p w14:paraId="3B98A5A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投标完整性</w:t>
            </w:r>
          </w:p>
        </w:tc>
        <w:tc>
          <w:tcPr>
            <w:tcW w:w="3620" w:type="pct"/>
            <w:noWrap w:val="0"/>
            <w:vAlign w:val="center"/>
          </w:tcPr>
          <w:p w14:paraId="5AB3AE7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未将一个采购包中的内容拆开投标；</w:t>
            </w:r>
          </w:p>
        </w:tc>
      </w:tr>
      <w:tr w14:paraId="3933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A0B776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76" w:type="pct"/>
            <w:noWrap w:val="0"/>
            <w:vAlign w:val="center"/>
          </w:tcPr>
          <w:p w14:paraId="5E6AAA5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w:t>
            </w:r>
          </w:p>
        </w:tc>
        <w:tc>
          <w:tcPr>
            <w:tcW w:w="3620" w:type="pct"/>
            <w:noWrap w:val="0"/>
            <w:vAlign w:val="center"/>
          </w:tcPr>
          <w:p w14:paraId="109574B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投标报价未</w:t>
            </w:r>
            <w:r>
              <w:rPr>
                <w:rFonts w:hint="eastAsia" w:ascii="宋体" w:hAnsi="宋体" w:eastAsia="宋体" w:cs="宋体"/>
                <w:i w:val="0"/>
                <w:iCs w:val="0"/>
                <w:color w:val="000000"/>
                <w:sz w:val="24"/>
                <w:highlight w:val="none"/>
              </w:rPr>
              <w:t>超过招标文件中规定的项目/采购包预算金额或者项目/采购包最高限价</w:t>
            </w:r>
            <w:r>
              <w:rPr>
                <w:rFonts w:hint="eastAsia" w:ascii="宋体" w:hAnsi="宋体" w:eastAsia="宋体" w:cs="宋体"/>
                <w:i w:val="0"/>
                <w:iCs w:val="0"/>
                <w:color w:val="000000"/>
                <w:kern w:val="0"/>
                <w:sz w:val="24"/>
                <w:highlight w:val="none"/>
              </w:rPr>
              <w:t>；</w:t>
            </w:r>
          </w:p>
        </w:tc>
      </w:tr>
      <w:tr w14:paraId="79BE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B96CDFE">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76" w:type="pct"/>
            <w:noWrap w:val="0"/>
            <w:vAlign w:val="center"/>
          </w:tcPr>
          <w:p w14:paraId="62C2E5D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3620" w:type="pct"/>
            <w:noWrap w:val="0"/>
            <w:vAlign w:val="center"/>
          </w:tcPr>
          <w:p w14:paraId="4120051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w:t>
            </w:r>
            <w:r>
              <w:rPr>
                <w:rFonts w:hint="eastAsia" w:ascii="宋体" w:hAnsi="宋体" w:eastAsia="宋体" w:cs="宋体"/>
                <w:i w:val="0"/>
                <w:iCs w:val="0"/>
                <w:sz w:val="24"/>
                <w:highlight w:val="none"/>
              </w:rPr>
              <w:t>出现可选择性或可调整的报价（招标文件另有规定的除外）</w:t>
            </w:r>
            <w:r>
              <w:rPr>
                <w:rFonts w:hint="eastAsia" w:ascii="宋体" w:hAnsi="宋体" w:eastAsia="宋体" w:cs="宋体"/>
                <w:i w:val="0"/>
                <w:iCs w:val="0"/>
                <w:color w:val="000000"/>
                <w:kern w:val="0"/>
                <w:sz w:val="24"/>
                <w:highlight w:val="none"/>
              </w:rPr>
              <w:t>；</w:t>
            </w:r>
          </w:p>
        </w:tc>
      </w:tr>
      <w:tr w14:paraId="33D3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F41B71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76" w:type="pct"/>
            <w:noWrap w:val="0"/>
            <w:vAlign w:val="center"/>
          </w:tcPr>
          <w:p w14:paraId="6F6D46D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投标有效期</w:t>
            </w:r>
          </w:p>
        </w:tc>
        <w:tc>
          <w:tcPr>
            <w:tcW w:w="3620" w:type="pct"/>
            <w:noWrap w:val="0"/>
            <w:vAlign w:val="center"/>
          </w:tcPr>
          <w:p w14:paraId="5617DE6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投标文件中承诺的投标有效期满足招标文件中载明的投标有效期的；</w:t>
            </w:r>
          </w:p>
        </w:tc>
      </w:tr>
      <w:tr w14:paraId="2ED7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538A80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6</w:t>
            </w:r>
          </w:p>
        </w:tc>
        <w:tc>
          <w:tcPr>
            <w:tcW w:w="976" w:type="pct"/>
            <w:noWrap w:val="0"/>
            <w:vAlign w:val="center"/>
          </w:tcPr>
          <w:p w14:paraId="12B18D9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3620" w:type="pct"/>
            <w:noWrap w:val="0"/>
            <w:vAlign w:val="center"/>
          </w:tcPr>
          <w:p w14:paraId="50D73B9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标记为“实质性格式”的文件均按招标文件要求提供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r>
      <w:tr w14:paraId="1C96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CC0DA9E">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7</w:t>
            </w:r>
          </w:p>
        </w:tc>
        <w:tc>
          <w:tcPr>
            <w:tcW w:w="976" w:type="pct"/>
            <w:noWrap w:val="0"/>
            <w:vAlign w:val="center"/>
          </w:tcPr>
          <w:p w14:paraId="183F781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3620" w:type="pct"/>
            <w:noWrap w:val="0"/>
            <w:vAlign w:val="center"/>
          </w:tcPr>
          <w:p w14:paraId="1CC51E6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投标文件满足招标文件</w:t>
            </w:r>
            <w:r>
              <w:rPr>
                <w:rFonts w:hint="eastAsia" w:ascii="宋体" w:hAnsi="宋体" w:eastAsia="宋体" w:cs="宋体"/>
                <w:i w:val="0"/>
                <w:iCs w:val="0"/>
                <w:sz w:val="24"/>
                <w:highlight w:val="none"/>
              </w:rPr>
              <w:t>第五章《采购需求》</w:t>
            </w:r>
            <w:r>
              <w:rPr>
                <w:rFonts w:hint="eastAsia" w:ascii="宋体" w:hAnsi="宋体" w:eastAsia="宋体" w:cs="宋体"/>
                <w:i w:val="0"/>
                <w:iCs w:val="0"/>
                <w:color w:val="000000"/>
                <w:kern w:val="0"/>
                <w:sz w:val="24"/>
                <w:highlight w:val="none"/>
              </w:rPr>
              <w:t>中★号条款要求的；</w:t>
            </w:r>
          </w:p>
        </w:tc>
      </w:tr>
      <w:tr w14:paraId="2B81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2EBFC1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8</w:t>
            </w:r>
          </w:p>
        </w:tc>
        <w:tc>
          <w:tcPr>
            <w:tcW w:w="976" w:type="pct"/>
            <w:noWrap w:val="0"/>
            <w:vAlign w:val="center"/>
          </w:tcPr>
          <w:p w14:paraId="6BEA1B6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拟分包情况说明（如有）</w:t>
            </w:r>
          </w:p>
        </w:tc>
        <w:tc>
          <w:tcPr>
            <w:tcW w:w="3620" w:type="pct"/>
            <w:noWrap w:val="0"/>
            <w:vAlign w:val="center"/>
          </w:tcPr>
          <w:p w14:paraId="2AAEEDE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r>
      <w:tr w14:paraId="5D84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03" w:type="pct"/>
            <w:noWrap w:val="0"/>
            <w:vAlign w:val="center"/>
          </w:tcPr>
          <w:p w14:paraId="4B33ADC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9</w:t>
            </w:r>
          </w:p>
        </w:tc>
        <w:tc>
          <w:tcPr>
            <w:tcW w:w="976" w:type="pct"/>
            <w:noWrap w:val="0"/>
            <w:vAlign w:val="center"/>
          </w:tcPr>
          <w:p w14:paraId="5826B84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3620" w:type="pct"/>
            <w:noWrap w:val="0"/>
            <w:vAlign w:val="center"/>
          </w:tcPr>
          <w:p w14:paraId="00E4346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分包履行的内容、金额或者比例未超出《投标人须知资料表》中的规定；</w:t>
            </w:r>
          </w:p>
          <w:p w14:paraId="1299D76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分包承担主体具备《投标人须知资料表》载明的资质条件且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r>
      <w:tr w14:paraId="59F7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DBEBEA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10</w:t>
            </w:r>
          </w:p>
        </w:tc>
        <w:tc>
          <w:tcPr>
            <w:tcW w:w="976" w:type="pct"/>
            <w:noWrap w:val="0"/>
            <w:vAlign w:val="center"/>
          </w:tcPr>
          <w:p w14:paraId="446CB54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3620" w:type="pct"/>
            <w:noWrap w:val="0"/>
            <w:vAlign w:val="center"/>
          </w:tcPr>
          <w:p w14:paraId="2BB9DB8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不涉及报价修正，或投标文件报价出现前后不一致时，投标人对修正后的报价予以确认；（如有）</w:t>
            </w:r>
          </w:p>
        </w:tc>
      </w:tr>
      <w:tr w14:paraId="7A89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9219BE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1</w:t>
            </w:r>
          </w:p>
        </w:tc>
        <w:tc>
          <w:tcPr>
            <w:tcW w:w="976" w:type="pct"/>
            <w:noWrap w:val="0"/>
            <w:vAlign w:val="center"/>
          </w:tcPr>
          <w:p w14:paraId="045A44D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1A7CD12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3620" w:type="pct"/>
            <w:noWrap w:val="0"/>
            <w:vAlign w:val="center"/>
          </w:tcPr>
          <w:p w14:paraId="2C138F0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招标文件不接受进口产品投标的内容时，投标人所投产品非进口产品的；</w:t>
            </w:r>
          </w:p>
        </w:tc>
      </w:tr>
      <w:tr w14:paraId="7CD5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E1F71D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12</w:t>
            </w:r>
          </w:p>
        </w:tc>
        <w:tc>
          <w:tcPr>
            <w:tcW w:w="976" w:type="pct"/>
            <w:noWrap w:val="0"/>
            <w:vAlign w:val="center"/>
          </w:tcPr>
          <w:p w14:paraId="69B67D7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w:t>
            </w:r>
          </w:p>
        </w:tc>
        <w:tc>
          <w:tcPr>
            <w:tcW w:w="3620" w:type="pct"/>
            <w:noWrap w:val="0"/>
            <w:vAlign w:val="center"/>
          </w:tcPr>
          <w:p w14:paraId="735DF16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0EB6B89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51CCAB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1D77381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r>
      <w:tr w14:paraId="555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03" w:type="pct"/>
            <w:noWrap w:val="0"/>
            <w:vAlign w:val="center"/>
          </w:tcPr>
          <w:p w14:paraId="3BEBB45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13</w:t>
            </w:r>
          </w:p>
        </w:tc>
        <w:tc>
          <w:tcPr>
            <w:tcW w:w="976" w:type="pct"/>
            <w:noWrap w:val="0"/>
            <w:vAlign w:val="center"/>
          </w:tcPr>
          <w:p w14:paraId="752266C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3620" w:type="pct"/>
            <w:noWrap w:val="0"/>
            <w:vAlign w:val="center"/>
          </w:tcPr>
          <w:p w14:paraId="0D920F6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投标人遵循公平竞争的原则，不存在恶意串通，妨碍其他投标人的竞争行为，不存在损害采购人或者其他投标人的合法权益情形的；</w:t>
            </w:r>
          </w:p>
        </w:tc>
      </w:tr>
      <w:tr w14:paraId="5590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02E7FF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14</w:t>
            </w:r>
          </w:p>
        </w:tc>
        <w:tc>
          <w:tcPr>
            <w:tcW w:w="976" w:type="pct"/>
            <w:noWrap w:val="0"/>
            <w:vAlign w:val="center"/>
          </w:tcPr>
          <w:p w14:paraId="67B2C17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3620" w:type="pct"/>
            <w:noWrap w:val="0"/>
            <w:vAlign w:val="center"/>
          </w:tcPr>
          <w:p w14:paraId="6ECD2FA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r>
      <w:tr w14:paraId="7CF6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D67FF3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15</w:t>
            </w:r>
          </w:p>
        </w:tc>
        <w:tc>
          <w:tcPr>
            <w:tcW w:w="976" w:type="pct"/>
            <w:noWrap w:val="0"/>
            <w:vAlign w:val="center"/>
          </w:tcPr>
          <w:p w14:paraId="2F5872B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3620" w:type="pct"/>
            <w:noWrap w:val="0"/>
            <w:vAlign w:val="center"/>
          </w:tcPr>
          <w:p w14:paraId="32CD2E8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投标文件未含有采购人不能接受的附加条件的；</w:t>
            </w:r>
          </w:p>
        </w:tc>
      </w:tr>
      <w:tr w14:paraId="744A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3BF278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6</w:t>
            </w:r>
          </w:p>
        </w:tc>
        <w:tc>
          <w:tcPr>
            <w:tcW w:w="976" w:type="pct"/>
            <w:noWrap w:val="0"/>
            <w:vAlign w:val="center"/>
          </w:tcPr>
          <w:p w14:paraId="52BC58A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3620" w:type="pct"/>
            <w:noWrap w:val="0"/>
            <w:vAlign w:val="center"/>
          </w:tcPr>
          <w:p w14:paraId="36729B8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投标人、投标文件不存在不符合法律、法规和招标文件规定的其他无效情形。</w:t>
            </w:r>
          </w:p>
        </w:tc>
      </w:tr>
    </w:tbl>
    <w:p w14:paraId="7A9DF9FD">
      <w:pPr>
        <w:pageBreakBefore w:val="0"/>
        <w:numPr>
          <w:ilvl w:val="0"/>
          <w:numId w:val="12"/>
        </w:numPr>
        <w:tabs>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sectPr>
          <w:headerReference r:id="rId9" w:type="first"/>
          <w:footerReference r:id="rId11" w:type="first"/>
          <w:headerReference r:id="rId8" w:type="even"/>
          <w:footerReference r:id="rId10" w:type="even"/>
          <w:pgSz w:w="11907" w:h="16840"/>
          <w:pgMar w:top="1474" w:right="1474" w:bottom="1474" w:left="1474" w:header="851" w:footer="850" w:gutter="0"/>
          <w:pgNumType w:fmt="decimal"/>
          <w:cols w:space="720" w:num="1"/>
          <w:titlePg/>
          <w:rtlGutter w:val="0"/>
          <w:docGrid w:linePitch="462" w:charSpace="0"/>
        </w:sectPr>
      </w:pPr>
    </w:p>
    <w:p w14:paraId="6ACA7D65">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投标文件有关事项的澄清或者说明</w:t>
      </w:r>
    </w:p>
    <w:p w14:paraId="35B3B383">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 可为单位负责人）或其授权的代表签字。投标人的澄清、说明或者补正不得超出投标文件的范围或者改变投标文件的实质性内容。澄清文件将作为投标文件内容的一部分。</w:t>
      </w:r>
    </w:p>
    <w:p w14:paraId="02AEB64B">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异常低价处理</w:t>
      </w:r>
    </w:p>
    <w:p w14:paraId="2A86F999">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政府采购评审中出现下列情形之一的，评审委员会应当启动异常低价投标（响应）审查程序：</w:t>
      </w:r>
    </w:p>
    <w:p w14:paraId="7EE251AE">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01E873CB">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7F3BFA0E">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367D64CC">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2D05F046">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9D12053">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highlight w:val="none"/>
        </w:rPr>
        <w:t>无效投标（响应）</w:t>
      </w:r>
      <w:r>
        <w:rPr>
          <w:rFonts w:hint="eastAsia" w:ascii="宋体" w:hAnsi="宋体" w:eastAsia="宋体" w:cs="宋体"/>
          <w:sz w:val="24"/>
          <w:highlight w:val="none"/>
        </w:rPr>
        <w:t>处理。</w:t>
      </w:r>
      <w:bookmarkStart w:id="781" w:name="_Hlk190337965"/>
    </w:p>
    <w:p w14:paraId="376106D4">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上述投标（响应）报价指按照本章2.4修正后的报价</w:t>
      </w:r>
      <w:bookmarkEnd w:id="781"/>
      <w:r>
        <w:rPr>
          <w:rFonts w:hint="eastAsia" w:ascii="宋体" w:hAnsi="宋体" w:eastAsia="宋体" w:cs="宋体"/>
          <w:i w:val="0"/>
          <w:iCs w:val="0"/>
          <w:sz w:val="24"/>
          <w:highlight w:val="none"/>
        </w:rPr>
        <w:t>。</w:t>
      </w:r>
    </w:p>
    <w:p w14:paraId="5D3F2034">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672E5B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投标文件报价出现前后不一致的，按照下列规定修正：</w:t>
      </w:r>
    </w:p>
    <w:p w14:paraId="0D83BCD7">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招标文件对于报价修正是否另有规定：</w:t>
      </w:r>
    </w:p>
    <w:p w14:paraId="3ACC5D1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□有，具体规定为：______________</w:t>
      </w:r>
    </w:p>
    <w:p w14:paraId="3255DF80">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无，按下述2.4.2-2.4.</w:t>
      </w:r>
      <w:r>
        <w:rPr>
          <w:rFonts w:hint="eastAsia" w:ascii="宋体" w:hAnsi="宋体" w:eastAsia="宋体" w:cs="宋体"/>
          <w:i w:val="0"/>
          <w:iCs w:val="0"/>
          <w:sz w:val="24"/>
          <w:highlight w:val="none"/>
          <w:lang w:val="en-US" w:eastAsia="zh-CN"/>
        </w:rPr>
        <w:t>8</w:t>
      </w:r>
      <w:r>
        <w:rPr>
          <w:rFonts w:hint="eastAsia" w:ascii="宋体" w:hAnsi="宋体" w:eastAsia="宋体" w:cs="宋体"/>
          <w:i w:val="0"/>
          <w:iCs w:val="0"/>
          <w:sz w:val="24"/>
          <w:highlight w:val="none"/>
        </w:rPr>
        <w:t>项规定修正。</w:t>
      </w:r>
    </w:p>
    <w:p w14:paraId="65495FFE">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单独递交的开标一览表（报价表）与投标文件中开标一览表（报价表）内容不一致的，以单独递交的开标一览表（报价表）为准；</w:t>
      </w:r>
    </w:p>
    <w:p w14:paraId="3F78F535">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投标文件中开标一览表（报价表）内容与投标文件中相应内容不一致的，以开标一览表（报价表）为准；</w:t>
      </w:r>
    </w:p>
    <w:p w14:paraId="3BC1DA1D">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5B171B4E">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单价金额小数点或者百分比有明显错位的，以开标一览表的总价为准，并修改单价；</w:t>
      </w:r>
    </w:p>
    <w:p w14:paraId="4FD7D929">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4CB01050">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197EDDB5">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修正后的报价经投标人书面确认后产生约束力，投标人不确认的，其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FBE381F">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支持中小企业政府采购政策的价格调整：只有符合第二章《投标人须知》5.2条规定情形的，可以享受中小企业扶持政策，用扣除后的价格参加评审；否则，评标时价格不予扣除。</w:t>
      </w:r>
    </w:p>
    <w:p w14:paraId="5A9DF01B">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%的扣除，用扣除后的价格参加评审。</w:t>
      </w:r>
    </w:p>
    <w:p w14:paraId="27ED204E">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eastAsia="宋体" w:cs="宋体"/>
          <w:i w:val="0"/>
          <w:iCs w:val="0"/>
          <w:sz w:val="24"/>
          <w:highlight w:val="none"/>
          <w:lang w:val="en-US" w:eastAsia="zh-CN"/>
        </w:rPr>
        <w:t>4</w:t>
      </w:r>
      <w:r>
        <w:rPr>
          <w:rFonts w:hint="eastAsia" w:ascii="宋体" w:hAnsi="宋体" w:eastAsia="宋体" w:cs="宋体"/>
          <w:i w:val="0"/>
          <w:iCs w:val="0"/>
          <w:sz w:val="24"/>
          <w:highlight w:val="none"/>
        </w:rPr>
        <w:t>%的扣除，用扣除后的价格参加评审。</w:t>
      </w:r>
    </w:p>
    <w:p w14:paraId="7852951B">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55260438">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3C5CDA0F">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中小企业参加政府采购活动，应当按照招标文件给定的格式出具《中小企业声明函》，否则不得享受相关中小企业扶持政策。</w:t>
      </w:r>
    </w:p>
    <w:p w14:paraId="4DB102C5">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45240145">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残疾人福利性单位按招标文件要求提供了《残疾人福利性单位声明函》的，视同小微企业。</w:t>
      </w:r>
    </w:p>
    <w:p w14:paraId="13B61243">
      <w:pPr>
        <w:pageBreakBefore w:val="0"/>
        <w:numPr>
          <w:ilvl w:val="2"/>
          <w:numId w:val="11"/>
        </w:numPr>
        <w:tabs>
          <w:tab w:val="left" w:pos="1080"/>
          <w:tab w:val="left" w:pos="1589"/>
          <w:tab w:val="left" w:pos="2014"/>
          <w:tab w:val="clear" w:pos="1980"/>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若投标人同时属于小型或微型企业、监狱企业、残疾人福利性单位中的两种及以上，将不重复享受小微企业价格扣减的优惠政策。</w:t>
      </w:r>
    </w:p>
    <w:p w14:paraId="4A1B78B2">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支持本国产品政府采购的价格调整：只有符合第二章《投标人须知》5.2条规定情形的，可以享受本国产品支持政策，用扣除后的价格参加评审；否则，评标时价格不予扣除。</w:t>
      </w:r>
    </w:p>
    <w:p w14:paraId="2C4BABBC">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本项目既有本国产品又有非本国产品参与竞争的，依法对本国产品给予价格评审优惠，对本国产品的报价给予20%的价格扣除，用扣除后的价格参与评审。</w:t>
      </w:r>
    </w:p>
    <w:p w14:paraId="59FA4CBF">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01127C">
      <w:pPr>
        <w:pageBreakBefore w:val="0"/>
        <w:numPr>
          <w:ilvl w:val="0"/>
          <w:numId w:val="0"/>
        </w:numPr>
        <w:tabs>
          <w:tab w:val="left" w:pos="1080"/>
          <w:tab w:val="left" w:pos="1589"/>
          <w:tab w:val="left" w:pos="2014"/>
        </w:tabs>
        <w:wordWrap w:val="0"/>
        <w:topLinePunct w:val="0"/>
        <w:bidi w:val="0"/>
        <w:snapToGrid w:val="0"/>
        <w:spacing w:after="0" w:line="360" w:lineRule="auto"/>
        <w:ind w:left="1135" w:leftChars="0"/>
        <w:textAlignment w:val="auto"/>
        <w:rPr>
          <w:rFonts w:hint="eastAsia" w:ascii="宋体" w:hAnsi="宋体" w:eastAsia="宋体" w:cs="宋体"/>
          <w:i w:val="0"/>
          <w:iCs w:val="0"/>
          <w:sz w:val="24"/>
          <w:highlight w:val="none"/>
          <w:lang w:eastAsia="zh-CN"/>
        </w:rPr>
      </w:pPr>
      <w:r>
        <w:rPr>
          <w:rFonts w:hint="eastAsia" w:ascii="宋体" w:hAnsi="宋体" w:eastAsia="宋体" w:cs="宋体"/>
          <w:sz w:val="24"/>
          <w:highlight w:val="none"/>
        </w:rPr>
        <w:t>供应商提供本国产品参加政府采购活动的，应当按照招标文件给定的格式出具《关于符合本国产品标准的声明函》或提供财政部会同有关部门规定的有关证明文件，否则视为非本国产品</w:t>
      </w:r>
      <w:r>
        <w:rPr>
          <w:rFonts w:hint="eastAsia" w:ascii="宋体" w:hAnsi="宋体" w:eastAsia="宋体" w:cs="宋体"/>
          <w:sz w:val="24"/>
          <w:highlight w:val="none"/>
          <w:lang w:eastAsia="zh-CN"/>
        </w:rPr>
        <w:t>。</w:t>
      </w:r>
    </w:p>
    <w:p w14:paraId="2C7B9D65">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投标文件的比较和评价</w:t>
      </w:r>
      <w:bookmarkEnd w:id="764"/>
      <w:bookmarkEnd w:id="765"/>
    </w:p>
    <w:p w14:paraId="5E40B900">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408D796">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评标方法和评标标准</w:t>
      </w:r>
    </w:p>
    <w:p w14:paraId="6ED24774">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本项目采用的评标方法为：</w:t>
      </w:r>
    </w:p>
    <w:p w14:paraId="615DDB2F">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C0802AD">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□最低评标价法，指投标文件满足招标文件全部实质性要求，且投标报价最低的投标人为中标候选人的评标方法。</w:t>
      </w:r>
    </w:p>
    <w:p w14:paraId="316041B5">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3905FAC">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□随机抽取</w:t>
      </w:r>
    </w:p>
    <w:p w14:paraId="2E0C62AE">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□其他方式，具体要求：_____</w:t>
      </w:r>
    </w:p>
    <w:p w14:paraId="76F9F5D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3E51C81A">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782" w:name="_Toc164351640"/>
      <w:bookmarkStart w:id="783" w:name="_Toc151193788"/>
      <w:bookmarkStart w:id="784" w:name="_Toc151193860"/>
      <w:bookmarkStart w:id="785" w:name="_Toc265228384"/>
      <w:bookmarkStart w:id="786" w:name="_Toc150509297"/>
      <w:bookmarkStart w:id="787" w:name="_Toc142311048"/>
      <w:bookmarkStart w:id="788" w:name="_Toc226337242"/>
      <w:bookmarkStart w:id="789" w:name="_Toc305158814"/>
      <w:bookmarkStart w:id="790" w:name="_Toc127151546"/>
      <w:bookmarkStart w:id="791" w:name="_Toc226965819"/>
      <w:bookmarkStart w:id="792" w:name="_Toc264969236"/>
      <w:bookmarkStart w:id="793" w:name="_Toc164229241"/>
      <w:bookmarkStart w:id="794" w:name="_Toc226309790"/>
      <w:bookmarkStart w:id="795" w:name="_Toc164229387"/>
      <w:bookmarkStart w:id="796" w:name="_Toc151193934"/>
      <w:bookmarkStart w:id="797" w:name="_Toc520356170"/>
      <w:bookmarkStart w:id="798" w:name="_Toc127151747"/>
      <w:bookmarkStart w:id="799" w:name="_Toc150774751"/>
      <w:bookmarkStart w:id="800" w:name="_Toc151190173"/>
      <w:bookmarkStart w:id="801" w:name="_Toc150480784"/>
      <w:bookmarkStart w:id="802" w:name="_Toc164608815"/>
      <w:bookmarkStart w:id="803" w:name="_Toc226965736"/>
      <w:bookmarkStart w:id="804" w:name="_Ref467307010"/>
      <w:bookmarkStart w:id="805" w:name="_Toc164608660"/>
      <w:bookmarkStart w:id="806" w:name="_Toc149720839"/>
      <w:bookmarkStart w:id="807" w:name="_Toc195842911"/>
      <w:bookmarkStart w:id="808" w:name="_Toc150774646"/>
      <w:bookmarkStart w:id="809" w:name="_Toc305158888"/>
      <w:bookmarkStart w:id="810" w:name="_Toc151193716"/>
      <w:bookmarkStart w:id="811" w:name="_Toc151193644"/>
      <w:bookmarkStart w:id="812" w:name="_Toc127161460"/>
      <w:r>
        <w:rPr>
          <w:rFonts w:hint="eastAsia" w:ascii="宋体" w:hAnsi="宋体" w:eastAsia="宋体" w:cs="宋体"/>
          <w:i w:val="0"/>
          <w:iCs w:val="0"/>
          <w:sz w:val="24"/>
          <w:highlight w:val="none"/>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7820DEBD">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CD7930D">
      <w:pPr>
        <w:pStyle w:val="23"/>
        <w:pageBreakBefore w:val="0"/>
        <w:tabs>
          <w:tab w:val="left" w:pos="900"/>
          <w:tab w:val="left" w:pos="2127"/>
        </w:tabs>
        <w:wordWrap w:val="0"/>
        <w:topLinePunct w:val="0"/>
        <w:bidi w:val="0"/>
        <w:adjustRightInd w:val="0"/>
        <w:snapToGrid w:val="0"/>
        <w:spacing w:after="0" w:line="360" w:lineRule="auto"/>
        <w:ind w:left="993" w:firstLine="136" w:firstLineChars="57"/>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□随机抽取</w:t>
      </w:r>
    </w:p>
    <w:p w14:paraId="70471DBD">
      <w:pPr>
        <w:pStyle w:val="23"/>
        <w:pageBreakBefore w:val="0"/>
        <w:tabs>
          <w:tab w:val="left" w:pos="900"/>
          <w:tab w:val="left" w:pos="2127"/>
        </w:tabs>
        <w:wordWrap w:val="0"/>
        <w:topLinePunct w:val="0"/>
        <w:bidi w:val="0"/>
        <w:adjustRightInd w:val="0"/>
        <w:snapToGrid w:val="0"/>
        <w:spacing w:after="0" w:line="360" w:lineRule="auto"/>
        <w:ind w:left="993" w:firstLine="137" w:firstLineChars="57"/>
        <w:textAlignment w:val="auto"/>
        <w:rPr>
          <w:rFonts w:hint="eastAsia" w:ascii="宋体" w:hAnsi="宋体" w:eastAsia="宋体" w:cs="宋体"/>
          <w:i w:val="0"/>
          <w:iCs w:val="0"/>
          <w:sz w:val="24"/>
          <w:szCs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szCs w:val="24"/>
          <w:highlight w:val="none"/>
        </w:rPr>
        <w:t>其他方式，具体要求：</w:t>
      </w:r>
      <w:r>
        <w:rPr>
          <w:rFonts w:hint="eastAsia" w:ascii="宋体" w:hAnsi="宋体" w:eastAsia="宋体" w:cs="宋体"/>
          <w:i w:val="0"/>
          <w:iCs w:val="0"/>
          <w:sz w:val="24"/>
          <w:szCs w:val="24"/>
          <w:highlight w:val="none"/>
          <w:u w:val="single"/>
        </w:rPr>
        <w:t>按投标报价由低到高的顺序推荐</w:t>
      </w:r>
    </w:p>
    <w:p w14:paraId="36BA602F">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0FEBF9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717926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评标委员会要对评分汇总情况进行复核，特别是对排名第一的、报价最低的、投标或响应文件被认定为无效的情形进行重点复核。</w:t>
      </w:r>
    </w:p>
    <w:p w14:paraId="6DAF17E5">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名中标候选人。</w:t>
      </w:r>
    </w:p>
    <w:p w14:paraId="2017CD0D">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报告违法行为</w:t>
      </w:r>
    </w:p>
    <w:p w14:paraId="1655598C">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评标委员会在评标过程中发现投标人有行贿、提供虚假材料或者串通等违法行为时，应当及时向财政部门报告。</w:t>
      </w:r>
    </w:p>
    <w:p w14:paraId="2D0D1808">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br w:type="page"/>
      </w:r>
      <w:r>
        <w:rPr>
          <w:rFonts w:hint="eastAsia" w:ascii="宋体" w:hAnsi="宋体" w:eastAsia="宋体" w:cs="宋体"/>
          <w:b/>
          <w:i w:val="0"/>
          <w:iCs w:val="0"/>
          <w:sz w:val="24"/>
          <w:highlight w:val="none"/>
        </w:rPr>
        <w:t>二、评标标准</w:t>
      </w:r>
    </w:p>
    <w:p w14:paraId="4839F6F5">
      <w:pPr>
        <w:rPr>
          <w:rFonts w:ascii="等线" w:hAnsi="等线" w:eastAsia="等线"/>
          <w:szCs w:val="22"/>
        </w:rPr>
      </w:pPr>
      <w:r>
        <w:rPr>
          <w:rFonts w:hint="eastAsia"/>
          <w:highlight w:val="none"/>
        </w:rPr>
        <w:fldChar w:fldCharType="begin"/>
      </w:r>
      <w:r>
        <w:rPr>
          <w:rFonts w:hint="eastAsia"/>
          <w:highlight w:val="none"/>
        </w:rPr>
        <w:instrText xml:space="preserve"> DOCVARIABLE var评审项目 \* MERGEFORMAT </w:instrText>
      </w:r>
      <w:r>
        <w:rPr>
          <w:rFonts w:hint="eastAsia"/>
          <w:highlight w:val="none"/>
        </w:rPr>
        <w:fldChar w:fldCharType="separate"/>
      </w:r>
      <w:r>
        <w:rPr>
          <w:rFonts w:hint="eastAsia"/>
          <w:highlight w:val="none"/>
        </w:rPr>
        <w:fldChar w:fldCharType="end"/>
      </w:r>
      <w:bookmarkStart w:id="813" w:name="评审项目同步文档"/>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814" w:name="定性评审1" w:colFirst="0" w:colLast="0"/>
            <w:r>
              <w:rPr>
                <w:rFonts w:ascii="宋体" w:hAnsi="宋体" w:cs="宋体"/>
                <w:szCs w:val="22"/>
              </w:rPr>
              <w:t>资格性评审</w:t>
            </w:r>
          </w:p>
        </w:tc>
      </w:tr>
      <w:bookmarkEnd w:id="814"/>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具体规定见第一章《投标邀请》。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6919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A21EEEA">
            <w:pPr>
              <w:spacing w:line="360" w:lineRule="auto"/>
              <w:jc w:val="center"/>
              <w:rPr>
                <w:rFonts w:ascii="宋体" w:hAnsi="宋体"/>
                <w:szCs w:val="22"/>
              </w:rPr>
            </w:pPr>
            <w:r>
              <w:rPr>
                <w:rFonts w:ascii="宋体" w:hAnsi="宋体" w:cs="宋体"/>
                <w:szCs w:val="22"/>
              </w:rPr>
              <w:t>2</w:t>
            </w:r>
          </w:p>
        </w:tc>
        <w:tc>
          <w:tcPr>
            <w:tcW w:w="2126" w:type="dxa"/>
            <w:vAlign w:val="center"/>
          </w:tcPr>
          <w:p w14:paraId="67B6842A">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6DD2AA39">
            <w:pPr>
              <w:spacing w:line="360" w:lineRule="auto"/>
              <w:jc w:val="left"/>
              <w:rPr>
                <w:rFonts w:ascii="宋体" w:hAnsi="宋体"/>
                <w:szCs w:val="22"/>
              </w:rPr>
            </w:pPr>
            <w:r>
              <w:rPr>
                <w:rFonts w:ascii="宋体" w:hAnsi="宋体" w:cs="宋体"/>
                <w:szCs w:val="22"/>
              </w:rPr>
              <w:t>投标人为企业（包括合伙企业）的，应提供有效的“营业执照”；</w:t>
            </w:r>
            <w:r>
              <w:rPr>
                <w:rFonts w:ascii="宋体" w:hAnsi="宋体" w:cs="宋体"/>
                <w:szCs w:val="22"/>
              </w:rPr>
              <w:cr/>
            </w:r>
            <w:r>
              <w:rPr>
                <w:rFonts w:ascii="宋体" w:hAnsi="宋体" w:cs="宋体"/>
                <w:szCs w:val="22"/>
              </w:rPr>
              <w:t>投标人为事业单位的，应提供有效的“事业单位法人证书”；</w:t>
            </w:r>
            <w:r>
              <w:rPr>
                <w:rFonts w:ascii="宋体" w:hAnsi="宋体" w:cs="宋体"/>
                <w:szCs w:val="22"/>
              </w:rPr>
              <w:cr/>
            </w:r>
            <w:r>
              <w:rPr>
                <w:rFonts w:ascii="宋体" w:hAnsi="宋体" w:cs="宋体"/>
                <w:szCs w:val="22"/>
              </w:rPr>
              <w:t>投标人是非企业机构的，应提供有效的“执业许可证”、“登记证书”等证明文件；</w:t>
            </w:r>
            <w:r>
              <w:rPr>
                <w:rFonts w:ascii="宋体" w:hAnsi="宋体" w:cs="宋体"/>
                <w:szCs w:val="22"/>
              </w:rPr>
              <w:cr/>
            </w:r>
            <w:r>
              <w:rPr>
                <w:rFonts w:ascii="宋体" w:hAnsi="宋体" w:cs="宋体"/>
                <w:szCs w:val="22"/>
              </w:rPr>
              <w:t>投标人是个体工商户的，应提供有效的“个体工商户营业执照”；</w:t>
            </w:r>
            <w:r>
              <w:rPr>
                <w:rFonts w:ascii="宋体" w:hAnsi="宋体" w:cs="宋体"/>
                <w:szCs w:val="22"/>
              </w:rPr>
              <w:cr/>
            </w:r>
            <w:r>
              <w:rPr>
                <w:rFonts w:ascii="宋体" w:hAnsi="宋体" w:cs="宋体"/>
                <w:szCs w:val="22"/>
              </w:rPr>
              <w:t>投标人是自然人的，应提供有效的自然人身份证明。</w:t>
            </w:r>
            <w:r>
              <w:rPr>
                <w:rFonts w:ascii="宋体" w:hAnsi="宋体" w:cs="宋体"/>
                <w:szCs w:val="22"/>
              </w:rPr>
              <w:cr/>
            </w:r>
            <w:r>
              <w:rPr>
                <w:rFonts w:ascii="宋体" w:hAnsi="宋体" w:cs="宋体"/>
                <w:szCs w:val="22"/>
              </w:rPr>
              <w:t>分支机构参加投标的，应提供该分支机构或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2EC694A5">
            <w:pPr>
              <w:spacing w:line="360" w:lineRule="auto"/>
              <w:jc w:val="center"/>
              <w:rPr>
                <w:rFonts w:ascii="宋体" w:hAnsi="宋体"/>
                <w:szCs w:val="22"/>
              </w:rPr>
            </w:pPr>
            <w:r>
              <w:rPr>
                <w:rFonts w:ascii="宋体" w:hAnsi="宋体" w:cs="宋体"/>
                <w:szCs w:val="22"/>
              </w:rPr>
              <w:t>重要指标</w:t>
            </w:r>
          </w:p>
        </w:tc>
        <w:tc>
          <w:tcPr>
            <w:tcW w:w="1497" w:type="dxa"/>
          </w:tcPr>
          <w:p w14:paraId="465C09BF">
            <w:pPr>
              <w:spacing w:line="360" w:lineRule="auto"/>
              <w:jc w:val="left"/>
              <w:rPr>
                <w:rFonts w:ascii="宋体" w:hAnsi="宋体"/>
                <w:szCs w:val="22"/>
              </w:rPr>
            </w:pPr>
            <w:r>
              <w:rPr>
                <w:rFonts w:ascii="宋体" w:hAnsi="宋体" w:cs="宋体"/>
                <w:szCs w:val="22"/>
              </w:rPr>
              <w:t>提供证明文件的电子件或电子证照</w:t>
            </w:r>
          </w:p>
        </w:tc>
      </w:tr>
      <w:tr w14:paraId="1069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A06CED0">
            <w:pPr>
              <w:spacing w:line="360" w:lineRule="auto"/>
              <w:jc w:val="center"/>
              <w:rPr>
                <w:rFonts w:ascii="宋体" w:hAnsi="宋体"/>
                <w:szCs w:val="22"/>
              </w:rPr>
            </w:pPr>
            <w:r>
              <w:rPr>
                <w:rFonts w:ascii="宋体" w:hAnsi="宋体" w:cs="宋体"/>
                <w:szCs w:val="22"/>
              </w:rPr>
              <w:t>3</w:t>
            </w:r>
          </w:p>
        </w:tc>
        <w:tc>
          <w:tcPr>
            <w:tcW w:w="2126" w:type="dxa"/>
            <w:vAlign w:val="center"/>
          </w:tcPr>
          <w:p w14:paraId="0F841847">
            <w:pPr>
              <w:spacing w:line="360" w:lineRule="auto"/>
              <w:jc w:val="left"/>
              <w:rPr>
                <w:rFonts w:ascii="宋体" w:hAnsi="宋体"/>
                <w:szCs w:val="22"/>
              </w:rPr>
            </w:pPr>
            <w:r>
              <w:rPr>
                <w:rFonts w:ascii="宋体" w:hAnsi="宋体" w:cs="宋体"/>
                <w:szCs w:val="22"/>
              </w:rPr>
              <w:t>投标人资格声明书</w:t>
            </w:r>
          </w:p>
        </w:tc>
        <w:tc>
          <w:tcPr>
            <w:tcW w:w="2835" w:type="dxa"/>
            <w:vAlign w:val="center"/>
          </w:tcPr>
          <w:p w14:paraId="03B78ECF">
            <w:pPr>
              <w:spacing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14:paraId="11016A10">
            <w:pPr>
              <w:spacing w:line="360" w:lineRule="auto"/>
              <w:jc w:val="center"/>
              <w:rPr>
                <w:rFonts w:ascii="宋体" w:hAnsi="宋体"/>
                <w:szCs w:val="22"/>
              </w:rPr>
            </w:pPr>
            <w:r>
              <w:rPr>
                <w:rFonts w:ascii="宋体" w:hAnsi="宋体" w:cs="宋体"/>
                <w:szCs w:val="22"/>
              </w:rPr>
              <w:t>重要指标</w:t>
            </w:r>
          </w:p>
        </w:tc>
        <w:tc>
          <w:tcPr>
            <w:tcW w:w="1497" w:type="dxa"/>
          </w:tcPr>
          <w:p w14:paraId="45F449A4">
            <w:pPr>
              <w:spacing w:line="360" w:lineRule="auto"/>
              <w:jc w:val="left"/>
              <w:rPr>
                <w:rFonts w:ascii="宋体" w:hAnsi="宋体"/>
                <w:szCs w:val="22"/>
              </w:rPr>
            </w:pPr>
            <w:r>
              <w:rPr>
                <w:rFonts w:ascii="宋体" w:hAnsi="宋体" w:cs="宋体"/>
                <w:szCs w:val="22"/>
              </w:rPr>
              <w:t>格式见《投标文件格式》</w:t>
            </w:r>
          </w:p>
        </w:tc>
      </w:tr>
      <w:tr w14:paraId="32FA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251A594">
            <w:pPr>
              <w:spacing w:line="360" w:lineRule="auto"/>
              <w:jc w:val="center"/>
              <w:rPr>
                <w:rFonts w:ascii="宋体" w:hAnsi="宋体"/>
                <w:szCs w:val="22"/>
              </w:rPr>
            </w:pPr>
            <w:r>
              <w:rPr>
                <w:rFonts w:ascii="宋体" w:hAnsi="宋体" w:cs="宋体"/>
                <w:szCs w:val="22"/>
              </w:rPr>
              <w:t>4</w:t>
            </w:r>
          </w:p>
        </w:tc>
        <w:tc>
          <w:tcPr>
            <w:tcW w:w="2126" w:type="dxa"/>
            <w:vAlign w:val="center"/>
          </w:tcPr>
          <w:p w14:paraId="6C4DFA5C">
            <w:pPr>
              <w:spacing w:line="360" w:lineRule="auto"/>
              <w:jc w:val="left"/>
              <w:rPr>
                <w:rFonts w:ascii="宋体" w:hAnsi="宋体"/>
                <w:szCs w:val="22"/>
              </w:rPr>
            </w:pPr>
            <w:r>
              <w:rPr>
                <w:rFonts w:ascii="宋体" w:hAnsi="宋体" w:cs="宋体"/>
                <w:szCs w:val="22"/>
              </w:rPr>
              <w:t>投标人信用记录</w:t>
            </w:r>
          </w:p>
        </w:tc>
        <w:tc>
          <w:tcPr>
            <w:tcW w:w="2835" w:type="dxa"/>
            <w:vAlign w:val="center"/>
          </w:tcPr>
          <w:p w14:paraId="573A5FEC">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截止时点：投标截止时间以后、资格审查阶段采购人或采购代理机构的实际查询时间；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信用信息查询记录和证据留存具体方式：查询结果网页打印页作为查询记录和证据，与其他采购文件一并保存；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134" w:type="dxa"/>
            <w:vAlign w:val="center"/>
          </w:tcPr>
          <w:p w14:paraId="7792C803">
            <w:pPr>
              <w:spacing w:line="360" w:lineRule="auto"/>
              <w:jc w:val="center"/>
              <w:rPr>
                <w:rFonts w:ascii="宋体" w:hAnsi="宋体"/>
                <w:szCs w:val="22"/>
              </w:rPr>
            </w:pPr>
            <w:r>
              <w:rPr>
                <w:rFonts w:ascii="宋体" w:hAnsi="宋体" w:cs="宋体"/>
                <w:szCs w:val="22"/>
              </w:rPr>
              <w:t>重要指标</w:t>
            </w:r>
          </w:p>
        </w:tc>
        <w:tc>
          <w:tcPr>
            <w:tcW w:w="1497" w:type="dxa"/>
          </w:tcPr>
          <w:p w14:paraId="146B17B5">
            <w:pPr>
              <w:spacing w:line="360" w:lineRule="auto"/>
              <w:jc w:val="left"/>
              <w:rPr>
                <w:rFonts w:ascii="宋体" w:hAnsi="宋体"/>
                <w:szCs w:val="22"/>
              </w:rPr>
            </w:pPr>
            <w:r>
              <w:rPr>
                <w:rFonts w:ascii="宋体" w:hAnsi="宋体" w:cs="宋体"/>
                <w:szCs w:val="22"/>
              </w:rPr>
              <w:t>无须投标人提供，由采购人或采购代理机构查询。</w:t>
            </w:r>
          </w:p>
        </w:tc>
      </w:tr>
      <w:tr w14:paraId="264E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0BC4D84">
            <w:pPr>
              <w:spacing w:line="360" w:lineRule="auto"/>
              <w:jc w:val="center"/>
              <w:rPr>
                <w:rFonts w:ascii="宋体" w:hAnsi="宋体"/>
                <w:szCs w:val="22"/>
              </w:rPr>
            </w:pPr>
            <w:r>
              <w:rPr>
                <w:rFonts w:ascii="宋体" w:hAnsi="宋体" w:cs="宋体"/>
                <w:szCs w:val="22"/>
              </w:rPr>
              <w:t>5</w:t>
            </w:r>
          </w:p>
        </w:tc>
        <w:tc>
          <w:tcPr>
            <w:tcW w:w="2126" w:type="dxa"/>
            <w:vAlign w:val="center"/>
          </w:tcPr>
          <w:p w14:paraId="5B6A1605">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3C24998F">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27EAA25C">
            <w:pPr>
              <w:spacing w:line="360" w:lineRule="auto"/>
              <w:jc w:val="center"/>
              <w:rPr>
                <w:rFonts w:ascii="宋体" w:hAnsi="宋体"/>
                <w:szCs w:val="22"/>
              </w:rPr>
            </w:pPr>
            <w:r>
              <w:rPr>
                <w:rFonts w:ascii="宋体" w:hAnsi="宋体" w:cs="宋体"/>
                <w:szCs w:val="22"/>
              </w:rPr>
              <w:t>重要指标</w:t>
            </w:r>
          </w:p>
        </w:tc>
        <w:tc>
          <w:tcPr>
            <w:tcW w:w="1497" w:type="dxa"/>
          </w:tcPr>
          <w:p w14:paraId="4891ED67">
            <w:pPr>
              <w:spacing w:line="360" w:lineRule="auto"/>
              <w:jc w:val="left"/>
              <w:rPr>
                <w:rFonts w:ascii="宋体" w:hAnsi="宋体"/>
                <w:szCs w:val="22"/>
              </w:rPr>
            </w:pPr>
            <w:r>
              <w:rPr>
                <w:rFonts w:ascii="宋体" w:hAnsi="宋体" w:cs="宋体"/>
                <w:szCs w:val="22"/>
              </w:rPr>
              <w:t>/</w:t>
            </w:r>
          </w:p>
        </w:tc>
      </w:tr>
      <w:tr w14:paraId="49F7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5305694">
            <w:pPr>
              <w:spacing w:line="360" w:lineRule="auto"/>
              <w:jc w:val="center"/>
              <w:rPr>
                <w:rFonts w:ascii="宋体" w:hAnsi="宋体"/>
                <w:szCs w:val="22"/>
              </w:rPr>
            </w:pPr>
            <w:r>
              <w:rPr>
                <w:rFonts w:ascii="宋体" w:hAnsi="宋体" w:cs="宋体"/>
                <w:szCs w:val="22"/>
              </w:rPr>
              <w:t>6</w:t>
            </w:r>
          </w:p>
        </w:tc>
        <w:tc>
          <w:tcPr>
            <w:tcW w:w="2126" w:type="dxa"/>
            <w:vAlign w:val="center"/>
          </w:tcPr>
          <w:p w14:paraId="0956B8DC">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4F02A0F0">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00DF9B73">
            <w:pPr>
              <w:spacing w:line="360" w:lineRule="auto"/>
              <w:jc w:val="center"/>
              <w:rPr>
                <w:rFonts w:ascii="宋体" w:hAnsi="宋体"/>
                <w:szCs w:val="22"/>
              </w:rPr>
            </w:pPr>
            <w:r>
              <w:rPr>
                <w:rFonts w:ascii="宋体" w:hAnsi="宋体" w:cs="宋体"/>
                <w:szCs w:val="22"/>
              </w:rPr>
              <w:t>重要指标</w:t>
            </w:r>
          </w:p>
        </w:tc>
        <w:tc>
          <w:tcPr>
            <w:tcW w:w="1497" w:type="dxa"/>
          </w:tcPr>
          <w:p w14:paraId="4842E462">
            <w:pPr>
              <w:spacing w:line="360" w:lineRule="auto"/>
              <w:jc w:val="left"/>
              <w:rPr>
                <w:rFonts w:ascii="宋体" w:hAnsi="宋体"/>
                <w:szCs w:val="22"/>
              </w:rPr>
            </w:pPr>
            <w:r>
              <w:rPr>
                <w:rFonts w:ascii="宋体" w:hAnsi="宋体" w:cs="宋体"/>
                <w:szCs w:val="22"/>
              </w:rPr>
              <w:t>/</w:t>
            </w:r>
          </w:p>
        </w:tc>
      </w:tr>
      <w:tr w14:paraId="520D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87B2B1B">
            <w:pPr>
              <w:spacing w:line="360" w:lineRule="auto"/>
              <w:jc w:val="center"/>
              <w:rPr>
                <w:rFonts w:ascii="宋体" w:hAnsi="宋体"/>
                <w:szCs w:val="22"/>
              </w:rPr>
            </w:pPr>
            <w:r>
              <w:rPr>
                <w:rFonts w:ascii="宋体" w:hAnsi="宋体" w:cs="宋体"/>
                <w:szCs w:val="22"/>
              </w:rPr>
              <w:t>7</w:t>
            </w:r>
          </w:p>
        </w:tc>
        <w:tc>
          <w:tcPr>
            <w:tcW w:w="2126" w:type="dxa"/>
            <w:vAlign w:val="center"/>
          </w:tcPr>
          <w:p w14:paraId="2125D9FB">
            <w:pPr>
              <w:spacing w:line="360" w:lineRule="auto"/>
              <w:jc w:val="left"/>
              <w:rPr>
                <w:rFonts w:ascii="宋体" w:hAnsi="宋体"/>
                <w:szCs w:val="22"/>
              </w:rPr>
            </w:pPr>
            <w:r>
              <w:rPr>
                <w:rFonts w:ascii="宋体" w:hAnsi="宋体" w:cs="宋体"/>
                <w:szCs w:val="22"/>
              </w:rPr>
              <w:t>中小企业政策证明文件</w:t>
            </w:r>
          </w:p>
        </w:tc>
        <w:tc>
          <w:tcPr>
            <w:tcW w:w="2835" w:type="dxa"/>
            <w:vAlign w:val="center"/>
          </w:tcPr>
          <w:p w14:paraId="30672FEC">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627E1415">
            <w:pPr>
              <w:spacing w:line="360" w:lineRule="auto"/>
              <w:jc w:val="center"/>
              <w:rPr>
                <w:rFonts w:ascii="宋体" w:hAnsi="宋体"/>
                <w:szCs w:val="22"/>
              </w:rPr>
            </w:pPr>
            <w:r>
              <w:rPr>
                <w:rFonts w:ascii="宋体" w:hAnsi="宋体" w:cs="宋体"/>
                <w:szCs w:val="22"/>
              </w:rPr>
              <w:t>重要指标</w:t>
            </w:r>
          </w:p>
        </w:tc>
        <w:tc>
          <w:tcPr>
            <w:tcW w:w="1497" w:type="dxa"/>
          </w:tcPr>
          <w:p w14:paraId="7D550C4D">
            <w:pPr>
              <w:spacing w:line="360" w:lineRule="auto"/>
              <w:jc w:val="left"/>
              <w:rPr>
                <w:rFonts w:ascii="宋体" w:hAnsi="宋体"/>
                <w:szCs w:val="22"/>
              </w:rPr>
            </w:pPr>
            <w:r>
              <w:rPr>
                <w:rFonts w:ascii="宋体" w:hAnsi="宋体" w:cs="宋体"/>
                <w:szCs w:val="22"/>
              </w:rPr>
              <w:t>/</w:t>
            </w:r>
          </w:p>
        </w:tc>
      </w:tr>
      <w:tr w14:paraId="1C91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3E8A5C">
            <w:pPr>
              <w:spacing w:line="360" w:lineRule="auto"/>
              <w:jc w:val="center"/>
              <w:rPr>
                <w:rFonts w:ascii="宋体" w:hAnsi="宋体"/>
                <w:szCs w:val="22"/>
              </w:rPr>
            </w:pPr>
            <w:r>
              <w:rPr>
                <w:rFonts w:ascii="宋体" w:hAnsi="宋体" w:cs="宋体"/>
                <w:szCs w:val="22"/>
              </w:rPr>
              <w:t>8</w:t>
            </w:r>
          </w:p>
        </w:tc>
        <w:tc>
          <w:tcPr>
            <w:tcW w:w="2126" w:type="dxa"/>
            <w:vAlign w:val="center"/>
          </w:tcPr>
          <w:p w14:paraId="00FAEDA3">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22DC4CCA">
            <w:pPr>
              <w:spacing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r>
            <w:r>
              <w:rPr>
                <w:rFonts w:ascii="宋体" w:hAnsi="宋体" w:cs="宋体"/>
                <w:szCs w:val="22"/>
              </w:rPr>
              <w:cr/>
            </w:r>
            <w:r>
              <w:rPr>
                <w:rFonts w:ascii="宋体" w:hAnsi="宋体" w:cs="宋体"/>
                <w:szCs w:val="22"/>
              </w:rPr>
              <w:t>1、投标人单独投标的，应提供《中小企业声明函》或《残疾人福利性单位声明函》或由省级以上监狱管理局、戒毒管理局（含新疆生产建设兵团）出具的属于监狱企业的证明文件。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4" w:type="dxa"/>
            <w:vAlign w:val="center"/>
          </w:tcPr>
          <w:p w14:paraId="3FAC141D">
            <w:pPr>
              <w:spacing w:line="360" w:lineRule="auto"/>
              <w:jc w:val="center"/>
              <w:rPr>
                <w:rFonts w:ascii="宋体" w:hAnsi="宋体"/>
                <w:szCs w:val="22"/>
              </w:rPr>
            </w:pPr>
            <w:r>
              <w:rPr>
                <w:rFonts w:ascii="宋体" w:hAnsi="宋体" w:cs="宋体"/>
                <w:szCs w:val="22"/>
              </w:rPr>
              <w:t>重要指标</w:t>
            </w:r>
          </w:p>
        </w:tc>
        <w:tc>
          <w:tcPr>
            <w:tcW w:w="1497" w:type="dxa"/>
          </w:tcPr>
          <w:p w14:paraId="0C5B94A7">
            <w:pPr>
              <w:spacing w:line="360" w:lineRule="auto"/>
              <w:jc w:val="left"/>
              <w:rPr>
                <w:rFonts w:ascii="宋体" w:hAnsi="宋体"/>
                <w:szCs w:val="22"/>
              </w:rPr>
            </w:pPr>
            <w:r>
              <w:rPr>
                <w:rFonts w:ascii="宋体" w:hAnsi="宋体" w:cs="宋体"/>
                <w:szCs w:val="22"/>
              </w:rPr>
              <w:t>格式见《投标文件格式》</w:t>
            </w:r>
          </w:p>
        </w:tc>
      </w:tr>
      <w:tr w14:paraId="2CF1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D232821">
            <w:pPr>
              <w:spacing w:line="360" w:lineRule="auto"/>
              <w:jc w:val="center"/>
              <w:rPr>
                <w:rFonts w:ascii="宋体" w:hAnsi="宋体"/>
                <w:szCs w:val="22"/>
              </w:rPr>
            </w:pPr>
            <w:r>
              <w:rPr>
                <w:rFonts w:ascii="宋体" w:hAnsi="宋体" w:cs="宋体"/>
                <w:szCs w:val="22"/>
              </w:rPr>
              <w:t>9</w:t>
            </w:r>
          </w:p>
        </w:tc>
        <w:tc>
          <w:tcPr>
            <w:tcW w:w="2126" w:type="dxa"/>
            <w:vAlign w:val="center"/>
          </w:tcPr>
          <w:p w14:paraId="08B4525D">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17F9C603">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2ED51118">
            <w:pPr>
              <w:spacing w:line="360" w:lineRule="auto"/>
              <w:jc w:val="center"/>
              <w:rPr>
                <w:rFonts w:ascii="宋体" w:hAnsi="宋体"/>
                <w:szCs w:val="22"/>
              </w:rPr>
            </w:pPr>
            <w:r>
              <w:rPr>
                <w:rFonts w:ascii="宋体" w:hAnsi="宋体" w:cs="宋体"/>
                <w:szCs w:val="22"/>
              </w:rPr>
              <w:t>重要指标</w:t>
            </w:r>
          </w:p>
        </w:tc>
        <w:tc>
          <w:tcPr>
            <w:tcW w:w="1497" w:type="dxa"/>
          </w:tcPr>
          <w:p w14:paraId="4E5CB293">
            <w:pPr>
              <w:spacing w:line="360" w:lineRule="auto"/>
              <w:jc w:val="left"/>
              <w:rPr>
                <w:rFonts w:ascii="宋体" w:hAnsi="宋体"/>
                <w:szCs w:val="22"/>
              </w:rPr>
            </w:pPr>
            <w:r>
              <w:rPr>
                <w:rFonts w:ascii="宋体" w:hAnsi="宋体" w:cs="宋体"/>
                <w:szCs w:val="22"/>
              </w:rPr>
              <w:t>格式见《投标文件格式》</w:t>
            </w:r>
          </w:p>
        </w:tc>
      </w:tr>
      <w:tr w14:paraId="0905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489DE59">
            <w:pPr>
              <w:spacing w:line="360" w:lineRule="auto"/>
              <w:jc w:val="center"/>
              <w:rPr>
                <w:rFonts w:ascii="宋体" w:hAnsi="宋体"/>
                <w:szCs w:val="22"/>
              </w:rPr>
            </w:pPr>
            <w:r>
              <w:rPr>
                <w:rFonts w:ascii="宋体" w:hAnsi="宋体" w:cs="宋体"/>
                <w:szCs w:val="22"/>
              </w:rPr>
              <w:t>10</w:t>
            </w:r>
          </w:p>
        </w:tc>
        <w:tc>
          <w:tcPr>
            <w:tcW w:w="2126" w:type="dxa"/>
            <w:vAlign w:val="center"/>
          </w:tcPr>
          <w:p w14:paraId="5A21F5AF">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3B563279">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51CECA1C">
            <w:pPr>
              <w:spacing w:line="360" w:lineRule="auto"/>
              <w:jc w:val="center"/>
              <w:rPr>
                <w:rFonts w:ascii="宋体" w:hAnsi="宋体"/>
                <w:szCs w:val="22"/>
              </w:rPr>
            </w:pPr>
            <w:r>
              <w:rPr>
                <w:rFonts w:ascii="宋体" w:hAnsi="宋体" w:cs="宋体"/>
                <w:szCs w:val="22"/>
              </w:rPr>
              <w:t>重要指标</w:t>
            </w:r>
          </w:p>
        </w:tc>
        <w:tc>
          <w:tcPr>
            <w:tcW w:w="1497" w:type="dxa"/>
          </w:tcPr>
          <w:p w14:paraId="44DCF33C">
            <w:pPr>
              <w:spacing w:line="360" w:lineRule="auto"/>
              <w:jc w:val="left"/>
              <w:rPr>
                <w:rFonts w:ascii="宋体" w:hAnsi="宋体"/>
                <w:szCs w:val="22"/>
              </w:rPr>
            </w:pPr>
            <w:r>
              <w:rPr>
                <w:rFonts w:ascii="宋体" w:hAnsi="宋体" w:cs="宋体"/>
                <w:szCs w:val="22"/>
              </w:rPr>
              <w:t>提供证明文件的电子件或电子证照</w:t>
            </w:r>
          </w:p>
        </w:tc>
      </w:tr>
      <w:tr w14:paraId="1081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00B7F37">
            <w:pPr>
              <w:spacing w:line="360" w:lineRule="auto"/>
              <w:jc w:val="center"/>
              <w:rPr>
                <w:rFonts w:ascii="宋体" w:hAnsi="宋体"/>
                <w:szCs w:val="22"/>
              </w:rPr>
            </w:pPr>
            <w:r>
              <w:rPr>
                <w:rFonts w:ascii="宋体" w:hAnsi="宋体" w:cs="宋体"/>
                <w:szCs w:val="22"/>
              </w:rPr>
              <w:t>11</w:t>
            </w:r>
          </w:p>
        </w:tc>
        <w:tc>
          <w:tcPr>
            <w:tcW w:w="2126" w:type="dxa"/>
            <w:vAlign w:val="center"/>
          </w:tcPr>
          <w:p w14:paraId="7CEDA1C8">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5F6AE570">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6B08C667">
            <w:pPr>
              <w:spacing w:line="360" w:lineRule="auto"/>
              <w:jc w:val="center"/>
              <w:rPr>
                <w:rFonts w:ascii="宋体" w:hAnsi="宋体"/>
                <w:szCs w:val="22"/>
              </w:rPr>
            </w:pPr>
            <w:r>
              <w:rPr>
                <w:rFonts w:ascii="宋体" w:hAnsi="宋体" w:cs="宋体"/>
                <w:szCs w:val="22"/>
              </w:rPr>
              <w:t>重要指标</w:t>
            </w:r>
          </w:p>
        </w:tc>
        <w:tc>
          <w:tcPr>
            <w:tcW w:w="1497" w:type="dxa"/>
          </w:tcPr>
          <w:p w14:paraId="685B5612">
            <w:pPr>
              <w:spacing w:line="360" w:lineRule="auto"/>
              <w:jc w:val="left"/>
              <w:rPr>
                <w:rFonts w:ascii="宋体" w:hAnsi="宋体"/>
                <w:szCs w:val="22"/>
              </w:rPr>
            </w:pPr>
            <w:r>
              <w:rPr>
                <w:rFonts w:ascii="宋体" w:hAnsi="宋体" w:cs="宋体"/>
                <w:szCs w:val="22"/>
              </w:rPr>
              <w:t>/</w:t>
            </w:r>
          </w:p>
        </w:tc>
      </w:tr>
      <w:tr w14:paraId="6CD9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7EBBF6A">
            <w:pPr>
              <w:spacing w:line="360" w:lineRule="auto"/>
              <w:jc w:val="center"/>
              <w:rPr>
                <w:rFonts w:ascii="宋体" w:hAnsi="宋体"/>
                <w:szCs w:val="22"/>
              </w:rPr>
            </w:pPr>
            <w:r>
              <w:rPr>
                <w:rFonts w:ascii="宋体" w:hAnsi="宋体" w:cs="宋体"/>
                <w:szCs w:val="22"/>
              </w:rPr>
              <w:t>12</w:t>
            </w:r>
          </w:p>
        </w:tc>
        <w:tc>
          <w:tcPr>
            <w:tcW w:w="2126" w:type="dxa"/>
            <w:vAlign w:val="center"/>
          </w:tcPr>
          <w:p w14:paraId="51C64910">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4FA58ABC">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0E558326">
            <w:pPr>
              <w:spacing w:line="360" w:lineRule="auto"/>
              <w:jc w:val="center"/>
              <w:rPr>
                <w:rFonts w:ascii="宋体" w:hAnsi="宋体"/>
                <w:szCs w:val="22"/>
              </w:rPr>
            </w:pPr>
            <w:r>
              <w:rPr>
                <w:rFonts w:ascii="宋体" w:hAnsi="宋体" w:cs="宋体"/>
                <w:szCs w:val="22"/>
              </w:rPr>
              <w:t>重要指标</w:t>
            </w:r>
          </w:p>
        </w:tc>
        <w:tc>
          <w:tcPr>
            <w:tcW w:w="1497" w:type="dxa"/>
          </w:tcPr>
          <w:p w14:paraId="70C41FD8">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格式见《投标文件格式》</w:t>
            </w:r>
          </w:p>
        </w:tc>
      </w:tr>
      <w:tr w14:paraId="08D8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C38296F">
            <w:pPr>
              <w:spacing w:line="360" w:lineRule="auto"/>
              <w:jc w:val="center"/>
              <w:rPr>
                <w:rFonts w:ascii="宋体" w:hAnsi="宋体"/>
                <w:szCs w:val="22"/>
              </w:rPr>
            </w:pPr>
            <w:r>
              <w:rPr>
                <w:rFonts w:ascii="宋体" w:hAnsi="宋体" w:cs="宋体"/>
                <w:szCs w:val="22"/>
              </w:rPr>
              <w:t>13</w:t>
            </w:r>
          </w:p>
        </w:tc>
        <w:tc>
          <w:tcPr>
            <w:tcW w:w="2126" w:type="dxa"/>
            <w:vAlign w:val="center"/>
          </w:tcPr>
          <w:p w14:paraId="18B96E62">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1D53F08D">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3B2A19C0">
            <w:pPr>
              <w:spacing w:line="360" w:lineRule="auto"/>
              <w:jc w:val="center"/>
              <w:rPr>
                <w:rFonts w:ascii="宋体" w:hAnsi="宋体"/>
                <w:szCs w:val="22"/>
              </w:rPr>
            </w:pPr>
            <w:r>
              <w:rPr>
                <w:rFonts w:ascii="宋体" w:hAnsi="宋体" w:cs="宋体"/>
                <w:szCs w:val="22"/>
              </w:rPr>
              <w:t>重要指标</w:t>
            </w:r>
          </w:p>
        </w:tc>
        <w:tc>
          <w:tcPr>
            <w:tcW w:w="1497" w:type="dxa"/>
          </w:tcPr>
          <w:p w14:paraId="41B305F0">
            <w:pPr>
              <w:spacing w:line="360" w:lineRule="auto"/>
              <w:jc w:val="left"/>
              <w:rPr>
                <w:rFonts w:ascii="宋体" w:hAnsi="宋体"/>
                <w:szCs w:val="22"/>
              </w:rPr>
            </w:pPr>
            <w:r>
              <w:rPr>
                <w:rFonts w:ascii="宋体" w:hAnsi="宋体" w:cs="宋体"/>
                <w:szCs w:val="22"/>
              </w:rPr>
              <w:t>格式见《投标文件格式》“1-2 投标人资格声明书”</w:t>
            </w:r>
          </w:p>
        </w:tc>
      </w:tr>
      <w:tr w14:paraId="7037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5E48B07">
            <w:pPr>
              <w:spacing w:line="360" w:lineRule="auto"/>
              <w:jc w:val="center"/>
              <w:rPr>
                <w:rFonts w:ascii="宋体" w:hAnsi="宋体"/>
                <w:szCs w:val="22"/>
              </w:rPr>
            </w:pPr>
            <w:r>
              <w:rPr>
                <w:rFonts w:ascii="宋体" w:hAnsi="宋体" w:cs="宋体"/>
                <w:szCs w:val="22"/>
              </w:rPr>
              <w:t>14</w:t>
            </w:r>
          </w:p>
        </w:tc>
        <w:tc>
          <w:tcPr>
            <w:tcW w:w="2126" w:type="dxa"/>
            <w:vAlign w:val="center"/>
          </w:tcPr>
          <w:p w14:paraId="52FA2C50">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603FFCC9">
            <w:pPr>
              <w:spacing w:line="360" w:lineRule="auto"/>
              <w:jc w:val="left"/>
              <w:rPr>
                <w:rFonts w:ascii="宋体" w:hAnsi="宋体"/>
                <w:szCs w:val="22"/>
              </w:rPr>
            </w:pPr>
            <w:r>
              <w:rPr>
                <w:rFonts w:ascii="宋体" w:hAnsi="宋体" w:cs="宋体"/>
                <w:szCs w:val="22"/>
              </w:rPr>
              <w:t>如有，见第一章《投标邀请》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761B28D0">
            <w:pPr>
              <w:spacing w:line="360" w:lineRule="auto"/>
              <w:jc w:val="center"/>
              <w:rPr>
                <w:rFonts w:ascii="宋体" w:hAnsi="宋体"/>
                <w:szCs w:val="22"/>
              </w:rPr>
            </w:pPr>
            <w:r>
              <w:rPr>
                <w:rFonts w:ascii="宋体" w:hAnsi="宋体" w:cs="宋体"/>
                <w:szCs w:val="22"/>
              </w:rPr>
              <w:t>重要指标</w:t>
            </w:r>
          </w:p>
        </w:tc>
        <w:tc>
          <w:tcPr>
            <w:tcW w:w="1497" w:type="dxa"/>
          </w:tcPr>
          <w:p w14:paraId="741B20A4">
            <w:pPr>
              <w:spacing w:line="360" w:lineRule="auto"/>
              <w:jc w:val="left"/>
              <w:rPr>
                <w:rFonts w:ascii="宋体" w:hAnsi="宋体"/>
                <w:szCs w:val="22"/>
              </w:rPr>
            </w:pPr>
            <w:r>
              <w:rPr>
                <w:rFonts w:ascii="宋体" w:hAnsi="宋体" w:cs="宋体"/>
                <w:szCs w:val="22"/>
              </w:rPr>
              <w:t>提供证明文件的电子件或电子证照</w:t>
            </w:r>
          </w:p>
        </w:tc>
      </w:tr>
      <w:tr w14:paraId="6A55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843FDB4">
            <w:pPr>
              <w:spacing w:line="360" w:lineRule="auto"/>
              <w:jc w:val="center"/>
              <w:rPr>
                <w:rFonts w:ascii="宋体" w:hAnsi="宋体"/>
                <w:szCs w:val="22"/>
              </w:rPr>
            </w:pPr>
            <w:r>
              <w:rPr>
                <w:rFonts w:ascii="宋体" w:hAnsi="宋体" w:cs="宋体"/>
                <w:szCs w:val="22"/>
              </w:rPr>
              <w:t>15</w:t>
            </w:r>
          </w:p>
        </w:tc>
        <w:tc>
          <w:tcPr>
            <w:tcW w:w="2126" w:type="dxa"/>
            <w:vAlign w:val="center"/>
          </w:tcPr>
          <w:p w14:paraId="620DC55D">
            <w:pPr>
              <w:spacing w:line="360" w:lineRule="auto"/>
              <w:jc w:val="left"/>
              <w:rPr>
                <w:rFonts w:ascii="宋体" w:hAnsi="宋体"/>
                <w:szCs w:val="22"/>
              </w:rPr>
            </w:pPr>
            <w:r>
              <w:rPr>
                <w:rFonts w:ascii="宋体" w:hAnsi="宋体" w:cs="宋体"/>
                <w:szCs w:val="22"/>
              </w:rPr>
              <w:t>投标保证金</w:t>
            </w:r>
          </w:p>
        </w:tc>
        <w:tc>
          <w:tcPr>
            <w:tcW w:w="2835" w:type="dxa"/>
            <w:vAlign w:val="center"/>
          </w:tcPr>
          <w:p w14:paraId="3028A84F">
            <w:pPr>
              <w:spacing w:line="360" w:lineRule="auto"/>
              <w:jc w:val="left"/>
              <w:rPr>
                <w:rFonts w:ascii="宋体" w:hAnsi="宋体"/>
                <w:szCs w:val="22"/>
              </w:rPr>
            </w:pPr>
            <w:r>
              <w:rPr>
                <w:rFonts w:ascii="宋体" w:hAnsi="宋体" w:cs="宋体"/>
                <w:szCs w:val="22"/>
              </w:rPr>
              <w:t>按照招标文件的规定提交投标保证金。</w:t>
            </w:r>
          </w:p>
        </w:tc>
        <w:tc>
          <w:tcPr>
            <w:tcW w:w="1134" w:type="dxa"/>
            <w:vAlign w:val="center"/>
          </w:tcPr>
          <w:p w14:paraId="57840E87">
            <w:pPr>
              <w:spacing w:line="360" w:lineRule="auto"/>
              <w:jc w:val="center"/>
              <w:rPr>
                <w:rFonts w:ascii="宋体" w:hAnsi="宋体"/>
                <w:szCs w:val="22"/>
              </w:rPr>
            </w:pPr>
            <w:r>
              <w:rPr>
                <w:rFonts w:ascii="宋体" w:hAnsi="宋体" w:cs="宋体"/>
                <w:szCs w:val="22"/>
              </w:rPr>
              <w:t>重要指标</w:t>
            </w:r>
          </w:p>
        </w:tc>
        <w:tc>
          <w:tcPr>
            <w:tcW w:w="1497" w:type="dxa"/>
          </w:tcPr>
          <w:p w14:paraId="3BEE236B">
            <w:pPr>
              <w:spacing w:line="360" w:lineRule="auto"/>
              <w:jc w:val="left"/>
              <w:rPr>
                <w:rFonts w:ascii="宋体" w:hAnsi="宋体"/>
                <w:szCs w:val="22"/>
              </w:rPr>
            </w:pPr>
            <w:r>
              <w:rPr>
                <w:rFonts w:ascii="宋体" w:hAnsi="宋体" w:cs="宋体"/>
                <w:szCs w:val="22"/>
              </w:rPr>
              <w:t>/</w:t>
            </w:r>
          </w:p>
        </w:tc>
      </w:tr>
      <w:tr w14:paraId="29F1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20E79FC">
            <w:pPr>
              <w:spacing w:line="360" w:lineRule="auto"/>
              <w:jc w:val="center"/>
              <w:rPr>
                <w:rFonts w:ascii="宋体" w:hAnsi="宋体"/>
                <w:szCs w:val="22"/>
              </w:rPr>
            </w:pPr>
            <w:r>
              <w:rPr>
                <w:rFonts w:ascii="宋体" w:hAnsi="宋体" w:cs="宋体"/>
                <w:szCs w:val="22"/>
              </w:rPr>
              <w:t>16</w:t>
            </w:r>
          </w:p>
        </w:tc>
        <w:tc>
          <w:tcPr>
            <w:tcW w:w="2126" w:type="dxa"/>
            <w:vAlign w:val="center"/>
          </w:tcPr>
          <w:p w14:paraId="37AB82B0">
            <w:pPr>
              <w:spacing w:line="360" w:lineRule="auto"/>
              <w:jc w:val="left"/>
              <w:rPr>
                <w:rFonts w:ascii="宋体" w:hAnsi="宋体"/>
                <w:szCs w:val="22"/>
              </w:rPr>
            </w:pPr>
            <w:r>
              <w:rPr>
                <w:rFonts w:ascii="宋体" w:hAnsi="宋体" w:cs="宋体"/>
                <w:szCs w:val="22"/>
              </w:rPr>
              <w:t>获取招标文件</w:t>
            </w:r>
          </w:p>
        </w:tc>
        <w:tc>
          <w:tcPr>
            <w:tcW w:w="2835" w:type="dxa"/>
            <w:vAlign w:val="center"/>
          </w:tcPr>
          <w:p w14:paraId="5B112A91">
            <w:pPr>
              <w:spacing w:line="360" w:lineRule="auto"/>
              <w:jc w:val="left"/>
              <w:rPr>
                <w:rFonts w:ascii="宋体" w:hAnsi="宋体"/>
                <w:szCs w:val="22"/>
              </w:rPr>
            </w:pPr>
            <w:r>
              <w:rPr>
                <w:rFonts w:ascii="宋体" w:hAnsi="宋体" w:cs="宋体"/>
                <w:szCs w:val="22"/>
              </w:rPr>
              <w:t>在规定期限内通过北京市政府采购电子交易平台获取所参与包的招标文件。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4EEB71F5">
            <w:pPr>
              <w:spacing w:line="360" w:lineRule="auto"/>
              <w:jc w:val="center"/>
              <w:rPr>
                <w:rFonts w:ascii="宋体" w:hAnsi="宋体"/>
                <w:szCs w:val="22"/>
              </w:rPr>
            </w:pPr>
            <w:r>
              <w:rPr>
                <w:rFonts w:ascii="宋体" w:hAnsi="宋体" w:cs="宋体"/>
                <w:szCs w:val="22"/>
              </w:rPr>
              <w:t>重要指标</w:t>
            </w:r>
          </w:p>
        </w:tc>
        <w:tc>
          <w:tcPr>
            <w:tcW w:w="1497" w:type="dxa"/>
          </w:tcPr>
          <w:p w14:paraId="20E1CBFA">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3E35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63232D30">
            <w:pPr>
              <w:spacing w:line="360" w:lineRule="auto"/>
              <w:jc w:val="center"/>
              <w:rPr>
                <w:rFonts w:ascii="微软雅黑" w:hAnsi="微软雅黑" w:eastAsia="微软雅黑"/>
                <w:sz w:val="24"/>
              </w:rPr>
            </w:pPr>
            <w:r>
              <w:rPr>
                <w:rFonts w:ascii="宋体" w:hAnsi="宋体" w:cs="宋体"/>
                <w:szCs w:val="22"/>
              </w:rPr>
              <w:t>符合性评审</w:t>
            </w:r>
          </w:p>
        </w:tc>
      </w:tr>
      <w:tr w14:paraId="33C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11D98500">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3C1D3864">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65D8606">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488839C0">
            <w:pPr>
              <w:spacing w:line="360" w:lineRule="auto"/>
              <w:jc w:val="center"/>
              <w:rPr>
                <w:szCs w:val="22"/>
              </w:rPr>
            </w:pPr>
            <w:r>
              <w:rPr>
                <w:rFonts w:hint="eastAsia" w:ascii="微软雅黑" w:hAnsi="微软雅黑" w:eastAsia="微软雅黑" w:cs="宋体"/>
                <w:szCs w:val="21"/>
              </w:rPr>
              <w:t>评审类型</w:t>
            </w:r>
          </w:p>
        </w:tc>
        <w:tc>
          <w:tcPr>
            <w:tcW w:w="1497" w:type="dxa"/>
          </w:tcPr>
          <w:p w14:paraId="3DEABB7A">
            <w:pPr>
              <w:spacing w:line="360" w:lineRule="auto"/>
              <w:jc w:val="center"/>
              <w:rPr>
                <w:szCs w:val="22"/>
              </w:rPr>
            </w:pPr>
            <w:r>
              <w:rPr>
                <w:rFonts w:hint="eastAsia" w:ascii="微软雅黑" w:hAnsi="微软雅黑" w:eastAsia="微软雅黑" w:cs="宋体"/>
                <w:szCs w:val="21"/>
              </w:rPr>
              <w:t>备注</w:t>
            </w:r>
          </w:p>
        </w:tc>
      </w:tr>
      <w:tr w14:paraId="1D90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0DAA335">
            <w:pPr>
              <w:spacing w:line="360" w:lineRule="auto"/>
              <w:jc w:val="center"/>
              <w:rPr>
                <w:rFonts w:ascii="宋体" w:hAnsi="宋体"/>
                <w:szCs w:val="22"/>
              </w:rPr>
            </w:pPr>
            <w:r>
              <w:rPr>
                <w:rFonts w:ascii="宋体" w:hAnsi="宋体" w:cs="宋体"/>
                <w:szCs w:val="22"/>
              </w:rPr>
              <w:t>1</w:t>
            </w:r>
          </w:p>
        </w:tc>
        <w:tc>
          <w:tcPr>
            <w:tcW w:w="2126" w:type="dxa"/>
            <w:vAlign w:val="center"/>
          </w:tcPr>
          <w:p w14:paraId="7ACCA5FA">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483783C9">
            <w:pPr>
              <w:spacing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14:paraId="349CD6F0">
            <w:pPr>
              <w:spacing w:line="360" w:lineRule="auto"/>
              <w:jc w:val="center"/>
              <w:rPr>
                <w:rFonts w:ascii="宋体" w:hAnsi="宋体"/>
                <w:szCs w:val="22"/>
              </w:rPr>
            </w:pPr>
            <w:r>
              <w:rPr>
                <w:rFonts w:ascii="宋体" w:hAnsi="宋体" w:cs="宋体"/>
                <w:szCs w:val="22"/>
              </w:rPr>
              <w:t>重要指标</w:t>
            </w:r>
          </w:p>
        </w:tc>
        <w:tc>
          <w:tcPr>
            <w:tcW w:w="1497" w:type="dxa"/>
          </w:tcPr>
          <w:p w14:paraId="4C0173F5">
            <w:pPr>
              <w:spacing w:line="360" w:lineRule="auto"/>
              <w:jc w:val="left"/>
              <w:rPr>
                <w:rFonts w:ascii="宋体" w:hAnsi="宋体"/>
                <w:szCs w:val="22"/>
              </w:rPr>
            </w:pPr>
          </w:p>
        </w:tc>
      </w:tr>
      <w:tr w14:paraId="69EC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3F8E01E">
            <w:pPr>
              <w:spacing w:line="360" w:lineRule="auto"/>
              <w:jc w:val="center"/>
              <w:rPr>
                <w:rFonts w:ascii="宋体" w:hAnsi="宋体"/>
                <w:szCs w:val="22"/>
              </w:rPr>
            </w:pPr>
            <w:r>
              <w:rPr>
                <w:rFonts w:ascii="宋体" w:hAnsi="宋体" w:cs="宋体"/>
                <w:szCs w:val="22"/>
              </w:rPr>
              <w:t>2</w:t>
            </w:r>
          </w:p>
        </w:tc>
        <w:tc>
          <w:tcPr>
            <w:tcW w:w="2126" w:type="dxa"/>
            <w:vAlign w:val="center"/>
          </w:tcPr>
          <w:p w14:paraId="7E2B0E98">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4DE36712">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1628C9C1">
            <w:pPr>
              <w:spacing w:line="360" w:lineRule="auto"/>
              <w:jc w:val="center"/>
              <w:rPr>
                <w:rFonts w:ascii="宋体" w:hAnsi="宋体"/>
                <w:szCs w:val="22"/>
              </w:rPr>
            </w:pPr>
            <w:r>
              <w:rPr>
                <w:rFonts w:ascii="宋体" w:hAnsi="宋体" w:cs="宋体"/>
                <w:szCs w:val="22"/>
              </w:rPr>
              <w:t>重要指标</w:t>
            </w:r>
          </w:p>
        </w:tc>
        <w:tc>
          <w:tcPr>
            <w:tcW w:w="1497" w:type="dxa"/>
          </w:tcPr>
          <w:p w14:paraId="5C516957">
            <w:pPr>
              <w:spacing w:line="360" w:lineRule="auto"/>
              <w:jc w:val="left"/>
              <w:rPr>
                <w:rFonts w:ascii="宋体" w:hAnsi="宋体"/>
                <w:szCs w:val="22"/>
              </w:rPr>
            </w:pPr>
          </w:p>
        </w:tc>
      </w:tr>
      <w:tr w14:paraId="7EC8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67E9901">
            <w:pPr>
              <w:spacing w:line="360" w:lineRule="auto"/>
              <w:jc w:val="center"/>
              <w:rPr>
                <w:rFonts w:ascii="宋体" w:hAnsi="宋体"/>
                <w:szCs w:val="22"/>
              </w:rPr>
            </w:pPr>
            <w:r>
              <w:rPr>
                <w:rFonts w:ascii="宋体" w:hAnsi="宋体" w:cs="宋体"/>
                <w:szCs w:val="22"/>
              </w:rPr>
              <w:t>3</w:t>
            </w:r>
          </w:p>
        </w:tc>
        <w:tc>
          <w:tcPr>
            <w:tcW w:w="2126" w:type="dxa"/>
            <w:vAlign w:val="center"/>
          </w:tcPr>
          <w:p w14:paraId="570B4A2A">
            <w:pPr>
              <w:spacing w:line="360" w:lineRule="auto"/>
              <w:jc w:val="left"/>
              <w:rPr>
                <w:rFonts w:ascii="宋体" w:hAnsi="宋体"/>
                <w:szCs w:val="22"/>
              </w:rPr>
            </w:pPr>
            <w:r>
              <w:rPr>
                <w:rFonts w:ascii="宋体" w:hAnsi="宋体" w:cs="宋体"/>
                <w:szCs w:val="22"/>
              </w:rPr>
              <w:t>投标报价</w:t>
            </w:r>
          </w:p>
        </w:tc>
        <w:tc>
          <w:tcPr>
            <w:tcW w:w="2835" w:type="dxa"/>
            <w:vAlign w:val="center"/>
          </w:tcPr>
          <w:p w14:paraId="672A2019">
            <w:pPr>
              <w:spacing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14:paraId="4D0647EA">
            <w:pPr>
              <w:spacing w:line="360" w:lineRule="auto"/>
              <w:jc w:val="center"/>
              <w:rPr>
                <w:rFonts w:ascii="宋体" w:hAnsi="宋体"/>
                <w:szCs w:val="22"/>
              </w:rPr>
            </w:pPr>
            <w:r>
              <w:rPr>
                <w:rFonts w:ascii="宋体" w:hAnsi="宋体" w:cs="宋体"/>
                <w:szCs w:val="22"/>
              </w:rPr>
              <w:t>重要指标</w:t>
            </w:r>
          </w:p>
        </w:tc>
        <w:tc>
          <w:tcPr>
            <w:tcW w:w="1497" w:type="dxa"/>
          </w:tcPr>
          <w:p w14:paraId="728EDBCF">
            <w:pPr>
              <w:spacing w:line="360" w:lineRule="auto"/>
              <w:jc w:val="left"/>
              <w:rPr>
                <w:rFonts w:ascii="宋体" w:hAnsi="宋体"/>
                <w:szCs w:val="22"/>
              </w:rPr>
            </w:pPr>
          </w:p>
        </w:tc>
      </w:tr>
      <w:tr w14:paraId="677C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3FB9483">
            <w:pPr>
              <w:spacing w:line="360" w:lineRule="auto"/>
              <w:jc w:val="center"/>
              <w:rPr>
                <w:rFonts w:ascii="宋体" w:hAnsi="宋体"/>
                <w:szCs w:val="22"/>
              </w:rPr>
            </w:pPr>
            <w:r>
              <w:rPr>
                <w:rFonts w:ascii="宋体" w:hAnsi="宋体" w:cs="宋体"/>
                <w:szCs w:val="22"/>
              </w:rPr>
              <w:t>4</w:t>
            </w:r>
          </w:p>
        </w:tc>
        <w:tc>
          <w:tcPr>
            <w:tcW w:w="2126" w:type="dxa"/>
            <w:vAlign w:val="center"/>
          </w:tcPr>
          <w:p w14:paraId="0F4807DC">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7B9A00DE">
            <w:pPr>
              <w:spacing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14:paraId="495CDE1A">
            <w:pPr>
              <w:spacing w:line="360" w:lineRule="auto"/>
              <w:jc w:val="center"/>
              <w:rPr>
                <w:rFonts w:ascii="宋体" w:hAnsi="宋体"/>
                <w:szCs w:val="22"/>
              </w:rPr>
            </w:pPr>
            <w:r>
              <w:rPr>
                <w:rFonts w:ascii="宋体" w:hAnsi="宋体" w:cs="宋体"/>
                <w:szCs w:val="22"/>
              </w:rPr>
              <w:t>重要指标</w:t>
            </w:r>
          </w:p>
        </w:tc>
        <w:tc>
          <w:tcPr>
            <w:tcW w:w="1497" w:type="dxa"/>
          </w:tcPr>
          <w:p w14:paraId="145D0CBB">
            <w:pPr>
              <w:spacing w:line="360" w:lineRule="auto"/>
              <w:jc w:val="left"/>
              <w:rPr>
                <w:rFonts w:ascii="宋体" w:hAnsi="宋体"/>
                <w:szCs w:val="22"/>
              </w:rPr>
            </w:pPr>
          </w:p>
        </w:tc>
      </w:tr>
      <w:tr w14:paraId="6FB6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62E9D9E">
            <w:pPr>
              <w:spacing w:line="360" w:lineRule="auto"/>
              <w:jc w:val="center"/>
              <w:rPr>
                <w:rFonts w:ascii="宋体" w:hAnsi="宋体"/>
                <w:szCs w:val="22"/>
              </w:rPr>
            </w:pPr>
            <w:r>
              <w:rPr>
                <w:rFonts w:ascii="宋体" w:hAnsi="宋体" w:cs="宋体"/>
                <w:szCs w:val="22"/>
              </w:rPr>
              <w:t>5</w:t>
            </w:r>
          </w:p>
        </w:tc>
        <w:tc>
          <w:tcPr>
            <w:tcW w:w="2126" w:type="dxa"/>
            <w:vAlign w:val="center"/>
          </w:tcPr>
          <w:p w14:paraId="0DACF8CD">
            <w:pPr>
              <w:spacing w:line="360" w:lineRule="auto"/>
              <w:jc w:val="left"/>
              <w:rPr>
                <w:rFonts w:ascii="宋体" w:hAnsi="宋体"/>
                <w:szCs w:val="22"/>
              </w:rPr>
            </w:pPr>
            <w:r>
              <w:rPr>
                <w:rFonts w:ascii="宋体" w:hAnsi="宋体" w:cs="宋体"/>
                <w:szCs w:val="22"/>
              </w:rPr>
              <w:t>投标有效期</w:t>
            </w:r>
          </w:p>
        </w:tc>
        <w:tc>
          <w:tcPr>
            <w:tcW w:w="2835" w:type="dxa"/>
            <w:vAlign w:val="center"/>
          </w:tcPr>
          <w:p w14:paraId="0C7A9A21">
            <w:pPr>
              <w:spacing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14:paraId="64350F9A">
            <w:pPr>
              <w:spacing w:line="360" w:lineRule="auto"/>
              <w:jc w:val="center"/>
              <w:rPr>
                <w:rFonts w:ascii="宋体" w:hAnsi="宋体"/>
                <w:szCs w:val="22"/>
              </w:rPr>
            </w:pPr>
            <w:r>
              <w:rPr>
                <w:rFonts w:ascii="宋体" w:hAnsi="宋体" w:cs="宋体"/>
                <w:szCs w:val="22"/>
              </w:rPr>
              <w:t>重要指标</w:t>
            </w:r>
          </w:p>
        </w:tc>
        <w:tc>
          <w:tcPr>
            <w:tcW w:w="1497" w:type="dxa"/>
          </w:tcPr>
          <w:p w14:paraId="56F8F15F">
            <w:pPr>
              <w:spacing w:line="360" w:lineRule="auto"/>
              <w:jc w:val="left"/>
              <w:rPr>
                <w:rFonts w:ascii="宋体" w:hAnsi="宋体"/>
                <w:szCs w:val="22"/>
              </w:rPr>
            </w:pPr>
          </w:p>
        </w:tc>
      </w:tr>
      <w:tr w14:paraId="71BC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E24E24D">
            <w:pPr>
              <w:spacing w:line="360" w:lineRule="auto"/>
              <w:jc w:val="center"/>
              <w:rPr>
                <w:rFonts w:ascii="宋体" w:hAnsi="宋体"/>
                <w:szCs w:val="22"/>
              </w:rPr>
            </w:pPr>
            <w:r>
              <w:rPr>
                <w:rFonts w:ascii="宋体" w:hAnsi="宋体" w:cs="宋体"/>
                <w:szCs w:val="22"/>
              </w:rPr>
              <w:t>6</w:t>
            </w:r>
          </w:p>
        </w:tc>
        <w:tc>
          <w:tcPr>
            <w:tcW w:w="2126" w:type="dxa"/>
            <w:vAlign w:val="center"/>
          </w:tcPr>
          <w:p w14:paraId="0B47E7D2">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25B410F2">
            <w:pPr>
              <w:spacing w:line="360" w:lineRule="auto"/>
              <w:jc w:val="left"/>
              <w:rPr>
                <w:rFonts w:ascii="宋体" w:hAnsi="宋体"/>
                <w:szCs w:val="22"/>
              </w:rPr>
            </w:pPr>
            <w:r>
              <w:rPr>
                <w:rFonts w:ascii="宋体" w:hAnsi="宋体" w:cs="宋体"/>
                <w:szCs w:val="22"/>
              </w:rPr>
              <w:t>标记为“实质性格式”的文件均按招标文件要求提供且签署、盖章的；</w:t>
            </w:r>
          </w:p>
        </w:tc>
        <w:tc>
          <w:tcPr>
            <w:tcW w:w="1134" w:type="dxa"/>
            <w:vAlign w:val="center"/>
          </w:tcPr>
          <w:p w14:paraId="6059CECB">
            <w:pPr>
              <w:spacing w:line="360" w:lineRule="auto"/>
              <w:jc w:val="center"/>
              <w:rPr>
                <w:rFonts w:ascii="宋体" w:hAnsi="宋体"/>
                <w:szCs w:val="22"/>
              </w:rPr>
            </w:pPr>
            <w:r>
              <w:rPr>
                <w:rFonts w:ascii="宋体" w:hAnsi="宋体" w:cs="宋体"/>
                <w:szCs w:val="22"/>
              </w:rPr>
              <w:t>重要指标</w:t>
            </w:r>
          </w:p>
        </w:tc>
        <w:tc>
          <w:tcPr>
            <w:tcW w:w="1497" w:type="dxa"/>
          </w:tcPr>
          <w:p w14:paraId="5CE1C877">
            <w:pPr>
              <w:spacing w:line="360" w:lineRule="auto"/>
              <w:jc w:val="left"/>
              <w:rPr>
                <w:rFonts w:ascii="宋体" w:hAnsi="宋体"/>
                <w:szCs w:val="22"/>
              </w:rPr>
            </w:pPr>
          </w:p>
        </w:tc>
      </w:tr>
      <w:tr w14:paraId="4D64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64A569">
            <w:pPr>
              <w:spacing w:line="360" w:lineRule="auto"/>
              <w:jc w:val="center"/>
              <w:rPr>
                <w:rFonts w:ascii="宋体" w:hAnsi="宋体"/>
                <w:szCs w:val="22"/>
              </w:rPr>
            </w:pPr>
            <w:r>
              <w:rPr>
                <w:rFonts w:ascii="宋体" w:hAnsi="宋体" w:cs="宋体"/>
                <w:szCs w:val="22"/>
              </w:rPr>
              <w:t>7</w:t>
            </w:r>
          </w:p>
        </w:tc>
        <w:tc>
          <w:tcPr>
            <w:tcW w:w="2126" w:type="dxa"/>
            <w:vAlign w:val="center"/>
          </w:tcPr>
          <w:p w14:paraId="3CE6DCB9">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64DAB7F9">
            <w:pPr>
              <w:spacing w:line="360" w:lineRule="auto"/>
              <w:jc w:val="left"/>
              <w:rPr>
                <w:rFonts w:ascii="宋体" w:hAnsi="宋体"/>
                <w:szCs w:val="22"/>
              </w:rPr>
            </w:pPr>
            <w:r>
              <w:rPr>
                <w:rFonts w:ascii="宋体" w:hAnsi="宋体" w:cs="宋体"/>
                <w:szCs w:val="22"/>
              </w:rPr>
              <w:t>投标文件满足招标文件第五章《采购需求》中★号条款要求的；</w:t>
            </w:r>
          </w:p>
        </w:tc>
        <w:tc>
          <w:tcPr>
            <w:tcW w:w="1134" w:type="dxa"/>
            <w:vAlign w:val="center"/>
          </w:tcPr>
          <w:p w14:paraId="4BA58E18">
            <w:pPr>
              <w:spacing w:line="360" w:lineRule="auto"/>
              <w:jc w:val="center"/>
              <w:rPr>
                <w:rFonts w:ascii="宋体" w:hAnsi="宋体"/>
                <w:szCs w:val="22"/>
              </w:rPr>
            </w:pPr>
            <w:r>
              <w:rPr>
                <w:rFonts w:ascii="宋体" w:hAnsi="宋体" w:cs="宋体"/>
                <w:szCs w:val="22"/>
              </w:rPr>
              <w:t>重要指标</w:t>
            </w:r>
          </w:p>
        </w:tc>
        <w:tc>
          <w:tcPr>
            <w:tcW w:w="1497" w:type="dxa"/>
          </w:tcPr>
          <w:p w14:paraId="76A4190B">
            <w:pPr>
              <w:spacing w:line="360" w:lineRule="auto"/>
              <w:jc w:val="left"/>
              <w:rPr>
                <w:rFonts w:ascii="宋体" w:hAnsi="宋体"/>
                <w:szCs w:val="22"/>
              </w:rPr>
            </w:pPr>
          </w:p>
        </w:tc>
      </w:tr>
      <w:tr w14:paraId="63E7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42244FB">
            <w:pPr>
              <w:spacing w:line="360" w:lineRule="auto"/>
              <w:jc w:val="center"/>
              <w:rPr>
                <w:rFonts w:ascii="宋体" w:hAnsi="宋体"/>
                <w:szCs w:val="22"/>
              </w:rPr>
            </w:pPr>
            <w:r>
              <w:rPr>
                <w:rFonts w:ascii="宋体" w:hAnsi="宋体" w:cs="宋体"/>
                <w:szCs w:val="22"/>
              </w:rPr>
              <w:t>8</w:t>
            </w:r>
          </w:p>
        </w:tc>
        <w:tc>
          <w:tcPr>
            <w:tcW w:w="2126" w:type="dxa"/>
            <w:vAlign w:val="center"/>
          </w:tcPr>
          <w:p w14:paraId="5CA0922C">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48BAF621">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232B2588">
            <w:pPr>
              <w:spacing w:line="360" w:lineRule="auto"/>
              <w:jc w:val="center"/>
              <w:rPr>
                <w:rFonts w:ascii="宋体" w:hAnsi="宋体"/>
                <w:szCs w:val="22"/>
              </w:rPr>
            </w:pPr>
            <w:r>
              <w:rPr>
                <w:rFonts w:ascii="宋体" w:hAnsi="宋体" w:cs="宋体"/>
                <w:szCs w:val="22"/>
              </w:rPr>
              <w:t>重要指标</w:t>
            </w:r>
          </w:p>
        </w:tc>
        <w:tc>
          <w:tcPr>
            <w:tcW w:w="1497" w:type="dxa"/>
          </w:tcPr>
          <w:p w14:paraId="2036E037">
            <w:pPr>
              <w:spacing w:line="360" w:lineRule="auto"/>
              <w:jc w:val="left"/>
              <w:rPr>
                <w:rFonts w:ascii="宋体" w:hAnsi="宋体"/>
                <w:szCs w:val="22"/>
              </w:rPr>
            </w:pPr>
          </w:p>
        </w:tc>
      </w:tr>
      <w:tr w14:paraId="622E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49DBC2F">
            <w:pPr>
              <w:spacing w:line="360" w:lineRule="auto"/>
              <w:jc w:val="center"/>
              <w:rPr>
                <w:rFonts w:ascii="宋体" w:hAnsi="宋体"/>
                <w:szCs w:val="22"/>
              </w:rPr>
            </w:pPr>
            <w:r>
              <w:rPr>
                <w:rFonts w:ascii="宋体" w:hAnsi="宋体" w:cs="宋体"/>
                <w:szCs w:val="22"/>
              </w:rPr>
              <w:t>9</w:t>
            </w:r>
          </w:p>
        </w:tc>
        <w:tc>
          <w:tcPr>
            <w:tcW w:w="2126" w:type="dxa"/>
            <w:vAlign w:val="center"/>
          </w:tcPr>
          <w:p w14:paraId="00144F98">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4DAC92F4">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4FE918D6">
            <w:pPr>
              <w:spacing w:line="360" w:lineRule="auto"/>
              <w:jc w:val="center"/>
              <w:rPr>
                <w:rFonts w:ascii="宋体" w:hAnsi="宋体"/>
                <w:szCs w:val="22"/>
              </w:rPr>
            </w:pPr>
            <w:r>
              <w:rPr>
                <w:rFonts w:ascii="宋体" w:hAnsi="宋体" w:cs="宋体"/>
                <w:szCs w:val="22"/>
              </w:rPr>
              <w:t>重要指标</w:t>
            </w:r>
          </w:p>
        </w:tc>
        <w:tc>
          <w:tcPr>
            <w:tcW w:w="1497" w:type="dxa"/>
          </w:tcPr>
          <w:p w14:paraId="487C2386">
            <w:pPr>
              <w:spacing w:line="360" w:lineRule="auto"/>
              <w:jc w:val="left"/>
              <w:rPr>
                <w:rFonts w:ascii="宋体" w:hAnsi="宋体"/>
                <w:szCs w:val="22"/>
              </w:rPr>
            </w:pPr>
          </w:p>
        </w:tc>
      </w:tr>
      <w:tr w14:paraId="3D9A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F94B54D">
            <w:pPr>
              <w:spacing w:line="360" w:lineRule="auto"/>
              <w:jc w:val="center"/>
              <w:rPr>
                <w:rFonts w:ascii="宋体" w:hAnsi="宋体"/>
                <w:szCs w:val="22"/>
              </w:rPr>
            </w:pPr>
            <w:r>
              <w:rPr>
                <w:rFonts w:ascii="宋体" w:hAnsi="宋体" w:cs="宋体"/>
                <w:szCs w:val="22"/>
              </w:rPr>
              <w:t>10</w:t>
            </w:r>
          </w:p>
        </w:tc>
        <w:tc>
          <w:tcPr>
            <w:tcW w:w="2126" w:type="dxa"/>
            <w:vAlign w:val="center"/>
          </w:tcPr>
          <w:p w14:paraId="3F183DEC">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3F6B4D86">
            <w:pPr>
              <w:spacing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14:paraId="0037D4AE">
            <w:pPr>
              <w:spacing w:line="360" w:lineRule="auto"/>
              <w:jc w:val="center"/>
              <w:rPr>
                <w:rFonts w:ascii="宋体" w:hAnsi="宋体"/>
                <w:szCs w:val="22"/>
              </w:rPr>
            </w:pPr>
            <w:r>
              <w:rPr>
                <w:rFonts w:ascii="宋体" w:hAnsi="宋体" w:cs="宋体"/>
                <w:szCs w:val="22"/>
              </w:rPr>
              <w:t>重要指标</w:t>
            </w:r>
          </w:p>
        </w:tc>
        <w:tc>
          <w:tcPr>
            <w:tcW w:w="1497" w:type="dxa"/>
          </w:tcPr>
          <w:p w14:paraId="688DD98A">
            <w:pPr>
              <w:spacing w:line="360" w:lineRule="auto"/>
              <w:jc w:val="left"/>
              <w:rPr>
                <w:rFonts w:ascii="宋体" w:hAnsi="宋体"/>
                <w:szCs w:val="22"/>
              </w:rPr>
            </w:pPr>
          </w:p>
        </w:tc>
      </w:tr>
      <w:tr w14:paraId="33E6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B51CB5C">
            <w:pPr>
              <w:spacing w:line="360" w:lineRule="auto"/>
              <w:jc w:val="center"/>
              <w:rPr>
                <w:rFonts w:ascii="宋体" w:hAnsi="宋体"/>
                <w:szCs w:val="22"/>
              </w:rPr>
            </w:pPr>
            <w:r>
              <w:rPr>
                <w:rFonts w:ascii="宋体" w:hAnsi="宋体" w:cs="宋体"/>
                <w:szCs w:val="22"/>
              </w:rPr>
              <w:t>11</w:t>
            </w:r>
          </w:p>
        </w:tc>
        <w:tc>
          <w:tcPr>
            <w:tcW w:w="2126" w:type="dxa"/>
            <w:vAlign w:val="center"/>
          </w:tcPr>
          <w:p w14:paraId="0CF3074F">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2E2B2486">
            <w:pPr>
              <w:spacing w:line="360" w:lineRule="auto"/>
              <w:jc w:val="left"/>
              <w:rPr>
                <w:rFonts w:ascii="宋体" w:hAnsi="宋体"/>
                <w:szCs w:val="22"/>
              </w:rPr>
            </w:pPr>
            <w:r>
              <w:rPr>
                <w:rFonts w:ascii="宋体" w:hAnsi="宋体" w:cs="宋体"/>
                <w:szCs w:val="22"/>
              </w:rPr>
              <w:t>招标文件不接受进口产品投标的内容时，投标人所投产品非进口产品的；</w:t>
            </w:r>
          </w:p>
        </w:tc>
        <w:tc>
          <w:tcPr>
            <w:tcW w:w="1134" w:type="dxa"/>
            <w:vAlign w:val="center"/>
          </w:tcPr>
          <w:p w14:paraId="7A2ECC33">
            <w:pPr>
              <w:spacing w:line="360" w:lineRule="auto"/>
              <w:jc w:val="center"/>
              <w:rPr>
                <w:rFonts w:ascii="宋体" w:hAnsi="宋体"/>
                <w:szCs w:val="22"/>
              </w:rPr>
            </w:pPr>
            <w:r>
              <w:rPr>
                <w:rFonts w:ascii="宋体" w:hAnsi="宋体" w:cs="宋体"/>
                <w:szCs w:val="22"/>
              </w:rPr>
              <w:t>重要指标</w:t>
            </w:r>
          </w:p>
        </w:tc>
        <w:tc>
          <w:tcPr>
            <w:tcW w:w="1497" w:type="dxa"/>
          </w:tcPr>
          <w:p w14:paraId="60C02013">
            <w:pPr>
              <w:spacing w:line="360" w:lineRule="auto"/>
              <w:jc w:val="left"/>
              <w:rPr>
                <w:rFonts w:ascii="宋体" w:hAnsi="宋体"/>
                <w:szCs w:val="22"/>
              </w:rPr>
            </w:pPr>
          </w:p>
        </w:tc>
      </w:tr>
      <w:tr w14:paraId="34F6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B812D9D">
            <w:pPr>
              <w:spacing w:line="360" w:lineRule="auto"/>
              <w:jc w:val="center"/>
              <w:rPr>
                <w:rFonts w:ascii="宋体" w:hAnsi="宋体"/>
                <w:szCs w:val="22"/>
              </w:rPr>
            </w:pPr>
            <w:r>
              <w:rPr>
                <w:rFonts w:ascii="宋体" w:hAnsi="宋体" w:cs="宋体"/>
                <w:szCs w:val="22"/>
              </w:rPr>
              <w:t>12</w:t>
            </w:r>
          </w:p>
        </w:tc>
        <w:tc>
          <w:tcPr>
            <w:tcW w:w="2126" w:type="dxa"/>
            <w:vAlign w:val="center"/>
          </w:tcPr>
          <w:p w14:paraId="3CD83551">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667B3FAC">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3）项目中涉及涂料、胶黏剂、油墨、清洗剂等挥发性有机物产品，且属于强制性标准的，供应商应执行符合本市和国家的VOCs含量限制标准。</w:t>
            </w:r>
          </w:p>
        </w:tc>
        <w:tc>
          <w:tcPr>
            <w:tcW w:w="1134" w:type="dxa"/>
            <w:vAlign w:val="center"/>
          </w:tcPr>
          <w:p w14:paraId="0A444BAA">
            <w:pPr>
              <w:spacing w:line="360" w:lineRule="auto"/>
              <w:jc w:val="center"/>
              <w:rPr>
                <w:rFonts w:ascii="宋体" w:hAnsi="宋体"/>
                <w:szCs w:val="22"/>
              </w:rPr>
            </w:pPr>
            <w:r>
              <w:rPr>
                <w:rFonts w:ascii="宋体" w:hAnsi="宋体" w:cs="宋体"/>
                <w:szCs w:val="22"/>
              </w:rPr>
              <w:t>重要指标</w:t>
            </w:r>
          </w:p>
        </w:tc>
        <w:tc>
          <w:tcPr>
            <w:tcW w:w="1497" w:type="dxa"/>
          </w:tcPr>
          <w:p w14:paraId="51DFC87A">
            <w:pPr>
              <w:spacing w:line="360" w:lineRule="auto"/>
              <w:jc w:val="left"/>
              <w:rPr>
                <w:rFonts w:ascii="宋体" w:hAnsi="宋体"/>
                <w:szCs w:val="22"/>
              </w:rPr>
            </w:pPr>
          </w:p>
        </w:tc>
      </w:tr>
      <w:tr w14:paraId="78C1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6CF1F5D">
            <w:pPr>
              <w:spacing w:line="360" w:lineRule="auto"/>
              <w:jc w:val="center"/>
              <w:rPr>
                <w:rFonts w:ascii="宋体" w:hAnsi="宋体"/>
                <w:szCs w:val="22"/>
              </w:rPr>
            </w:pPr>
            <w:r>
              <w:rPr>
                <w:rFonts w:ascii="宋体" w:hAnsi="宋体" w:cs="宋体"/>
                <w:szCs w:val="22"/>
              </w:rPr>
              <w:t>13</w:t>
            </w:r>
          </w:p>
        </w:tc>
        <w:tc>
          <w:tcPr>
            <w:tcW w:w="2126" w:type="dxa"/>
            <w:vAlign w:val="center"/>
          </w:tcPr>
          <w:p w14:paraId="010C0DC2">
            <w:pPr>
              <w:spacing w:line="360" w:lineRule="auto"/>
              <w:jc w:val="left"/>
              <w:rPr>
                <w:rFonts w:ascii="宋体" w:hAnsi="宋体"/>
                <w:szCs w:val="22"/>
              </w:rPr>
            </w:pPr>
            <w:r>
              <w:rPr>
                <w:rFonts w:ascii="宋体" w:hAnsi="宋体" w:cs="宋体"/>
                <w:szCs w:val="22"/>
              </w:rPr>
              <w:t>公平竞争</w:t>
            </w:r>
          </w:p>
        </w:tc>
        <w:tc>
          <w:tcPr>
            <w:tcW w:w="2835" w:type="dxa"/>
            <w:vAlign w:val="center"/>
          </w:tcPr>
          <w:p w14:paraId="7C05FC5F">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02164237">
            <w:pPr>
              <w:spacing w:line="360" w:lineRule="auto"/>
              <w:jc w:val="center"/>
              <w:rPr>
                <w:rFonts w:ascii="宋体" w:hAnsi="宋体"/>
                <w:szCs w:val="22"/>
              </w:rPr>
            </w:pPr>
            <w:r>
              <w:rPr>
                <w:rFonts w:ascii="宋体" w:hAnsi="宋体" w:cs="宋体"/>
                <w:szCs w:val="22"/>
              </w:rPr>
              <w:t>重要指标</w:t>
            </w:r>
          </w:p>
        </w:tc>
        <w:tc>
          <w:tcPr>
            <w:tcW w:w="1497" w:type="dxa"/>
          </w:tcPr>
          <w:p w14:paraId="11955071">
            <w:pPr>
              <w:spacing w:line="360" w:lineRule="auto"/>
              <w:jc w:val="left"/>
              <w:rPr>
                <w:rFonts w:ascii="宋体" w:hAnsi="宋体"/>
                <w:szCs w:val="22"/>
              </w:rPr>
            </w:pPr>
          </w:p>
        </w:tc>
      </w:tr>
      <w:tr w14:paraId="2870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1689256">
            <w:pPr>
              <w:spacing w:line="360" w:lineRule="auto"/>
              <w:jc w:val="center"/>
              <w:rPr>
                <w:rFonts w:ascii="宋体" w:hAnsi="宋体"/>
                <w:szCs w:val="22"/>
              </w:rPr>
            </w:pPr>
            <w:r>
              <w:rPr>
                <w:rFonts w:ascii="宋体" w:hAnsi="宋体" w:cs="宋体"/>
                <w:szCs w:val="22"/>
              </w:rPr>
              <w:t>14</w:t>
            </w:r>
          </w:p>
        </w:tc>
        <w:tc>
          <w:tcPr>
            <w:tcW w:w="2126" w:type="dxa"/>
            <w:vAlign w:val="center"/>
          </w:tcPr>
          <w:p w14:paraId="1EA4FE5A">
            <w:pPr>
              <w:spacing w:line="360" w:lineRule="auto"/>
              <w:jc w:val="left"/>
              <w:rPr>
                <w:rFonts w:ascii="宋体" w:hAnsi="宋体"/>
                <w:szCs w:val="22"/>
              </w:rPr>
            </w:pPr>
            <w:r>
              <w:rPr>
                <w:rFonts w:ascii="宋体" w:hAnsi="宋体" w:cs="宋体"/>
                <w:szCs w:val="22"/>
              </w:rPr>
              <w:t>串通投标</w:t>
            </w:r>
          </w:p>
        </w:tc>
        <w:tc>
          <w:tcPr>
            <w:tcW w:w="2835" w:type="dxa"/>
            <w:vAlign w:val="center"/>
          </w:tcPr>
          <w:p w14:paraId="560044FB">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2D7348C0">
            <w:pPr>
              <w:spacing w:line="360" w:lineRule="auto"/>
              <w:jc w:val="center"/>
              <w:rPr>
                <w:rFonts w:ascii="宋体" w:hAnsi="宋体"/>
                <w:szCs w:val="22"/>
              </w:rPr>
            </w:pPr>
            <w:r>
              <w:rPr>
                <w:rFonts w:ascii="宋体" w:hAnsi="宋体" w:cs="宋体"/>
                <w:szCs w:val="22"/>
              </w:rPr>
              <w:t>重要指标</w:t>
            </w:r>
          </w:p>
        </w:tc>
        <w:tc>
          <w:tcPr>
            <w:tcW w:w="1497" w:type="dxa"/>
          </w:tcPr>
          <w:p w14:paraId="70369C2B">
            <w:pPr>
              <w:spacing w:line="360" w:lineRule="auto"/>
              <w:jc w:val="left"/>
              <w:rPr>
                <w:rFonts w:ascii="宋体" w:hAnsi="宋体"/>
                <w:szCs w:val="22"/>
              </w:rPr>
            </w:pPr>
          </w:p>
        </w:tc>
      </w:tr>
      <w:tr w14:paraId="0A5C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E892C48">
            <w:pPr>
              <w:spacing w:line="360" w:lineRule="auto"/>
              <w:jc w:val="center"/>
              <w:rPr>
                <w:rFonts w:ascii="宋体" w:hAnsi="宋体"/>
                <w:szCs w:val="22"/>
              </w:rPr>
            </w:pPr>
            <w:r>
              <w:rPr>
                <w:rFonts w:ascii="宋体" w:hAnsi="宋体" w:cs="宋体"/>
                <w:szCs w:val="22"/>
              </w:rPr>
              <w:t>15</w:t>
            </w:r>
          </w:p>
        </w:tc>
        <w:tc>
          <w:tcPr>
            <w:tcW w:w="2126" w:type="dxa"/>
            <w:vAlign w:val="center"/>
          </w:tcPr>
          <w:p w14:paraId="440D9A07">
            <w:pPr>
              <w:spacing w:line="360" w:lineRule="auto"/>
              <w:jc w:val="left"/>
              <w:rPr>
                <w:rFonts w:ascii="宋体" w:hAnsi="宋体"/>
                <w:szCs w:val="22"/>
              </w:rPr>
            </w:pPr>
            <w:r>
              <w:rPr>
                <w:rFonts w:ascii="宋体" w:hAnsi="宋体" w:cs="宋体"/>
                <w:szCs w:val="22"/>
              </w:rPr>
              <w:t>附加条件</w:t>
            </w:r>
          </w:p>
        </w:tc>
        <w:tc>
          <w:tcPr>
            <w:tcW w:w="2835" w:type="dxa"/>
            <w:vAlign w:val="center"/>
          </w:tcPr>
          <w:p w14:paraId="50E68D4B">
            <w:pPr>
              <w:spacing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14:paraId="6C39522F">
            <w:pPr>
              <w:spacing w:line="360" w:lineRule="auto"/>
              <w:jc w:val="center"/>
              <w:rPr>
                <w:rFonts w:ascii="宋体" w:hAnsi="宋体"/>
                <w:szCs w:val="22"/>
              </w:rPr>
            </w:pPr>
            <w:r>
              <w:rPr>
                <w:rFonts w:ascii="宋体" w:hAnsi="宋体" w:cs="宋体"/>
                <w:szCs w:val="22"/>
              </w:rPr>
              <w:t>重要指标</w:t>
            </w:r>
          </w:p>
        </w:tc>
        <w:tc>
          <w:tcPr>
            <w:tcW w:w="1497" w:type="dxa"/>
          </w:tcPr>
          <w:p w14:paraId="473EA3C0">
            <w:pPr>
              <w:spacing w:line="360" w:lineRule="auto"/>
              <w:jc w:val="left"/>
              <w:rPr>
                <w:rFonts w:ascii="宋体" w:hAnsi="宋体"/>
                <w:szCs w:val="22"/>
              </w:rPr>
            </w:pPr>
          </w:p>
        </w:tc>
      </w:tr>
      <w:tr w14:paraId="1481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012B717">
            <w:pPr>
              <w:spacing w:line="360" w:lineRule="auto"/>
              <w:jc w:val="center"/>
              <w:rPr>
                <w:rFonts w:ascii="宋体" w:hAnsi="宋体"/>
                <w:szCs w:val="22"/>
              </w:rPr>
            </w:pPr>
            <w:r>
              <w:rPr>
                <w:rFonts w:ascii="宋体" w:hAnsi="宋体" w:cs="宋体"/>
                <w:szCs w:val="22"/>
              </w:rPr>
              <w:t>16</w:t>
            </w:r>
          </w:p>
        </w:tc>
        <w:tc>
          <w:tcPr>
            <w:tcW w:w="2126" w:type="dxa"/>
            <w:vAlign w:val="center"/>
          </w:tcPr>
          <w:p w14:paraId="4ECF1341">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15A9C3B5">
            <w:pPr>
              <w:spacing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14:paraId="582D6E39">
            <w:pPr>
              <w:spacing w:line="360" w:lineRule="auto"/>
              <w:jc w:val="center"/>
              <w:rPr>
                <w:rFonts w:ascii="宋体" w:hAnsi="宋体"/>
                <w:szCs w:val="22"/>
              </w:rPr>
            </w:pPr>
            <w:r>
              <w:rPr>
                <w:rFonts w:ascii="宋体" w:hAnsi="宋体" w:cs="宋体"/>
                <w:szCs w:val="22"/>
              </w:rPr>
              <w:t>重要指标</w:t>
            </w:r>
          </w:p>
        </w:tc>
        <w:tc>
          <w:tcPr>
            <w:tcW w:w="1497" w:type="dxa"/>
          </w:tcPr>
          <w:p w14:paraId="2B8401D4">
            <w:pPr>
              <w:spacing w:line="360" w:lineRule="auto"/>
              <w:jc w:val="left"/>
              <w:rPr>
                <w:rFonts w:ascii="宋体" w:hAnsi="宋体"/>
                <w:szCs w:val="22"/>
              </w:rPr>
            </w:pPr>
          </w:p>
        </w:tc>
      </w:tr>
      <w:tr w14:paraId="55B4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067170C0">
            <w:pPr>
              <w:spacing w:line="360" w:lineRule="auto"/>
              <w:jc w:val="center"/>
              <w:rPr>
                <w:rFonts w:ascii="宋体" w:hAnsi="宋体"/>
                <w:szCs w:val="22"/>
              </w:rPr>
            </w:pPr>
            <w:r>
              <w:rPr>
                <w:rFonts w:ascii="宋体" w:hAnsi="宋体" w:cs="宋体"/>
                <w:szCs w:val="22"/>
              </w:rPr>
              <w:t>评审方式：定性；明暗标设定：明标；</w:t>
            </w:r>
          </w:p>
        </w:tc>
      </w:tr>
    </w:tbl>
    <w:p w14:paraId="2E099144">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815" w:name="定量评审1" w:colFirst="0" w:colLast="0"/>
            <w:r>
              <w:rPr>
                <w:rFonts w:ascii="宋体" w:hAnsi="宋体" w:cs="宋体"/>
                <w:szCs w:val="22"/>
              </w:rPr>
              <w:t>商务</w:t>
            </w:r>
          </w:p>
        </w:tc>
      </w:tr>
      <w:bookmarkEnd w:id="815"/>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类似业绩</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投标截止前三年内类似项目经验，每提供1份有效业绩得1分，最多得3分。</w:t>
            </w:r>
            <w:r>
              <w:rPr>
                <w:rFonts w:ascii="宋体" w:hAnsi="宋体" w:cs="宋体"/>
                <w:szCs w:val="22"/>
              </w:rPr>
              <w:br w:type="textWrapping"/>
            </w:r>
            <w:r>
              <w:rPr>
                <w:rFonts w:ascii="宋体" w:hAnsi="宋体" w:cs="宋体"/>
                <w:szCs w:val="22"/>
              </w:rPr>
              <w:t>注：须提供合同关键页，包含但不限于：合同首页、项目名称、金额所在页、盖章所在页复印件并加盖电子签章），否则不得分。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最低分：0分，最高分：3分</w:t>
            </w:r>
          </w:p>
        </w:tc>
        <w:tc>
          <w:tcPr>
            <w:tcW w:w="914" w:type="dxa"/>
            <w:vAlign w:val="center"/>
          </w:tcPr>
          <w:p w14:paraId="01160429">
            <w:pPr>
              <w:spacing w:line="360" w:lineRule="auto"/>
              <w:jc w:val="center"/>
              <w:rPr>
                <w:rFonts w:ascii="宋体" w:hAnsi="宋体"/>
                <w:szCs w:val="22"/>
              </w:rPr>
            </w:pPr>
            <w:r>
              <w:rPr>
                <w:rFonts w:ascii="宋体" w:hAnsi="宋体" w:cs="宋体"/>
                <w:szCs w:val="22"/>
              </w:rPr>
              <w:t>3</w:t>
            </w:r>
          </w:p>
        </w:tc>
        <w:tc>
          <w:tcPr>
            <w:tcW w:w="1008" w:type="dxa"/>
            <w:vAlign w:val="center"/>
          </w:tcPr>
          <w:p w14:paraId="44AA59EF">
            <w:pPr>
              <w:spacing w:line="360" w:lineRule="auto"/>
              <w:rPr>
                <w:rFonts w:ascii="宋体" w:hAnsi="宋体"/>
                <w:szCs w:val="22"/>
              </w:rPr>
            </w:pPr>
          </w:p>
        </w:tc>
      </w:tr>
      <w:tr w14:paraId="72AE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D32E205">
            <w:pPr>
              <w:spacing w:line="360" w:lineRule="auto"/>
              <w:jc w:val="center"/>
              <w:rPr>
                <w:rFonts w:ascii="宋体" w:hAnsi="宋体"/>
                <w:szCs w:val="22"/>
              </w:rPr>
            </w:pPr>
            <w:r>
              <w:rPr>
                <w:rFonts w:ascii="宋体" w:hAnsi="宋体" w:cs="宋体"/>
                <w:szCs w:val="22"/>
              </w:rPr>
              <w:t>2</w:t>
            </w:r>
          </w:p>
        </w:tc>
        <w:tc>
          <w:tcPr>
            <w:tcW w:w="1276" w:type="dxa"/>
            <w:vAlign w:val="center"/>
          </w:tcPr>
          <w:p w14:paraId="51C097DD">
            <w:pPr>
              <w:spacing w:line="360" w:lineRule="auto"/>
              <w:rPr>
                <w:rFonts w:ascii="宋体" w:hAnsi="宋体"/>
                <w:szCs w:val="22"/>
              </w:rPr>
            </w:pPr>
            <w:r>
              <w:rPr>
                <w:rFonts w:ascii="宋体" w:hAnsi="宋体" w:cs="宋体"/>
                <w:szCs w:val="22"/>
              </w:rPr>
              <w:t>履约能力</w:t>
            </w:r>
          </w:p>
        </w:tc>
        <w:tc>
          <w:tcPr>
            <w:tcW w:w="1559" w:type="dxa"/>
            <w:vAlign w:val="center"/>
          </w:tcPr>
          <w:p w14:paraId="4A4CC28C">
            <w:pPr>
              <w:spacing w:line="360" w:lineRule="auto"/>
              <w:rPr>
                <w:rFonts w:ascii="宋体" w:hAnsi="宋体"/>
                <w:szCs w:val="22"/>
              </w:rPr>
            </w:pPr>
            <w:r>
              <w:rPr>
                <w:rFonts w:ascii="宋体" w:hAnsi="宋体" w:cs="宋体"/>
                <w:szCs w:val="22"/>
              </w:rPr>
              <w:t>具有质量管理体系认证证书、环境管理体系认证证书、职业健康安全管理体系认证证书。</w:t>
            </w:r>
            <w:r>
              <w:rPr>
                <w:rFonts w:ascii="宋体" w:hAnsi="宋体" w:cs="宋体"/>
                <w:szCs w:val="22"/>
              </w:rPr>
              <w:cr/>
            </w:r>
            <w:r>
              <w:rPr>
                <w:rFonts w:ascii="宋体" w:hAnsi="宋体" w:cs="宋体"/>
                <w:szCs w:val="22"/>
              </w:rPr>
              <w:t>每提供一个有效认证证书电子件并加盖电子签章得1分，满分3分。</w:t>
            </w:r>
          </w:p>
        </w:tc>
        <w:tc>
          <w:tcPr>
            <w:tcW w:w="1134" w:type="dxa"/>
            <w:vAlign w:val="center"/>
          </w:tcPr>
          <w:p w14:paraId="6AFE6A1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D274EFF">
            <w:pPr>
              <w:spacing w:line="360" w:lineRule="auto"/>
              <w:rPr>
                <w:rFonts w:ascii="宋体" w:hAnsi="宋体"/>
                <w:szCs w:val="22"/>
              </w:rPr>
            </w:pPr>
            <w:r>
              <w:rPr>
                <w:rFonts w:ascii="宋体" w:hAnsi="宋体" w:cs="宋体"/>
                <w:szCs w:val="22"/>
              </w:rPr>
              <w:t>最低分：0分，最高分：3分</w:t>
            </w:r>
          </w:p>
        </w:tc>
        <w:tc>
          <w:tcPr>
            <w:tcW w:w="914" w:type="dxa"/>
            <w:vAlign w:val="center"/>
          </w:tcPr>
          <w:p w14:paraId="38B7D699">
            <w:pPr>
              <w:spacing w:line="360" w:lineRule="auto"/>
              <w:jc w:val="center"/>
              <w:rPr>
                <w:rFonts w:ascii="宋体" w:hAnsi="宋体"/>
                <w:szCs w:val="22"/>
              </w:rPr>
            </w:pPr>
            <w:r>
              <w:rPr>
                <w:rFonts w:ascii="宋体" w:hAnsi="宋体" w:cs="宋体"/>
                <w:szCs w:val="22"/>
              </w:rPr>
              <w:t>3</w:t>
            </w:r>
          </w:p>
        </w:tc>
        <w:tc>
          <w:tcPr>
            <w:tcW w:w="1008" w:type="dxa"/>
            <w:vAlign w:val="center"/>
          </w:tcPr>
          <w:p w14:paraId="28D53293">
            <w:pPr>
              <w:spacing w:line="360" w:lineRule="auto"/>
              <w:rPr>
                <w:rFonts w:ascii="宋体" w:hAnsi="宋体"/>
                <w:szCs w:val="22"/>
              </w:rPr>
            </w:pPr>
          </w:p>
        </w:tc>
      </w:tr>
      <w:tr w14:paraId="3E02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2CA1804">
            <w:pPr>
              <w:spacing w:line="360" w:lineRule="auto"/>
              <w:jc w:val="center"/>
              <w:rPr>
                <w:rFonts w:ascii="宋体" w:hAnsi="宋体"/>
                <w:szCs w:val="22"/>
              </w:rPr>
            </w:pPr>
            <w:r>
              <w:rPr>
                <w:rFonts w:ascii="宋体" w:hAnsi="宋体" w:cs="宋体"/>
                <w:szCs w:val="22"/>
              </w:rPr>
              <w:t>3</w:t>
            </w:r>
          </w:p>
        </w:tc>
        <w:tc>
          <w:tcPr>
            <w:tcW w:w="1276" w:type="dxa"/>
            <w:vAlign w:val="center"/>
          </w:tcPr>
          <w:p w14:paraId="77129E35">
            <w:pPr>
              <w:spacing w:line="360" w:lineRule="auto"/>
              <w:rPr>
                <w:rFonts w:ascii="宋体" w:hAnsi="宋体"/>
                <w:szCs w:val="22"/>
              </w:rPr>
            </w:pPr>
            <w:r>
              <w:rPr>
                <w:rFonts w:ascii="宋体" w:hAnsi="宋体" w:cs="宋体"/>
                <w:szCs w:val="22"/>
              </w:rPr>
              <w:t>团队人员</w:t>
            </w:r>
          </w:p>
        </w:tc>
        <w:tc>
          <w:tcPr>
            <w:tcW w:w="1559" w:type="dxa"/>
            <w:vAlign w:val="center"/>
          </w:tcPr>
          <w:p w14:paraId="21A50350">
            <w:pPr>
              <w:spacing w:line="360" w:lineRule="auto"/>
              <w:rPr>
                <w:rFonts w:ascii="宋体" w:hAnsi="宋体"/>
                <w:szCs w:val="22"/>
              </w:rPr>
            </w:pPr>
            <w:r>
              <w:rPr>
                <w:rFonts w:ascii="宋体" w:hAnsi="宋体" w:cs="宋体"/>
                <w:szCs w:val="22"/>
              </w:rPr>
              <w:t>项目负责人具备信息系统项目管理师证书，得1分；不具备的，不得分。</w:t>
            </w:r>
            <w:r>
              <w:rPr>
                <w:rFonts w:ascii="宋体" w:hAnsi="宋体" w:cs="宋体"/>
                <w:szCs w:val="22"/>
              </w:rPr>
              <w:cr/>
            </w:r>
            <w:r>
              <w:rPr>
                <w:rFonts w:ascii="宋体" w:hAnsi="宋体" w:cs="宋体"/>
                <w:szCs w:val="22"/>
              </w:rPr>
              <w:t>服务团队中技术人员具备高级职称证书，得1分；不具备的，不得分。</w:t>
            </w:r>
            <w:r>
              <w:rPr>
                <w:rFonts w:ascii="宋体" w:hAnsi="宋体" w:cs="宋体"/>
                <w:szCs w:val="22"/>
              </w:rPr>
              <w:cr/>
            </w:r>
            <w:r>
              <w:rPr>
                <w:rFonts w:ascii="宋体" w:hAnsi="宋体" w:cs="宋体"/>
                <w:szCs w:val="22"/>
              </w:rPr>
              <w:t>本项目累计得分最高2分，项目负责人与技术团队成员不重复计分。</w:t>
            </w:r>
          </w:p>
        </w:tc>
        <w:tc>
          <w:tcPr>
            <w:tcW w:w="1134" w:type="dxa"/>
            <w:vAlign w:val="center"/>
          </w:tcPr>
          <w:p w14:paraId="69FB7D7B">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D4EC56B">
            <w:pPr>
              <w:spacing w:line="360" w:lineRule="auto"/>
              <w:rPr>
                <w:rFonts w:ascii="宋体" w:hAnsi="宋体"/>
                <w:szCs w:val="22"/>
              </w:rPr>
            </w:pPr>
            <w:r>
              <w:rPr>
                <w:rFonts w:ascii="宋体" w:hAnsi="宋体" w:cs="宋体"/>
                <w:szCs w:val="22"/>
              </w:rPr>
              <w:t>最低分：0分，最高分：2分</w:t>
            </w:r>
          </w:p>
        </w:tc>
        <w:tc>
          <w:tcPr>
            <w:tcW w:w="914" w:type="dxa"/>
            <w:vAlign w:val="center"/>
          </w:tcPr>
          <w:p w14:paraId="1592871E">
            <w:pPr>
              <w:spacing w:line="360" w:lineRule="auto"/>
              <w:jc w:val="center"/>
              <w:rPr>
                <w:rFonts w:ascii="宋体" w:hAnsi="宋体"/>
                <w:szCs w:val="22"/>
              </w:rPr>
            </w:pPr>
            <w:r>
              <w:rPr>
                <w:rFonts w:ascii="宋体" w:hAnsi="宋体" w:cs="宋体"/>
                <w:szCs w:val="22"/>
              </w:rPr>
              <w:t>2</w:t>
            </w:r>
          </w:p>
        </w:tc>
        <w:tc>
          <w:tcPr>
            <w:tcW w:w="1008" w:type="dxa"/>
            <w:vAlign w:val="center"/>
          </w:tcPr>
          <w:p w14:paraId="5E8DD32F">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评审方式：定量；明暗标设定：明标；满分：8分；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2A3C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64B78FF">
            <w:pPr>
              <w:spacing w:line="360" w:lineRule="auto"/>
              <w:jc w:val="center"/>
              <w:rPr>
                <w:rFonts w:ascii="微软雅黑" w:hAnsi="微软雅黑" w:eastAsia="微软雅黑"/>
                <w:sz w:val="24"/>
              </w:rPr>
            </w:pPr>
            <w:r>
              <w:rPr>
                <w:rFonts w:ascii="宋体" w:hAnsi="宋体" w:cs="宋体"/>
                <w:szCs w:val="22"/>
              </w:rPr>
              <w:t>技术</w:t>
            </w:r>
          </w:p>
        </w:tc>
      </w:tr>
      <w:tr w14:paraId="459C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07BF5AA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4121ABA7">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2C4B87A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7DA1EA2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0F27CA3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584DAD8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78A4B90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3235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8D55ABC">
            <w:pPr>
              <w:spacing w:line="360" w:lineRule="auto"/>
              <w:jc w:val="center"/>
              <w:rPr>
                <w:rFonts w:ascii="宋体" w:hAnsi="宋体"/>
                <w:szCs w:val="22"/>
              </w:rPr>
            </w:pPr>
            <w:r>
              <w:rPr>
                <w:rFonts w:ascii="宋体" w:hAnsi="宋体" w:cs="宋体"/>
                <w:szCs w:val="22"/>
              </w:rPr>
              <w:t>1</w:t>
            </w:r>
          </w:p>
        </w:tc>
        <w:tc>
          <w:tcPr>
            <w:tcW w:w="1276" w:type="dxa"/>
            <w:vAlign w:val="center"/>
          </w:tcPr>
          <w:p w14:paraId="7B86F7AF">
            <w:pPr>
              <w:spacing w:line="360" w:lineRule="auto"/>
              <w:rPr>
                <w:rFonts w:ascii="宋体" w:hAnsi="宋体"/>
                <w:szCs w:val="22"/>
              </w:rPr>
            </w:pPr>
            <w:r>
              <w:rPr>
                <w:rFonts w:ascii="宋体" w:hAnsi="宋体" w:cs="宋体"/>
                <w:szCs w:val="22"/>
              </w:rPr>
              <w:t>技术规格和技术性能</w:t>
            </w:r>
          </w:p>
        </w:tc>
        <w:tc>
          <w:tcPr>
            <w:tcW w:w="1559" w:type="dxa"/>
            <w:vAlign w:val="center"/>
          </w:tcPr>
          <w:p w14:paraId="2B90687C">
            <w:pPr>
              <w:spacing w:line="360" w:lineRule="auto"/>
              <w:rPr>
                <w:rFonts w:ascii="宋体" w:hAnsi="宋体"/>
                <w:szCs w:val="22"/>
              </w:rPr>
            </w:pPr>
            <w:r>
              <w:rPr>
                <w:rFonts w:ascii="宋体" w:hAnsi="宋体" w:cs="宋体"/>
                <w:szCs w:val="22"/>
              </w:rPr>
              <w:t>采购需求技术规格表中“#”为重要参数，每满足一项得0.5分，共22项，满分11分；</w:t>
            </w:r>
            <w:r>
              <w:rPr>
                <w:rFonts w:ascii="宋体" w:hAnsi="宋体" w:cs="宋体"/>
                <w:szCs w:val="22"/>
              </w:rPr>
              <w:cr/>
            </w:r>
            <w:r>
              <w:rPr>
                <w:rFonts w:ascii="宋体" w:hAnsi="宋体" w:cs="宋体"/>
                <w:szCs w:val="22"/>
              </w:rPr>
              <w:t>重要参数为评分项，须提供技术规格参数中要求的对应资料，否则对应项不得分。</w:t>
            </w:r>
          </w:p>
        </w:tc>
        <w:tc>
          <w:tcPr>
            <w:tcW w:w="1134" w:type="dxa"/>
            <w:vAlign w:val="center"/>
          </w:tcPr>
          <w:p w14:paraId="591F21D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A3387CC">
            <w:pPr>
              <w:spacing w:line="360" w:lineRule="auto"/>
              <w:rPr>
                <w:rFonts w:ascii="宋体" w:hAnsi="宋体"/>
                <w:szCs w:val="22"/>
              </w:rPr>
            </w:pPr>
            <w:r>
              <w:rPr>
                <w:rFonts w:ascii="宋体" w:hAnsi="宋体" w:cs="宋体"/>
                <w:szCs w:val="22"/>
              </w:rPr>
              <w:t>最低分：0分，最高分：11分</w:t>
            </w:r>
          </w:p>
        </w:tc>
        <w:tc>
          <w:tcPr>
            <w:tcW w:w="914" w:type="dxa"/>
            <w:vAlign w:val="center"/>
          </w:tcPr>
          <w:p w14:paraId="637E5B1C">
            <w:pPr>
              <w:spacing w:line="360" w:lineRule="auto"/>
              <w:jc w:val="center"/>
              <w:rPr>
                <w:rFonts w:ascii="宋体" w:hAnsi="宋体"/>
                <w:szCs w:val="22"/>
              </w:rPr>
            </w:pPr>
            <w:r>
              <w:rPr>
                <w:rFonts w:ascii="宋体" w:hAnsi="宋体" w:cs="宋体"/>
                <w:szCs w:val="22"/>
              </w:rPr>
              <w:t>11</w:t>
            </w:r>
          </w:p>
        </w:tc>
        <w:tc>
          <w:tcPr>
            <w:tcW w:w="1008" w:type="dxa"/>
            <w:vAlign w:val="center"/>
          </w:tcPr>
          <w:p w14:paraId="57D45EE0">
            <w:pPr>
              <w:spacing w:line="360" w:lineRule="auto"/>
              <w:rPr>
                <w:rFonts w:ascii="宋体" w:hAnsi="宋体"/>
                <w:szCs w:val="22"/>
              </w:rPr>
            </w:pPr>
          </w:p>
        </w:tc>
      </w:tr>
      <w:tr w14:paraId="6D20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0693F7F">
            <w:pPr>
              <w:spacing w:line="360" w:lineRule="auto"/>
              <w:jc w:val="center"/>
              <w:rPr>
                <w:rFonts w:ascii="宋体" w:hAnsi="宋体"/>
                <w:szCs w:val="22"/>
              </w:rPr>
            </w:pPr>
            <w:r>
              <w:rPr>
                <w:rFonts w:ascii="宋体" w:hAnsi="宋体" w:cs="宋体"/>
                <w:szCs w:val="22"/>
              </w:rPr>
              <w:t>2</w:t>
            </w:r>
          </w:p>
        </w:tc>
        <w:tc>
          <w:tcPr>
            <w:tcW w:w="1276" w:type="dxa"/>
            <w:vAlign w:val="center"/>
          </w:tcPr>
          <w:p w14:paraId="3D2C215A">
            <w:pPr>
              <w:spacing w:line="360" w:lineRule="auto"/>
              <w:rPr>
                <w:rFonts w:ascii="宋体" w:hAnsi="宋体"/>
                <w:szCs w:val="22"/>
              </w:rPr>
            </w:pPr>
            <w:r>
              <w:rPr>
                <w:rFonts w:ascii="宋体" w:hAnsi="宋体" w:cs="宋体"/>
                <w:szCs w:val="22"/>
              </w:rPr>
              <w:t>设备设计选型方案</w:t>
            </w:r>
          </w:p>
        </w:tc>
        <w:tc>
          <w:tcPr>
            <w:tcW w:w="1559" w:type="dxa"/>
            <w:vAlign w:val="center"/>
          </w:tcPr>
          <w:p w14:paraId="1F0BCDD0">
            <w:pPr>
              <w:spacing w:line="360" w:lineRule="auto"/>
              <w:rPr>
                <w:rFonts w:ascii="宋体" w:hAnsi="宋体"/>
                <w:szCs w:val="22"/>
              </w:rPr>
            </w:pPr>
            <w:r>
              <w:rPr>
                <w:rFonts w:ascii="宋体" w:hAnsi="宋体" w:cs="宋体"/>
                <w:szCs w:val="22"/>
              </w:rPr>
              <w:t>针对本项目提供的设备设计选型方案方案（包含并不限于①设备选型的合理性②选型的可扩展性与前瞻性③设备间的兼容性等）进行综合评审打分，每个评分要素按下述标准评分，各要素得分之和为本方案得分，满分9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258BCC44">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F382725">
            <w:pPr>
              <w:spacing w:line="360" w:lineRule="auto"/>
              <w:rPr>
                <w:rFonts w:ascii="宋体" w:hAnsi="宋体"/>
                <w:szCs w:val="22"/>
              </w:rPr>
            </w:pPr>
            <w:r>
              <w:rPr>
                <w:rFonts w:ascii="宋体" w:hAnsi="宋体" w:cs="宋体"/>
                <w:szCs w:val="22"/>
              </w:rPr>
              <w:t>最低分：0分，最高分：9分</w:t>
            </w:r>
          </w:p>
        </w:tc>
        <w:tc>
          <w:tcPr>
            <w:tcW w:w="914" w:type="dxa"/>
            <w:vAlign w:val="center"/>
          </w:tcPr>
          <w:p w14:paraId="1A48DBE0">
            <w:pPr>
              <w:spacing w:line="360" w:lineRule="auto"/>
              <w:jc w:val="center"/>
              <w:rPr>
                <w:rFonts w:ascii="宋体" w:hAnsi="宋体"/>
                <w:szCs w:val="22"/>
              </w:rPr>
            </w:pPr>
            <w:r>
              <w:rPr>
                <w:rFonts w:ascii="宋体" w:hAnsi="宋体" w:cs="宋体"/>
                <w:szCs w:val="22"/>
              </w:rPr>
              <w:t>9</w:t>
            </w:r>
          </w:p>
        </w:tc>
        <w:tc>
          <w:tcPr>
            <w:tcW w:w="1008" w:type="dxa"/>
            <w:vAlign w:val="center"/>
          </w:tcPr>
          <w:p w14:paraId="18A21BC5">
            <w:pPr>
              <w:spacing w:line="360" w:lineRule="auto"/>
              <w:rPr>
                <w:rFonts w:ascii="宋体" w:hAnsi="宋体"/>
                <w:szCs w:val="22"/>
              </w:rPr>
            </w:pPr>
          </w:p>
        </w:tc>
      </w:tr>
      <w:tr w14:paraId="7D5C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BF4C0B9">
            <w:pPr>
              <w:spacing w:line="360" w:lineRule="auto"/>
              <w:jc w:val="center"/>
              <w:rPr>
                <w:rFonts w:ascii="宋体" w:hAnsi="宋体"/>
                <w:szCs w:val="22"/>
              </w:rPr>
            </w:pPr>
            <w:r>
              <w:rPr>
                <w:rFonts w:ascii="宋体" w:hAnsi="宋体" w:cs="宋体"/>
                <w:szCs w:val="22"/>
              </w:rPr>
              <w:t>3</w:t>
            </w:r>
          </w:p>
        </w:tc>
        <w:tc>
          <w:tcPr>
            <w:tcW w:w="1276" w:type="dxa"/>
            <w:vAlign w:val="center"/>
          </w:tcPr>
          <w:p w14:paraId="42CEE0ED">
            <w:pPr>
              <w:spacing w:line="360" w:lineRule="auto"/>
              <w:rPr>
                <w:rFonts w:ascii="宋体" w:hAnsi="宋体"/>
                <w:szCs w:val="22"/>
              </w:rPr>
            </w:pPr>
            <w:r>
              <w:rPr>
                <w:rFonts w:ascii="宋体" w:hAnsi="宋体" w:cs="宋体"/>
                <w:szCs w:val="22"/>
              </w:rPr>
              <w:t>质量技术保障</w:t>
            </w:r>
          </w:p>
        </w:tc>
        <w:tc>
          <w:tcPr>
            <w:tcW w:w="1559" w:type="dxa"/>
            <w:vAlign w:val="center"/>
          </w:tcPr>
          <w:p w14:paraId="10574BBF">
            <w:pPr>
              <w:spacing w:line="360" w:lineRule="auto"/>
              <w:rPr>
                <w:rFonts w:ascii="宋体" w:hAnsi="宋体"/>
                <w:szCs w:val="22"/>
              </w:rPr>
            </w:pPr>
            <w:r>
              <w:rPr>
                <w:rFonts w:ascii="宋体" w:hAnsi="宋体" w:cs="宋体"/>
                <w:szCs w:val="22"/>
              </w:rPr>
              <w:t>针对本项目提供的质量技术保障内容（包含并不限于①可靠性与寿命保障②先进性保障③技术保障与质量管控）进行综合评审打分，每个评分要素按下述标准评分，各要素得分之和为本方案得分，满分9分：</w:t>
            </w:r>
            <w:r>
              <w:rPr>
                <w:rFonts w:ascii="宋体" w:hAnsi="宋体" w:cs="宋体"/>
                <w:szCs w:val="22"/>
              </w:rPr>
              <w:cr/>
            </w:r>
            <w:r>
              <w:rPr>
                <w:rFonts w:ascii="宋体" w:hAnsi="宋体" w:cs="宋体"/>
                <w:szCs w:val="22"/>
              </w:rPr>
              <w:t>①内容完整详实、条理清晰，紧密贴合本项目实际，方案具体、可操作性强，得3分；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0E559C9C">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2C21BCF">
            <w:pPr>
              <w:spacing w:line="360" w:lineRule="auto"/>
              <w:rPr>
                <w:rFonts w:ascii="宋体" w:hAnsi="宋体"/>
                <w:szCs w:val="22"/>
              </w:rPr>
            </w:pPr>
            <w:r>
              <w:rPr>
                <w:rFonts w:ascii="宋体" w:hAnsi="宋体" w:cs="宋体"/>
                <w:szCs w:val="22"/>
              </w:rPr>
              <w:t>最低分：0分，最高分：9分</w:t>
            </w:r>
          </w:p>
        </w:tc>
        <w:tc>
          <w:tcPr>
            <w:tcW w:w="914" w:type="dxa"/>
            <w:vAlign w:val="center"/>
          </w:tcPr>
          <w:p w14:paraId="5AFFF05A">
            <w:pPr>
              <w:spacing w:line="360" w:lineRule="auto"/>
              <w:jc w:val="center"/>
              <w:rPr>
                <w:rFonts w:ascii="宋体" w:hAnsi="宋体"/>
                <w:szCs w:val="22"/>
              </w:rPr>
            </w:pPr>
            <w:r>
              <w:rPr>
                <w:rFonts w:ascii="宋体" w:hAnsi="宋体" w:cs="宋体"/>
                <w:szCs w:val="22"/>
              </w:rPr>
              <w:t>9</w:t>
            </w:r>
          </w:p>
        </w:tc>
        <w:tc>
          <w:tcPr>
            <w:tcW w:w="1008" w:type="dxa"/>
            <w:vAlign w:val="center"/>
          </w:tcPr>
          <w:p w14:paraId="2AFF14F0">
            <w:pPr>
              <w:spacing w:line="360" w:lineRule="auto"/>
              <w:rPr>
                <w:rFonts w:ascii="宋体" w:hAnsi="宋体"/>
                <w:szCs w:val="22"/>
              </w:rPr>
            </w:pPr>
          </w:p>
        </w:tc>
      </w:tr>
      <w:tr w14:paraId="694D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183A2AD">
            <w:pPr>
              <w:spacing w:line="360" w:lineRule="auto"/>
              <w:jc w:val="center"/>
              <w:rPr>
                <w:rFonts w:ascii="宋体" w:hAnsi="宋体"/>
                <w:szCs w:val="22"/>
              </w:rPr>
            </w:pPr>
            <w:r>
              <w:rPr>
                <w:rFonts w:ascii="宋体" w:hAnsi="宋体" w:cs="宋体"/>
                <w:szCs w:val="22"/>
              </w:rPr>
              <w:t>4</w:t>
            </w:r>
          </w:p>
        </w:tc>
        <w:tc>
          <w:tcPr>
            <w:tcW w:w="1276" w:type="dxa"/>
            <w:vAlign w:val="center"/>
          </w:tcPr>
          <w:p w14:paraId="7C88D3FA">
            <w:pPr>
              <w:spacing w:line="360" w:lineRule="auto"/>
              <w:rPr>
                <w:rFonts w:ascii="宋体" w:hAnsi="宋体"/>
                <w:szCs w:val="22"/>
              </w:rPr>
            </w:pPr>
            <w:r>
              <w:rPr>
                <w:rFonts w:ascii="宋体" w:hAnsi="宋体" w:cs="宋体"/>
                <w:szCs w:val="22"/>
              </w:rPr>
              <w:t>安装调试施工方案</w:t>
            </w:r>
          </w:p>
        </w:tc>
        <w:tc>
          <w:tcPr>
            <w:tcW w:w="1559" w:type="dxa"/>
            <w:vAlign w:val="center"/>
          </w:tcPr>
          <w:p w14:paraId="3DA6C2AE">
            <w:pPr>
              <w:spacing w:line="360" w:lineRule="auto"/>
              <w:rPr>
                <w:rFonts w:ascii="宋体" w:hAnsi="宋体"/>
                <w:szCs w:val="22"/>
              </w:rPr>
            </w:pPr>
            <w:r>
              <w:rPr>
                <w:rFonts w:ascii="宋体" w:hAnsi="宋体" w:cs="宋体"/>
                <w:szCs w:val="22"/>
              </w:rPr>
              <w:t>针对本项目提供的安装调试方案（包含并不限于①调试步骤②时间安排③辅助工具明细④各环节衔接等）进行综合评审打分，每个评分要素按下述标准评分，各要素得分之和为本方案得分，满分8分：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①内容完整详实、条理清晰，紧密贴合本项目现场安装调试实际，方案具体、可操作性强，得2分；</w:t>
            </w:r>
            <w:r>
              <w:rPr>
                <w:rFonts w:ascii="宋体" w:hAnsi="宋体" w:cs="宋体"/>
                <w:szCs w:val="22"/>
              </w:rPr>
              <w:cr/>
            </w:r>
            <w:r>
              <w:rPr>
                <w:rFonts w:ascii="宋体" w:hAnsi="宋体" w:cs="宋体"/>
                <w:szCs w:val="22"/>
              </w:rPr>
              <w:t>②内容较完整、条理较清晰，基本贴合本项目实际，方案基本可行，无明显内容缺陷，得1.5分；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1FD47A48">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514745A6">
            <w:pPr>
              <w:spacing w:line="360" w:lineRule="auto"/>
              <w:rPr>
                <w:rFonts w:ascii="宋体" w:hAnsi="宋体"/>
                <w:szCs w:val="22"/>
              </w:rPr>
            </w:pPr>
            <w:r>
              <w:rPr>
                <w:rFonts w:ascii="宋体" w:hAnsi="宋体" w:cs="宋体"/>
                <w:szCs w:val="22"/>
              </w:rPr>
              <w:t>最低分：0分，最高分：8分</w:t>
            </w:r>
          </w:p>
        </w:tc>
        <w:tc>
          <w:tcPr>
            <w:tcW w:w="914" w:type="dxa"/>
            <w:vAlign w:val="center"/>
          </w:tcPr>
          <w:p w14:paraId="72F07C7E">
            <w:pPr>
              <w:spacing w:line="360" w:lineRule="auto"/>
              <w:jc w:val="center"/>
              <w:rPr>
                <w:rFonts w:ascii="宋体" w:hAnsi="宋体"/>
                <w:szCs w:val="22"/>
              </w:rPr>
            </w:pPr>
            <w:r>
              <w:rPr>
                <w:rFonts w:ascii="宋体" w:hAnsi="宋体" w:cs="宋体"/>
                <w:szCs w:val="22"/>
              </w:rPr>
              <w:t>8</w:t>
            </w:r>
          </w:p>
        </w:tc>
        <w:tc>
          <w:tcPr>
            <w:tcW w:w="1008" w:type="dxa"/>
            <w:vAlign w:val="center"/>
          </w:tcPr>
          <w:p w14:paraId="617287D3">
            <w:pPr>
              <w:spacing w:line="360" w:lineRule="auto"/>
              <w:rPr>
                <w:rFonts w:ascii="宋体" w:hAnsi="宋体"/>
                <w:szCs w:val="22"/>
              </w:rPr>
            </w:pPr>
          </w:p>
        </w:tc>
      </w:tr>
      <w:tr w14:paraId="42A9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72A6DA4">
            <w:pPr>
              <w:spacing w:line="360" w:lineRule="auto"/>
              <w:jc w:val="center"/>
              <w:rPr>
                <w:rFonts w:ascii="宋体" w:hAnsi="宋体"/>
                <w:szCs w:val="22"/>
              </w:rPr>
            </w:pPr>
            <w:r>
              <w:rPr>
                <w:rFonts w:ascii="宋体" w:hAnsi="宋体" w:cs="宋体"/>
                <w:szCs w:val="22"/>
              </w:rPr>
              <w:t>5</w:t>
            </w:r>
          </w:p>
        </w:tc>
        <w:tc>
          <w:tcPr>
            <w:tcW w:w="1276" w:type="dxa"/>
            <w:vAlign w:val="center"/>
          </w:tcPr>
          <w:p w14:paraId="73880BB8">
            <w:pPr>
              <w:spacing w:line="360" w:lineRule="auto"/>
              <w:rPr>
                <w:rFonts w:ascii="宋体" w:hAnsi="宋体"/>
                <w:szCs w:val="22"/>
              </w:rPr>
            </w:pPr>
            <w:r>
              <w:rPr>
                <w:rFonts w:ascii="宋体" w:hAnsi="宋体" w:cs="宋体"/>
                <w:szCs w:val="22"/>
              </w:rPr>
              <w:t>培训方案</w:t>
            </w:r>
          </w:p>
        </w:tc>
        <w:tc>
          <w:tcPr>
            <w:tcW w:w="1559" w:type="dxa"/>
            <w:vAlign w:val="center"/>
          </w:tcPr>
          <w:p w14:paraId="3F16F680">
            <w:pPr>
              <w:spacing w:line="360" w:lineRule="auto"/>
              <w:rPr>
                <w:rFonts w:ascii="宋体" w:hAnsi="宋体"/>
                <w:szCs w:val="22"/>
              </w:rPr>
            </w:pPr>
            <w:r>
              <w:rPr>
                <w:rFonts w:ascii="宋体" w:hAnsi="宋体" w:cs="宋体"/>
                <w:szCs w:val="22"/>
              </w:rPr>
              <w:t>针对本项目提供的培训方案（包含并不限于①培训对象②培训内容③培训方式④培训安排⑤培训目标等）进行综合评审打分，每个评分要素按下述标准评分，各要素得分之和为本方案得分，满分8分：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①内容完整详实、条理清晰，紧密贴合本项目实际，方案具体、可操作性强，得1.6分；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③内容能覆盖该要素要求，但较为笼统、简略，针对性与可行性一般，得0.4分；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2854EC75">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0CBB8CD">
            <w:pPr>
              <w:spacing w:line="360" w:lineRule="auto"/>
              <w:rPr>
                <w:rFonts w:ascii="宋体" w:hAnsi="宋体"/>
                <w:szCs w:val="22"/>
              </w:rPr>
            </w:pPr>
            <w:r>
              <w:rPr>
                <w:rFonts w:ascii="宋体" w:hAnsi="宋体" w:cs="宋体"/>
                <w:szCs w:val="22"/>
              </w:rPr>
              <w:t>最低分：0分，最高分：8分</w:t>
            </w:r>
          </w:p>
        </w:tc>
        <w:tc>
          <w:tcPr>
            <w:tcW w:w="914" w:type="dxa"/>
            <w:vAlign w:val="center"/>
          </w:tcPr>
          <w:p w14:paraId="52E6B4BF">
            <w:pPr>
              <w:spacing w:line="360" w:lineRule="auto"/>
              <w:jc w:val="center"/>
              <w:rPr>
                <w:rFonts w:ascii="宋体" w:hAnsi="宋体"/>
                <w:szCs w:val="22"/>
              </w:rPr>
            </w:pPr>
            <w:r>
              <w:rPr>
                <w:rFonts w:ascii="宋体" w:hAnsi="宋体" w:cs="宋体"/>
                <w:szCs w:val="22"/>
              </w:rPr>
              <w:t>8</w:t>
            </w:r>
          </w:p>
        </w:tc>
        <w:tc>
          <w:tcPr>
            <w:tcW w:w="1008" w:type="dxa"/>
            <w:vAlign w:val="center"/>
          </w:tcPr>
          <w:p w14:paraId="6FB3FCE4">
            <w:pPr>
              <w:spacing w:line="360" w:lineRule="auto"/>
              <w:rPr>
                <w:rFonts w:ascii="宋体" w:hAnsi="宋体"/>
                <w:szCs w:val="22"/>
              </w:rPr>
            </w:pPr>
          </w:p>
        </w:tc>
      </w:tr>
      <w:tr w14:paraId="614B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ECA1AE0">
            <w:pPr>
              <w:spacing w:line="360" w:lineRule="auto"/>
              <w:jc w:val="center"/>
              <w:rPr>
                <w:rFonts w:ascii="宋体" w:hAnsi="宋体"/>
                <w:szCs w:val="22"/>
              </w:rPr>
            </w:pPr>
            <w:r>
              <w:rPr>
                <w:rFonts w:ascii="宋体" w:hAnsi="宋体" w:cs="宋体"/>
                <w:szCs w:val="22"/>
              </w:rPr>
              <w:t>6</w:t>
            </w:r>
          </w:p>
        </w:tc>
        <w:tc>
          <w:tcPr>
            <w:tcW w:w="1276" w:type="dxa"/>
            <w:vAlign w:val="center"/>
          </w:tcPr>
          <w:p w14:paraId="37E08E71">
            <w:pPr>
              <w:spacing w:line="360" w:lineRule="auto"/>
              <w:rPr>
                <w:rFonts w:ascii="宋体" w:hAnsi="宋体"/>
                <w:szCs w:val="22"/>
              </w:rPr>
            </w:pPr>
            <w:r>
              <w:rPr>
                <w:rFonts w:ascii="宋体" w:hAnsi="宋体" w:cs="宋体"/>
                <w:szCs w:val="22"/>
              </w:rPr>
              <w:t>售后服务方案</w:t>
            </w:r>
          </w:p>
        </w:tc>
        <w:tc>
          <w:tcPr>
            <w:tcW w:w="1559" w:type="dxa"/>
            <w:vAlign w:val="center"/>
          </w:tcPr>
          <w:p w14:paraId="14B0F1A0">
            <w:pPr>
              <w:spacing w:line="360" w:lineRule="auto"/>
              <w:rPr>
                <w:rFonts w:ascii="宋体" w:hAnsi="宋体"/>
                <w:szCs w:val="22"/>
              </w:rPr>
            </w:pPr>
            <w:r>
              <w:rPr>
                <w:rFonts w:ascii="宋体" w:hAnsi="宋体" w:cs="宋体"/>
                <w:szCs w:val="22"/>
              </w:rPr>
              <w:t>针对本项目提供的售后服务方案（包含并不限于①故障响应时间②备品备件计划③巡检计划④售后服务团队安排⑤有利于采购人的其他服务措施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①内容完整详实、条理清晰，紧密贴合本项目实际，方案具体、可操作性强，得1.6分；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③内容能覆盖该要素要求，但较为笼统、简略，针对性与可行性一般，得0.4分；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695FAE6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06150C1B">
            <w:pPr>
              <w:spacing w:line="360" w:lineRule="auto"/>
              <w:rPr>
                <w:rFonts w:ascii="宋体" w:hAnsi="宋体"/>
                <w:szCs w:val="22"/>
              </w:rPr>
            </w:pPr>
            <w:r>
              <w:rPr>
                <w:rFonts w:ascii="宋体" w:hAnsi="宋体" w:cs="宋体"/>
                <w:szCs w:val="22"/>
              </w:rPr>
              <w:t>最低分：0分，最高分：8分</w:t>
            </w:r>
          </w:p>
        </w:tc>
        <w:tc>
          <w:tcPr>
            <w:tcW w:w="914" w:type="dxa"/>
            <w:vAlign w:val="center"/>
          </w:tcPr>
          <w:p w14:paraId="28C70B00">
            <w:pPr>
              <w:spacing w:line="360" w:lineRule="auto"/>
              <w:jc w:val="center"/>
              <w:rPr>
                <w:rFonts w:ascii="宋体" w:hAnsi="宋体"/>
                <w:szCs w:val="22"/>
              </w:rPr>
            </w:pPr>
            <w:r>
              <w:rPr>
                <w:rFonts w:ascii="宋体" w:hAnsi="宋体" w:cs="宋体"/>
                <w:szCs w:val="22"/>
              </w:rPr>
              <w:t>8</w:t>
            </w:r>
          </w:p>
        </w:tc>
        <w:tc>
          <w:tcPr>
            <w:tcW w:w="1008" w:type="dxa"/>
            <w:vAlign w:val="center"/>
          </w:tcPr>
          <w:p w14:paraId="7D729976">
            <w:pPr>
              <w:spacing w:line="360" w:lineRule="auto"/>
              <w:rPr>
                <w:rFonts w:ascii="宋体" w:hAnsi="宋体"/>
                <w:szCs w:val="22"/>
              </w:rPr>
            </w:pPr>
          </w:p>
        </w:tc>
      </w:tr>
      <w:tr w14:paraId="301B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E7B6C4E">
            <w:pPr>
              <w:spacing w:line="360" w:lineRule="auto"/>
              <w:jc w:val="center"/>
              <w:rPr>
                <w:rFonts w:ascii="宋体" w:hAnsi="宋体"/>
                <w:szCs w:val="22"/>
              </w:rPr>
            </w:pPr>
            <w:r>
              <w:rPr>
                <w:rFonts w:ascii="宋体" w:hAnsi="宋体" w:cs="宋体"/>
                <w:szCs w:val="22"/>
              </w:rPr>
              <w:t>7</w:t>
            </w:r>
          </w:p>
        </w:tc>
        <w:tc>
          <w:tcPr>
            <w:tcW w:w="1276" w:type="dxa"/>
            <w:vAlign w:val="center"/>
          </w:tcPr>
          <w:p w14:paraId="6E8CE3BD">
            <w:pPr>
              <w:spacing w:line="360" w:lineRule="auto"/>
              <w:rPr>
                <w:rFonts w:ascii="宋体" w:hAnsi="宋体"/>
                <w:szCs w:val="22"/>
              </w:rPr>
            </w:pPr>
            <w:r>
              <w:rPr>
                <w:rFonts w:ascii="宋体" w:hAnsi="宋体" w:cs="宋体"/>
                <w:szCs w:val="22"/>
              </w:rPr>
              <w:t>应急预案</w:t>
            </w:r>
          </w:p>
        </w:tc>
        <w:tc>
          <w:tcPr>
            <w:tcW w:w="1559" w:type="dxa"/>
            <w:vAlign w:val="center"/>
          </w:tcPr>
          <w:p w14:paraId="15DB8F75">
            <w:pPr>
              <w:spacing w:line="360" w:lineRule="auto"/>
              <w:rPr>
                <w:rFonts w:ascii="宋体" w:hAnsi="宋体"/>
                <w:szCs w:val="22"/>
              </w:rPr>
            </w:pPr>
            <w:r>
              <w:rPr>
                <w:rFonts w:ascii="宋体" w:hAnsi="宋体" w:cs="宋体"/>
                <w:szCs w:val="22"/>
              </w:rPr>
              <w:t>针对本项目提供的应急预案（包含并不限于①应急响应组织与流程②典型突发场景的应急处置预案③备用切换与快速恢复机制④应急预案的可操作性、演练与持续改进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①内容完整详实、条理清晰，紧密贴合本项目实际，方案具体、可操作性强，得2分；</w:t>
            </w:r>
            <w:r>
              <w:rPr>
                <w:rFonts w:ascii="宋体" w:hAnsi="宋体" w:cs="宋体"/>
                <w:szCs w:val="22"/>
              </w:rPr>
              <w:cr/>
            </w:r>
            <w:r>
              <w:rPr>
                <w:rFonts w:ascii="宋体" w:hAnsi="宋体" w:cs="宋体"/>
                <w:szCs w:val="22"/>
              </w:rPr>
              <w:t>②内容较完整、条理较清晰，基本贴合本项目实际，方案基本可行，无明显内容缺陷，得1.4分；</w:t>
            </w:r>
            <w:r>
              <w:rPr>
                <w:rFonts w:ascii="宋体" w:hAnsi="宋体" w:cs="宋体"/>
                <w:szCs w:val="22"/>
              </w:rPr>
              <w:cr/>
            </w:r>
            <w:r>
              <w:rPr>
                <w:rFonts w:ascii="宋体" w:hAnsi="宋体" w:cs="宋体"/>
                <w:szCs w:val="22"/>
              </w:rPr>
              <w:t>③内容能覆盖该要素要求，但较为笼统、简略，针对性与可行性一般，得0.7分；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4FFC3FC0">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CD4B93F">
            <w:pPr>
              <w:spacing w:line="360" w:lineRule="auto"/>
              <w:rPr>
                <w:rFonts w:ascii="宋体" w:hAnsi="宋体"/>
                <w:szCs w:val="22"/>
              </w:rPr>
            </w:pPr>
            <w:r>
              <w:rPr>
                <w:rFonts w:ascii="宋体" w:hAnsi="宋体" w:cs="宋体"/>
                <w:szCs w:val="22"/>
              </w:rPr>
              <w:t>最低分：0分，最高分：8分</w:t>
            </w:r>
          </w:p>
        </w:tc>
        <w:tc>
          <w:tcPr>
            <w:tcW w:w="914" w:type="dxa"/>
            <w:vAlign w:val="center"/>
          </w:tcPr>
          <w:p w14:paraId="2D7CDD32">
            <w:pPr>
              <w:spacing w:line="360" w:lineRule="auto"/>
              <w:jc w:val="center"/>
              <w:rPr>
                <w:rFonts w:ascii="宋体" w:hAnsi="宋体"/>
                <w:szCs w:val="22"/>
              </w:rPr>
            </w:pPr>
            <w:r>
              <w:rPr>
                <w:rFonts w:ascii="宋体" w:hAnsi="宋体" w:cs="宋体"/>
                <w:szCs w:val="22"/>
              </w:rPr>
              <w:t>8</w:t>
            </w:r>
          </w:p>
        </w:tc>
        <w:tc>
          <w:tcPr>
            <w:tcW w:w="1008" w:type="dxa"/>
            <w:vAlign w:val="center"/>
          </w:tcPr>
          <w:p w14:paraId="7C951F45">
            <w:pPr>
              <w:spacing w:line="360" w:lineRule="auto"/>
              <w:rPr>
                <w:rFonts w:ascii="宋体" w:hAnsi="宋体"/>
                <w:szCs w:val="22"/>
              </w:rPr>
            </w:pPr>
          </w:p>
        </w:tc>
      </w:tr>
      <w:tr w14:paraId="10B6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793A67FB">
            <w:pPr>
              <w:spacing w:line="360" w:lineRule="auto"/>
              <w:jc w:val="center"/>
              <w:rPr>
                <w:rFonts w:ascii="宋体" w:hAnsi="宋体"/>
                <w:szCs w:val="22"/>
              </w:rPr>
            </w:pPr>
            <w:r>
              <w:rPr>
                <w:rFonts w:ascii="宋体" w:hAnsi="宋体" w:cs="宋体"/>
                <w:szCs w:val="22"/>
              </w:rPr>
              <w:t>评审方式：定量；明暗标设定：明标；满分：61分；</w:t>
            </w:r>
          </w:p>
        </w:tc>
      </w:tr>
    </w:tbl>
    <w:p w14:paraId="6F8A0024">
      <w:pPr>
        <w:widowControl/>
        <w:jc w:val="left"/>
        <w:rPr>
          <w:rFonts w:ascii="等线" w:hAnsi="等线" w:eastAsia="等线"/>
          <w:szCs w:val="22"/>
        </w:rPr>
      </w:pP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6E3C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5405F248">
            <w:pPr>
              <w:spacing w:line="360" w:lineRule="auto"/>
              <w:jc w:val="center"/>
              <w:rPr>
                <w:rFonts w:ascii="微软雅黑" w:hAnsi="微软雅黑" w:eastAsia="微软雅黑"/>
                <w:sz w:val="24"/>
              </w:rPr>
            </w:pPr>
            <w:r>
              <w:rPr>
                <w:rFonts w:ascii="宋体" w:hAnsi="宋体" w:cs="宋体"/>
                <w:szCs w:val="22"/>
              </w:rPr>
              <w:t>政策</w:t>
            </w:r>
          </w:p>
        </w:tc>
      </w:tr>
      <w:tr w14:paraId="53AC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6404319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6DB3BFE3">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2F51BB6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10709DAE">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28B6B4CE">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79F602A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7510E6C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7CD4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1FE9293">
            <w:pPr>
              <w:spacing w:line="360" w:lineRule="auto"/>
              <w:jc w:val="center"/>
              <w:rPr>
                <w:rFonts w:ascii="宋体" w:hAnsi="宋体"/>
                <w:szCs w:val="22"/>
              </w:rPr>
            </w:pPr>
            <w:r>
              <w:rPr>
                <w:rFonts w:ascii="宋体" w:hAnsi="宋体" w:cs="宋体"/>
                <w:szCs w:val="22"/>
              </w:rPr>
              <w:t>1</w:t>
            </w:r>
          </w:p>
        </w:tc>
        <w:tc>
          <w:tcPr>
            <w:tcW w:w="1276" w:type="dxa"/>
            <w:vAlign w:val="center"/>
          </w:tcPr>
          <w:p w14:paraId="3BF908ED">
            <w:pPr>
              <w:spacing w:line="360" w:lineRule="auto"/>
              <w:rPr>
                <w:rFonts w:ascii="宋体" w:hAnsi="宋体"/>
                <w:szCs w:val="22"/>
              </w:rPr>
            </w:pPr>
            <w:r>
              <w:rPr>
                <w:rFonts w:ascii="宋体" w:hAnsi="宋体" w:cs="宋体"/>
                <w:szCs w:val="22"/>
              </w:rPr>
              <w:t>“节能产品政府采购清单”</w:t>
            </w:r>
          </w:p>
        </w:tc>
        <w:tc>
          <w:tcPr>
            <w:tcW w:w="1559" w:type="dxa"/>
            <w:vAlign w:val="center"/>
          </w:tcPr>
          <w:p w14:paraId="5AEDED62">
            <w:pPr>
              <w:spacing w:line="360" w:lineRule="auto"/>
              <w:rPr>
                <w:rFonts w:ascii="宋体" w:hAnsi="宋体"/>
                <w:szCs w:val="22"/>
              </w:rPr>
            </w:pPr>
            <w:r>
              <w:rPr>
                <w:rFonts w:ascii="宋体" w:hAnsi="宋体" w:cs="宋体"/>
                <w:szCs w:val="22"/>
              </w:rPr>
              <w:t>投标产品属于“节能产品政府采购品目清单”中优先采购范围，并且投标产品获得国家确定的认证机构出具的、处于有效期内的节能产品认证证书，每提供一个得0.5分，最多得0.5分，不提供不得分。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65CD31A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D0A155C">
            <w:pPr>
              <w:spacing w:line="360" w:lineRule="auto"/>
              <w:rPr>
                <w:rFonts w:ascii="宋体" w:hAnsi="宋体"/>
                <w:szCs w:val="22"/>
              </w:rPr>
            </w:pPr>
            <w:r>
              <w:rPr>
                <w:rFonts w:ascii="宋体" w:hAnsi="宋体" w:cs="宋体"/>
                <w:szCs w:val="22"/>
              </w:rPr>
              <w:t>最低分：0分，最高分：0.5分</w:t>
            </w:r>
          </w:p>
        </w:tc>
        <w:tc>
          <w:tcPr>
            <w:tcW w:w="914" w:type="dxa"/>
            <w:vAlign w:val="center"/>
          </w:tcPr>
          <w:p w14:paraId="6736925C">
            <w:pPr>
              <w:spacing w:line="360" w:lineRule="auto"/>
              <w:jc w:val="center"/>
              <w:rPr>
                <w:rFonts w:ascii="宋体" w:hAnsi="宋体"/>
                <w:szCs w:val="22"/>
              </w:rPr>
            </w:pPr>
            <w:r>
              <w:rPr>
                <w:rFonts w:ascii="宋体" w:hAnsi="宋体" w:cs="宋体"/>
                <w:szCs w:val="22"/>
              </w:rPr>
              <w:t>0.5</w:t>
            </w:r>
          </w:p>
        </w:tc>
        <w:tc>
          <w:tcPr>
            <w:tcW w:w="1008" w:type="dxa"/>
            <w:vAlign w:val="center"/>
          </w:tcPr>
          <w:p w14:paraId="041D16BA">
            <w:pPr>
              <w:spacing w:line="360" w:lineRule="auto"/>
              <w:rPr>
                <w:rFonts w:ascii="宋体" w:hAnsi="宋体"/>
                <w:szCs w:val="22"/>
              </w:rPr>
            </w:pPr>
          </w:p>
        </w:tc>
      </w:tr>
      <w:tr w14:paraId="0677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E45EBB7">
            <w:pPr>
              <w:spacing w:line="360" w:lineRule="auto"/>
              <w:jc w:val="center"/>
              <w:rPr>
                <w:rFonts w:ascii="宋体" w:hAnsi="宋体"/>
                <w:szCs w:val="22"/>
              </w:rPr>
            </w:pPr>
            <w:r>
              <w:rPr>
                <w:rFonts w:ascii="宋体" w:hAnsi="宋体" w:cs="宋体"/>
                <w:szCs w:val="22"/>
              </w:rPr>
              <w:t>2</w:t>
            </w:r>
          </w:p>
        </w:tc>
        <w:tc>
          <w:tcPr>
            <w:tcW w:w="1276" w:type="dxa"/>
            <w:vAlign w:val="center"/>
          </w:tcPr>
          <w:p w14:paraId="05CA0BB1">
            <w:pPr>
              <w:spacing w:line="360" w:lineRule="auto"/>
              <w:rPr>
                <w:rFonts w:ascii="宋体" w:hAnsi="宋体"/>
                <w:szCs w:val="22"/>
              </w:rPr>
            </w:pPr>
            <w:r>
              <w:rPr>
                <w:rFonts w:ascii="宋体" w:hAnsi="宋体" w:cs="宋体"/>
                <w:szCs w:val="22"/>
              </w:rPr>
              <w:t>“环境标志产品政府采购清单”</w:t>
            </w:r>
          </w:p>
        </w:tc>
        <w:tc>
          <w:tcPr>
            <w:tcW w:w="1559" w:type="dxa"/>
            <w:vAlign w:val="center"/>
          </w:tcPr>
          <w:p w14:paraId="34780798">
            <w:pPr>
              <w:spacing w:line="360" w:lineRule="auto"/>
              <w:rPr>
                <w:rFonts w:ascii="宋体" w:hAnsi="宋体"/>
                <w:szCs w:val="22"/>
              </w:rPr>
            </w:pPr>
            <w:r>
              <w:rPr>
                <w:rFonts w:ascii="宋体" w:hAnsi="宋体" w:cs="宋体"/>
                <w:szCs w:val="22"/>
              </w:rPr>
              <w:t>投标产品属于“环境标志产品政府采购品目清单”中优先采购范围，并且投标产品获得国家确定的认证机构出具的、处于有效期内的环境标志产品认证证书，每提供一个得0.5分，最多得0.5分，不提供不得分。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6FD33354">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A9C7F0A">
            <w:pPr>
              <w:spacing w:line="360" w:lineRule="auto"/>
              <w:rPr>
                <w:rFonts w:ascii="宋体" w:hAnsi="宋体"/>
                <w:szCs w:val="22"/>
              </w:rPr>
            </w:pPr>
            <w:r>
              <w:rPr>
                <w:rFonts w:ascii="宋体" w:hAnsi="宋体" w:cs="宋体"/>
                <w:szCs w:val="22"/>
              </w:rPr>
              <w:t>最低分：0分，最高分：0.5分</w:t>
            </w:r>
          </w:p>
        </w:tc>
        <w:tc>
          <w:tcPr>
            <w:tcW w:w="914" w:type="dxa"/>
            <w:vAlign w:val="center"/>
          </w:tcPr>
          <w:p w14:paraId="64E136C4">
            <w:pPr>
              <w:spacing w:line="360" w:lineRule="auto"/>
              <w:jc w:val="center"/>
              <w:rPr>
                <w:rFonts w:ascii="宋体" w:hAnsi="宋体"/>
                <w:szCs w:val="22"/>
              </w:rPr>
            </w:pPr>
            <w:r>
              <w:rPr>
                <w:rFonts w:ascii="宋体" w:hAnsi="宋体" w:cs="宋体"/>
                <w:szCs w:val="22"/>
              </w:rPr>
              <w:t>0.5</w:t>
            </w:r>
          </w:p>
        </w:tc>
        <w:tc>
          <w:tcPr>
            <w:tcW w:w="1008" w:type="dxa"/>
            <w:vAlign w:val="center"/>
          </w:tcPr>
          <w:p w14:paraId="7332BB3A">
            <w:pPr>
              <w:spacing w:line="360" w:lineRule="auto"/>
              <w:rPr>
                <w:rFonts w:ascii="宋体" w:hAnsi="宋体"/>
                <w:szCs w:val="22"/>
              </w:rPr>
            </w:pPr>
          </w:p>
        </w:tc>
      </w:tr>
      <w:tr w14:paraId="5A31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7CC34AB2">
            <w:pPr>
              <w:spacing w:line="360" w:lineRule="auto"/>
              <w:jc w:val="center"/>
              <w:rPr>
                <w:rFonts w:ascii="宋体" w:hAnsi="宋体"/>
                <w:szCs w:val="22"/>
              </w:rPr>
            </w:pPr>
            <w:r>
              <w:rPr>
                <w:rFonts w:ascii="宋体" w:hAnsi="宋体" w:cs="宋体"/>
                <w:szCs w:val="22"/>
              </w:rPr>
              <w:t>评审方式：定量；明暗标设定：明标；满分：1分；</w:t>
            </w:r>
          </w:p>
        </w:tc>
      </w:tr>
    </w:tbl>
    <w:p w14:paraId="271ECC19">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1724"/>
        <w:gridCol w:w="6045"/>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816"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813"/>
      <w:bookmarkEnd w:id="816"/>
    </w:tbl>
    <w:p w14:paraId="03C84D54">
      <w:pPr>
        <w:rPr>
          <w:rFonts w:ascii="等线" w:hAnsi="等线" w:eastAsia="等线"/>
          <w:szCs w:val="22"/>
        </w:rPr>
      </w:pPr>
    </w:p>
    <w:p w14:paraId="129096FD">
      <w:pPr>
        <w:rPr>
          <w:rFonts w:ascii="等线" w:hAnsi="等线" w:eastAsia="等线"/>
          <w:szCs w:val="22"/>
        </w:rPr>
      </w:pPr>
    </w:p>
    <w:p w14:paraId="5540DE27">
      <w:pPr>
        <w:rPr>
          <w:rFonts w:ascii="等线" w:hAnsi="等线" w:eastAsia="等线"/>
          <w:szCs w:val="22"/>
        </w:rPr>
      </w:pPr>
    </w:p>
    <w:p w14:paraId="139CFFC1">
      <w:pPr>
        <w:spacing w:after="0"/>
        <w:rPr>
          <w:rFonts w:ascii="等线" w:hAnsi="等线" w:eastAsia="等线"/>
          <w:szCs w:val="22"/>
        </w:rPr>
      </w:pPr>
    </w:p>
    <w:p w14:paraId="1802D781">
      <w:pPr>
        <w:spacing w:after="0"/>
        <w:rPr>
          <w:rFonts w:ascii="等线" w:hAnsi="等线" w:eastAsia="等线"/>
          <w:szCs w:val="22"/>
        </w:rPr>
      </w:pPr>
    </w:p>
    <w:p w14:paraId="034B4B0F">
      <w:pPr>
        <w:bidi w:val="0"/>
        <w:spacing w:after="0"/>
        <w:rPr>
          <w:rFonts w:hint="eastAsia"/>
          <w:highlight w:val="none"/>
        </w:rPr>
      </w:pPr>
    </w:p>
    <w:tbl>
      <w:tblPr>
        <w:tblStyle w:val="42"/>
        <w:tblW w:w="98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4"/>
        <w:gridCol w:w="656"/>
        <w:gridCol w:w="4548"/>
        <w:gridCol w:w="2651"/>
      </w:tblGrid>
      <w:tr w14:paraId="3891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0A99F33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一、价格评审</w:t>
            </w:r>
          </w:p>
        </w:tc>
      </w:tr>
      <w:tr w14:paraId="2101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71B037A2">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14ED2EA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05B23C85">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4AC17E8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4926579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627D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34F60FC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14040BAA">
            <w:pPr>
              <w:keepNext w:val="0"/>
              <w:keepLines w:val="0"/>
              <w:pageBreakBefore w:val="0"/>
              <w:widowControl/>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投标报价</w:t>
            </w:r>
          </w:p>
        </w:tc>
        <w:tc>
          <w:tcPr>
            <w:tcW w:w="656" w:type="dxa"/>
            <w:noWrap w:val="0"/>
            <w:vAlign w:val="center"/>
          </w:tcPr>
          <w:p w14:paraId="24369309">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30分</w:t>
            </w:r>
          </w:p>
        </w:tc>
        <w:tc>
          <w:tcPr>
            <w:tcW w:w="4548" w:type="dxa"/>
            <w:noWrap w:val="0"/>
            <w:vAlign w:val="center"/>
          </w:tcPr>
          <w:p w14:paraId="7464750F">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满足招标文件要求且投标价格最低的投标报价为评标基准价，其价格分为满分。其他投标人的价格分统一按照下列公式计算：</w:t>
            </w:r>
          </w:p>
          <w:p w14:paraId="389C4CC9">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投标报价得分＝（评标基准价/投标报价）×分值。</w:t>
            </w:r>
          </w:p>
        </w:tc>
        <w:tc>
          <w:tcPr>
            <w:tcW w:w="2651" w:type="dxa"/>
            <w:noWrap w:val="0"/>
            <w:vAlign w:val="center"/>
          </w:tcPr>
          <w:p w14:paraId="297651DC">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此处投标报价指经过报价修正，及因落实政府采购政策进行价格调整后的报价，详见第四章《评标方法和评标标准》2.4及2.5。</w:t>
            </w:r>
          </w:p>
        </w:tc>
      </w:tr>
      <w:tr w14:paraId="1F2F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33342AA5">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二、商务评审</w:t>
            </w:r>
          </w:p>
        </w:tc>
      </w:tr>
      <w:tr w14:paraId="793E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5126CCF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1855875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200C59FE">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00B46229">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3E8ACA60">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1F79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8" w:type="dxa"/>
            <w:noWrap w:val="0"/>
            <w:vAlign w:val="center"/>
          </w:tcPr>
          <w:p w14:paraId="3A85CB49">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600561B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类似业绩</w:t>
            </w:r>
          </w:p>
        </w:tc>
        <w:tc>
          <w:tcPr>
            <w:tcW w:w="656" w:type="dxa"/>
            <w:noWrap w:val="0"/>
            <w:vAlign w:val="center"/>
          </w:tcPr>
          <w:p w14:paraId="40450FF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3</w:t>
            </w:r>
            <w:r>
              <w:rPr>
                <w:rFonts w:hint="eastAsia" w:ascii="宋体" w:hAnsi="宋体" w:eastAsia="宋体" w:cs="宋体"/>
                <w:sz w:val="24"/>
                <w:highlight w:val="none"/>
              </w:rPr>
              <w:t>分</w:t>
            </w:r>
          </w:p>
        </w:tc>
        <w:tc>
          <w:tcPr>
            <w:tcW w:w="4548" w:type="dxa"/>
            <w:noWrap w:val="0"/>
            <w:vAlign w:val="center"/>
          </w:tcPr>
          <w:p w14:paraId="0AB22AA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投标截止前三年内类似项目经验，每提供1份有效业绩得</w:t>
            </w:r>
            <w:r>
              <w:rPr>
                <w:rFonts w:hint="eastAsia" w:ascii="宋体" w:hAnsi="宋体" w:cs="宋体"/>
                <w:sz w:val="24"/>
                <w:highlight w:val="none"/>
                <w:lang w:val="en-US" w:eastAsia="zh-CN"/>
              </w:rPr>
              <w:t>1</w:t>
            </w:r>
            <w:r>
              <w:rPr>
                <w:rFonts w:hint="eastAsia" w:ascii="宋体" w:hAnsi="宋体" w:eastAsia="宋体" w:cs="宋体"/>
                <w:sz w:val="24"/>
                <w:highlight w:val="none"/>
              </w:rPr>
              <w:t>分，最多得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0AAC828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注：须提供合同关键页，包含但不限于：合同首页、项目名称、金额所在页、盖章所在页复印件并加盖电子签章），否则不得分。</w:t>
            </w:r>
          </w:p>
        </w:tc>
        <w:tc>
          <w:tcPr>
            <w:tcW w:w="2651" w:type="dxa"/>
            <w:noWrap w:val="0"/>
            <w:vAlign w:val="center"/>
          </w:tcPr>
          <w:p w14:paraId="232DEF97">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0E2F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5B000FD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2</w:t>
            </w:r>
          </w:p>
        </w:tc>
        <w:tc>
          <w:tcPr>
            <w:tcW w:w="1294" w:type="dxa"/>
            <w:noWrap w:val="0"/>
            <w:vAlign w:val="center"/>
          </w:tcPr>
          <w:p w14:paraId="192AD869">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bidi="mn-Mong-CN"/>
              </w:rPr>
              <w:t>履约能力</w:t>
            </w:r>
          </w:p>
        </w:tc>
        <w:tc>
          <w:tcPr>
            <w:tcW w:w="656" w:type="dxa"/>
            <w:noWrap w:val="0"/>
            <w:vAlign w:val="center"/>
          </w:tcPr>
          <w:p w14:paraId="5DBAAC15">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3分</w:t>
            </w:r>
          </w:p>
        </w:tc>
        <w:tc>
          <w:tcPr>
            <w:tcW w:w="4548" w:type="dxa"/>
            <w:noWrap w:val="0"/>
            <w:vAlign w:val="center"/>
          </w:tcPr>
          <w:p w14:paraId="41EC17C0">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具有质量管理体系认证证书、环境管理体系认证证书、职业健康安全管理体系认证证书。</w:t>
            </w:r>
          </w:p>
          <w:p w14:paraId="5B726E37">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每提供一个有效认证证书电子件并加盖电子签章得1分，满分3分。</w:t>
            </w:r>
          </w:p>
        </w:tc>
        <w:tc>
          <w:tcPr>
            <w:tcW w:w="2651" w:type="dxa"/>
            <w:noWrap w:val="0"/>
            <w:vAlign w:val="center"/>
          </w:tcPr>
          <w:p w14:paraId="000CB05E">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30A8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5FA00EB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lang w:val="en-US" w:eastAsia="zh-CN"/>
              </w:rPr>
            </w:pPr>
            <w:r>
              <w:rPr>
                <w:rFonts w:hint="eastAsia" w:ascii="宋体" w:hAnsi="宋体" w:cs="宋体"/>
                <w:b/>
                <w:sz w:val="24"/>
                <w:highlight w:val="none"/>
                <w:lang w:val="en-US" w:eastAsia="zh-CN"/>
              </w:rPr>
              <w:t>3</w:t>
            </w:r>
          </w:p>
        </w:tc>
        <w:tc>
          <w:tcPr>
            <w:tcW w:w="1294" w:type="dxa"/>
            <w:noWrap w:val="0"/>
            <w:vAlign w:val="center"/>
          </w:tcPr>
          <w:p w14:paraId="33A3888F">
            <w:pPr>
              <w:keepNext w:val="0"/>
              <w:keepLines w:val="0"/>
              <w:pageBreakBefore w:val="0"/>
              <w:kinsoku/>
              <w:wordWrap w:val="0"/>
              <w:overflowPunct/>
              <w:topLinePunct w:val="0"/>
              <w:autoSpaceDE/>
              <w:autoSpaceDN/>
              <w:bidi w:val="0"/>
              <w:adjustRightInd/>
              <w:spacing w:after="0" w:line="360" w:lineRule="auto"/>
              <w:jc w:val="center"/>
              <w:rPr>
                <w:rFonts w:hint="default" w:ascii="宋体" w:hAnsi="宋体" w:eastAsia="宋体" w:cs="宋体"/>
                <w:sz w:val="24"/>
                <w:highlight w:val="none"/>
                <w:lang w:val="en-US" w:eastAsia="zh-CN" w:bidi="mn-Mong-CN"/>
              </w:rPr>
            </w:pPr>
            <w:r>
              <w:rPr>
                <w:rFonts w:hint="eastAsia" w:ascii="宋体" w:hAnsi="宋体" w:cs="宋体"/>
                <w:sz w:val="24"/>
                <w:highlight w:val="none"/>
                <w:lang w:val="en-US" w:eastAsia="zh-CN" w:bidi="mn-Mong-CN"/>
              </w:rPr>
              <w:t>团队人员</w:t>
            </w:r>
          </w:p>
        </w:tc>
        <w:tc>
          <w:tcPr>
            <w:tcW w:w="656" w:type="dxa"/>
            <w:noWrap w:val="0"/>
            <w:vAlign w:val="center"/>
          </w:tcPr>
          <w:p w14:paraId="716E8593">
            <w:pPr>
              <w:keepNext w:val="0"/>
              <w:keepLines w:val="0"/>
              <w:pageBreakBefore w:val="0"/>
              <w:kinsoku/>
              <w:wordWrap w:val="0"/>
              <w:overflowPunct/>
              <w:topLinePunct w:val="0"/>
              <w:autoSpaceDE/>
              <w:autoSpaceDN/>
              <w:bidi w:val="0"/>
              <w:adjustRightInd/>
              <w:spacing w:after="0"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2分</w:t>
            </w:r>
          </w:p>
        </w:tc>
        <w:tc>
          <w:tcPr>
            <w:tcW w:w="4548" w:type="dxa"/>
            <w:noWrap w:val="0"/>
            <w:vAlign w:val="center"/>
          </w:tcPr>
          <w:p w14:paraId="51EF1265">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项目负责人具备信息系统项目管理师</w:t>
            </w:r>
            <w:r>
              <w:rPr>
                <w:rFonts w:hint="eastAsia" w:ascii="宋体" w:hAnsi="宋体" w:eastAsia="宋体" w:cs="宋体"/>
                <w:sz w:val="24"/>
                <w:highlight w:val="none"/>
                <w:lang w:val="en-US" w:eastAsia="zh-CN"/>
              </w:rPr>
              <w:t>证书</w:t>
            </w:r>
            <w:r>
              <w:rPr>
                <w:rFonts w:hint="eastAsia" w:ascii="宋体" w:hAnsi="宋体" w:eastAsia="宋体" w:cs="宋体"/>
                <w:sz w:val="24"/>
                <w:highlight w:val="none"/>
                <w:lang w:eastAsia="zh-CN"/>
              </w:rPr>
              <w:t>，得1分；不具备的，不得分。</w:t>
            </w:r>
          </w:p>
          <w:p w14:paraId="428476FE">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服务团队中技术人员具备高级职称</w:t>
            </w:r>
            <w:r>
              <w:rPr>
                <w:rFonts w:hint="eastAsia" w:ascii="宋体" w:hAnsi="宋体" w:eastAsia="宋体" w:cs="宋体"/>
                <w:sz w:val="24"/>
                <w:highlight w:val="none"/>
                <w:lang w:val="en-US" w:eastAsia="zh-CN"/>
              </w:rPr>
              <w:t>证书</w:t>
            </w:r>
            <w:r>
              <w:rPr>
                <w:rFonts w:hint="eastAsia" w:ascii="宋体" w:hAnsi="宋体" w:eastAsia="宋体" w:cs="宋体"/>
                <w:sz w:val="24"/>
                <w:highlight w:val="none"/>
                <w:lang w:eastAsia="zh-CN"/>
              </w:rPr>
              <w:t>，得1分；不具备的，不得分。</w:t>
            </w:r>
          </w:p>
          <w:p w14:paraId="6F9FE559">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lang w:eastAsia="zh-CN"/>
              </w:rPr>
              <w:t>本项目累计得分最高2分，项目负责人与技术团队成员不重复计分</w:t>
            </w:r>
            <w:r>
              <w:rPr>
                <w:rFonts w:hint="eastAsia" w:ascii="宋体" w:hAnsi="宋体" w:eastAsia="宋体" w:cs="宋体"/>
                <w:sz w:val="24"/>
                <w:highlight w:val="none"/>
              </w:rPr>
              <w:t>。</w:t>
            </w:r>
          </w:p>
        </w:tc>
        <w:tc>
          <w:tcPr>
            <w:tcW w:w="2651" w:type="dxa"/>
            <w:noWrap w:val="0"/>
            <w:vAlign w:val="center"/>
          </w:tcPr>
          <w:p w14:paraId="267A0A36">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szCs w:val="24"/>
                <w:highlight w:val="none"/>
              </w:rPr>
            </w:pPr>
            <w:r>
              <w:rPr>
                <w:rFonts w:hint="eastAsia" w:ascii="宋体" w:hAnsi="宋体" w:eastAsia="宋体" w:cs="宋体"/>
                <w:b w:val="0"/>
                <w:szCs w:val="24"/>
                <w:highlight w:val="none"/>
              </w:rPr>
              <w:t>/</w:t>
            </w:r>
          </w:p>
        </w:tc>
      </w:tr>
      <w:tr w14:paraId="2971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50727C6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三、技术评审</w:t>
            </w:r>
          </w:p>
        </w:tc>
      </w:tr>
      <w:tr w14:paraId="3F08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98" w:type="dxa"/>
            <w:noWrap w:val="0"/>
            <w:vAlign w:val="center"/>
          </w:tcPr>
          <w:p w14:paraId="259B9E0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27891186">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36260E1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6728516C">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6A4A4588">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5385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6188274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294" w:type="dxa"/>
            <w:noWrap w:val="0"/>
            <w:vAlign w:val="center"/>
          </w:tcPr>
          <w:p w14:paraId="7A5D8CE5">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技术规格和技术性能</w:t>
            </w:r>
          </w:p>
        </w:tc>
        <w:tc>
          <w:tcPr>
            <w:tcW w:w="656" w:type="dxa"/>
            <w:noWrap w:val="0"/>
            <w:vAlign w:val="center"/>
          </w:tcPr>
          <w:p w14:paraId="019BF22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11</w:t>
            </w:r>
            <w:r>
              <w:rPr>
                <w:rFonts w:hint="eastAsia" w:ascii="宋体" w:hAnsi="宋体" w:eastAsia="宋体" w:cs="宋体"/>
                <w:sz w:val="24"/>
                <w:highlight w:val="none"/>
              </w:rPr>
              <w:t>分</w:t>
            </w:r>
          </w:p>
        </w:tc>
        <w:tc>
          <w:tcPr>
            <w:tcW w:w="4548" w:type="dxa"/>
            <w:noWrap w:val="0"/>
            <w:vAlign w:val="center"/>
          </w:tcPr>
          <w:p w14:paraId="3432C7E7">
            <w:pPr>
              <w:keepNext w:val="0"/>
              <w:keepLines w:val="0"/>
              <w:pageBreakBefore w:val="0"/>
              <w:widowControl/>
              <w:kinsoku/>
              <w:wordWrap w:val="0"/>
              <w:overflowPunct/>
              <w:topLinePunct w:val="0"/>
              <w:autoSpaceDE/>
              <w:autoSpaceDN/>
              <w:bidi w:val="0"/>
              <w:adjustRightInd/>
              <w:spacing w:after="0" w:line="360" w:lineRule="auto"/>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采购需求技术规格表中</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w:t>
            </w:r>
            <w:r>
              <w:rPr>
                <w:rFonts w:hint="eastAsia" w:ascii="宋体" w:hAnsi="宋体" w:eastAsia="宋体" w:cs="宋体"/>
                <w:color w:val="000000"/>
                <w:sz w:val="24"/>
                <w:highlight w:val="none"/>
              </w:rPr>
              <w:t>”为重要参数，每</w:t>
            </w:r>
            <w:r>
              <w:rPr>
                <w:rFonts w:hint="eastAsia" w:ascii="宋体" w:hAnsi="宋体" w:eastAsia="宋体" w:cs="宋体"/>
                <w:color w:val="000000"/>
                <w:sz w:val="24"/>
                <w:highlight w:val="none"/>
                <w:lang w:val="en-US" w:eastAsia="zh-CN"/>
              </w:rPr>
              <w:t>满足</w:t>
            </w:r>
            <w:r>
              <w:rPr>
                <w:rFonts w:hint="eastAsia" w:ascii="宋体" w:hAnsi="宋体" w:eastAsia="宋体" w:cs="宋体"/>
                <w:color w:val="000000"/>
                <w:sz w:val="24"/>
                <w:highlight w:val="none"/>
              </w:rPr>
              <w:t>一项</w:t>
            </w:r>
            <w:r>
              <w:rPr>
                <w:rFonts w:hint="eastAsia" w:ascii="宋体" w:hAnsi="宋体" w:eastAsia="宋体" w:cs="宋体"/>
                <w:color w:val="000000"/>
                <w:sz w:val="24"/>
                <w:highlight w:val="none"/>
                <w:lang w:val="en-US" w:eastAsia="zh-CN"/>
              </w:rPr>
              <w:t>得0.5</w:t>
            </w:r>
            <w:r>
              <w:rPr>
                <w:rFonts w:hint="eastAsia" w:ascii="宋体" w:hAnsi="宋体" w:eastAsia="宋体" w:cs="宋体"/>
                <w:color w:val="000000"/>
                <w:sz w:val="24"/>
                <w:highlight w:val="none"/>
              </w:rPr>
              <w:t>分，</w:t>
            </w:r>
            <w:r>
              <w:rPr>
                <w:rFonts w:hint="eastAsia" w:ascii="宋体" w:hAnsi="宋体" w:eastAsia="宋体" w:cs="宋体"/>
                <w:color w:val="000000"/>
                <w:sz w:val="24"/>
                <w:highlight w:val="none"/>
                <w:lang w:val="en-US" w:eastAsia="zh-CN"/>
              </w:rPr>
              <w:t>共22项，满分11分；</w:t>
            </w:r>
          </w:p>
          <w:p w14:paraId="644D8F0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color w:val="000000"/>
                <w:sz w:val="24"/>
                <w:highlight w:val="none"/>
              </w:rPr>
              <w:t>重要参数</w:t>
            </w:r>
            <w:r>
              <w:rPr>
                <w:rFonts w:hint="eastAsia" w:ascii="宋体" w:hAnsi="宋体" w:cs="宋体"/>
                <w:color w:val="000000"/>
                <w:sz w:val="24"/>
                <w:highlight w:val="none"/>
                <w:lang w:val="en-US" w:eastAsia="zh-CN"/>
              </w:rPr>
              <w:t>为评分项，</w:t>
            </w:r>
            <w:r>
              <w:rPr>
                <w:rFonts w:hint="eastAsia" w:ascii="宋体" w:hAnsi="宋体" w:eastAsia="宋体" w:cs="宋体"/>
                <w:color w:val="000000"/>
                <w:sz w:val="24"/>
                <w:highlight w:val="none"/>
              </w:rPr>
              <w:t>须提供</w:t>
            </w:r>
            <w:r>
              <w:rPr>
                <w:rFonts w:hint="eastAsia" w:ascii="宋体" w:hAnsi="宋体" w:eastAsia="宋体" w:cs="宋体"/>
                <w:color w:val="000000"/>
                <w:sz w:val="24"/>
                <w:highlight w:val="none"/>
                <w:lang w:val="en-US" w:eastAsia="zh-CN"/>
              </w:rPr>
              <w:t>技术</w:t>
            </w:r>
            <w:r>
              <w:rPr>
                <w:rFonts w:hint="eastAsia" w:ascii="宋体" w:hAnsi="宋体" w:cs="宋体"/>
                <w:color w:val="000000"/>
                <w:sz w:val="24"/>
                <w:highlight w:val="none"/>
                <w:lang w:val="en-US" w:eastAsia="zh-CN"/>
              </w:rPr>
              <w:t>规格参数中</w:t>
            </w:r>
            <w:r>
              <w:rPr>
                <w:rFonts w:hint="eastAsia" w:ascii="宋体" w:hAnsi="宋体" w:eastAsia="宋体" w:cs="宋体"/>
                <w:color w:val="000000"/>
                <w:sz w:val="24"/>
                <w:highlight w:val="none"/>
                <w:lang w:val="en-US" w:eastAsia="zh-CN"/>
              </w:rPr>
              <w:t>要求</w:t>
            </w:r>
            <w:r>
              <w:rPr>
                <w:rFonts w:hint="eastAsia" w:ascii="宋体" w:hAnsi="宋体" w:cs="宋体"/>
                <w:color w:val="000000"/>
                <w:sz w:val="24"/>
                <w:highlight w:val="none"/>
                <w:lang w:val="en-US" w:eastAsia="zh-CN"/>
              </w:rPr>
              <w:t>的</w:t>
            </w:r>
            <w:r>
              <w:rPr>
                <w:rFonts w:hint="eastAsia" w:ascii="宋体" w:hAnsi="宋体" w:eastAsia="宋体" w:cs="宋体"/>
                <w:color w:val="000000"/>
                <w:sz w:val="24"/>
                <w:highlight w:val="none"/>
                <w:lang w:val="en-US" w:eastAsia="zh-CN"/>
              </w:rPr>
              <w:t>对应资料</w:t>
            </w:r>
            <w:r>
              <w:rPr>
                <w:rFonts w:hint="eastAsia" w:ascii="宋体" w:hAnsi="宋体" w:eastAsia="宋体" w:cs="宋体"/>
                <w:color w:val="000000"/>
                <w:sz w:val="24"/>
                <w:highlight w:val="none"/>
              </w:rPr>
              <w:t>，否则</w:t>
            </w:r>
            <w:r>
              <w:rPr>
                <w:rFonts w:hint="eastAsia" w:ascii="宋体" w:hAnsi="宋体" w:eastAsia="宋体" w:cs="宋体"/>
                <w:color w:val="000000"/>
                <w:sz w:val="24"/>
                <w:highlight w:val="none"/>
                <w:lang w:val="en-US" w:eastAsia="zh-CN"/>
              </w:rPr>
              <w:t>对应项</w:t>
            </w:r>
            <w:r>
              <w:rPr>
                <w:rFonts w:hint="eastAsia" w:ascii="宋体" w:hAnsi="宋体" w:eastAsia="宋体" w:cs="宋体"/>
                <w:color w:val="000000"/>
                <w:sz w:val="24"/>
                <w:highlight w:val="none"/>
              </w:rPr>
              <w:t>不得分。</w:t>
            </w:r>
          </w:p>
        </w:tc>
        <w:tc>
          <w:tcPr>
            <w:tcW w:w="2651" w:type="dxa"/>
            <w:noWrap w:val="0"/>
            <w:vAlign w:val="center"/>
          </w:tcPr>
          <w:p w14:paraId="1B86E5E3">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highlight w:val="none"/>
              </w:rPr>
            </w:pPr>
            <w:r>
              <w:rPr>
                <w:rFonts w:hint="eastAsia" w:ascii="宋体" w:hAnsi="宋体" w:eastAsia="宋体" w:cs="宋体"/>
                <w:b w:val="0"/>
                <w:szCs w:val="24"/>
                <w:highlight w:val="none"/>
              </w:rPr>
              <w:t>/</w:t>
            </w:r>
          </w:p>
        </w:tc>
      </w:tr>
      <w:tr w14:paraId="0A80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98" w:type="dxa"/>
            <w:noWrap w:val="0"/>
            <w:vAlign w:val="center"/>
          </w:tcPr>
          <w:p w14:paraId="4E78921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39B55036">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设备设计选型方案</w:t>
            </w:r>
          </w:p>
        </w:tc>
        <w:tc>
          <w:tcPr>
            <w:tcW w:w="656" w:type="dxa"/>
            <w:noWrap w:val="0"/>
            <w:vAlign w:val="center"/>
          </w:tcPr>
          <w:p w14:paraId="7CF92034">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9</w:t>
            </w:r>
            <w:r>
              <w:rPr>
                <w:rFonts w:hint="eastAsia" w:ascii="宋体" w:hAnsi="宋体" w:eastAsia="宋体" w:cs="宋体"/>
                <w:sz w:val="24"/>
                <w:highlight w:val="none"/>
                <w:lang w:val="en-US" w:eastAsia="zh-CN"/>
              </w:rPr>
              <w:t>分</w:t>
            </w:r>
          </w:p>
        </w:tc>
        <w:tc>
          <w:tcPr>
            <w:tcW w:w="4548" w:type="dxa"/>
            <w:noWrap w:val="0"/>
            <w:vAlign w:val="center"/>
          </w:tcPr>
          <w:p w14:paraId="3B0B7B1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针对本项目提供的</w:t>
            </w:r>
            <w:r>
              <w:rPr>
                <w:rFonts w:hint="eastAsia" w:ascii="宋体" w:hAnsi="宋体" w:cs="宋体"/>
                <w:sz w:val="24"/>
                <w:highlight w:val="none"/>
                <w:lang w:val="en-US" w:eastAsia="zh-CN"/>
              </w:rPr>
              <w:t>设备设计选型方案</w:t>
            </w:r>
            <w:r>
              <w:rPr>
                <w:rFonts w:hint="eastAsia" w:ascii="宋体" w:hAnsi="宋体" w:eastAsia="宋体" w:cs="宋体"/>
                <w:sz w:val="24"/>
                <w:highlight w:val="none"/>
                <w:lang w:eastAsia="zh-CN"/>
              </w:rPr>
              <w:t>方案（包含并不限于①设备选型的合理性</w:t>
            </w:r>
            <w:r>
              <w:rPr>
                <w:rFonts w:hint="eastAsia" w:ascii="宋体" w:hAnsi="宋体" w:cs="宋体"/>
                <w:sz w:val="24"/>
                <w:highlight w:val="none"/>
                <w:lang w:val="en-US" w:eastAsia="zh-CN"/>
              </w:rPr>
              <w:t>②选型的可扩展性与前瞻性</w:t>
            </w:r>
            <w:r>
              <w:rPr>
                <w:rFonts w:hint="eastAsia" w:ascii="宋体" w:hAnsi="宋体" w:eastAsia="宋体" w:cs="宋体"/>
                <w:sz w:val="24"/>
                <w:highlight w:val="none"/>
                <w:lang w:eastAsia="zh-CN"/>
              </w:rPr>
              <w:t>③设备间的兼容性等）进行综合评审打分</w:t>
            </w:r>
            <w:r>
              <w:rPr>
                <w:rFonts w:hint="eastAsia" w:ascii="宋体" w:hAnsi="宋体" w:cs="宋体"/>
                <w:sz w:val="24"/>
                <w:highlight w:val="none"/>
                <w:lang w:eastAsia="zh-CN"/>
              </w:rPr>
              <w:t>，每个评分要素按下述标准评分，各要素得分之和为本方案得分，满分9分：</w:t>
            </w:r>
          </w:p>
          <w:p w14:paraId="0A59315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07BB41ED">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711E7CB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0B5F6687">
            <w:pPr>
              <w:keepNext w:val="0"/>
              <w:keepLines w:val="0"/>
              <w:pageBreakBefore w:val="0"/>
              <w:kinsoku/>
              <w:wordWrap w:val="0"/>
              <w:overflowPunct/>
              <w:topLinePunct w:val="0"/>
              <w:autoSpaceDE/>
              <w:autoSpaceDN/>
              <w:bidi w:val="0"/>
              <w:adjustRightInd/>
              <w:spacing w:after="0" w:line="360" w:lineRule="auto"/>
              <w:jc w:val="left"/>
              <w:rPr>
                <w:rFonts w:hint="default" w:ascii="宋体" w:hAnsi="宋体" w:eastAsia="宋体" w:cs="宋体"/>
                <w:color w:val="000000"/>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18F5079D">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5250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65E89762">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p>
        </w:tc>
        <w:tc>
          <w:tcPr>
            <w:tcW w:w="1294" w:type="dxa"/>
            <w:noWrap w:val="0"/>
            <w:vAlign w:val="center"/>
          </w:tcPr>
          <w:p w14:paraId="64E632AC">
            <w:pPr>
              <w:keepNext w:val="0"/>
              <w:keepLines w:val="0"/>
              <w:pageBreakBefore w:val="0"/>
              <w:kinsoku/>
              <w:wordWrap w:val="0"/>
              <w:overflowPunct/>
              <w:topLinePunct w:val="0"/>
              <w:autoSpaceDE/>
              <w:autoSpaceDN/>
              <w:bidi w:val="0"/>
              <w:adjustRightInd/>
              <w:spacing w:after="0" w:line="360" w:lineRule="auto"/>
              <w:jc w:val="center"/>
              <w:rPr>
                <w:rFonts w:hint="default" w:ascii="宋体" w:hAnsi="宋体" w:eastAsia="宋体" w:cs="宋体"/>
                <w:kern w:val="2"/>
                <w:sz w:val="24"/>
                <w:szCs w:val="24"/>
                <w:highlight w:val="none"/>
                <w:lang w:val="en-US" w:eastAsia="zh-CN" w:bidi="ar-SA"/>
              </w:rPr>
            </w:pPr>
            <w:r>
              <w:rPr>
                <w:rFonts w:hint="eastAsia" w:ascii="宋体" w:hAnsi="宋体" w:eastAsia="宋体" w:cs="宋体"/>
                <w:sz w:val="24"/>
                <w:highlight w:val="none"/>
              </w:rPr>
              <w:t>质量技术保障</w:t>
            </w:r>
          </w:p>
        </w:tc>
        <w:tc>
          <w:tcPr>
            <w:tcW w:w="656" w:type="dxa"/>
            <w:noWrap w:val="0"/>
            <w:vAlign w:val="center"/>
          </w:tcPr>
          <w:p w14:paraId="46CEAA7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9</w:t>
            </w:r>
            <w:r>
              <w:rPr>
                <w:rFonts w:hint="eastAsia" w:ascii="宋体" w:hAnsi="宋体" w:eastAsia="宋体" w:cs="宋体"/>
                <w:sz w:val="24"/>
                <w:highlight w:val="none"/>
                <w:lang w:val="en-US" w:eastAsia="zh-CN"/>
              </w:rPr>
              <w:t>分</w:t>
            </w:r>
          </w:p>
        </w:tc>
        <w:tc>
          <w:tcPr>
            <w:tcW w:w="4548" w:type="dxa"/>
            <w:noWrap w:val="0"/>
            <w:vAlign w:val="center"/>
          </w:tcPr>
          <w:p w14:paraId="1A23F1FE">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color w:val="000000"/>
                <w:sz w:val="24"/>
                <w:highlight w:val="none"/>
              </w:rPr>
              <w:t>针对本项目提供的质量技术保障内容（包含</w:t>
            </w:r>
            <w:r>
              <w:rPr>
                <w:rFonts w:hint="eastAsia" w:ascii="宋体" w:hAnsi="宋体" w:eastAsia="宋体" w:cs="宋体"/>
                <w:color w:val="000000"/>
                <w:sz w:val="24"/>
                <w:highlight w:val="none"/>
                <w:lang w:val="en-US" w:eastAsia="zh-CN"/>
              </w:rPr>
              <w:t>并</w:t>
            </w:r>
            <w:r>
              <w:rPr>
                <w:rFonts w:hint="eastAsia" w:ascii="宋体" w:hAnsi="宋体" w:eastAsia="宋体" w:cs="宋体"/>
                <w:color w:val="000000"/>
                <w:sz w:val="24"/>
                <w:highlight w:val="none"/>
              </w:rPr>
              <w:t>不限于</w:t>
            </w:r>
            <w:r>
              <w:rPr>
                <w:rFonts w:hint="eastAsia" w:ascii="宋体" w:hAnsi="宋体" w:eastAsia="宋体" w:cs="宋体"/>
                <w:color w:val="000000"/>
                <w:sz w:val="24"/>
                <w:highlight w:val="none"/>
                <w:lang w:val="en-US" w:eastAsia="zh-CN"/>
              </w:rPr>
              <w:t>①</w:t>
            </w:r>
            <w:r>
              <w:rPr>
                <w:rFonts w:hint="eastAsia" w:ascii="宋体" w:hAnsi="宋体" w:eastAsia="宋体" w:cs="宋体"/>
                <w:color w:val="000000"/>
                <w:sz w:val="24"/>
                <w:highlight w:val="none"/>
              </w:rPr>
              <w:t>可靠性与寿命保障</w:t>
            </w:r>
            <w:r>
              <w:rPr>
                <w:rFonts w:hint="eastAsia" w:ascii="宋体" w:hAnsi="宋体" w:eastAsia="宋体" w:cs="宋体"/>
                <w:color w:val="000000"/>
                <w:sz w:val="24"/>
                <w:highlight w:val="none"/>
                <w:lang w:val="en-US" w:eastAsia="zh-CN"/>
              </w:rPr>
              <w:t>②</w:t>
            </w:r>
            <w:r>
              <w:rPr>
                <w:rFonts w:hint="eastAsia" w:ascii="宋体" w:hAnsi="宋体" w:eastAsia="宋体" w:cs="宋体"/>
                <w:color w:val="000000"/>
                <w:sz w:val="24"/>
                <w:highlight w:val="none"/>
              </w:rPr>
              <w:t>先进性保障</w:t>
            </w:r>
            <w:r>
              <w:rPr>
                <w:rFonts w:hint="eastAsia" w:ascii="宋体" w:hAnsi="宋体" w:eastAsia="宋体" w:cs="宋体"/>
                <w:color w:val="000000"/>
                <w:sz w:val="24"/>
                <w:highlight w:val="none"/>
                <w:lang w:val="en-US" w:eastAsia="zh-CN"/>
              </w:rPr>
              <w:t>③</w:t>
            </w:r>
            <w:r>
              <w:rPr>
                <w:rFonts w:hint="eastAsia" w:ascii="宋体" w:hAnsi="宋体" w:eastAsia="宋体" w:cs="宋体"/>
                <w:color w:val="000000"/>
                <w:sz w:val="24"/>
                <w:highlight w:val="none"/>
              </w:rPr>
              <w:t>技术保障与质量管控）进行综合评审打分</w:t>
            </w:r>
            <w:r>
              <w:rPr>
                <w:rFonts w:hint="eastAsia" w:ascii="宋体" w:hAnsi="宋体" w:cs="宋体"/>
                <w:sz w:val="24"/>
                <w:highlight w:val="none"/>
                <w:lang w:eastAsia="zh-CN"/>
              </w:rPr>
              <w:t>，每个评分要素按下述标准评分，各要素得分之和为本方案得分，满分9分：</w:t>
            </w:r>
          </w:p>
          <w:p w14:paraId="20D44E0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086B9AC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2607590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358EE63E">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24CA3F4D">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kern w:val="2"/>
                <w:sz w:val="24"/>
                <w:szCs w:val="20"/>
                <w:highlight w:val="none"/>
                <w:lang w:val="en-US" w:eastAsia="zh-CN" w:bidi="ar-SA"/>
              </w:rPr>
            </w:pPr>
            <w:r>
              <w:rPr>
                <w:rFonts w:hint="eastAsia" w:ascii="宋体" w:hAnsi="宋体" w:eastAsia="宋体" w:cs="宋体"/>
                <w:b w:val="0"/>
                <w:szCs w:val="24"/>
                <w:highlight w:val="none"/>
              </w:rPr>
              <w:t>/</w:t>
            </w:r>
          </w:p>
        </w:tc>
      </w:tr>
      <w:tr w14:paraId="2E0C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1FD6895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w:t>
            </w:r>
          </w:p>
        </w:tc>
        <w:tc>
          <w:tcPr>
            <w:tcW w:w="1294" w:type="dxa"/>
            <w:noWrap w:val="0"/>
            <w:vAlign w:val="center"/>
          </w:tcPr>
          <w:p w14:paraId="20C01BA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安装调试</w:t>
            </w:r>
            <w:r>
              <w:rPr>
                <w:rFonts w:hint="eastAsia" w:ascii="宋体" w:hAnsi="宋体" w:cs="宋体"/>
                <w:sz w:val="24"/>
                <w:highlight w:val="none"/>
                <w:lang w:val="en-US" w:eastAsia="zh-CN"/>
              </w:rPr>
              <w:t>施工</w:t>
            </w:r>
            <w:r>
              <w:rPr>
                <w:rFonts w:hint="eastAsia" w:ascii="宋体" w:hAnsi="宋体" w:eastAsia="宋体" w:cs="宋体"/>
                <w:sz w:val="24"/>
                <w:highlight w:val="none"/>
              </w:rPr>
              <w:t>方案</w:t>
            </w:r>
          </w:p>
        </w:tc>
        <w:tc>
          <w:tcPr>
            <w:tcW w:w="656" w:type="dxa"/>
            <w:noWrap w:val="0"/>
            <w:vAlign w:val="center"/>
          </w:tcPr>
          <w:p w14:paraId="44A03B1F">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center"/>
          </w:tcPr>
          <w:p w14:paraId="51F2781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针对本项目提供的安装调试方案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包含并不限于①调试步骤②时间安排③辅助工具明细④</w:t>
            </w:r>
            <w:r>
              <w:rPr>
                <w:rFonts w:hint="eastAsia" w:ascii="宋体" w:hAnsi="宋体" w:cs="宋体"/>
                <w:sz w:val="24"/>
                <w:highlight w:val="none"/>
                <w:lang w:val="en-US" w:eastAsia="zh-CN"/>
              </w:rPr>
              <w:t>各环节</w:t>
            </w:r>
            <w:r>
              <w:rPr>
                <w:rFonts w:hint="eastAsia" w:ascii="宋体" w:hAnsi="宋体" w:eastAsia="宋体" w:cs="宋体"/>
                <w:sz w:val="24"/>
                <w:highlight w:val="none"/>
                <w:lang w:val="en-US" w:eastAsia="zh-CN"/>
              </w:rPr>
              <w:t>衔接等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28C9C16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①内容完整详实、条理清晰，紧密贴合本项目现场安装调试实际，方案具体、可操作性强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2</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17E8C1A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得1.5分；</w:t>
            </w:r>
          </w:p>
          <w:p w14:paraId="537694A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2A07A31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highlight w:val="none"/>
                <w:lang w:eastAsia="zh-CN"/>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0B292C0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highlight w:val="none"/>
              </w:rPr>
            </w:pPr>
            <w:r>
              <w:rPr>
                <w:rFonts w:hint="eastAsia" w:ascii="宋体" w:hAnsi="宋体" w:eastAsia="宋体" w:cs="宋体"/>
                <w:b w:val="0"/>
                <w:szCs w:val="24"/>
                <w:highlight w:val="none"/>
              </w:rPr>
              <w:t>/</w:t>
            </w:r>
          </w:p>
        </w:tc>
      </w:tr>
      <w:tr w14:paraId="6DFA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98" w:type="dxa"/>
            <w:noWrap w:val="0"/>
            <w:vAlign w:val="center"/>
          </w:tcPr>
          <w:p w14:paraId="2D2F8088">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w:t>
            </w:r>
          </w:p>
        </w:tc>
        <w:tc>
          <w:tcPr>
            <w:tcW w:w="1294" w:type="dxa"/>
            <w:noWrap w:val="0"/>
            <w:vAlign w:val="center"/>
          </w:tcPr>
          <w:p w14:paraId="6D15356D">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培训方案</w:t>
            </w:r>
          </w:p>
        </w:tc>
        <w:tc>
          <w:tcPr>
            <w:tcW w:w="656" w:type="dxa"/>
            <w:noWrap w:val="0"/>
            <w:vAlign w:val="center"/>
          </w:tcPr>
          <w:p w14:paraId="4475D0B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center"/>
          </w:tcPr>
          <w:p w14:paraId="00A8518C">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针对本项目提供的培训方案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包含并不限于①培训对象②培训内容③培训方式④培训安排⑤</w:t>
            </w:r>
            <w:r>
              <w:rPr>
                <w:rFonts w:hint="eastAsia" w:ascii="宋体" w:hAnsi="宋体" w:eastAsia="宋体" w:cs="宋体"/>
                <w:sz w:val="24"/>
                <w:highlight w:val="none"/>
              </w:rPr>
              <w:t>培训目标</w:t>
            </w:r>
            <w:r>
              <w:rPr>
                <w:rFonts w:hint="eastAsia" w:ascii="宋体" w:hAnsi="宋体" w:eastAsia="宋体" w:cs="宋体"/>
                <w:sz w:val="24"/>
                <w:highlight w:val="none"/>
                <w:lang w:val="en-US" w:eastAsia="zh-CN"/>
              </w:rPr>
              <w:t>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16D0335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1.6</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520E5EF0">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7DC4270C">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③内容能覆盖该要素要求，但较为笼统、简略，针对性与可行性一般，得0.4分；</w:t>
            </w:r>
          </w:p>
          <w:p w14:paraId="1901D8E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52F94C0A">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kern w:val="2"/>
                <w:sz w:val="21"/>
                <w:szCs w:val="24"/>
                <w:highlight w:val="none"/>
                <w:lang w:val="en-US" w:eastAsia="zh-CN" w:bidi="ar-SA"/>
              </w:rPr>
            </w:pPr>
            <w:r>
              <w:rPr>
                <w:rFonts w:hint="eastAsia" w:ascii="宋体" w:hAnsi="宋体" w:eastAsia="宋体" w:cs="宋体"/>
                <w:b w:val="0"/>
                <w:szCs w:val="24"/>
                <w:highlight w:val="none"/>
              </w:rPr>
              <w:t>/</w:t>
            </w:r>
          </w:p>
        </w:tc>
      </w:tr>
      <w:tr w14:paraId="20F6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698" w:type="dxa"/>
            <w:noWrap w:val="0"/>
            <w:vAlign w:val="center"/>
          </w:tcPr>
          <w:p w14:paraId="0838DC9C">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w:t>
            </w:r>
          </w:p>
        </w:tc>
        <w:tc>
          <w:tcPr>
            <w:tcW w:w="1294" w:type="dxa"/>
            <w:noWrap w:val="0"/>
            <w:vAlign w:val="center"/>
          </w:tcPr>
          <w:p w14:paraId="711B194E">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售后服务</w:t>
            </w:r>
            <w:r>
              <w:rPr>
                <w:rFonts w:hint="eastAsia" w:ascii="宋体" w:hAnsi="宋体" w:eastAsia="宋体" w:cs="宋体"/>
                <w:sz w:val="24"/>
                <w:highlight w:val="none"/>
                <w:lang w:val="en-US" w:eastAsia="zh-CN"/>
              </w:rPr>
              <w:t>方案</w:t>
            </w:r>
          </w:p>
        </w:tc>
        <w:tc>
          <w:tcPr>
            <w:tcW w:w="656" w:type="dxa"/>
            <w:noWrap w:val="0"/>
            <w:vAlign w:val="center"/>
          </w:tcPr>
          <w:p w14:paraId="1C1E533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top"/>
          </w:tcPr>
          <w:p w14:paraId="012D59D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针对本项目提供的售后服务方案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包含并不限于①故障响应时间②备品备件计划③巡检计划④售后服务团队安排⑤有利于采购人的其他服务措施等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5FF20CB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1.6</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18107A9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0859F39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③内容能覆盖该要素要求，但较为笼统、简略，针对性与可行性一般，得0.4分；</w:t>
            </w:r>
          </w:p>
          <w:p w14:paraId="25ACAE7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1FC0D860">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4761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98" w:type="dxa"/>
            <w:noWrap w:val="0"/>
            <w:vAlign w:val="center"/>
          </w:tcPr>
          <w:p w14:paraId="120EDEF0">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default"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7</w:t>
            </w:r>
          </w:p>
        </w:tc>
        <w:tc>
          <w:tcPr>
            <w:tcW w:w="1294" w:type="dxa"/>
            <w:noWrap w:val="0"/>
            <w:vAlign w:val="center"/>
          </w:tcPr>
          <w:p w14:paraId="4618541D">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应急预案</w:t>
            </w:r>
          </w:p>
        </w:tc>
        <w:tc>
          <w:tcPr>
            <w:tcW w:w="656" w:type="dxa"/>
            <w:noWrap w:val="0"/>
            <w:vAlign w:val="center"/>
          </w:tcPr>
          <w:p w14:paraId="61A8964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top"/>
          </w:tcPr>
          <w:p w14:paraId="2013A529">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针对本项目提供的应急预案（包含并不限于①应急响应组织与流程②典型突发场景的应急处置预案③备用切换与快速恢复机制④应急预案的可操作性、演练与持续改进等）进行综合评审打分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39B2F4B6">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2</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47939EAE">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得1.4分；</w:t>
            </w:r>
          </w:p>
          <w:p w14:paraId="3AC6702D">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③内容能覆盖该要素要求，但较为笼统、简略，针对性与可行性一般，得0.7分；</w:t>
            </w:r>
          </w:p>
          <w:p w14:paraId="03546AF2">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031DA00F">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52FF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847" w:type="dxa"/>
            <w:gridSpan w:val="5"/>
            <w:noWrap w:val="0"/>
            <w:vAlign w:val="center"/>
          </w:tcPr>
          <w:p w14:paraId="047BD0B3">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eastAsia="zh-CN"/>
              </w:rPr>
            </w:pPr>
            <w:r>
              <w:rPr>
                <w:rFonts w:hint="eastAsia" w:ascii="宋体" w:hAnsi="宋体" w:eastAsia="宋体" w:cs="宋体"/>
                <w:szCs w:val="24"/>
                <w:highlight w:val="none"/>
                <w:lang w:val="en-US" w:eastAsia="zh-CN"/>
              </w:rPr>
              <w:t>四、</w:t>
            </w:r>
            <w:r>
              <w:rPr>
                <w:rFonts w:hint="eastAsia" w:ascii="宋体" w:hAnsi="宋体" w:eastAsia="宋体" w:cs="宋体"/>
                <w:szCs w:val="24"/>
                <w:highlight w:val="none"/>
              </w:rPr>
              <w:t>政策性得分</w:t>
            </w:r>
          </w:p>
        </w:tc>
      </w:tr>
      <w:tr w14:paraId="5670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3ACECA00">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b/>
                <w:sz w:val="24"/>
                <w:highlight w:val="none"/>
              </w:rPr>
              <w:t>序号</w:t>
            </w:r>
          </w:p>
        </w:tc>
        <w:tc>
          <w:tcPr>
            <w:tcW w:w="1294" w:type="dxa"/>
            <w:noWrap w:val="0"/>
            <w:vAlign w:val="center"/>
          </w:tcPr>
          <w:p w14:paraId="1C62F470">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rPr>
            </w:pPr>
            <w:r>
              <w:rPr>
                <w:rFonts w:hint="eastAsia" w:ascii="宋体" w:hAnsi="宋体" w:eastAsia="宋体" w:cs="宋体"/>
                <w:b/>
                <w:sz w:val="24"/>
                <w:highlight w:val="none"/>
              </w:rPr>
              <w:t>评分因素</w:t>
            </w:r>
          </w:p>
        </w:tc>
        <w:tc>
          <w:tcPr>
            <w:tcW w:w="656" w:type="dxa"/>
            <w:noWrap w:val="0"/>
            <w:vAlign w:val="center"/>
          </w:tcPr>
          <w:p w14:paraId="73FA91BB">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分值</w:t>
            </w:r>
          </w:p>
        </w:tc>
        <w:tc>
          <w:tcPr>
            <w:tcW w:w="4548" w:type="dxa"/>
            <w:noWrap w:val="0"/>
            <w:vAlign w:val="center"/>
          </w:tcPr>
          <w:p w14:paraId="08F1CF97">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评分标准</w:t>
            </w:r>
          </w:p>
        </w:tc>
        <w:tc>
          <w:tcPr>
            <w:tcW w:w="2651" w:type="dxa"/>
            <w:noWrap w:val="0"/>
            <w:vAlign w:val="center"/>
          </w:tcPr>
          <w:p w14:paraId="677A7145">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val="en-US" w:eastAsia="zh-CN"/>
              </w:rPr>
            </w:pPr>
            <w:r>
              <w:rPr>
                <w:rFonts w:hint="eastAsia" w:ascii="宋体" w:hAnsi="宋体" w:eastAsia="宋体" w:cs="宋体"/>
                <w:szCs w:val="24"/>
                <w:highlight w:val="none"/>
              </w:rPr>
              <w:t>说明</w:t>
            </w:r>
          </w:p>
        </w:tc>
      </w:tr>
      <w:tr w14:paraId="1C11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62246E0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294" w:type="dxa"/>
            <w:noWrap w:val="0"/>
            <w:vAlign w:val="center"/>
          </w:tcPr>
          <w:p w14:paraId="521B4136">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“节能产品政府采购清单”</w:t>
            </w:r>
          </w:p>
        </w:tc>
        <w:tc>
          <w:tcPr>
            <w:tcW w:w="656" w:type="dxa"/>
            <w:noWrap w:val="0"/>
            <w:vAlign w:val="center"/>
          </w:tcPr>
          <w:p w14:paraId="4EDA3C07">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078B5267">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投标产品属于“节能产品政府采购品目清单”中优先采购范围，并且投标产品获得国家确定的认证机构出具的、处于有效期内的节能产品认证证书，每提供一个得0.5分，最多得0.5分，不提供不得分。</w:t>
            </w:r>
          </w:p>
          <w:p w14:paraId="59FC7E1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6CA7C78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r w14:paraId="6878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1C03ED0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2EF5FB4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“环境标志产品政府采购清单”</w:t>
            </w:r>
          </w:p>
        </w:tc>
        <w:tc>
          <w:tcPr>
            <w:tcW w:w="656" w:type="dxa"/>
            <w:noWrap w:val="0"/>
            <w:vAlign w:val="center"/>
          </w:tcPr>
          <w:p w14:paraId="283B4E1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6E580345">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投标产品属于“环境标志产品政府采购品目清单”中优先采购范围，并且投标产品获得国家确定的认证机构出具的、处于有效期内的环境标志产品认证证书，每提供一个得0.5分，最多得0.5分，不提供不得分。</w:t>
            </w:r>
          </w:p>
          <w:p w14:paraId="196CF2CB">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400FEB1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bl>
    <w:p w14:paraId="60F80A7D">
      <w:pPr>
        <w:pageBreakBefore w:val="0"/>
        <w:wordWrap w:val="0"/>
        <w:bidi w:val="0"/>
        <w:spacing w:after="0"/>
        <w:rPr>
          <w:rFonts w:hint="eastAsia"/>
          <w:highlight w:val="none"/>
        </w:rPr>
      </w:pPr>
    </w:p>
    <w:p w14:paraId="68BDA964">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br w:type="page"/>
      </w:r>
      <w:bookmarkStart w:id="817" w:name="_Toc15320"/>
      <w:r>
        <w:rPr>
          <w:rFonts w:hint="eastAsia" w:ascii="宋体" w:hAnsi="宋体" w:eastAsia="宋体" w:cs="宋体"/>
          <w:b/>
          <w:i w:val="0"/>
          <w:iCs w:val="0"/>
          <w:sz w:val="36"/>
          <w:szCs w:val="36"/>
          <w:highlight w:val="none"/>
        </w:rPr>
        <w:t>第五章   采购需求</w:t>
      </w:r>
      <w:bookmarkEnd w:id="817"/>
    </w:p>
    <w:p w14:paraId="4D259B71">
      <w:pPr>
        <w:pStyle w:val="96"/>
        <w:pageBreakBefore w:val="0"/>
        <w:numPr>
          <w:ilvl w:val="0"/>
          <w:numId w:val="0"/>
        </w:numPr>
        <w:wordWrap w:val="0"/>
        <w:topLinePunct w:val="0"/>
        <w:bidi w:val="0"/>
        <w:spacing w:after="0" w:line="360" w:lineRule="auto"/>
        <w:ind w:leftChars="0"/>
        <w:contextualSpacing/>
        <w:textAlignment w:val="auto"/>
        <w:rPr>
          <w:rFonts w:hint="eastAsia" w:ascii="宋体" w:hAnsi="宋体" w:eastAsia="宋体" w:cs="宋体"/>
          <w:b/>
          <w:i w:val="0"/>
          <w:iCs w:val="0"/>
          <w:sz w:val="24"/>
          <w:szCs w:val="24"/>
          <w:highlight w:val="none"/>
        </w:rPr>
      </w:pPr>
      <w:r>
        <w:rPr>
          <w:rFonts w:hint="eastAsia" w:ascii="宋体" w:hAnsi="宋体" w:eastAsia="宋体" w:cs="宋体"/>
          <w:b/>
          <w:i w:val="0"/>
          <w:iCs w:val="0"/>
          <w:sz w:val="24"/>
          <w:szCs w:val="24"/>
          <w:highlight w:val="none"/>
          <w:lang w:val="en-US" w:eastAsia="zh-CN"/>
        </w:rPr>
        <w:t>一、</w:t>
      </w:r>
      <w:r>
        <w:rPr>
          <w:rFonts w:hint="eastAsia" w:ascii="宋体" w:hAnsi="宋体" w:eastAsia="宋体" w:cs="宋体"/>
          <w:b/>
          <w:i w:val="0"/>
          <w:iCs w:val="0"/>
          <w:sz w:val="24"/>
          <w:szCs w:val="24"/>
          <w:highlight w:val="none"/>
        </w:rPr>
        <w:t>采购标的</w:t>
      </w:r>
    </w:p>
    <w:p w14:paraId="2CC645FF">
      <w:pPr>
        <w:pageBreakBefore w:val="0"/>
        <w:wordWrap w:val="0"/>
        <w:topLinePunct w:val="0"/>
        <w:bidi w:val="0"/>
        <w:spacing w:after="0" w:line="360" w:lineRule="auto"/>
        <w:contextualSpacing/>
        <w:textAlignment w:val="auto"/>
        <w:rPr>
          <w:rFonts w:hint="eastAsia" w:ascii="宋体" w:hAnsi="宋体" w:eastAsia="宋体" w:cs="宋体"/>
          <w:bCs/>
          <w:i w:val="0"/>
          <w:iCs w:val="0"/>
          <w:sz w:val="24"/>
          <w:highlight w:val="none"/>
        </w:rPr>
      </w:pPr>
      <w:r>
        <w:rPr>
          <w:rFonts w:hint="eastAsia" w:ascii="宋体" w:hAnsi="宋体" w:eastAsia="宋体" w:cs="宋体"/>
          <w:bCs/>
          <w:i w:val="0"/>
          <w:iCs w:val="0"/>
          <w:sz w:val="24"/>
          <w:highlight w:val="none"/>
        </w:rPr>
        <w:t>1.采购标的（货物需求一览表或简要服务内容及数量）</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506"/>
        <w:gridCol w:w="1221"/>
        <w:gridCol w:w="767"/>
        <w:gridCol w:w="4943"/>
      </w:tblGrid>
      <w:tr w14:paraId="7C79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4EC1C0ED">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包号</w:t>
            </w:r>
          </w:p>
        </w:tc>
        <w:tc>
          <w:tcPr>
            <w:tcW w:w="825" w:type="pct"/>
            <w:noWrap w:val="0"/>
            <w:vAlign w:val="center"/>
          </w:tcPr>
          <w:p w14:paraId="1895E9D7">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szCs w:val="21"/>
                <w:highlight w:val="none"/>
                <w:lang w:val="en-US" w:eastAsia="zh-CN"/>
              </w:rPr>
              <w:t>分包</w:t>
            </w:r>
            <w:r>
              <w:rPr>
                <w:rFonts w:hint="eastAsia" w:ascii="宋体" w:hAnsi="宋体" w:eastAsia="宋体" w:cs="宋体"/>
                <w:bCs/>
                <w:i w:val="0"/>
                <w:iCs w:val="0"/>
                <w:szCs w:val="21"/>
                <w:highlight w:val="none"/>
              </w:rPr>
              <w:t>名称</w:t>
            </w:r>
          </w:p>
        </w:tc>
        <w:tc>
          <w:tcPr>
            <w:tcW w:w="669" w:type="pct"/>
            <w:noWrap w:val="0"/>
            <w:vAlign w:val="center"/>
          </w:tcPr>
          <w:p w14:paraId="2B0F0463">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采购包</w:t>
            </w:r>
          </w:p>
          <w:p w14:paraId="64B46F86">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预算金额</w:t>
            </w:r>
          </w:p>
          <w:p w14:paraId="2345E01B">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（万元）</w:t>
            </w:r>
          </w:p>
        </w:tc>
        <w:tc>
          <w:tcPr>
            <w:tcW w:w="420" w:type="pct"/>
            <w:noWrap w:val="0"/>
            <w:vAlign w:val="center"/>
          </w:tcPr>
          <w:p w14:paraId="6EAAA996">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数量</w:t>
            </w:r>
          </w:p>
        </w:tc>
        <w:tc>
          <w:tcPr>
            <w:tcW w:w="2707" w:type="pct"/>
            <w:noWrap w:val="0"/>
            <w:vAlign w:val="center"/>
          </w:tcPr>
          <w:p w14:paraId="7D1A7458">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简要技术需求或服务要求</w:t>
            </w:r>
          </w:p>
        </w:tc>
      </w:tr>
      <w:tr w14:paraId="3637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447B3729">
            <w:pPr>
              <w:pageBreakBefore w:val="0"/>
              <w:wordWrap w:val="0"/>
              <w:topLinePunct w:val="0"/>
              <w:bidi w:val="0"/>
              <w:spacing w:after="0" w:line="360" w:lineRule="auto"/>
              <w:contextualSpacing/>
              <w:jc w:val="center"/>
              <w:textAlignment w:val="auto"/>
              <w:rPr>
                <w:rFonts w:hint="default"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0</w:t>
            </w:r>
            <w:r>
              <w:rPr>
                <w:rFonts w:hint="eastAsia" w:ascii="宋体" w:hAnsi="宋体" w:cs="宋体"/>
                <w:bCs/>
                <w:i w:val="0"/>
                <w:iCs w:val="0"/>
                <w:color w:val="auto"/>
                <w:sz w:val="24"/>
                <w:highlight w:val="none"/>
                <w:lang w:val="en-US" w:eastAsia="zh-CN"/>
              </w:rPr>
              <w:t>2</w:t>
            </w:r>
          </w:p>
        </w:tc>
        <w:tc>
          <w:tcPr>
            <w:tcW w:w="825" w:type="pct"/>
            <w:noWrap w:val="0"/>
            <w:vAlign w:val="center"/>
          </w:tcPr>
          <w:p w14:paraId="43EE3735">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显示屏部分</w:t>
            </w:r>
          </w:p>
        </w:tc>
        <w:tc>
          <w:tcPr>
            <w:tcW w:w="669" w:type="pct"/>
            <w:noWrap w:val="0"/>
            <w:vAlign w:val="center"/>
          </w:tcPr>
          <w:p w14:paraId="06085CE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263.85805</w:t>
            </w:r>
          </w:p>
        </w:tc>
        <w:tc>
          <w:tcPr>
            <w:tcW w:w="420" w:type="pct"/>
            <w:noWrap w:val="0"/>
            <w:vAlign w:val="center"/>
          </w:tcPr>
          <w:p w14:paraId="09BBA110">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1批</w:t>
            </w:r>
          </w:p>
        </w:tc>
        <w:tc>
          <w:tcPr>
            <w:tcW w:w="2707" w:type="pct"/>
            <w:noWrap w:val="0"/>
            <w:vAlign w:val="center"/>
          </w:tcPr>
          <w:p w14:paraId="3506B707">
            <w:pPr>
              <w:pageBreakBefore w:val="0"/>
              <w:wordWrap w:val="0"/>
              <w:topLinePunct w:val="0"/>
              <w:bidi w:val="0"/>
              <w:spacing w:after="0" w:line="360" w:lineRule="auto"/>
              <w:contextualSpacing/>
              <w:jc w:val="center"/>
              <w:textAlignment w:val="auto"/>
              <w:rPr>
                <w:rFonts w:hint="default"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详见第五章采购需求</w:t>
            </w:r>
          </w:p>
        </w:tc>
      </w:tr>
    </w:tbl>
    <w:p w14:paraId="4328D710">
      <w:pPr>
        <w:pageBreakBefore w:val="0"/>
        <w:wordWrap w:val="0"/>
        <w:topLinePunct w:val="0"/>
        <w:bidi w:val="0"/>
        <w:spacing w:after="0" w:line="360" w:lineRule="auto"/>
        <w:contextualSpacing/>
        <w:textAlignment w:val="auto"/>
        <w:rPr>
          <w:rFonts w:hint="eastAsia" w:ascii="宋体" w:hAnsi="宋体" w:eastAsia="宋体" w:cs="宋体"/>
          <w:bCs/>
          <w:i w:val="0"/>
          <w:iCs w:val="0"/>
          <w:color w:val="auto"/>
          <w:sz w:val="24"/>
          <w:highlight w:val="none"/>
          <w:lang w:eastAsia="zh-CN"/>
        </w:rPr>
      </w:pPr>
      <w:r>
        <w:rPr>
          <w:rFonts w:hint="eastAsia" w:ascii="宋体" w:hAnsi="宋体" w:eastAsia="宋体" w:cs="宋体"/>
          <w:bCs/>
          <w:i w:val="0"/>
          <w:iCs w:val="0"/>
          <w:color w:val="auto"/>
          <w:sz w:val="24"/>
          <w:highlight w:val="none"/>
        </w:rPr>
        <w:t>说明：</w:t>
      </w:r>
      <w:r>
        <w:rPr>
          <w:rFonts w:hint="eastAsia" w:ascii="宋体" w:hAnsi="宋体" w:eastAsia="宋体" w:cs="宋体"/>
          <w:bCs/>
          <w:i w:val="0"/>
          <w:iCs w:val="0"/>
          <w:color w:val="auto"/>
          <w:sz w:val="24"/>
          <w:highlight w:val="none"/>
          <w:lang w:val="en-US" w:eastAsia="zh-CN"/>
        </w:rPr>
        <w:t>本项目不接受进口产品</w:t>
      </w:r>
      <w:r>
        <w:rPr>
          <w:rFonts w:hint="eastAsia" w:ascii="宋体" w:hAnsi="宋体" w:eastAsia="宋体" w:cs="宋体"/>
          <w:bCs/>
          <w:i w:val="0"/>
          <w:iCs w:val="0"/>
          <w:color w:val="auto"/>
          <w:sz w:val="24"/>
          <w:highlight w:val="none"/>
        </w:rPr>
        <w:t>。</w:t>
      </w:r>
    </w:p>
    <w:p w14:paraId="0C58B2E8">
      <w:pPr>
        <w:pageBreakBefore w:val="0"/>
        <w:wordWrap w:val="0"/>
        <w:bidi w:val="0"/>
        <w:spacing w:after="0" w:line="360" w:lineRule="auto"/>
        <w:contextualSpacing/>
        <w:rPr>
          <w:rFonts w:hint="eastAsia" w:ascii="宋体" w:hAnsi="宋体" w:cs="宋体"/>
          <w:bCs/>
          <w:sz w:val="24"/>
          <w:highlight w:val="none"/>
        </w:rPr>
      </w:pPr>
      <w:r>
        <w:rPr>
          <w:rFonts w:hint="eastAsia" w:ascii="宋体" w:hAnsi="宋体" w:cs="宋体"/>
          <w:bCs/>
          <w:sz w:val="24"/>
          <w:highlight w:val="none"/>
        </w:rPr>
        <w:t>2.项目背景/项目概述（如有）</w:t>
      </w:r>
    </w:p>
    <w:p w14:paraId="1E669E15">
      <w:pPr>
        <w:pStyle w:val="250"/>
        <w:pageBreakBefore w:val="0"/>
        <w:wordWrap w:val="0"/>
        <w:bidi w:val="0"/>
        <w:spacing w:after="0"/>
        <w:ind w:firstLine="480"/>
        <w:rPr>
          <w:rFonts w:ascii="宋体" w:hAnsi="宋体" w:cs="宋体"/>
          <w:highlight w:val="none"/>
        </w:rPr>
      </w:pPr>
      <w:r>
        <w:rPr>
          <w:rFonts w:hint="eastAsia" w:ascii="宋体" w:hAnsi="宋体" w:cs="宋体"/>
          <w:highlight w:val="none"/>
          <w:lang w:val="en-US" w:eastAsia="zh-CN"/>
        </w:rPr>
        <w:t>项目背景一</w:t>
      </w:r>
      <w:r>
        <w:rPr>
          <w:rFonts w:ascii="宋体" w:hAnsi="宋体" w:cs="宋体"/>
          <w:highlight w:val="none"/>
        </w:rPr>
        <w:t>。</w:t>
      </w:r>
    </w:p>
    <w:p w14:paraId="690F6B73">
      <w:pPr>
        <w:pStyle w:val="96"/>
        <w:pageBreakBefore w:val="0"/>
        <w:wordWrap w:val="0"/>
        <w:bidi w:val="0"/>
        <w:spacing w:after="0" w:line="360" w:lineRule="auto"/>
        <w:ind w:firstLine="0" w:firstLineChars="0"/>
        <w:contextualSpacing/>
        <w:rPr>
          <w:rFonts w:hint="eastAsia" w:ascii="宋体" w:hAnsi="宋体" w:cs="宋体"/>
          <w:b/>
          <w:sz w:val="24"/>
          <w:szCs w:val="24"/>
          <w:highlight w:val="none"/>
        </w:rPr>
      </w:pPr>
      <w:r>
        <w:rPr>
          <w:rFonts w:hint="eastAsia" w:ascii="宋体" w:hAnsi="宋体" w:cs="宋体"/>
          <w:b/>
          <w:sz w:val="24"/>
          <w:szCs w:val="24"/>
          <w:highlight w:val="none"/>
        </w:rPr>
        <w:t>二、商务要求</w:t>
      </w:r>
    </w:p>
    <w:p w14:paraId="68D5AC34">
      <w:pPr>
        <w:pageBreakBefore w:val="0"/>
        <w:wordWrap w:val="0"/>
        <w:bidi w:val="0"/>
        <w:spacing w:after="0" w:line="360" w:lineRule="auto"/>
        <w:contextualSpacing/>
        <w:rPr>
          <w:rFonts w:hint="eastAsia" w:ascii="宋体" w:hAnsi="宋体" w:cs="宋体"/>
          <w:bCs/>
          <w:sz w:val="24"/>
          <w:highlight w:val="none"/>
        </w:rPr>
      </w:pPr>
      <w:r>
        <w:rPr>
          <w:rFonts w:hint="eastAsia" w:ascii="宋体" w:hAnsi="宋体" w:cs="宋体"/>
          <w:bCs/>
          <w:sz w:val="24"/>
          <w:highlight w:val="none"/>
        </w:rPr>
        <w:t>1.交付（实施）的时间（期限）和地点（范围）</w:t>
      </w:r>
    </w:p>
    <w:p w14:paraId="3DECF265">
      <w:pPr>
        <w:pStyle w:val="96"/>
        <w:pageBreakBefore w:val="0"/>
        <w:wordWrap w:val="0"/>
        <w:bidi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合同履行期限：</w:t>
      </w:r>
      <w:r>
        <w:rPr>
          <w:rFonts w:hint="eastAsia" w:ascii="宋体" w:hAnsi="宋体" w:cs="宋体"/>
          <w:bCs/>
          <w:sz w:val="24"/>
          <w:highlight w:val="none"/>
          <w:lang w:eastAsia="zh-CN"/>
        </w:rPr>
        <w:t>合同签订后45日历天完成整体建设内容</w:t>
      </w:r>
      <w:r>
        <w:rPr>
          <w:rFonts w:hint="eastAsia" w:ascii="宋体" w:hAnsi="宋体" w:cs="宋体"/>
          <w:bCs/>
          <w:sz w:val="24"/>
          <w:highlight w:val="none"/>
        </w:rPr>
        <w:t>。</w:t>
      </w:r>
    </w:p>
    <w:p w14:paraId="333AFADD">
      <w:pPr>
        <w:pStyle w:val="96"/>
        <w:pageBreakBefore w:val="0"/>
        <w:wordWrap w:val="0"/>
        <w:bidi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项目地点：采购人指定地点。</w:t>
      </w:r>
    </w:p>
    <w:p w14:paraId="34EBEF22">
      <w:pPr>
        <w:pStyle w:val="96"/>
        <w:pageBreakBefore w:val="0"/>
        <w:wordWrap w:val="0"/>
        <w:bidi w:val="0"/>
        <w:spacing w:after="0" w:line="360" w:lineRule="auto"/>
        <w:ind w:firstLine="0" w:firstLineChars="0"/>
        <w:contextualSpacing/>
        <w:rPr>
          <w:rFonts w:hint="eastAsia" w:ascii="宋体" w:hAnsi="宋体" w:cs="宋体"/>
          <w:bCs/>
          <w:sz w:val="24"/>
          <w:highlight w:val="none"/>
        </w:rPr>
      </w:pPr>
      <w:r>
        <w:rPr>
          <w:rFonts w:hint="eastAsia" w:ascii="宋体" w:hAnsi="宋体" w:cs="宋体"/>
          <w:bCs/>
          <w:sz w:val="24"/>
          <w:highlight w:val="none"/>
        </w:rPr>
        <w:t>2.付款条件（进度和方式）</w:t>
      </w:r>
    </w:p>
    <w:p w14:paraId="3B564379">
      <w:pPr>
        <w:pStyle w:val="96"/>
        <w:pageBreakBefore w:val="0"/>
        <w:wordWrap w:val="0"/>
        <w:bidi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①签订合同后，</w:t>
      </w:r>
      <w:r>
        <w:rPr>
          <w:rFonts w:hint="eastAsia" w:ascii="宋体" w:hAnsi="宋体" w:cs="宋体"/>
          <w:bCs/>
          <w:sz w:val="24"/>
          <w:highlight w:val="none"/>
          <w:lang w:val="en-US" w:eastAsia="zh-CN"/>
        </w:rPr>
        <w:t>投标人</w:t>
      </w:r>
      <w:r>
        <w:rPr>
          <w:rFonts w:hint="eastAsia" w:ascii="宋体" w:hAnsi="宋体" w:cs="宋体"/>
          <w:bCs/>
          <w:sz w:val="24"/>
          <w:highlight w:val="none"/>
        </w:rPr>
        <w:t>向</w:t>
      </w:r>
      <w:r>
        <w:rPr>
          <w:rFonts w:hint="eastAsia" w:ascii="宋体" w:hAnsi="宋体" w:cs="宋体"/>
          <w:bCs/>
          <w:sz w:val="24"/>
          <w:highlight w:val="none"/>
          <w:lang w:val="en-US" w:eastAsia="zh-CN"/>
        </w:rPr>
        <w:t>采购人</w:t>
      </w:r>
      <w:r>
        <w:rPr>
          <w:rFonts w:hint="eastAsia" w:ascii="宋体" w:hAnsi="宋体" w:cs="宋体"/>
          <w:bCs/>
          <w:sz w:val="24"/>
          <w:highlight w:val="none"/>
        </w:rPr>
        <w:t>出具等额、有效发票并提出付款申请，</w:t>
      </w:r>
      <w:r>
        <w:rPr>
          <w:rFonts w:hint="eastAsia" w:ascii="宋体" w:hAnsi="宋体" w:cs="宋体"/>
          <w:bCs/>
          <w:sz w:val="24"/>
          <w:highlight w:val="none"/>
          <w:lang w:val="en-US" w:eastAsia="zh-CN"/>
        </w:rPr>
        <w:t>采购人</w:t>
      </w:r>
      <w:r>
        <w:rPr>
          <w:rFonts w:hint="eastAsia" w:ascii="宋体" w:hAnsi="宋体" w:cs="宋体"/>
          <w:bCs/>
          <w:sz w:val="24"/>
          <w:highlight w:val="none"/>
        </w:rPr>
        <w:t>收到发票后向政府有关部门提出支付申请，经审批通过后向</w:t>
      </w:r>
      <w:r>
        <w:rPr>
          <w:rFonts w:hint="eastAsia" w:ascii="宋体" w:hAnsi="宋体" w:cs="宋体"/>
          <w:bCs/>
          <w:sz w:val="24"/>
          <w:highlight w:val="none"/>
          <w:lang w:val="en-US" w:eastAsia="zh-CN"/>
        </w:rPr>
        <w:t>投标人</w:t>
      </w:r>
      <w:r>
        <w:rPr>
          <w:rFonts w:hint="eastAsia" w:ascii="宋体" w:hAnsi="宋体" w:cs="宋体"/>
          <w:bCs/>
          <w:sz w:val="24"/>
          <w:highlight w:val="none"/>
        </w:rPr>
        <w:t>支付合同总价的50%；</w:t>
      </w:r>
    </w:p>
    <w:p w14:paraId="3EC5BF43">
      <w:pPr>
        <w:pStyle w:val="96"/>
        <w:pageBreakBefore w:val="0"/>
        <w:wordWrap w:val="0"/>
        <w:bidi w:val="0"/>
        <w:spacing w:after="0" w:line="360" w:lineRule="auto"/>
        <w:ind w:firstLine="480"/>
        <w:contextualSpacing/>
        <w:rPr>
          <w:rFonts w:hint="eastAsia" w:ascii="宋体" w:hAnsi="宋体" w:cs="宋体"/>
          <w:sz w:val="24"/>
          <w:highlight w:val="none"/>
        </w:rPr>
      </w:pPr>
      <w:r>
        <w:rPr>
          <w:rFonts w:hint="eastAsia" w:ascii="宋体" w:hAnsi="宋体" w:cs="宋体"/>
          <w:bCs/>
          <w:sz w:val="24"/>
          <w:highlight w:val="none"/>
        </w:rPr>
        <w:t>②</w:t>
      </w:r>
      <w:r>
        <w:rPr>
          <w:rFonts w:hint="eastAsia" w:ascii="宋体" w:hAnsi="宋体" w:cs="宋体"/>
          <w:sz w:val="24"/>
          <w:highlight w:val="none"/>
        </w:rPr>
        <w:t>最终验收合格并签署最终验收报告后，</w:t>
      </w:r>
      <w:r>
        <w:rPr>
          <w:rFonts w:hint="eastAsia" w:ascii="宋体" w:hAnsi="宋体" w:cs="宋体"/>
          <w:bCs/>
          <w:sz w:val="24"/>
          <w:highlight w:val="none"/>
          <w:lang w:val="en-US" w:eastAsia="zh-CN"/>
        </w:rPr>
        <w:t>投标人</w:t>
      </w:r>
      <w:r>
        <w:rPr>
          <w:rFonts w:hint="eastAsia" w:ascii="宋体" w:hAnsi="宋体" w:cs="宋体"/>
          <w:sz w:val="24"/>
          <w:highlight w:val="none"/>
        </w:rPr>
        <w:t>向</w:t>
      </w:r>
      <w:r>
        <w:rPr>
          <w:rFonts w:hint="eastAsia" w:ascii="宋体" w:hAnsi="宋体" w:cs="宋体"/>
          <w:bCs/>
          <w:sz w:val="24"/>
          <w:highlight w:val="none"/>
          <w:lang w:val="en-US" w:eastAsia="zh-CN"/>
        </w:rPr>
        <w:t>采购人</w:t>
      </w:r>
      <w:r>
        <w:rPr>
          <w:rFonts w:hint="eastAsia" w:ascii="宋体" w:hAnsi="宋体" w:cs="宋体"/>
          <w:sz w:val="24"/>
          <w:highlight w:val="none"/>
        </w:rPr>
        <w:t>出具等额、有效发票并提出付款申请同时向</w:t>
      </w:r>
      <w:r>
        <w:rPr>
          <w:rFonts w:hint="eastAsia" w:ascii="宋体" w:hAnsi="宋体" w:cs="宋体"/>
          <w:bCs/>
          <w:sz w:val="24"/>
          <w:highlight w:val="none"/>
          <w:lang w:val="en-US" w:eastAsia="zh-CN"/>
        </w:rPr>
        <w:t>采购人</w:t>
      </w:r>
      <w:r>
        <w:rPr>
          <w:rFonts w:hint="eastAsia" w:ascii="宋体" w:hAnsi="宋体" w:cs="宋体"/>
          <w:sz w:val="24"/>
          <w:highlight w:val="none"/>
        </w:rPr>
        <w:t>缴纳履约保证金（以保函形式提交），</w:t>
      </w:r>
      <w:r>
        <w:rPr>
          <w:rFonts w:hint="eastAsia" w:ascii="宋体" w:hAnsi="宋体" w:cs="宋体"/>
          <w:bCs/>
          <w:sz w:val="24"/>
          <w:highlight w:val="none"/>
          <w:lang w:val="en-US" w:eastAsia="zh-CN"/>
        </w:rPr>
        <w:t>采购人</w:t>
      </w:r>
      <w:r>
        <w:rPr>
          <w:rFonts w:hint="eastAsia" w:ascii="宋体" w:hAnsi="宋体" w:cs="宋体"/>
          <w:sz w:val="24"/>
          <w:highlight w:val="none"/>
        </w:rPr>
        <w:t>收到发票和</w:t>
      </w:r>
      <w:r>
        <w:rPr>
          <w:rFonts w:hint="eastAsia" w:ascii="宋体" w:hAnsi="宋体" w:cs="宋体"/>
          <w:bCs/>
          <w:sz w:val="24"/>
          <w:highlight w:val="none"/>
          <w:lang w:val="en-US" w:eastAsia="zh-CN"/>
        </w:rPr>
        <w:t>投标人</w:t>
      </w:r>
      <w:r>
        <w:rPr>
          <w:rFonts w:hint="eastAsia" w:ascii="宋体" w:hAnsi="宋体" w:cs="宋体"/>
          <w:sz w:val="24"/>
          <w:szCs w:val="24"/>
          <w:highlight w:val="none"/>
        </w:rPr>
        <w:t>向</w:t>
      </w:r>
      <w:r>
        <w:rPr>
          <w:rFonts w:hint="eastAsia" w:ascii="宋体" w:hAnsi="宋体" w:cs="宋体"/>
          <w:bCs/>
          <w:sz w:val="24"/>
          <w:highlight w:val="none"/>
          <w:lang w:val="en-US" w:eastAsia="zh-CN"/>
        </w:rPr>
        <w:t>采购人</w:t>
      </w:r>
      <w:r>
        <w:rPr>
          <w:rFonts w:hint="eastAsia" w:ascii="宋体" w:hAnsi="宋体" w:cs="宋体"/>
          <w:sz w:val="24"/>
          <w:szCs w:val="24"/>
          <w:highlight w:val="none"/>
        </w:rPr>
        <w:t>提交符合要求的履约保函正本后</w:t>
      </w:r>
      <w:r>
        <w:rPr>
          <w:rFonts w:hint="eastAsia" w:ascii="宋体" w:hAnsi="宋体" w:cs="宋体"/>
          <w:sz w:val="24"/>
          <w:highlight w:val="none"/>
        </w:rPr>
        <w:t>向政府有关部门提出支付申请，经审批通过后，</w:t>
      </w:r>
      <w:r>
        <w:rPr>
          <w:rFonts w:hint="eastAsia" w:ascii="宋体" w:hAnsi="宋体" w:cs="宋体"/>
          <w:bCs/>
          <w:sz w:val="24"/>
          <w:highlight w:val="none"/>
          <w:lang w:val="en-US" w:eastAsia="zh-CN"/>
        </w:rPr>
        <w:t>采购人</w:t>
      </w:r>
      <w:r>
        <w:rPr>
          <w:rFonts w:hint="eastAsia" w:ascii="宋体" w:hAnsi="宋体" w:cs="宋体"/>
          <w:sz w:val="24"/>
          <w:highlight w:val="none"/>
        </w:rPr>
        <w:t>向</w:t>
      </w:r>
      <w:r>
        <w:rPr>
          <w:rFonts w:hint="eastAsia" w:ascii="宋体" w:hAnsi="宋体" w:cs="宋体"/>
          <w:bCs/>
          <w:sz w:val="24"/>
          <w:highlight w:val="none"/>
          <w:lang w:val="en-US" w:eastAsia="zh-CN"/>
        </w:rPr>
        <w:t>投标人</w:t>
      </w:r>
      <w:r>
        <w:rPr>
          <w:rFonts w:hint="eastAsia" w:ascii="宋体" w:hAnsi="宋体" w:cs="宋体"/>
          <w:sz w:val="24"/>
          <w:highlight w:val="none"/>
        </w:rPr>
        <w:t>付清剩余的合同余额。</w:t>
      </w:r>
    </w:p>
    <w:p w14:paraId="3E2EFFE2">
      <w:pPr>
        <w:pStyle w:val="96"/>
        <w:pageBreakBefore w:val="0"/>
        <w:wordWrap w:val="0"/>
        <w:bidi w:val="0"/>
        <w:spacing w:after="0" w:line="360" w:lineRule="auto"/>
        <w:ind w:firstLine="0" w:firstLineChars="0"/>
        <w:contextualSpacing/>
        <w:rPr>
          <w:rFonts w:hint="eastAsia" w:ascii="宋体" w:hAnsi="宋体" w:cs="宋体"/>
          <w:bCs/>
          <w:sz w:val="24"/>
          <w:highlight w:val="none"/>
        </w:rPr>
      </w:pPr>
      <w:r>
        <w:rPr>
          <w:rFonts w:hint="eastAsia" w:ascii="宋体" w:hAnsi="宋体" w:cs="宋体"/>
          <w:bCs/>
          <w:sz w:val="24"/>
          <w:highlight w:val="none"/>
        </w:rPr>
        <w:t>3.包装和运输</w:t>
      </w:r>
    </w:p>
    <w:p w14:paraId="796310E2">
      <w:pPr>
        <w:pStyle w:val="96"/>
        <w:pageBreakBefore w:val="0"/>
        <w:wordWrap w:val="0"/>
        <w:bidi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须满足《关于印发&lt;商品包装政府采购需求标准（试行）&gt;、&lt;快递包装政府采购需求标准（试行）&gt;的通知》（财办库﹝2020﹞123号））</w:t>
      </w:r>
    </w:p>
    <w:p w14:paraId="27EED642">
      <w:pPr>
        <w:pStyle w:val="96"/>
        <w:keepNext w:val="0"/>
        <w:keepLines w:val="0"/>
        <w:pageBreakBefore w:val="0"/>
        <w:widowControl w:val="0"/>
        <w:kinsoku/>
        <w:wordWrap w:val="0"/>
        <w:overflowPunct/>
        <w:topLinePunct w:val="0"/>
        <w:autoSpaceDE/>
        <w:autoSpaceDN/>
        <w:bidi w:val="0"/>
        <w:adjustRightInd/>
        <w:snapToGrid/>
        <w:spacing w:after="0" w:line="360" w:lineRule="auto"/>
        <w:ind w:firstLine="0" w:firstLineChars="0"/>
        <w:contextualSpacing/>
        <w:textAlignment w:val="auto"/>
        <w:rPr>
          <w:rFonts w:hint="eastAsia" w:ascii="宋体" w:hAnsi="宋体" w:cs="宋体"/>
          <w:bCs/>
          <w:sz w:val="24"/>
          <w:szCs w:val="24"/>
          <w:highlight w:val="none"/>
        </w:rPr>
      </w:pPr>
      <w:r>
        <w:rPr>
          <w:rFonts w:hint="eastAsia" w:ascii="宋体" w:hAnsi="宋体" w:cs="宋体"/>
          <w:bCs/>
          <w:sz w:val="24"/>
          <w:szCs w:val="24"/>
          <w:highlight w:val="none"/>
        </w:rPr>
        <w:t>4.售后（质保期）及培训服务：</w:t>
      </w:r>
    </w:p>
    <w:p w14:paraId="722E22FB">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（1）履约能力</w:t>
      </w:r>
    </w:p>
    <w:p w14:paraId="3B195804">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按照IS</w:t>
      </w:r>
      <w:r>
        <w:rPr>
          <w:rFonts w:hint="eastAsia" w:ascii="宋体" w:hAnsi="宋体" w:eastAsia="宋体" w:cs="宋体"/>
          <w:sz w:val="24"/>
          <w:szCs w:val="24"/>
          <w:highlight w:val="none"/>
          <w:lang w:val="en-US" w:eastAsia="zh-CN"/>
        </w:rPr>
        <w:t>O</w:t>
      </w:r>
      <w:r>
        <w:rPr>
          <w:rFonts w:hint="eastAsia" w:ascii="宋体" w:hAnsi="宋体" w:eastAsia="宋体" w:cs="宋体"/>
          <w:sz w:val="24"/>
          <w:szCs w:val="24"/>
          <w:highlight w:val="none"/>
        </w:rPr>
        <w:t>9001质量保证体系运作，建立完善的维护服务制度。本项目涉及供货、安装、调试、长期运维及售后服务，</w:t>
      </w:r>
      <w:r>
        <w:rPr>
          <w:rFonts w:hint="eastAsia" w:ascii="宋体" w:hAnsi="宋体" w:eastAsia="宋体" w:cs="宋体"/>
          <w:sz w:val="24"/>
          <w:szCs w:val="24"/>
          <w:highlight w:val="none"/>
          <w:lang w:val="en-US" w:eastAsia="zh-CN"/>
        </w:rPr>
        <w:t>投</w:t>
      </w:r>
      <w:r>
        <w:rPr>
          <w:rFonts w:hint="eastAsia" w:ascii="宋体" w:hAnsi="宋体" w:eastAsia="宋体" w:cs="宋体"/>
          <w:sz w:val="24"/>
          <w:szCs w:val="24"/>
          <w:highlight w:val="none"/>
        </w:rPr>
        <w:t>标人可通过自身管理制度、人员配置、作业规范等多种方式落实，质量管理体系、环境管理体系、职业健康安全管理体系认证证书仅作为评审阶段的择优评分因素，未提供证书不影响投标有效性。</w:t>
      </w:r>
    </w:p>
    <w:p w14:paraId="50E844A1">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（2）售后服务</w:t>
      </w:r>
    </w:p>
    <w:p w14:paraId="62334413">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w:t>
      </w:r>
      <w:r>
        <w:rPr>
          <w:rFonts w:ascii="宋体" w:hAnsi="宋体" w:eastAsia="宋体" w:cs="宋体"/>
          <w:sz w:val="24"/>
          <w:szCs w:val="24"/>
          <w:highlight w:val="none"/>
        </w:rPr>
        <w:t>北京市公安局丰台分局</w:t>
      </w:r>
      <w:r>
        <w:rPr>
          <w:rFonts w:hint="eastAsia" w:ascii="宋体" w:hAnsi="宋体" w:eastAsia="宋体" w:cs="宋体"/>
          <w:sz w:val="24"/>
          <w:szCs w:val="24"/>
          <w:highlight w:val="none"/>
          <w:lang w:eastAsia="zh-CN"/>
        </w:rPr>
        <w:t>丰台分局情报指挥中心指挥大厅更新升级项目</w:t>
      </w:r>
      <w:r>
        <w:rPr>
          <w:rFonts w:hint="eastAsia" w:ascii="宋体" w:hAnsi="宋体" w:eastAsia="宋体" w:cs="宋体"/>
          <w:sz w:val="24"/>
          <w:szCs w:val="24"/>
          <w:highlight w:val="none"/>
        </w:rPr>
        <w:t>建立专项档案，追踪产品动态质量。统计分析质量的内因及外因，并及时反馈，进行产品质量改进。</w:t>
      </w:r>
    </w:p>
    <w:p w14:paraId="2FA91816">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rPr>
        <w:t>为保证系统在</w:t>
      </w:r>
      <w:r>
        <w:rPr>
          <w:rFonts w:hint="eastAsia" w:ascii="宋体" w:hAnsi="宋体" w:cs="宋体"/>
          <w:sz w:val="24"/>
          <w:szCs w:val="24"/>
          <w:highlight w:val="none"/>
          <w:lang w:val="en-US" w:eastAsia="zh-CN"/>
        </w:rPr>
        <w:t>项目</w:t>
      </w:r>
      <w:r>
        <w:rPr>
          <w:rFonts w:hint="eastAsia" w:ascii="宋体" w:hAnsi="宋体" w:eastAsia="宋体" w:cs="宋体"/>
          <w:sz w:val="24"/>
          <w:szCs w:val="24"/>
          <w:highlight w:val="none"/>
        </w:rPr>
        <w:t>结束后的正常进行，</w:t>
      </w:r>
      <w:r>
        <w:rPr>
          <w:rFonts w:hint="eastAsia" w:ascii="宋体" w:hAnsi="宋体" w:eastAsia="宋体" w:cs="宋体"/>
          <w:sz w:val="24"/>
          <w:szCs w:val="24"/>
          <w:highlight w:val="none"/>
          <w:lang w:val="en-US" w:eastAsia="zh-CN"/>
        </w:rPr>
        <w:t>供应商须</w:t>
      </w:r>
      <w:r>
        <w:rPr>
          <w:rFonts w:hint="eastAsia" w:ascii="宋体" w:hAnsi="宋体" w:eastAsia="宋体" w:cs="宋体"/>
          <w:sz w:val="24"/>
          <w:szCs w:val="24"/>
          <w:highlight w:val="none"/>
        </w:rPr>
        <w:t>明确承诺向</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rPr>
        <w:t>提供全方位的、有效的、及时的维修服务和技术支持</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须提供承诺书</w:t>
      </w:r>
      <w:r>
        <w:rPr>
          <w:rFonts w:hint="eastAsia" w:ascii="宋体" w:hAnsi="宋体" w:eastAsia="宋体" w:cs="宋体"/>
          <w:sz w:val="24"/>
          <w:szCs w:val="24"/>
          <w:highlight w:val="none"/>
        </w:rPr>
        <w:t>。</w:t>
      </w:r>
    </w:p>
    <w:p w14:paraId="7EE2C6E3">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eastAsia="宋体" w:cs="宋体"/>
          <w:sz w:val="24"/>
          <w:szCs w:val="24"/>
          <w:highlight w:val="none"/>
        </w:rPr>
        <w:t>质量保修期（质保期）：从工程验收合格之日起即进入质量保修期（质保期），质量保修期（质保期）为3年。在质量保修期（质保期）内，设备不能正常运行的，免费维修或更换产品。</w:t>
      </w:r>
    </w:p>
    <w:p w14:paraId="5F3111E5">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③</w:t>
      </w:r>
      <w:r>
        <w:rPr>
          <w:rFonts w:hint="eastAsia" w:ascii="宋体" w:hAnsi="宋体" w:eastAsia="宋体" w:cs="宋体"/>
          <w:sz w:val="24"/>
          <w:szCs w:val="24"/>
          <w:highlight w:val="none"/>
        </w:rPr>
        <w:t>提供7×24小时</w:t>
      </w:r>
      <w:r>
        <w:rPr>
          <w:rFonts w:hint="eastAsia" w:ascii="宋体" w:hAnsi="宋体" w:cs="宋体"/>
          <w:sz w:val="24"/>
          <w:szCs w:val="24"/>
          <w:highlight w:val="none"/>
          <w:lang w:val="en-US" w:eastAsia="zh-CN"/>
        </w:rPr>
        <w:t>技术</w:t>
      </w:r>
      <w:r>
        <w:rPr>
          <w:rFonts w:hint="eastAsia" w:ascii="宋体" w:hAnsi="宋体" w:eastAsia="宋体" w:cs="宋体"/>
          <w:sz w:val="24"/>
          <w:szCs w:val="24"/>
          <w:highlight w:val="none"/>
        </w:rPr>
        <w:t>服务，提供</w:t>
      </w:r>
      <w:r>
        <w:rPr>
          <w:rFonts w:hint="eastAsia" w:ascii="宋体" w:hAnsi="宋体" w:cs="宋体"/>
          <w:sz w:val="24"/>
          <w:szCs w:val="24"/>
          <w:highlight w:val="none"/>
          <w:lang w:val="en-US" w:eastAsia="zh-CN"/>
        </w:rPr>
        <w:t>技术</w:t>
      </w:r>
      <w:r>
        <w:rPr>
          <w:rFonts w:hint="eastAsia" w:ascii="宋体" w:hAnsi="宋体" w:eastAsia="宋体" w:cs="宋体"/>
          <w:sz w:val="24"/>
          <w:szCs w:val="24"/>
          <w:highlight w:val="none"/>
        </w:rPr>
        <w:t>响应及故障处理服务。如需到现场，在接到北京市公安局丰台分局电话通知时起2个小时内维护服务技术人员到达设备安装现场进行故障处理。遇到重大技术问题，需及时组织有关技术专家进行会诊，并采取相应措施以确保系统的正常运行。</w:t>
      </w:r>
    </w:p>
    <w:p w14:paraId="55E929A7">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④</w:t>
      </w:r>
      <w:r>
        <w:rPr>
          <w:rFonts w:hint="eastAsia" w:ascii="宋体" w:hAnsi="宋体" w:eastAsia="宋体" w:cs="宋体"/>
          <w:sz w:val="24"/>
          <w:szCs w:val="24"/>
          <w:highlight w:val="none"/>
        </w:rPr>
        <w:t>提供免费更换件服务（含部件、配件、耗材等），负责更换件的免费安装、调试。更换件范围包括损坏的设备部件、配件、耗材，以及组成合同系统的相关材料。</w:t>
      </w:r>
    </w:p>
    <w:p w14:paraId="120B8979">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⑤</w:t>
      </w:r>
      <w:r>
        <w:rPr>
          <w:rFonts w:hint="eastAsia" w:ascii="宋体" w:hAnsi="宋体" w:eastAsia="宋体" w:cs="宋体"/>
          <w:sz w:val="24"/>
          <w:szCs w:val="24"/>
          <w:highlight w:val="none"/>
        </w:rPr>
        <w:t>质量维护期：在质量保修期（质保期）之后，即自行进入质量维护期。质量维护期内进行的维修服务将根据承建方和用户方所签订的维护合同或市场价格进行收费。</w:t>
      </w:r>
    </w:p>
    <w:p w14:paraId="66334BF3">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⑥</w:t>
      </w:r>
      <w:r>
        <w:rPr>
          <w:rFonts w:hint="eastAsia" w:ascii="宋体" w:hAnsi="宋体" w:eastAsia="宋体" w:cs="宋体"/>
          <w:sz w:val="24"/>
          <w:szCs w:val="24"/>
          <w:highlight w:val="none"/>
        </w:rPr>
        <w:t>在维护服务期内，</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为</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rPr>
        <w:t>提供多种报修和维修方式，其中包括电话、传真、网络及用户回访等多种报修方式，提供电话指导、网络指导及现场等多种维修方式。</w:t>
      </w:r>
    </w:p>
    <w:p w14:paraId="6CA1DC6B">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⑦供应商</w:t>
      </w:r>
      <w:r>
        <w:rPr>
          <w:rFonts w:ascii="宋体" w:hAnsi="宋体" w:eastAsia="宋体" w:cs="宋体"/>
          <w:sz w:val="24"/>
          <w:szCs w:val="24"/>
          <w:highlight w:val="none"/>
        </w:rPr>
        <w:t>须向采购人提供7×24小时技术支持与维修服务，保障系统连续稳定运行</w:t>
      </w:r>
      <w:r>
        <w:rPr>
          <w:rFonts w:hint="eastAsia" w:ascii="宋体" w:hAnsi="宋体" w:eastAsia="宋体" w:cs="宋体"/>
          <w:sz w:val="24"/>
          <w:szCs w:val="24"/>
          <w:highlight w:val="none"/>
        </w:rPr>
        <w:t>，设置固定及移动电话客服热线电话。</w:t>
      </w:r>
    </w:p>
    <w:p w14:paraId="7B6887DD">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⑧</w:t>
      </w:r>
      <w:r>
        <w:rPr>
          <w:rFonts w:hint="eastAsia" w:ascii="宋体" w:hAnsi="宋体" w:eastAsia="宋体" w:cs="宋体"/>
          <w:sz w:val="24"/>
          <w:szCs w:val="24"/>
          <w:highlight w:val="none"/>
        </w:rPr>
        <w:t>在质量保修期（质保期）内，维护服务人员除做好设备检修，保养工作，还建立针对本系统的常规测试、定期巡检（每季度一次）、日常保养，并建立维护服务台账，为系统安全稳定运行提供系统运行资料信息的保障。</w:t>
      </w:r>
    </w:p>
    <w:p w14:paraId="1C769AEC">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⑨</w:t>
      </w:r>
      <w:r>
        <w:rPr>
          <w:rFonts w:hint="eastAsia" w:ascii="宋体" w:hAnsi="宋体" w:eastAsia="宋体" w:cs="宋体"/>
          <w:sz w:val="24"/>
          <w:szCs w:val="24"/>
          <w:highlight w:val="none"/>
        </w:rPr>
        <w:t>为上述维护服务措施的落实、监督维护服务人员的服务质量，建立维修服务反馈机制，采取《维护服务意见书》、《维护服务报告和审核表》和《主动跟踪表》的方式由用户方对维护服务人员的工作态度、服务质量、工作成效给予监督、确认和评价。</w:t>
      </w:r>
    </w:p>
    <w:p w14:paraId="428C2F48">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（3）团队人员要求</w:t>
      </w:r>
    </w:p>
    <w:p w14:paraId="69D521C7">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本项目采购内容包括小间距 LED 显示屏、信号处理、控制系统及相关软件设备的供货、安装调试与运维，涉及软硬件集成与多方协调。为确保项目组织实施质量，供应商应具备相应的项目组织实施能力，并配备能够胜任本项目的项目负责人及技术服务人员。拟投入本项目的项目负责人及技术人员，应具备信息化系统项目组织实施的专业能力。本项能力仅作为评审阶段的择优评分因素，未提供证书不影响投标有效性。</w:t>
      </w:r>
    </w:p>
    <w:p w14:paraId="1B5B2A8C">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培训服务要求</w:t>
      </w:r>
    </w:p>
    <w:p w14:paraId="1EF97597">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rPr>
        <w:t>培训计划</w:t>
      </w:r>
    </w:p>
    <w:p w14:paraId="403B4CAA">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投标人应根据项目的实施进度，制定培训计划，对北京市公安局丰台分局的管理维护人员进行培训。</w:t>
      </w:r>
    </w:p>
    <w:p w14:paraId="4C9EA122">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eastAsia="宋体" w:cs="宋体"/>
          <w:sz w:val="24"/>
          <w:szCs w:val="24"/>
          <w:highlight w:val="none"/>
        </w:rPr>
        <w:t>培训内容</w:t>
      </w:r>
    </w:p>
    <w:p w14:paraId="2DF0E6CE">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投标人应负责招标人人员的全面技术培训。主要内容：基础知识、操作手册、投标产品的安装、配置、调试与维护技术等。</w:t>
      </w:r>
    </w:p>
    <w:p w14:paraId="6982073F">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③培训服务</w:t>
      </w:r>
    </w:p>
    <w:p w14:paraId="669622BA">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供应商须为本项目提供包含在投标总价内的全套技术培训服务，培训覆盖采购人方系统管理、一线业务使用、运维保障等相关岗位人员，具体范围与人数由采购人确定；培训内容涵盖显示屏系统操作管理、显示屏运维调测、显示屏对接规范等模块，采购人可根据实际需求调整内容；培训采用集中理论授课、现场实操演示、跟岗指导、标准化操作手册交付等多种方式开展；结合项目实施进度分阶段安排培训，质保期内可按需提供免费复训；最终确保各岗位人员掌握对应操作、运维及常见故障处置技能，培训效果以采购人验收确认为准。培训范围、人员及具体计划由采购人结合项目实施情况确定，供应商应在本项目系统建设及运维相关范围内予以配合不得额外增加费用。</w:t>
      </w:r>
    </w:p>
    <w:p w14:paraId="3F36075C">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（5）履约保证金(以保函形式提交)</w:t>
      </w:r>
    </w:p>
    <w:p w14:paraId="20FD23DA">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安装、调试完成，终验合格后，乙方应按照合同总价的3%，向其开户行申请开立银行保函，并将保函正本作为本项目的履约保函，保函期限与质保期相同。</w:t>
      </w:r>
    </w:p>
    <w:p w14:paraId="425E69FF">
      <w:pPr>
        <w:pStyle w:val="96"/>
        <w:pageBreakBefore w:val="0"/>
        <w:wordWrap w:val="0"/>
        <w:bidi w:val="0"/>
        <w:spacing w:after="0" w:line="360" w:lineRule="auto"/>
        <w:ind w:firstLine="0" w:firstLineChars="0"/>
        <w:contextualSpacing/>
        <w:rPr>
          <w:rFonts w:hint="eastAsia" w:ascii="宋体" w:hAnsi="宋体" w:cs="宋体"/>
          <w:b/>
          <w:sz w:val="24"/>
          <w:szCs w:val="24"/>
          <w:highlight w:val="none"/>
        </w:rPr>
      </w:pPr>
      <w:r>
        <w:rPr>
          <w:rFonts w:hint="eastAsia" w:ascii="宋体" w:hAnsi="宋体" w:cs="宋体"/>
          <w:b/>
          <w:sz w:val="24"/>
          <w:szCs w:val="24"/>
          <w:highlight w:val="none"/>
        </w:rPr>
        <w:t>三、技术要求</w:t>
      </w:r>
    </w:p>
    <w:p w14:paraId="0E10D37D">
      <w:pPr>
        <w:pStyle w:val="96"/>
        <w:keepNext w:val="0"/>
        <w:keepLines w:val="0"/>
        <w:pageBreakBefore w:val="0"/>
        <w:widowControl w:val="0"/>
        <w:kinsoku/>
        <w:wordWrap w:val="0"/>
        <w:overflowPunct/>
        <w:topLinePunct w:val="0"/>
        <w:autoSpaceDE/>
        <w:autoSpaceDN/>
        <w:bidi w:val="0"/>
        <w:adjustRightInd/>
        <w:snapToGrid/>
        <w:spacing w:after="0" w:line="360" w:lineRule="auto"/>
        <w:ind w:firstLine="0" w:firstLineChars="0"/>
        <w:contextualSpacing/>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1.建设内容</w:t>
      </w:r>
    </w:p>
    <w:p w14:paraId="3264DF2A">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contextualSpacing/>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LED显示系统建设：在指挥中心建设小间距LED显示屏，同时配套高清LED控制器及配电柜。在合成中心建设小间距LED显示屏，配套二合一控制器及配电柜。配套部署视频拼接处理器及媒体播放器，实现超高分辨率图像的无缝拼接与稳定显示。通过灯光控制模块及协议控制模块，实现指挥场景的“一键式”预案切换与设备联动，提升运维管理效率。</w:t>
      </w:r>
    </w:p>
    <w:p w14:paraId="7A7C090F">
      <w:pPr>
        <w:pStyle w:val="96"/>
        <w:keepNext w:val="0"/>
        <w:keepLines w:val="0"/>
        <w:pageBreakBefore w:val="0"/>
        <w:widowControl w:val="0"/>
        <w:kinsoku/>
        <w:wordWrap w:val="0"/>
        <w:overflowPunct/>
        <w:topLinePunct w:val="0"/>
        <w:autoSpaceDE/>
        <w:autoSpaceDN/>
        <w:bidi w:val="0"/>
        <w:adjustRightInd/>
        <w:snapToGrid/>
        <w:spacing w:after="0" w:line="360" w:lineRule="auto"/>
        <w:ind w:left="0" w:leftChars="0" w:firstLine="0" w:firstLineChars="0"/>
        <w:contextualSpacing/>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.验收标准</w:t>
      </w:r>
    </w:p>
    <w:p w14:paraId="195F2948">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cs="宋体"/>
          <w:sz w:val="24"/>
          <w:szCs w:val="24"/>
          <w:highlight w:val="none"/>
        </w:rPr>
      </w:pPr>
      <w:r>
        <w:rPr>
          <w:rFonts w:hint="eastAsia" w:ascii="宋体" w:hAnsi="宋体" w:eastAsia="宋体" w:cs="宋体"/>
          <w:sz w:val="24"/>
          <w:szCs w:val="24"/>
          <w:highlight w:val="none"/>
        </w:rPr>
        <w:t>验收时要</w:t>
      </w:r>
      <w:r>
        <w:rPr>
          <w:rFonts w:hint="eastAsia" w:ascii="宋体" w:hAnsi="宋体" w:cs="宋体"/>
          <w:sz w:val="24"/>
          <w:szCs w:val="24"/>
          <w:highlight w:val="none"/>
        </w:rPr>
        <w:t>求按照相关标准和标书及合同文件，由采购人组织并确认，方可完成验收。</w:t>
      </w:r>
    </w:p>
    <w:p w14:paraId="708AA40C">
      <w:pPr>
        <w:pStyle w:val="96"/>
        <w:pageBreakBefore w:val="0"/>
        <w:wordWrap w:val="0"/>
        <w:bidi w:val="0"/>
        <w:spacing w:after="0" w:line="360" w:lineRule="auto"/>
        <w:ind w:left="0" w:leftChars="0" w:firstLine="0" w:firstLineChars="0"/>
        <w:contextualSpacing/>
        <w:rPr>
          <w:rFonts w:hint="eastAsia" w:ascii="宋体" w:hAnsi="宋体" w:eastAsia="宋体" w:cs="宋体"/>
          <w:sz w:val="24"/>
          <w:szCs w:val="24"/>
          <w:highlight w:val="none"/>
          <w:lang w:val="en-US" w:eastAsia="zh-CN"/>
        </w:rPr>
        <w:sectPr>
          <w:pgSz w:w="11907" w:h="16840"/>
          <w:pgMar w:top="1474" w:right="1474" w:bottom="1474" w:left="1474" w:header="851" w:footer="850" w:gutter="0"/>
          <w:pgNumType w:fmt="decimal"/>
          <w:cols w:space="720" w:num="1"/>
          <w:titlePg/>
          <w:rtlGutter w:val="0"/>
          <w:docGrid w:linePitch="462" w:charSpace="0"/>
        </w:sectPr>
      </w:pPr>
    </w:p>
    <w:p w14:paraId="38E2ED69">
      <w:pPr>
        <w:pStyle w:val="96"/>
        <w:pageBreakBefore w:val="0"/>
        <w:wordWrap w:val="0"/>
        <w:bidi w:val="0"/>
        <w:spacing w:after="0" w:line="360" w:lineRule="auto"/>
        <w:ind w:left="0" w:leftChars="0" w:firstLine="0" w:firstLineChars="0"/>
        <w:contextualSpacing/>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3.技术规格表</w:t>
      </w:r>
    </w:p>
    <w:p w14:paraId="51D46660">
      <w:pPr>
        <w:pStyle w:val="96"/>
        <w:pageBreakBefore w:val="0"/>
        <w:wordWrap w:val="0"/>
        <w:bidi w:val="0"/>
        <w:spacing w:after="0" w:line="360" w:lineRule="auto"/>
        <w:ind w:left="0" w:leftChars="0" w:firstLine="0" w:firstLineChars="0"/>
        <w:contextualSpacing/>
        <w:rPr>
          <w:rFonts w:hint="eastAsia" w:ascii="宋体" w:hAnsi="宋体" w:eastAsia="宋体" w:cs="宋体"/>
          <w:sz w:val="24"/>
          <w:szCs w:val="24"/>
          <w:highlight w:val="none"/>
          <w:lang w:val="en-US" w:eastAsia="zh-CN"/>
        </w:rPr>
      </w:pPr>
      <w:r>
        <w:rPr>
          <w:rFonts w:hint="eastAsia" w:ascii="宋体" w:hAnsi="宋体" w:cs="宋体"/>
          <w:b/>
          <w:bCs/>
          <w:sz w:val="24"/>
          <w:szCs w:val="24"/>
          <w:highlight w:val="none"/>
          <w:lang w:val="en-US" w:eastAsia="zh-CN"/>
        </w:rPr>
        <w:t>（本技术规格表所列国家标准、行业标准，如发生修订或本表未注明标准的，执行国家现行标准、行业通行标准或有关规定。技术参数与标准要求不一致时，以要求较严者为准。）</w:t>
      </w:r>
    </w:p>
    <w:tbl>
      <w:tblPr>
        <w:tblStyle w:val="252"/>
        <w:tblW w:w="47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917"/>
        <w:gridCol w:w="7974"/>
        <w:gridCol w:w="591"/>
        <w:gridCol w:w="901"/>
        <w:gridCol w:w="1314"/>
      </w:tblGrid>
      <w:tr w14:paraId="07AB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2A2439CB">
            <w:pPr>
              <w:pageBreakBefore w:val="0"/>
              <w:widowControl/>
              <w:wordWrap w:val="0"/>
              <w:bidi w:val="0"/>
              <w:spacing w:after="0" w:line="240" w:lineRule="auto"/>
              <w:ind w:firstLine="0" w:firstLineChars="0"/>
              <w:jc w:val="center"/>
              <w:rPr>
                <w:rFonts w:ascii="宋体" w:hAnsi="宋体" w:cs="宋体"/>
                <w:b/>
                <w:bCs/>
                <w:kern w:val="0"/>
                <w:sz w:val="22"/>
                <w:highlight w:val="none"/>
              </w:rPr>
            </w:pPr>
            <w:r>
              <w:rPr>
                <w:rFonts w:ascii="宋体" w:hAnsi="宋体" w:cs="宋体"/>
                <w:b/>
                <w:bCs/>
                <w:kern w:val="0"/>
                <w:sz w:val="22"/>
                <w:highlight w:val="none"/>
              </w:rPr>
              <w:t>序号</w:t>
            </w:r>
          </w:p>
        </w:tc>
        <w:tc>
          <w:tcPr>
            <w:tcW w:w="717" w:type="pct"/>
            <w:noWrap w:val="0"/>
            <w:vAlign w:val="top"/>
          </w:tcPr>
          <w:p w14:paraId="1BB57425">
            <w:pPr>
              <w:pageBreakBefore w:val="0"/>
              <w:widowControl/>
              <w:wordWrap w:val="0"/>
              <w:bidi w:val="0"/>
              <w:spacing w:after="0" w:line="240" w:lineRule="auto"/>
              <w:ind w:firstLine="0" w:firstLineChars="0"/>
              <w:jc w:val="center"/>
              <w:rPr>
                <w:rFonts w:hint="default" w:ascii="宋体" w:hAnsi="宋体" w:eastAsia="宋体" w:cs="宋体"/>
                <w:b/>
                <w:bCs/>
                <w:kern w:val="0"/>
                <w:sz w:val="22"/>
                <w:highlight w:val="none"/>
                <w:lang w:val="en-US" w:eastAsia="zh-CN"/>
              </w:rPr>
            </w:pPr>
            <w:r>
              <w:rPr>
                <w:rFonts w:hint="eastAsia" w:ascii="宋体" w:hAnsi="宋体" w:cs="宋体"/>
                <w:b/>
                <w:bCs/>
                <w:kern w:val="0"/>
                <w:sz w:val="22"/>
                <w:highlight w:val="none"/>
                <w:lang w:val="en-US" w:eastAsia="zh-CN"/>
              </w:rPr>
              <w:t>分项</w:t>
            </w:r>
            <w:r>
              <w:rPr>
                <w:rFonts w:ascii="宋体" w:hAnsi="宋体" w:cs="宋体"/>
                <w:b/>
                <w:bCs/>
                <w:kern w:val="0"/>
                <w:sz w:val="22"/>
                <w:highlight w:val="none"/>
              </w:rPr>
              <w:t>名称</w:t>
            </w:r>
            <w:r>
              <w:rPr>
                <w:rFonts w:hint="eastAsia" w:ascii="宋体" w:hAnsi="宋体" w:cs="宋体"/>
                <w:b/>
                <w:bCs/>
                <w:kern w:val="0"/>
                <w:sz w:val="22"/>
                <w:highlight w:val="none"/>
                <w:lang w:val="en-US" w:eastAsia="zh-CN"/>
              </w:rPr>
              <w:t>/标的名称</w:t>
            </w:r>
          </w:p>
        </w:tc>
        <w:tc>
          <w:tcPr>
            <w:tcW w:w="2982" w:type="pct"/>
            <w:noWrap w:val="0"/>
            <w:vAlign w:val="top"/>
          </w:tcPr>
          <w:p w14:paraId="08AE0583">
            <w:pPr>
              <w:pageBreakBefore w:val="0"/>
              <w:widowControl/>
              <w:wordWrap w:val="0"/>
              <w:bidi w:val="0"/>
              <w:spacing w:after="0" w:line="240" w:lineRule="auto"/>
              <w:ind w:firstLine="0" w:firstLineChars="0"/>
              <w:jc w:val="center"/>
              <w:rPr>
                <w:rFonts w:ascii="宋体" w:hAnsi="宋体" w:cs="宋体"/>
                <w:b/>
                <w:bCs/>
                <w:kern w:val="0"/>
                <w:sz w:val="22"/>
                <w:highlight w:val="none"/>
              </w:rPr>
            </w:pPr>
            <w:r>
              <w:rPr>
                <w:rFonts w:ascii="宋体" w:hAnsi="宋体" w:cs="宋体"/>
                <w:b/>
                <w:bCs/>
                <w:kern w:val="0"/>
                <w:sz w:val="22"/>
                <w:highlight w:val="none"/>
              </w:rPr>
              <w:t>规格参数</w:t>
            </w:r>
          </w:p>
        </w:tc>
        <w:tc>
          <w:tcPr>
            <w:tcW w:w="221" w:type="pct"/>
            <w:noWrap w:val="0"/>
            <w:vAlign w:val="top"/>
          </w:tcPr>
          <w:p w14:paraId="72ED0291">
            <w:pPr>
              <w:pageBreakBefore w:val="0"/>
              <w:widowControl/>
              <w:wordWrap w:val="0"/>
              <w:bidi w:val="0"/>
              <w:spacing w:after="0" w:line="240" w:lineRule="auto"/>
              <w:ind w:firstLine="0" w:firstLineChars="0"/>
              <w:jc w:val="center"/>
              <w:rPr>
                <w:rFonts w:ascii="宋体" w:hAnsi="宋体" w:cs="宋体"/>
                <w:b/>
                <w:bCs/>
                <w:kern w:val="0"/>
                <w:sz w:val="22"/>
                <w:highlight w:val="none"/>
              </w:rPr>
            </w:pPr>
            <w:r>
              <w:rPr>
                <w:rFonts w:ascii="宋体" w:hAnsi="宋体" w:cs="宋体"/>
                <w:b/>
                <w:bCs/>
                <w:kern w:val="0"/>
                <w:sz w:val="22"/>
                <w:highlight w:val="none"/>
              </w:rPr>
              <w:t>单位</w:t>
            </w:r>
          </w:p>
        </w:tc>
        <w:tc>
          <w:tcPr>
            <w:tcW w:w="337" w:type="pct"/>
            <w:noWrap w:val="0"/>
            <w:vAlign w:val="top"/>
          </w:tcPr>
          <w:p w14:paraId="7793AB49">
            <w:pPr>
              <w:pageBreakBefore w:val="0"/>
              <w:widowControl/>
              <w:wordWrap w:val="0"/>
              <w:bidi w:val="0"/>
              <w:spacing w:after="0" w:line="240" w:lineRule="auto"/>
              <w:ind w:firstLine="0" w:firstLineChars="0"/>
              <w:jc w:val="center"/>
              <w:rPr>
                <w:rFonts w:ascii="宋体" w:hAnsi="宋体" w:cs="宋体"/>
                <w:b/>
                <w:bCs/>
                <w:kern w:val="0"/>
                <w:sz w:val="22"/>
                <w:highlight w:val="none"/>
              </w:rPr>
            </w:pPr>
            <w:r>
              <w:rPr>
                <w:rFonts w:ascii="宋体" w:hAnsi="宋体" w:cs="宋体"/>
                <w:b/>
                <w:bCs/>
                <w:kern w:val="0"/>
                <w:sz w:val="22"/>
                <w:highlight w:val="none"/>
              </w:rPr>
              <w:t>数量</w:t>
            </w:r>
          </w:p>
        </w:tc>
        <w:tc>
          <w:tcPr>
            <w:tcW w:w="491" w:type="pct"/>
            <w:noWrap w:val="0"/>
            <w:vAlign w:val="top"/>
          </w:tcPr>
          <w:p w14:paraId="67D0C754">
            <w:pPr>
              <w:pageBreakBefore w:val="0"/>
              <w:widowControl/>
              <w:wordWrap w:val="0"/>
              <w:bidi w:val="0"/>
              <w:spacing w:after="0" w:line="240" w:lineRule="auto"/>
              <w:ind w:firstLine="0" w:firstLineChars="0"/>
              <w:jc w:val="center"/>
              <w:rPr>
                <w:rFonts w:ascii="宋体" w:hAnsi="宋体" w:cs="宋体"/>
                <w:b/>
                <w:bCs/>
                <w:kern w:val="0"/>
                <w:sz w:val="22"/>
                <w:highlight w:val="none"/>
              </w:rPr>
            </w:pPr>
            <w:r>
              <w:rPr>
                <w:rFonts w:ascii="宋体" w:hAnsi="宋体" w:cs="宋体"/>
                <w:b/>
                <w:bCs/>
                <w:kern w:val="0"/>
                <w:sz w:val="22"/>
                <w:highlight w:val="none"/>
              </w:rPr>
              <w:t>备注</w:t>
            </w:r>
          </w:p>
        </w:tc>
      </w:tr>
      <w:tr w14:paraId="7B8D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136337A1">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717" w:type="pct"/>
            <w:noWrap w:val="0"/>
            <w:vAlign w:val="top"/>
          </w:tcPr>
          <w:p w14:paraId="532E8A4B">
            <w:pPr>
              <w:pageBreakBefore w:val="0"/>
              <w:widowControl/>
              <w:wordWrap w:val="0"/>
              <w:bidi w:val="0"/>
              <w:spacing w:after="0" w:line="240" w:lineRule="auto"/>
              <w:ind w:firstLine="0" w:firstLineChars="0"/>
              <w:jc w:val="left"/>
              <w:rPr>
                <w:rFonts w:hint="eastAsia" w:ascii="宋体" w:hAnsi="宋体" w:eastAsia="宋体" w:cs="宋体"/>
                <w:kern w:val="0"/>
                <w:sz w:val="20"/>
                <w:szCs w:val="20"/>
                <w:highlight w:val="none"/>
                <w:lang w:eastAsia="zh-CN"/>
              </w:rPr>
            </w:pPr>
            <w:r>
              <w:rPr>
                <w:rFonts w:ascii="宋体" w:hAnsi="宋体" w:cs="宋体"/>
                <w:kern w:val="0"/>
                <w:sz w:val="20"/>
                <w:szCs w:val="20"/>
                <w:highlight w:val="none"/>
              </w:rPr>
              <w:t>小间距全彩LED显示屏</w:t>
            </w:r>
          </w:p>
        </w:tc>
        <w:tc>
          <w:tcPr>
            <w:tcW w:w="2982" w:type="pct"/>
            <w:noWrap w:val="0"/>
            <w:vAlign w:val="top"/>
          </w:tcPr>
          <w:p w14:paraId="44CD6943">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rPr>
              <w:t>★</w:t>
            </w:r>
            <w:r>
              <w:rPr>
                <w:rFonts w:ascii="宋体" w:hAnsi="宋体" w:cs="宋体"/>
                <w:kern w:val="0"/>
                <w:sz w:val="20"/>
                <w:szCs w:val="20"/>
                <w:highlight w:val="none"/>
              </w:rPr>
              <w:t>1.屏幕参考尺寸：</w:t>
            </w:r>
          </w:p>
          <w:p w14:paraId="7E455FD7">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lang w:val="en-US" w:eastAsia="zh-CN"/>
              </w:rPr>
              <w:t>屏幕1：</w:t>
            </w:r>
            <w:r>
              <w:rPr>
                <w:rFonts w:ascii="宋体" w:hAnsi="宋体" w:cs="宋体"/>
                <w:kern w:val="0"/>
                <w:sz w:val="20"/>
                <w:szCs w:val="20"/>
                <w:highlight w:val="none"/>
              </w:rPr>
              <w:t>20.4</w:t>
            </w:r>
            <w:r>
              <w:rPr>
                <w:rFonts w:hint="eastAsia" w:ascii="宋体" w:hAnsi="宋体" w:cs="宋体"/>
                <w:kern w:val="0"/>
                <w:sz w:val="20"/>
                <w:szCs w:val="20"/>
                <w:highlight w:val="none"/>
                <w:lang w:val="en-US" w:eastAsia="zh-CN"/>
              </w:rPr>
              <w:t>±1%</w:t>
            </w:r>
            <w:r>
              <w:rPr>
                <w:rFonts w:ascii="宋体" w:hAnsi="宋体" w:cs="宋体"/>
                <w:kern w:val="0"/>
                <w:sz w:val="20"/>
                <w:szCs w:val="20"/>
                <w:highlight w:val="none"/>
              </w:rPr>
              <w:t>m×4.3875</w:t>
            </w:r>
            <w:r>
              <w:rPr>
                <w:rFonts w:hint="eastAsia" w:ascii="宋体" w:hAnsi="宋体" w:cs="宋体"/>
                <w:kern w:val="0"/>
                <w:sz w:val="20"/>
                <w:szCs w:val="20"/>
                <w:highlight w:val="none"/>
                <w:lang w:val="en-US" w:eastAsia="zh-CN"/>
              </w:rPr>
              <w:t>±1%</w:t>
            </w:r>
            <w:r>
              <w:rPr>
                <w:rFonts w:ascii="宋体" w:hAnsi="宋体" w:cs="宋体"/>
                <w:kern w:val="0"/>
                <w:sz w:val="20"/>
                <w:szCs w:val="20"/>
                <w:highlight w:val="none"/>
              </w:rPr>
              <w:t>m=89.505㎡；分辨率：</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16320×3510；</w:t>
            </w:r>
          </w:p>
          <w:p w14:paraId="18C10CB9">
            <w:pPr>
              <w:pageBreakBefore w:val="0"/>
              <w:widowControl/>
              <w:wordWrap w:val="0"/>
              <w:bidi w:val="0"/>
              <w:spacing w:after="0" w:line="240" w:lineRule="auto"/>
              <w:ind w:firstLine="0" w:firstLineChars="0"/>
              <w:jc w:val="left"/>
              <w:rPr>
                <w:rFonts w:hint="eastAsia" w:ascii="宋体" w:hAnsi="宋体" w:eastAsia="宋体" w:cs="宋体"/>
                <w:kern w:val="0"/>
                <w:sz w:val="20"/>
                <w:szCs w:val="20"/>
                <w:highlight w:val="none"/>
                <w:lang w:eastAsia="zh-CN"/>
              </w:rPr>
            </w:pPr>
            <w:r>
              <w:rPr>
                <w:rFonts w:hint="eastAsia" w:ascii="宋体" w:hAnsi="宋体" w:cs="宋体"/>
                <w:kern w:val="0"/>
                <w:sz w:val="20"/>
                <w:szCs w:val="20"/>
                <w:highlight w:val="none"/>
                <w:lang w:val="en-US" w:eastAsia="zh-CN"/>
              </w:rPr>
              <w:t>屏幕2：</w:t>
            </w:r>
            <w:r>
              <w:rPr>
                <w:rFonts w:ascii="宋体" w:hAnsi="宋体" w:cs="宋体"/>
                <w:kern w:val="0"/>
                <w:sz w:val="20"/>
                <w:szCs w:val="20"/>
                <w:highlight w:val="none"/>
              </w:rPr>
              <w:t>4.8</w:t>
            </w:r>
            <w:r>
              <w:rPr>
                <w:rFonts w:hint="eastAsia" w:ascii="宋体" w:hAnsi="宋体" w:cs="宋体"/>
                <w:kern w:val="0"/>
                <w:sz w:val="20"/>
                <w:szCs w:val="20"/>
                <w:highlight w:val="none"/>
                <w:lang w:val="en-US" w:eastAsia="zh-CN"/>
              </w:rPr>
              <w:t>±1%</w:t>
            </w:r>
            <w:r>
              <w:rPr>
                <w:rFonts w:ascii="宋体" w:hAnsi="宋体" w:cs="宋体"/>
                <w:kern w:val="0"/>
                <w:sz w:val="20"/>
                <w:szCs w:val="20"/>
                <w:highlight w:val="none"/>
              </w:rPr>
              <w:t>m×1.35</w:t>
            </w:r>
            <w:r>
              <w:rPr>
                <w:rFonts w:hint="eastAsia" w:ascii="宋体" w:hAnsi="宋体" w:cs="宋体"/>
                <w:kern w:val="0"/>
                <w:sz w:val="20"/>
                <w:szCs w:val="20"/>
                <w:highlight w:val="none"/>
                <w:lang w:val="en-US" w:eastAsia="zh-CN"/>
              </w:rPr>
              <w:t>±1%</w:t>
            </w:r>
            <w:r>
              <w:rPr>
                <w:rFonts w:ascii="宋体" w:hAnsi="宋体" w:cs="宋体"/>
                <w:kern w:val="0"/>
                <w:sz w:val="20"/>
                <w:szCs w:val="20"/>
                <w:highlight w:val="none"/>
              </w:rPr>
              <w:t>m=6.48㎡；分辨率：</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3840×1080；</w:t>
            </w:r>
            <w:r>
              <w:rPr>
                <w:rFonts w:ascii="宋体" w:hAnsi="宋体" w:cs="宋体"/>
                <w:kern w:val="0"/>
                <w:sz w:val="20"/>
                <w:szCs w:val="20"/>
                <w:highlight w:val="none"/>
              </w:rPr>
              <w:br w:type="textWrapping"/>
            </w:r>
            <w:r>
              <w:rPr>
                <w:rFonts w:hint="eastAsia" w:ascii="宋体" w:hAnsi="宋体" w:cs="宋体"/>
                <w:kern w:val="0"/>
                <w:sz w:val="20"/>
                <w:szCs w:val="20"/>
                <w:highlight w:val="none"/>
              </w:rPr>
              <w:t>★</w:t>
            </w:r>
            <w:r>
              <w:rPr>
                <w:rFonts w:ascii="宋体" w:hAnsi="宋体" w:cs="宋体"/>
                <w:kern w:val="0"/>
                <w:sz w:val="20"/>
                <w:szCs w:val="20"/>
                <w:highlight w:val="none"/>
              </w:rPr>
              <w:t>2.像素间距:≤1.25mm；</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3.像素构成:全倒装集成三合一COB封装</w:t>
            </w:r>
            <w:r>
              <w:rPr>
                <w:rFonts w:hint="eastAsia" w:ascii="宋体" w:hAnsi="宋体" w:cs="宋体"/>
                <w:kern w:val="0"/>
                <w:sz w:val="20"/>
                <w:szCs w:val="20"/>
                <w:highlight w:val="none"/>
                <w:lang w:val="en-US" w:eastAsia="zh-CN"/>
              </w:rPr>
              <w:t>或全倒装集成三合一MIP封装</w:t>
            </w:r>
            <w:r>
              <w:rPr>
                <w:rFonts w:ascii="宋体" w:hAnsi="宋体" w:cs="宋体"/>
                <w:kern w:val="0"/>
                <w:sz w:val="20"/>
                <w:szCs w:val="20"/>
                <w:highlight w:val="none"/>
              </w:rPr>
              <w:t>；采用多层PCB设计，PCB表面沉金处理，不少于6层PCB板结构设计，同时采用镀金接插件</w:t>
            </w:r>
            <w:r>
              <w:rPr>
                <w:rFonts w:hint="eastAsia" w:ascii="宋体" w:hAnsi="宋体" w:cs="宋体"/>
                <w:kern w:val="0"/>
                <w:sz w:val="20"/>
                <w:szCs w:val="20"/>
                <w:highlight w:val="none"/>
                <w:lang w:eastAsia="zh-CN"/>
              </w:rPr>
              <w:t>。</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4.亮度:≥1000nits，支持通过配套软件0-100%无级调节；最大亮度白色连续工作2小时，模组表面温升小于18K；</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2</w:t>
            </w:r>
            <w:r>
              <w:rPr>
                <w:rFonts w:hint="eastAsia" w:ascii="宋体" w:hAnsi="宋体" w:cs="宋体"/>
                <w:b/>
                <w:bCs/>
                <w:kern w:val="0"/>
                <w:sz w:val="20"/>
                <w:szCs w:val="20"/>
                <w:highlight w:val="none"/>
                <w:lang w:eastAsia="zh-CN"/>
              </w:rPr>
              <w:t>）</w:t>
            </w:r>
            <w:r>
              <w:rPr>
                <w:rFonts w:ascii="宋体" w:hAnsi="宋体" w:cs="宋体"/>
                <w:b/>
                <w:bCs/>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rPr>
              <w:t>对比度≥10000:1（室内典型使用环境），满足暗光、亮光场景下的清晰显示需求</w:t>
            </w:r>
            <w:r>
              <w:rPr>
                <w:rFonts w:hint="eastAsia" w:ascii="宋体" w:hAnsi="宋体" w:cs="宋体"/>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6.驱动方式:共阴恒流驱动；灰度等级满足红、绿、蓝灰度非线性纠偏后各256级；</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3</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7.刷新频率</w:t>
            </w:r>
            <w:r>
              <w:rPr>
                <w:rFonts w:hint="eastAsia" w:ascii="宋体" w:hAnsi="宋体" w:cs="宋体"/>
                <w:kern w:val="0"/>
                <w:sz w:val="20"/>
                <w:szCs w:val="20"/>
                <w:highlight w:val="none"/>
                <w:lang w:eastAsia="zh-CN"/>
              </w:rPr>
              <w:t>：</w:t>
            </w:r>
            <w:r>
              <w:rPr>
                <w:rFonts w:hint="eastAsia" w:ascii="宋体" w:hAnsi="宋体" w:cs="宋体"/>
                <w:kern w:val="0"/>
                <w:sz w:val="20"/>
                <w:szCs w:val="20"/>
                <w:highlight w:val="none"/>
                <w:lang w:val="en-US" w:eastAsia="zh-CN"/>
              </w:rPr>
              <w:t>≥3840</w:t>
            </w:r>
            <w:r>
              <w:rPr>
                <w:rFonts w:ascii="宋体" w:hAnsi="宋体" w:cs="宋体"/>
                <w:kern w:val="0"/>
                <w:sz w:val="20"/>
                <w:szCs w:val="20"/>
                <w:highlight w:val="none"/>
              </w:rPr>
              <w:t>Hz；换帧频率</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支持50Hz</w:t>
            </w:r>
            <w:r>
              <w:rPr>
                <w:rFonts w:hint="eastAsia" w:ascii="宋体" w:hAnsi="宋体" w:cs="宋体"/>
                <w:kern w:val="0"/>
                <w:sz w:val="20"/>
                <w:szCs w:val="20"/>
                <w:highlight w:val="none"/>
                <w:lang w:val="en-US" w:eastAsia="zh-CN"/>
              </w:rPr>
              <w:t>/</w:t>
            </w:r>
            <w:r>
              <w:rPr>
                <w:rFonts w:ascii="宋体" w:hAnsi="宋体" w:cs="宋体"/>
                <w:kern w:val="0"/>
                <w:sz w:val="20"/>
                <w:szCs w:val="20"/>
                <w:highlight w:val="none"/>
              </w:rPr>
              <w:t>60Hz</w:t>
            </w:r>
            <w:r>
              <w:rPr>
                <w:rFonts w:hint="eastAsia" w:ascii="宋体" w:hAnsi="宋体" w:cs="宋体"/>
                <w:kern w:val="0"/>
                <w:sz w:val="20"/>
                <w:szCs w:val="20"/>
                <w:highlight w:val="none"/>
                <w:lang w:val="en-US" w:eastAsia="zh-CN"/>
              </w:rPr>
              <w:t>/</w:t>
            </w:r>
            <w:r>
              <w:rPr>
                <w:rFonts w:ascii="宋体" w:hAnsi="宋体" w:cs="宋体"/>
                <w:kern w:val="0"/>
                <w:sz w:val="20"/>
                <w:szCs w:val="20"/>
                <w:highlight w:val="none"/>
              </w:rPr>
              <w:t>120Hz；</w:t>
            </w:r>
            <w:r>
              <w:rPr>
                <w:rFonts w:ascii="宋体" w:hAnsi="宋体" w:cs="宋体"/>
                <w:kern w:val="0"/>
                <w:sz w:val="20"/>
                <w:szCs w:val="20"/>
                <w:highlight w:val="none"/>
              </w:rPr>
              <w:br w:type="textWrapping"/>
            </w:r>
            <w:r>
              <w:rPr>
                <w:rFonts w:ascii="宋体" w:hAnsi="宋体" w:cs="宋体"/>
                <w:kern w:val="0"/>
                <w:sz w:val="20"/>
                <w:szCs w:val="20"/>
                <w:highlight w:val="none"/>
              </w:rPr>
              <w:t>8.</w:t>
            </w:r>
            <w:r>
              <w:rPr>
                <w:rFonts w:hint="eastAsia" w:ascii="宋体" w:hAnsi="宋体" w:cs="宋体"/>
                <w:kern w:val="0"/>
                <w:sz w:val="20"/>
                <w:szCs w:val="20"/>
                <w:highlight w:val="none"/>
              </w:rPr>
              <w:t>显示单元垂直/水平相对错位≤0.1mm，单元拼接间隙≤0.1mm，发光点中心距偏差≤1%</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9.峰值功耗：≤360W/㎡；平均功耗：≤180W/㎡；箱体使用宽电压:AC100V-240V，电源具备3C强制许可，电源具备PFC功能，电源功率因数≥9</w:t>
            </w:r>
            <w:r>
              <w:rPr>
                <w:rFonts w:hint="eastAsia" w:ascii="宋体" w:hAnsi="宋体" w:cs="宋体"/>
                <w:kern w:val="0"/>
                <w:sz w:val="20"/>
                <w:szCs w:val="20"/>
                <w:highlight w:val="none"/>
                <w:lang w:val="en-US" w:eastAsia="zh-CN"/>
              </w:rPr>
              <w:t>5</w:t>
            </w:r>
            <w:r>
              <w:rPr>
                <w:rFonts w:ascii="宋体" w:hAnsi="宋体" w:cs="宋体"/>
                <w:kern w:val="0"/>
                <w:sz w:val="20"/>
                <w:szCs w:val="20"/>
                <w:highlight w:val="none"/>
              </w:rPr>
              <w:t>%，转换效率≥90%；</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4</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10.像素失控率:LED像素失控率：≤0.000001，无连续失控点，出厂时为0</w:t>
            </w:r>
            <w:r>
              <w:rPr>
                <w:rFonts w:ascii="宋体" w:hAnsi="宋体" w:cs="宋体"/>
                <w:kern w:val="0"/>
                <w:sz w:val="20"/>
                <w:szCs w:val="20"/>
                <w:highlight w:val="none"/>
              </w:rPr>
              <w:br w:type="textWrapping"/>
            </w:r>
            <w:r>
              <w:rPr>
                <w:rFonts w:ascii="宋体" w:hAnsi="宋体" w:cs="宋体"/>
                <w:kern w:val="0"/>
                <w:sz w:val="20"/>
                <w:szCs w:val="20"/>
                <w:highlight w:val="none"/>
              </w:rPr>
              <w:t>11.亮度鉴别等级:亮度鉴别等级</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C级：BJ≥24；</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12.LED显示屏</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支持色域范围调节，任意按照标准色域显示（如设置为NTSC/REC709/DCI-P3等），DCI-P3色域重合率≥96%；</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5</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13.LED显示屏辐射骚扰:</w:t>
            </w:r>
            <w:r>
              <w:rPr>
                <w:rFonts w:hint="eastAsia" w:ascii="宋体" w:hAnsi="宋体" w:cs="宋体"/>
                <w:kern w:val="0"/>
                <w:sz w:val="20"/>
                <w:szCs w:val="20"/>
                <w:highlight w:val="none"/>
                <w:lang w:val="en-US" w:eastAsia="zh-CN"/>
              </w:rPr>
              <w:t>符合</w:t>
            </w:r>
            <w:r>
              <w:rPr>
                <w:rFonts w:ascii="宋体" w:hAnsi="宋体" w:cs="宋体"/>
                <w:kern w:val="0"/>
                <w:sz w:val="20"/>
                <w:szCs w:val="20"/>
                <w:highlight w:val="none"/>
              </w:rPr>
              <w:t>30MHz～1000MHz；符合GB/T9254.1：ClassA限值要求；产品符合浪涌(防雷等级)符合A级要求；</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14.低亮度高灰度:</w:t>
            </w:r>
            <w:r>
              <w:rPr>
                <w:rFonts w:hint="eastAsia" w:ascii="宋体" w:hAnsi="宋体" w:cs="宋体"/>
                <w:kern w:val="0"/>
                <w:sz w:val="20"/>
                <w:szCs w:val="20"/>
                <w:highlight w:val="none"/>
                <w:lang w:val="en-US" w:eastAsia="zh-CN"/>
              </w:rPr>
              <w:t>应</w:t>
            </w:r>
            <w:r>
              <w:rPr>
                <w:rFonts w:hint="eastAsia" w:ascii="宋体" w:hAnsi="宋体" w:cs="宋体"/>
                <w:kern w:val="0"/>
                <w:sz w:val="20"/>
                <w:szCs w:val="20"/>
                <w:highlight w:val="none"/>
              </w:rPr>
              <w:t>支持低亮度高灰度显示，低灰阶层次清晰无断层</w:t>
            </w:r>
            <w:r>
              <w:rPr>
                <w:rFonts w:ascii="宋体" w:hAnsi="宋体" w:cs="宋体"/>
                <w:kern w:val="0"/>
                <w:sz w:val="20"/>
                <w:szCs w:val="20"/>
                <w:highlight w:val="none"/>
              </w:rPr>
              <w:t>；</w:t>
            </w:r>
            <w:r>
              <w:rPr>
                <w:rFonts w:hint="eastAsia" w:ascii="宋体" w:hAnsi="宋体" w:cs="宋体"/>
                <w:kern w:val="0"/>
                <w:sz w:val="20"/>
                <w:szCs w:val="20"/>
                <w:highlight w:val="none"/>
                <w:lang w:val="en-US" w:eastAsia="zh-CN"/>
              </w:rPr>
              <w:t>应</w:t>
            </w:r>
            <w:r>
              <w:rPr>
                <w:rFonts w:hint="eastAsia" w:ascii="宋体" w:hAnsi="宋体" w:cs="宋体"/>
                <w:kern w:val="0"/>
                <w:sz w:val="20"/>
                <w:szCs w:val="20"/>
                <w:highlight w:val="none"/>
              </w:rPr>
              <w:t>支持0-100% 亮度范围内灰度等级可调</w:t>
            </w:r>
            <w:r>
              <w:rPr>
                <w:rFonts w:hint="eastAsia" w:ascii="宋体" w:hAnsi="宋体" w:cs="宋体"/>
                <w:kern w:val="0"/>
                <w:sz w:val="20"/>
                <w:szCs w:val="20"/>
                <w:highlight w:val="none"/>
                <w:lang w:eastAsia="zh-CN"/>
              </w:rPr>
              <w:t>；</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6</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15.LED显示屏</w:t>
            </w:r>
            <w:r>
              <w:rPr>
                <w:rFonts w:hint="eastAsia" w:ascii="宋体" w:hAnsi="宋体" w:cs="宋体"/>
                <w:kern w:val="0"/>
                <w:sz w:val="20"/>
                <w:szCs w:val="20"/>
                <w:highlight w:val="none"/>
                <w:lang w:val="en-US" w:eastAsia="zh-CN"/>
              </w:rPr>
              <w:t>观看舒适</w:t>
            </w:r>
            <w:r>
              <w:rPr>
                <w:rFonts w:hint="eastAsia" w:ascii="宋体" w:hAnsi="宋体" w:cs="宋体"/>
                <w:kern w:val="0"/>
                <w:sz w:val="20"/>
                <w:szCs w:val="20"/>
                <w:highlight w:val="none"/>
              </w:rPr>
              <w:t>，长时间观看无明显视觉疲劳</w:t>
            </w:r>
            <w:r>
              <w:rPr>
                <w:rFonts w:ascii="宋体" w:hAnsi="宋体" w:cs="宋体"/>
                <w:kern w:val="0"/>
                <w:sz w:val="20"/>
                <w:szCs w:val="20"/>
                <w:highlight w:val="none"/>
              </w:rPr>
              <w:t>；满足低蓝光等级1级技术要求；</w:t>
            </w:r>
            <w:r>
              <w:rPr>
                <w:rFonts w:ascii="宋体" w:hAnsi="宋体" w:cs="宋体"/>
                <w:kern w:val="0"/>
                <w:sz w:val="20"/>
                <w:szCs w:val="20"/>
                <w:highlight w:val="none"/>
              </w:rPr>
              <w:br w:type="textWrapping"/>
            </w:r>
            <w:r>
              <w:rPr>
                <w:rFonts w:ascii="宋体" w:hAnsi="宋体" w:cs="宋体"/>
                <w:kern w:val="0"/>
                <w:sz w:val="20"/>
                <w:szCs w:val="20"/>
                <w:highlight w:val="none"/>
              </w:rPr>
              <w:t>16.满足4K以上超高清显示技术标准要求；单元箱体</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直接处理</w:t>
            </w:r>
            <w:r>
              <w:rPr>
                <w:rFonts w:hint="eastAsia" w:ascii="宋体" w:hAnsi="宋体" w:cs="宋体"/>
                <w:kern w:val="0"/>
                <w:sz w:val="20"/>
                <w:szCs w:val="20"/>
                <w:highlight w:val="none"/>
                <w:lang w:val="en-US" w:eastAsia="zh-CN"/>
              </w:rPr>
              <w:t>≥</w:t>
            </w:r>
            <w:r>
              <w:rPr>
                <w:rFonts w:ascii="宋体" w:hAnsi="宋体" w:cs="宋体"/>
                <w:kern w:val="0"/>
                <w:sz w:val="20"/>
                <w:szCs w:val="20"/>
                <w:highlight w:val="none"/>
              </w:rPr>
              <w:t>1080P信号；</w:t>
            </w:r>
            <w:r>
              <w:rPr>
                <w:rFonts w:ascii="宋体" w:hAnsi="宋体" w:cs="宋体"/>
                <w:kern w:val="0"/>
                <w:sz w:val="20"/>
                <w:szCs w:val="20"/>
                <w:highlight w:val="none"/>
              </w:rPr>
              <w:br w:type="textWrapping"/>
            </w:r>
            <w:r>
              <w:rPr>
                <w:rFonts w:ascii="宋体" w:hAnsi="宋体" w:cs="宋体"/>
                <w:kern w:val="0"/>
                <w:sz w:val="20"/>
                <w:szCs w:val="20"/>
                <w:highlight w:val="none"/>
              </w:rPr>
              <w:t>17.</w:t>
            </w:r>
            <w:r>
              <w:rPr>
                <w:rFonts w:hint="eastAsia" w:ascii="宋体" w:hAnsi="宋体" w:cs="宋体"/>
                <w:kern w:val="0"/>
                <w:sz w:val="20"/>
                <w:szCs w:val="20"/>
                <w:highlight w:val="none"/>
                <w:lang w:val="en-US" w:eastAsia="zh-CN"/>
              </w:rPr>
              <w:t>现场具备备件前提下，</w:t>
            </w:r>
            <w:r>
              <w:rPr>
                <w:rFonts w:ascii="宋体" w:hAnsi="宋体" w:cs="宋体"/>
                <w:kern w:val="0"/>
                <w:sz w:val="20"/>
                <w:szCs w:val="20"/>
                <w:highlight w:val="none"/>
              </w:rPr>
              <w:t>故障平均修复时间MTTR</w:t>
            </w:r>
            <w:r>
              <w:rPr>
                <w:rFonts w:hint="eastAsia" w:ascii="宋体" w:hAnsi="宋体" w:cs="宋体"/>
                <w:kern w:val="0"/>
                <w:sz w:val="20"/>
                <w:szCs w:val="20"/>
                <w:highlight w:val="none"/>
                <w:lang w:val="en-US" w:eastAsia="zh-CN"/>
              </w:rPr>
              <w:t>≤30</w:t>
            </w:r>
            <w:r>
              <w:rPr>
                <w:rFonts w:ascii="宋体" w:hAnsi="宋体" w:cs="宋体"/>
                <w:kern w:val="0"/>
                <w:sz w:val="20"/>
                <w:szCs w:val="20"/>
                <w:highlight w:val="none"/>
              </w:rPr>
              <w:t>分钟；平均失效间隔时间MTBF不低于100000小时；</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18.模块级校正:模组自带校正功能，</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支持数据存储及回读，</w:t>
            </w:r>
            <w:r>
              <w:rPr>
                <w:rFonts w:hint="eastAsia" w:ascii="宋体" w:hAnsi="宋体" w:cs="宋体"/>
                <w:kern w:val="0"/>
                <w:sz w:val="20"/>
                <w:szCs w:val="20"/>
                <w:highlight w:val="none"/>
              </w:rPr>
              <w:t>支持模组级/系统级</w:t>
            </w:r>
            <w:r>
              <w:rPr>
                <w:rFonts w:ascii="宋体" w:hAnsi="宋体" w:cs="宋体"/>
                <w:kern w:val="0"/>
                <w:sz w:val="20"/>
                <w:szCs w:val="20"/>
                <w:highlight w:val="none"/>
              </w:rPr>
              <w:t>校正数据</w:t>
            </w:r>
            <w:r>
              <w:rPr>
                <w:rFonts w:hint="eastAsia" w:ascii="宋体" w:hAnsi="宋体" w:cs="宋体"/>
                <w:kern w:val="0"/>
                <w:sz w:val="20"/>
                <w:szCs w:val="20"/>
                <w:highlight w:val="none"/>
              </w:rPr>
              <w:t>管理与更换后一致性校准</w:t>
            </w:r>
            <w:r>
              <w:rPr>
                <w:rFonts w:ascii="宋体" w:hAnsi="宋体" w:cs="宋体"/>
                <w:kern w:val="0"/>
                <w:sz w:val="20"/>
                <w:szCs w:val="20"/>
                <w:highlight w:val="none"/>
              </w:rPr>
              <w:t>，维修更换模组后</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自动校正数据，与周边屏体设置保持一致</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7</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19.维护方式:电源、模组、接收卡，HUB卡前、后维护、更换、</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支持热插拔</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8</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20.</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支持色彩和亮度自动调整，对色彩及亮度自动调整，保持色彩亮度一致性</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21.LED显示屏</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实时监控显示屏工作状态，</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监控到工作电压幅度、接收卡工作状态、发送卡工作状</w:t>
            </w:r>
            <w:r>
              <w:rPr>
                <w:rFonts w:hint="eastAsia" w:ascii="宋体" w:hAnsi="宋体" w:cs="宋体"/>
                <w:kern w:val="0"/>
                <w:sz w:val="20"/>
                <w:szCs w:val="20"/>
                <w:highlight w:val="none"/>
                <w:lang w:val="en-US" w:eastAsia="zh-CN"/>
              </w:rPr>
              <w:t>态</w:t>
            </w:r>
            <w:r>
              <w:rPr>
                <w:rFonts w:ascii="宋体" w:hAnsi="宋体" w:cs="宋体"/>
                <w:kern w:val="0"/>
                <w:sz w:val="20"/>
                <w:szCs w:val="20"/>
                <w:highlight w:val="none"/>
              </w:rPr>
              <w:t>，具有实时运行状态监控、温度监控，具有过温或者故障报警功能</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9</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22.配置双信号和双电力模块。</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支持双电网供电，当其中一路交流电网跳闸后，另外一路电网继续供电，实现不间断供电，</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支持热备份，当其中一块电源失效后，另外一块电源继续工作，从而实现不间断供电。</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10</w:t>
            </w:r>
            <w:r>
              <w:rPr>
                <w:rFonts w:hint="eastAsia" w:ascii="宋体" w:hAnsi="宋体" w:cs="宋体"/>
                <w:b/>
                <w:bCs/>
                <w:kern w:val="0"/>
                <w:sz w:val="20"/>
                <w:szCs w:val="20"/>
                <w:highlight w:val="none"/>
                <w:lang w:eastAsia="zh-CN"/>
              </w:rPr>
              <w:t>）</w:t>
            </w:r>
          </w:p>
        </w:tc>
        <w:tc>
          <w:tcPr>
            <w:tcW w:w="221" w:type="pct"/>
            <w:noWrap w:val="0"/>
            <w:vAlign w:val="top"/>
          </w:tcPr>
          <w:p w14:paraId="2E832DE9">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平方米</w:t>
            </w:r>
          </w:p>
        </w:tc>
        <w:tc>
          <w:tcPr>
            <w:tcW w:w="337" w:type="pct"/>
            <w:noWrap w:val="0"/>
            <w:vAlign w:val="top"/>
          </w:tcPr>
          <w:p w14:paraId="0830B043">
            <w:pPr>
              <w:pageBreakBefore w:val="0"/>
              <w:widowControl/>
              <w:wordWrap w:val="0"/>
              <w:bidi w:val="0"/>
              <w:spacing w:after="0" w:line="240" w:lineRule="auto"/>
              <w:ind w:firstLine="0" w:firstLineChars="0"/>
              <w:jc w:val="center"/>
              <w:rPr>
                <w:rFonts w:hint="default" w:ascii="宋体" w:hAnsi="宋体" w:cs="宋体"/>
                <w:kern w:val="0"/>
                <w:sz w:val="20"/>
                <w:szCs w:val="20"/>
                <w:highlight w:val="none"/>
                <w:lang w:val="en-US"/>
              </w:rPr>
            </w:pPr>
            <w:r>
              <w:rPr>
                <w:rFonts w:hint="eastAsia" w:ascii="宋体" w:hAnsi="宋体" w:cs="宋体"/>
                <w:kern w:val="0"/>
                <w:sz w:val="20"/>
                <w:szCs w:val="20"/>
                <w:highlight w:val="none"/>
                <w:lang w:val="en-US" w:eastAsia="zh-CN"/>
              </w:rPr>
              <w:t>95.985</w:t>
            </w:r>
          </w:p>
        </w:tc>
        <w:tc>
          <w:tcPr>
            <w:tcW w:w="491" w:type="pct"/>
            <w:noWrap/>
            <w:vAlign w:val="top"/>
          </w:tcPr>
          <w:p w14:paraId="2BF77D30">
            <w:pPr>
              <w:pageBreakBefore w:val="0"/>
              <w:widowControl/>
              <w:wordWrap w:val="0"/>
              <w:bidi w:val="0"/>
              <w:spacing w:after="0" w:line="240" w:lineRule="auto"/>
              <w:ind w:firstLine="0" w:firstLineChars="0"/>
              <w:jc w:val="center"/>
              <w:rPr>
                <w:rFonts w:hint="eastAsia" w:ascii="宋体" w:hAnsi="宋体" w:eastAsia="宋体" w:cs="宋体"/>
                <w:kern w:val="0"/>
                <w:sz w:val="20"/>
                <w:szCs w:val="20"/>
                <w:highlight w:val="none"/>
                <w:lang w:val="en-US" w:eastAsia="zh-CN"/>
              </w:rPr>
            </w:pPr>
            <w:r>
              <w:rPr>
                <w:rFonts w:hint="eastAsia" w:ascii="宋体" w:hAnsi="宋体" w:cs="宋体"/>
                <w:kern w:val="0"/>
                <w:sz w:val="20"/>
                <w:szCs w:val="20"/>
                <w:highlight w:val="none"/>
                <w:lang w:val="en-US" w:eastAsia="zh-CN"/>
              </w:rPr>
              <w:t>核心产品</w:t>
            </w:r>
          </w:p>
        </w:tc>
      </w:tr>
      <w:tr w14:paraId="4CE3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5CF84AC5">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2</w:t>
            </w:r>
          </w:p>
        </w:tc>
        <w:tc>
          <w:tcPr>
            <w:tcW w:w="717" w:type="pct"/>
            <w:noWrap w:val="0"/>
            <w:vAlign w:val="top"/>
          </w:tcPr>
          <w:p w14:paraId="0E757D3C">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结构支架及安装</w:t>
            </w:r>
          </w:p>
        </w:tc>
        <w:tc>
          <w:tcPr>
            <w:tcW w:w="2982" w:type="pct"/>
            <w:noWrap w:val="0"/>
            <w:vAlign w:val="top"/>
          </w:tcPr>
          <w:p w14:paraId="1C8C12CB">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1.结合现场情况定制，</w:t>
            </w:r>
            <w:r>
              <w:rPr>
                <w:rFonts w:hint="eastAsia" w:ascii="宋体" w:hAnsi="宋体" w:cs="宋体"/>
                <w:kern w:val="0"/>
                <w:sz w:val="20"/>
                <w:szCs w:val="20"/>
                <w:highlight w:val="none"/>
                <w:lang w:val="en-US" w:eastAsia="zh-CN"/>
              </w:rPr>
              <w:t>适配屏幕1和屏幕2的安装，应</w:t>
            </w:r>
            <w:r>
              <w:rPr>
                <w:rFonts w:ascii="宋体" w:hAnsi="宋体" w:cs="宋体"/>
                <w:kern w:val="0"/>
                <w:sz w:val="20"/>
                <w:szCs w:val="20"/>
                <w:highlight w:val="none"/>
              </w:rPr>
              <w:t>支持前维护；</w:t>
            </w:r>
            <w:r>
              <w:rPr>
                <w:rFonts w:ascii="宋体" w:hAnsi="宋体" w:cs="宋体"/>
                <w:kern w:val="0"/>
                <w:sz w:val="20"/>
                <w:szCs w:val="20"/>
                <w:highlight w:val="none"/>
              </w:rPr>
              <w:br w:type="textWrapping"/>
            </w:r>
            <w:r>
              <w:rPr>
                <w:rFonts w:ascii="宋体" w:hAnsi="宋体" w:cs="宋体"/>
                <w:kern w:val="0"/>
                <w:sz w:val="20"/>
                <w:szCs w:val="20"/>
                <w:highlight w:val="none"/>
              </w:rPr>
              <w:t>2.安装结构能满足LED显示屏的安装和调试，与整体装饰风格一致；</w:t>
            </w:r>
            <w:r>
              <w:rPr>
                <w:rFonts w:ascii="宋体" w:hAnsi="宋体" w:cs="宋体"/>
                <w:kern w:val="0"/>
                <w:sz w:val="20"/>
                <w:szCs w:val="20"/>
                <w:highlight w:val="none"/>
              </w:rPr>
              <w:br w:type="textWrapping"/>
            </w:r>
            <w:r>
              <w:rPr>
                <w:rFonts w:ascii="宋体" w:hAnsi="宋体" w:cs="宋体"/>
                <w:kern w:val="0"/>
                <w:sz w:val="20"/>
                <w:szCs w:val="20"/>
                <w:highlight w:val="none"/>
              </w:rPr>
              <w:t>3.</w:t>
            </w:r>
            <w:r>
              <w:rPr>
                <w:rFonts w:hint="eastAsia" w:ascii="宋体" w:hAnsi="宋体" w:cs="宋体"/>
                <w:kern w:val="0"/>
                <w:sz w:val="20"/>
                <w:szCs w:val="20"/>
                <w:highlight w:val="none"/>
              </w:rPr>
              <w:t>安装调试由具备相应资质的技术人员实施，供应商对安装质量负责，须提供生产厂家技术支持与验收保障</w:t>
            </w:r>
            <w:r>
              <w:rPr>
                <w:rFonts w:ascii="宋体" w:hAnsi="宋体" w:cs="宋体"/>
                <w:kern w:val="0"/>
                <w:sz w:val="20"/>
                <w:szCs w:val="20"/>
                <w:highlight w:val="none"/>
              </w:rPr>
              <w:t>；</w:t>
            </w:r>
          </w:p>
        </w:tc>
        <w:tc>
          <w:tcPr>
            <w:tcW w:w="221" w:type="pct"/>
            <w:noWrap w:val="0"/>
            <w:vAlign w:val="top"/>
          </w:tcPr>
          <w:p w14:paraId="2CC11FEA">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平方米</w:t>
            </w:r>
          </w:p>
        </w:tc>
        <w:tc>
          <w:tcPr>
            <w:tcW w:w="337" w:type="pct"/>
            <w:noWrap w:val="0"/>
            <w:vAlign w:val="top"/>
          </w:tcPr>
          <w:p w14:paraId="5CF97E40">
            <w:pPr>
              <w:pageBreakBefore w:val="0"/>
              <w:widowControl/>
              <w:wordWrap w:val="0"/>
              <w:bidi w:val="0"/>
              <w:spacing w:after="0" w:line="240" w:lineRule="auto"/>
              <w:ind w:firstLine="0" w:firstLineChars="0"/>
              <w:jc w:val="center"/>
              <w:rPr>
                <w:rFonts w:hint="default" w:ascii="宋体" w:hAnsi="宋体" w:cs="宋体"/>
                <w:kern w:val="0"/>
                <w:sz w:val="20"/>
                <w:szCs w:val="20"/>
                <w:highlight w:val="none"/>
                <w:lang w:val="en-US"/>
              </w:rPr>
            </w:pPr>
            <w:r>
              <w:rPr>
                <w:rFonts w:hint="eastAsia" w:ascii="宋体" w:hAnsi="宋体" w:cs="宋体"/>
                <w:kern w:val="0"/>
                <w:sz w:val="20"/>
                <w:szCs w:val="20"/>
                <w:highlight w:val="none"/>
                <w:lang w:val="en-US" w:eastAsia="zh-CN"/>
              </w:rPr>
              <w:t>95.985</w:t>
            </w:r>
          </w:p>
        </w:tc>
        <w:tc>
          <w:tcPr>
            <w:tcW w:w="491" w:type="pct"/>
            <w:noWrap/>
            <w:vAlign w:val="top"/>
          </w:tcPr>
          <w:p w14:paraId="78572160">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47BC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28005C4E">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3</w:t>
            </w:r>
          </w:p>
        </w:tc>
        <w:tc>
          <w:tcPr>
            <w:tcW w:w="717" w:type="pct"/>
            <w:noWrap w:val="0"/>
            <w:vAlign w:val="top"/>
          </w:tcPr>
          <w:p w14:paraId="7440AC92">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LED信号控制器</w:t>
            </w:r>
          </w:p>
        </w:tc>
        <w:tc>
          <w:tcPr>
            <w:tcW w:w="2982" w:type="pct"/>
            <w:noWrap w:val="0"/>
            <w:vAlign w:val="top"/>
          </w:tcPr>
          <w:p w14:paraId="0F3DEC9C">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支持HDMI/DVI视频信号输入；</w:t>
            </w:r>
            <w:r>
              <w:rPr>
                <w:rFonts w:ascii="宋体" w:hAnsi="宋体" w:cs="宋体"/>
                <w:kern w:val="0"/>
                <w:sz w:val="20"/>
                <w:szCs w:val="20"/>
                <w:highlight w:val="none"/>
              </w:rPr>
              <w:br w:type="textWrapping"/>
            </w:r>
            <w:r>
              <w:rPr>
                <w:rFonts w:ascii="宋体" w:hAnsi="宋体" w:cs="宋体"/>
                <w:kern w:val="0"/>
                <w:sz w:val="20"/>
                <w:szCs w:val="20"/>
                <w:highlight w:val="none"/>
              </w:rPr>
              <w:t>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支持音频输入，通过网线同步传输；</w:t>
            </w:r>
            <w:r>
              <w:rPr>
                <w:rFonts w:ascii="宋体" w:hAnsi="宋体" w:cs="宋体"/>
                <w:kern w:val="0"/>
                <w:sz w:val="20"/>
                <w:szCs w:val="20"/>
                <w:highlight w:val="none"/>
              </w:rPr>
              <w:br w:type="textWrapping"/>
            </w:r>
            <w:r>
              <w:rPr>
                <w:rFonts w:ascii="宋体" w:hAnsi="宋体" w:cs="宋体"/>
                <w:kern w:val="0"/>
                <w:sz w:val="20"/>
                <w:szCs w:val="20"/>
                <w:highlight w:val="none"/>
              </w:rPr>
              <w:t>3.输入分辨率：≥1920*1200点,</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支持分辨率任意设置</w:t>
            </w:r>
            <w:r>
              <w:rPr>
                <w:rFonts w:ascii="宋体" w:hAnsi="宋体" w:cs="宋体"/>
                <w:kern w:val="0"/>
                <w:sz w:val="20"/>
                <w:szCs w:val="20"/>
                <w:highlight w:val="none"/>
              </w:rPr>
              <w:br w:type="textWrapping"/>
            </w:r>
            <w:r>
              <w:rPr>
                <w:rFonts w:ascii="宋体" w:hAnsi="宋体" w:cs="宋体"/>
                <w:kern w:val="0"/>
                <w:sz w:val="20"/>
                <w:szCs w:val="20"/>
                <w:highlight w:val="none"/>
              </w:rPr>
              <w:t>4.</w:t>
            </w:r>
            <w:r>
              <w:rPr>
                <w:rFonts w:hint="eastAsia"/>
                <w:sz w:val="20"/>
                <w:szCs w:val="18"/>
                <w:highlight w:val="none"/>
              </w:rPr>
              <w:t>单卡带载像素≥200 万，支持宽度≥4000 点、高度≥2000 点的带载能力，满足大屏拼接需求</w:t>
            </w:r>
          </w:p>
          <w:p w14:paraId="020EAFFD">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5.输出</w:t>
            </w:r>
            <w:r>
              <w:rPr>
                <w:rFonts w:hint="eastAsia" w:ascii="宋体" w:hAnsi="宋体" w:cs="宋体"/>
                <w:kern w:val="0"/>
                <w:sz w:val="20"/>
                <w:szCs w:val="20"/>
                <w:highlight w:val="none"/>
                <w:lang w:eastAsia="zh-CN"/>
              </w:rPr>
              <w:t>分辨率</w:t>
            </w:r>
            <w:r>
              <w:rPr>
                <w:rFonts w:ascii="宋体" w:hAnsi="宋体" w:cs="宋体"/>
                <w:kern w:val="0"/>
                <w:sz w:val="20"/>
                <w:szCs w:val="20"/>
                <w:highlight w:val="none"/>
              </w:rPr>
              <w:t>：≥1920*1200点。</w:t>
            </w:r>
            <w:r>
              <w:rPr>
                <w:rFonts w:ascii="宋体" w:hAnsi="宋体" w:cs="宋体"/>
                <w:kern w:val="0"/>
                <w:sz w:val="20"/>
                <w:szCs w:val="20"/>
                <w:highlight w:val="none"/>
              </w:rPr>
              <w:br w:type="textWrapping"/>
            </w:r>
            <w:r>
              <w:rPr>
                <w:rFonts w:ascii="宋体" w:hAnsi="宋体" w:cs="宋体"/>
                <w:kern w:val="0"/>
                <w:sz w:val="20"/>
                <w:szCs w:val="20"/>
                <w:highlight w:val="none"/>
              </w:rPr>
              <w:t>6.</w:t>
            </w:r>
            <w:r>
              <w:rPr>
                <w:rFonts w:hint="eastAsia" w:ascii="宋体" w:hAnsi="宋体" w:cs="宋体"/>
                <w:kern w:val="0"/>
                <w:sz w:val="20"/>
                <w:szCs w:val="20"/>
                <w:highlight w:val="none"/>
                <w:lang w:val="en-US" w:eastAsia="zh-CN"/>
              </w:rPr>
              <w:t>不少于</w:t>
            </w:r>
            <w:r>
              <w:rPr>
                <w:rFonts w:ascii="宋体" w:hAnsi="宋体" w:cs="宋体"/>
                <w:kern w:val="0"/>
                <w:sz w:val="20"/>
                <w:szCs w:val="20"/>
                <w:highlight w:val="none"/>
              </w:rPr>
              <w:t>4个千兆网口输出，</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支持两上下、左右及混合型任意拼接；</w:t>
            </w:r>
            <w:r>
              <w:rPr>
                <w:rFonts w:ascii="宋体" w:hAnsi="宋体" w:cs="宋体"/>
                <w:kern w:val="0"/>
                <w:sz w:val="20"/>
                <w:szCs w:val="20"/>
                <w:highlight w:val="none"/>
              </w:rPr>
              <w:br w:type="textWrapping"/>
            </w:r>
            <w:r>
              <w:rPr>
                <w:rFonts w:ascii="宋体" w:hAnsi="宋体" w:cs="宋体"/>
                <w:kern w:val="0"/>
                <w:sz w:val="20"/>
                <w:szCs w:val="20"/>
                <w:highlight w:val="none"/>
              </w:rPr>
              <w:t>7.双USB2.0高速通讯接口，</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单独用于电脑调试和卡间级联；</w:t>
            </w:r>
            <w:r>
              <w:rPr>
                <w:rFonts w:ascii="宋体" w:hAnsi="宋体" w:cs="宋体"/>
                <w:kern w:val="0"/>
                <w:sz w:val="20"/>
                <w:szCs w:val="20"/>
                <w:highlight w:val="none"/>
              </w:rPr>
              <w:br w:type="textWrapping"/>
            </w:r>
            <w:r>
              <w:rPr>
                <w:rFonts w:ascii="宋体" w:hAnsi="宋体" w:cs="宋体"/>
                <w:kern w:val="0"/>
                <w:sz w:val="20"/>
                <w:szCs w:val="20"/>
                <w:highlight w:val="none"/>
              </w:rPr>
              <w:t>8.</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支持多发送卡任意拼接级联，严格同步；</w:t>
            </w:r>
            <w:r>
              <w:rPr>
                <w:rFonts w:ascii="宋体" w:hAnsi="宋体" w:cs="宋体"/>
                <w:kern w:val="0"/>
                <w:sz w:val="20"/>
                <w:szCs w:val="20"/>
                <w:highlight w:val="none"/>
              </w:rPr>
              <w:br w:type="textWrapping"/>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支持亮度和色温调节</w:t>
            </w:r>
            <w:r>
              <w:rPr>
                <w:rFonts w:ascii="宋体" w:hAnsi="宋体" w:cs="宋体"/>
                <w:kern w:val="0"/>
                <w:sz w:val="20"/>
                <w:szCs w:val="20"/>
                <w:highlight w:val="none"/>
              </w:rPr>
              <w:br w:type="textWrapping"/>
            </w:r>
            <w:r>
              <w:rPr>
                <w:rFonts w:ascii="宋体" w:hAnsi="宋体" w:cs="宋体"/>
                <w:kern w:val="0"/>
                <w:sz w:val="20"/>
                <w:szCs w:val="20"/>
                <w:highlight w:val="none"/>
              </w:rPr>
              <w:t>10.</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支持低亮高灰</w:t>
            </w:r>
            <w:r>
              <w:rPr>
                <w:rFonts w:ascii="宋体" w:hAnsi="宋体" w:cs="宋体"/>
                <w:kern w:val="0"/>
                <w:sz w:val="20"/>
                <w:szCs w:val="20"/>
                <w:highlight w:val="none"/>
              </w:rPr>
              <w:br w:type="textWrapping"/>
            </w:r>
            <w:r>
              <w:rPr>
                <w:rFonts w:ascii="宋体" w:hAnsi="宋体" w:cs="宋体"/>
                <w:kern w:val="0"/>
                <w:sz w:val="20"/>
                <w:szCs w:val="20"/>
                <w:highlight w:val="none"/>
              </w:rPr>
              <w:t>11.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支持系统时间加密；</w:t>
            </w:r>
          </w:p>
        </w:tc>
        <w:tc>
          <w:tcPr>
            <w:tcW w:w="221" w:type="pct"/>
            <w:noWrap w:val="0"/>
            <w:vAlign w:val="top"/>
          </w:tcPr>
          <w:p w14:paraId="6F033F46">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台</w:t>
            </w:r>
          </w:p>
        </w:tc>
        <w:tc>
          <w:tcPr>
            <w:tcW w:w="337" w:type="pct"/>
            <w:noWrap w:val="0"/>
            <w:vAlign w:val="top"/>
          </w:tcPr>
          <w:p w14:paraId="3A45CE47">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36</w:t>
            </w:r>
          </w:p>
        </w:tc>
        <w:tc>
          <w:tcPr>
            <w:tcW w:w="491" w:type="pct"/>
            <w:noWrap/>
            <w:vAlign w:val="top"/>
          </w:tcPr>
          <w:p w14:paraId="26BDBFC3">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3F60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5B1724DC">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4</w:t>
            </w:r>
          </w:p>
        </w:tc>
        <w:tc>
          <w:tcPr>
            <w:tcW w:w="717" w:type="pct"/>
            <w:noWrap w:val="0"/>
            <w:vAlign w:val="top"/>
          </w:tcPr>
          <w:p w14:paraId="3C3B35C0">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超高分媒体播放器</w:t>
            </w:r>
          </w:p>
        </w:tc>
        <w:tc>
          <w:tcPr>
            <w:tcW w:w="2982" w:type="pct"/>
            <w:noWrap w:val="0"/>
            <w:vAlign w:val="top"/>
          </w:tcPr>
          <w:p w14:paraId="1EDCB679">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1.流畅播放视频、音频、图片，字幕，幻彩字，网页，网络流媒体，Office，截屏，NDI采集，自定义表格播放；</w:t>
            </w:r>
            <w:r>
              <w:rPr>
                <w:rFonts w:ascii="宋体" w:hAnsi="宋体" w:cs="宋体"/>
                <w:kern w:val="0"/>
                <w:sz w:val="20"/>
                <w:szCs w:val="20"/>
                <w:highlight w:val="none"/>
              </w:rPr>
              <w:br w:type="textWrapping"/>
            </w:r>
            <w:r>
              <w:rPr>
                <w:rFonts w:ascii="宋体" w:hAnsi="宋体" w:cs="宋体"/>
                <w:kern w:val="0"/>
                <w:sz w:val="20"/>
                <w:szCs w:val="20"/>
                <w:highlight w:val="none"/>
              </w:rPr>
              <w:t>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支持jpg和png格式的序列帧文件播放，</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支持自定义播放频率；</w:t>
            </w:r>
            <w:r>
              <w:rPr>
                <w:rFonts w:ascii="宋体" w:hAnsi="宋体" w:cs="宋体"/>
                <w:kern w:val="0"/>
                <w:sz w:val="20"/>
                <w:szCs w:val="20"/>
                <w:highlight w:val="none"/>
              </w:rPr>
              <w:br w:type="textWrapping"/>
            </w:r>
            <w:r>
              <w:rPr>
                <w:rFonts w:ascii="宋体" w:hAnsi="宋体" w:cs="宋体"/>
                <w:kern w:val="0"/>
                <w:sz w:val="20"/>
                <w:szCs w:val="20"/>
                <w:highlight w:val="none"/>
              </w:rPr>
              <w:t>3.</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支持在服务器端和平板端控制PPT翻页，</w:t>
            </w:r>
            <w:r>
              <w:rPr>
                <w:rFonts w:hint="eastAsia" w:ascii="宋体" w:hAnsi="宋体" w:cs="宋体"/>
                <w:kern w:val="0"/>
                <w:sz w:val="20"/>
                <w:szCs w:val="20"/>
                <w:highlight w:val="none"/>
                <w:lang w:eastAsia="zh-CN"/>
              </w:rPr>
              <w:t>应支持</w:t>
            </w:r>
            <w:r>
              <w:rPr>
                <w:rFonts w:ascii="宋体" w:hAnsi="宋体" w:cs="宋体"/>
                <w:kern w:val="0"/>
                <w:sz w:val="20"/>
                <w:szCs w:val="20"/>
                <w:highlight w:val="none"/>
              </w:rPr>
              <w:t>自定义分辨率，</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支持ppt动画</w:t>
            </w:r>
            <w:r>
              <w:rPr>
                <w:rFonts w:hint="eastAsia" w:ascii="宋体" w:hAnsi="宋体" w:cs="宋体"/>
                <w:kern w:val="0"/>
                <w:sz w:val="20"/>
                <w:szCs w:val="20"/>
                <w:highlight w:val="none"/>
                <w:lang w:val="en-US" w:eastAsia="zh-CN"/>
              </w:rPr>
              <w:t>播放</w:t>
            </w:r>
            <w:r>
              <w:rPr>
                <w:rFonts w:ascii="宋体" w:hAnsi="宋体" w:cs="宋体"/>
                <w:kern w:val="0"/>
                <w:sz w:val="20"/>
                <w:szCs w:val="20"/>
                <w:highlight w:val="none"/>
              </w:rPr>
              <w:t>，</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支持ppt预览下一页，</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支持页码输出，</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支持用翻页笔控制PPT翻页；</w:t>
            </w:r>
            <w:r>
              <w:rPr>
                <w:rFonts w:ascii="宋体" w:hAnsi="宋体" w:cs="宋体"/>
                <w:kern w:val="0"/>
                <w:sz w:val="20"/>
                <w:szCs w:val="20"/>
                <w:highlight w:val="none"/>
              </w:rPr>
              <w:br w:type="textWrapping"/>
            </w:r>
            <w:r>
              <w:rPr>
                <w:rFonts w:ascii="宋体" w:hAnsi="宋体" w:cs="宋体"/>
                <w:kern w:val="0"/>
                <w:sz w:val="20"/>
                <w:szCs w:val="20"/>
                <w:highlight w:val="none"/>
              </w:rPr>
              <w:t>4.具备屏幕管理功能，画布1比1映射实际屏幕布局，</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根据需求将屏幕设置为不规则的形状，实现异形显示；</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支持对网页、网络流媒体的播放与控制，对打开的网页</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进行后续的访问操作比如搜索、键入、跳转等，</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控制网页的显示尺寸；</w:t>
            </w:r>
            <w:r>
              <w:rPr>
                <w:rFonts w:ascii="宋体" w:hAnsi="宋体" w:cs="宋体"/>
                <w:kern w:val="0"/>
                <w:sz w:val="20"/>
                <w:szCs w:val="20"/>
                <w:highlight w:val="none"/>
              </w:rPr>
              <w:br w:type="textWrapping"/>
            </w:r>
            <w:r>
              <w:rPr>
                <w:rFonts w:ascii="宋体" w:hAnsi="宋体" w:cs="宋体"/>
                <w:kern w:val="0"/>
                <w:sz w:val="20"/>
                <w:szCs w:val="20"/>
                <w:highlight w:val="none"/>
              </w:rPr>
              <w:t>6.</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支持视频合成和录制功能，</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将多个预案的跳转录制合成视频</w:t>
            </w:r>
            <w:r>
              <w:rPr>
                <w:rFonts w:hint="eastAsia" w:ascii="宋体" w:hAnsi="宋体"/>
                <w:sz w:val="20"/>
                <w:szCs w:val="20"/>
                <w:highlight w:val="none"/>
                <w:lang w:eastAsia="zh-CN"/>
              </w:rPr>
              <w:t>。</w:t>
            </w:r>
          </w:p>
        </w:tc>
        <w:tc>
          <w:tcPr>
            <w:tcW w:w="221" w:type="pct"/>
            <w:noWrap w:val="0"/>
            <w:vAlign w:val="top"/>
          </w:tcPr>
          <w:p w14:paraId="5727DAC1">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台</w:t>
            </w:r>
          </w:p>
        </w:tc>
        <w:tc>
          <w:tcPr>
            <w:tcW w:w="337" w:type="pct"/>
            <w:noWrap w:val="0"/>
            <w:vAlign w:val="top"/>
          </w:tcPr>
          <w:p w14:paraId="4CD07442">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3CB1F0E7">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216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403C9AE6">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5</w:t>
            </w:r>
          </w:p>
        </w:tc>
        <w:tc>
          <w:tcPr>
            <w:tcW w:w="717" w:type="pct"/>
            <w:noWrap w:val="0"/>
            <w:vAlign w:val="top"/>
          </w:tcPr>
          <w:p w14:paraId="41154C43">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配电柜及线缆</w:t>
            </w:r>
          </w:p>
        </w:tc>
        <w:tc>
          <w:tcPr>
            <w:tcW w:w="2982" w:type="pct"/>
            <w:noWrap w:val="0"/>
            <w:vAlign w:val="top"/>
          </w:tcPr>
          <w:p w14:paraId="31BE5C28">
            <w:pPr>
              <w:pageBreakBefore w:val="0"/>
              <w:widowControl/>
              <w:numPr>
                <w:ilvl w:val="0"/>
                <w:numId w:val="0"/>
              </w:numPr>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lang w:val="en-US" w:eastAsia="zh-CN"/>
              </w:rPr>
              <w:t>1.</w:t>
            </w:r>
            <w:r>
              <w:rPr>
                <w:rFonts w:ascii="宋体" w:hAnsi="宋体" w:cs="宋体"/>
                <w:kern w:val="0"/>
                <w:sz w:val="20"/>
                <w:szCs w:val="20"/>
                <w:highlight w:val="none"/>
              </w:rPr>
              <w:t>负载功率：</w:t>
            </w:r>
            <w:r>
              <w:rPr>
                <w:rFonts w:hint="eastAsia" w:ascii="宋体" w:hAnsi="宋体" w:cs="宋体"/>
                <w:kern w:val="0"/>
                <w:sz w:val="20"/>
                <w:szCs w:val="20"/>
                <w:highlight w:val="none"/>
                <w:lang w:val="en-US" w:eastAsia="zh-CN"/>
              </w:rPr>
              <w:t>配电柜1：</w:t>
            </w:r>
            <w:r>
              <w:rPr>
                <w:rFonts w:ascii="宋体" w:hAnsi="宋体" w:cs="宋体"/>
                <w:kern w:val="0"/>
                <w:sz w:val="20"/>
                <w:szCs w:val="20"/>
                <w:highlight w:val="none"/>
              </w:rPr>
              <w:t>不低于60</w:t>
            </w:r>
            <w:r>
              <w:rPr>
                <w:rFonts w:hint="eastAsia" w:ascii="宋体" w:hAnsi="宋体" w:cs="宋体"/>
                <w:kern w:val="0"/>
                <w:sz w:val="20"/>
                <w:szCs w:val="20"/>
                <w:highlight w:val="none"/>
                <w:lang w:eastAsia="zh-CN"/>
              </w:rPr>
              <w:t>kW</w:t>
            </w:r>
            <w:r>
              <w:rPr>
                <w:rFonts w:ascii="宋体" w:hAnsi="宋体" w:cs="宋体"/>
                <w:kern w:val="0"/>
                <w:sz w:val="20"/>
                <w:szCs w:val="20"/>
                <w:highlight w:val="none"/>
              </w:rPr>
              <w:t>（380V）；</w:t>
            </w:r>
            <w:r>
              <w:rPr>
                <w:rFonts w:hint="eastAsia" w:ascii="宋体" w:hAnsi="宋体" w:cs="宋体"/>
                <w:kern w:val="0"/>
                <w:sz w:val="20"/>
                <w:szCs w:val="20"/>
                <w:highlight w:val="none"/>
                <w:lang w:val="en-US" w:eastAsia="zh-CN"/>
              </w:rPr>
              <w:t>配电柜2：不低于10kW；</w:t>
            </w:r>
            <w:r>
              <w:rPr>
                <w:rFonts w:ascii="宋体" w:hAnsi="宋体" w:cs="宋体"/>
                <w:kern w:val="0"/>
                <w:sz w:val="20"/>
                <w:szCs w:val="20"/>
                <w:highlight w:val="none"/>
              </w:rPr>
              <w:br w:type="textWrapping"/>
            </w:r>
            <w:r>
              <w:rPr>
                <w:rFonts w:ascii="宋体" w:hAnsi="宋体" w:cs="宋体"/>
                <w:kern w:val="0"/>
                <w:sz w:val="20"/>
                <w:szCs w:val="20"/>
                <w:highlight w:val="none"/>
              </w:rPr>
              <w:t>2.启动方式：</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支持手动、自动；</w:t>
            </w:r>
            <w:r>
              <w:rPr>
                <w:rFonts w:ascii="宋体" w:hAnsi="宋体" w:cs="宋体"/>
                <w:kern w:val="0"/>
                <w:sz w:val="20"/>
                <w:szCs w:val="20"/>
                <w:highlight w:val="none"/>
              </w:rPr>
              <w:br w:type="textWrapping"/>
            </w:r>
            <w:r>
              <w:rPr>
                <w:rFonts w:ascii="宋体" w:hAnsi="宋体" w:cs="宋体"/>
                <w:kern w:val="0"/>
                <w:sz w:val="20"/>
                <w:szCs w:val="20"/>
                <w:highlight w:val="none"/>
              </w:rPr>
              <w:t>3.防护功能：具有防静电、抗震动、防电磁干扰、抗雷击等功能，具有电源过压、过流、断电保护、分路供电、时序控制措施；</w:t>
            </w:r>
            <w:r>
              <w:rPr>
                <w:rFonts w:ascii="宋体" w:hAnsi="宋体" w:cs="宋体"/>
                <w:kern w:val="0"/>
                <w:sz w:val="20"/>
                <w:szCs w:val="20"/>
                <w:highlight w:val="none"/>
              </w:rPr>
              <w:br w:type="textWrapping"/>
            </w:r>
            <w:r>
              <w:rPr>
                <w:rFonts w:ascii="宋体" w:hAnsi="宋体" w:cs="宋体"/>
                <w:kern w:val="0"/>
                <w:sz w:val="20"/>
                <w:szCs w:val="20"/>
                <w:highlight w:val="none"/>
              </w:rPr>
              <w:t>4.设备符合《GB/T7251.2-2023低压成套开关设备和控制设备》标准和技术要求；</w:t>
            </w:r>
            <w:r>
              <w:rPr>
                <w:rFonts w:ascii="宋体" w:hAnsi="宋体" w:cs="宋体"/>
                <w:kern w:val="0"/>
                <w:sz w:val="20"/>
                <w:szCs w:val="20"/>
                <w:highlight w:val="none"/>
              </w:rPr>
              <w:br w:type="textWrapping"/>
            </w:r>
            <w:r>
              <w:rPr>
                <w:rFonts w:ascii="宋体" w:hAnsi="宋体" w:cs="宋体"/>
                <w:kern w:val="0"/>
                <w:sz w:val="20"/>
                <w:szCs w:val="20"/>
                <w:highlight w:val="none"/>
              </w:rPr>
              <w:t>5.配电柜具有PLC智能控制系统软件，</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支持远程控制，第三方集中控制。</w:t>
            </w:r>
            <w:r>
              <w:rPr>
                <w:rFonts w:ascii="宋体" w:hAnsi="宋体" w:cs="宋体"/>
                <w:kern w:val="0"/>
                <w:sz w:val="20"/>
                <w:szCs w:val="20"/>
                <w:highlight w:val="none"/>
              </w:rPr>
              <w:br w:type="textWrapping"/>
            </w:r>
            <w:r>
              <w:rPr>
                <w:rFonts w:hint="eastAsia" w:ascii="宋体" w:hAnsi="宋体" w:cs="宋体"/>
                <w:kern w:val="0"/>
                <w:sz w:val="20"/>
                <w:szCs w:val="20"/>
                <w:highlight w:val="none"/>
                <w:lang w:val="en-US" w:eastAsia="zh-CN"/>
              </w:rPr>
              <w:t>6.</w:t>
            </w:r>
            <w:r>
              <w:rPr>
                <w:rFonts w:ascii="宋体" w:hAnsi="宋体" w:cs="宋体"/>
                <w:kern w:val="0"/>
                <w:sz w:val="20"/>
                <w:szCs w:val="20"/>
                <w:highlight w:val="none"/>
              </w:rPr>
              <w:t>含</w:t>
            </w:r>
            <w:r>
              <w:rPr>
                <w:rFonts w:hint="eastAsia" w:ascii="宋体" w:hAnsi="宋体" w:cs="宋体"/>
                <w:kern w:val="0"/>
                <w:sz w:val="20"/>
                <w:szCs w:val="20"/>
                <w:highlight w:val="none"/>
                <w:lang w:val="en-US" w:eastAsia="zh-CN"/>
              </w:rPr>
              <w:t>38套</w:t>
            </w:r>
            <w:r>
              <w:rPr>
                <w:rFonts w:ascii="宋体" w:hAnsi="宋体" w:cs="宋体"/>
                <w:kern w:val="0"/>
                <w:sz w:val="20"/>
                <w:szCs w:val="20"/>
                <w:highlight w:val="none"/>
              </w:rPr>
              <w:t>专用线缆</w:t>
            </w:r>
            <w:r>
              <w:rPr>
                <w:rFonts w:hint="eastAsia" w:ascii="宋体" w:hAnsi="宋体" w:cs="宋体"/>
                <w:kern w:val="0"/>
                <w:sz w:val="20"/>
                <w:szCs w:val="20"/>
                <w:highlight w:val="none"/>
                <w:lang w:eastAsia="zh-CN"/>
              </w:rPr>
              <w:t>：</w:t>
            </w:r>
            <w:r>
              <w:rPr>
                <w:rFonts w:hint="eastAsia" w:ascii="宋体" w:hAnsi="宋体" w:cs="宋体"/>
                <w:kern w:val="0"/>
                <w:sz w:val="20"/>
                <w:szCs w:val="20"/>
                <w:highlight w:val="none"/>
                <w:lang w:val="en-US" w:eastAsia="zh-CN"/>
              </w:rPr>
              <w:t>包含LED屏体、处理器、LED控制器、媒体播放器、协议控制模块、灯控模块、配电柜等设备及设备之间的</w:t>
            </w:r>
            <w:r>
              <w:rPr>
                <w:rFonts w:ascii="宋体" w:hAnsi="宋体" w:cs="宋体"/>
                <w:kern w:val="0"/>
                <w:sz w:val="20"/>
                <w:szCs w:val="20"/>
                <w:highlight w:val="none"/>
              </w:rPr>
              <w:t>（HDMI线，数据线，电源线，控制线，安装件等）。</w:t>
            </w:r>
          </w:p>
        </w:tc>
        <w:tc>
          <w:tcPr>
            <w:tcW w:w="221" w:type="pct"/>
            <w:noWrap w:val="0"/>
            <w:vAlign w:val="top"/>
          </w:tcPr>
          <w:p w14:paraId="5569CD86">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套</w:t>
            </w:r>
          </w:p>
        </w:tc>
        <w:tc>
          <w:tcPr>
            <w:tcW w:w="337" w:type="pct"/>
            <w:noWrap w:val="0"/>
            <w:vAlign w:val="top"/>
          </w:tcPr>
          <w:p w14:paraId="3E043B60">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56734C0B">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0364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6DDD8A94">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6</w:t>
            </w:r>
          </w:p>
        </w:tc>
        <w:tc>
          <w:tcPr>
            <w:tcW w:w="717" w:type="pct"/>
            <w:noWrap w:val="0"/>
            <w:vAlign w:val="top"/>
          </w:tcPr>
          <w:p w14:paraId="138528D5">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处理器主机</w:t>
            </w:r>
          </w:p>
        </w:tc>
        <w:tc>
          <w:tcPr>
            <w:tcW w:w="2982" w:type="pct"/>
            <w:noWrap w:val="0"/>
            <w:vAlign w:val="top"/>
          </w:tcPr>
          <w:p w14:paraId="5CA15DA9">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1.模块化插卡式设计，输入卡、输出卡、控制卡、预监卡、回显卡、风扇、电源釆用模块化设计，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支持热插拔，更换时不影响其他模块的正常运行。</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支持冗余电源备份，</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实现信号的处理与交换。</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支持多种类型接口的板卡接入,包括DVI、HDMI、DP、4KHDMI、4KDP(</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支持DP1.2、DP1.4协议)、12GSDI、IP(H.264/H.265)、4KIP、HDBaseT、4KHDBaseT、Fiber以及Audio信号的随路接入;板卡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支持HDCP加密视频采集；</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11</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3.</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支持多种输出接口类型,包括DVI、HDMI、DP、4KHDMI、4KDP、12GSDI、IP(H.264/H.265)、4KIP、HDBaseT、4KHDBaseT、Fiber、4KFiber以及Audio信号的输入和输出。板卡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支持随路音频传输及解嵌音频传输。</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4.</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支持输入板卡备份，不同输入卡的两个端口可以实现对输入信号的板卡间备份，任意一路信号中断，显示图像不受影响。</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12</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支持信号源、大屏幕显示状态可视化显示及操作。</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6.</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支持音频传输及管控，包括：音频加嵌、混音输出、音频解嵌输出、独立音频切换、异步切换、音量调节、开窗音频配置；</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13</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7.</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支持多种窗口操作,包括窗口拼接、开窗、叠加、漫游、切换、缩放、跨屏、拉伸、画中画、全屏模式、多画面分割、多画面同步切换等；</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8.</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支持对所有输入信号画面、大屏实时画面、大屏场景布局进行实时在线监看，</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对所有输入源同时预监，</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对所有输出进行回显（包含IP流回显）；</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14</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支持视频窗口和随路音频设置统一保存为音视频混合场景，可随时调用、轮巡，达到音视频同步切换效果，混合场景</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断电后上电自动恢复；</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15</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10.</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支持音视频矩阵模式下场景的编辑、保存、调用、预览及轮巡；</w:t>
            </w:r>
            <w:r>
              <w:rPr>
                <w:rFonts w:ascii="宋体" w:hAnsi="宋体" w:cs="宋体"/>
                <w:kern w:val="0"/>
                <w:sz w:val="20"/>
                <w:szCs w:val="20"/>
                <w:highlight w:val="none"/>
              </w:rPr>
              <w:br w:type="textWrapping"/>
            </w:r>
            <w:r>
              <w:rPr>
                <w:rFonts w:ascii="宋体" w:hAnsi="宋体" w:cs="宋体"/>
                <w:kern w:val="0"/>
                <w:sz w:val="20"/>
                <w:szCs w:val="20"/>
                <w:highlight w:val="none"/>
              </w:rPr>
              <w:t>11.</w:t>
            </w:r>
            <w:r>
              <w:rPr>
                <w:rFonts w:hint="eastAsia" w:ascii="宋体" w:hAnsi="宋体" w:cs="宋体"/>
                <w:kern w:val="0"/>
                <w:sz w:val="20"/>
                <w:szCs w:val="20"/>
                <w:highlight w:val="none"/>
              </w:rPr>
              <w:t>场景调取响应≤20ms，支持信号无缝切换，切换过程无黑场、无蓝屏、无明显卡顿</w:t>
            </w:r>
            <w:r>
              <w:rPr>
                <w:rFonts w:ascii="宋体" w:hAnsi="宋体" w:cs="宋体"/>
                <w:kern w:val="0"/>
                <w:sz w:val="20"/>
                <w:szCs w:val="20"/>
                <w:highlight w:val="none"/>
              </w:rPr>
              <w:t>。</w:t>
            </w:r>
            <w:r>
              <w:rPr>
                <w:rFonts w:ascii="宋体" w:hAnsi="宋体" w:cs="宋体"/>
                <w:kern w:val="0"/>
                <w:sz w:val="20"/>
                <w:szCs w:val="20"/>
                <w:highlight w:val="none"/>
              </w:rPr>
              <w:br w:type="textWrapping"/>
            </w:r>
            <w:r>
              <w:rPr>
                <w:rFonts w:ascii="宋体" w:hAnsi="宋体" w:cs="宋体"/>
                <w:kern w:val="0"/>
                <w:sz w:val="20"/>
                <w:szCs w:val="20"/>
                <w:highlight w:val="none"/>
              </w:rPr>
              <w:t>12.大屏显示</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支持信号开窗实时上屏和信号窗口预布局两种模式；</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13.</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同时支持B/S和C/S两种管控方式，</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支持国产化操作系统设备；</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16</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14.</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支持多用户同时操控，操作结果实时同步；多终端可以跨系统平台对设备进行访问协同作业；</w:t>
            </w:r>
            <w:r>
              <w:rPr>
                <w:rFonts w:ascii="宋体" w:hAnsi="宋体" w:cs="宋体"/>
                <w:kern w:val="0"/>
                <w:sz w:val="20"/>
                <w:szCs w:val="20"/>
                <w:highlight w:val="none"/>
              </w:rPr>
              <w:br w:type="textWrapping"/>
            </w:r>
            <w:r>
              <w:rPr>
                <w:rFonts w:ascii="宋体" w:hAnsi="宋体" w:cs="宋体"/>
                <w:kern w:val="0"/>
                <w:sz w:val="20"/>
                <w:szCs w:val="20"/>
                <w:highlight w:val="none"/>
              </w:rPr>
              <w:t>15.</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支持用户精细化权限管理，可按菜单和设备设置不同功能的权限划分。</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16.</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支持告警提示，当板卡、电源、风扇出现故障的时候，可主动发出告警提示并记录故障信息。</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17</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17.</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支持网络视频的解码显示，</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支持标准RTSP协议传输方式，</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支持GB28181,ONVIF协议解码。</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支持H.264及H.265编码格式解码，兼容</w:t>
            </w:r>
            <w:r>
              <w:rPr>
                <w:rFonts w:hint="eastAsia" w:ascii="宋体" w:hAnsi="宋体" w:cs="宋体"/>
                <w:kern w:val="0"/>
                <w:sz w:val="20"/>
                <w:szCs w:val="20"/>
                <w:highlight w:val="none"/>
              </w:rPr>
              <w:t>RTSP、GB/T 28181、ONVIF</w:t>
            </w:r>
            <w:r>
              <w:rPr>
                <w:rFonts w:hint="eastAsia" w:ascii="宋体" w:hAnsi="宋体" w:cs="宋体"/>
                <w:kern w:val="0"/>
                <w:sz w:val="20"/>
                <w:szCs w:val="20"/>
                <w:highlight w:val="none"/>
                <w:lang w:val="en-US" w:eastAsia="zh-CN"/>
              </w:rPr>
              <w:t>等</w:t>
            </w:r>
            <w:r>
              <w:rPr>
                <w:rFonts w:hint="eastAsia" w:ascii="宋体" w:hAnsi="宋体" w:cs="宋体"/>
                <w:kern w:val="0"/>
                <w:sz w:val="20"/>
                <w:szCs w:val="20"/>
                <w:highlight w:val="none"/>
              </w:rPr>
              <w:t>标准协议</w:t>
            </w:r>
            <w:r>
              <w:rPr>
                <w:rFonts w:ascii="宋体" w:hAnsi="宋体" w:cs="宋体"/>
                <w:kern w:val="0"/>
                <w:sz w:val="20"/>
                <w:szCs w:val="20"/>
                <w:highlight w:val="none"/>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18.可编辑文字作为条幅内容,可分区域配置背景颜色、透明度以及字体的类型、大小、颜色、对齐方式、字间距</w:t>
            </w:r>
            <w:r>
              <w:rPr>
                <w:rFonts w:hint="eastAsia" w:ascii="宋体" w:hAnsi="宋体" w:cs="宋体"/>
                <w:kern w:val="0"/>
                <w:sz w:val="20"/>
                <w:szCs w:val="20"/>
                <w:highlight w:val="none"/>
                <w:lang w:eastAsia="zh-CN"/>
              </w:rPr>
              <w:t>；</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18</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19.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支持实时动态显示日期、时间以及天气信息,</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支持时统服务器对接提供的天文时间、指定时区时间、北斗专用时间；</w:t>
            </w:r>
            <w:r>
              <w:rPr>
                <w:rFonts w:ascii="宋体" w:hAnsi="宋体" w:cs="宋体"/>
                <w:kern w:val="0"/>
                <w:sz w:val="20"/>
                <w:szCs w:val="20"/>
                <w:highlight w:val="none"/>
              </w:rPr>
              <w:br w:type="textWrapping"/>
            </w:r>
            <w:r>
              <w:rPr>
                <w:rFonts w:ascii="宋体" w:hAnsi="宋体" w:cs="宋体"/>
                <w:kern w:val="0"/>
                <w:sz w:val="20"/>
                <w:szCs w:val="20"/>
                <w:highlight w:val="none"/>
              </w:rPr>
              <w:t>20.具备7×24小时长时间连续开机工作的能力</w:t>
            </w:r>
            <w:r>
              <w:rPr>
                <w:rFonts w:hint="eastAsia" w:ascii="宋体" w:hAnsi="宋体" w:cs="宋体"/>
                <w:kern w:val="0"/>
                <w:sz w:val="20"/>
                <w:szCs w:val="20"/>
                <w:highlight w:val="none"/>
                <w:lang w:eastAsia="zh-CN"/>
              </w:rPr>
              <w:t>；</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21.设备的输入输出板卡、切换卡、风扇、电源均采用模块化结构,</w:t>
            </w:r>
            <w:r>
              <w:rPr>
                <w:rFonts w:hint="eastAsia" w:ascii="宋体" w:hAnsi="宋体" w:cs="宋体"/>
                <w:kern w:val="0"/>
                <w:sz w:val="20"/>
                <w:szCs w:val="20"/>
                <w:highlight w:val="none"/>
              </w:rPr>
              <w:t>支持板卡、电源模块热插拔，更换过程不影响其他模块正常运行，恢复时间≤10s</w:t>
            </w:r>
            <w:r>
              <w:rPr>
                <w:rFonts w:ascii="宋体" w:hAnsi="宋体" w:cs="宋体"/>
                <w:kern w:val="0"/>
                <w:sz w:val="20"/>
                <w:szCs w:val="20"/>
                <w:highlight w:val="none"/>
              </w:rPr>
              <w:t>；</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19</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22.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支持接入设备的信息显示，包括设备IP、连接状态、温度信息、端口信号状态，并</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在软件上可视化显示独立的设备状态界面。</w:t>
            </w:r>
          </w:p>
        </w:tc>
        <w:tc>
          <w:tcPr>
            <w:tcW w:w="221" w:type="pct"/>
            <w:noWrap w:val="0"/>
            <w:vAlign w:val="top"/>
          </w:tcPr>
          <w:p w14:paraId="6931A15C">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台</w:t>
            </w:r>
          </w:p>
        </w:tc>
        <w:tc>
          <w:tcPr>
            <w:tcW w:w="337" w:type="pct"/>
            <w:noWrap w:val="0"/>
            <w:vAlign w:val="top"/>
          </w:tcPr>
          <w:p w14:paraId="073FA4BF">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7C7AD72D">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0390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165FAAD9">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7</w:t>
            </w:r>
          </w:p>
        </w:tc>
        <w:tc>
          <w:tcPr>
            <w:tcW w:w="717" w:type="pct"/>
            <w:noWrap w:val="0"/>
            <w:vAlign w:val="top"/>
          </w:tcPr>
          <w:p w14:paraId="05AC8DF8">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4路高清HDMI输入卡</w:t>
            </w:r>
          </w:p>
        </w:tc>
        <w:tc>
          <w:tcPr>
            <w:tcW w:w="2982" w:type="pct"/>
            <w:noWrap w:val="0"/>
            <w:vAlign w:val="top"/>
          </w:tcPr>
          <w:p w14:paraId="287068F4">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支持HDMI1.3协议，兼容DVI1.0协议，</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支持HDCP1.4协议</w:t>
            </w:r>
            <w:r>
              <w:rPr>
                <w:rFonts w:ascii="宋体" w:hAnsi="宋体" w:cs="宋体"/>
                <w:kern w:val="0"/>
                <w:sz w:val="20"/>
                <w:szCs w:val="20"/>
                <w:highlight w:val="none"/>
              </w:rPr>
              <w:br w:type="textWrapping"/>
            </w:r>
            <w:r>
              <w:rPr>
                <w:rFonts w:ascii="宋体" w:hAnsi="宋体" w:cs="宋体"/>
                <w:kern w:val="0"/>
                <w:sz w:val="20"/>
                <w:szCs w:val="20"/>
                <w:highlight w:val="none"/>
              </w:rPr>
              <w:t>2.自动检测分辨率变化</w:t>
            </w:r>
            <w:r>
              <w:rPr>
                <w:rFonts w:ascii="宋体" w:hAnsi="宋体" w:cs="宋体"/>
                <w:kern w:val="0"/>
                <w:sz w:val="20"/>
                <w:szCs w:val="20"/>
                <w:highlight w:val="none"/>
              </w:rPr>
              <w:br w:type="textWrapping"/>
            </w:r>
            <w:r>
              <w:rPr>
                <w:rFonts w:ascii="宋体" w:hAnsi="宋体" w:cs="宋体"/>
                <w:kern w:val="0"/>
                <w:sz w:val="20"/>
                <w:szCs w:val="20"/>
                <w:highlight w:val="none"/>
              </w:rPr>
              <w:t>3.单卡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支持4路输入</w:t>
            </w:r>
            <w:r>
              <w:rPr>
                <w:rFonts w:ascii="宋体" w:hAnsi="宋体" w:cs="宋体"/>
                <w:kern w:val="0"/>
                <w:sz w:val="20"/>
                <w:szCs w:val="20"/>
                <w:highlight w:val="none"/>
              </w:rPr>
              <w:br w:type="textWrapping"/>
            </w:r>
            <w:r>
              <w:rPr>
                <w:rFonts w:ascii="宋体" w:hAnsi="宋体" w:cs="宋体"/>
                <w:kern w:val="0"/>
                <w:sz w:val="20"/>
                <w:szCs w:val="20"/>
                <w:highlight w:val="none"/>
              </w:rPr>
              <w:t>4.</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支持信号源裁剪</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应支持</w:t>
            </w:r>
            <w:r>
              <w:rPr>
                <w:rFonts w:ascii="宋体" w:hAnsi="宋体" w:cs="宋体"/>
                <w:kern w:val="0"/>
                <w:sz w:val="20"/>
                <w:szCs w:val="20"/>
                <w:highlight w:val="none"/>
              </w:rPr>
              <w:t>现场配置，即插即用</w:t>
            </w:r>
            <w:r>
              <w:rPr>
                <w:rFonts w:ascii="宋体" w:hAnsi="宋体" w:cs="宋体"/>
                <w:kern w:val="0"/>
                <w:sz w:val="20"/>
                <w:szCs w:val="20"/>
                <w:highlight w:val="none"/>
              </w:rPr>
              <w:br w:type="textWrapping"/>
            </w:r>
            <w:r>
              <w:rPr>
                <w:rFonts w:ascii="宋体" w:hAnsi="宋体" w:cs="宋体"/>
                <w:kern w:val="0"/>
                <w:sz w:val="20"/>
                <w:szCs w:val="20"/>
                <w:highlight w:val="none"/>
              </w:rPr>
              <w:t>6</w:t>
            </w:r>
            <w:r>
              <w:rPr>
                <w:rFonts w:hint="eastAsia" w:ascii="宋体" w:hAnsi="宋体" w:cs="宋体"/>
                <w:kern w:val="0"/>
                <w:sz w:val="20"/>
                <w:szCs w:val="20"/>
                <w:highlight w:val="none"/>
                <w:lang w:eastAsia="zh-CN"/>
              </w:rPr>
              <w:t>.应</w:t>
            </w:r>
            <w:r>
              <w:rPr>
                <w:rFonts w:ascii="宋体" w:hAnsi="宋体" w:cs="宋体"/>
                <w:kern w:val="0"/>
                <w:sz w:val="20"/>
                <w:szCs w:val="20"/>
                <w:highlight w:val="none"/>
              </w:rPr>
              <w:t>支持信号源预监</w:t>
            </w:r>
            <w:r>
              <w:rPr>
                <w:rFonts w:ascii="宋体" w:hAnsi="宋体" w:cs="宋体"/>
                <w:kern w:val="0"/>
                <w:sz w:val="20"/>
                <w:szCs w:val="20"/>
                <w:highlight w:val="none"/>
              </w:rPr>
              <w:br w:type="textWrapping"/>
            </w:r>
            <w:r>
              <w:rPr>
                <w:rFonts w:ascii="宋体" w:hAnsi="宋体" w:cs="宋体"/>
                <w:kern w:val="0"/>
                <w:sz w:val="20"/>
                <w:szCs w:val="20"/>
                <w:highlight w:val="none"/>
              </w:rPr>
              <w:t>7.</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支持EDID更改</w:t>
            </w:r>
            <w:r>
              <w:rPr>
                <w:rFonts w:ascii="宋体" w:hAnsi="宋体" w:cs="宋体"/>
                <w:kern w:val="0"/>
                <w:sz w:val="20"/>
                <w:szCs w:val="20"/>
                <w:highlight w:val="none"/>
              </w:rPr>
              <w:br w:type="textWrapping"/>
            </w:r>
            <w:r>
              <w:rPr>
                <w:rFonts w:ascii="宋体" w:hAnsi="宋体" w:cs="宋体"/>
                <w:kern w:val="0"/>
                <w:sz w:val="20"/>
                <w:szCs w:val="20"/>
                <w:highlight w:val="none"/>
              </w:rPr>
              <w:t>8.</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支持台标，并且</w:t>
            </w:r>
            <w:r>
              <w:rPr>
                <w:rFonts w:hint="eastAsia" w:ascii="宋体" w:hAnsi="宋体" w:cs="宋体"/>
                <w:kern w:val="0"/>
                <w:sz w:val="20"/>
                <w:szCs w:val="20"/>
                <w:highlight w:val="none"/>
                <w:lang w:val="en-US" w:eastAsia="zh-CN"/>
              </w:rPr>
              <w:t>能够对台标</w:t>
            </w:r>
            <w:r>
              <w:rPr>
                <w:rFonts w:ascii="宋体" w:hAnsi="宋体" w:cs="宋体"/>
                <w:kern w:val="0"/>
                <w:sz w:val="20"/>
                <w:szCs w:val="20"/>
                <w:highlight w:val="none"/>
              </w:rPr>
              <w:t>进行2倍、4倍放大</w:t>
            </w:r>
            <w:r>
              <w:rPr>
                <w:rFonts w:ascii="宋体" w:hAnsi="宋体" w:cs="宋体"/>
                <w:kern w:val="0"/>
                <w:sz w:val="20"/>
                <w:szCs w:val="20"/>
                <w:highlight w:val="none"/>
              </w:rPr>
              <w:br w:type="textWrapping"/>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支持随路音频</w:t>
            </w:r>
          </w:p>
        </w:tc>
        <w:tc>
          <w:tcPr>
            <w:tcW w:w="221" w:type="pct"/>
            <w:noWrap w:val="0"/>
            <w:vAlign w:val="top"/>
          </w:tcPr>
          <w:p w14:paraId="7CE7DA50">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个</w:t>
            </w:r>
          </w:p>
        </w:tc>
        <w:tc>
          <w:tcPr>
            <w:tcW w:w="337" w:type="pct"/>
            <w:noWrap w:val="0"/>
            <w:vAlign w:val="top"/>
          </w:tcPr>
          <w:p w14:paraId="26B12025">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25</w:t>
            </w:r>
          </w:p>
        </w:tc>
        <w:tc>
          <w:tcPr>
            <w:tcW w:w="491" w:type="pct"/>
            <w:noWrap/>
            <w:vAlign w:val="top"/>
          </w:tcPr>
          <w:p w14:paraId="5EA79B1E">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514A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4A322F00">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8</w:t>
            </w:r>
          </w:p>
        </w:tc>
        <w:tc>
          <w:tcPr>
            <w:tcW w:w="717" w:type="pct"/>
            <w:noWrap w:val="0"/>
            <w:vAlign w:val="top"/>
          </w:tcPr>
          <w:p w14:paraId="2B470D73">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4K超高清信号输入卡</w:t>
            </w:r>
          </w:p>
        </w:tc>
        <w:tc>
          <w:tcPr>
            <w:tcW w:w="2982" w:type="pct"/>
            <w:noWrap w:val="0"/>
            <w:vAlign w:val="top"/>
          </w:tcPr>
          <w:p w14:paraId="06F51EF5">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支持HDMI1.4/HDMI2.0协议，</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支持HDCP2.2/1.4协议，</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支持3840*2160@60Hz超高清信号输入</w:t>
            </w:r>
            <w:r>
              <w:rPr>
                <w:rFonts w:ascii="宋体" w:hAnsi="宋体" w:cs="宋体"/>
                <w:kern w:val="0"/>
                <w:sz w:val="20"/>
                <w:szCs w:val="20"/>
                <w:highlight w:val="none"/>
              </w:rPr>
              <w:br w:type="textWrapping"/>
            </w:r>
            <w:r>
              <w:rPr>
                <w:rFonts w:ascii="宋体" w:hAnsi="宋体" w:cs="宋体"/>
                <w:kern w:val="0"/>
                <w:sz w:val="20"/>
                <w:szCs w:val="20"/>
                <w:highlight w:val="none"/>
              </w:rPr>
              <w:t>2.自动检测分辨率变化</w:t>
            </w:r>
            <w:r>
              <w:rPr>
                <w:rFonts w:ascii="宋体" w:hAnsi="宋体" w:cs="宋体"/>
                <w:kern w:val="0"/>
                <w:sz w:val="20"/>
                <w:szCs w:val="20"/>
                <w:highlight w:val="none"/>
              </w:rPr>
              <w:br w:type="textWrapping"/>
            </w:r>
            <w:r>
              <w:rPr>
                <w:rFonts w:ascii="宋体" w:hAnsi="宋体" w:cs="宋体"/>
                <w:kern w:val="0"/>
                <w:sz w:val="20"/>
                <w:szCs w:val="20"/>
                <w:highlight w:val="none"/>
              </w:rPr>
              <w:t>3.单卡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至少</w:t>
            </w:r>
            <w:r>
              <w:rPr>
                <w:rFonts w:ascii="宋体" w:hAnsi="宋体" w:cs="宋体"/>
                <w:kern w:val="0"/>
                <w:sz w:val="20"/>
                <w:szCs w:val="20"/>
                <w:highlight w:val="none"/>
              </w:rPr>
              <w:t>1路输入</w:t>
            </w:r>
            <w:r>
              <w:rPr>
                <w:rFonts w:ascii="宋体" w:hAnsi="宋体" w:cs="宋体"/>
                <w:kern w:val="0"/>
                <w:sz w:val="20"/>
                <w:szCs w:val="20"/>
                <w:highlight w:val="none"/>
              </w:rPr>
              <w:br w:type="textWrapping"/>
            </w:r>
            <w:r>
              <w:rPr>
                <w:rFonts w:ascii="宋体" w:hAnsi="宋体" w:cs="宋体"/>
                <w:kern w:val="0"/>
                <w:sz w:val="20"/>
                <w:szCs w:val="20"/>
                <w:highlight w:val="none"/>
              </w:rPr>
              <w:t>4.</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支持信号源裁剪</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现场配置，即插即用</w:t>
            </w:r>
            <w:r>
              <w:rPr>
                <w:rFonts w:ascii="宋体" w:hAnsi="宋体" w:cs="宋体"/>
                <w:kern w:val="0"/>
                <w:sz w:val="20"/>
                <w:szCs w:val="20"/>
                <w:highlight w:val="none"/>
              </w:rPr>
              <w:br w:type="textWrapping"/>
            </w:r>
            <w:r>
              <w:rPr>
                <w:rFonts w:ascii="宋体" w:hAnsi="宋体" w:cs="宋体"/>
                <w:kern w:val="0"/>
                <w:sz w:val="20"/>
                <w:szCs w:val="20"/>
                <w:highlight w:val="none"/>
              </w:rPr>
              <w:t>6.</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支持信号源预监</w:t>
            </w:r>
            <w:r>
              <w:rPr>
                <w:rFonts w:ascii="宋体" w:hAnsi="宋体" w:cs="宋体"/>
                <w:kern w:val="0"/>
                <w:sz w:val="20"/>
                <w:szCs w:val="20"/>
                <w:highlight w:val="none"/>
              </w:rPr>
              <w:br w:type="textWrapping"/>
            </w:r>
            <w:r>
              <w:rPr>
                <w:rFonts w:ascii="宋体" w:hAnsi="宋体" w:cs="宋体"/>
                <w:kern w:val="0"/>
                <w:sz w:val="20"/>
                <w:szCs w:val="20"/>
                <w:highlight w:val="none"/>
              </w:rPr>
              <w:t>7.</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支持随路音频</w:t>
            </w:r>
            <w:r>
              <w:rPr>
                <w:rFonts w:ascii="宋体" w:hAnsi="宋体" w:cs="宋体"/>
                <w:kern w:val="0"/>
                <w:sz w:val="20"/>
                <w:szCs w:val="20"/>
                <w:highlight w:val="none"/>
              </w:rPr>
              <w:br w:type="textWrapping"/>
            </w:r>
            <w:r>
              <w:rPr>
                <w:rFonts w:ascii="宋体" w:hAnsi="宋体" w:cs="宋体"/>
                <w:kern w:val="0"/>
                <w:sz w:val="20"/>
                <w:szCs w:val="20"/>
                <w:highlight w:val="none"/>
              </w:rPr>
              <w:t>8.</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支持EDID更改</w:t>
            </w:r>
            <w:r>
              <w:rPr>
                <w:rFonts w:ascii="宋体" w:hAnsi="宋体" w:cs="宋体"/>
                <w:kern w:val="0"/>
                <w:sz w:val="20"/>
                <w:szCs w:val="20"/>
                <w:highlight w:val="none"/>
              </w:rPr>
              <w:br w:type="textWrapping"/>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支持台标，并且</w:t>
            </w:r>
            <w:r>
              <w:rPr>
                <w:rFonts w:hint="eastAsia" w:ascii="宋体" w:hAnsi="宋体" w:cs="宋体"/>
                <w:kern w:val="0"/>
                <w:sz w:val="20"/>
                <w:szCs w:val="20"/>
                <w:highlight w:val="none"/>
                <w:lang w:val="en-US" w:eastAsia="zh-CN"/>
              </w:rPr>
              <w:t>能够对</w:t>
            </w:r>
            <w:r>
              <w:rPr>
                <w:rFonts w:ascii="宋体" w:hAnsi="宋体" w:cs="宋体"/>
                <w:kern w:val="0"/>
                <w:sz w:val="20"/>
                <w:szCs w:val="20"/>
                <w:highlight w:val="none"/>
              </w:rPr>
              <w:t>台标进行2倍、4倍放大</w:t>
            </w:r>
          </w:p>
        </w:tc>
        <w:tc>
          <w:tcPr>
            <w:tcW w:w="221" w:type="pct"/>
            <w:noWrap w:val="0"/>
            <w:vAlign w:val="top"/>
          </w:tcPr>
          <w:p w14:paraId="2AAC2286">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个</w:t>
            </w:r>
          </w:p>
        </w:tc>
        <w:tc>
          <w:tcPr>
            <w:tcW w:w="337" w:type="pct"/>
            <w:noWrap w:val="0"/>
            <w:vAlign w:val="top"/>
          </w:tcPr>
          <w:p w14:paraId="52DCD90B">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4</w:t>
            </w:r>
          </w:p>
        </w:tc>
        <w:tc>
          <w:tcPr>
            <w:tcW w:w="491" w:type="pct"/>
            <w:noWrap/>
            <w:vAlign w:val="top"/>
          </w:tcPr>
          <w:p w14:paraId="265767E5">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4ED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72EA8C3B">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9</w:t>
            </w:r>
          </w:p>
        </w:tc>
        <w:tc>
          <w:tcPr>
            <w:tcW w:w="717" w:type="pct"/>
            <w:noWrap w:val="0"/>
            <w:vAlign w:val="top"/>
          </w:tcPr>
          <w:p w14:paraId="5B8A9244">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4路高清HDMI输出卡</w:t>
            </w:r>
          </w:p>
        </w:tc>
        <w:tc>
          <w:tcPr>
            <w:tcW w:w="2982" w:type="pct"/>
            <w:noWrap w:val="0"/>
            <w:vAlign w:val="top"/>
          </w:tcPr>
          <w:p w14:paraId="01DEFC28">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支持HDMI1.3协议，最大分辨率为1920x1200@60Hz</w:t>
            </w:r>
            <w:r>
              <w:rPr>
                <w:rFonts w:ascii="宋体" w:hAnsi="宋体" w:cs="宋体"/>
                <w:kern w:val="0"/>
                <w:sz w:val="20"/>
                <w:szCs w:val="20"/>
                <w:highlight w:val="none"/>
              </w:rPr>
              <w:br w:type="textWrapping"/>
            </w:r>
            <w:r>
              <w:rPr>
                <w:rFonts w:ascii="宋体" w:hAnsi="宋体" w:cs="宋体"/>
                <w:kern w:val="0"/>
                <w:sz w:val="20"/>
                <w:szCs w:val="20"/>
                <w:highlight w:val="none"/>
              </w:rPr>
              <w:t>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支持HDCP1.4协议</w:t>
            </w:r>
            <w:r>
              <w:rPr>
                <w:rFonts w:ascii="宋体" w:hAnsi="宋体" w:cs="宋体"/>
                <w:kern w:val="0"/>
                <w:sz w:val="20"/>
                <w:szCs w:val="20"/>
                <w:highlight w:val="none"/>
              </w:rPr>
              <w:br w:type="textWrapping"/>
            </w:r>
            <w:r>
              <w:rPr>
                <w:rFonts w:ascii="宋体" w:hAnsi="宋体" w:cs="宋体"/>
                <w:kern w:val="0"/>
                <w:sz w:val="20"/>
                <w:szCs w:val="20"/>
                <w:highlight w:val="none"/>
              </w:rPr>
              <w:t>3.单板</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支持4路输出</w:t>
            </w:r>
            <w:r>
              <w:rPr>
                <w:rFonts w:ascii="宋体" w:hAnsi="宋体" w:cs="宋体"/>
                <w:kern w:val="0"/>
                <w:sz w:val="20"/>
                <w:szCs w:val="20"/>
                <w:highlight w:val="none"/>
              </w:rPr>
              <w:br w:type="textWrapping"/>
            </w:r>
            <w:r>
              <w:rPr>
                <w:rFonts w:ascii="宋体" w:hAnsi="宋体" w:cs="宋体"/>
                <w:kern w:val="0"/>
                <w:sz w:val="20"/>
                <w:szCs w:val="20"/>
                <w:highlight w:val="none"/>
              </w:rPr>
              <w:t>4.每路输出可开</w:t>
            </w:r>
            <w:r>
              <w:rPr>
                <w:rFonts w:hint="eastAsia" w:ascii="宋体" w:hAnsi="宋体" w:cs="宋体"/>
                <w:kern w:val="0"/>
                <w:sz w:val="20"/>
                <w:szCs w:val="20"/>
                <w:highlight w:val="none"/>
                <w:lang w:val="en-US" w:eastAsia="zh-CN"/>
              </w:rPr>
              <w:t>至少</w:t>
            </w:r>
            <w:r>
              <w:rPr>
                <w:rFonts w:ascii="宋体" w:hAnsi="宋体" w:cs="宋体"/>
                <w:kern w:val="0"/>
                <w:sz w:val="20"/>
                <w:szCs w:val="20"/>
                <w:highlight w:val="none"/>
              </w:rPr>
              <w:t>4/8个窗口</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支持</w:t>
            </w:r>
            <w:r>
              <w:rPr>
                <w:rFonts w:ascii="宋体" w:hAnsi="宋体" w:cs="宋体"/>
                <w:kern w:val="0"/>
                <w:sz w:val="20"/>
                <w:szCs w:val="20"/>
                <w:highlight w:val="none"/>
              </w:rPr>
              <w:t>无级缩放算法</w:t>
            </w:r>
            <w:r>
              <w:rPr>
                <w:rFonts w:ascii="宋体" w:hAnsi="宋体" w:cs="宋体"/>
                <w:kern w:val="0"/>
                <w:sz w:val="20"/>
                <w:szCs w:val="20"/>
                <w:highlight w:val="none"/>
              </w:rPr>
              <w:br w:type="textWrapping"/>
            </w:r>
            <w:r>
              <w:rPr>
                <w:rFonts w:ascii="宋体" w:hAnsi="宋体" w:cs="宋体"/>
                <w:kern w:val="0"/>
                <w:sz w:val="20"/>
                <w:szCs w:val="20"/>
                <w:highlight w:val="none"/>
              </w:rPr>
              <w:t>6.窗口随意漫游叠加</w:t>
            </w:r>
            <w:r>
              <w:rPr>
                <w:rFonts w:ascii="宋体" w:hAnsi="宋体" w:cs="宋体"/>
                <w:kern w:val="0"/>
                <w:sz w:val="20"/>
                <w:szCs w:val="20"/>
                <w:highlight w:val="none"/>
              </w:rPr>
              <w:br w:type="textWrapping"/>
            </w:r>
            <w:r>
              <w:rPr>
                <w:rFonts w:ascii="宋体" w:hAnsi="宋体" w:cs="宋体"/>
                <w:kern w:val="0"/>
                <w:sz w:val="20"/>
                <w:szCs w:val="20"/>
                <w:highlight w:val="none"/>
              </w:rPr>
              <w:t>7.多通道图像同步输出</w:t>
            </w:r>
            <w:r>
              <w:rPr>
                <w:rFonts w:ascii="宋体" w:hAnsi="宋体" w:cs="宋体"/>
                <w:kern w:val="0"/>
                <w:sz w:val="20"/>
                <w:szCs w:val="20"/>
                <w:highlight w:val="none"/>
              </w:rPr>
              <w:br w:type="textWrapping"/>
            </w:r>
            <w:r>
              <w:rPr>
                <w:rFonts w:ascii="宋体" w:hAnsi="宋体" w:cs="宋体"/>
                <w:kern w:val="0"/>
                <w:sz w:val="20"/>
                <w:szCs w:val="20"/>
                <w:highlight w:val="none"/>
              </w:rPr>
              <w:t>8.可现场配置，即插即用</w:t>
            </w:r>
            <w:r>
              <w:rPr>
                <w:rFonts w:ascii="宋体" w:hAnsi="宋体" w:cs="宋体"/>
                <w:kern w:val="0"/>
                <w:sz w:val="20"/>
                <w:szCs w:val="20"/>
                <w:highlight w:val="none"/>
              </w:rPr>
              <w:br w:type="textWrapping"/>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支持底图功能</w:t>
            </w:r>
            <w:r>
              <w:rPr>
                <w:rFonts w:ascii="宋体" w:hAnsi="宋体" w:cs="宋体"/>
                <w:kern w:val="0"/>
                <w:sz w:val="20"/>
                <w:szCs w:val="20"/>
                <w:highlight w:val="none"/>
              </w:rPr>
              <w:br w:type="textWrapping"/>
            </w:r>
            <w:r>
              <w:rPr>
                <w:rFonts w:ascii="宋体" w:hAnsi="宋体" w:cs="宋体"/>
                <w:kern w:val="0"/>
                <w:sz w:val="20"/>
                <w:szCs w:val="20"/>
                <w:highlight w:val="none"/>
              </w:rPr>
              <w:t>10.</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支持随路音频配置</w:t>
            </w:r>
            <w:r>
              <w:rPr>
                <w:rFonts w:ascii="宋体" w:hAnsi="宋体" w:cs="宋体"/>
                <w:kern w:val="0"/>
                <w:sz w:val="20"/>
                <w:szCs w:val="20"/>
                <w:highlight w:val="none"/>
              </w:rPr>
              <w:br w:type="textWrapping"/>
            </w:r>
            <w:r>
              <w:rPr>
                <w:rFonts w:ascii="宋体" w:hAnsi="宋体" w:cs="宋体"/>
                <w:kern w:val="0"/>
                <w:sz w:val="20"/>
                <w:szCs w:val="20"/>
                <w:highlight w:val="none"/>
              </w:rPr>
              <w:t>11.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支持输出通道回显</w:t>
            </w:r>
            <w:r>
              <w:rPr>
                <w:rFonts w:ascii="宋体" w:hAnsi="宋体" w:cs="宋体"/>
                <w:kern w:val="0"/>
                <w:sz w:val="20"/>
                <w:szCs w:val="20"/>
                <w:highlight w:val="none"/>
              </w:rPr>
              <w:br w:type="textWrapping"/>
            </w:r>
            <w:r>
              <w:rPr>
                <w:rFonts w:ascii="宋体" w:hAnsi="宋体" w:cs="宋体"/>
                <w:kern w:val="0"/>
                <w:sz w:val="20"/>
                <w:szCs w:val="20"/>
                <w:highlight w:val="none"/>
              </w:rPr>
              <w:t>12.</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支持滚动字幕、多功能条幅</w:t>
            </w:r>
          </w:p>
        </w:tc>
        <w:tc>
          <w:tcPr>
            <w:tcW w:w="221" w:type="pct"/>
            <w:noWrap w:val="0"/>
            <w:vAlign w:val="top"/>
          </w:tcPr>
          <w:p w14:paraId="0D097D42">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个</w:t>
            </w:r>
          </w:p>
        </w:tc>
        <w:tc>
          <w:tcPr>
            <w:tcW w:w="337" w:type="pct"/>
            <w:noWrap w:val="0"/>
            <w:vAlign w:val="top"/>
          </w:tcPr>
          <w:p w14:paraId="601ADA8B">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8</w:t>
            </w:r>
          </w:p>
        </w:tc>
        <w:tc>
          <w:tcPr>
            <w:tcW w:w="491" w:type="pct"/>
            <w:noWrap/>
            <w:vAlign w:val="top"/>
          </w:tcPr>
          <w:p w14:paraId="6782E867">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5B3C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50" w:type="pct"/>
            <w:noWrap w:val="0"/>
            <w:vAlign w:val="top"/>
          </w:tcPr>
          <w:p w14:paraId="5DDABB3C">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10</w:t>
            </w:r>
          </w:p>
        </w:tc>
        <w:tc>
          <w:tcPr>
            <w:tcW w:w="717" w:type="pct"/>
            <w:noWrap w:val="0"/>
            <w:vAlign w:val="top"/>
          </w:tcPr>
          <w:p w14:paraId="3816BBCB">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4路拼接输出卡</w:t>
            </w:r>
          </w:p>
        </w:tc>
        <w:tc>
          <w:tcPr>
            <w:tcW w:w="2982" w:type="pct"/>
            <w:noWrap w:val="0"/>
            <w:vAlign w:val="top"/>
          </w:tcPr>
          <w:p w14:paraId="63718EB5">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支持640x480@60Hz-1920x1200@60Hz区间任意分辨率</w:t>
            </w:r>
            <w:r>
              <w:rPr>
                <w:rFonts w:ascii="宋体" w:hAnsi="宋体" w:cs="宋体"/>
                <w:kern w:val="0"/>
                <w:sz w:val="20"/>
                <w:szCs w:val="20"/>
                <w:highlight w:val="none"/>
              </w:rPr>
              <w:br w:type="textWrapping"/>
            </w:r>
            <w:r>
              <w:rPr>
                <w:rFonts w:ascii="宋体" w:hAnsi="宋体" w:cs="宋体"/>
                <w:kern w:val="0"/>
                <w:sz w:val="20"/>
                <w:szCs w:val="20"/>
                <w:highlight w:val="none"/>
              </w:rPr>
              <w:t>2.单板</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支持4路输出，DVI-I接口，通过DVI-VGA转接头可输出VGA信号</w:t>
            </w:r>
            <w:r>
              <w:rPr>
                <w:rFonts w:ascii="宋体" w:hAnsi="宋体" w:cs="宋体"/>
                <w:kern w:val="0"/>
                <w:sz w:val="20"/>
                <w:szCs w:val="20"/>
                <w:highlight w:val="none"/>
              </w:rPr>
              <w:br w:type="textWrapping"/>
            </w:r>
            <w:r>
              <w:rPr>
                <w:rFonts w:ascii="宋体" w:hAnsi="宋体" w:cs="宋体"/>
                <w:kern w:val="0"/>
                <w:sz w:val="20"/>
                <w:szCs w:val="20"/>
                <w:highlight w:val="none"/>
              </w:rPr>
              <w:t>3.每个输出通道可开</w:t>
            </w:r>
            <w:r>
              <w:rPr>
                <w:rFonts w:hint="eastAsia" w:ascii="宋体" w:hAnsi="宋体" w:cs="宋体"/>
                <w:kern w:val="0"/>
                <w:sz w:val="20"/>
                <w:szCs w:val="20"/>
                <w:highlight w:val="none"/>
                <w:lang w:val="en-US" w:eastAsia="zh-CN"/>
              </w:rPr>
              <w:t>至少</w:t>
            </w:r>
            <w:r>
              <w:rPr>
                <w:rFonts w:ascii="宋体" w:hAnsi="宋体" w:cs="宋体"/>
                <w:kern w:val="0"/>
                <w:sz w:val="20"/>
                <w:szCs w:val="20"/>
                <w:highlight w:val="none"/>
              </w:rPr>
              <w:t>4/8个窗口</w:t>
            </w:r>
            <w:r>
              <w:rPr>
                <w:rFonts w:ascii="宋体" w:hAnsi="宋体" w:cs="宋体"/>
                <w:kern w:val="0"/>
                <w:sz w:val="20"/>
                <w:szCs w:val="20"/>
                <w:highlight w:val="none"/>
              </w:rPr>
              <w:br w:type="textWrapping"/>
            </w:r>
            <w:r>
              <w:rPr>
                <w:rFonts w:ascii="宋体" w:hAnsi="宋体" w:cs="宋体"/>
                <w:kern w:val="0"/>
                <w:sz w:val="20"/>
                <w:szCs w:val="20"/>
                <w:highlight w:val="none"/>
              </w:rPr>
              <w:t>4.</w:t>
            </w:r>
            <w:r>
              <w:rPr>
                <w:rFonts w:hint="eastAsia" w:ascii="宋体" w:hAnsi="宋体" w:cs="宋体"/>
                <w:kern w:val="0"/>
                <w:sz w:val="20"/>
                <w:szCs w:val="20"/>
                <w:highlight w:val="none"/>
                <w:lang w:val="en-US" w:eastAsia="zh-CN"/>
              </w:rPr>
              <w:t>支持</w:t>
            </w:r>
            <w:r>
              <w:rPr>
                <w:rFonts w:ascii="宋体" w:hAnsi="宋体" w:cs="宋体"/>
                <w:kern w:val="0"/>
                <w:sz w:val="20"/>
                <w:szCs w:val="20"/>
                <w:highlight w:val="none"/>
              </w:rPr>
              <w:t>无级缩放算法</w:t>
            </w:r>
            <w:r>
              <w:rPr>
                <w:rFonts w:ascii="宋体" w:hAnsi="宋体" w:cs="宋体"/>
                <w:kern w:val="0"/>
                <w:sz w:val="20"/>
                <w:szCs w:val="20"/>
                <w:highlight w:val="none"/>
              </w:rPr>
              <w:br w:type="textWrapping"/>
            </w:r>
            <w:r>
              <w:rPr>
                <w:rFonts w:ascii="宋体" w:hAnsi="宋体" w:cs="宋体"/>
                <w:kern w:val="0"/>
                <w:sz w:val="20"/>
                <w:szCs w:val="20"/>
                <w:highlight w:val="none"/>
              </w:rPr>
              <w:t>5.窗口随意漫游叠加</w:t>
            </w:r>
            <w:r>
              <w:rPr>
                <w:rFonts w:ascii="宋体" w:hAnsi="宋体" w:cs="宋体"/>
                <w:kern w:val="0"/>
                <w:sz w:val="20"/>
                <w:szCs w:val="20"/>
                <w:highlight w:val="none"/>
              </w:rPr>
              <w:br w:type="textWrapping"/>
            </w:r>
            <w:r>
              <w:rPr>
                <w:rFonts w:ascii="宋体" w:hAnsi="宋体" w:cs="宋体"/>
                <w:kern w:val="0"/>
                <w:sz w:val="20"/>
                <w:szCs w:val="20"/>
                <w:highlight w:val="none"/>
              </w:rPr>
              <w:t>6.多通道图像同步输出</w:t>
            </w:r>
            <w:r>
              <w:rPr>
                <w:rFonts w:ascii="宋体" w:hAnsi="宋体" w:cs="宋体"/>
                <w:kern w:val="0"/>
                <w:sz w:val="20"/>
                <w:szCs w:val="20"/>
                <w:highlight w:val="none"/>
              </w:rPr>
              <w:br w:type="textWrapping"/>
            </w:r>
            <w:r>
              <w:rPr>
                <w:rFonts w:ascii="宋体" w:hAnsi="宋体" w:cs="宋体"/>
                <w:kern w:val="0"/>
                <w:sz w:val="20"/>
                <w:szCs w:val="20"/>
                <w:highlight w:val="none"/>
              </w:rPr>
              <w:t>7.</w:t>
            </w:r>
            <w:r>
              <w:rPr>
                <w:rFonts w:hint="eastAsia" w:ascii="宋体" w:hAnsi="宋体" w:cs="宋体"/>
                <w:kern w:val="0"/>
                <w:sz w:val="20"/>
                <w:szCs w:val="20"/>
                <w:highlight w:val="none"/>
                <w:lang w:val="en-US" w:eastAsia="zh-CN"/>
              </w:rPr>
              <w:t>能够</w:t>
            </w:r>
            <w:r>
              <w:rPr>
                <w:rFonts w:ascii="宋体" w:hAnsi="宋体" w:cs="宋体"/>
                <w:kern w:val="0"/>
                <w:sz w:val="20"/>
                <w:szCs w:val="20"/>
                <w:highlight w:val="none"/>
              </w:rPr>
              <w:t>现场配置，即插即用</w:t>
            </w:r>
            <w:r>
              <w:rPr>
                <w:rFonts w:ascii="宋体" w:hAnsi="宋体" w:cs="宋体"/>
                <w:kern w:val="0"/>
                <w:sz w:val="20"/>
                <w:szCs w:val="20"/>
                <w:highlight w:val="none"/>
              </w:rPr>
              <w:br w:type="textWrapping"/>
            </w:r>
            <w:r>
              <w:rPr>
                <w:rFonts w:ascii="宋体" w:hAnsi="宋体" w:cs="宋体"/>
                <w:kern w:val="0"/>
                <w:sz w:val="20"/>
                <w:szCs w:val="20"/>
                <w:highlight w:val="none"/>
              </w:rPr>
              <w:t>8.</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支持底图功能</w:t>
            </w:r>
            <w:r>
              <w:rPr>
                <w:rFonts w:ascii="宋体" w:hAnsi="宋体" w:cs="宋体"/>
                <w:kern w:val="0"/>
                <w:sz w:val="20"/>
                <w:szCs w:val="20"/>
                <w:highlight w:val="none"/>
              </w:rPr>
              <w:br w:type="textWrapping"/>
            </w:r>
            <w:r>
              <w:rPr>
                <w:rFonts w:ascii="宋体" w:hAnsi="宋体" w:cs="宋体"/>
                <w:kern w:val="0"/>
                <w:sz w:val="20"/>
                <w:szCs w:val="20"/>
                <w:highlight w:val="none"/>
              </w:rPr>
              <w:t>9.</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支持输出通道回显</w:t>
            </w:r>
            <w:r>
              <w:rPr>
                <w:rFonts w:ascii="宋体" w:hAnsi="宋体" w:cs="宋体"/>
                <w:kern w:val="0"/>
                <w:sz w:val="20"/>
                <w:szCs w:val="20"/>
                <w:highlight w:val="none"/>
              </w:rPr>
              <w:br w:type="textWrapping"/>
            </w:r>
            <w:r>
              <w:rPr>
                <w:rFonts w:ascii="宋体" w:hAnsi="宋体" w:cs="宋体"/>
                <w:kern w:val="0"/>
                <w:sz w:val="20"/>
                <w:szCs w:val="20"/>
                <w:highlight w:val="none"/>
              </w:rPr>
              <w:t>10.</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支持滚动字幕、多功能条幅</w:t>
            </w:r>
            <w:r>
              <w:rPr>
                <w:rFonts w:ascii="宋体" w:hAnsi="宋体" w:cs="宋体"/>
                <w:kern w:val="0"/>
                <w:sz w:val="20"/>
                <w:szCs w:val="20"/>
                <w:highlight w:val="none"/>
              </w:rPr>
              <w:br w:type="textWrapping"/>
            </w:r>
            <w:r>
              <w:rPr>
                <w:rFonts w:ascii="宋体" w:hAnsi="宋体" w:cs="宋体"/>
                <w:kern w:val="0"/>
                <w:sz w:val="20"/>
                <w:szCs w:val="20"/>
                <w:highlight w:val="none"/>
              </w:rPr>
              <w:t>11.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支持外部同步</w:t>
            </w:r>
          </w:p>
        </w:tc>
        <w:tc>
          <w:tcPr>
            <w:tcW w:w="221" w:type="pct"/>
            <w:noWrap w:val="0"/>
            <w:vAlign w:val="top"/>
          </w:tcPr>
          <w:p w14:paraId="06972AEC">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个</w:t>
            </w:r>
          </w:p>
        </w:tc>
        <w:tc>
          <w:tcPr>
            <w:tcW w:w="337" w:type="pct"/>
            <w:noWrap w:val="0"/>
            <w:vAlign w:val="top"/>
          </w:tcPr>
          <w:p w14:paraId="25283A19">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9</w:t>
            </w:r>
          </w:p>
        </w:tc>
        <w:tc>
          <w:tcPr>
            <w:tcW w:w="491" w:type="pct"/>
            <w:noWrap/>
            <w:vAlign w:val="top"/>
          </w:tcPr>
          <w:p w14:paraId="7145BBC2">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26B9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1BD78DA4">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11</w:t>
            </w:r>
          </w:p>
        </w:tc>
        <w:tc>
          <w:tcPr>
            <w:tcW w:w="717" w:type="pct"/>
            <w:noWrap w:val="0"/>
            <w:vAlign w:val="top"/>
          </w:tcPr>
          <w:p w14:paraId="25A91033">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协议控制模块</w:t>
            </w:r>
          </w:p>
        </w:tc>
        <w:tc>
          <w:tcPr>
            <w:tcW w:w="2982" w:type="pct"/>
            <w:noWrap w:val="0"/>
            <w:vAlign w:val="top"/>
          </w:tcPr>
          <w:p w14:paraId="606796C8">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1.通过协议（RS232/RS485等）控制方式对大厅内摄像机、拼接器、音频处理器等设备进行控制；</w:t>
            </w:r>
            <w:r>
              <w:rPr>
                <w:rFonts w:ascii="宋体" w:hAnsi="宋体" w:cs="宋体"/>
                <w:kern w:val="0"/>
                <w:sz w:val="20"/>
                <w:szCs w:val="20"/>
                <w:highlight w:val="none"/>
              </w:rPr>
              <w:br w:type="textWrapping"/>
            </w:r>
            <w:r>
              <w:rPr>
                <w:rFonts w:ascii="宋体" w:hAnsi="宋体" w:cs="宋体"/>
                <w:kern w:val="0"/>
                <w:sz w:val="20"/>
                <w:szCs w:val="20"/>
                <w:highlight w:val="none"/>
              </w:rPr>
              <w:t>2.设备</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至少</w:t>
            </w:r>
            <w:r>
              <w:rPr>
                <w:rFonts w:ascii="宋体" w:hAnsi="宋体" w:cs="宋体"/>
                <w:kern w:val="0"/>
                <w:sz w:val="20"/>
                <w:szCs w:val="20"/>
                <w:highlight w:val="none"/>
              </w:rPr>
              <w:t>512M内存，具备</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8GFlash闪存。处理能力</w:t>
            </w:r>
            <w:r>
              <w:rPr>
                <w:rFonts w:hint="eastAsia"/>
                <w:sz w:val="21"/>
                <w:szCs w:val="20"/>
                <w:highlight w:val="none"/>
                <w:lang w:val="en-US" w:eastAsia="zh-CN"/>
              </w:rPr>
              <w:t>不低于</w:t>
            </w:r>
            <w:r>
              <w:rPr>
                <w:rFonts w:ascii="宋体" w:hAnsi="宋体" w:cs="宋体"/>
                <w:kern w:val="0"/>
                <w:sz w:val="20"/>
                <w:szCs w:val="20"/>
                <w:highlight w:val="none"/>
              </w:rPr>
              <w:t>1.4GHz的多核处理器。</w:t>
            </w:r>
            <w:r>
              <w:rPr>
                <w:rFonts w:ascii="宋体" w:hAnsi="宋体" w:cs="宋体"/>
                <w:kern w:val="0"/>
                <w:sz w:val="20"/>
                <w:szCs w:val="20"/>
                <w:highlight w:val="none"/>
              </w:rPr>
              <w:br w:type="textWrapping"/>
            </w:r>
            <w:r>
              <w:rPr>
                <w:rFonts w:hint="eastAsia"/>
                <w:b/>
                <w:bCs/>
                <w:highlight w:val="none"/>
                <w:lang w:val="en-US" w:eastAsia="zh-CN"/>
              </w:rPr>
              <w:t>#</w:t>
            </w:r>
            <w:r>
              <w:rPr>
                <w:rFonts w:hint="eastAsia" w:ascii="宋体" w:hAnsi="宋体" w:cs="宋体"/>
                <w:kern w:val="0"/>
                <w:sz w:val="20"/>
                <w:szCs w:val="20"/>
                <w:highlight w:val="none"/>
                <w:lang w:val="en-US" w:eastAsia="zh-CN"/>
              </w:rPr>
              <w:t>3.应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8路可自定义协议的串口，根据需要可配置成RS232、RS485、DMX512协议</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20</w:t>
            </w:r>
            <w:r>
              <w:rPr>
                <w:rFonts w:hint="eastAsia" w:ascii="宋体" w:hAnsi="宋体" w:cs="宋体"/>
                <w:b/>
                <w:bCs/>
                <w:kern w:val="0"/>
                <w:sz w:val="20"/>
                <w:szCs w:val="20"/>
                <w:highlight w:val="none"/>
                <w:lang w:eastAsia="zh-CN"/>
              </w:rPr>
              <w:t>）</w:t>
            </w:r>
          </w:p>
          <w:p w14:paraId="6D0E06FB">
            <w:pPr>
              <w:pageBreakBefore w:val="0"/>
              <w:widowControl/>
              <w:numPr>
                <w:ilvl w:val="0"/>
                <w:numId w:val="0"/>
              </w:numPr>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lang w:val="en-US" w:eastAsia="zh-CN"/>
              </w:rPr>
              <w:t>4.应</w:t>
            </w:r>
            <w:r>
              <w:rPr>
                <w:rFonts w:ascii="宋体" w:hAnsi="宋体" w:cs="宋体"/>
                <w:kern w:val="0"/>
                <w:sz w:val="20"/>
                <w:szCs w:val="20"/>
                <w:highlight w:val="none"/>
              </w:rPr>
              <w:t>具备</w:t>
            </w:r>
            <w:r>
              <w:rPr>
                <w:rFonts w:hint="eastAsia" w:ascii="宋体" w:hAnsi="宋体" w:cs="宋体"/>
                <w:kern w:val="0"/>
                <w:sz w:val="20"/>
                <w:szCs w:val="20"/>
                <w:highlight w:val="none"/>
                <w:lang w:val="en-US" w:eastAsia="zh-CN"/>
              </w:rPr>
              <w:t>不少于</w:t>
            </w:r>
            <w:r>
              <w:rPr>
                <w:rFonts w:ascii="宋体" w:hAnsi="宋体" w:cs="宋体"/>
                <w:kern w:val="0"/>
                <w:sz w:val="20"/>
                <w:szCs w:val="20"/>
                <w:highlight w:val="none"/>
              </w:rPr>
              <w:t>8路触点，每路都可支持30V/1ADC，125V/0.5AAC负载。</w:t>
            </w:r>
          </w:p>
          <w:p w14:paraId="3C571263">
            <w:pPr>
              <w:pageBreakBefore w:val="0"/>
              <w:widowControl/>
              <w:numPr>
                <w:ilvl w:val="0"/>
                <w:numId w:val="0"/>
              </w:numPr>
              <w:wordWrap w:val="0"/>
              <w:bidi w:val="0"/>
              <w:spacing w:after="0" w:line="240" w:lineRule="auto"/>
              <w:ind w:firstLine="0" w:firstLineChars="0"/>
              <w:jc w:val="left"/>
              <w:rPr>
                <w:rFonts w:hint="default" w:ascii="宋体" w:hAnsi="宋体" w:cs="宋体"/>
                <w:kern w:val="0"/>
                <w:sz w:val="20"/>
                <w:szCs w:val="20"/>
                <w:highlight w:val="none"/>
                <w:lang w:val="en-US"/>
              </w:rPr>
            </w:pPr>
            <w:r>
              <w:rPr>
                <w:rFonts w:hint="eastAsia" w:ascii="宋体" w:hAnsi="宋体" w:cs="宋体"/>
                <w:kern w:val="0"/>
                <w:sz w:val="20"/>
                <w:szCs w:val="20"/>
                <w:highlight w:val="none"/>
                <w:lang w:val="en-US" w:eastAsia="zh-CN"/>
              </w:rPr>
              <w:t>5.应</w:t>
            </w:r>
            <w:r>
              <w:rPr>
                <w:rFonts w:ascii="宋体" w:hAnsi="宋体" w:cs="宋体"/>
                <w:kern w:val="0"/>
                <w:sz w:val="20"/>
                <w:szCs w:val="20"/>
                <w:highlight w:val="none"/>
              </w:rPr>
              <w:t>具备</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8路可自定义的IO输入，输出及红外输出，</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支持全频段载波的红外调制信号发送</w:t>
            </w:r>
            <w:r>
              <w:rPr>
                <w:rFonts w:ascii="宋体" w:hAnsi="宋体" w:cs="宋体"/>
                <w:kern w:val="0"/>
                <w:sz w:val="20"/>
                <w:szCs w:val="20"/>
                <w:highlight w:val="none"/>
              </w:rPr>
              <w:br w:type="textWrapping"/>
            </w:r>
            <w:r>
              <w:rPr>
                <w:rFonts w:hint="eastAsia" w:ascii="宋体" w:hAnsi="宋体" w:cs="宋体"/>
                <w:kern w:val="0"/>
                <w:sz w:val="20"/>
                <w:szCs w:val="20"/>
                <w:highlight w:val="none"/>
                <w:lang w:val="en-US" w:eastAsia="zh-CN"/>
              </w:rPr>
              <w:t>6</w:t>
            </w:r>
            <w:r>
              <w:rPr>
                <w:rFonts w:ascii="宋体" w:hAnsi="宋体" w:cs="宋体"/>
                <w:kern w:val="0"/>
                <w:sz w:val="20"/>
                <w:szCs w:val="20"/>
                <w:highlight w:val="none"/>
              </w:rPr>
              <w:t>.设备</w:t>
            </w:r>
            <w:r>
              <w:rPr>
                <w:rFonts w:hint="eastAsia" w:ascii="宋体" w:hAnsi="宋体" w:cs="宋体"/>
                <w:kern w:val="0"/>
                <w:sz w:val="20"/>
                <w:szCs w:val="20"/>
                <w:highlight w:val="none"/>
                <w:lang w:val="en-US" w:eastAsia="zh-CN"/>
              </w:rPr>
              <w:t>至少</w:t>
            </w:r>
            <w:r>
              <w:rPr>
                <w:rFonts w:ascii="宋体" w:hAnsi="宋体" w:cs="宋体"/>
                <w:kern w:val="0"/>
                <w:sz w:val="20"/>
                <w:szCs w:val="20"/>
                <w:highlight w:val="none"/>
              </w:rPr>
              <w:t>具备2路带供电CAN总线信号管理，最大管理终端数量</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110台。</w:t>
            </w:r>
            <w:r>
              <w:rPr>
                <w:rFonts w:hint="default" w:ascii="宋体" w:hAnsi="宋体" w:cs="宋体"/>
                <w:kern w:val="0"/>
                <w:sz w:val="20"/>
                <w:szCs w:val="20"/>
                <w:highlight w:val="none"/>
                <w:lang w:val="en-US"/>
              </w:rPr>
              <w:t>系统可扩充，单系统</w:t>
            </w:r>
            <w:r>
              <w:rPr>
                <w:rFonts w:hint="default" w:ascii="宋体" w:hAnsi="宋体" w:cs="宋体"/>
                <w:kern w:val="0"/>
                <w:sz w:val="20"/>
                <w:szCs w:val="20"/>
                <w:highlight w:val="none"/>
                <w:lang w:val="en-US" w:eastAsia="zh-CN"/>
              </w:rPr>
              <w:t>应</w:t>
            </w:r>
            <w:r>
              <w:rPr>
                <w:rFonts w:hint="default"/>
                <w:sz w:val="20"/>
                <w:szCs w:val="18"/>
                <w:highlight w:val="none"/>
                <w:lang w:val="en-US" w:eastAsia="zh-CN"/>
              </w:rPr>
              <w:t>至少</w:t>
            </w:r>
            <w:r>
              <w:rPr>
                <w:rFonts w:hint="default" w:ascii="宋体" w:hAnsi="宋体" w:cs="宋体"/>
                <w:kern w:val="0"/>
                <w:sz w:val="20"/>
                <w:szCs w:val="20"/>
                <w:highlight w:val="none"/>
                <w:lang w:val="en-US"/>
              </w:rPr>
              <w:t>支持</w:t>
            </w:r>
            <w:r>
              <w:rPr>
                <w:rFonts w:hint="eastAsia" w:ascii="宋体" w:hAnsi="宋体" w:cs="宋体"/>
                <w:kern w:val="0"/>
                <w:sz w:val="20"/>
                <w:szCs w:val="20"/>
                <w:highlight w:val="none"/>
                <w:lang w:val="en-US" w:eastAsia="zh-CN"/>
              </w:rPr>
              <w:t>120</w:t>
            </w:r>
            <w:r>
              <w:rPr>
                <w:rFonts w:hint="default" w:ascii="宋体" w:hAnsi="宋体" w:cs="宋体"/>
                <w:kern w:val="0"/>
                <w:sz w:val="20"/>
                <w:szCs w:val="20"/>
                <w:highlight w:val="none"/>
                <w:lang w:val="en-US"/>
              </w:rPr>
              <w:t>台总线设备扩展。</w:t>
            </w:r>
          </w:p>
          <w:p w14:paraId="70788AC0">
            <w:pPr>
              <w:pageBreakBefore w:val="0"/>
              <w:widowControl/>
              <w:numPr>
                <w:ilvl w:val="0"/>
                <w:numId w:val="0"/>
              </w:numPr>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lang w:val="en-US" w:eastAsia="zh-CN"/>
              </w:rPr>
              <w:t>7.应</w:t>
            </w:r>
            <w:r>
              <w:rPr>
                <w:rFonts w:ascii="宋体" w:hAnsi="宋体" w:cs="宋体"/>
                <w:kern w:val="0"/>
                <w:sz w:val="20"/>
                <w:szCs w:val="20"/>
                <w:highlight w:val="none"/>
              </w:rPr>
              <w:t>时钟同步功能，可精准执行用户自定义的时间预约功能，预约动作可精确到年月日时分秒。</w:t>
            </w:r>
          </w:p>
          <w:p w14:paraId="0F97935F">
            <w:pPr>
              <w:pageBreakBefore w:val="0"/>
              <w:widowControl/>
              <w:numPr>
                <w:ilvl w:val="0"/>
                <w:numId w:val="0"/>
              </w:numPr>
              <w:wordWrap w:val="0"/>
              <w:bidi w:val="0"/>
              <w:spacing w:after="0" w:line="240" w:lineRule="auto"/>
              <w:ind w:firstLine="0" w:firstLineChars="0"/>
              <w:jc w:val="left"/>
              <w:rPr>
                <w:rFonts w:ascii="宋体" w:hAnsi="宋体" w:cs="宋体"/>
                <w:kern w:val="0"/>
                <w:sz w:val="20"/>
                <w:szCs w:val="20"/>
                <w:highlight w:val="none"/>
              </w:rPr>
            </w:pPr>
            <w:r>
              <w:rPr>
                <w:rFonts w:hint="eastAsia" w:ascii="宋体" w:hAnsi="宋体" w:cs="宋体"/>
                <w:kern w:val="0"/>
                <w:sz w:val="20"/>
                <w:szCs w:val="20"/>
                <w:highlight w:val="none"/>
                <w:lang w:val="en-US" w:eastAsia="zh-CN"/>
              </w:rPr>
              <w:t>8.应</w:t>
            </w:r>
            <w:r>
              <w:rPr>
                <w:rFonts w:ascii="宋体" w:hAnsi="宋体" w:cs="宋体"/>
                <w:kern w:val="0"/>
                <w:sz w:val="20"/>
                <w:szCs w:val="20"/>
                <w:highlight w:val="none"/>
              </w:rPr>
              <w:t>具备时间轴多线程事件编辑功能。</w:t>
            </w:r>
          </w:p>
          <w:p w14:paraId="4C886F8D">
            <w:pPr>
              <w:pageBreakBefore w:val="0"/>
              <w:widowControl/>
              <w:numPr>
                <w:ilvl w:val="0"/>
                <w:numId w:val="0"/>
              </w:numPr>
              <w:wordWrap w:val="0"/>
              <w:bidi w:val="0"/>
              <w:spacing w:after="0" w:line="240" w:lineRule="auto"/>
              <w:ind w:firstLine="0" w:firstLineChars="0"/>
              <w:jc w:val="left"/>
              <w:rPr>
                <w:rFonts w:ascii="宋体" w:hAnsi="宋体" w:cs="宋体"/>
                <w:kern w:val="0"/>
                <w:sz w:val="20"/>
                <w:szCs w:val="20"/>
                <w:highlight w:val="none"/>
              </w:rPr>
            </w:pPr>
            <w:r>
              <w:rPr>
                <w:rFonts w:hint="eastAsia"/>
                <w:b/>
                <w:bCs/>
                <w:highlight w:val="none"/>
                <w:lang w:val="en-US" w:eastAsia="zh-CN"/>
              </w:rPr>
              <w:t>#</w:t>
            </w:r>
            <w:r>
              <w:rPr>
                <w:rFonts w:hint="eastAsia" w:ascii="宋体" w:hAnsi="宋体" w:cs="宋体"/>
                <w:kern w:val="0"/>
                <w:sz w:val="20"/>
                <w:szCs w:val="20"/>
                <w:highlight w:val="none"/>
                <w:lang w:val="en-US" w:eastAsia="zh-CN"/>
              </w:rPr>
              <w:t>9.</w:t>
            </w:r>
            <w:r>
              <w:rPr>
                <w:rFonts w:ascii="宋体" w:hAnsi="宋体" w:cs="宋体"/>
                <w:kern w:val="0"/>
                <w:sz w:val="20"/>
                <w:szCs w:val="20"/>
                <w:highlight w:val="none"/>
              </w:rPr>
              <w:t>系统</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支持主机自备份功能</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21</w:t>
            </w:r>
            <w:r>
              <w:rPr>
                <w:rFonts w:hint="eastAsia" w:ascii="宋体" w:hAnsi="宋体" w:cs="宋体"/>
                <w:b/>
                <w:bCs/>
                <w:kern w:val="0"/>
                <w:sz w:val="20"/>
                <w:szCs w:val="20"/>
                <w:highlight w:val="none"/>
                <w:lang w:eastAsia="zh-CN"/>
              </w:rPr>
              <w:t>）</w:t>
            </w:r>
            <w:r>
              <w:rPr>
                <w:rFonts w:hint="eastAsia" w:ascii="宋体" w:hAnsi="宋体"/>
                <w:sz w:val="20"/>
                <w:szCs w:val="20"/>
                <w:highlight w:val="none"/>
                <w:lang w:eastAsia="zh-CN"/>
              </w:rPr>
              <w:t>。</w:t>
            </w:r>
          </w:p>
        </w:tc>
        <w:tc>
          <w:tcPr>
            <w:tcW w:w="221" w:type="pct"/>
            <w:noWrap w:val="0"/>
            <w:vAlign w:val="top"/>
          </w:tcPr>
          <w:p w14:paraId="7D3C28C8">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个</w:t>
            </w:r>
          </w:p>
        </w:tc>
        <w:tc>
          <w:tcPr>
            <w:tcW w:w="337" w:type="pct"/>
            <w:noWrap w:val="0"/>
            <w:vAlign w:val="top"/>
          </w:tcPr>
          <w:p w14:paraId="48DA76A5">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7610B2FD">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28D1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1626F120">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12</w:t>
            </w:r>
          </w:p>
        </w:tc>
        <w:tc>
          <w:tcPr>
            <w:tcW w:w="717" w:type="pct"/>
            <w:noWrap w:val="0"/>
            <w:vAlign w:val="top"/>
          </w:tcPr>
          <w:p w14:paraId="0E01495A">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灯光控制模块</w:t>
            </w:r>
          </w:p>
        </w:tc>
        <w:tc>
          <w:tcPr>
            <w:tcW w:w="2982" w:type="pct"/>
            <w:noWrap w:val="0"/>
            <w:vAlign w:val="top"/>
          </w:tcPr>
          <w:p w14:paraId="49433526">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4核CPU，采用</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1.2GHz主频的32位内嵌式处理器；</w:t>
            </w:r>
            <w:r>
              <w:rPr>
                <w:rFonts w:ascii="宋体" w:hAnsi="宋体" w:cs="宋体"/>
                <w:kern w:val="0"/>
                <w:sz w:val="20"/>
                <w:szCs w:val="20"/>
                <w:highlight w:val="none"/>
              </w:rPr>
              <w:br w:type="textWrapping"/>
            </w:r>
            <w:r>
              <w:rPr>
                <w:rFonts w:hint="eastAsia"/>
                <w:b/>
                <w:bCs/>
                <w:highlight w:val="none"/>
                <w:lang w:val="en-US" w:eastAsia="zh-CN"/>
              </w:rPr>
              <w:t>#</w:t>
            </w:r>
            <w:r>
              <w:rPr>
                <w:rFonts w:ascii="宋体" w:hAnsi="宋体" w:cs="宋体"/>
                <w:kern w:val="0"/>
                <w:sz w:val="20"/>
                <w:szCs w:val="20"/>
                <w:highlight w:val="none"/>
              </w:rPr>
              <w:t>2.多种通信：</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支持RS-232、RS-422、RS-485、DMX512、ModBus、CanBus、Zigbee通讯，可扩展KNX通讯；</w:t>
            </w:r>
            <w:r>
              <w:rPr>
                <w:rFonts w:hint="eastAsia" w:ascii="宋体" w:hAnsi="宋体" w:cs="宋体"/>
                <w:b/>
                <w:bCs/>
                <w:kern w:val="0"/>
                <w:sz w:val="20"/>
                <w:szCs w:val="20"/>
                <w:highlight w:val="none"/>
                <w:lang w:eastAsia="zh-CN"/>
              </w:rPr>
              <w:t>（提供国家权威机构出具的有效检测报告</w:t>
            </w:r>
            <w:r>
              <w:rPr>
                <w:rFonts w:hint="eastAsia" w:ascii="宋体" w:hAnsi="宋体" w:cs="宋体"/>
                <w:b/>
                <w:bCs/>
                <w:kern w:val="0"/>
                <w:sz w:val="20"/>
                <w:szCs w:val="20"/>
                <w:highlight w:val="none"/>
                <w:lang w:val="en-US" w:eastAsia="zh-CN"/>
              </w:rPr>
              <w:t>22</w:t>
            </w:r>
            <w:r>
              <w:rPr>
                <w:rFonts w:hint="eastAsia" w:ascii="宋体" w:hAnsi="宋体" w:cs="宋体"/>
                <w:b/>
                <w:bCs/>
                <w:kern w:val="0"/>
                <w:sz w:val="20"/>
                <w:szCs w:val="20"/>
                <w:highlight w:val="none"/>
                <w:lang w:eastAsia="zh-CN"/>
              </w:rPr>
              <w:t>）</w:t>
            </w:r>
            <w:r>
              <w:rPr>
                <w:rFonts w:ascii="宋体" w:hAnsi="宋体" w:cs="宋体"/>
                <w:kern w:val="0"/>
                <w:sz w:val="20"/>
                <w:szCs w:val="20"/>
                <w:highlight w:val="none"/>
              </w:rPr>
              <w:br w:type="textWrapping"/>
            </w:r>
            <w:r>
              <w:rPr>
                <w:rFonts w:ascii="宋体" w:hAnsi="宋体" w:cs="宋体"/>
                <w:kern w:val="0"/>
                <w:sz w:val="20"/>
                <w:szCs w:val="20"/>
                <w:highlight w:val="none"/>
              </w:rPr>
              <w:t>3.</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1路带电源CAN总线口；</w:t>
            </w:r>
            <w:r>
              <w:rPr>
                <w:rFonts w:ascii="宋体" w:hAnsi="宋体" w:cs="宋体"/>
                <w:kern w:val="0"/>
                <w:sz w:val="20"/>
                <w:szCs w:val="20"/>
                <w:highlight w:val="none"/>
              </w:rPr>
              <w:br w:type="textWrapping"/>
            </w:r>
            <w:r>
              <w:rPr>
                <w:rFonts w:ascii="宋体" w:hAnsi="宋体" w:cs="宋体"/>
                <w:kern w:val="0"/>
                <w:sz w:val="20"/>
                <w:szCs w:val="20"/>
                <w:highlight w:val="none"/>
              </w:rPr>
              <w:t>4.</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不低于</w:t>
            </w:r>
            <w:r>
              <w:rPr>
                <w:rFonts w:ascii="宋体" w:hAnsi="宋体" w:cs="宋体"/>
                <w:kern w:val="0"/>
                <w:sz w:val="20"/>
                <w:szCs w:val="20"/>
                <w:highlight w:val="none"/>
              </w:rPr>
              <w:t>3路输入型IO，最多可定制支持8路输入型IO；</w:t>
            </w:r>
            <w:r>
              <w:rPr>
                <w:rFonts w:ascii="宋体" w:hAnsi="宋体" w:cs="宋体"/>
                <w:kern w:val="0"/>
                <w:sz w:val="20"/>
                <w:szCs w:val="20"/>
                <w:highlight w:val="none"/>
              </w:rPr>
              <w:br w:type="textWrapping"/>
            </w:r>
            <w:r>
              <w:rPr>
                <w:rFonts w:ascii="宋体" w:hAnsi="宋体" w:cs="宋体"/>
                <w:kern w:val="0"/>
                <w:sz w:val="20"/>
                <w:szCs w:val="20"/>
                <w:highlight w:val="none"/>
              </w:rPr>
              <w:t>5.</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支持1路红外信号输出；</w:t>
            </w:r>
            <w:r>
              <w:rPr>
                <w:rFonts w:ascii="宋体" w:hAnsi="宋体" w:cs="宋体"/>
                <w:kern w:val="0"/>
                <w:sz w:val="20"/>
                <w:szCs w:val="20"/>
                <w:highlight w:val="none"/>
              </w:rPr>
              <w:br w:type="textWrapping"/>
            </w:r>
            <w:r>
              <w:rPr>
                <w:rFonts w:ascii="宋体" w:hAnsi="宋体" w:cs="宋体"/>
                <w:kern w:val="0"/>
                <w:sz w:val="20"/>
                <w:szCs w:val="20"/>
                <w:highlight w:val="none"/>
              </w:rPr>
              <w:t>6.</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支持自定义宏、可编辑宏、可导入或导出宏.</w:t>
            </w:r>
            <w:r>
              <w:rPr>
                <w:rFonts w:ascii="宋体" w:hAnsi="宋体" w:cs="宋体"/>
                <w:kern w:val="0"/>
                <w:sz w:val="20"/>
                <w:szCs w:val="20"/>
                <w:highlight w:val="none"/>
              </w:rPr>
              <w:br w:type="textWrapping"/>
            </w:r>
            <w:r>
              <w:rPr>
                <w:rFonts w:ascii="宋体" w:hAnsi="宋体" w:cs="宋体"/>
                <w:kern w:val="0"/>
                <w:sz w:val="20"/>
                <w:szCs w:val="20"/>
                <w:highlight w:val="none"/>
              </w:rPr>
              <w:t>7.包含调光模块：</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不少于</w:t>
            </w:r>
            <w:r>
              <w:rPr>
                <w:rFonts w:ascii="宋体" w:hAnsi="宋体" w:cs="宋体"/>
                <w:kern w:val="0"/>
                <w:sz w:val="20"/>
                <w:szCs w:val="20"/>
                <w:highlight w:val="none"/>
              </w:rPr>
              <w:t>16路0-10V调节接口，无极调节大厅LED灯光亮度、色温；</w:t>
            </w:r>
            <w:r>
              <w:rPr>
                <w:rFonts w:ascii="宋体" w:hAnsi="宋体" w:cs="宋体"/>
                <w:kern w:val="0"/>
                <w:sz w:val="20"/>
                <w:szCs w:val="20"/>
                <w:highlight w:val="none"/>
              </w:rPr>
              <w:br w:type="textWrapping"/>
            </w:r>
            <w:r>
              <w:rPr>
                <w:rFonts w:ascii="宋体" w:hAnsi="宋体" w:cs="宋体"/>
                <w:kern w:val="0"/>
                <w:sz w:val="20"/>
                <w:szCs w:val="20"/>
                <w:highlight w:val="none"/>
              </w:rPr>
              <w:t>8.包含开关模块：</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w:t>
            </w:r>
            <w:r>
              <w:rPr>
                <w:rFonts w:hint="eastAsia" w:ascii="宋体" w:hAnsi="宋体" w:cs="宋体"/>
                <w:kern w:val="0"/>
                <w:sz w:val="20"/>
                <w:szCs w:val="20"/>
                <w:highlight w:val="none"/>
                <w:lang w:val="en-US" w:eastAsia="zh-CN"/>
              </w:rPr>
              <w:t>不少于</w:t>
            </w:r>
            <w:r>
              <w:rPr>
                <w:rFonts w:ascii="宋体" w:hAnsi="宋体" w:cs="宋体"/>
                <w:kern w:val="0"/>
                <w:sz w:val="20"/>
                <w:szCs w:val="20"/>
                <w:highlight w:val="none"/>
              </w:rPr>
              <w:t>16路10A大厅LED灯光开关；</w:t>
            </w:r>
            <w:r>
              <w:rPr>
                <w:rFonts w:ascii="宋体" w:hAnsi="宋体" w:cs="宋体"/>
                <w:kern w:val="0"/>
                <w:sz w:val="20"/>
                <w:szCs w:val="20"/>
                <w:highlight w:val="none"/>
              </w:rPr>
              <w:br w:type="textWrapping"/>
            </w:r>
            <w:r>
              <w:rPr>
                <w:rFonts w:hint="eastAsia" w:ascii="宋体" w:hAnsi="宋体" w:cs="宋体"/>
                <w:kern w:val="0"/>
                <w:sz w:val="20"/>
                <w:szCs w:val="20"/>
                <w:highlight w:val="none"/>
                <w:lang w:val="en-US" w:eastAsia="zh-CN"/>
              </w:rPr>
              <w:t>9</w:t>
            </w:r>
            <w:r>
              <w:rPr>
                <w:rFonts w:ascii="宋体" w:hAnsi="宋体" w:cs="宋体"/>
                <w:kern w:val="0"/>
                <w:sz w:val="20"/>
                <w:szCs w:val="20"/>
                <w:highlight w:val="none"/>
              </w:rPr>
              <w:t>.包含灯控面板：</w:t>
            </w:r>
            <w:r>
              <w:rPr>
                <w:rFonts w:hint="eastAsia" w:ascii="宋体" w:hAnsi="宋体" w:cs="宋体"/>
                <w:kern w:val="0"/>
                <w:sz w:val="20"/>
                <w:szCs w:val="20"/>
                <w:highlight w:val="none"/>
                <w:lang w:val="en-US" w:eastAsia="zh-CN"/>
              </w:rPr>
              <w:t>不少于</w:t>
            </w:r>
            <w:r>
              <w:rPr>
                <w:rFonts w:ascii="宋体" w:hAnsi="宋体" w:cs="宋体"/>
                <w:kern w:val="0"/>
                <w:sz w:val="20"/>
                <w:szCs w:val="20"/>
                <w:highlight w:val="none"/>
              </w:rPr>
              <w:t>2个标准86底盒安装方式，采用</w:t>
            </w:r>
            <w:r>
              <w:rPr>
                <w:rFonts w:hint="eastAsia" w:ascii="宋体" w:hAnsi="宋体" w:cs="宋体"/>
                <w:kern w:val="0"/>
                <w:sz w:val="20"/>
                <w:szCs w:val="20"/>
                <w:highlight w:val="none"/>
                <w:lang w:val="en-US" w:eastAsia="zh-CN"/>
              </w:rPr>
              <w:t>不小于</w:t>
            </w:r>
            <w:r>
              <w:rPr>
                <w:rFonts w:ascii="宋体" w:hAnsi="宋体" w:cs="宋体"/>
                <w:kern w:val="0"/>
                <w:sz w:val="20"/>
                <w:szCs w:val="20"/>
                <w:highlight w:val="none"/>
              </w:rPr>
              <w:t>4寸高清TFT触控液晶屏。</w:t>
            </w:r>
          </w:p>
          <w:p w14:paraId="33C86AE4">
            <w:pPr>
              <w:pageBreakBefore w:val="0"/>
              <w:widowControl/>
              <w:wordWrap w:val="0"/>
              <w:bidi w:val="0"/>
              <w:spacing w:after="0" w:line="240" w:lineRule="auto"/>
              <w:ind w:firstLine="0" w:firstLineChars="0"/>
              <w:jc w:val="left"/>
              <w:rPr>
                <w:rFonts w:hint="eastAsia" w:ascii="宋体" w:hAnsi="宋体" w:cs="宋体"/>
                <w:kern w:val="0"/>
                <w:sz w:val="20"/>
                <w:szCs w:val="20"/>
                <w:highlight w:val="none"/>
                <w:lang w:eastAsia="zh-CN"/>
              </w:rPr>
            </w:pPr>
            <w:r>
              <w:rPr>
                <w:rFonts w:hint="eastAsia" w:ascii="宋体" w:hAnsi="宋体" w:cs="宋体"/>
                <w:kern w:val="0"/>
                <w:sz w:val="20"/>
                <w:szCs w:val="20"/>
                <w:highlight w:val="none"/>
                <w:lang w:val="en-US" w:eastAsia="zh-CN"/>
              </w:rPr>
              <w:t>10.</w:t>
            </w:r>
            <w:r>
              <w:rPr>
                <w:rFonts w:hint="eastAsia" w:ascii="宋体" w:hAnsi="宋体" w:cs="宋体"/>
                <w:kern w:val="0"/>
                <w:sz w:val="20"/>
                <w:szCs w:val="20"/>
                <w:highlight w:val="none"/>
              </w:rPr>
              <w:t>支持场景预设与一键切换</w:t>
            </w:r>
            <w:r>
              <w:rPr>
                <w:rFonts w:hint="eastAsia" w:ascii="宋体" w:hAnsi="宋体"/>
                <w:sz w:val="20"/>
                <w:szCs w:val="20"/>
                <w:highlight w:val="none"/>
                <w:lang w:eastAsia="zh-CN"/>
              </w:rPr>
              <w:t>。</w:t>
            </w:r>
          </w:p>
        </w:tc>
        <w:tc>
          <w:tcPr>
            <w:tcW w:w="221" w:type="pct"/>
            <w:noWrap w:val="0"/>
            <w:vAlign w:val="top"/>
          </w:tcPr>
          <w:p w14:paraId="3256548C">
            <w:pPr>
              <w:pageBreakBefore w:val="0"/>
              <w:widowControl/>
              <w:wordWrap w:val="0"/>
              <w:bidi w:val="0"/>
              <w:spacing w:after="0" w:line="240" w:lineRule="auto"/>
              <w:ind w:firstLine="0" w:firstLineChars="0"/>
              <w:jc w:val="center"/>
              <w:rPr>
                <w:rFonts w:hint="eastAsia" w:ascii="宋体" w:hAnsi="宋体" w:eastAsia="宋体" w:cs="宋体"/>
                <w:kern w:val="0"/>
                <w:sz w:val="20"/>
                <w:szCs w:val="20"/>
                <w:highlight w:val="none"/>
                <w:lang w:eastAsia="zh-CN"/>
              </w:rPr>
            </w:pPr>
            <w:r>
              <w:rPr>
                <w:rFonts w:hint="eastAsia" w:ascii="宋体" w:hAnsi="宋体" w:cs="宋体"/>
                <w:kern w:val="0"/>
                <w:sz w:val="20"/>
                <w:szCs w:val="20"/>
                <w:highlight w:val="none"/>
                <w:lang w:val="en-US" w:eastAsia="zh-CN"/>
              </w:rPr>
              <w:t>套</w:t>
            </w:r>
          </w:p>
        </w:tc>
        <w:tc>
          <w:tcPr>
            <w:tcW w:w="337" w:type="pct"/>
            <w:noWrap w:val="0"/>
            <w:vAlign w:val="top"/>
          </w:tcPr>
          <w:p w14:paraId="53EB82D6">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4BAFCB58">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r w14:paraId="35E5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0" w:type="pct"/>
            <w:noWrap w:val="0"/>
            <w:vAlign w:val="top"/>
          </w:tcPr>
          <w:p w14:paraId="15529DCB">
            <w:pPr>
              <w:pageBreakBefore w:val="0"/>
              <w:widowControl/>
              <w:wordWrap w:val="0"/>
              <w:bidi w:val="0"/>
              <w:spacing w:after="0" w:line="240" w:lineRule="auto"/>
              <w:ind w:firstLine="0" w:firstLineChars="0"/>
              <w:jc w:val="center"/>
              <w:rPr>
                <w:rFonts w:hint="default" w:ascii="宋体" w:hAnsi="宋体" w:eastAsia="宋体" w:cs="宋体"/>
                <w:kern w:val="0"/>
                <w:sz w:val="20"/>
                <w:szCs w:val="20"/>
                <w:highlight w:val="none"/>
                <w:lang w:val="en-US" w:eastAsia="zh-CN"/>
              </w:rPr>
            </w:pPr>
            <w:r>
              <w:rPr>
                <w:rFonts w:hint="eastAsia" w:ascii="宋体" w:hAnsi="宋体" w:cs="宋体"/>
                <w:kern w:val="0"/>
                <w:sz w:val="20"/>
                <w:szCs w:val="20"/>
                <w:highlight w:val="none"/>
                <w:lang w:val="en-US" w:eastAsia="zh-CN"/>
              </w:rPr>
              <w:t>13</w:t>
            </w:r>
          </w:p>
        </w:tc>
        <w:tc>
          <w:tcPr>
            <w:tcW w:w="717" w:type="pct"/>
            <w:noWrap w:val="0"/>
            <w:vAlign w:val="top"/>
          </w:tcPr>
          <w:p w14:paraId="62852CB8">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二合一控制器</w:t>
            </w:r>
          </w:p>
        </w:tc>
        <w:tc>
          <w:tcPr>
            <w:tcW w:w="2982" w:type="pct"/>
            <w:noWrap w:val="0"/>
            <w:vAlign w:val="top"/>
          </w:tcPr>
          <w:p w14:paraId="7438665D">
            <w:pPr>
              <w:pageBreakBefore w:val="0"/>
              <w:widowControl/>
              <w:wordWrap w:val="0"/>
              <w:bidi w:val="0"/>
              <w:spacing w:after="0" w:line="240" w:lineRule="auto"/>
              <w:ind w:firstLine="0" w:firstLineChars="0"/>
              <w:jc w:val="left"/>
              <w:rPr>
                <w:rFonts w:ascii="宋体" w:hAnsi="宋体" w:cs="宋体"/>
                <w:kern w:val="0"/>
                <w:sz w:val="20"/>
                <w:szCs w:val="20"/>
                <w:highlight w:val="none"/>
              </w:rPr>
            </w:pPr>
            <w:r>
              <w:rPr>
                <w:rFonts w:ascii="宋体" w:hAnsi="宋体" w:cs="宋体"/>
                <w:kern w:val="0"/>
                <w:sz w:val="20"/>
                <w:szCs w:val="20"/>
                <w:highlight w:val="none"/>
              </w:rPr>
              <w:t>1</w:t>
            </w:r>
            <w:r>
              <w:rPr>
                <w:rFonts w:hint="eastAsia" w:ascii="宋体" w:hAnsi="宋体" w:cs="宋体"/>
                <w:kern w:val="0"/>
                <w:sz w:val="20"/>
                <w:szCs w:val="20"/>
                <w:highlight w:val="none"/>
                <w:lang w:val="en-US" w:eastAsia="zh-CN"/>
              </w:rPr>
              <w:t>.应</w:t>
            </w:r>
            <w:r>
              <w:rPr>
                <w:rFonts w:ascii="宋体" w:hAnsi="宋体" w:cs="宋体"/>
                <w:kern w:val="0"/>
                <w:sz w:val="20"/>
                <w:szCs w:val="20"/>
                <w:highlight w:val="none"/>
              </w:rPr>
              <w:t>支持不少于HDMI1.3x4，HDMI2.0x1，DP1.2x1视频信号输入；</w:t>
            </w:r>
            <w:r>
              <w:rPr>
                <w:rFonts w:ascii="宋体" w:hAnsi="宋体" w:cs="宋体"/>
                <w:kern w:val="0"/>
                <w:sz w:val="20"/>
                <w:szCs w:val="20"/>
                <w:highlight w:val="none"/>
              </w:rPr>
              <w:br w:type="textWrapping"/>
            </w:r>
            <w:r>
              <w:rPr>
                <w:rFonts w:ascii="宋体" w:hAnsi="宋体" w:cs="宋体"/>
                <w:kern w:val="0"/>
                <w:sz w:val="20"/>
                <w:szCs w:val="20"/>
                <w:highlight w:val="none"/>
              </w:rPr>
              <w:t>2</w:t>
            </w:r>
            <w:r>
              <w:rPr>
                <w:rFonts w:hint="eastAsia" w:ascii="宋体" w:hAnsi="宋体" w:cs="宋体"/>
                <w:kern w:val="0"/>
                <w:sz w:val="20"/>
                <w:szCs w:val="20"/>
                <w:highlight w:val="none"/>
                <w:lang w:val="en-US" w:eastAsia="zh-CN"/>
              </w:rPr>
              <w:t>.</w:t>
            </w:r>
            <w:r>
              <w:rPr>
                <w:rFonts w:ascii="宋体" w:hAnsi="宋体" w:cs="宋体"/>
                <w:kern w:val="0"/>
                <w:sz w:val="20"/>
                <w:szCs w:val="20"/>
                <w:highlight w:val="none"/>
              </w:rPr>
              <w:t>单卡最大带载面积：≥10</w:t>
            </w:r>
            <w:r>
              <w:rPr>
                <w:rFonts w:hint="eastAsia" w:ascii="宋体" w:hAnsi="宋体" w:cs="宋体"/>
                <w:kern w:val="0"/>
                <w:sz w:val="20"/>
                <w:szCs w:val="20"/>
                <w:highlight w:val="none"/>
                <w:lang w:val="en-US" w:eastAsia="zh-CN"/>
              </w:rPr>
              <w:t>00</w:t>
            </w:r>
            <w:r>
              <w:rPr>
                <w:rFonts w:ascii="宋体" w:hAnsi="宋体" w:cs="宋体"/>
                <w:kern w:val="0"/>
                <w:sz w:val="20"/>
                <w:szCs w:val="20"/>
                <w:highlight w:val="none"/>
              </w:rPr>
              <w:t>万像素；</w:t>
            </w:r>
            <w:r>
              <w:rPr>
                <w:rFonts w:ascii="宋体" w:hAnsi="宋体" w:cs="宋体"/>
                <w:kern w:val="0"/>
                <w:sz w:val="20"/>
                <w:szCs w:val="20"/>
                <w:highlight w:val="none"/>
              </w:rPr>
              <w:br w:type="textWrapping"/>
            </w:r>
            <w:r>
              <w:rPr>
                <w:rFonts w:ascii="宋体" w:hAnsi="宋体" w:cs="宋体"/>
                <w:kern w:val="0"/>
                <w:sz w:val="20"/>
                <w:szCs w:val="20"/>
                <w:highlight w:val="none"/>
              </w:rPr>
              <w:t>3</w:t>
            </w:r>
            <w:r>
              <w:rPr>
                <w:rFonts w:hint="eastAsia" w:ascii="宋体" w:hAnsi="宋体" w:cs="宋体"/>
                <w:kern w:val="0"/>
                <w:sz w:val="20"/>
                <w:szCs w:val="20"/>
                <w:highlight w:val="none"/>
                <w:lang w:val="en-US" w:eastAsia="zh-CN"/>
              </w:rPr>
              <w:t>.</w:t>
            </w:r>
            <w:r>
              <w:rPr>
                <w:rFonts w:ascii="宋体" w:hAnsi="宋体" w:cs="宋体"/>
                <w:kern w:val="0"/>
                <w:sz w:val="20"/>
                <w:szCs w:val="20"/>
                <w:highlight w:val="none"/>
              </w:rPr>
              <w:t>不少于16个千兆网口输出。</w:t>
            </w:r>
          </w:p>
        </w:tc>
        <w:tc>
          <w:tcPr>
            <w:tcW w:w="221" w:type="pct"/>
            <w:noWrap w:val="0"/>
            <w:vAlign w:val="top"/>
          </w:tcPr>
          <w:p w14:paraId="764D33DA">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台</w:t>
            </w:r>
          </w:p>
        </w:tc>
        <w:tc>
          <w:tcPr>
            <w:tcW w:w="337" w:type="pct"/>
            <w:noWrap w:val="0"/>
            <w:vAlign w:val="top"/>
          </w:tcPr>
          <w:p w14:paraId="08584204">
            <w:pPr>
              <w:pageBreakBefore w:val="0"/>
              <w:widowControl/>
              <w:wordWrap w:val="0"/>
              <w:bidi w:val="0"/>
              <w:spacing w:after="0" w:line="240" w:lineRule="auto"/>
              <w:ind w:firstLine="0" w:firstLineChars="0"/>
              <w:jc w:val="center"/>
              <w:rPr>
                <w:rFonts w:ascii="宋体" w:hAnsi="宋体" w:cs="宋体"/>
                <w:kern w:val="0"/>
                <w:sz w:val="20"/>
                <w:szCs w:val="20"/>
                <w:highlight w:val="none"/>
              </w:rPr>
            </w:pPr>
            <w:r>
              <w:rPr>
                <w:rFonts w:ascii="宋体" w:hAnsi="宋体" w:cs="宋体"/>
                <w:kern w:val="0"/>
                <w:sz w:val="20"/>
                <w:szCs w:val="20"/>
                <w:highlight w:val="none"/>
              </w:rPr>
              <w:t>1</w:t>
            </w:r>
          </w:p>
        </w:tc>
        <w:tc>
          <w:tcPr>
            <w:tcW w:w="491" w:type="pct"/>
            <w:noWrap/>
            <w:vAlign w:val="top"/>
          </w:tcPr>
          <w:p w14:paraId="2BD78BB3">
            <w:pPr>
              <w:pageBreakBefore w:val="0"/>
              <w:widowControl/>
              <w:wordWrap w:val="0"/>
              <w:bidi w:val="0"/>
              <w:spacing w:after="0" w:line="240" w:lineRule="auto"/>
              <w:ind w:firstLine="0" w:firstLineChars="0"/>
              <w:jc w:val="center"/>
              <w:rPr>
                <w:rFonts w:ascii="宋体" w:hAnsi="宋体" w:cs="宋体"/>
                <w:kern w:val="0"/>
                <w:sz w:val="20"/>
                <w:szCs w:val="20"/>
                <w:highlight w:val="none"/>
              </w:rPr>
            </w:pPr>
          </w:p>
        </w:tc>
      </w:tr>
    </w:tbl>
    <w:p w14:paraId="0E488D2C">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777BD1F5">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818" w:name="_Toc14441"/>
      <w:r>
        <w:rPr>
          <w:rFonts w:hint="eastAsia" w:ascii="宋体" w:hAnsi="宋体" w:eastAsia="宋体" w:cs="宋体"/>
          <w:b/>
          <w:i w:val="0"/>
          <w:iCs w:val="0"/>
          <w:sz w:val="36"/>
          <w:szCs w:val="36"/>
          <w:highlight w:val="none"/>
        </w:rPr>
        <w:t>第六章   拟签订的合同文本</w:t>
      </w:r>
      <w:bookmarkEnd w:id="818"/>
    </w:p>
    <w:p w14:paraId="46B520C4">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（此合同仅供参考。以最终采购人与中标供应商签定的合同条款为准进行公示，</w:t>
      </w:r>
    </w:p>
    <w:p w14:paraId="71CF5339">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最终签定合同的主要条款不能与招标文件有冲突）</w:t>
      </w:r>
    </w:p>
    <w:p w14:paraId="1358258F">
      <w:pPr>
        <w:pageBreakBefore w:val="0"/>
        <w:wordWrap w:val="0"/>
        <w:bidi w:val="0"/>
        <w:spacing w:before="140" w:after="0" w:line="226" w:lineRule="auto"/>
        <w:ind w:left="2339"/>
        <w:rPr>
          <w:rFonts w:hint="eastAsia" w:ascii="宋体" w:hAnsi="宋体" w:eastAsia="宋体" w:cs="宋体"/>
          <w:sz w:val="43"/>
          <w:szCs w:val="43"/>
          <w:highlight w:val="none"/>
          <w:lang w:eastAsia="zh-CN"/>
        </w:rPr>
      </w:pPr>
      <w:r>
        <w:rPr>
          <w:rFonts w:hint="eastAsia" w:ascii="宋体" w:hAnsi="宋体" w:eastAsia="宋体" w:cs="宋体"/>
          <w:spacing w:val="20"/>
          <w:sz w:val="43"/>
          <w:szCs w:val="43"/>
          <w:highlight w:val="none"/>
        </w:rPr>
        <w:t>北京市公安局</w:t>
      </w:r>
      <w:r>
        <w:rPr>
          <w:rFonts w:hint="eastAsia" w:ascii="宋体" w:hAnsi="宋体" w:eastAsia="宋体" w:cs="宋体"/>
          <w:sz w:val="43"/>
          <w:szCs w:val="43"/>
          <w:highlight w:val="none"/>
          <w:u w:val="none" w:color="auto"/>
          <w:lang w:val="en-US" w:eastAsia="zh-CN"/>
        </w:rPr>
        <w:t>丰台分局</w:t>
      </w:r>
    </w:p>
    <w:p w14:paraId="15EF4A4E">
      <w:pPr>
        <w:pageBreakBefore w:val="0"/>
        <w:wordWrap w:val="0"/>
        <w:bidi w:val="0"/>
        <w:spacing w:after="0" w:line="267" w:lineRule="auto"/>
        <w:rPr>
          <w:rFonts w:hint="eastAsia" w:ascii="宋体" w:hAnsi="宋体" w:eastAsia="宋体" w:cs="宋体"/>
          <w:sz w:val="21"/>
          <w:highlight w:val="none"/>
        </w:rPr>
      </w:pPr>
    </w:p>
    <w:p w14:paraId="3E3F5F4A">
      <w:pPr>
        <w:pageBreakBefore w:val="0"/>
        <w:wordWrap w:val="0"/>
        <w:bidi w:val="0"/>
        <w:spacing w:before="139" w:after="0" w:line="225" w:lineRule="auto"/>
        <w:ind w:left="1163"/>
        <w:rPr>
          <w:rFonts w:hint="eastAsia" w:ascii="宋体" w:hAnsi="宋体" w:eastAsia="宋体" w:cs="宋体"/>
          <w:sz w:val="43"/>
          <w:szCs w:val="43"/>
          <w:highlight w:val="none"/>
        </w:rPr>
      </w:pPr>
      <w:r>
        <w:rPr>
          <w:rFonts w:hint="eastAsia" w:ascii="宋体" w:hAnsi="宋体" w:eastAsia="宋体" w:cs="宋体"/>
          <w:spacing w:val="1"/>
          <w:sz w:val="43"/>
          <w:szCs w:val="43"/>
          <w:highlight w:val="none"/>
          <w:u w:val="single" w:color="auto"/>
        </w:rPr>
        <w:t>购置</w:t>
      </w:r>
      <w:r>
        <w:rPr>
          <w:rFonts w:hint="eastAsia" w:ascii="宋体" w:hAnsi="宋体" w:eastAsia="宋体" w:cs="宋体"/>
          <w:spacing w:val="11"/>
          <w:sz w:val="43"/>
          <w:szCs w:val="43"/>
          <w:highlight w:val="none"/>
          <w:u w:val="single" w:color="auto"/>
        </w:rPr>
        <w:t xml:space="preserve">                  </w:t>
      </w:r>
      <w:r>
        <w:rPr>
          <w:rFonts w:hint="eastAsia" w:ascii="宋体" w:hAnsi="宋体" w:eastAsia="宋体" w:cs="宋体"/>
          <w:spacing w:val="-174"/>
          <w:sz w:val="43"/>
          <w:szCs w:val="43"/>
          <w:highlight w:val="none"/>
        </w:rPr>
        <w:t xml:space="preserve"> </w:t>
      </w:r>
      <w:r>
        <w:rPr>
          <w:rFonts w:hint="eastAsia" w:ascii="宋体" w:hAnsi="宋体" w:eastAsia="宋体" w:cs="宋体"/>
          <w:spacing w:val="1"/>
          <w:sz w:val="43"/>
          <w:szCs w:val="43"/>
          <w:highlight w:val="none"/>
        </w:rPr>
        <w:t>商务合同</w:t>
      </w:r>
    </w:p>
    <w:p w14:paraId="5A8DD6EC">
      <w:pPr>
        <w:pageBreakBefore w:val="0"/>
        <w:wordWrap w:val="0"/>
        <w:bidi w:val="0"/>
        <w:spacing w:after="0" w:line="294" w:lineRule="auto"/>
        <w:rPr>
          <w:rFonts w:hint="eastAsia" w:ascii="宋体" w:hAnsi="宋体" w:eastAsia="宋体" w:cs="宋体"/>
          <w:sz w:val="21"/>
          <w:highlight w:val="none"/>
        </w:rPr>
      </w:pPr>
    </w:p>
    <w:p w14:paraId="6B8A90EB">
      <w:pPr>
        <w:pageBreakBefore w:val="0"/>
        <w:wordWrap w:val="0"/>
        <w:bidi w:val="0"/>
        <w:spacing w:after="0" w:line="295" w:lineRule="auto"/>
        <w:rPr>
          <w:rFonts w:hint="eastAsia" w:ascii="宋体" w:hAnsi="宋体" w:eastAsia="宋体" w:cs="宋体"/>
          <w:sz w:val="21"/>
          <w:highlight w:val="none"/>
        </w:rPr>
      </w:pPr>
    </w:p>
    <w:p w14:paraId="04B5852E">
      <w:pPr>
        <w:pageBreakBefore w:val="0"/>
        <w:wordWrap w:val="0"/>
        <w:bidi w:val="0"/>
        <w:spacing w:after="0" w:line="295" w:lineRule="auto"/>
        <w:rPr>
          <w:rFonts w:hint="eastAsia" w:ascii="宋体" w:hAnsi="宋体" w:eastAsia="宋体" w:cs="宋体"/>
          <w:sz w:val="21"/>
          <w:highlight w:val="none"/>
        </w:rPr>
      </w:pPr>
    </w:p>
    <w:p w14:paraId="2697CEEB">
      <w:pPr>
        <w:pStyle w:val="17"/>
        <w:pageBreakBefore w:val="0"/>
        <w:wordWrap w:val="0"/>
        <w:bidi w:val="0"/>
        <w:spacing w:before="98" w:after="0" w:line="385" w:lineRule="auto"/>
        <w:ind w:left="69" w:firstLine="544"/>
        <w:rPr>
          <w:rFonts w:hint="eastAsia" w:ascii="宋体" w:hAnsi="宋体" w:eastAsia="宋体" w:cs="宋体"/>
          <w:sz w:val="30"/>
          <w:szCs w:val="30"/>
          <w:highlight w:val="none"/>
        </w:rPr>
      </w:pPr>
      <w:r>
        <w:rPr>
          <w:rFonts w:hint="eastAsia" w:ascii="宋体" w:hAnsi="宋体" w:eastAsia="宋体" w:cs="宋体"/>
          <w:spacing w:val="-2"/>
          <w:sz w:val="30"/>
          <w:szCs w:val="30"/>
          <w:highlight w:val="none"/>
        </w:rPr>
        <w:t>根据《中华人民共和国民法典》之规定，本合同当事人在平等、</w:t>
      </w:r>
      <w:r>
        <w:rPr>
          <w:rFonts w:hint="eastAsia" w:ascii="宋体" w:hAnsi="宋体" w:eastAsia="宋体" w:cs="宋体"/>
          <w:spacing w:val="-5"/>
          <w:sz w:val="30"/>
          <w:szCs w:val="30"/>
          <w:highlight w:val="none"/>
        </w:rPr>
        <w:t>自愿的基础上，经协商一致，签署本合同。</w:t>
      </w:r>
    </w:p>
    <w:tbl>
      <w:tblPr>
        <w:tblStyle w:val="42"/>
        <w:tblpPr w:leftFromText="180" w:rightFromText="180" w:vertAnchor="page" w:horzAnchor="page" w:tblpXSpec="center" w:tblpY="9006"/>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71B91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54" w:hRule="atLeast"/>
          <w:jc w:val="center"/>
        </w:trPr>
        <w:tc>
          <w:tcPr>
            <w:tcW w:w="4535" w:type="dxa"/>
            <w:tcBorders>
              <w:top w:val="nil"/>
              <w:left w:val="nil"/>
              <w:bottom w:val="nil"/>
              <w:right w:val="nil"/>
              <w:tl2br w:val="nil"/>
              <w:tr2bl w:val="nil"/>
            </w:tcBorders>
            <w:noWrap w:val="0"/>
            <w:vAlign w:val="top"/>
          </w:tcPr>
          <w:p w14:paraId="53F7CD3A">
            <w:pPr>
              <w:pageBreakBefore w:val="0"/>
              <w:wordWrap w:val="0"/>
              <w:bidi w:val="0"/>
              <w:spacing w:beforeLines="0" w:after="0" w:line="360" w:lineRule="auto"/>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甲方：北京市公安局丰台分局</w:t>
            </w:r>
          </w:p>
          <w:p w14:paraId="107F83F3">
            <w:pPr>
              <w:pageBreakBefore w:val="0"/>
              <w:wordWrap w:val="0"/>
              <w:bidi w:val="0"/>
              <w:spacing w:beforeLines="0" w:after="0" w:line="360" w:lineRule="auto"/>
              <w:ind w:firstLine="1920" w:firstLineChars="800"/>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c>
          <w:tcPr>
            <w:tcW w:w="4535" w:type="dxa"/>
            <w:tcBorders>
              <w:top w:val="nil"/>
              <w:left w:val="nil"/>
              <w:bottom w:val="nil"/>
              <w:right w:val="nil"/>
              <w:tl2br w:val="nil"/>
              <w:tr2bl w:val="nil"/>
            </w:tcBorders>
            <w:noWrap w:val="0"/>
            <w:vAlign w:val="top"/>
          </w:tcPr>
          <w:p w14:paraId="09F7E822">
            <w:pPr>
              <w:pageBreakBefore w:val="0"/>
              <w:wordWrap w:val="0"/>
              <w:bidi w:val="0"/>
              <w:spacing w:beforeLines="0" w:after="0" w:line="360" w:lineRule="auto"/>
              <w:jc w:val="left"/>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乙方：</w:t>
            </w:r>
          </w:p>
          <w:p w14:paraId="1C4F525B">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p w14:paraId="425CCCD5">
            <w:pPr>
              <w:pageBreakBefore w:val="0"/>
              <w:wordWrap w:val="0"/>
              <w:bidi w:val="0"/>
              <w:spacing w:beforeLines="0" w:after="0" w:line="360" w:lineRule="auto"/>
              <w:rPr>
                <w:rFonts w:hint="eastAsia" w:ascii="宋体" w:hAnsi="宋体" w:eastAsia="宋体" w:cs="宋体"/>
                <w:sz w:val="24"/>
                <w:szCs w:val="24"/>
                <w:highlight w:val="none"/>
              </w:rPr>
            </w:pPr>
          </w:p>
          <w:p w14:paraId="0D627CD6">
            <w:pPr>
              <w:pageBreakBefore w:val="0"/>
              <w:wordWrap w:val="0"/>
              <w:bidi w:val="0"/>
              <w:spacing w:beforeLines="0" w:after="0" w:line="360" w:lineRule="auto"/>
              <w:rPr>
                <w:rFonts w:hint="eastAsia" w:ascii="宋体" w:hAnsi="宋体" w:eastAsia="宋体" w:cs="宋体"/>
                <w:sz w:val="24"/>
                <w:szCs w:val="24"/>
                <w:highlight w:val="none"/>
              </w:rPr>
            </w:pPr>
          </w:p>
          <w:p w14:paraId="4172D051">
            <w:pPr>
              <w:pageBreakBefore w:val="0"/>
              <w:wordWrap w:val="0"/>
              <w:bidi w:val="0"/>
              <w:spacing w:beforeLines="0" w:after="0" w:line="360" w:lineRule="auto"/>
              <w:jc w:val="left"/>
              <w:rPr>
                <w:rFonts w:hint="eastAsia" w:ascii="宋体" w:hAnsi="宋体" w:eastAsia="宋体" w:cs="宋体"/>
                <w:sz w:val="24"/>
                <w:szCs w:val="24"/>
                <w:highlight w:val="none"/>
              </w:rPr>
            </w:pPr>
          </w:p>
          <w:p w14:paraId="130AF26D">
            <w:pPr>
              <w:pageBreakBefore w:val="0"/>
              <w:wordWrap w:val="0"/>
              <w:bidi w:val="0"/>
              <w:spacing w:beforeLines="0" w:after="0" w:line="360" w:lineRule="auto"/>
              <w:rPr>
                <w:rFonts w:hint="eastAsia" w:ascii="宋体" w:hAnsi="宋体" w:eastAsia="宋体" w:cs="宋体"/>
                <w:sz w:val="24"/>
                <w:szCs w:val="24"/>
                <w:highlight w:val="none"/>
              </w:rPr>
            </w:pPr>
          </w:p>
        </w:tc>
      </w:tr>
      <w:tr w14:paraId="6833C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 w:hRule="atLeast"/>
          <w:jc w:val="center"/>
        </w:trPr>
        <w:tc>
          <w:tcPr>
            <w:tcW w:w="4535" w:type="dxa"/>
            <w:tcBorders>
              <w:top w:val="nil"/>
              <w:left w:val="nil"/>
              <w:bottom w:val="nil"/>
              <w:right w:val="nil"/>
              <w:tl2br w:val="nil"/>
              <w:tr2bl w:val="nil"/>
            </w:tcBorders>
            <w:noWrap w:val="0"/>
            <w:vAlign w:val="top"/>
          </w:tcPr>
          <w:p w14:paraId="520EC292">
            <w:pPr>
              <w:pageBreakBefore w:val="0"/>
              <w:wordWrap w:val="0"/>
              <w:bidi w:val="0"/>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22DF85F3">
            <w:pPr>
              <w:pageBreakBefore w:val="0"/>
              <w:wordWrap w:val="0"/>
              <w:bidi w:val="0"/>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5350F433">
            <w:pPr>
              <w:pageBreakBefore w:val="0"/>
              <w:wordWrap w:val="0"/>
              <w:bidi w:val="0"/>
              <w:spacing w:beforeLines="0" w:after="0" w:line="360" w:lineRule="auto"/>
              <w:rPr>
                <w:rFonts w:hint="eastAsia" w:ascii="宋体" w:hAnsi="宋体" w:eastAsia="宋体" w:cs="宋体"/>
                <w:sz w:val="24"/>
                <w:szCs w:val="24"/>
                <w:highlight w:val="none"/>
              </w:rPr>
            </w:pPr>
          </w:p>
          <w:p w14:paraId="71FAD7CF">
            <w:pPr>
              <w:pageBreakBefore w:val="0"/>
              <w:wordWrap w:val="0"/>
              <w:bidi w:val="0"/>
              <w:spacing w:beforeLines="0" w:after="0" w:line="360" w:lineRule="auto"/>
              <w:rPr>
                <w:rFonts w:hint="eastAsia" w:ascii="宋体" w:hAnsi="宋体" w:eastAsia="宋体" w:cs="宋体"/>
                <w:sz w:val="24"/>
                <w:szCs w:val="24"/>
                <w:highlight w:val="none"/>
              </w:rPr>
            </w:pPr>
          </w:p>
          <w:p w14:paraId="3FC1893B">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2B188437">
            <w:pPr>
              <w:pageBreakBefore w:val="0"/>
              <w:wordWrap w:val="0"/>
              <w:bidi w:val="0"/>
              <w:spacing w:beforeLines="0" w:after="0" w:line="360" w:lineRule="auto"/>
              <w:rPr>
                <w:rFonts w:hint="eastAsia" w:ascii="宋体" w:hAnsi="宋体" w:eastAsia="宋体" w:cs="宋体"/>
                <w:sz w:val="24"/>
                <w:szCs w:val="24"/>
                <w:highlight w:val="none"/>
              </w:rPr>
            </w:pPr>
          </w:p>
        </w:tc>
        <w:tc>
          <w:tcPr>
            <w:tcW w:w="4535" w:type="dxa"/>
            <w:tcBorders>
              <w:top w:val="nil"/>
              <w:left w:val="nil"/>
              <w:bottom w:val="nil"/>
              <w:right w:val="nil"/>
              <w:tl2br w:val="nil"/>
              <w:tr2bl w:val="nil"/>
            </w:tcBorders>
            <w:noWrap w:val="0"/>
            <w:vAlign w:val="top"/>
          </w:tcPr>
          <w:p w14:paraId="322DC390">
            <w:pPr>
              <w:pageBreakBefore w:val="0"/>
              <w:wordWrap w:val="0"/>
              <w:bidi w:val="0"/>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4ADE4152">
            <w:pPr>
              <w:pageBreakBefore w:val="0"/>
              <w:wordWrap w:val="0"/>
              <w:bidi w:val="0"/>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33A95AF6">
            <w:pPr>
              <w:pageBreakBefore w:val="0"/>
              <w:wordWrap w:val="0"/>
              <w:bidi w:val="0"/>
              <w:spacing w:beforeLines="0" w:after="0" w:line="360" w:lineRule="auto"/>
              <w:rPr>
                <w:rFonts w:hint="eastAsia" w:ascii="宋体" w:hAnsi="宋体" w:eastAsia="宋体" w:cs="宋体"/>
                <w:sz w:val="24"/>
                <w:szCs w:val="24"/>
                <w:highlight w:val="none"/>
              </w:rPr>
            </w:pPr>
          </w:p>
          <w:p w14:paraId="3BEC7376">
            <w:pPr>
              <w:pageBreakBefore w:val="0"/>
              <w:wordWrap w:val="0"/>
              <w:bidi w:val="0"/>
              <w:spacing w:beforeLines="0" w:after="0" w:line="360" w:lineRule="auto"/>
              <w:rPr>
                <w:rFonts w:hint="eastAsia" w:ascii="宋体" w:hAnsi="宋体" w:eastAsia="宋体" w:cs="宋体"/>
                <w:sz w:val="24"/>
                <w:szCs w:val="24"/>
                <w:highlight w:val="none"/>
              </w:rPr>
            </w:pPr>
          </w:p>
          <w:p w14:paraId="1203FC45">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727B4CC4">
            <w:pPr>
              <w:pageBreakBefore w:val="0"/>
              <w:wordWrap w:val="0"/>
              <w:bidi w:val="0"/>
              <w:spacing w:beforeLines="0" w:after="0" w:line="360" w:lineRule="auto"/>
              <w:rPr>
                <w:rFonts w:hint="eastAsia" w:ascii="宋体" w:hAnsi="宋体" w:eastAsia="宋体" w:cs="宋体"/>
                <w:sz w:val="24"/>
                <w:szCs w:val="24"/>
                <w:highlight w:val="none"/>
              </w:rPr>
            </w:pPr>
          </w:p>
        </w:tc>
      </w:tr>
    </w:tbl>
    <w:p w14:paraId="5C480EBE">
      <w:pPr>
        <w:pageBreakBefore w:val="0"/>
        <w:wordWrap w:val="0"/>
        <w:bidi w:val="0"/>
        <w:spacing w:before="9" w:after="0"/>
        <w:rPr>
          <w:rFonts w:hint="eastAsia" w:ascii="宋体" w:hAnsi="宋体" w:eastAsia="宋体" w:cs="宋体"/>
          <w:highlight w:val="none"/>
        </w:rPr>
      </w:pPr>
    </w:p>
    <w:p w14:paraId="44BEDE3F">
      <w:pPr>
        <w:pageBreakBefore w:val="0"/>
        <w:wordWrap w:val="0"/>
        <w:bidi w:val="0"/>
        <w:spacing w:before="9" w:after="0"/>
        <w:rPr>
          <w:rFonts w:hint="eastAsia" w:ascii="宋体" w:hAnsi="宋体" w:eastAsia="宋体" w:cs="宋体"/>
          <w:highlight w:val="none"/>
        </w:rPr>
      </w:pPr>
    </w:p>
    <w:p w14:paraId="1FE8DAFF">
      <w:pPr>
        <w:pageBreakBefore w:val="0"/>
        <w:wordWrap w:val="0"/>
        <w:bidi w:val="0"/>
        <w:spacing w:before="9" w:after="0"/>
        <w:rPr>
          <w:rFonts w:hint="eastAsia" w:ascii="宋体" w:hAnsi="宋体" w:eastAsia="宋体" w:cs="宋体"/>
          <w:highlight w:val="none"/>
        </w:rPr>
      </w:pPr>
    </w:p>
    <w:p w14:paraId="14B6BC3D">
      <w:pPr>
        <w:pageBreakBefore w:val="0"/>
        <w:wordWrap w:val="0"/>
        <w:bidi w:val="0"/>
        <w:spacing w:after="0" w:line="189" w:lineRule="auto"/>
        <w:rPr>
          <w:rFonts w:hint="eastAsia" w:ascii="宋体" w:hAnsi="宋体" w:eastAsia="宋体" w:cs="宋体"/>
          <w:highlight w:val="none"/>
        </w:rPr>
        <w:sectPr>
          <w:headerReference r:id="rId12" w:type="default"/>
          <w:pgSz w:w="11906" w:h="16839"/>
          <w:pgMar w:top="1440" w:right="1080" w:bottom="1440" w:left="1080" w:header="1538" w:footer="0" w:gutter="0"/>
          <w:pgNumType w:fmt="decimal"/>
          <w:cols w:space="720" w:num="1"/>
        </w:sectPr>
      </w:pPr>
    </w:p>
    <w:p w14:paraId="7EA92E53">
      <w:pPr>
        <w:pageBreakBefore w:val="0"/>
        <w:wordWrap w:val="0"/>
        <w:bidi w:val="0"/>
        <w:spacing w:after="0"/>
        <w:rPr>
          <w:rFonts w:hint="eastAsia" w:ascii="宋体" w:hAnsi="宋体" w:eastAsia="宋体" w:cs="宋体"/>
          <w:sz w:val="21"/>
          <w:highlight w:val="none"/>
        </w:rPr>
      </w:pPr>
    </w:p>
    <w:p w14:paraId="7B23283A">
      <w:pPr>
        <w:pageBreakBefore w:val="0"/>
        <w:wordWrap w:val="0"/>
        <w:bidi w:val="0"/>
        <w:spacing w:after="0" w:line="268" w:lineRule="auto"/>
        <w:rPr>
          <w:rFonts w:hint="eastAsia" w:ascii="宋体" w:hAnsi="宋体" w:eastAsia="宋体" w:cs="宋体"/>
          <w:sz w:val="21"/>
          <w:highlight w:val="none"/>
        </w:rPr>
      </w:pPr>
    </w:p>
    <w:p w14:paraId="36EF9F70">
      <w:pPr>
        <w:pStyle w:val="17"/>
        <w:pageBreakBefore w:val="0"/>
        <w:wordWrap w:val="0"/>
        <w:bidi w:val="0"/>
        <w:spacing w:before="78" w:after="0" w:line="222" w:lineRule="auto"/>
        <w:ind w:left="512"/>
        <w:rPr>
          <w:rFonts w:hint="eastAsia" w:ascii="宋体" w:hAnsi="宋体" w:eastAsia="宋体" w:cs="宋体"/>
          <w:highlight w:val="none"/>
        </w:rPr>
      </w:pPr>
      <w:r>
        <w:rPr>
          <w:rFonts w:hint="eastAsia" w:ascii="宋体" w:hAnsi="宋体" w:eastAsia="宋体" w:cs="宋体"/>
          <w:spacing w:val="-9"/>
          <w:highlight w:val="none"/>
        </w:rPr>
        <w:t>甲方：</w:t>
      </w:r>
      <w:r>
        <w:rPr>
          <w:rFonts w:hint="eastAsia" w:ascii="宋体" w:hAnsi="宋体" w:eastAsia="宋体" w:cs="宋体"/>
          <w:spacing w:val="-9"/>
          <w:highlight w:val="none"/>
          <w:u w:val="single" w:color="auto"/>
        </w:rPr>
        <w:t xml:space="preserve">                  </w:t>
      </w:r>
      <w:r>
        <w:rPr>
          <w:rFonts w:hint="eastAsia" w:ascii="宋体" w:hAnsi="宋体" w:eastAsia="宋体" w:cs="宋体"/>
          <w:spacing w:val="-10"/>
          <w:highlight w:val="none"/>
          <w:u w:val="single" w:color="auto"/>
        </w:rPr>
        <w:t xml:space="preserve">          </w:t>
      </w:r>
    </w:p>
    <w:p w14:paraId="714E4114">
      <w:pPr>
        <w:pStyle w:val="17"/>
        <w:pageBreakBefore w:val="0"/>
        <w:wordWrap w:val="0"/>
        <w:bidi w:val="0"/>
        <w:spacing w:before="178" w:after="0" w:line="232" w:lineRule="auto"/>
        <w:ind w:left="481"/>
        <w:rPr>
          <w:rFonts w:hint="eastAsia" w:ascii="宋体" w:hAnsi="宋体" w:eastAsia="宋体" w:cs="宋体"/>
          <w:highlight w:val="none"/>
        </w:rPr>
      </w:pPr>
      <w:r>
        <w:rPr>
          <w:rFonts w:hint="eastAsia" w:ascii="宋体" w:hAnsi="宋体" w:eastAsia="宋体" w:cs="宋体"/>
          <w:spacing w:val="-6"/>
          <w:highlight w:val="none"/>
        </w:rPr>
        <w:t>地址：</w:t>
      </w:r>
      <w:r>
        <w:rPr>
          <w:rFonts w:hint="eastAsia" w:ascii="宋体" w:hAnsi="宋体" w:eastAsia="宋体" w:cs="宋体"/>
          <w:highlight w:val="none"/>
          <w:u w:val="single" w:color="auto"/>
        </w:rPr>
        <w:t xml:space="preserve">                          </w:t>
      </w:r>
    </w:p>
    <w:p w14:paraId="5A61889B">
      <w:pPr>
        <w:pStyle w:val="17"/>
        <w:pageBreakBefore w:val="0"/>
        <w:wordWrap w:val="0"/>
        <w:bidi w:val="0"/>
        <w:spacing w:before="167" w:after="0" w:line="224" w:lineRule="auto"/>
        <w:ind w:left="478"/>
        <w:rPr>
          <w:rFonts w:hint="eastAsia" w:ascii="宋体" w:hAnsi="宋体" w:eastAsia="宋体" w:cs="宋体"/>
          <w:highlight w:val="none"/>
        </w:rPr>
      </w:pPr>
      <w:r>
        <w:rPr>
          <w:rFonts w:hint="eastAsia" w:ascii="宋体" w:hAnsi="宋体" w:eastAsia="宋体" w:cs="宋体"/>
          <w:spacing w:val="-4"/>
          <w:highlight w:val="none"/>
        </w:rPr>
        <w:t>联系人：</w:t>
      </w:r>
      <w:r>
        <w:rPr>
          <w:rFonts w:hint="eastAsia" w:ascii="宋体" w:hAnsi="宋体" w:eastAsia="宋体" w:cs="宋体"/>
          <w:highlight w:val="none"/>
          <w:u w:val="single" w:color="auto"/>
        </w:rPr>
        <w:t xml:space="preserve">                        </w:t>
      </w:r>
    </w:p>
    <w:p w14:paraId="3A7604CD">
      <w:pPr>
        <w:pStyle w:val="17"/>
        <w:pageBreakBefore w:val="0"/>
        <w:wordWrap w:val="0"/>
        <w:bidi w:val="0"/>
        <w:spacing w:before="176" w:after="0" w:line="223" w:lineRule="auto"/>
        <w:ind w:left="478"/>
        <w:rPr>
          <w:rFonts w:hint="eastAsia" w:ascii="宋体" w:hAnsi="宋体" w:eastAsia="宋体" w:cs="宋体"/>
          <w:highlight w:val="none"/>
        </w:rPr>
      </w:pPr>
      <w:r>
        <w:rPr>
          <w:rFonts w:hint="eastAsia" w:ascii="宋体" w:hAnsi="宋体" w:eastAsia="宋体" w:cs="宋体"/>
          <w:spacing w:val="-3"/>
          <w:highlight w:val="none"/>
        </w:rPr>
        <w:t>联系方式：</w:t>
      </w:r>
      <w:r>
        <w:rPr>
          <w:rFonts w:hint="eastAsia" w:ascii="宋体" w:hAnsi="宋体" w:eastAsia="宋体" w:cs="宋体"/>
          <w:highlight w:val="none"/>
          <w:u w:val="single" w:color="auto"/>
        </w:rPr>
        <w:t xml:space="preserve">                      </w:t>
      </w:r>
    </w:p>
    <w:p w14:paraId="0C44450D">
      <w:pPr>
        <w:pageBreakBefore w:val="0"/>
        <w:wordWrap w:val="0"/>
        <w:bidi w:val="0"/>
        <w:spacing w:after="0" w:line="282" w:lineRule="auto"/>
        <w:rPr>
          <w:rFonts w:hint="eastAsia" w:ascii="宋体" w:hAnsi="宋体" w:eastAsia="宋体" w:cs="宋体"/>
          <w:sz w:val="21"/>
          <w:highlight w:val="none"/>
        </w:rPr>
      </w:pPr>
    </w:p>
    <w:p w14:paraId="3EAA3D96">
      <w:pPr>
        <w:pageBreakBefore w:val="0"/>
        <w:wordWrap w:val="0"/>
        <w:bidi w:val="0"/>
        <w:spacing w:after="0" w:line="283" w:lineRule="auto"/>
        <w:rPr>
          <w:rFonts w:hint="eastAsia" w:ascii="宋体" w:hAnsi="宋体" w:eastAsia="宋体" w:cs="宋体"/>
          <w:sz w:val="21"/>
          <w:highlight w:val="none"/>
        </w:rPr>
      </w:pPr>
    </w:p>
    <w:p w14:paraId="45FDD62C">
      <w:pPr>
        <w:pStyle w:val="17"/>
        <w:pageBreakBefore w:val="0"/>
        <w:wordWrap w:val="0"/>
        <w:bidi w:val="0"/>
        <w:spacing w:before="78" w:after="0" w:line="224" w:lineRule="auto"/>
        <w:ind w:left="497"/>
        <w:rPr>
          <w:rFonts w:hint="eastAsia" w:ascii="宋体" w:hAnsi="宋体" w:eastAsia="宋体" w:cs="宋体"/>
          <w:highlight w:val="none"/>
        </w:rPr>
      </w:pPr>
      <w:r>
        <w:rPr>
          <w:rFonts w:hint="eastAsia" w:ascii="宋体" w:hAnsi="宋体" w:eastAsia="宋体" w:cs="宋体"/>
          <w:spacing w:val="-11"/>
          <w:highlight w:val="none"/>
        </w:rPr>
        <w:t>乙方：</w:t>
      </w:r>
      <w:r>
        <w:rPr>
          <w:rFonts w:hint="eastAsia" w:ascii="宋体" w:hAnsi="宋体" w:eastAsia="宋体" w:cs="宋体"/>
          <w:highlight w:val="none"/>
          <w:u w:val="single" w:color="auto"/>
        </w:rPr>
        <w:t xml:space="preserve">                          </w:t>
      </w:r>
    </w:p>
    <w:p w14:paraId="529B0D01">
      <w:pPr>
        <w:pStyle w:val="17"/>
        <w:pageBreakBefore w:val="0"/>
        <w:wordWrap w:val="0"/>
        <w:bidi w:val="0"/>
        <w:spacing w:before="176" w:after="0" w:line="232" w:lineRule="auto"/>
        <w:ind w:left="481"/>
        <w:rPr>
          <w:rFonts w:hint="eastAsia" w:ascii="宋体" w:hAnsi="宋体" w:eastAsia="宋体" w:cs="宋体"/>
          <w:highlight w:val="none"/>
        </w:rPr>
      </w:pPr>
      <w:r>
        <w:rPr>
          <w:rFonts w:hint="eastAsia" w:ascii="宋体" w:hAnsi="宋体" w:eastAsia="宋体" w:cs="宋体"/>
          <w:spacing w:val="-6"/>
          <w:highlight w:val="none"/>
        </w:rPr>
        <w:t>地址：</w:t>
      </w:r>
      <w:r>
        <w:rPr>
          <w:rFonts w:hint="eastAsia" w:ascii="宋体" w:hAnsi="宋体" w:eastAsia="宋体" w:cs="宋体"/>
          <w:highlight w:val="none"/>
          <w:u w:val="single" w:color="auto"/>
        </w:rPr>
        <w:t xml:space="preserve">                          </w:t>
      </w:r>
    </w:p>
    <w:p w14:paraId="4A4E40B8">
      <w:pPr>
        <w:pStyle w:val="17"/>
        <w:pageBreakBefore w:val="0"/>
        <w:wordWrap w:val="0"/>
        <w:bidi w:val="0"/>
        <w:spacing w:before="167" w:after="0" w:line="224" w:lineRule="auto"/>
        <w:ind w:left="478"/>
        <w:rPr>
          <w:rFonts w:hint="eastAsia" w:ascii="宋体" w:hAnsi="宋体" w:eastAsia="宋体" w:cs="宋体"/>
          <w:highlight w:val="none"/>
        </w:rPr>
      </w:pPr>
      <w:r>
        <w:rPr>
          <w:rFonts w:hint="eastAsia" w:ascii="宋体" w:hAnsi="宋体" w:eastAsia="宋体" w:cs="宋体"/>
          <w:spacing w:val="-4"/>
          <w:highlight w:val="none"/>
        </w:rPr>
        <w:t>联系人：</w:t>
      </w:r>
      <w:r>
        <w:rPr>
          <w:rFonts w:hint="eastAsia" w:ascii="宋体" w:hAnsi="宋体" w:eastAsia="宋体" w:cs="宋体"/>
          <w:highlight w:val="none"/>
          <w:u w:val="single" w:color="auto"/>
        </w:rPr>
        <w:t xml:space="preserve">                        </w:t>
      </w:r>
    </w:p>
    <w:p w14:paraId="60411B97">
      <w:pPr>
        <w:pStyle w:val="17"/>
        <w:pageBreakBefore w:val="0"/>
        <w:wordWrap w:val="0"/>
        <w:bidi w:val="0"/>
        <w:spacing w:before="176" w:after="0" w:line="223" w:lineRule="auto"/>
        <w:ind w:left="478"/>
        <w:rPr>
          <w:rFonts w:hint="eastAsia" w:ascii="宋体" w:hAnsi="宋体" w:eastAsia="宋体" w:cs="宋体"/>
          <w:highlight w:val="none"/>
        </w:rPr>
      </w:pPr>
      <w:r>
        <w:rPr>
          <w:rFonts w:hint="eastAsia" w:ascii="宋体" w:hAnsi="宋体" w:eastAsia="宋体" w:cs="宋体"/>
          <w:spacing w:val="-3"/>
          <w:highlight w:val="none"/>
        </w:rPr>
        <w:t>联系方式：</w:t>
      </w:r>
      <w:r>
        <w:rPr>
          <w:rFonts w:hint="eastAsia" w:ascii="宋体" w:hAnsi="宋体" w:eastAsia="宋体" w:cs="宋体"/>
          <w:highlight w:val="none"/>
          <w:u w:val="single" w:color="auto"/>
        </w:rPr>
        <w:t xml:space="preserve">                      </w:t>
      </w:r>
    </w:p>
    <w:p w14:paraId="518B9D13">
      <w:pPr>
        <w:pStyle w:val="17"/>
        <w:pageBreakBefore w:val="0"/>
        <w:wordWrap w:val="0"/>
        <w:bidi w:val="0"/>
        <w:spacing w:before="178" w:after="0" w:line="222" w:lineRule="auto"/>
        <w:ind w:left="485"/>
        <w:rPr>
          <w:rFonts w:hint="eastAsia" w:ascii="宋体" w:hAnsi="宋体" w:eastAsia="宋体" w:cs="宋体"/>
          <w:highlight w:val="none"/>
        </w:rPr>
      </w:pPr>
      <w:r>
        <w:rPr>
          <w:rFonts w:hint="eastAsia" w:ascii="宋体" w:hAnsi="宋体" w:eastAsia="宋体" w:cs="宋体"/>
          <w:spacing w:val="-3"/>
          <w:highlight w:val="none"/>
        </w:rPr>
        <w:t>统一社会信用代码：</w:t>
      </w:r>
      <w:r>
        <w:rPr>
          <w:rFonts w:hint="eastAsia" w:ascii="宋体" w:hAnsi="宋体" w:eastAsia="宋体" w:cs="宋体"/>
          <w:highlight w:val="none"/>
          <w:u w:val="single" w:color="auto"/>
        </w:rPr>
        <w:t xml:space="preserve">              </w:t>
      </w:r>
    </w:p>
    <w:p w14:paraId="75A0BCEF">
      <w:pPr>
        <w:pStyle w:val="17"/>
        <w:pageBreakBefore w:val="0"/>
        <w:wordWrap w:val="0"/>
        <w:bidi w:val="0"/>
        <w:spacing w:before="179" w:after="0" w:line="221" w:lineRule="auto"/>
        <w:ind w:left="480"/>
        <w:rPr>
          <w:rFonts w:hint="eastAsia" w:ascii="宋体" w:hAnsi="宋体" w:eastAsia="宋体" w:cs="宋体"/>
          <w:highlight w:val="none"/>
        </w:rPr>
      </w:pPr>
      <w:r>
        <w:rPr>
          <w:rFonts w:hint="eastAsia" w:ascii="宋体" w:hAnsi="宋体" w:eastAsia="宋体" w:cs="宋体"/>
          <w:spacing w:val="-4"/>
          <w:highlight w:val="none"/>
        </w:rPr>
        <w:t>开户行：</w:t>
      </w:r>
      <w:r>
        <w:rPr>
          <w:rFonts w:hint="eastAsia" w:ascii="宋体" w:hAnsi="宋体" w:eastAsia="宋体" w:cs="宋体"/>
          <w:highlight w:val="none"/>
          <w:u w:val="single" w:color="auto"/>
        </w:rPr>
        <w:t xml:space="preserve">                        </w:t>
      </w:r>
    </w:p>
    <w:p w14:paraId="3DFD2D68">
      <w:pPr>
        <w:pStyle w:val="17"/>
        <w:pageBreakBefore w:val="0"/>
        <w:wordWrap w:val="0"/>
        <w:bidi w:val="0"/>
        <w:spacing w:before="181" w:after="0" w:line="221" w:lineRule="auto"/>
        <w:ind w:left="481"/>
        <w:rPr>
          <w:rFonts w:hint="eastAsia" w:ascii="宋体" w:hAnsi="宋体" w:eastAsia="宋体" w:cs="宋体"/>
          <w:highlight w:val="none"/>
        </w:rPr>
      </w:pPr>
      <w:r>
        <w:rPr>
          <w:rFonts w:hint="eastAsia" w:ascii="宋体" w:hAnsi="宋体" w:eastAsia="宋体" w:cs="宋体"/>
          <w:spacing w:val="-4"/>
          <w:highlight w:val="none"/>
        </w:rPr>
        <w:t>银行账号：</w:t>
      </w:r>
      <w:r>
        <w:rPr>
          <w:rFonts w:hint="eastAsia" w:ascii="宋体" w:hAnsi="宋体" w:eastAsia="宋体" w:cs="宋体"/>
          <w:highlight w:val="none"/>
          <w:u w:val="single" w:color="auto"/>
        </w:rPr>
        <w:t xml:space="preserve">                      </w:t>
      </w:r>
    </w:p>
    <w:p w14:paraId="19152C0A">
      <w:pPr>
        <w:pageBreakBefore w:val="0"/>
        <w:wordWrap w:val="0"/>
        <w:bidi w:val="0"/>
        <w:spacing w:after="0" w:line="283" w:lineRule="auto"/>
        <w:rPr>
          <w:rFonts w:hint="eastAsia" w:ascii="宋体" w:hAnsi="宋体" w:eastAsia="宋体" w:cs="宋体"/>
          <w:sz w:val="21"/>
          <w:highlight w:val="none"/>
        </w:rPr>
      </w:pPr>
    </w:p>
    <w:p w14:paraId="4876DD48">
      <w:pPr>
        <w:pageBreakBefore w:val="0"/>
        <w:wordWrap w:val="0"/>
        <w:bidi w:val="0"/>
        <w:spacing w:before="79" w:after="0" w:line="222" w:lineRule="auto"/>
        <w:ind w:left="478"/>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一、总则</w:t>
      </w:r>
    </w:p>
    <w:p w14:paraId="33F78597">
      <w:pPr>
        <w:pStyle w:val="17"/>
        <w:pageBreakBefore w:val="0"/>
        <w:wordWrap w:val="0"/>
        <w:bidi w:val="0"/>
        <w:spacing w:before="179" w:after="0" w:line="330" w:lineRule="auto"/>
        <w:ind w:left="32" w:firstLine="460"/>
        <w:rPr>
          <w:rFonts w:hint="eastAsia" w:ascii="宋体" w:hAnsi="宋体" w:eastAsia="宋体" w:cs="宋体"/>
          <w:highlight w:val="none"/>
        </w:rPr>
      </w:pPr>
      <w:r>
        <w:rPr>
          <w:rFonts w:hint="eastAsia" w:ascii="宋体" w:hAnsi="宋体" w:eastAsia="宋体" w:cs="宋体"/>
          <w:spacing w:val="-3"/>
          <w:highlight w:val="none"/>
        </w:rPr>
        <w:t>1.</w:t>
      </w:r>
      <w:r>
        <w:rPr>
          <w:rFonts w:hint="eastAsia" w:ascii="宋体" w:hAnsi="宋体" w:eastAsia="宋体" w:cs="宋体"/>
          <w:spacing w:val="-12"/>
          <w:highlight w:val="none"/>
        </w:rPr>
        <w:t xml:space="preserve"> </w:t>
      </w:r>
      <w:r>
        <w:rPr>
          <w:rFonts w:hint="eastAsia" w:ascii="宋体" w:hAnsi="宋体" w:eastAsia="宋体" w:cs="宋体"/>
          <w:spacing w:val="-3"/>
          <w:highlight w:val="none"/>
        </w:rPr>
        <w:t>甲乙双方根据有关法律法规之规定，在自愿平等、协商一致的基础上，就乙方为甲方提供</w:t>
      </w:r>
      <w:r>
        <w:rPr>
          <w:rFonts w:hint="eastAsia" w:ascii="宋体" w:hAnsi="宋体" w:eastAsia="宋体" w:cs="宋体"/>
          <w:spacing w:val="-3"/>
          <w:highlight w:val="none"/>
          <w:u w:val="single" w:color="auto"/>
        </w:rPr>
        <w:t xml:space="preserve">         </w:t>
      </w:r>
      <w:r>
        <w:rPr>
          <w:rFonts w:hint="eastAsia" w:ascii="宋体" w:hAnsi="宋体" w:eastAsia="宋体" w:cs="宋体"/>
          <w:spacing w:val="-103"/>
          <w:highlight w:val="none"/>
        </w:rPr>
        <w:t xml:space="preserve"> </w:t>
      </w:r>
      <w:r>
        <w:rPr>
          <w:rFonts w:hint="eastAsia" w:ascii="宋体" w:hAnsi="宋体" w:eastAsia="宋体" w:cs="宋体"/>
          <w:spacing w:val="-3"/>
          <w:highlight w:val="none"/>
        </w:rPr>
        <w:t>事宜，订立本合同。</w:t>
      </w:r>
    </w:p>
    <w:p w14:paraId="6A6D7076">
      <w:pPr>
        <w:pStyle w:val="17"/>
        <w:pageBreakBefore w:val="0"/>
        <w:wordWrap w:val="0"/>
        <w:bidi w:val="0"/>
        <w:spacing w:after="0" w:line="222" w:lineRule="auto"/>
        <w:ind w:left="469"/>
        <w:rPr>
          <w:rFonts w:hint="eastAsia" w:ascii="宋体" w:hAnsi="宋体" w:eastAsia="宋体" w:cs="宋体"/>
          <w:highlight w:val="none"/>
        </w:rPr>
      </w:pPr>
      <w:r>
        <w:rPr>
          <w:rFonts w:hint="eastAsia" w:ascii="宋体" w:hAnsi="宋体" w:eastAsia="宋体" w:cs="宋体"/>
          <w:spacing w:val="-3"/>
          <w:highlight w:val="none"/>
        </w:rPr>
        <w:t>2</w:t>
      </w:r>
      <w:r>
        <w:rPr>
          <w:rFonts w:hint="eastAsia" w:ascii="宋体" w:hAnsi="宋体" w:eastAsia="宋体" w:cs="宋体"/>
          <w:spacing w:val="-25"/>
          <w:highlight w:val="none"/>
        </w:rPr>
        <w:t xml:space="preserve"> </w:t>
      </w:r>
      <w:r>
        <w:rPr>
          <w:rFonts w:hint="eastAsia" w:ascii="宋体" w:hAnsi="宋体" w:eastAsia="宋体" w:cs="宋体"/>
          <w:spacing w:val="-3"/>
          <w:highlight w:val="none"/>
        </w:rPr>
        <w:t>．本合同下列术语应解释为：</w:t>
      </w:r>
    </w:p>
    <w:p w14:paraId="66791CA8">
      <w:pPr>
        <w:pStyle w:val="17"/>
        <w:pageBreakBefore w:val="0"/>
        <w:wordWrap w:val="0"/>
        <w:bidi w:val="0"/>
        <w:spacing w:before="179" w:after="0" w:line="359" w:lineRule="auto"/>
        <w:ind w:left="1" w:firstLine="484"/>
        <w:rPr>
          <w:rFonts w:hint="eastAsia" w:ascii="宋体" w:hAnsi="宋体" w:eastAsia="宋体" w:cs="宋体"/>
          <w:highlight w:val="none"/>
        </w:rPr>
      </w:pPr>
      <w:r>
        <w:rPr>
          <w:rFonts w:hint="eastAsia" w:ascii="宋体" w:hAnsi="宋体" w:eastAsia="宋体" w:cs="宋体"/>
          <w:spacing w:val="-1"/>
          <w:highlight w:val="none"/>
        </w:rPr>
        <w:t>（1）“</w:t>
      </w:r>
      <w:r>
        <w:rPr>
          <w:rFonts w:hint="eastAsia" w:ascii="宋体" w:hAnsi="宋体" w:eastAsia="宋体" w:cs="宋体"/>
          <w:spacing w:val="-19"/>
          <w:highlight w:val="none"/>
        </w:rPr>
        <w:t xml:space="preserve"> </w:t>
      </w:r>
      <w:r>
        <w:rPr>
          <w:rFonts w:hint="eastAsia" w:ascii="宋体" w:hAnsi="宋体" w:eastAsia="宋体" w:cs="宋体"/>
          <w:spacing w:val="-1"/>
          <w:highlight w:val="none"/>
        </w:rPr>
        <w:t>合同”</w:t>
      </w:r>
      <w:r>
        <w:rPr>
          <w:rFonts w:hint="eastAsia" w:ascii="宋体" w:hAnsi="宋体" w:eastAsia="宋体" w:cs="宋体"/>
          <w:spacing w:val="-33"/>
          <w:highlight w:val="none"/>
        </w:rPr>
        <w:t xml:space="preserve"> </w:t>
      </w:r>
      <w:r>
        <w:rPr>
          <w:rFonts w:hint="eastAsia" w:ascii="宋体" w:hAnsi="宋体" w:eastAsia="宋体" w:cs="宋体"/>
          <w:spacing w:val="-1"/>
          <w:highlight w:val="none"/>
        </w:rPr>
        <w:t>系指甲乙双方签署的、合同格式中载明的甲乙双方所达成的协议，包括所有的附件、附录和上述文件所提到的构成合同的所有文件。</w:t>
      </w:r>
    </w:p>
    <w:p w14:paraId="58842F1E">
      <w:pPr>
        <w:pStyle w:val="17"/>
        <w:pageBreakBefore w:val="0"/>
        <w:wordWrap w:val="0"/>
        <w:bidi w:val="0"/>
        <w:spacing w:before="1" w:after="0" w:line="359" w:lineRule="auto"/>
        <w:ind w:left="2" w:firstLine="483"/>
        <w:rPr>
          <w:rFonts w:hint="eastAsia" w:ascii="宋体" w:hAnsi="宋体" w:eastAsia="宋体" w:cs="宋体"/>
          <w:highlight w:val="none"/>
        </w:rPr>
      </w:pPr>
      <w:r>
        <w:rPr>
          <w:rFonts w:hint="eastAsia" w:ascii="宋体" w:hAnsi="宋体" w:eastAsia="宋体" w:cs="宋体"/>
          <w:spacing w:val="-1"/>
          <w:highlight w:val="none"/>
        </w:rPr>
        <w:t>（2）“</w:t>
      </w:r>
      <w:r>
        <w:rPr>
          <w:rFonts w:hint="eastAsia" w:ascii="宋体" w:hAnsi="宋体" w:eastAsia="宋体" w:cs="宋体"/>
          <w:spacing w:val="-19"/>
          <w:highlight w:val="none"/>
        </w:rPr>
        <w:t xml:space="preserve"> </w:t>
      </w:r>
      <w:r>
        <w:rPr>
          <w:rFonts w:hint="eastAsia" w:ascii="宋体" w:hAnsi="宋体" w:eastAsia="宋体" w:cs="宋体"/>
          <w:spacing w:val="-1"/>
          <w:highlight w:val="none"/>
        </w:rPr>
        <w:t>合同总价”</w:t>
      </w:r>
      <w:r>
        <w:rPr>
          <w:rFonts w:hint="eastAsia" w:ascii="宋体" w:hAnsi="宋体" w:eastAsia="宋体" w:cs="宋体"/>
          <w:spacing w:val="-33"/>
          <w:highlight w:val="none"/>
        </w:rPr>
        <w:t xml:space="preserve"> </w:t>
      </w:r>
      <w:r>
        <w:rPr>
          <w:rFonts w:hint="eastAsia" w:ascii="宋体" w:hAnsi="宋体" w:eastAsia="宋体" w:cs="宋体"/>
          <w:spacing w:val="-1"/>
          <w:highlight w:val="none"/>
        </w:rPr>
        <w:t>系指根据合同约定乙方在正确地完全履行合同义务后甲方应支付</w:t>
      </w:r>
      <w:r>
        <w:rPr>
          <w:rFonts w:hint="eastAsia" w:ascii="宋体" w:hAnsi="宋体" w:eastAsia="宋体" w:cs="宋体"/>
          <w:spacing w:val="-3"/>
          <w:highlight w:val="none"/>
        </w:rPr>
        <w:t>给乙方的价格。</w:t>
      </w:r>
    </w:p>
    <w:p w14:paraId="33207ABF">
      <w:pPr>
        <w:pStyle w:val="17"/>
        <w:pageBreakBefore w:val="0"/>
        <w:wordWrap w:val="0"/>
        <w:bidi w:val="0"/>
        <w:spacing w:before="179" w:after="0" w:line="359" w:lineRule="auto"/>
        <w:ind w:left="1" w:firstLine="484"/>
        <w:rPr>
          <w:rFonts w:hint="eastAsia" w:ascii="宋体" w:hAnsi="宋体" w:eastAsia="宋体" w:cs="宋体"/>
          <w:spacing w:val="-1"/>
          <w:highlight w:val="none"/>
        </w:rPr>
      </w:pPr>
      <w:r>
        <w:rPr>
          <w:rFonts w:hint="eastAsia" w:ascii="宋体" w:hAnsi="宋体" w:eastAsia="宋体" w:cs="宋体"/>
          <w:spacing w:val="-1"/>
          <w:highlight w:val="none"/>
        </w:rPr>
        <w:t>（3）“ 货物” 系指乙方根据合同约定须向甲方提供的一切货物以及其它有关技术资料和材料。</w:t>
      </w:r>
    </w:p>
    <w:p w14:paraId="69860F82">
      <w:pPr>
        <w:pStyle w:val="17"/>
        <w:pageBreakBefore w:val="0"/>
        <w:wordWrap w:val="0"/>
        <w:bidi w:val="0"/>
        <w:spacing w:before="179" w:after="0" w:line="359" w:lineRule="auto"/>
        <w:ind w:left="1" w:firstLine="484"/>
        <w:rPr>
          <w:rFonts w:hint="eastAsia" w:ascii="宋体" w:hAnsi="宋体" w:eastAsia="宋体" w:cs="宋体"/>
          <w:spacing w:val="-1"/>
          <w:highlight w:val="none"/>
        </w:rPr>
      </w:pPr>
      <w:r>
        <w:rPr>
          <w:rFonts w:hint="eastAsia" w:ascii="宋体" w:hAnsi="宋体" w:eastAsia="宋体" w:cs="宋体"/>
          <w:spacing w:val="-1"/>
          <w:highlight w:val="none"/>
        </w:rPr>
        <w:t>（4）“ 服务” 系指根据合同约定乙方承担与供货有关的服务，如货物配送、安装、调试、培训、质保、维护和合同中规定乙方应承担的其它义务。</w:t>
      </w:r>
    </w:p>
    <w:p w14:paraId="2BABC990">
      <w:pPr>
        <w:pStyle w:val="17"/>
        <w:pageBreakBefore w:val="0"/>
        <w:wordWrap w:val="0"/>
        <w:bidi w:val="0"/>
        <w:spacing w:before="77" w:after="0" w:line="222" w:lineRule="auto"/>
        <w:ind w:left="474"/>
        <w:rPr>
          <w:rFonts w:hint="eastAsia" w:ascii="宋体" w:hAnsi="宋体" w:eastAsia="宋体" w:cs="宋体"/>
          <w:highlight w:val="none"/>
        </w:rPr>
      </w:pPr>
      <w:r>
        <w:rPr>
          <w:rFonts w:hint="eastAsia" w:ascii="宋体" w:hAnsi="宋体" w:eastAsia="宋体" w:cs="宋体"/>
          <w:spacing w:val="-2"/>
          <w:highlight w:val="none"/>
        </w:rPr>
        <w:t>3.本合同组成：</w:t>
      </w:r>
    </w:p>
    <w:p w14:paraId="5FB95C18">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（1）本合同全部条款。</w:t>
      </w:r>
    </w:p>
    <w:p w14:paraId="0A0DF289">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（2）货物清单（附件</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w:t>
      </w:r>
    </w:p>
    <w:p w14:paraId="41A8B21D">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）保密协议书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52972466">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）廉政责任书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6D2584CF">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）不良行为记录告知书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7D084CAB">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）中标通知书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6B0891A0">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）合同履约验收报告（附件</w:t>
      </w: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w:t>
      </w:r>
    </w:p>
    <w:p w14:paraId="69ED97E1">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）在合同履行过程中的变更协议（如有）。</w:t>
      </w:r>
    </w:p>
    <w:p w14:paraId="20F1AD26">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）采购文件（如有），包括：招标文件、投标文件，谈判文件、响应文件，磋商文件、响应文件，单一来源采购文件、响应文件等政府采购文件，以及直接采购、比价、遴选等文件。</w:t>
      </w:r>
    </w:p>
    <w:p w14:paraId="3E0DCE66">
      <w:pPr>
        <w:pageBreakBefore w:val="0"/>
        <w:wordWrap w:val="0"/>
        <w:bidi w:val="0"/>
        <w:spacing w:before="78" w:after="0" w:line="223" w:lineRule="auto"/>
        <w:ind w:left="476"/>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二、合同标的</w:t>
      </w:r>
    </w:p>
    <w:p w14:paraId="3E8D7DF0">
      <w:pPr>
        <w:pStyle w:val="17"/>
        <w:pageBreakBefore w:val="0"/>
        <w:wordWrap w:val="0"/>
        <w:bidi w:val="0"/>
        <w:spacing w:before="177" w:after="0" w:line="221" w:lineRule="auto"/>
        <w:ind w:left="496"/>
        <w:rPr>
          <w:rFonts w:hint="eastAsia" w:ascii="宋体" w:hAnsi="宋体" w:eastAsia="宋体" w:cs="宋体"/>
          <w:highlight w:val="none"/>
        </w:rPr>
      </w:pPr>
      <w:r>
        <w:rPr>
          <w:rFonts w:hint="eastAsia" w:ascii="宋体" w:hAnsi="宋体" w:eastAsia="宋体" w:cs="宋体"/>
          <w:spacing w:val="-2"/>
          <w:highlight w:val="none"/>
        </w:rPr>
        <w:t>乙方需向甲方提供</w:t>
      </w:r>
      <w:r>
        <w:rPr>
          <w:rFonts w:hint="eastAsia" w:ascii="宋体" w:hAnsi="宋体" w:eastAsia="宋体" w:cs="宋体"/>
          <w:spacing w:val="-2"/>
          <w:highlight w:val="none"/>
          <w:u w:val="single" w:color="auto"/>
        </w:rPr>
        <w:t xml:space="preserve">      </w:t>
      </w:r>
      <w:r>
        <w:rPr>
          <w:rFonts w:hint="eastAsia" w:ascii="宋体" w:hAnsi="宋体" w:eastAsia="宋体" w:cs="宋体"/>
          <w:spacing w:val="-95"/>
          <w:highlight w:val="none"/>
        </w:rPr>
        <w:t xml:space="preserve"> </w:t>
      </w:r>
      <w:r>
        <w:rPr>
          <w:rFonts w:hint="eastAsia" w:ascii="宋体" w:hAnsi="宋体" w:eastAsia="宋体" w:cs="宋体"/>
          <w:spacing w:val="-2"/>
          <w:highlight w:val="none"/>
        </w:rPr>
        <w:t>等货物，具体货物名称</w:t>
      </w:r>
      <w:r>
        <w:rPr>
          <w:rFonts w:hint="eastAsia" w:ascii="宋体" w:hAnsi="宋体" w:eastAsia="宋体" w:cs="宋体"/>
          <w:spacing w:val="-3"/>
          <w:highlight w:val="none"/>
        </w:rPr>
        <w:t>、型号、数量等详见附件</w:t>
      </w:r>
      <w:r>
        <w:rPr>
          <w:rFonts w:hint="eastAsia" w:ascii="宋体" w:hAnsi="宋体" w:eastAsia="宋体" w:cs="宋体"/>
          <w:spacing w:val="-32"/>
          <w:highlight w:val="none"/>
        </w:rPr>
        <w:t xml:space="preserve"> </w:t>
      </w:r>
      <w:r>
        <w:rPr>
          <w:rFonts w:hint="eastAsia" w:ascii="宋体" w:hAnsi="宋体" w:eastAsia="宋体" w:cs="宋体"/>
          <w:spacing w:val="-3"/>
          <w:highlight w:val="none"/>
        </w:rPr>
        <w:t>1。</w:t>
      </w:r>
    </w:p>
    <w:p w14:paraId="43F10E4B">
      <w:pPr>
        <w:pageBreakBefore w:val="0"/>
        <w:wordWrap w:val="0"/>
        <w:bidi w:val="0"/>
        <w:spacing w:before="78" w:after="0" w:line="222" w:lineRule="auto"/>
        <w:ind w:left="47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三、价格与支付</w:t>
      </w:r>
    </w:p>
    <w:p w14:paraId="2D002675">
      <w:pPr>
        <w:pStyle w:val="17"/>
        <w:pageBreakBefore w:val="0"/>
        <w:wordWrap w:val="0"/>
        <w:bidi w:val="0"/>
        <w:spacing w:before="266" w:after="0" w:line="221" w:lineRule="auto"/>
        <w:ind w:left="491"/>
        <w:rPr>
          <w:rFonts w:hint="eastAsia" w:ascii="宋体" w:hAnsi="宋体" w:eastAsia="宋体" w:cs="宋体"/>
          <w:highlight w:val="none"/>
        </w:rPr>
      </w:pPr>
      <w:r>
        <w:rPr>
          <w:rFonts w:hint="eastAsia" w:ascii="宋体" w:hAnsi="宋体" w:eastAsia="宋体" w:cs="宋体"/>
          <w:spacing w:val="-3"/>
          <w:highlight w:val="none"/>
        </w:rPr>
        <w:t>1.合同总价（货物与服务）</w:t>
      </w:r>
    </w:p>
    <w:p w14:paraId="76373C21">
      <w:pPr>
        <w:pStyle w:val="17"/>
        <w:pageBreakBefore w:val="0"/>
        <w:wordWrap w:val="0"/>
        <w:bidi w:val="0"/>
        <w:spacing w:before="105" w:after="0" w:line="222" w:lineRule="auto"/>
        <w:ind w:left="480"/>
        <w:rPr>
          <w:rFonts w:hint="eastAsia" w:ascii="宋体" w:hAnsi="宋体" w:eastAsia="宋体" w:cs="宋体"/>
          <w:highlight w:val="none"/>
        </w:rPr>
      </w:pPr>
      <w:r>
        <w:rPr>
          <w:rFonts w:hint="eastAsia" w:ascii="宋体" w:hAnsi="宋体" w:eastAsia="宋体" w:cs="宋体"/>
          <w:spacing w:val="-3"/>
          <w:highlight w:val="none"/>
        </w:rPr>
        <w:t>本合同金额共计：</w:t>
      </w:r>
    </w:p>
    <w:p w14:paraId="6DB40046">
      <w:pPr>
        <w:pStyle w:val="17"/>
        <w:pageBreakBefore w:val="0"/>
        <w:wordWrap w:val="0"/>
        <w:bidi w:val="0"/>
        <w:spacing w:before="177" w:after="0" w:line="222" w:lineRule="auto"/>
        <w:ind w:left="482"/>
        <w:rPr>
          <w:rFonts w:hint="eastAsia" w:ascii="宋体" w:hAnsi="宋体" w:eastAsia="宋体" w:cs="宋体"/>
          <w:highlight w:val="none"/>
        </w:rPr>
      </w:pPr>
      <w:r>
        <w:rPr>
          <w:rFonts w:hint="eastAsia" w:ascii="宋体" w:hAnsi="宋体" w:eastAsia="宋体" w:cs="宋体"/>
          <w:spacing w:val="-1"/>
          <w:highlight w:val="none"/>
        </w:rPr>
        <w:t>人民币小写：</w:t>
      </w:r>
      <w:r>
        <w:rPr>
          <w:rFonts w:hint="eastAsia" w:ascii="宋体" w:hAnsi="宋体" w:eastAsia="宋体" w:cs="宋体"/>
          <w:spacing w:val="-1"/>
          <w:highlight w:val="none"/>
          <w:u w:val="single" w:color="auto"/>
        </w:rPr>
        <w:t xml:space="preserve">            </w:t>
      </w:r>
      <w:r>
        <w:rPr>
          <w:rFonts w:hint="eastAsia" w:ascii="宋体" w:hAnsi="宋体" w:eastAsia="宋体" w:cs="宋体"/>
          <w:spacing w:val="-100"/>
          <w:highlight w:val="none"/>
        </w:rPr>
        <w:t xml:space="preserve"> </w:t>
      </w:r>
      <w:r>
        <w:rPr>
          <w:rFonts w:hint="eastAsia" w:ascii="宋体" w:hAnsi="宋体" w:eastAsia="宋体" w:cs="宋体"/>
          <w:spacing w:val="-1"/>
          <w:highlight w:val="none"/>
        </w:rPr>
        <w:t>元，人民币大写：</w:t>
      </w:r>
      <w:r>
        <w:rPr>
          <w:rFonts w:hint="eastAsia" w:ascii="宋体" w:hAnsi="宋体" w:eastAsia="宋体" w:cs="宋体"/>
          <w:spacing w:val="-1"/>
          <w:highlight w:val="none"/>
          <w:u w:val="single" w:color="auto"/>
        </w:rPr>
        <w:t xml:space="preserve">       </w:t>
      </w:r>
      <w:r>
        <w:rPr>
          <w:rFonts w:hint="eastAsia" w:ascii="宋体" w:hAnsi="宋体" w:eastAsia="宋体" w:cs="宋体"/>
          <w:spacing w:val="-2"/>
          <w:highlight w:val="none"/>
          <w:u w:val="single" w:color="auto"/>
        </w:rPr>
        <w:t xml:space="preserve">   </w:t>
      </w:r>
      <w:r>
        <w:rPr>
          <w:rFonts w:hint="eastAsia" w:ascii="宋体" w:hAnsi="宋体" w:eastAsia="宋体" w:cs="宋体"/>
          <w:spacing w:val="-2"/>
          <w:highlight w:val="none"/>
        </w:rPr>
        <w:t>。</w:t>
      </w:r>
    </w:p>
    <w:p w14:paraId="079E6D4B">
      <w:pPr>
        <w:pStyle w:val="17"/>
        <w:pageBreakBefore w:val="0"/>
        <w:wordWrap w:val="0"/>
        <w:bidi w:val="0"/>
        <w:spacing w:before="78" w:after="0" w:line="224" w:lineRule="auto"/>
        <w:ind w:left="468"/>
        <w:rPr>
          <w:rFonts w:hint="eastAsia" w:ascii="宋体" w:hAnsi="宋体" w:eastAsia="宋体" w:cs="宋体"/>
          <w:highlight w:val="none"/>
        </w:rPr>
      </w:pPr>
      <w:r>
        <w:rPr>
          <w:rFonts w:hint="eastAsia" w:ascii="宋体" w:hAnsi="宋体" w:eastAsia="宋体" w:cs="宋体"/>
          <w:spacing w:val="-2"/>
          <w:highlight w:val="none"/>
        </w:rPr>
        <w:t>2.支付</w:t>
      </w:r>
    </w:p>
    <w:p w14:paraId="3818C4A1">
      <w:pPr>
        <w:pStyle w:val="17"/>
        <w:pageBreakBefore w:val="0"/>
        <w:wordWrap w:val="0"/>
        <w:bidi w:val="0"/>
        <w:spacing w:before="267" w:after="0" w:line="222" w:lineRule="auto"/>
        <w:ind w:left="484"/>
        <w:rPr>
          <w:rFonts w:hint="eastAsia" w:ascii="宋体" w:hAnsi="宋体" w:eastAsia="宋体" w:cs="宋体"/>
          <w:highlight w:val="none"/>
        </w:rPr>
      </w:pPr>
      <w:r>
        <w:rPr>
          <w:rFonts w:hint="eastAsia" w:ascii="宋体" w:hAnsi="宋体" w:eastAsia="宋体" w:cs="宋体"/>
          <w:spacing w:val="-2"/>
          <w:highlight w:val="none"/>
        </w:rPr>
        <w:t>（1）付款进度和条件：按下列第</w:t>
      </w:r>
      <w:r>
        <w:rPr>
          <w:rFonts w:hint="eastAsia" w:ascii="宋体" w:hAnsi="宋体" w:eastAsia="宋体" w:cs="宋体"/>
          <w:spacing w:val="-6"/>
          <w:highlight w:val="none"/>
        </w:rPr>
        <w:t>II</w:t>
      </w:r>
      <w:r>
        <w:rPr>
          <w:rFonts w:hint="eastAsia" w:ascii="宋体" w:hAnsi="宋体" w:eastAsia="宋体" w:cs="宋体"/>
          <w:spacing w:val="-2"/>
          <w:highlight w:val="none"/>
        </w:rPr>
        <w:t>方式支付。</w:t>
      </w:r>
    </w:p>
    <w:p w14:paraId="69E61067">
      <w:pPr>
        <w:pStyle w:val="17"/>
        <w:pageBreakBefore w:val="0"/>
        <w:wordWrap w:val="0"/>
        <w:bidi w:val="0"/>
        <w:spacing w:before="268" w:after="0" w:line="220" w:lineRule="auto"/>
        <w:ind w:left="469"/>
        <w:rPr>
          <w:rFonts w:hint="eastAsia" w:ascii="宋体" w:hAnsi="宋体" w:eastAsia="宋体" w:cs="宋体"/>
          <w:highlight w:val="none"/>
        </w:rPr>
      </w:pPr>
      <w:r>
        <w:rPr>
          <w:rFonts w:hint="eastAsia" w:ascii="宋体" w:hAnsi="宋体" w:eastAsia="宋体" w:cs="宋体"/>
          <w:spacing w:val="-1"/>
          <w:highlight w:val="none"/>
        </w:rPr>
        <w:t>I.一次性支付：乙方交付货物，甲方验收合格后</w:t>
      </w:r>
      <w:r>
        <w:rPr>
          <w:rFonts w:hint="eastAsia" w:ascii="宋体" w:hAnsi="宋体" w:eastAsia="宋体" w:cs="宋体"/>
          <w:spacing w:val="-1"/>
          <w:highlight w:val="none"/>
          <w:u w:val="single" w:color="auto"/>
        </w:rPr>
        <w:t xml:space="preserve">  </w:t>
      </w:r>
      <w:r>
        <w:rPr>
          <w:rFonts w:hint="eastAsia" w:ascii="宋体" w:hAnsi="宋体" w:eastAsia="宋体" w:cs="宋体"/>
          <w:spacing w:val="-92"/>
          <w:highlight w:val="none"/>
        </w:rPr>
        <w:t xml:space="preserve"> </w:t>
      </w:r>
      <w:r>
        <w:rPr>
          <w:rFonts w:hint="eastAsia" w:ascii="宋体" w:hAnsi="宋体" w:eastAsia="宋体" w:cs="宋体"/>
          <w:spacing w:val="-1"/>
          <w:highlight w:val="none"/>
        </w:rPr>
        <w:t>个工作日内支付合同总价。</w:t>
      </w:r>
    </w:p>
    <w:p w14:paraId="6D0E63B5">
      <w:pPr>
        <w:pStyle w:val="17"/>
        <w:pageBreakBefore w:val="0"/>
        <w:wordWrap w:val="0"/>
        <w:bidi w:val="0"/>
        <w:spacing w:before="102" w:after="0" w:line="223" w:lineRule="auto"/>
        <w:ind w:left="469"/>
        <w:rPr>
          <w:rFonts w:hint="eastAsia" w:ascii="宋体" w:hAnsi="宋体" w:eastAsia="宋体" w:cs="宋体"/>
          <w:highlight w:val="none"/>
        </w:rPr>
      </w:pPr>
      <w:r>
        <w:rPr>
          <w:rFonts w:hint="eastAsia" w:ascii="宋体" w:hAnsi="宋体" w:eastAsia="宋体" w:cs="宋体"/>
          <w:spacing w:val="-6"/>
          <w:highlight w:val="none"/>
        </w:rPr>
        <w:t>II</w:t>
      </w:r>
      <w:r>
        <w:rPr>
          <w:rFonts w:hint="eastAsia" w:ascii="宋体" w:hAnsi="宋体" w:eastAsia="宋体" w:cs="宋体"/>
          <w:spacing w:val="-21"/>
          <w:highlight w:val="none"/>
        </w:rPr>
        <w:t xml:space="preserve"> </w:t>
      </w:r>
      <w:r>
        <w:rPr>
          <w:rFonts w:hint="eastAsia" w:ascii="宋体" w:hAnsi="宋体" w:eastAsia="宋体" w:cs="宋体"/>
          <w:spacing w:val="-6"/>
          <w:highlight w:val="none"/>
        </w:rPr>
        <w:t>．分期支付：</w:t>
      </w:r>
    </w:p>
    <w:p w14:paraId="7D6BF3BC">
      <w:pPr>
        <w:pStyle w:val="17"/>
        <w:pageBreakBefore w:val="0"/>
        <w:wordWrap w:val="0"/>
        <w:bidi w:val="0"/>
        <w:spacing w:before="3" w:after="0" w:line="360" w:lineRule="auto"/>
        <w:ind w:left="12" w:right="1" w:firstLine="458"/>
        <w:rPr>
          <w:rFonts w:hint="eastAsia" w:ascii="宋体" w:hAnsi="宋体" w:eastAsia="宋体" w:cs="宋体"/>
          <w:highlight w:val="none"/>
        </w:rPr>
      </w:pPr>
      <w:r>
        <w:rPr>
          <w:rFonts w:hint="eastAsia" w:ascii="宋体" w:hAnsi="宋体" w:eastAsia="宋体" w:cs="宋体"/>
          <w:highlight w:val="none"/>
        </w:rPr>
        <w:t>①签订合同后，乙方向甲方出具等额、有效发票并提出付款申请，甲方收到发票后向政府有关部门提出支付申请，经审批通过后向乙方支付合同总价的50%；</w:t>
      </w:r>
    </w:p>
    <w:p w14:paraId="0178B1D8">
      <w:pPr>
        <w:pStyle w:val="17"/>
        <w:pageBreakBefore w:val="0"/>
        <w:wordWrap w:val="0"/>
        <w:bidi w:val="0"/>
        <w:spacing w:before="3" w:after="0" w:line="360" w:lineRule="auto"/>
        <w:ind w:left="12" w:right="1" w:firstLine="458"/>
        <w:rPr>
          <w:rFonts w:hint="eastAsia" w:ascii="宋体" w:hAnsi="宋体" w:eastAsia="宋体" w:cs="宋体"/>
          <w:highlight w:val="none"/>
        </w:rPr>
      </w:pPr>
      <w:r>
        <w:rPr>
          <w:rFonts w:hint="eastAsia" w:ascii="宋体" w:hAnsi="宋体" w:eastAsia="宋体" w:cs="宋体"/>
          <w:highlight w:val="none"/>
        </w:rPr>
        <w:t>②最终验收合格并签署最终验收报告后，乙方向甲方出具等额、有效发票并提出付款申请同时向甲方缴纳履约保证金（以保函形式提交），甲方收到发票和乙方向甲方提交符合要求的履约保函正本后向政府有关部门提出支付申请，经审批通过后，甲方向乙方付清剩余的合同余额。</w:t>
      </w:r>
    </w:p>
    <w:p w14:paraId="2A8E4095">
      <w:pPr>
        <w:pStyle w:val="17"/>
        <w:pageBreakBefore w:val="0"/>
        <w:wordWrap w:val="0"/>
        <w:bidi w:val="0"/>
        <w:spacing w:before="162" w:after="0" w:line="219" w:lineRule="auto"/>
        <w:ind w:left="484"/>
        <w:rPr>
          <w:rFonts w:hint="eastAsia" w:ascii="宋体" w:hAnsi="宋体" w:eastAsia="宋体" w:cs="宋体"/>
          <w:highlight w:val="none"/>
        </w:rPr>
      </w:pPr>
      <w:r>
        <w:rPr>
          <w:rFonts w:hint="eastAsia" w:ascii="宋体" w:hAnsi="宋体" w:eastAsia="宋体" w:cs="宋体"/>
          <w:spacing w:val="-2"/>
          <w:highlight w:val="none"/>
        </w:rPr>
        <w:t>（2）结算付款方式：转账。</w:t>
      </w:r>
    </w:p>
    <w:p w14:paraId="06149890">
      <w:pPr>
        <w:pStyle w:val="17"/>
        <w:pageBreakBefore w:val="0"/>
        <w:wordWrap w:val="0"/>
        <w:bidi w:val="0"/>
        <w:spacing w:before="270" w:after="0" w:line="221" w:lineRule="auto"/>
        <w:ind w:left="484"/>
        <w:rPr>
          <w:rFonts w:hint="eastAsia" w:ascii="宋体" w:hAnsi="宋体" w:eastAsia="宋体" w:cs="宋体"/>
          <w:highlight w:val="none"/>
        </w:rPr>
      </w:pPr>
      <w:r>
        <w:rPr>
          <w:rFonts w:hint="eastAsia" w:ascii="宋体" w:hAnsi="宋体" w:eastAsia="宋体" w:cs="宋体"/>
          <w:spacing w:val="-1"/>
          <w:highlight w:val="none"/>
        </w:rPr>
        <w:t>（3）甲方付款前，乙方需向甲方提供符合甲方要求的正规发票。</w:t>
      </w:r>
    </w:p>
    <w:p w14:paraId="2CECB0E4">
      <w:pPr>
        <w:pStyle w:val="17"/>
        <w:pageBreakBefore w:val="0"/>
        <w:wordWrap w:val="0"/>
        <w:bidi w:val="0"/>
        <w:spacing w:before="270" w:after="0" w:line="360" w:lineRule="auto"/>
        <w:ind w:left="16" w:right="292" w:firstLine="467"/>
        <w:rPr>
          <w:rFonts w:hint="eastAsia" w:ascii="宋体" w:hAnsi="宋体" w:eastAsia="宋体" w:cs="宋体"/>
          <w:spacing w:val="-1"/>
          <w:highlight w:val="none"/>
        </w:rPr>
      </w:pPr>
      <w:r>
        <w:rPr>
          <w:rFonts w:hint="eastAsia" w:ascii="宋体" w:hAnsi="宋体" w:eastAsia="宋体" w:cs="宋体"/>
          <w:spacing w:val="-1"/>
          <w:highlight w:val="none"/>
        </w:rPr>
        <w:t>（4）本合同约定的付款时间及付款金额等以甲</w:t>
      </w:r>
      <w:r>
        <w:rPr>
          <w:rFonts w:hint="eastAsia" w:ascii="宋体" w:hAnsi="宋体" w:eastAsia="宋体" w:cs="宋体"/>
          <w:spacing w:val="-2"/>
          <w:highlight w:val="none"/>
        </w:rPr>
        <w:t>方获得经费审批为准，经费未及</w:t>
      </w:r>
      <w:r>
        <w:rPr>
          <w:rFonts w:hint="eastAsia" w:ascii="宋体" w:hAnsi="宋体" w:eastAsia="宋体" w:cs="宋体"/>
          <w:spacing w:val="-1"/>
          <w:highlight w:val="none"/>
        </w:rPr>
        <w:t>时审批及拨款的不视为甲方违约，双方可根据实际情况协商调整付款时间及金额。</w:t>
      </w:r>
    </w:p>
    <w:p w14:paraId="0D79A36B">
      <w:pPr>
        <w:pStyle w:val="17"/>
        <w:pageBreakBefore w:val="0"/>
        <w:wordWrap w:val="0"/>
        <w:bidi w:val="0"/>
        <w:spacing w:before="270" w:after="0" w:line="221" w:lineRule="auto"/>
        <w:ind w:left="484"/>
        <w:rPr>
          <w:rFonts w:hint="eastAsia" w:ascii="宋体" w:hAnsi="宋体" w:eastAsia="宋体" w:cs="宋体"/>
          <w:spacing w:val="-1"/>
          <w:highlight w:val="none"/>
          <w:lang w:eastAsia="zh-CN"/>
        </w:rPr>
      </w:pPr>
      <w:r>
        <w:rPr>
          <w:rFonts w:hint="eastAsia" w:ascii="宋体" w:hAnsi="宋体" w:eastAsia="宋体" w:cs="宋体"/>
          <w:spacing w:val="-1"/>
          <w:highlight w:val="none"/>
          <w:lang w:eastAsia="zh-CN"/>
        </w:rPr>
        <w:t>（</w:t>
      </w:r>
      <w:r>
        <w:rPr>
          <w:rFonts w:hint="eastAsia" w:ascii="宋体" w:hAnsi="宋体" w:eastAsia="宋体" w:cs="宋体"/>
          <w:spacing w:val="-1"/>
          <w:highlight w:val="none"/>
          <w:lang w:val="en-US" w:eastAsia="zh-CN"/>
        </w:rPr>
        <w:t>5</w:t>
      </w:r>
      <w:r>
        <w:rPr>
          <w:rFonts w:hint="eastAsia" w:ascii="宋体" w:hAnsi="宋体" w:eastAsia="宋体" w:cs="宋体"/>
          <w:spacing w:val="-1"/>
          <w:highlight w:val="none"/>
          <w:lang w:eastAsia="zh-CN"/>
        </w:rPr>
        <w:t>）履约保证金(以保函形式提交)</w:t>
      </w:r>
    </w:p>
    <w:p w14:paraId="24067820">
      <w:pPr>
        <w:pStyle w:val="17"/>
        <w:pageBreakBefore w:val="0"/>
        <w:wordWrap w:val="0"/>
        <w:bidi w:val="0"/>
        <w:spacing w:before="3" w:after="0" w:line="360" w:lineRule="auto"/>
        <w:ind w:left="12" w:right="1" w:firstLine="458"/>
        <w:rPr>
          <w:rFonts w:hint="eastAsia" w:ascii="宋体" w:hAnsi="宋体" w:eastAsia="宋体" w:cs="宋体"/>
          <w:highlight w:val="none"/>
          <w:lang w:eastAsia="zh-CN"/>
        </w:rPr>
      </w:pPr>
      <w:r>
        <w:rPr>
          <w:rFonts w:hint="eastAsia" w:ascii="宋体" w:hAnsi="宋体" w:eastAsia="宋体" w:cs="宋体"/>
          <w:highlight w:val="none"/>
          <w:lang w:eastAsia="zh-CN"/>
        </w:rPr>
        <w:t>安装、调试完成，终验合格后，乙方应按照合同总价的3%，向其开户行申请开立银行保函，并将保函正本作为本项目的履约保函，保函期限与质保期相同。</w:t>
      </w:r>
    </w:p>
    <w:p w14:paraId="6527F4D8">
      <w:pPr>
        <w:pStyle w:val="17"/>
        <w:pageBreakBefore w:val="0"/>
        <w:wordWrap w:val="0"/>
        <w:bidi w:val="0"/>
        <w:spacing w:after="0" w:line="222" w:lineRule="auto"/>
        <w:ind w:left="473"/>
        <w:rPr>
          <w:rFonts w:hint="eastAsia" w:ascii="宋体" w:hAnsi="宋体" w:eastAsia="宋体" w:cs="宋体"/>
          <w:highlight w:val="none"/>
        </w:rPr>
      </w:pPr>
      <w:r>
        <w:rPr>
          <w:rFonts w:hint="eastAsia" w:ascii="宋体" w:hAnsi="宋体" w:eastAsia="宋体" w:cs="宋体"/>
          <w:spacing w:val="-3"/>
          <w:highlight w:val="none"/>
        </w:rPr>
        <w:t>3.税金</w:t>
      </w:r>
    </w:p>
    <w:p w14:paraId="021BD5D0">
      <w:pPr>
        <w:pStyle w:val="17"/>
        <w:pageBreakBefore w:val="0"/>
        <w:wordWrap w:val="0"/>
        <w:bidi w:val="0"/>
        <w:spacing w:before="180" w:after="0" w:line="222" w:lineRule="auto"/>
        <w:ind w:left="480"/>
        <w:rPr>
          <w:rFonts w:hint="eastAsia" w:ascii="宋体" w:hAnsi="宋体" w:eastAsia="宋体" w:cs="宋体"/>
          <w:highlight w:val="none"/>
        </w:rPr>
      </w:pPr>
      <w:r>
        <w:rPr>
          <w:rFonts w:hint="eastAsia" w:ascii="宋体" w:hAnsi="宋体" w:eastAsia="宋体" w:cs="宋体"/>
          <w:spacing w:val="-2"/>
          <w:highlight w:val="none"/>
        </w:rPr>
        <w:t>本合同的合同总价为含税价。</w:t>
      </w:r>
    </w:p>
    <w:p w14:paraId="6C8A593B">
      <w:pPr>
        <w:pageBreakBefore w:val="0"/>
        <w:wordWrap w:val="0"/>
        <w:bidi w:val="0"/>
        <w:spacing w:before="78" w:after="0" w:line="224" w:lineRule="auto"/>
        <w:ind w:left="488"/>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四、包装与交付</w:t>
      </w:r>
    </w:p>
    <w:p w14:paraId="1513A024">
      <w:pPr>
        <w:pStyle w:val="17"/>
        <w:pageBreakBefore w:val="0"/>
        <w:wordWrap w:val="0"/>
        <w:bidi w:val="0"/>
        <w:spacing w:before="177" w:after="0" w:line="225" w:lineRule="auto"/>
        <w:ind w:left="492"/>
        <w:rPr>
          <w:rFonts w:hint="eastAsia" w:ascii="宋体" w:hAnsi="宋体" w:eastAsia="宋体" w:cs="宋体"/>
          <w:highlight w:val="none"/>
        </w:rPr>
      </w:pPr>
      <w:r>
        <w:rPr>
          <w:rFonts w:hint="eastAsia" w:ascii="宋体" w:hAnsi="宋体" w:eastAsia="宋体" w:cs="宋体"/>
          <w:spacing w:val="-14"/>
          <w:highlight w:val="none"/>
        </w:rPr>
        <w:t>1.</w:t>
      </w:r>
      <w:r>
        <w:rPr>
          <w:rFonts w:hint="eastAsia" w:ascii="宋体" w:hAnsi="宋体" w:eastAsia="宋体" w:cs="宋体"/>
          <w:spacing w:val="-34"/>
          <w:highlight w:val="none"/>
        </w:rPr>
        <w:t xml:space="preserve"> </w:t>
      </w:r>
      <w:r>
        <w:rPr>
          <w:rFonts w:hint="eastAsia" w:ascii="宋体" w:hAnsi="宋体" w:eastAsia="宋体" w:cs="宋体"/>
          <w:spacing w:val="-14"/>
          <w:highlight w:val="none"/>
        </w:rPr>
        <w:t>包装</w:t>
      </w:r>
    </w:p>
    <w:p w14:paraId="3B67B6F3">
      <w:pPr>
        <w:pStyle w:val="17"/>
        <w:pageBreakBefore w:val="0"/>
        <w:wordWrap w:val="0"/>
        <w:bidi w:val="0"/>
        <w:spacing w:before="175" w:after="0" w:line="360" w:lineRule="auto"/>
        <w:ind w:right="83" w:firstLine="497"/>
        <w:rPr>
          <w:rFonts w:hint="eastAsia" w:ascii="宋体" w:hAnsi="宋体" w:eastAsia="宋体" w:cs="宋体"/>
          <w:highlight w:val="none"/>
        </w:rPr>
      </w:pPr>
      <w:r>
        <w:rPr>
          <w:rFonts w:hint="eastAsia" w:ascii="宋体" w:hAnsi="宋体" w:eastAsia="宋体" w:cs="宋体"/>
          <w:spacing w:val="-4"/>
          <w:highlight w:val="none"/>
        </w:rPr>
        <w:t>乙方所交付的全部货物均应按包装和运输的标准保护措施进行包装，这类包装应满</w:t>
      </w:r>
      <w:r>
        <w:rPr>
          <w:rFonts w:hint="eastAsia" w:ascii="宋体" w:hAnsi="宋体" w:eastAsia="宋体" w:cs="宋体"/>
          <w:spacing w:val="-3"/>
          <w:highlight w:val="none"/>
        </w:rPr>
        <w:t>足按照该类货物特定性质所需的远距离运输、防潮、防震、防锈等要求，以确保货物安</w:t>
      </w:r>
      <w:r>
        <w:rPr>
          <w:rFonts w:hint="eastAsia" w:ascii="宋体" w:hAnsi="宋体" w:eastAsia="宋体" w:cs="宋体"/>
          <w:spacing w:val="-2"/>
          <w:highlight w:val="none"/>
        </w:rPr>
        <w:t>全地运抵交货地点。</w:t>
      </w:r>
    </w:p>
    <w:p w14:paraId="07BE07A8">
      <w:pPr>
        <w:pStyle w:val="17"/>
        <w:pageBreakBefore w:val="0"/>
        <w:wordWrap w:val="0"/>
        <w:bidi w:val="0"/>
        <w:spacing w:after="0" w:line="223" w:lineRule="auto"/>
        <w:ind w:left="469"/>
        <w:rPr>
          <w:rFonts w:hint="eastAsia" w:ascii="宋体" w:hAnsi="宋体" w:eastAsia="宋体" w:cs="宋体"/>
          <w:highlight w:val="none"/>
        </w:rPr>
      </w:pPr>
      <w:r>
        <w:rPr>
          <w:rFonts w:hint="eastAsia" w:ascii="宋体" w:hAnsi="宋体" w:eastAsia="宋体" w:cs="宋体"/>
          <w:spacing w:val="-2"/>
          <w:highlight w:val="none"/>
        </w:rPr>
        <w:t>2.交付</w:t>
      </w:r>
    </w:p>
    <w:p w14:paraId="2D891661">
      <w:pPr>
        <w:pStyle w:val="17"/>
        <w:pageBreakBefore w:val="0"/>
        <w:wordWrap w:val="0"/>
        <w:bidi w:val="0"/>
        <w:spacing w:before="176" w:after="0" w:line="224" w:lineRule="auto"/>
        <w:ind w:left="485"/>
        <w:rPr>
          <w:rFonts w:hint="eastAsia" w:ascii="宋体" w:hAnsi="宋体" w:eastAsia="宋体" w:cs="宋体"/>
          <w:highlight w:val="none"/>
        </w:rPr>
      </w:pPr>
      <w:r>
        <w:rPr>
          <w:rFonts w:hint="eastAsia" w:ascii="宋体" w:hAnsi="宋体" w:eastAsia="宋体" w:cs="宋体"/>
          <w:spacing w:val="-1"/>
          <w:highlight w:val="none"/>
        </w:rPr>
        <w:t>（1）交付地点：</w:t>
      </w:r>
      <w:r>
        <w:rPr>
          <w:rFonts w:hint="eastAsia" w:ascii="宋体" w:hAnsi="宋体" w:eastAsia="宋体" w:cs="宋体"/>
          <w:spacing w:val="-1"/>
          <w:highlight w:val="none"/>
          <w:u w:val="single" w:color="auto"/>
        </w:rPr>
        <w:t xml:space="preserve">            </w:t>
      </w:r>
      <w:r>
        <w:rPr>
          <w:rFonts w:hint="eastAsia" w:ascii="宋体" w:hAnsi="宋体" w:eastAsia="宋体" w:cs="宋体"/>
          <w:spacing w:val="-1"/>
          <w:highlight w:val="none"/>
        </w:rPr>
        <w:t>。</w:t>
      </w:r>
    </w:p>
    <w:p w14:paraId="20C71726">
      <w:pPr>
        <w:pStyle w:val="17"/>
        <w:pageBreakBefore w:val="0"/>
        <w:wordWrap w:val="0"/>
        <w:bidi w:val="0"/>
        <w:spacing w:before="177" w:after="0" w:line="220" w:lineRule="auto"/>
        <w:ind w:left="485"/>
        <w:rPr>
          <w:rFonts w:hint="eastAsia" w:ascii="宋体" w:hAnsi="宋体" w:eastAsia="宋体" w:cs="宋体"/>
          <w:highlight w:val="none"/>
        </w:rPr>
      </w:pPr>
      <w:r>
        <w:rPr>
          <w:rFonts w:hint="eastAsia" w:ascii="宋体" w:hAnsi="宋体" w:eastAsia="宋体" w:cs="宋体"/>
          <w:spacing w:val="-1"/>
          <w:highlight w:val="none"/>
        </w:rPr>
        <w:t>（2）交付时间：合同签订后</w:t>
      </w:r>
      <w:r>
        <w:rPr>
          <w:rFonts w:hint="eastAsia" w:ascii="宋体" w:hAnsi="宋体" w:eastAsia="宋体" w:cs="宋体"/>
          <w:spacing w:val="-1"/>
          <w:highlight w:val="none"/>
          <w:u w:val="single" w:color="auto"/>
        </w:rPr>
        <w:t xml:space="preserve">  </w:t>
      </w:r>
      <w:r>
        <w:rPr>
          <w:rFonts w:hint="eastAsia" w:ascii="宋体" w:hAnsi="宋体" w:eastAsia="宋体" w:cs="宋体"/>
          <w:spacing w:val="-103"/>
          <w:highlight w:val="none"/>
        </w:rPr>
        <w:t xml:space="preserve"> </w:t>
      </w:r>
      <w:r>
        <w:rPr>
          <w:rFonts w:hint="eastAsia" w:ascii="宋体" w:hAnsi="宋体" w:eastAsia="宋体" w:cs="宋体"/>
          <w:spacing w:val="-1"/>
          <w:highlight w:val="none"/>
        </w:rPr>
        <w:t>个日历日内交</w:t>
      </w:r>
      <w:r>
        <w:rPr>
          <w:rFonts w:hint="eastAsia" w:ascii="宋体" w:hAnsi="宋体" w:eastAsia="宋体" w:cs="宋体"/>
          <w:spacing w:val="-2"/>
          <w:highlight w:val="none"/>
        </w:rPr>
        <w:t>货并完成安装调试。</w:t>
      </w:r>
    </w:p>
    <w:p w14:paraId="2DA1FF79">
      <w:pPr>
        <w:pStyle w:val="17"/>
        <w:pageBreakBefore w:val="0"/>
        <w:wordWrap w:val="0"/>
        <w:bidi w:val="0"/>
        <w:spacing w:before="182" w:after="0" w:line="221" w:lineRule="auto"/>
        <w:ind w:left="485"/>
        <w:rPr>
          <w:rFonts w:hint="eastAsia" w:ascii="宋体" w:hAnsi="宋体" w:eastAsia="宋体" w:cs="宋体"/>
          <w:highlight w:val="none"/>
        </w:rPr>
      </w:pPr>
      <w:r>
        <w:rPr>
          <w:rFonts w:hint="eastAsia" w:ascii="宋体" w:hAnsi="宋体" w:eastAsia="宋体" w:cs="宋体"/>
          <w:spacing w:val="-1"/>
          <w:highlight w:val="none"/>
        </w:rPr>
        <w:t>（3）运费及保险费用：运输所发生的所有费用由乙方承担。</w:t>
      </w:r>
    </w:p>
    <w:p w14:paraId="7B6760FA">
      <w:pPr>
        <w:pStyle w:val="17"/>
        <w:pageBreakBefore w:val="0"/>
        <w:wordWrap w:val="0"/>
        <w:bidi w:val="0"/>
        <w:spacing w:before="181" w:after="0" w:line="221" w:lineRule="auto"/>
        <w:ind w:left="485"/>
        <w:rPr>
          <w:rFonts w:hint="eastAsia" w:ascii="宋体" w:hAnsi="宋体" w:eastAsia="宋体" w:cs="宋体"/>
          <w:highlight w:val="none"/>
        </w:rPr>
      </w:pPr>
      <w:r>
        <w:rPr>
          <w:rFonts w:hint="eastAsia" w:ascii="宋体" w:hAnsi="宋体" w:eastAsia="宋体" w:cs="宋体"/>
          <w:spacing w:val="-1"/>
          <w:highlight w:val="none"/>
        </w:rPr>
        <w:t>（4）运输途中货物损毁、灭失的风险：由乙方承担。</w:t>
      </w:r>
    </w:p>
    <w:p w14:paraId="5B5B8B86">
      <w:pPr>
        <w:pStyle w:val="17"/>
        <w:pageBreakBefore w:val="0"/>
        <w:wordWrap w:val="0"/>
        <w:bidi w:val="0"/>
        <w:spacing w:before="181" w:after="0" w:line="220" w:lineRule="auto"/>
        <w:ind w:left="485"/>
        <w:rPr>
          <w:rFonts w:hint="eastAsia" w:ascii="宋体" w:hAnsi="宋体" w:eastAsia="宋体" w:cs="宋体"/>
          <w:highlight w:val="none"/>
        </w:rPr>
      </w:pPr>
      <w:r>
        <w:rPr>
          <w:rFonts w:hint="eastAsia" w:ascii="宋体" w:hAnsi="宋体" w:eastAsia="宋体" w:cs="宋体"/>
          <w:spacing w:val="-1"/>
          <w:highlight w:val="none"/>
        </w:rPr>
        <w:t>（5）乙方应随货物配套交付质量证书及产品使用说明书等相关材料。</w:t>
      </w:r>
    </w:p>
    <w:p w14:paraId="47FCF700">
      <w:pPr>
        <w:pageBreakBefore w:val="0"/>
        <w:wordWrap w:val="0"/>
        <w:bidi w:val="0"/>
        <w:spacing w:before="78" w:after="0" w:line="221" w:lineRule="auto"/>
        <w:ind w:left="48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五、乙方责任</w:t>
      </w:r>
    </w:p>
    <w:p w14:paraId="3808EC8C">
      <w:pPr>
        <w:pStyle w:val="17"/>
        <w:pageBreakBefore w:val="0"/>
        <w:wordWrap w:val="0"/>
        <w:bidi w:val="0"/>
        <w:spacing w:before="181" w:after="0" w:line="360" w:lineRule="auto"/>
        <w:ind w:left="5" w:firstLine="487"/>
        <w:rPr>
          <w:rFonts w:hint="eastAsia" w:ascii="宋体" w:hAnsi="宋体" w:eastAsia="宋体" w:cs="宋体"/>
          <w:highlight w:val="none"/>
        </w:rPr>
      </w:pPr>
      <w:r>
        <w:rPr>
          <w:rFonts w:hint="eastAsia" w:ascii="宋体" w:hAnsi="宋体" w:eastAsia="宋体" w:cs="宋体"/>
          <w:spacing w:val="-7"/>
          <w:highlight w:val="none"/>
        </w:rPr>
        <w:t>1.</w:t>
      </w:r>
      <w:r>
        <w:rPr>
          <w:rFonts w:hint="eastAsia" w:ascii="宋体" w:hAnsi="宋体" w:eastAsia="宋体" w:cs="宋体"/>
          <w:spacing w:val="-14"/>
          <w:highlight w:val="none"/>
        </w:rPr>
        <w:t xml:space="preserve"> </w:t>
      </w:r>
      <w:r>
        <w:rPr>
          <w:rFonts w:hint="eastAsia" w:ascii="宋体" w:hAnsi="宋体" w:eastAsia="宋体" w:cs="宋体"/>
          <w:spacing w:val="-7"/>
          <w:highlight w:val="none"/>
        </w:rPr>
        <w:t>乙方应按照合同所列货物名称、品牌、规格、型号和数量等具体内容向甲方供货。</w:t>
      </w:r>
      <w:r>
        <w:rPr>
          <w:rFonts w:hint="eastAsia" w:ascii="宋体" w:hAnsi="宋体" w:eastAsia="宋体" w:cs="宋体"/>
          <w:spacing w:val="-3"/>
          <w:highlight w:val="none"/>
        </w:rPr>
        <w:t>乙方负责为甲方免费上门安装、调试至正常使用。遇有特殊情况，以甲乙双方商定</w:t>
      </w:r>
      <w:r>
        <w:rPr>
          <w:rFonts w:hint="eastAsia" w:ascii="宋体" w:hAnsi="宋体" w:eastAsia="宋体" w:cs="宋体"/>
          <w:spacing w:val="-4"/>
          <w:highlight w:val="none"/>
        </w:rPr>
        <w:t>的供货时间为准。</w:t>
      </w:r>
    </w:p>
    <w:p w14:paraId="37477CDE">
      <w:pPr>
        <w:pStyle w:val="17"/>
        <w:pageBreakBefore w:val="0"/>
        <w:wordWrap w:val="0"/>
        <w:bidi w:val="0"/>
        <w:spacing w:before="1" w:after="0" w:line="219" w:lineRule="auto"/>
        <w:ind w:left="469"/>
        <w:rPr>
          <w:rFonts w:hint="eastAsia" w:ascii="宋体" w:hAnsi="宋体" w:eastAsia="宋体" w:cs="宋体"/>
          <w:highlight w:val="none"/>
        </w:rPr>
      </w:pPr>
      <w:r>
        <w:rPr>
          <w:rFonts w:hint="eastAsia" w:ascii="宋体" w:hAnsi="宋体" w:eastAsia="宋体" w:cs="宋体"/>
          <w:spacing w:val="-1"/>
          <w:highlight w:val="none"/>
        </w:rPr>
        <w:t>2.</w:t>
      </w:r>
      <w:r>
        <w:rPr>
          <w:rFonts w:hint="eastAsia" w:ascii="宋体" w:hAnsi="宋体" w:eastAsia="宋体" w:cs="宋体"/>
          <w:spacing w:val="-28"/>
          <w:highlight w:val="none"/>
        </w:rPr>
        <w:t xml:space="preserve"> </w:t>
      </w:r>
      <w:r>
        <w:rPr>
          <w:rFonts w:hint="eastAsia" w:ascii="宋体" w:hAnsi="宋体" w:eastAsia="宋体" w:cs="宋体"/>
          <w:spacing w:val="-1"/>
          <w:highlight w:val="none"/>
        </w:rPr>
        <w:t>乙方在接到甲方停止供货的通知后未停止供货的，造成的损失由乙</w:t>
      </w:r>
      <w:r>
        <w:rPr>
          <w:rFonts w:hint="eastAsia" w:ascii="宋体" w:hAnsi="宋体" w:eastAsia="宋体" w:cs="宋体"/>
          <w:spacing w:val="-2"/>
          <w:highlight w:val="none"/>
        </w:rPr>
        <w:t>方承担。</w:t>
      </w:r>
    </w:p>
    <w:p w14:paraId="4919D087">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3. 乙方向甲方供货过程中发生的相关费用，包括运输费、装卸费、安装费、调试费、验收费及与货物有关的费用均由乙方负担。</w:t>
      </w:r>
    </w:p>
    <w:p w14:paraId="01E23F5C">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4. 乙方同意并保证尊重任何他方的知识产权及其它合法权益，承诺其所提供的产品或服务均不侵犯第三方知识产权及其它合法权益，否则所引起的全部责任均应当由乙方承担。</w:t>
      </w:r>
    </w:p>
    <w:p w14:paraId="2E7846E7">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5.如甲方需要，乙方应无偿提供拆旧服务。</w:t>
      </w:r>
    </w:p>
    <w:p w14:paraId="72E0F4B9">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6. 乙方应满足甲方提出的与本合同相关的其他合理化要求。</w:t>
      </w:r>
    </w:p>
    <w:p w14:paraId="6BC339EB">
      <w:pPr>
        <w:pageBreakBefore w:val="0"/>
        <w:wordWrap w:val="0"/>
        <w:bidi w:val="0"/>
        <w:spacing w:before="78" w:after="0" w:line="221" w:lineRule="auto"/>
        <w:ind w:left="481"/>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六、质量保证及售后服务</w:t>
      </w:r>
    </w:p>
    <w:p w14:paraId="67157BB3">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1. 乙方应保证提供的货物是全新、未经使用过的，并完全符合合同约定的质量、规格和性能的要求，同时确保提供的货物在其使用寿命期内应具有国家相关技术标准规定的性能。在货物使用寿命期之内，乙方应对由于设计、工艺或材料的缺陷而发生的任何不足或故障负责。</w:t>
      </w:r>
    </w:p>
    <w:p w14:paraId="2840CC8F">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2.质量保证期：按合同及国家相关规定，验收合格后不少于3年，自甲方验收合格之日开始计算。</w:t>
      </w:r>
    </w:p>
    <w:p w14:paraId="5A00AF59">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3.质保期内，乙方在接到甲方报修电话或通知后   小时内进行响应，   个日历日内应免费维修或更换有缺陷的货物，如不能及时完成维修或更换的，甲方可采取必要的补救措施，但风险和费用将由乙方承担。</w:t>
      </w:r>
    </w:p>
    <w:p w14:paraId="3FD9489C">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4.质保期内，乙方应提供货物配套软件的免费升级、改版和更新服务。</w:t>
      </w:r>
    </w:p>
    <w:p w14:paraId="2DFABE65">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5. 乙方负责为甲方免费提供必要的培训服务及现场技术支持。</w:t>
      </w:r>
    </w:p>
    <w:p w14:paraId="6778400E">
      <w:pPr>
        <w:pageBreakBefore w:val="0"/>
        <w:wordWrap w:val="0"/>
        <w:bidi w:val="0"/>
        <w:spacing w:before="79" w:after="0" w:line="222" w:lineRule="auto"/>
        <w:ind w:left="474"/>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七、验收</w:t>
      </w:r>
    </w:p>
    <w:p w14:paraId="293B7AEC">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1.验收方式：甲方有权按照按下列第    I     种方式对乙方履约情况进行验收，乙方应向甲方提交到货清单、使用说明、质量证明文件等作为验收材料，并配合甲方完成履约验收程序各环节。</w:t>
      </w:r>
    </w:p>
    <w:p w14:paraId="3A13FE85">
      <w:pPr>
        <w:pStyle w:val="17"/>
        <w:pageBreakBefore w:val="0"/>
        <w:wordWrap w:val="0"/>
        <w:bidi w:val="0"/>
        <w:spacing w:before="78" w:after="0" w:line="220" w:lineRule="auto"/>
        <w:ind w:left="471"/>
        <w:rPr>
          <w:rFonts w:hint="eastAsia" w:ascii="宋体" w:hAnsi="宋体" w:eastAsia="宋体" w:cs="宋体"/>
          <w:highlight w:val="none"/>
        </w:rPr>
      </w:pPr>
      <w:r>
        <w:rPr>
          <w:rFonts w:hint="eastAsia" w:ascii="宋体" w:hAnsi="宋体" w:eastAsia="宋体" w:cs="宋体"/>
          <w:highlight w:val="none"/>
        </w:rPr>
        <w:t>I.一次性验收：乙方交付货物，甲方对乙方履约情况</w:t>
      </w:r>
      <w:r>
        <w:rPr>
          <w:rFonts w:hint="eastAsia" w:ascii="宋体" w:hAnsi="宋体" w:eastAsia="宋体" w:cs="宋体"/>
          <w:spacing w:val="-1"/>
          <w:highlight w:val="none"/>
        </w:rPr>
        <w:t>进行一次性终验。</w:t>
      </w:r>
    </w:p>
    <w:p w14:paraId="5A664A79">
      <w:pPr>
        <w:pStyle w:val="17"/>
        <w:pageBreakBefore w:val="0"/>
        <w:wordWrap w:val="0"/>
        <w:bidi w:val="0"/>
        <w:spacing w:before="253" w:after="0" w:line="348" w:lineRule="auto"/>
        <w:ind w:left="3" w:right="295" w:firstLine="468"/>
        <w:rPr>
          <w:rFonts w:hint="eastAsia" w:ascii="宋体" w:hAnsi="宋体" w:eastAsia="宋体" w:cs="宋体"/>
          <w:highlight w:val="none"/>
        </w:rPr>
      </w:pPr>
      <w:r>
        <w:rPr>
          <w:rFonts w:hint="eastAsia" w:ascii="宋体" w:hAnsi="宋体" w:eastAsia="宋体" w:cs="宋体"/>
          <w:highlight w:val="none"/>
        </w:rPr>
        <w:t>II</w:t>
      </w:r>
      <w:r>
        <w:rPr>
          <w:rFonts w:hint="eastAsia" w:ascii="宋体" w:hAnsi="宋体" w:eastAsia="宋体" w:cs="宋体"/>
          <w:spacing w:val="1"/>
          <w:highlight w:val="none"/>
        </w:rPr>
        <w:t>.</w:t>
      </w:r>
      <w:r>
        <w:rPr>
          <w:rFonts w:hint="eastAsia" w:ascii="宋体" w:hAnsi="宋体" w:eastAsia="宋体" w:cs="宋体"/>
          <w:spacing w:val="-34"/>
          <w:highlight w:val="none"/>
        </w:rPr>
        <w:t xml:space="preserve"> </w:t>
      </w:r>
      <w:r>
        <w:rPr>
          <w:rFonts w:hint="eastAsia" w:ascii="宋体" w:hAnsi="宋体" w:eastAsia="宋体" w:cs="宋体"/>
          <w:spacing w:val="1"/>
          <w:highlight w:val="none"/>
        </w:rPr>
        <w:t>分阶段验收：乙方交付货物，</w:t>
      </w:r>
      <w:r>
        <w:rPr>
          <w:rFonts w:hint="eastAsia" w:ascii="宋体" w:hAnsi="宋体" w:eastAsia="宋体" w:cs="宋体"/>
          <w:spacing w:val="-70"/>
          <w:highlight w:val="none"/>
        </w:rPr>
        <w:t xml:space="preserve"> </w:t>
      </w:r>
      <w:r>
        <w:rPr>
          <w:rFonts w:hint="eastAsia" w:ascii="宋体" w:hAnsi="宋体" w:eastAsia="宋体" w:cs="宋体"/>
          <w:spacing w:val="1"/>
          <w:highlight w:val="none"/>
        </w:rPr>
        <w:t>甲方按照</w:t>
      </w:r>
      <w:r>
        <w:rPr>
          <w:rFonts w:hint="eastAsia" w:ascii="宋体" w:hAnsi="宋体" w:eastAsia="宋体" w:cs="宋体"/>
          <w:spacing w:val="1"/>
          <w:highlight w:val="none"/>
          <w:u w:val="single" w:color="auto"/>
        </w:rPr>
        <w:t>初验、终验</w:t>
      </w:r>
      <w:r>
        <w:rPr>
          <w:rFonts w:hint="eastAsia" w:ascii="宋体" w:hAnsi="宋体" w:eastAsia="宋体" w:cs="宋体"/>
          <w:spacing w:val="1"/>
          <w:highlight w:val="none"/>
        </w:rPr>
        <w:t>对乙方履约</w:t>
      </w:r>
      <w:r>
        <w:rPr>
          <w:rFonts w:hint="eastAsia" w:ascii="宋体" w:hAnsi="宋体" w:eastAsia="宋体" w:cs="宋体"/>
          <w:highlight w:val="none"/>
        </w:rPr>
        <w:t>情况进行分阶</w:t>
      </w:r>
      <w:r>
        <w:rPr>
          <w:rFonts w:hint="eastAsia" w:ascii="宋体" w:hAnsi="宋体" w:eastAsia="宋体" w:cs="宋体"/>
          <w:spacing w:val="-5"/>
          <w:highlight w:val="none"/>
        </w:rPr>
        <w:t>段验收。</w:t>
      </w:r>
    </w:p>
    <w:p w14:paraId="666AA0F2">
      <w:pPr>
        <w:pStyle w:val="17"/>
        <w:pageBreakBefore w:val="0"/>
        <w:wordWrap w:val="0"/>
        <w:bidi w:val="0"/>
        <w:spacing w:before="3" w:after="0" w:line="348" w:lineRule="auto"/>
        <w:ind w:left="14" w:right="2" w:firstLine="456"/>
        <w:rPr>
          <w:rFonts w:hint="eastAsia" w:ascii="宋体" w:hAnsi="宋体" w:eastAsia="宋体" w:cs="宋体"/>
          <w:highlight w:val="none"/>
        </w:rPr>
      </w:pPr>
      <w:r>
        <w:rPr>
          <w:rFonts w:hint="eastAsia" w:ascii="宋体" w:hAnsi="宋体" w:eastAsia="宋体" w:cs="宋体"/>
          <w:highlight w:val="none"/>
        </w:rPr>
        <w:t>III.</w:t>
      </w:r>
      <w:r>
        <w:rPr>
          <w:rFonts w:hint="eastAsia" w:ascii="宋体" w:hAnsi="宋体" w:eastAsia="宋体" w:cs="宋体"/>
          <w:spacing w:val="-17"/>
          <w:highlight w:val="none"/>
        </w:rPr>
        <w:t xml:space="preserve"> </w:t>
      </w:r>
      <w:r>
        <w:rPr>
          <w:rFonts w:hint="eastAsia" w:ascii="宋体" w:hAnsi="宋体" w:eastAsia="宋体" w:cs="宋体"/>
          <w:highlight w:val="none"/>
        </w:rPr>
        <w:t>固定周期验收：乙方交付货物，</w:t>
      </w:r>
      <w:r>
        <w:rPr>
          <w:rFonts w:hint="eastAsia" w:ascii="宋体" w:hAnsi="宋体" w:eastAsia="宋体" w:cs="宋体"/>
          <w:spacing w:val="-69"/>
          <w:highlight w:val="none"/>
        </w:rPr>
        <w:t xml:space="preserve"> </w:t>
      </w:r>
      <w:r>
        <w:rPr>
          <w:rFonts w:hint="eastAsia" w:ascii="宋体" w:hAnsi="宋体" w:eastAsia="宋体" w:cs="宋体"/>
          <w:highlight w:val="none"/>
        </w:rPr>
        <w:t>甲方按</w:t>
      </w:r>
      <w:r>
        <w:rPr>
          <w:rFonts w:hint="eastAsia" w:ascii="宋体" w:hAnsi="宋体" w:eastAsia="宋体" w:cs="宋体"/>
          <w:spacing w:val="-1"/>
          <w:highlight w:val="none"/>
        </w:rPr>
        <w:t>照</w:t>
      </w:r>
      <w:r>
        <w:rPr>
          <w:rFonts w:hint="eastAsia" w:ascii="宋体" w:hAnsi="宋体" w:eastAsia="宋体" w:cs="宋体"/>
          <w:spacing w:val="-1"/>
          <w:highlight w:val="none"/>
          <w:u w:val="single" w:color="auto"/>
        </w:rPr>
        <w:t>每月</w:t>
      </w:r>
      <w:r>
        <w:rPr>
          <w:rFonts w:hint="eastAsia" w:ascii="宋体" w:hAnsi="宋体" w:eastAsia="宋体" w:cs="宋体"/>
          <w:spacing w:val="-1"/>
          <w:highlight w:val="none"/>
        </w:rPr>
        <w:t>对乙方履约情况进行固定周期验</w:t>
      </w:r>
      <w:r>
        <w:rPr>
          <w:rFonts w:hint="eastAsia" w:ascii="宋体" w:hAnsi="宋体" w:eastAsia="宋体" w:cs="宋体"/>
          <w:spacing w:val="-15"/>
          <w:highlight w:val="none"/>
        </w:rPr>
        <w:t>收。</w:t>
      </w:r>
    </w:p>
    <w:p w14:paraId="01BE9ED5">
      <w:pPr>
        <w:pStyle w:val="17"/>
        <w:pageBreakBefore w:val="0"/>
        <w:wordWrap w:val="0"/>
        <w:bidi w:val="0"/>
        <w:spacing w:before="7" w:after="0" w:line="221" w:lineRule="auto"/>
        <w:ind w:left="470"/>
        <w:rPr>
          <w:rFonts w:hint="eastAsia" w:ascii="宋体" w:hAnsi="宋体" w:eastAsia="宋体" w:cs="宋体"/>
          <w:highlight w:val="none"/>
        </w:rPr>
      </w:pPr>
      <w:r>
        <w:rPr>
          <w:rFonts w:hint="eastAsia" w:ascii="宋体" w:hAnsi="宋体" w:eastAsia="宋体" w:cs="宋体"/>
          <w:highlight w:val="none"/>
        </w:rPr>
        <w:t>2.根据验收情况，双方如实填写《合同履约验收报告》，</w:t>
      </w:r>
      <w:r>
        <w:rPr>
          <w:rFonts w:hint="eastAsia" w:ascii="宋体" w:hAnsi="宋体" w:eastAsia="宋体" w:cs="宋体"/>
          <w:spacing w:val="-1"/>
          <w:highlight w:val="none"/>
        </w:rPr>
        <w:t>形成验收结论。</w:t>
      </w:r>
    </w:p>
    <w:p w14:paraId="7040A169">
      <w:pPr>
        <w:pStyle w:val="17"/>
        <w:pageBreakBefore w:val="0"/>
        <w:wordWrap w:val="0"/>
        <w:bidi w:val="0"/>
        <w:spacing w:before="195" w:after="0" w:line="222" w:lineRule="auto"/>
        <w:ind w:left="475"/>
        <w:rPr>
          <w:rFonts w:hint="eastAsia" w:ascii="宋体" w:hAnsi="宋体" w:eastAsia="宋体" w:cs="宋体"/>
          <w:highlight w:val="none"/>
        </w:rPr>
      </w:pPr>
      <w:r>
        <w:rPr>
          <w:rFonts w:hint="eastAsia" w:ascii="宋体" w:hAnsi="宋体" w:eastAsia="宋体" w:cs="宋体"/>
          <w:spacing w:val="-2"/>
          <w:highlight w:val="none"/>
        </w:rPr>
        <w:t>3.具体要求</w:t>
      </w:r>
    </w:p>
    <w:p w14:paraId="058CAA94">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（1）交付时，乙方应向甲方提供两份到货验收清单， 甲方应按照到货验收清单对所供货物的质量、规格和数量等进行检验，并签字确认，双方各执一份。</w:t>
      </w:r>
    </w:p>
    <w:p w14:paraId="0E410DEA">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（2）甲方在验收时发现货物存在数量短缺的，乙方应当及时补货； 甲方对货物的规格、外观等有异议，或对货物的性能进行测试后，发现货物存在质量、技术性能等方面的问题，可要求乙方免费换货或直接要求退货。</w:t>
      </w:r>
    </w:p>
    <w:p w14:paraId="03A5051E">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（3）交货验收后，甲方在任何时间发现货物存在假冒伪劣、以次充好或者质量不符合国家标准、合同要求等情况的，均有权要求乙方更换货物或退货，并有权要求乙方赔偿所有的经济损失。</w:t>
      </w:r>
    </w:p>
    <w:p w14:paraId="67DC40FA">
      <w:pPr>
        <w:pageBreakBefore w:val="0"/>
        <w:wordWrap w:val="0"/>
        <w:bidi w:val="0"/>
        <w:spacing w:before="78" w:after="0" w:line="222" w:lineRule="auto"/>
        <w:ind w:left="484"/>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八、违约与解除</w:t>
      </w:r>
    </w:p>
    <w:p w14:paraId="3C97E88B">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1. 甲方逾期付款的，每逾期 1  日，乙方有权要求甲方按照合同生效当日的 1 年期LPR（中国人民银行授权全国银行间同业拆借中心公布的 1 年期贷款市场报价利率）支付未付款项的逾期违约金，逾期违约金的最高限额为合同总价的 10%。</w:t>
      </w:r>
    </w:p>
    <w:p w14:paraId="63CB06F4">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2. 乙方未能按合同约定交货并完成配套服务，甲方有权要求乙方承担违约金，每逾期 1 个日历日的违约金按合同总价的 0.5%计收，逾期违约金的最高限额为合同总价的 10%。</w:t>
      </w:r>
    </w:p>
    <w:p w14:paraId="4A0D2104">
      <w:pPr>
        <w:pStyle w:val="17"/>
        <w:pageBreakBefore w:val="0"/>
        <w:wordWrap w:val="0"/>
        <w:bidi w:val="0"/>
        <w:spacing w:before="23" w:after="0" w:line="361" w:lineRule="auto"/>
        <w:ind w:left="11" w:right="214" w:firstLine="473"/>
        <w:rPr>
          <w:rFonts w:hint="eastAsia" w:ascii="宋体" w:hAnsi="宋体" w:eastAsia="宋体" w:cs="宋体"/>
          <w:highlight w:val="none"/>
        </w:rPr>
      </w:pPr>
      <w:r>
        <w:rPr>
          <w:rFonts w:hint="eastAsia" w:ascii="宋体" w:hAnsi="宋体" w:eastAsia="宋体" w:cs="宋体"/>
          <w:spacing w:val="-3"/>
          <w:highlight w:val="none"/>
        </w:rPr>
        <w:t>3.</w:t>
      </w:r>
      <w:r>
        <w:rPr>
          <w:rFonts w:hint="eastAsia" w:ascii="宋体" w:hAnsi="宋体" w:eastAsia="宋体" w:cs="宋体"/>
          <w:spacing w:val="-18"/>
          <w:highlight w:val="none"/>
        </w:rPr>
        <w:t xml:space="preserve"> </w:t>
      </w:r>
      <w:r>
        <w:rPr>
          <w:rFonts w:hint="eastAsia" w:ascii="宋体" w:hAnsi="宋体" w:eastAsia="宋体" w:cs="宋体"/>
          <w:spacing w:val="-3"/>
          <w:highlight w:val="none"/>
        </w:rPr>
        <w:t>乙方交付的货物质量不合格的，应当在收到甲方要求更换的通知后及时更换，</w:t>
      </w:r>
      <w:r>
        <w:rPr>
          <w:rFonts w:hint="eastAsia" w:ascii="宋体" w:hAnsi="宋体" w:eastAsia="宋体" w:cs="宋体"/>
          <w:spacing w:val="-1"/>
          <w:highlight w:val="none"/>
        </w:rPr>
        <w:t>经更换后仍不能满足甲方需求的，甲方有权要求乙方承担合同总</w:t>
      </w:r>
      <w:r>
        <w:rPr>
          <w:rFonts w:hint="eastAsia" w:ascii="宋体" w:hAnsi="宋体" w:eastAsia="宋体" w:cs="宋体"/>
          <w:spacing w:val="-2"/>
          <w:highlight w:val="none"/>
        </w:rPr>
        <w:t>价</w:t>
      </w:r>
      <w:r>
        <w:rPr>
          <w:rFonts w:hint="eastAsia" w:ascii="宋体" w:hAnsi="宋体" w:eastAsia="宋体" w:cs="宋体"/>
          <w:spacing w:val="-32"/>
          <w:highlight w:val="none"/>
        </w:rPr>
        <w:t xml:space="preserve"> </w:t>
      </w:r>
      <w:r>
        <w:rPr>
          <w:rFonts w:hint="eastAsia" w:ascii="宋体" w:hAnsi="宋体" w:eastAsia="宋体" w:cs="宋体"/>
          <w:spacing w:val="-2"/>
          <w:highlight w:val="none"/>
        </w:rPr>
        <w:t>10%的违约金。</w:t>
      </w:r>
    </w:p>
    <w:p w14:paraId="6CA6A187">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4. 乙方未能履行合同其他约定的，甲方有权要求乙方承担合同总价 10%的违约金。</w:t>
      </w:r>
    </w:p>
    <w:p w14:paraId="3D39349C">
      <w:pPr>
        <w:pStyle w:val="17"/>
        <w:pageBreakBefore w:val="0"/>
        <w:wordWrap w:val="0"/>
        <w:bidi w:val="0"/>
        <w:spacing w:before="209" w:after="0" w:line="361" w:lineRule="auto"/>
        <w:ind w:left="17" w:right="203" w:firstLine="468"/>
        <w:rPr>
          <w:rFonts w:hint="eastAsia" w:ascii="宋体" w:hAnsi="宋体" w:eastAsia="宋体" w:cs="宋体"/>
          <w:highlight w:val="none"/>
        </w:rPr>
      </w:pPr>
      <w:r>
        <w:rPr>
          <w:rFonts w:hint="eastAsia" w:ascii="宋体" w:hAnsi="宋体" w:eastAsia="宋体" w:cs="宋体"/>
          <w:spacing w:val="-3"/>
          <w:highlight w:val="none"/>
        </w:rPr>
        <w:t>5.</w:t>
      </w:r>
      <w:r>
        <w:rPr>
          <w:rFonts w:hint="eastAsia" w:ascii="宋体" w:hAnsi="宋体" w:eastAsia="宋体" w:cs="宋体"/>
          <w:spacing w:val="-8"/>
          <w:highlight w:val="none"/>
        </w:rPr>
        <w:t xml:space="preserve"> </w:t>
      </w:r>
      <w:r>
        <w:rPr>
          <w:rFonts w:hint="eastAsia" w:ascii="宋体" w:hAnsi="宋体" w:eastAsia="宋体" w:cs="宋体"/>
          <w:spacing w:val="-3"/>
          <w:highlight w:val="none"/>
        </w:rPr>
        <w:t>甲方有权对乙方上述的违约行为进行累加计算，但是累加计算后的违约金总额最高为合同总价的</w:t>
      </w:r>
      <w:r>
        <w:rPr>
          <w:rFonts w:hint="eastAsia" w:ascii="宋体" w:hAnsi="宋体" w:eastAsia="宋体" w:cs="宋体"/>
          <w:spacing w:val="-48"/>
          <w:highlight w:val="none"/>
        </w:rPr>
        <w:t xml:space="preserve"> </w:t>
      </w:r>
      <w:r>
        <w:rPr>
          <w:rFonts w:hint="eastAsia" w:ascii="宋体" w:hAnsi="宋体" w:eastAsia="宋体" w:cs="宋体"/>
          <w:spacing w:val="-3"/>
          <w:highlight w:val="none"/>
        </w:rPr>
        <w:t>30%。</w:t>
      </w:r>
    </w:p>
    <w:p w14:paraId="61DA1F26">
      <w:pPr>
        <w:pStyle w:val="17"/>
        <w:pageBreakBefore w:val="0"/>
        <w:wordWrap w:val="0"/>
        <w:bidi w:val="0"/>
        <w:spacing w:before="23" w:after="0" w:line="361" w:lineRule="auto"/>
        <w:ind w:left="11" w:right="203" w:firstLine="474"/>
        <w:rPr>
          <w:rFonts w:hint="eastAsia" w:ascii="宋体" w:hAnsi="宋体" w:eastAsia="宋体" w:cs="宋体"/>
          <w:highlight w:val="none"/>
        </w:rPr>
      </w:pPr>
      <w:r>
        <w:rPr>
          <w:rFonts w:hint="eastAsia" w:ascii="宋体" w:hAnsi="宋体" w:eastAsia="宋体" w:cs="宋体"/>
          <w:spacing w:val="-2"/>
          <w:highlight w:val="none"/>
        </w:rPr>
        <w:t>6.上述违约金不能补偿实际损失的，甲方有权向乙方继续追偿。乙方应当向甲方</w:t>
      </w:r>
      <w:r>
        <w:rPr>
          <w:rFonts w:hint="eastAsia" w:ascii="宋体" w:hAnsi="宋体" w:eastAsia="宋体" w:cs="宋体"/>
          <w:spacing w:val="-3"/>
          <w:highlight w:val="none"/>
        </w:rPr>
        <w:t>赔偿的损失范围包括但不限于甲方的直接经济损失、预期可得</w:t>
      </w:r>
      <w:r>
        <w:rPr>
          <w:rFonts w:hint="eastAsia" w:ascii="宋体" w:hAnsi="宋体" w:eastAsia="宋体" w:cs="宋体"/>
          <w:spacing w:val="-4"/>
          <w:highlight w:val="none"/>
        </w:rPr>
        <w:t>利益以及为实现债权而</w:t>
      </w:r>
      <w:r>
        <w:rPr>
          <w:rFonts w:hint="eastAsia" w:ascii="宋体" w:hAnsi="宋体" w:eastAsia="宋体" w:cs="宋体"/>
          <w:spacing w:val="-3"/>
          <w:highlight w:val="none"/>
        </w:rPr>
        <w:t>支出的律师费、保全费、诉讼费、保全保险费、公证费、鉴定</w:t>
      </w:r>
      <w:r>
        <w:rPr>
          <w:rFonts w:hint="eastAsia" w:ascii="宋体" w:hAnsi="宋体" w:eastAsia="宋体" w:cs="宋体"/>
          <w:spacing w:val="-4"/>
          <w:highlight w:val="none"/>
        </w:rPr>
        <w:t>费、调查费、差旅费等</w:t>
      </w:r>
      <w:r>
        <w:rPr>
          <w:rFonts w:hint="eastAsia" w:ascii="宋体" w:hAnsi="宋体" w:eastAsia="宋体" w:cs="宋体"/>
          <w:spacing w:val="-6"/>
          <w:highlight w:val="none"/>
        </w:rPr>
        <w:t>费用。</w:t>
      </w:r>
    </w:p>
    <w:p w14:paraId="56EA8A6A">
      <w:pPr>
        <w:pStyle w:val="17"/>
        <w:pageBreakBefore w:val="0"/>
        <w:wordWrap w:val="0"/>
        <w:bidi w:val="0"/>
        <w:spacing w:before="23" w:after="0" w:line="361" w:lineRule="auto"/>
        <w:ind w:left="10" w:right="203" w:firstLine="473"/>
        <w:rPr>
          <w:rFonts w:hint="eastAsia" w:ascii="宋体" w:hAnsi="宋体" w:eastAsia="宋体" w:cs="宋体"/>
          <w:highlight w:val="none"/>
        </w:rPr>
      </w:pPr>
      <w:r>
        <w:rPr>
          <w:rFonts w:hint="eastAsia" w:ascii="宋体" w:hAnsi="宋体" w:eastAsia="宋体" w:cs="宋体"/>
          <w:spacing w:val="-3"/>
          <w:highlight w:val="none"/>
        </w:rPr>
        <w:t>7.</w:t>
      </w:r>
      <w:r>
        <w:rPr>
          <w:rFonts w:hint="eastAsia" w:ascii="宋体" w:hAnsi="宋体" w:eastAsia="宋体" w:cs="宋体"/>
          <w:spacing w:val="-6"/>
          <w:highlight w:val="none"/>
        </w:rPr>
        <w:t xml:space="preserve"> </w:t>
      </w:r>
      <w:r>
        <w:rPr>
          <w:rFonts w:hint="eastAsia" w:ascii="宋体" w:hAnsi="宋体" w:eastAsia="宋体" w:cs="宋体"/>
          <w:spacing w:val="-3"/>
          <w:highlight w:val="none"/>
        </w:rPr>
        <w:t>甲方有权从尚未支付的合同价款中自行扣除上述违约金及损失赔偿金；甲方尚未支付的合同价款不足以支付上述违约金及损失赔偿金的，甲方</w:t>
      </w:r>
      <w:r>
        <w:rPr>
          <w:rFonts w:hint="eastAsia" w:ascii="宋体" w:hAnsi="宋体" w:eastAsia="宋体" w:cs="宋体"/>
          <w:spacing w:val="-4"/>
          <w:highlight w:val="none"/>
        </w:rPr>
        <w:t>有权向乙方继续主张</w:t>
      </w:r>
      <w:r>
        <w:rPr>
          <w:rFonts w:hint="eastAsia" w:ascii="宋体" w:hAnsi="宋体" w:eastAsia="宋体" w:cs="宋体"/>
          <w:spacing w:val="-6"/>
          <w:highlight w:val="none"/>
        </w:rPr>
        <w:t>权利。</w:t>
      </w:r>
    </w:p>
    <w:p w14:paraId="09DF7AC5">
      <w:pPr>
        <w:pStyle w:val="17"/>
        <w:pageBreakBefore w:val="0"/>
        <w:wordWrap w:val="0"/>
        <w:bidi w:val="0"/>
        <w:spacing w:before="26" w:after="0" w:line="221" w:lineRule="auto"/>
        <w:ind w:left="489"/>
        <w:rPr>
          <w:rFonts w:hint="eastAsia" w:ascii="宋体" w:hAnsi="宋体" w:eastAsia="宋体" w:cs="宋体"/>
          <w:highlight w:val="none"/>
        </w:rPr>
      </w:pPr>
      <w:r>
        <w:rPr>
          <w:rFonts w:hint="eastAsia" w:ascii="宋体" w:hAnsi="宋体" w:eastAsia="宋体" w:cs="宋体"/>
          <w:spacing w:val="-2"/>
          <w:highlight w:val="none"/>
        </w:rPr>
        <w:t>8.</w:t>
      </w:r>
      <w:r>
        <w:rPr>
          <w:rFonts w:hint="eastAsia" w:ascii="宋体" w:hAnsi="宋体" w:eastAsia="宋体" w:cs="宋体"/>
          <w:spacing w:val="-18"/>
          <w:highlight w:val="none"/>
        </w:rPr>
        <w:t xml:space="preserve"> </w:t>
      </w:r>
      <w:r>
        <w:rPr>
          <w:rFonts w:hint="eastAsia" w:ascii="宋体" w:hAnsi="宋体" w:eastAsia="宋体" w:cs="宋体"/>
          <w:spacing w:val="-2"/>
          <w:highlight w:val="none"/>
        </w:rPr>
        <w:t>乙方未能履行合同约定，甲方有权向乙方发出通知解除合同。</w:t>
      </w:r>
    </w:p>
    <w:p w14:paraId="54B51151">
      <w:pPr>
        <w:pageBreakBefore w:val="0"/>
        <w:wordWrap w:val="0"/>
        <w:bidi w:val="0"/>
        <w:spacing w:before="79" w:after="0" w:line="222" w:lineRule="auto"/>
        <w:ind w:left="484"/>
        <w:rPr>
          <w:rFonts w:hint="eastAsia" w:ascii="宋体" w:hAnsi="宋体" w:eastAsia="宋体" w:cs="宋体"/>
          <w:sz w:val="24"/>
          <w:szCs w:val="24"/>
          <w:highlight w:val="none"/>
        </w:rPr>
      </w:pPr>
      <w:r>
        <w:rPr>
          <w:rFonts w:hint="eastAsia" w:ascii="宋体" w:hAnsi="宋体" w:eastAsia="宋体" w:cs="宋体"/>
          <w:spacing w:val="-2"/>
          <w:sz w:val="24"/>
          <w:szCs w:val="24"/>
          <w:highlight w:val="none"/>
          <w:lang w:val="en-US" w:eastAsia="zh-CN"/>
        </w:rPr>
        <w:t>九</w:t>
      </w:r>
      <w:r>
        <w:rPr>
          <w:rFonts w:hint="eastAsia" w:ascii="宋体" w:hAnsi="宋体" w:eastAsia="宋体" w:cs="宋体"/>
          <w:spacing w:val="-2"/>
          <w:sz w:val="24"/>
          <w:szCs w:val="24"/>
          <w:highlight w:val="none"/>
        </w:rPr>
        <w:t>、争议的解决</w:t>
      </w:r>
    </w:p>
    <w:p w14:paraId="4B934095">
      <w:pPr>
        <w:pStyle w:val="17"/>
        <w:pageBreakBefore w:val="0"/>
        <w:wordWrap w:val="0"/>
        <w:bidi w:val="0"/>
        <w:spacing w:before="265" w:after="0" w:line="360" w:lineRule="auto"/>
        <w:ind w:left="25" w:right="157" w:firstLine="472"/>
        <w:rPr>
          <w:rFonts w:hint="eastAsia" w:ascii="宋体" w:hAnsi="宋体" w:eastAsia="宋体" w:cs="宋体"/>
          <w:highlight w:val="none"/>
        </w:rPr>
      </w:pPr>
      <w:r>
        <w:rPr>
          <w:rFonts w:hint="eastAsia" w:ascii="宋体" w:hAnsi="宋体" w:eastAsia="宋体" w:cs="宋体"/>
          <w:spacing w:val="-2"/>
          <w:highlight w:val="none"/>
        </w:rPr>
        <w:t>合同履行或与合同有关的一切争端，应通过双方友好</w:t>
      </w:r>
      <w:r>
        <w:rPr>
          <w:rFonts w:hint="eastAsia" w:ascii="宋体" w:hAnsi="宋体" w:eastAsia="宋体" w:cs="宋体"/>
          <w:spacing w:val="-3"/>
          <w:highlight w:val="none"/>
        </w:rPr>
        <w:t>协商解决；如经友好协商不</w:t>
      </w:r>
      <w:r>
        <w:rPr>
          <w:rFonts w:hint="eastAsia" w:ascii="宋体" w:hAnsi="宋体" w:eastAsia="宋体" w:cs="宋体"/>
          <w:spacing w:val="-2"/>
          <w:highlight w:val="none"/>
        </w:rPr>
        <w:t>能解决，甲、乙双方均有权向甲方所在地法院提起诉讼。</w:t>
      </w:r>
    </w:p>
    <w:p w14:paraId="44418873">
      <w:pPr>
        <w:pageBreakBefore w:val="0"/>
        <w:wordWrap w:val="0"/>
        <w:bidi w:val="0"/>
        <w:spacing w:before="79" w:after="0" w:line="221" w:lineRule="auto"/>
        <w:ind w:left="490"/>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eastAsia="zh-CN"/>
        </w:rPr>
        <w:t>十</w:t>
      </w:r>
      <w:r>
        <w:rPr>
          <w:rFonts w:hint="eastAsia" w:ascii="宋体" w:hAnsi="宋体" w:eastAsia="宋体" w:cs="宋体"/>
          <w:spacing w:val="-3"/>
          <w:sz w:val="24"/>
          <w:szCs w:val="24"/>
          <w:highlight w:val="none"/>
        </w:rPr>
        <w:t>、不可抗力</w:t>
      </w:r>
    </w:p>
    <w:p w14:paraId="6163CF6E">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1.本条所述的“ 不可抗力” 系指那些双方在订立合同时无法控制、不可预见的事件。这些事件包括：战争、水灾、地震以及双方同意的事件。当不可抗力事件发生时，执行合同的期限将相应延长，延长的期限应相当于不可抗力所影响的时间。</w:t>
      </w:r>
    </w:p>
    <w:p w14:paraId="557CB0FC">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2. 乙方应在不可抗力发生后，以最快的方式在最短的时间内通知甲方，并在不可抗力发生后 15 个日历日内，将有关证明文件直接送达甲方。</w:t>
      </w:r>
    </w:p>
    <w:p w14:paraId="1329DA17">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3.如果不可抗力影响延续 90  日以上的，甲乙双方应通过友好协商，在合理时间内达成进一步履行本合同的协议。</w:t>
      </w:r>
    </w:p>
    <w:p w14:paraId="3BDFFE08">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bookmarkStart w:id="819" w:name="_Hlk128052077"/>
      <w:r>
        <w:rPr>
          <w:rFonts w:hint="eastAsia" w:ascii="宋体" w:hAnsi="宋体" w:eastAsia="宋体" w:cs="宋体"/>
          <w:sz w:val="24"/>
          <w:szCs w:val="24"/>
          <w:highlight w:val="none"/>
        </w:rPr>
        <w:t>十一、其它</w:t>
      </w:r>
    </w:p>
    <w:p w14:paraId="356F922D">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1.转让与分包。本合同乙方不得转让或分包。</w:t>
      </w:r>
    </w:p>
    <w:p w14:paraId="5D2A14C1">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2.破产终止合同。如果乙方破产或无清偿能力，甲方可在任何时候以书面形式通知乙方，终止合同而不给乙方补偿，该终止合同将不损害或影响甲方已经采取或将要采取的任何行动或补救措施的权利。</w:t>
      </w:r>
    </w:p>
    <w:p w14:paraId="209857A5">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3.合同修改。任何对合同条件的变更或修改均须双方签订书面的修改书。</w:t>
      </w:r>
    </w:p>
    <w:p w14:paraId="0391758A">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4.通知。本合同任何一方给另一方的通知，都应以书面形式发送，而另一方应以书面形式确认并发送到对方明确的地址。</w:t>
      </w:r>
    </w:p>
    <w:p w14:paraId="3818CD76">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5.法律适用。本合同应按照中华人民共和国的法律进行解释。</w:t>
      </w:r>
    </w:p>
    <w:p w14:paraId="25E035AC">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6.其它约定条款：</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p>
    <w:p w14:paraId="27B986F6">
      <w:pPr>
        <w:pageBreakBefore w:val="0"/>
        <w:wordWrap w:val="0"/>
        <w:bidi w:val="0"/>
        <w:spacing w:beforeLines="0" w:after="0" w:line="360" w:lineRule="auto"/>
        <w:ind w:firstLine="480" w:firstLineChars="200"/>
        <w:rPr>
          <w:rFonts w:hint="eastAsia" w:ascii="宋体" w:hAnsi="宋体" w:eastAsia="宋体" w:cs="宋体"/>
          <w:sz w:val="21"/>
          <w:szCs w:val="24"/>
          <w:highlight w:val="none"/>
        </w:rPr>
      </w:pPr>
      <w:r>
        <w:rPr>
          <w:rFonts w:hint="eastAsia" w:ascii="宋体" w:hAnsi="宋体" w:eastAsia="宋体" w:cs="宋体"/>
          <w:sz w:val="24"/>
          <w:szCs w:val="24"/>
          <w:highlight w:val="none"/>
        </w:rPr>
        <w:t>十二、附则</w:t>
      </w:r>
    </w:p>
    <w:p w14:paraId="4328C50B">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1.本合同自双方法定代表人或授权代表签字（或签章）并加盖单位公章（或合同专用章）之日起生效。</w:t>
      </w:r>
    </w:p>
    <w:p w14:paraId="072A01C9">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2.本合同未尽事宜，经双方协商一致，可签订变更或补充协议，变更或补充协议与本合同具有同等法律效力。</w:t>
      </w:r>
    </w:p>
    <w:p w14:paraId="59D5B012">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3.本合同一式</w:t>
      </w:r>
      <w:r>
        <w:rPr>
          <w:rFonts w:hint="eastAsia" w:ascii="宋体" w:hAnsi="宋体" w:eastAsia="宋体" w:cs="宋体"/>
          <w:sz w:val="24"/>
          <w:szCs w:val="24"/>
          <w:highlight w:val="none"/>
          <w:u w:val="single"/>
          <w:lang w:val="en-US" w:eastAsia="zh-CN"/>
        </w:rPr>
        <w:t>陆</w:t>
      </w:r>
      <w:r>
        <w:rPr>
          <w:rFonts w:hint="eastAsia" w:ascii="宋体" w:hAnsi="宋体" w:eastAsia="宋体" w:cs="宋体"/>
          <w:sz w:val="24"/>
          <w:szCs w:val="24"/>
          <w:highlight w:val="none"/>
        </w:rPr>
        <w:t>份，甲方</w:t>
      </w:r>
      <w:r>
        <w:rPr>
          <w:rFonts w:hint="eastAsia" w:ascii="宋体" w:hAnsi="宋体" w:eastAsia="宋体" w:cs="宋体"/>
          <w:sz w:val="24"/>
          <w:szCs w:val="24"/>
          <w:highlight w:val="none"/>
          <w:u w:val="single"/>
          <w:lang w:val="en-US" w:eastAsia="zh-CN"/>
        </w:rPr>
        <w:t>叁</w:t>
      </w:r>
      <w:r>
        <w:rPr>
          <w:rFonts w:hint="eastAsia" w:ascii="宋体" w:hAnsi="宋体" w:eastAsia="宋体" w:cs="宋体"/>
          <w:sz w:val="24"/>
          <w:szCs w:val="24"/>
          <w:highlight w:val="none"/>
        </w:rPr>
        <w:t>份，乙方</w:t>
      </w:r>
      <w:r>
        <w:rPr>
          <w:rFonts w:hint="eastAsia" w:ascii="宋体" w:hAnsi="宋体" w:eastAsia="宋体" w:cs="宋体"/>
          <w:sz w:val="24"/>
          <w:szCs w:val="24"/>
          <w:highlight w:val="none"/>
          <w:u w:val="single"/>
          <w:lang w:val="en-US" w:eastAsia="zh-CN"/>
        </w:rPr>
        <w:t>叁</w:t>
      </w:r>
      <w:r>
        <w:rPr>
          <w:rFonts w:hint="eastAsia" w:ascii="宋体" w:hAnsi="宋体" w:eastAsia="宋体" w:cs="宋体"/>
          <w:sz w:val="24"/>
          <w:szCs w:val="24"/>
          <w:highlight w:val="none"/>
        </w:rPr>
        <w:t>份，具同等法律效力。</w:t>
      </w:r>
    </w:p>
    <w:bookmarkEnd w:id="819"/>
    <w:p w14:paraId="2BD930FD">
      <w:pPr>
        <w:pStyle w:val="17"/>
        <w:pageBreakBefore w:val="0"/>
        <w:wordWrap w:val="0"/>
        <w:bidi w:val="0"/>
        <w:spacing w:before="84" w:after="0" w:line="222" w:lineRule="auto"/>
        <w:ind w:left="473"/>
        <w:rPr>
          <w:rFonts w:hint="eastAsia" w:ascii="宋体" w:hAnsi="宋体" w:eastAsia="宋体" w:cs="宋体"/>
          <w:highlight w:val="none"/>
          <w:lang w:eastAsia="zh-CN"/>
        </w:rPr>
      </w:pPr>
    </w:p>
    <w:p w14:paraId="063C4B7E">
      <w:pPr>
        <w:pageBreakBefore w:val="0"/>
        <w:wordWrap w:val="0"/>
        <w:bidi w:val="0"/>
        <w:spacing w:after="0" w:line="222" w:lineRule="auto"/>
        <w:rPr>
          <w:rFonts w:hint="eastAsia" w:ascii="宋体" w:hAnsi="宋体" w:eastAsia="宋体" w:cs="宋体"/>
          <w:highlight w:val="none"/>
          <w:lang w:eastAsia="zh-CN"/>
        </w:rPr>
        <w:sectPr>
          <w:headerReference r:id="rId13" w:type="default"/>
          <w:footerReference r:id="rId14" w:type="default"/>
          <w:pgSz w:w="11906" w:h="16839"/>
          <w:pgMar w:top="1440" w:right="1080" w:bottom="1440" w:left="1080" w:header="0" w:footer="992" w:gutter="0"/>
          <w:pgNumType w:fmt="decimal"/>
          <w:cols w:space="720" w:num="1"/>
        </w:sectPr>
      </w:pPr>
    </w:p>
    <w:p w14:paraId="0864C231">
      <w:pPr>
        <w:pageBreakBefore w:val="0"/>
        <w:wordWrap w:val="0"/>
        <w:bidi w:val="0"/>
        <w:spacing w:before="101" w:after="0" w:line="230" w:lineRule="auto"/>
        <w:ind w:left="100"/>
        <w:rPr>
          <w:rFonts w:hint="eastAsia" w:ascii="宋体" w:hAnsi="宋体" w:eastAsia="宋体" w:cs="宋体"/>
          <w:sz w:val="31"/>
          <w:szCs w:val="31"/>
          <w:highlight w:val="none"/>
        </w:rPr>
      </w:pPr>
      <w:r>
        <w:rPr>
          <w:rFonts w:hint="eastAsia" w:ascii="宋体" w:hAnsi="宋体" w:eastAsia="宋体" w:cs="宋体"/>
          <w:spacing w:val="-12"/>
          <w:sz w:val="31"/>
          <w:szCs w:val="31"/>
          <w:highlight w:val="none"/>
        </w:rPr>
        <w:t>附件</w:t>
      </w:r>
      <w:r>
        <w:rPr>
          <w:rFonts w:hint="eastAsia" w:ascii="宋体" w:hAnsi="宋体" w:eastAsia="宋体" w:cs="宋体"/>
          <w:spacing w:val="-34"/>
          <w:sz w:val="31"/>
          <w:szCs w:val="31"/>
          <w:highlight w:val="none"/>
          <w:lang w:val="en-US" w:eastAsia="zh-CN"/>
        </w:rPr>
        <w:t>一</w:t>
      </w:r>
      <w:r>
        <w:rPr>
          <w:rFonts w:hint="eastAsia" w:ascii="宋体" w:hAnsi="宋体" w:eastAsia="宋体" w:cs="宋体"/>
          <w:spacing w:val="-12"/>
          <w:sz w:val="31"/>
          <w:szCs w:val="31"/>
          <w:highlight w:val="none"/>
        </w:rPr>
        <w:t>：</w:t>
      </w:r>
    </w:p>
    <w:p w14:paraId="112AE038">
      <w:pPr>
        <w:pageBreakBefore w:val="0"/>
        <w:wordWrap w:val="0"/>
        <w:bidi w:val="0"/>
        <w:spacing w:before="296" w:after="0" w:line="225" w:lineRule="auto"/>
        <w:ind w:left="3366"/>
        <w:rPr>
          <w:rFonts w:hint="eastAsia" w:ascii="宋体" w:hAnsi="宋体" w:eastAsia="宋体" w:cs="宋体"/>
          <w:sz w:val="43"/>
          <w:szCs w:val="43"/>
          <w:highlight w:val="none"/>
        </w:rPr>
      </w:pPr>
      <w:r>
        <w:rPr>
          <w:rFonts w:hint="eastAsia" w:ascii="宋体" w:hAnsi="宋体" w:eastAsia="宋体" w:cs="宋体"/>
          <w:spacing w:val="4"/>
          <w:sz w:val="43"/>
          <w:szCs w:val="43"/>
          <w:highlight w:val="none"/>
        </w:rPr>
        <w:t>货物清单</w:t>
      </w:r>
    </w:p>
    <w:tbl>
      <w:tblPr>
        <w:tblStyle w:val="246"/>
        <w:tblW w:w="84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8"/>
        <w:gridCol w:w="1315"/>
        <w:gridCol w:w="1101"/>
        <w:gridCol w:w="1994"/>
        <w:gridCol w:w="653"/>
        <w:gridCol w:w="642"/>
        <w:gridCol w:w="907"/>
        <w:gridCol w:w="1161"/>
      </w:tblGrid>
      <w:tr w14:paraId="6848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68" w:type="dxa"/>
            <w:vMerge w:val="restart"/>
            <w:tcBorders>
              <w:bottom w:val="nil"/>
            </w:tcBorders>
            <w:noWrap w:val="0"/>
            <w:textDirection w:val="tbRlV"/>
            <w:vAlign w:val="top"/>
          </w:tcPr>
          <w:p w14:paraId="079628A3">
            <w:pPr>
              <w:pageBreakBefore w:val="0"/>
              <w:wordWrap w:val="0"/>
              <w:autoSpaceDE w:val="0"/>
              <w:autoSpaceDN w:val="0"/>
              <w:bidi w:val="0"/>
              <w:spacing w:before="210" w:after="0" w:line="202" w:lineRule="auto"/>
              <w:ind w:left="279"/>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序</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号</w:t>
            </w:r>
          </w:p>
        </w:tc>
        <w:tc>
          <w:tcPr>
            <w:tcW w:w="1315" w:type="dxa"/>
            <w:vMerge w:val="restart"/>
            <w:tcBorders>
              <w:bottom w:val="nil"/>
            </w:tcBorders>
            <w:noWrap w:val="0"/>
            <w:vAlign w:val="top"/>
          </w:tcPr>
          <w:p w14:paraId="76D291FD">
            <w:pPr>
              <w:pStyle w:val="249"/>
              <w:pageBreakBefore w:val="0"/>
              <w:wordWrap w:val="0"/>
              <w:autoSpaceDE w:val="0"/>
              <w:autoSpaceDN w:val="0"/>
              <w:bidi w:val="0"/>
              <w:spacing w:after="0" w:line="431" w:lineRule="auto"/>
              <w:rPr>
                <w:rFonts w:hint="eastAsia" w:ascii="宋体" w:hAnsi="宋体" w:eastAsia="宋体" w:cs="宋体"/>
                <w:highlight w:val="none"/>
              </w:rPr>
            </w:pPr>
          </w:p>
          <w:p w14:paraId="54FFA4B7">
            <w:pPr>
              <w:pageBreakBefore w:val="0"/>
              <w:wordWrap w:val="0"/>
              <w:autoSpaceDE w:val="0"/>
              <w:autoSpaceDN w:val="0"/>
              <w:bidi w:val="0"/>
              <w:spacing w:before="78" w:after="0" w:line="221" w:lineRule="auto"/>
              <w:ind w:left="42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名称</w:t>
            </w:r>
          </w:p>
        </w:tc>
        <w:tc>
          <w:tcPr>
            <w:tcW w:w="1101" w:type="dxa"/>
            <w:vMerge w:val="restart"/>
            <w:tcBorders>
              <w:bottom w:val="nil"/>
            </w:tcBorders>
            <w:noWrap w:val="0"/>
            <w:vAlign w:val="top"/>
          </w:tcPr>
          <w:p w14:paraId="0052531C">
            <w:pPr>
              <w:pageBreakBefore w:val="0"/>
              <w:wordWrap w:val="0"/>
              <w:autoSpaceDE w:val="0"/>
              <w:autoSpaceDN w:val="0"/>
              <w:bidi w:val="0"/>
              <w:spacing w:before="279" w:after="0" w:line="360" w:lineRule="auto"/>
              <w:ind w:left="333" w:right="188" w:hanging="104"/>
              <w:rPr>
                <w:rFonts w:hint="eastAsia" w:ascii="宋体" w:hAnsi="宋体" w:eastAsia="宋体" w:cs="宋体"/>
                <w:sz w:val="24"/>
                <w:szCs w:val="24"/>
                <w:highlight w:val="none"/>
              </w:rPr>
            </w:pPr>
            <w:r>
              <w:rPr>
                <w:rFonts w:hint="eastAsia" w:ascii="宋体" w:hAnsi="宋体" w:eastAsia="宋体" w:cs="宋体"/>
                <w:spacing w:val="-15"/>
                <w:sz w:val="24"/>
                <w:szCs w:val="24"/>
                <w:highlight w:val="none"/>
              </w:rPr>
              <w:t>品牌和</w:t>
            </w:r>
            <w:r>
              <w:rPr>
                <w:rFonts w:hint="eastAsia" w:ascii="宋体" w:hAnsi="宋体" w:eastAsia="宋体" w:cs="宋体"/>
                <w:spacing w:val="-14"/>
                <w:sz w:val="24"/>
                <w:szCs w:val="24"/>
                <w:highlight w:val="none"/>
              </w:rPr>
              <w:t>型号</w:t>
            </w:r>
          </w:p>
        </w:tc>
        <w:tc>
          <w:tcPr>
            <w:tcW w:w="1994" w:type="dxa"/>
            <w:vMerge w:val="restart"/>
            <w:tcBorders>
              <w:bottom w:val="nil"/>
            </w:tcBorders>
            <w:noWrap w:val="0"/>
            <w:vAlign w:val="top"/>
          </w:tcPr>
          <w:p w14:paraId="7075556D">
            <w:pPr>
              <w:pStyle w:val="249"/>
              <w:pageBreakBefore w:val="0"/>
              <w:wordWrap w:val="0"/>
              <w:autoSpaceDE w:val="0"/>
              <w:autoSpaceDN w:val="0"/>
              <w:bidi w:val="0"/>
              <w:spacing w:after="0" w:line="431" w:lineRule="auto"/>
              <w:rPr>
                <w:rFonts w:hint="eastAsia" w:ascii="宋体" w:hAnsi="宋体" w:eastAsia="宋体" w:cs="宋体"/>
                <w:highlight w:val="none"/>
              </w:rPr>
            </w:pPr>
          </w:p>
          <w:p w14:paraId="2EDCF197">
            <w:pPr>
              <w:pageBreakBefore w:val="0"/>
              <w:wordWrap w:val="0"/>
              <w:autoSpaceDE w:val="0"/>
              <w:autoSpaceDN w:val="0"/>
              <w:bidi w:val="0"/>
              <w:spacing w:before="79" w:after="0" w:line="222" w:lineRule="auto"/>
              <w:ind w:left="297"/>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主要技术要求</w:t>
            </w:r>
          </w:p>
        </w:tc>
        <w:tc>
          <w:tcPr>
            <w:tcW w:w="1295" w:type="dxa"/>
            <w:gridSpan w:val="2"/>
            <w:noWrap w:val="0"/>
            <w:vAlign w:val="top"/>
          </w:tcPr>
          <w:p w14:paraId="13D4D012">
            <w:pPr>
              <w:pageBreakBefore w:val="0"/>
              <w:wordWrap w:val="0"/>
              <w:autoSpaceDE w:val="0"/>
              <w:autoSpaceDN w:val="0"/>
              <w:bidi w:val="0"/>
              <w:spacing w:before="41" w:after="0" w:line="223" w:lineRule="auto"/>
              <w:ind w:left="419"/>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数量</w:t>
            </w:r>
          </w:p>
        </w:tc>
        <w:tc>
          <w:tcPr>
            <w:tcW w:w="907" w:type="dxa"/>
            <w:vMerge w:val="restart"/>
            <w:tcBorders>
              <w:bottom w:val="nil"/>
            </w:tcBorders>
            <w:noWrap w:val="0"/>
            <w:vAlign w:val="top"/>
          </w:tcPr>
          <w:p w14:paraId="0FB70971">
            <w:pPr>
              <w:pageBreakBefore w:val="0"/>
              <w:wordWrap w:val="0"/>
              <w:autoSpaceDE w:val="0"/>
              <w:autoSpaceDN w:val="0"/>
              <w:bidi w:val="0"/>
              <w:spacing w:before="280" w:after="0" w:line="361" w:lineRule="auto"/>
              <w:ind w:left="126" w:right="97" w:firstLine="107"/>
              <w:rPr>
                <w:rFonts w:hint="eastAsia" w:ascii="宋体" w:hAnsi="宋体" w:eastAsia="宋体" w:cs="宋体"/>
                <w:sz w:val="24"/>
                <w:szCs w:val="24"/>
                <w:highlight w:val="none"/>
              </w:rPr>
            </w:pPr>
            <w:r>
              <w:rPr>
                <w:rFonts w:hint="eastAsia" w:ascii="宋体" w:hAnsi="宋体" w:eastAsia="宋体" w:cs="宋体"/>
                <w:spacing w:val="-11"/>
                <w:sz w:val="24"/>
                <w:szCs w:val="24"/>
                <w:highlight w:val="none"/>
              </w:rPr>
              <w:t>单价</w:t>
            </w:r>
            <w:r>
              <w:rPr>
                <w:rFonts w:hint="eastAsia" w:ascii="宋体" w:hAnsi="宋体" w:eastAsia="宋体" w:cs="宋体"/>
                <w:spacing w:val="-14"/>
                <w:sz w:val="24"/>
                <w:szCs w:val="24"/>
                <w:highlight w:val="none"/>
              </w:rPr>
              <w:t>（元）</w:t>
            </w:r>
          </w:p>
        </w:tc>
        <w:tc>
          <w:tcPr>
            <w:tcW w:w="1161" w:type="dxa"/>
            <w:vMerge w:val="restart"/>
            <w:tcBorders>
              <w:bottom w:val="nil"/>
            </w:tcBorders>
            <w:noWrap w:val="0"/>
            <w:vAlign w:val="top"/>
          </w:tcPr>
          <w:p w14:paraId="0B1E6C1B">
            <w:pPr>
              <w:pageBreakBefore w:val="0"/>
              <w:wordWrap w:val="0"/>
              <w:autoSpaceDE w:val="0"/>
              <w:autoSpaceDN w:val="0"/>
              <w:bidi w:val="0"/>
              <w:spacing w:before="280" w:after="0" w:line="361" w:lineRule="auto"/>
              <w:ind w:left="239" w:right="238" w:firstLine="115"/>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小计</w:t>
            </w:r>
            <w:r>
              <w:rPr>
                <w:rFonts w:hint="eastAsia" w:ascii="宋体" w:hAnsi="宋体" w:eastAsia="宋体" w:cs="宋体"/>
                <w:spacing w:val="-14"/>
                <w:sz w:val="24"/>
                <w:szCs w:val="24"/>
                <w:highlight w:val="none"/>
              </w:rPr>
              <w:t>（元）</w:t>
            </w:r>
          </w:p>
        </w:tc>
      </w:tr>
      <w:tr w14:paraId="143D0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68" w:type="dxa"/>
            <w:vMerge w:val="continue"/>
            <w:tcBorders>
              <w:top w:val="nil"/>
            </w:tcBorders>
            <w:noWrap w:val="0"/>
            <w:textDirection w:val="tbRlV"/>
            <w:vAlign w:val="top"/>
          </w:tcPr>
          <w:p w14:paraId="1FEF9D7A">
            <w:pPr>
              <w:pStyle w:val="249"/>
              <w:pageBreakBefore w:val="0"/>
              <w:wordWrap w:val="0"/>
              <w:autoSpaceDE w:val="0"/>
              <w:autoSpaceDN w:val="0"/>
              <w:bidi w:val="0"/>
              <w:spacing w:after="0"/>
              <w:rPr>
                <w:rFonts w:hint="eastAsia" w:ascii="宋体" w:hAnsi="宋体" w:eastAsia="宋体" w:cs="宋体"/>
                <w:highlight w:val="none"/>
              </w:rPr>
            </w:pPr>
          </w:p>
        </w:tc>
        <w:tc>
          <w:tcPr>
            <w:tcW w:w="1315" w:type="dxa"/>
            <w:vMerge w:val="continue"/>
            <w:tcBorders>
              <w:top w:val="nil"/>
            </w:tcBorders>
            <w:noWrap w:val="0"/>
            <w:vAlign w:val="top"/>
          </w:tcPr>
          <w:p w14:paraId="78160697">
            <w:pPr>
              <w:pStyle w:val="249"/>
              <w:pageBreakBefore w:val="0"/>
              <w:wordWrap w:val="0"/>
              <w:autoSpaceDE w:val="0"/>
              <w:autoSpaceDN w:val="0"/>
              <w:bidi w:val="0"/>
              <w:spacing w:after="0"/>
              <w:rPr>
                <w:rFonts w:hint="eastAsia" w:ascii="宋体" w:hAnsi="宋体" w:eastAsia="宋体" w:cs="宋体"/>
                <w:highlight w:val="none"/>
              </w:rPr>
            </w:pPr>
          </w:p>
        </w:tc>
        <w:tc>
          <w:tcPr>
            <w:tcW w:w="1101" w:type="dxa"/>
            <w:vMerge w:val="continue"/>
            <w:tcBorders>
              <w:top w:val="nil"/>
            </w:tcBorders>
            <w:noWrap w:val="0"/>
            <w:vAlign w:val="top"/>
          </w:tcPr>
          <w:p w14:paraId="79A9D508">
            <w:pPr>
              <w:pStyle w:val="249"/>
              <w:pageBreakBefore w:val="0"/>
              <w:wordWrap w:val="0"/>
              <w:autoSpaceDE w:val="0"/>
              <w:autoSpaceDN w:val="0"/>
              <w:bidi w:val="0"/>
              <w:spacing w:after="0"/>
              <w:rPr>
                <w:rFonts w:hint="eastAsia" w:ascii="宋体" w:hAnsi="宋体" w:eastAsia="宋体" w:cs="宋体"/>
                <w:highlight w:val="none"/>
              </w:rPr>
            </w:pPr>
          </w:p>
        </w:tc>
        <w:tc>
          <w:tcPr>
            <w:tcW w:w="1994" w:type="dxa"/>
            <w:vMerge w:val="continue"/>
            <w:tcBorders>
              <w:top w:val="nil"/>
            </w:tcBorders>
            <w:noWrap w:val="0"/>
            <w:vAlign w:val="top"/>
          </w:tcPr>
          <w:p w14:paraId="18319298">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textDirection w:val="tbRlV"/>
            <w:vAlign w:val="top"/>
          </w:tcPr>
          <w:p w14:paraId="122B62C2">
            <w:pPr>
              <w:pageBreakBefore w:val="0"/>
              <w:wordWrap w:val="0"/>
              <w:autoSpaceDE w:val="0"/>
              <w:autoSpaceDN w:val="0"/>
              <w:bidi w:val="0"/>
              <w:spacing w:before="203" w:after="0" w:line="199" w:lineRule="auto"/>
              <w:ind w:left="36"/>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单</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位</w:t>
            </w:r>
          </w:p>
        </w:tc>
        <w:tc>
          <w:tcPr>
            <w:tcW w:w="642" w:type="dxa"/>
            <w:noWrap w:val="0"/>
            <w:textDirection w:val="tbRlV"/>
            <w:vAlign w:val="top"/>
          </w:tcPr>
          <w:p w14:paraId="5C82AF3B">
            <w:pPr>
              <w:pageBreakBefore w:val="0"/>
              <w:wordWrap w:val="0"/>
              <w:autoSpaceDE w:val="0"/>
              <w:autoSpaceDN w:val="0"/>
              <w:bidi w:val="0"/>
              <w:spacing w:before="196" w:after="0" w:line="203" w:lineRule="auto"/>
              <w:ind w:left="36"/>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数</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量</w:t>
            </w:r>
          </w:p>
        </w:tc>
        <w:tc>
          <w:tcPr>
            <w:tcW w:w="907" w:type="dxa"/>
            <w:vMerge w:val="continue"/>
            <w:tcBorders>
              <w:top w:val="nil"/>
            </w:tcBorders>
            <w:noWrap w:val="0"/>
            <w:vAlign w:val="top"/>
          </w:tcPr>
          <w:p w14:paraId="6527EC2E">
            <w:pPr>
              <w:pStyle w:val="249"/>
              <w:pageBreakBefore w:val="0"/>
              <w:wordWrap w:val="0"/>
              <w:autoSpaceDE w:val="0"/>
              <w:autoSpaceDN w:val="0"/>
              <w:bidi w:val="0"/>
              <w:spacing w:after="0"/>
              <w:rPr>
                <w:rFonts w:hint="eastAsia" w:ascii="宋体" w:hAnsi="宋体" w:eastAsia="宋体" w:cs="宋体"/>
                <w:highlight w:val="none"/>
              </w:rPr>
            </w:pPr>
          </w:p>
        </w:tc>
        <w:tc>
          <w:tcPr>
            <w:tcW w:w="1161" w:type="dxa"/>
            <w:vMerge w:val="continue"/>
            <w:tcBorders>
              <w:top w:val="nil"/>
            </w:tcBorders>
            <w:noWrap w:val="0"/>
            <w:vAlign w:val="top"/>
          </w:tcPr>
          <w:p w14:paraId="455248C8">
            <w:pPr>
              <w:pStyle w:val="249"/>
              <w:pageBreakBefore w:val="0"/>
              <w:wordWrap w:val="0"/>
              <w:autoSpaceDE w:val="0"/>
              <w:autoSpaceDN w:val="0"/>
              <w:bidi w:val="0"/>
              <w:spacing w:after="0"/>
              <w:rPr>
                <w:rFonts w:hint="eastAsia" w:ascii="宋体" w:hAnsi="宋体" w:eastAsia="宋体" w:cs="宋体"/>
                <w:highlight w:val="none"/>
              </w:rPr>
            </w:pPr>
          </w:p>
        </w:tc>
      </w:tr>
      <w:tr w14:paraId="22420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0F3C0FC8">
            <w:pPr>
              <w:pageBreakBefore w:val="0"/>
              <w:wordWrap w:val="0"/>
              <w:autoSpaceDE w:val="0"/>
              <w:autoSpaceDN w:val="0"/>
              <w:bidi w:val="0"/>
              <w:spacing w:before="133" w:after="0" w:line="188" w:lineRule="auto"/>
              <w:ind w:left="300"/>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315" w:type="dxa"/>
            <w:noWrap w:val="0"/>
            <w:vAlign w:val="top"/>
          </w:tcPr>
          <w:p w14:paraId="47E7536D">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10BE9F03">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22E34428">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4580F998">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03213E42">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14C72494">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182D975C">
            <w:pPr>
              <w:pStyle w:val="249"/>
              <w:pageBreakBefore w:val="0"/>
              <w:wordWrap w:val="0"/>
              <w:autoSpaceDE w:val="0"/>
              <w:autoSpaceDN w:val="0"/>
              <w:bidi w:val="0"/>
              <w:spacing w:after="0"/>
              <w:rPr>
                <w:rFonts w:hint="eastAsia" w:ascii="宋体" w:hAnsi="宋体" w:eastAsia="宋体" w:cs="宋体"/>
                <w:highlight w:val="none"/>
              </w:rPr>
            </w:pPr>
          </w:p>
        </w:tc>
      </w:tr>
      <w:tr w14:paraId="7AE52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47D75D53">
            <w:pPr>
              <w:pageBreakBefore w:val="0"/>
              <w:wordWrap w:val="0"/>
              <w:autoSpaceDE w:val="0"/>
              <w:autoSpaceDN w:val="0"/>
              <w:bidi w:val="0"/>
              <w:spacing w:before="135" w:after="0" w:line="188" w:lineRule="auto"/>
              <w:ind w:left="277"/>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315" w:type="dxa"/>
            <w:noWrap w:val="0"/>
            <w:vAlign w:val="top"/>
          </w:tcPr>
          <w:p w14:paraId="43075B01">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7115BFD1">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3ABBF55B">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5DCAD241">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09B1617D">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0E49CA20">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4EC6D9A0">
            <w:pPr>
              <w:pStyle w:val="249"/>
              <w:pageBreakBefore w:val="0"/>
              <w:wordWrap w:val="0"/>
              <w:autoSpaceDE w:val="0"/>
              <w:autoSpaceDN w:val="0"/>
              <w:bidi w:val="0"/>
              <w:spacing w:after="0"/>
              <w:rPr>
                <w:rFonts w:hint="eastAsia" w:ascii="宋体" w:hAnsi="宋体" w:eastAsia="宋体" w:cs="宋体"/>
                <w:highlight w:val="none"/>
              </w:rPr>
            </w:pPr>
          </w:p>
        </w:tc>
      </w:tr>
      <w:tr w14:paraId="4F802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668" w:type="dxa"/>
            <w:noWrap w:val="0"/>
            <w:vAlign w:val="top"/>
          </w:tcPr>
          <w:p w14:paraId="05B79FCC">
            <w:pPr>
              <w:pageBreakBefore w:val="0"/>
              <w:wordWrap w:val="0"/>
              <w:autoSpaceDE w:val="0"/>
              <w:autoSpaceDN w:val="0"/>
              <w:bidi w:val="0"/>
              <w:spacing w:before="135" w:after="0" w:line="188" w:lineRule="auto"/>
              <w:ind w:left="282"/>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315" w:type="dxa"/>
            <w:noWrap w:val="0"/>
            <w:vAlign w:val="top"/>
          </w:tcPr>
          <w:p w14:paraId="6A3D4756">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331D3B6F">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06370825">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69ED06F5">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0E50008D">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3B0CC3AA">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6F924294">
            <w:pPr>
              <w:pStyle w:val="249"/>
              <w:pageBreakBefore w:val="0"/>
              <w:wordWrap w:val="0"/>
              <w:autoSpaceDE w:val="0"/>
              <w:autoSpaceDN w:val="0"/>
              <w:bidi w:val="0"/>
              <w:spacing w:after="0"/>
              <w:rPr>
                <w:rFonts w:hint="eastAsia" w:ascii="宋体" w:hAnsi="宋体" w:eastAsia="宋体" w:cs="宋体"/>
                <w:highlight w:val="none"/>
              </w:rPr>
            </w:pPr>
          </w:p>
        </w:tc>
      </w:tr>
      <w:tr w14:paraId="7BFBA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4DDBC37C">
            <w:pPr>
              <w:pageBreakBefore w:val="0"/>
              <w:wordWrap w:val="0"/>
              <w:autoSpaceDE w:val="0"/>
              <w:autoSpaceDN w:val="0"/>
              <w:bidi w:val="0"/>
              <w:spacing w:before="136" w:after="0" w:line="188" w:lineRule="auto"/>
              <w:ind w:left="276"/>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315" w:type="dxa"/>
            <w:noWrap w:val="0"/>
            <w:vAlign w:val="top"/>
          </w:tcPr>
          <w:p w14:paraId="6B25EEFC">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406F5F7D">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6C24C5EB">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5C21EC23">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403B5944">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496D67B0">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48BAA96B">
            <w:pPr>
              <w:pStyle w:val="249"/>
              <w:pageBreakBefore w:val="0"/>
              <w:wordWrap w:val="0"/>
              <w:autoSpaceDE w:val="0"/>
              <w:autoSpaceDN w:val="0"/>
              <w:bidi w:val="0"/>
              <w:spacing w:after="0"/>
              <w:rPr>
                <w:rFonts w:hint="eastAsia" w:ascii="宋体" w:hAnsi="宋体" w:eastAsia="宋体" w:cs="宋体"/>
                <w:highlight w:val="none"/>
              </w:rPr>
            </w:pPr>
          </w:p>
        </w:tc>
      </w:tr>
      <w:tr w14:paraId="0081B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668" w:type="dxa"/>
            <w:noWrap w:val="0"/>
            <w:vAlign w:val="top"/>
          </w:tcPr>
          <w:p w14:paraId="4701E2A3">
            <w:pPr>
              <w:pageBreakBefore w:val="0"/>
              <w:wordWrap w:val="0"/>
              <w:autoSpaceDE w:val="0"/>
              <w:autoSpaceDN w:val="0"/>
              <w:bidi w:val="0"/>
              <w:spacing w:before="139" w:after="0" w:line="185" w:lineRule="auto"/>
              <w:ind w:left="283"/>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315" w:type="dxa"/>
            <w:noWrap w:val="0"/>
            <w:vAlign w:val="top"/>
          </w:tcPr>
          <w:p w14:paraId="0A0DFC25">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44DCC810">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4217C85E">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742FE1B2">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4DF748F6">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3D920B7E">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4307DEBF">
            <w:pPr>
              <w:pStyle w:val="249"/>
              <w:pageBreakBefore w:val="0"/>
              <w:wordWrap w:val="0"/>
              <w:autoSpaceDE w:val="0"/>
              <w:autoSpaceDN w:val="0"/>
              <w:bidi w:val="0"/>
              <w:spacing w:after="0"/>
              <w:rPr>
                <w:rFonts w:hint="eastAsia" w:ascii="宋体" w:hAnsi="宋体" w:eastAsia="宋体" w:cs="宋体"/>
                <w:highlight w:val="none"/>
              </w:rPr>
            </w:pPr>
          </w:p>
        </w:tc>
      </w:tr>
      <w:tr w14:paraId="249C9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441" w:type="dxa"/>
            <w:gridSpan w:val="8"/>
            <w:noWrap w:val="0"/>
            <w:vAlign w:val="top"/>
          </w:tcPr>
          <w:p w14:paraId="1CE31DDC">
            <w:pPr>
              <w:pageBreakBefore w:val="0"/>
              <w:wordWrap w:val="0"/>
              <w:autoSpaceDE w:val="0"/>
              <w:autoSpaceDN w:val="0"/>
              <w:bidi w:val="0"/>
              <w:spacing w:before="120" w:after="0" w:line="222" w:lineRule="auto"/>
              <w:ind w:left="559"/>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总价：人民币大写：</w:t>
            </w:r>
            <w:r>
              <w:rPr>
                <w:rFonts w:hint="eastAsia" w:ascii="宋体" w:hAnsi="宋体" w:eastAsia="宋体" w:cs="宋体"/>
                <w:sz w:val="24"/>
                <w:szCs w:val="24"/>
                <w:highlight w:val="none"/>
                <w:u w:val="single" w:color="auto"/>
              </w:rPr>
              <w:t xml:space="preserve">              </w:t>
            </w:r>
          </w:p>
          <w:p w14:paraId="568EF302">
            <w:pPr>
              <w:pageBreakBefore w:val="0"/>
              <w:wordWrap w:val="0"/>
              <w:autoSpaceDE w:val="0"/>
              <w:autoSpaceDN w:val="0"/>
              <w:bidi w:val="0"/>
              <w:spacing w:before="179" w:after="0" w:line="222" w:lineRule="auto"/>
              <w:ind w:left="1273"/>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人民币小写：</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00"/>
                <w:sz w:val="24"/>
                <w:szCs w:val="24"/>
                <w:highlight w:val="none"/>
              </w:rPr>
              <w:t xml:space="preserve"> </w:t>
            </w:r>
            <w:r>
              <w:rPr>
                <w:rFonts w:hint="eastAsia" w:ascii="宋体" w:hAnsi="宋体" w:eastAsia="宋体" w:cs="宋体"/>
                <w:spacing w:val="-1"/>
                <w:sz w:val="24"/>
                <w:szCs w:val="24"/>
                <w:highlight w:val="none"/>
              </w:rPr>
              <w:t>元</w:t>
            </w:r>
          </w:p>
        </w:tc>
      </w:tr>
    </w:tbl>
    <w:p w14:paraId="01A52124">
      <w:pPr>
        <w:pageBreakBefore w:val="0"/>
        <w:wordWrap w:val="0"/>
        <w:bidi w:val="0"/>
        <w:spacing w:after="0"/>
        <w:rPr>
          <w:rFonts w:hint="eastAsia" w:ascii="宋体" w:hAnsi="宋体" w:eastAsia="宋体" w:cs="宋体"/>
          <w:highlight w:val="none"/>
          <w:lang w:eastAsia="zh-CN"/>
        </w:rPr>
      </w:pPr>
    </w:p>
    <w:p w14:paraId="5D05E276">
      <w:pPr>
        <w:pageBreakBefore w:val="0"/>
        <w:wordWrap w:val="0"/>
        <w:bidi w:val="0"/>
        <w:spacing w:after="0"/>
        <w:rPr>
          <w:rFonts w:hint="eastAsia" w:ascii="宋体" w:hAnsi="宋体" w:eastAsia="宋体" w:cs="宋体"/>
          <w:spacing w:val="20"/>
          <w:sz w:val="24"/>
          <w:highlight w:val="none"/>
          <w:lang w:val="en-US" w:eastAsia="zh-CN"/>
        </w:rPr>
      </w:pPr>
      <w:r>
        <w:rPr>
          <w:rFonts w:hint="eastAsia" w:ascii="宋体" w:hAnsi="宋体" w:eastAsia="宋体" w:cs="宋体"/>
          <w:highlight w:val="none"/>
          <w:lang w:eastAsia="zh-CN"/>
        </w:rPr>
        <w:br w:type="page"/>
      </w:r>
      <w:r>
        <w:rPr>
          <w:rFonts w:hint="eastAsia" w:ascii="宋体" w:hAnsi="宋体" w:eastAsia="宋体" w:cs="宋体"/>
          <w:spacing w:val="20"/>
          <w:sz w:val="24"/>
          <w:highlight w:val="none"/>
        </w:rPr>
        <w:t>附件</w:t>
      </w:r>
      <w:r>
        <w:rPr>
          <w:rFonts w:hint="eastAsia" w:ascii="宋体" w:hAnsi="宋体" w:eastAsia="宋体" w:cs="宋体"/>
          <w:spacing w:val="20"/>
          <w:sz w:val="24"/>
          <w:highlight w:val="none"/>
          <w:lang w:val="en-US" w:eastAsia="zh-CN"/>
        </w:rPr>
        <w:t>二</w:t>
      </w:r>
    </w:p>
    <w:p w14:paraId="0B0729C4">
      <w:pPr>
        <w:pageBreakBefore w:val="0"/>
        <w:wordWrap w:val="0"/>
        <w:topLinePunct/>
        <w:bidi w:val="0"/>
        <w:spacing w:after="0" w:line="360" w:lineRule="auto"/>
        <w:ind w:firstLine="570"/>
        <w:jc w:val="center"/>
        <w:rPr>
          <w:rFonts w:hint="eastAsia" w:ascii="宋体" w:hAnsi="宋体" w:eastAsia="宋体" w:cs="宋体"/>
          <w:spacing w:val="20"/>
          <w:sz w:val="24"/>
          <w:highlight w:val="none"/>
        </w:rPr>
      </w:pPr>
      <w:r>
        <w:rPr>
          <w:rFonts w:hint="eastAsia" w:ascii="宋体" w:hAnsi="宋体" w:eastAsia="宋体" w:cs="宋体"/>
          <w:spacing w:val="20"/>
          <w:sz w:val="24"/>
          <w:highlight w:val="none"/>
        </w:rPr>
        <w:t>保密协议书</w:t>
      </w:r>
    </w:p>
    <w:p w14:paraId="68727B5F">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highlight w:val="none"/>
        </w:rPr>
      </w:pPr>
      <w:r>
        <w:rPr>
          <w:rFonts w:hint="eastAsia" w:ascii="宋体" w:hAnsi="宋体" w:eastAsia="宋体" w:cs="宋体"/>
          <w:spacing w:val="-3"/>
          <w:highlight w:val="none"/>
        </w:rPr>
        <w:t>根据相关法律规定和公安机关保密工作要求，双</w:t>
      </w:r>
      <w:r>
        <w:rPr>
          <w:rFonts w:hint="eastAsia" w:ascii="宋体" w:hAnsi="宋体" w:eastAsia="宋体" w:cs="宋体"/>
          <w:spacing w:val="-4"/>
          <w:highlight w:val="none"/>
        </w:rPr>
        <w:t>方就合同保密</w:t>
      </w:r>
      <w:r>
        <w:rPr>
          <w:rFonts w:hint="eastAsia" w:ascii="宋体" w:hAnsi="宋体" w:eastAsia="宋体" w:cs="宋体"/>
          <w:spacing w:val="-2"/>
          <w:highlight w:val="none"/>
        </w:rPr>
        <w:t>事宜达成如下一致意见：</w:t>
      </w:r>
    </w:p>
    <w:p w14:paraId="25FE1FB8">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1.甲乙双方参与上述合同事项的工作人员均应遵守本协议。</w:t>
      </w:r>
    </w:p>
    <w:p w14:paraId="1B7AAAD1">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lang w:val="en-US" w:eastAsia="zh-CN"/>
        </w:rPr>
        <w:tab/>
      </w:r>
      <w:r>
        <w:rPr>
          <w:rFonts w:hint="eastAsia" w:ascii="宋体" w:hAnsi="宋体" w:eastAsia="宋体" w:cs="宋体"/>
          <w:spacing w:val="-3"/>
          <w:highlight w:val="none"/>
        </w:rPr>
        <w:t>2.甲方有义务告知乙方本合同涉及国家秘密、警务工作秘密情况及相关要求。</w:t>
      </w:r>
    </w:p>
    <w:p w14:paraId="39BA531B">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3.乙方对合同履行过程中知悉的全部信息数据、文件资料负有保密义务，未经甲方许可，乙方不得向任何第三方泄露。除甲方明确告知保密期限外，乙方的保密义务为长期。</w:t>
      </w:r>
    </w:p>
    <w:p w14:paraId="68C1642B">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4.甲乙双方应严格遵守保密管理规定，严禁通过微信、邮箱等互联网方式发布、传输本合同涉及国家秘密、警务工作秘密信息。</w:t>
      </w:r>
    </w:p>
    <w:p w14:paraId="31F0DA8D">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5.乙方应认真保管甲方提供的信息数据、资料文件，不得自行复制留存，使用完成后须马上归还甲方。</w:t>
      </w:r>
    </w:p>
    <w:p w14:paraId="33D3E2F8">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6.乙方应保证单位资质、人员、技术、设备符合甲方的保密要求，参与、接触、知悉甲方涉密工作的人员，未经甲方许可，不得更换。</w:t>
      </w:r>
    </w:p>
    <w:p w14:paraId="1C30BBFA">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7.合同履行期间，乙方应掌握其工作人员资质、自然情况，并就其工作人员的保密义务责任承担法律上的担保责任，保证在发生泄密情况后，能为甲方提供查找相关工作人员及泄密原因的线索和证据。</w:t>
      </w:r>
    </w:p>
    <w:p w14:paraId="1BA8689E">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8.因乙方原因泄密的，甲方有权解除合同，并有权要求乙方承担合同总价30%的违约金；对因泄密所造成的后果，乙方还应当承担相应的法律责任（包括并不限于承担赔偿责任等）。</w:t>
      </w:r>
    </w:p>
    <w:p w14:paraId="17F6805E">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9.本协议自双方盖章之日起生效。</w:t>
      </w:r>
    </w:p>
    <w:p w14:paraId="1752DA6F">
      <w:pPr>
        <w:pageBreakBefore w:val="0"/>
        <w:widowControl/>
        <w:wordWrap w:val="0"/>
        <w:bidi w:val="0"/>
        <w:spacing w:after="0"/>
        <w:jc w:val="left"/>
        <w:rPr>
          <w:rFonts w:hint="eastAsia" w:ascii="宋体" w:hAnsi="宋体" w:eastAsia="宋体" w:cs="宋体"/>
          <w:spacing w:val="20"/>
          <w:sz w:val="24"/>
          <w:highlight w:val="none"/>
        </w:rPr>
      </w:pPr>
    </w:p>
    <w:p w14:paraId="3679E124">
      <w:pPr>
        <w:pageBreakBefore w:val="0"/>
        <w:widowControl/>
        <w:wordWrap w:val="0"/>
        <w:bidi w:val="0"/>
        <w:spacing w:after="0"/>
        <w:jc w:val="left"/>
        <w:rPr>
          <w:rFonts w:hint="eastAsia" w:ascii="宋体" w:hAnsi="宋体" w:eastAsia="宋体" w:cs="宋体"/>
          <w:spacing w:val="20"/>
          <w:sz w:val="24"/>
          <w:highlight w:val="none"/>
        </w:rPr>
      </w:pPr>
    </w:p>
    <w:p w14:paraId="62899398">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73929B81">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4AB8BF78">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43A48AD4">
      <w:pPr>
        <w:pageBreakBefore w:val="0"/>
        <w:widowControl/>
        <w:wordWrap w:val="0"/>
        <w:bidi w:val="0"/>
        <w:spacing w:after="0"/>
        <w:jc w:val="left"/>
        <w:rPr>
          <w:rFonts w:hint="eastAsia" w:ascii="宋体" w:hAnsi="宋体" w:eastAsia="宋体" w:cs="宋体"/>
          <w:spacing w:val="20"/>
          <w:sz w:val="24"/>
          <w:highlight w:val="none"/>
        </w:rPr>
      </w:pPr>
      <w:r>
        <w:rPr>
          <w:rFonts w:hint="eastAsia" w:ascii="宋体" w:hAnsi="宋体" w:eastAsia="宋体" w:cs="宋体"/>
          <w:spacing w:val="20"/>
          <w:sz w:val="24"/>
          <w:highlight w:val="none"/>
        </w:rPr>
        <w:br w:type="page"/>
      </w:r>
    </w:p>
    <w:p w14:paraId="1CEC2287">
      <w:pPr>
        <w:pStyle w:val="19"/>
        <w:pageBreakBefore w:val="0"/>
        <w:wordWrap w:val="0"/>
        <w:bidi w:val="0"/>
        <w:spacing w:after="0"/>
        <w:ind w:left="0" w:leftChars="0" w:firstLine="0" w:firstLineChars="0"/>
        <w:rPr>
          <w:rFonts w:hint="eastAsia" w:ascii="宋体" w:hAnsi="宋体" w:eastAsia="宋体" w:cs="宋体"/>
          <w:highlight w:val="none"/>
          <w:lang w:val="en-US" w:eastAsia="zh-CN"/>
        </w:rPr>
      </w:pPr>
      <w:r>
        <w:rPr>
          <w:rFonts w:hint="eastAsia" w:ascii="宋体" w:hAnsi="宋体" w:eastAsia="宋体" w:cs="宋体"/>
          <w:spacing w:val="20"/>
          <w:sz w:val="24"/>
          <w:highlight w:val="none"/>
        </w:rPr>
        <w:t>附件</w:t>
      </w:r>
      <w:r>
        <w:rPr>
          <w:rFonts w:hint="eastAsia" w:ascii="宋体" w:hAnsi="宋体" w:eastAsia="宋体" w:cs="宋体"/>
          <w:spacing w:val="20"/>
          <w:sz w:val="24"/>
          <w:highlight w:val="none"/>
          <w:lang w:val="en-US" w:eastAsia="zh-CN"/>
        </w:rPr>
        <w:t>三</w:t>
      </w:r>
    </w:p>
    <w:p w14:paraId="7B3DFC8D">
      <w:pPr>
        <w:pageBreakBefore w:val="0"/>
        <w:wordWrap w:val="0"/>
        <w:topLinePunct/>
        <w:bidi w:val="0"/>
        <w:spacing w:after="0" w:line="360" w:lineRule="auto"/>
        <w:ind w:firstLine="570"/>
        <w:jc w:val="center"/>
        <w:rPr>
          <w:rFonts w:hint="eastAsia" w:ascii="宋体" w:hAnsi="宋体" w:eastAsia="宋体" w:cs="宋体"/>
          <w:spacing w:val="20"/>
          <w:sz w:val="24"/>
          <w:highlight w:val="none"/>
        </w:rPr>
      </w:pPr>
      <w:r>
        <w:rPr>
          <w:rFonts w:hint="eastAsia" w:ascii="宋体" w:hAnsi="宋体" w:eastAsia="宋体" w:cs="宋体"/>
          <w:spacing w:val="20"/>
          <w:sz w:val="24"/>
          <w:highlight w:val="none"/>
        </w:rPr>
        <w:t>廉政责任书</w:t>
      </w:r>
    </w:p>
    <w:p w14:paraId="6337A967">
      <w:pPr>
        <w:pStyle w:val="251"/>
        <w:pageBreakBefore w:val="0"/>
        <w:widowControl/>
        <w:wordWrap w:val="0"/>
        <w:topLinePunct w:val="0"/>
        <w:bidi w:val="0"/>
        <w:snapToGrid w:val="0"/>
        <w:spacing w:after="0" w:line="440" w:lineRule="exact"/>
        <w:ind w:firstLine="480"/>
        <w:rPr>
          <w:rFonts w:hint="eastAsia" w:ascii="宋体" w:hAnsi="宋体" w:eastAsia="宋体" w:cs="宋体"/>
          <w:bCs/>
          <w:kern w:val="0"/>
          <w:sz w:val="24"/>
          <w:highlight w:val="none"/>
        </w:rPr>
      </w:pPr>
      <w:r>
        <w:rPr>
          <w:rFonts w:hint="eastAsia" w:ascii="宋体" w:hAnsi="宋体" w:eastAsia="宋体" w:cs="宋体"/>
          <w:bCs/>
          <w:kern w:val="0"/>
          <w:sz w:val="24"/>
          <w:highlight w:val="none"/>
        </w:rPr>
        <w:t>我单位所承接的项目。为确保项目廉洁、高效实施，我单位作出如下承诺：</w:t>
      </w:r>
    </w:p>
    <w:p w14:paraId="26FA48A3">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1.严格遵守工程项目实施的有关规定，保证项目资金管理使用安全、规范。</w:t>
      </w:r>
    </w:p>
    <w:p w14:paraId="47C37D97">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2.严格遵守商业规范和商业道德，依法合规推进项目工作，努力推进诚信建设，绝不从事任何不正当竞争和任何违法违纪行为。</w:t>
      </w:r>
    </w:p>
    <w:p w14:paraId="651FF53C">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3.严格落实建设项目质量监管保证体系，严格按照国家相关法规和技术规范实施项目服务，争创优质工程。</w:t>
      </w:r>
    </w:p>
    <w:p w14:paraId="4247298A">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4.定期对项目实施过程中的廉政建设和廉洁从业情况进行内部监督检查，及时发现和整改存在各类问题。</w:t>
      </w:r>
    </w:p>
    <w:p w14:paraId="2E17FED9">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5.如在项目实施中发现违法违纪行为和腐败问题，承诺配合甲方进行相应的调查，并提供相关材料</w:t>
      </w:r>
    </w:p>
    <w:p w14:paraId="211011EF">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6.如在项目实施中发现违法违纪行为和腐败问题，自愿接受甲方要求支付违约金、解除合同、赔偿经济损失直至追究其他法律责任。</w:t>
      </w:r>
    </w:p>
    <w:p w14:paraId="2C8E1170">
      <w:pPr>
        <w:pageBreakBefore w:val="0"/>
        <w:wordWrap w:val="0"/>
        <w:topLinePunct/>
        <w:bidi w:val="0"/>
        <w:spacing w:after="0" w:line="360" w:lineRule="auto"/>
        <w:ind w:firstLine="570"/>
        <w:rPr>
          <w:rFonts w:hint="eastAsia" w:ascii="宋体" w:hAnsi="宋体" w:eastAsia="宋体" w:cs="宋体"/>
          <w:spacing w:val="20"/>
          <w:sz w:val="24"/>
          <w:highlight w:val="none"/>
        </w:rPr>
      </w:pPr>
    </w:p>
    <w:p w14:paraId="6D7829CE">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4B3092F4">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7EDE0659">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61BFD660">
      <w:pPr>
        <w:pageBreakBefore w:val="0"/>
        <w:wordWrap w:val="0"/>
        <w:bidi w:val="0"/>
        <w:spacing w:after="0" w:line="420" w:lineRule="exact"/>
        <w:rPr>
          <w:rFonts w:hint="eastAsia" w:ascii="宋体" w:hAnsi="宋体" w:eastAsia="宋体" w:cs="宋体"/>
          <w:sz w:val="24"/>
          <w:highlight w:val="none"/>
        </w:rPr>
      </w:pPr>
    </w:p>
    <w:p w14:paraId="72AB28C0">
      <w:pPr>
        <w:pageBreakBefore w:val="0"/>
        <w:widowControl/>
        <w:wordWrap w:val="0"/>
        <w:bidi w:val="0"/>
        <w:spacing w:after="0"/>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3B707FC7">
      <w:pPr>
        <w:pStyle w:val="19"/>
        <w:pageBreakBefore w:val="0"/>
        <w:wordWrap w:val="0"/>
        <w:bidi w:val="0"/>
        <w:spacing w:after="0"/>
        <w:ind w:left="0" w:leftChars="0" w:firstLine="0" w:firstLineChars="0"/>
        <w:rPr>
          <w:rFonts w:hint="eastAsia" w:ascii="宋体" w:hAnsi="宋体" w:eastAsia="宋体" w:cs="宋体"/>
          <w:sz w:val="24"/>
          <w:highlight w:val="none"/>
          <w:lang w:val="en-US" w:eastAsia="zh-CN"/>
        </w:rPr>
      </w:pPr>
      <w:r>
        <w:rPr>
          <w:rFonts w:hint="eastAsia" w:ascii="宋体" w:hAnsi="宋体" w:eastAsia="宋体" w:cs="宋体"/>
          <w:sz w:val="24"/>
          <w:highlight w:val="none"/>
        </w:rPr>
        <w:t>附件</w:t>
      </w:r>
      <w:r>
        <w:rPr>
          <w:rFonts w:hint="eastAsia" w:ascii="宋体" w:hAnsi="宋体" w:eastAsia="宋体" w:cs="宋体"/>
          <w:sz w:val="24"/>
          <w:highlight w:val="none"/>
          <w:lang w:val="en-US" w:eastAsia="zh-CN"/>
        </w:rPr>
        <w:t>四</w:t>
      </w:r>
    </w:p>
    <w:p w14:paraId="6BFBD089">
      <w:pPr>
        <w:pageBreakBefore w:val="0"/>
        <w:wordWrap w:val="0"/>
        <w:bidi w:val="0"/>
        <w:spacing w:after="0" w:line="480" w:lineRule="auto"/>
        <w:jc w:val="center"/>
        <w:rPr>
          <w:rFonts w:hint="eastAsia" w:ascii="宋体" w:hAnsi="宋体" w:eastAsia="宋体" w:cs="宋体"/>
          <w:sz w:val="24"/>
          <w:highlight w:val="none"/>
        </w:rPr>
      </w:pPr>
      <w:r>
        <w:rPr>
          <w:rFonts w:hint="eastAsia" w:ascii="宋体" w:hAnsi="宋体" w:eastAsia="宋体" w:cs="宋体"/>
          <w:sz w:val="24"/>
          <w:highlight w:val="none"/>
        </w:rPr>
        <w:t>北京市公安局供应商不良行为记录告知书</w:t>
      </w:r>
    </w:p>
    <w:p w14:paraId="633246AD">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项目名称:</w:t>
      </w:r>
    </w:p>
    <w:p w14:paraId="01996775">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供应商名称:</w:t>
      </w:r>
    </w:p>
    <w:p w14:paraId="07B3B222">
      <w:pPr>
        <w:pageBreakBefore w:val="0"/>
        <w:wordWrap w:val="0"/>
        <w:bidi w:val="0"/>
        <w:spacing w:after="0"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为加强我局项目建设,规范供应商与我局合作行为,现就我局供应商不良行为记录管理相关内容进行告知。</w:t>
      </w:r>
    </w:p>
    <w:p w14:paraId="5FC0FF5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与我局合作的供应商有下列情形之一的,其具体行为将被列入我局供应商不良行为记录:</w:t>
      </w:r>
    </w:p>
    <w:p w14:paraId="57F6AE5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(一)依据《中华人民共和国政府采购法》第七十七条有以下情形之一的:</w:t>
      </w:r>
    </w:p>
    <w:p w14:paraId="2AFEB95C">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1.提供虚假材料谋取中标、成交的;</w:t>
      </w:r>
    </w:p>
    <w:p w14:paraId="3389AF8E">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2.采取不正当手段诋毁,排挤其他供应商的;</w:t>
      </w:r>
    </w:p>
    <w:p w14:paraId="6DEF346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3.与采购人、其他供应商或者采购代理机构恶意串通的;</w:t>
      </w:r>
    </w:p>
    <w:p w14:paraId="6D8722F0">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4.向采购人、采购代理机构行贿或者提供其他不正当利益的;</w:t>
      </w:r>
    </w:p>
    <w:p w14:paraId="0DF68B00">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5.在采购过程中与采购人进行协商谈判的;</w:t>
      </w:r>
    </w:p>
    <w:p w14:paraId="54C8BD3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6.拒绝有关部门监督检查或者提供虚假情况的。</w:t>
      </w:r>
    </w:p>
    <w:p w14:paraId="58C98CD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(二)依据《中华人民共和国政府采购法实施条例》第七十二条有以下情形之一的:</w:t>
      </w:r>
    </w:p>
    <w:p w14:paraId="20B8AAD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1.向评标委员会、竞争性谈判小组或者询价小组成员行贿或者提供其他不正当利益;</w:t>
      </w:r>
    </w:p>
    <w:p w14:paraId="0982F3C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2.中标或者成交后无正当理由拒不与采购人签订政府采购合同;</w:t>
      </w:r>
    </w:p>
    <w:p w14:paraId="4759A90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3.未按照采购文件确定的事项签订政府采购合同;</w:t>
      </w:r>
    </w:p>
    <w:p w14:paraId="2DEBE0AA">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4.将政府采购合同转包;</w:t>
      </w:r>
    </w:p>
    <w:p w14:paraId="4F385B3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5.提供假冒伪劣产品;</w:t>
      </w:r>
    </w:p>
    <w:p w14:paraId="752B27C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6.擅自变更、中止或者终止政府采购合同。</w:t>
      </w:r>
    </w:p>
    <w:p w14:paraId="78030A2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(三)依据《中华人民共和国政府采购法实施条例》第七十三条,捏造事实、提供虚假材料或者以非法手段取得证明材料进行投诉的。</w:t>
      </w:r>
    </w:p>
    <w:p w14:paraId="16A376F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(四)依据《中华人民共和国政府采购法实施条例》第七十四条有以下情形之一的:</w:t>
      </w:r>
    </w:p>
    <w:p w14:paraId="59079E9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1.供应商直接或者间接从采购人或者采购代理机构处获得其他供应商的相关情况并修改其投标文件或者响应文件;</w:t>
      </w:r>
    </w:p>
    <w:p w14:paraId="44F70515">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2.供应商按照采购人或者采购代理机构的授意撤换、修改投标文件或者响应文件;</w:t>
      </w:r>
    </w:p>
    <w:p w14:paraId="610F6B3E">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3.供应商之间协商报价、技术方案等投标文件或者响应文件的实质性内容;</w:t>
      </w:r>
    </w:p>
    <w:p w14:paraId="796CD40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4.属于同一集团、协会、商会等组织成员的供应商按照该组织要求协同参加政府采购活动;</w:t>
      </w:r>
    </w:p>
    <w:p w14:paraId="272A734B">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5.供应商之间事先约定由某一特定供应商中标、成交;</w:t>
      </w:r>
    </w:p>
    <w:p w14:paraId="4E60675C">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6.供应商之间商定部分供应商放弃参加政府采购活动或者放弃中标、成交;</w:t>
      </w:r>
    </w:p>
    <w:p w14:paraId="57C3CBB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7.供应商与采购人或者采购代理机构之间、供应商相互之间,为谋求特定供应商中标、成交或者排斥其他供应商的其他串通行为。</w:t>
      </w:r>
    </w:p>
    <w:p w14:paraId="1502081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(五)依据《公务员法》《中国共产党纪律处分条例》《关于规范公务员辞去公职后从业行为的意见》等法律、法规,录用我局辞职人员、被开除公职人员且为其提供与原工作业务直接相关岗位的;</w:t>
      </w:r>
    </w:p>
    <w:p w14:paraId="712ABB3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(六)在与我局合作过程中,发生失泄密问题、履约能力差、配合工作不力、服务不到位、完成效果不佳等,被终止入围资格、框架协议、履约合同,或造成我局利益损失的;</w:t>
      </w:r>
    </w:p>
    <w:p w14:paraId="13D18F7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(七)有其他损害我局利益行为的,或造成不良影响的。</w:t>
      </w:r>
    </w:p>
    <w:p w14:paraId="0BEB48E8">
      <w:pPr>
        <w:pageBreakBefore w:val="0"/>
        <w:wordWrap w:val="0"/>
        <w:bidi w:val="0"/>
        <w:spacing w:after="0" w:line="360" w:lineRule="auto"/>
        <w:ind w:firstLine="480" w:firstLineChars="200"/>
        <w:jc w:val="left"/>
        <w:rPr>
          <w:rFonts w:hint="eastAsia" w:ascii="宋体" w:hAnsi="宋体" w:eastAsia="宋体" w:cs="宋体"/>
          <w:sz w:val="24"/>
          <w:highlight w:val="none"/>
        </w:rPr>
      </w:pPr>
    </w:p>
    <w:p w14:paraId="62F72C6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我单位已知悉上述内容,并自愿承担相关责任。</w:t>
      </w:r>
    </w:p>
    <w:p w14:paraId="2A004A5E">
      <w:pPr>
        <w:pageBreakBefore w:val="0"/>
        <w:wordWrap w:val="0"/>
        <w:bidi w:val="0"/>
        <w:spacing w:after="0" w:line="360" w:lineRule="auto"/>
        <w:jc w:val="left"/>
        <w:rPr>
          <w:rFonts w:hint="eastAsia" w:ascii="宋体" w:hAnsi="宋体" w:eastAsia="宋体" w:cs="宋体"/>
          <w:sz w:val="24"/>
          <w:highlight w:val="none"/>
        </w:rPr>
      </w:pPr>
    </w:p>
    <w:p w14:paraId="239CAD87">
      <w:pPr>
        <w:pageBreakBefore w:val="0"/>
        <w:wordWrap w:val="0"/>
        <w:bidi w:val="0"/>
        <w:spacing w:after="0" w:line="360" w:lineRule="auto"/>
        <w:jc w:val="left"/>
        <w:rPr>
          <w:rFonts w:hint="eastAsia" w:ascii="宋体" w:hAnsi="宋体" w:eastAsia="宋体" w:cs="宋体"/>
          <w:sz w:val="24"/>
          <w:highlight w:val="none"/>
        </w:rPr>
      </w:pPr>
    </w:p>
    <w:p w14:paraId="5163DC1A">
      <w:pPr>
        <w:pageBreakBefore w:val="0"/>
        <w:wordWrap w:val="0"/>
        <w:bidi w:val="0"/>
        <w:spacing w:after="0" w:line="360" w:lineRule="auto"/>
        <w:jc w:val="left"/>
        <w:rPr>
          <w:rFonts w:hint="eastAsia" w:ascii="宋体" w:hAnsi="宋体" w:eastAsia="宋体" w:cs="宋体"/>
          <w:sz w:val="24"/>
          <w:highlight w:val="none"/>
        </w:rPr>
      </w:pPr>
    </w:p>
    <w:p w14:paraId="0FD16952">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13A33E33">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36F261E8">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402F6336">
      <w:pPr>
        <w:pageBreakBefore w:val="0"/>
        <w:wordWrap w:val="0"/>
        <w:bidi w:val="0"/>
        <w:spacing w:after="0"/>
        <w:rPr>
          <w:rFonts w:hint="eastAsia" w:ascii="宋体" w:hAnsi="宋体" w:eastAsia="宋体" w:cs="宋体"/>
          <w:sz w:val="24"/>
          <w:highlight w:val="none"/>
        </w:rPr>
      </w:pPr>
      <w:r>
        <w:rPr>
          <w:rFonts w:hint="eastAsia" w:ascii="宋体" w:hAnsi="宋体" w:eastAsia="宋体" w:cs="宋体"/>
          <w:sz w:val="24"/>
          <w:highlight w:val="none"/>
        </w:rPr>
        <w:br w:type="page"/>
      </w:r>
    </w:p>
    <w:p w14:paraId="47F61F58">
      <w:pPr>
        <w:pStyle w:val="19"/>
        <w:pageBreakBefore w:val="0"/>
        <w:wordWrap w:val="0"/>
        <w:bidi w:val="0"/>
        <w:spacing w:after="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附件五</w:t>
      </w:r>
    </w:p>
    <w:p w14:paraId="0404A5D7">
      <w:pPr>
        <w:pStyle w:val="19"/>
        <w:pageBreakBefore w:val="0"/>
        <w:wordWrap w:val="0"/>
        <w:bidi w:val="0"/>
        <w:spacing w:after="0"/>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中标通知书</w:t>
      </w:r>
    </w:p>
    <w:tbl>
      <w:tblPr>
        <w:tblStyle w:val="42"/>
        <w:tblpPr w:leftFromText="180" w:rightFromText="180" w:vertAnchor="page" w:horzAnchor="page" w:tblpXSpec="center" w:tblpY="1664"/>
        <w:tblOverlap w:val="never"/>
        <w:tblW w:w="95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6"/>
        <w:gridCol w:w="2708"/>
        <w:gridCol w:w="593"/>
        <w:gridCol w:w="1631"/>
        <w:gridCol w:w="382"/>
        <w:gridCol w:w="2380"/>
      </w:tblGrid>
      <w:tr w14:paraId="60008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84" w:hRule="atLeast"/>
          <w:jc w:val="center"/>
        </w:trPr>
        <w:tc>
          <w:tcPr>
            <w:tcW w:w="9580" w:type="dxa"/>
            <w:gridSpan w:val="6"/>
            <w:tcBorders>
              <w:top w:val="nil"/>
              <w:left w:val="nil"/>
              <w:bottom w:val="single" w:color="000000" w:sz="4" w:space="0"/>
              <w:right w:val="nil"/>
              <w:tl2br w:val="nil"/>
              <w:tr2bl w:val="nil"/>
            </w:tcBorders>
            <w:noWrap w:val="0"/>
            <w:vAlign w:val="center"/>
          </w:tcPr>
          <w:p w14:paraId="52131BA7">
            <w:pPr>
              <w:pStyle w:val="17"/>
              <w:pageBreakBefore w:val="0"/>
              <w:wordWrap w:val="0"/>
              <w:bidi w:val="0"/>
              <w:spacing w:before="84" w:after="0" w:line="222" w:lineRule="auto"/>
              <w:ind w:left="473"/>
              <w:rPr>
                <w:rFonts w:hint="eastAsia" w:ascii="宋体" w:hAnsi="宋体" w:eastAsia="宋体" w:cs="宋体"/>
                <w:sz w:val="32"/>
                <w:szCs w:val="32"/>
                <w:highlight w:val="none"/>
              </w:rPr>
            </w:pPr>
            <w:r>
              <w:rPr>
                <w:rFonts w:hint="eastAsia" w:ascii="宋体" w:hAnsi="宋体" w:eastAsia="宋体" w:cs="宋体"/>
                <w:highlight w:val="none"/>
              </w:rPr>
              <w:br w:type="page"/>
            </w:r>
            <w:r>
              <w:rPr>
                <w:rFonts w:hint="eastAsia" w:ascii="宋体" w:hAnsi="宋体" w:eastAsia="宋体" w:cs="宋体"/>
                <w:sz w:val="32"/>
                <w:szCs w:val="32"/>
                <w:highlight w:val="none"/>
              </w:rPr>
              <w:t>附件</w:t>
            </w:r>
            <w:r>
              <w:rPr>
                <w:rFonts w:hint="eastAsia" w:ascii="宋体" w:hAnsi="宋体" w:eastAsia="宋体" w:cs="宋体"/>
                <w:sz w:val="32"/>
                <w:szCs w:val="32"/>
                <w:highlight w:val="none"/>
                <w:lang w:val="en-US" w:eastAsia="zh-CN"/>
              </w:rPr>
              <w:t>六</w:t>
            </w:r>
            <w:r>
              <w:rPr>
                <w:rFonts w:hint="eastAsia" w:ascii="宋体" w:hAnsi="宋体" w:eastAsia="宋体" w:cs="宋体"/>
                <w:sz w:val="32"/>
                <w:szCs w:val="32"/>
                <w:highlight w:val="none"/>
              </w:rPr>
              <w:t>：</w:t>
            </w:r>
          </w:p>
          <w:p w14:paraId="4F2D34CF">
            <w:pPr>
              <w:pageBreakBefore w:val="0"/>
              <w:wordWrap w:val="0"/>
              <w:bidi w:val="0"/>
              <w:spacing w:before="292" w:beforeLines="50" w:after="0" w:line="300" w:lineRule="exact"/>
              <w:ind w:left="105" w:leftChars="5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8"/>
                <w:szCs w:val="28"/>
                <w:highlight w:val="none"/>
              </w:rPr>
              <w:t>合同履约验收报告-货物类</w:t>
            </w:r>
          </w:p>
        </w:tc>
      </w:tr>
      <w:tr w14:paraId="40416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3D4553">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4"/>
                <w:sz w:val="24"/>
                <w:szCs w:val="24"/>
                <w:highlight w:val="none"/>
              </w:rPr>
              <w:t>合同名称</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EB113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460613">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合同金</w:t>
            </w:r>
            <w:r>
              <w:rPr>
                <w:rFonts w:hint="eastAsia" w:ascii="宋体" w:hAnsi="宋体" w:eastAsia="宋体" w:cs="宋体"/>
                <w:color w:val="000000"/>
                <w:spacing w:val="-10"/>
                <w:sz w:val="24"/>
                <w:szCs w:val="24"/>
                <w:highlight w:val="none"/>
              </w:rPr>
              <w:t>额</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A05AD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50C82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80384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签订单位</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4B29B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708E8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A7636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41127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3E0BD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3"/>
                <w:sz w:val="24"/>
                <w:szCs w:val="24"/>
                <w:highlight w:val="none"/>
              </w:rPr>
              <w:t>验收时间</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533095">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72B2E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3"/>
                <w:sz w:val="24"/>
                <w:szCs w:val="24"/>
                <w:highlight w:val="none"/>
              </w:rPr>
              <w:t>验收地点</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D028AA">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424BE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5F219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w w:val="105"/>
                <w:sz w:val="24"/>
                <w:szCs w:val="24"/>
                <w:highlight w:val="none"/>
              </w:rPr>
              <w:t>合同验收方</w:t>
            </w:r>
            <w:r>
              <w:rPr>
                <w:rFonts w:hint="eastAsia" w:ascii="宋体" w:hAnsi="宋体" w:eastAsia="宋体" w:cs="宋体"/>
                <w:color w:val="000000"/>
                <w:spacing w:val="-10"/>
                <w:w w:val="105"/>
                <w:sz w:val="24"/>
                <w:szCs w:val="24"/>
                <w:highlight w:val="none"/>
              </w:rPr>
              <w:t>式</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B55CDB">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□一次性验</w:t>
            </w:r>
            <w:r>
              <w:rPr>
                <w:rFonts w:hint="eastAsia" w:ascii="宋体" w:hAnsi="宋体" w:eastAsia="宋体" w:cs="宋体"/>
                <w:color w:val="000000"/>
                <w:spacing w:val="-10"/>
                <w:sz w:val="24"/>
                <w:szCs w:val="24"/>
                <w:highlight w:val="none"/>
              </w:rPr>
              <w:t>收</w:t>
            </w:r>
          </w:p>
          <w:p w14:paraId="2B89BFA0">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□分阶段验</w:t>
            </w:r>
            <w:r>
              <w:rPr>
                <w:rFonts w:hint="eastAsia" w:ascii="宋体" w:hAnsi="宋体" w:eastAsia="宋体" w:cs="宋体"/>
                <w:color w:val="000000"/>
                <w:spacing w:val="-10"/>
                <w:sz w:val="24"/>
                <w:szCs w:val="24"/>
                <w:highlight w:val="none"/>
              </w:rPr>
              <w:t>收（</w:t>
            </w:r>
            <w:r>
              <w:rPr>
                <w:rFonts w:hint="eastAsia" w:ascii="宋体" w:hAnsi="宋体" w:eastAsia="宋体" w:cs="宋体"/>
                <w:color w:val="000000"/>
                <w:sz w:val="24"/>
                <w:szCs w:val="24"/>
                <w:highlight w:val="none"/>
              </w:rPr>
              <w:t>共</w:t>
            </w:r>
            <w:r>
              <w:rPr>
                <w:rFonts w:hint="eastAsia" w:ascii="宋体" w:hAnsi="宋体" w:eastAsia="宋体" w:cs="宋体"/>
                <w:color w:val="000000"/>
                <w:spacing w:val="-10"/>
                <w:sz w:val="24"/>
                <w:szCs w:val="24"/>
                <w:highlight w:val="none"/>
              </w:rPr>
              <w:t>分</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阶段，</w:t>
            </w:r>
            <w:r>
              <w:rPr>
                <w:rFonts w:hint="eastAsia" w:ascii="宋体" w:hAnsi="宋体" w:eastAsia="宋体" w:cs="宋体"/>
                <w:color w:val="000000"/>
                <w:spacing w:val="-10"/>
                <w:sz w:val="24"/>
                <w:szCs w:val="24"/>
                <w:highlight w:val="none"/>
              </w:rPr>
              <w:t>此为</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pacing w:val="-10"/>
                <w:sz w:val="24"/>
                <w:szCs w:val="24"/>
                <w:highlight w:val="none"/>
              </w:rPr>
              <w:t>阶段验收）</w:t>
            </w:r>
          </w:p>
          <w:p w14:paraId="0EF1A2B7">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□固定周期验收（共</w:t>
            </w:r>
            <w:r>
              <w:rPr>
                <w:rFonts w:hint="eastAsia" w:ascii="宋体" w:hAnsi="宋体" w:eastAsia="宋体" w:cs="宋体"/>
                <w:color w:val="000000"/>
                <w:spacing w:val="-10"/>
                <w:sz w:val="24"/>
                <w:szCs w:val="24"/>
                <w:highlight w:val="none"/>
              </w:rPr>
              <w:t>分</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期，此为</w:t>
            </w:r>
            <w:r>
              <w:rPr>
                <w:rFonts w:hint="eastAsia" w:ascii="宋体" w:hAnsi="宋体" w:eastAsia="宋体" w:cs="宋体"/>
                <w:color w:val="000000"/>
                <w:spacing w:val="-10"/>
                <w:sz w:val="24"/>
                <w:szCs w:val="24"/>
                <w:highlight w:val="none"/>
              </w:rPr>
              <w:t>第</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期验收</w:t>
            </w:r>
            <w:r>
              <w:rPr>
                <w:rFonts w:hint="eastAsia" w:ascii="宋体" w:hAnsi="宋体" w:eastAsia="宋体" w:cs="宋体"/>
                <w:color w:val="000000"/>
                <w:spacing w:val="-10"/>
                <w:sz w:val="24"/>
                <w:szCs w:val="24"/>
                <w:highlight w:val="none"/>
              </w:rPr>
              <w:t>）</w:t>
            </w:r>
          </w:p>
        </w:tc>
      </w:tr>
      <w:tr w14:paraId="243C9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4DF35A">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pacing w:val="-3"/>
                <w:sz w:val="24"/>
                <w:szCs w:val="24"/>
                <w:highlight w:val="none"/>
              </w:rPr>
              <w:t>适用程序</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3E53EB">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 xml:space="preserve">简易程序   </w:t>
            </w:r>
            <w:r>
              <w:rPr>
                <w:rFonts w:hint="eastAsia" w:ascii="宋体" w:hAnsi="宋体" w:eastAsia="宋体" w:cs="宋体"/>
                <w:color w:val="000000"/>
                <w:sz w:val="24"/>
                <w:szCs w:val="24"/>
                <w:highlight w:val="none"/>
              </w:rPr>
              <w:t>□普通程序   □特别程序</w:t>
            </w:r>
          </w:p>
        </w:tc>
      </w:tr>
      <w:tr w14:paraId="2378C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B7A13F">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z w:val="24"/>
                <w:szCs w:val="24"/>
                <w:highlight w:val="none"/>
              </w:rPr>
              <w:t>供应商履约情况概述</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8AB396">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1.提供货物数量、时间情况：</w:t>
            </w:r>
            <w:r>
              <w:rPr>
                <w:rFonts w:hint="eastAsia" w:ascii="宋体" w:hAnsi="宋体" w:eastAsia="宋体" w:cs="宋体"/>
                <w:color w:val="000000"/>
                <w:sz w:val="24"/>
                <w:szCs w:val="24"/>
                <w:highlight w:val="none"/>
                <w:u w:val="single"/>
              </w:rPr>
              <w:t xml:space="preserve">      </w:t>
            </w:r>
          </w:p>
          <w:p w14:paraId="46A55605">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2.安装调试情况：</w:t>
            </w:r>
            <w:r>
              <w:rPr>
                <w:rFonts w:hint="eastAsia" w:ascii="宋体" w:hAnsi="宋体" w:eastAsia="宋体" w:cs="宋体"/>
                <w:color w:val="000000"/>
                <w:sz w:val="24"/>
                <w:szCs w:val="24"/>
                <w:highlight w:val="none"/>
                <w:u w:val="single"/>
              </w:rPr>
              <w:t xml:space="preserve">      </w:t>
            </w:r>
          </w:p>
          <w:p w14:paraId="1D5F3221">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w:t>
            </w:r>
            <w:r>
              <w:rPr>
                <w:rFonts w:hint="eastAsia" w:ascii="宋体" w:hAnsi="宋体" w:eastAsia="宋体" w:cs="宋体"/>
                <w:color w:val="000000"/>
                <w:sz w:val="24"/>
                <w:szCs w:val="24"/>
                <w:highlight w:val="none"/>
                <w:u w:val="single"/>
              </w:rPr>
              <w:t xml:space="preserve">      </w:t>
            </w:r>
          </w:p>
        </w:tc>
      </w:tr>
      <w:tr w14:paraId="2833C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43A719">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r>
              <w:rPr>
                <w:rFonts w:hint="eastAsia" w:ascii="宋体" w:hAnsi="宋体" w:eastAsia="宋体" w:cs="宋体"/>
                <w:color w:val="000000"/>
                <w:spacing w:val="-4"/>
                <w:w w:val="105"/>
                <w:sz w:val="24"/>
                <w:szCs w:val="24"/>
                <w:highlight w:val="none"/>
              </w:rPr>
              <w:t>验收内容</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6DE07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验收项目</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95AE07">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pacing w:val="-10"/>
                <w:sz w:val="24"/>
                <w:szCs w:val="24"/>
                <w:highlight w:val="none"/>
              </w:rPr>
              <w:t>履约情况</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85CDF3">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r>
              <w:rPr>
                <w:rFonts w:hint="eastAsia" w:ascii="宋体" w:hAnsi="宋体" w:eastAsia="宋体" w:cs="宋体"/>
                <w:color w:val="000000"/>
                <w:spacing w:val="-6"/>
                <w:w w:val="105"/>
                <w:sz w:val="24"/>
                <w:szCs w:val="24"/>
                <w:highlight w:val="none"/>
              </w:rPr>
              <w:t>备注</w:t>
            </w:r>
          </w:p>
        </w:tc>
      </w:tr>
      <w:tr w14:paraId="346F4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97571E">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58DC0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履约时间、地点、方式等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818388">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37173C8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1AB31907">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147E24">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7B7B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EE9FF1">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53946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数量、品牌、型号、外观等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859F7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32C6FD83">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3FECCA9A">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CF778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61C42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879538">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CDAFB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技术参数、性能指标等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03A2F4">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6F2F4EA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5E663987">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26C962">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005FD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62783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380DDA">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安装调试及运行状况等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BE303E">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1BFECF4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040E2558">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8F61F2">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4E83D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7A8035">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CDEDDD">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2"/>
                <w:w w:val="105"/>
                <w:sz w:val="24"/>
                <w:szCs w:val="24"/>
                <w:highlight w:val="none"/>
              </w:rPr>
            </w:pPr>
            <w:r>
              <w:rPr>
                <w:rFonts w:hint="eastAsia" w:ascii="宋体" w:hAnsi="宋体" w:eastAsia="宋体" w:cs="宋体"/>
                <w:color w:val="000000"/>
                <w:spacing w:val="-4"/>
                <w:w w:val="105"/>
                <w:sz w:val="24"/>
                <w:szCs w:val="24"/>
                <w:highlight w:val="none"/>
              </w:rPr>
              <w:t>质量证明</w:t>
            </w:r>
            <w:r>
              <w:rPr>
                <w:rFonts w:hint="eastAsia" w:ascii="宋体" w:hAnsi="宋体" w:eastAsia="宋体" w:cs="宋体"/>
                <w:color w:val="000000"/>
                <w:spacing w:val="-6"/>
                <w:w w:val="105"/>
                <w:sz w:val="24"/>
                <w:szCs w:val="24"/>
                <w:highlight w:val="none"/>
              </w:rPr>
              <w:t>文件</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158BA3">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6971FBB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503D76AA">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E55A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2F80F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40B2DA">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其他需说明的事项</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A0CC3F">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58484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F0D94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验收结论</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B2A09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□合格</w:t>
            </w:r>
          </w:p>
          <w:p w14:paraId="2016FC0F">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r>
              <w:rPr>
                <w:rFonts w:hint="eastAsia" w:ascii="宋体" w:hAnsi="宋体" w:eastAsia="宋体" w:cs="宋体"/>
                <w:color w:val="000000"/>
                <w:sz w:val="24"/>
                <w:szCs w:val="24"/>
                <w:highlight w:val="none"/>
              </w:rPr>
              <w:t>□不合格</w:t>
            </w:r>
          </w:p>
        </w:tc>
      </w:tr>
      <w:tr w14:paraId="69CE7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08" w:hRule="atLeast"/>
          <w:jc w:val="center"/>
        </w:trPr>
        <w:tc>
          <w:tcPr>
            <w:tcW w:w="459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195BD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验收人或验收小组成员（签字）：</w:t>
            </w:r>
          </w:p>
          <w:p w14:paraId="4A3D04BD">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27DCDA57">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c>
          <w:tcPr>
            <w:tcW w:w="4986"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3E163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供应商授权代表（签字）：</w:t>
            </w:r>
          </w:p>
          <w:p w14:paraId="0A42AFE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5CD5CE5A">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r>
      <w:tr w14:paraId="75FA0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571" w:hRule="atLeast"/>
          <w:jc w:val="center"/>
        </w:trPr>
        <w:tc>
          <w:tcPr>
            <w:tcW w:w="459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37CF35">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各单位（盖章）：</w:t>
            </w:r>
          </w:p>
          <w:p w14:paraId="014475CB">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00A78F04">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c>
          <w:tcPr>
            <w:tcW w:w="4986"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BFCEF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供应商（盖章）：</w:t>
            </w:r>
          </w:p>
          <w:p w14:paraId="2B096668">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0F4F1EAB">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r>
      <w:tr w14:paraId="1B573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F9B5DA">
            <w:pPr>
              <w:pageBreakBefore w:val="0"/>
              <w:wordWrap w:val="0"/>
              <w:bidi w:val="0"/>
              <w:spacing w:before="120" w:beforeLines="50" w:after="0"/>
              <w:ind w:right="105" w:right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验收报告附件</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CA452">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1.到货清单</w:t>
            </w:r>
            <w:r>
              <w:rPr>
                <w:rFonts w:hint="eastAsia" w:ascii="宋体" w:hAnsi="宋体" w:eastAsia="宋体" w:cs="宋体"/>
                <w:b/>
                <w:color w:val="000000"/>
                <w:sz w:val="24"/>
                <w:szCs w:val="24"/>
                <w:highlight w:val="none"/>
              </w:rPr>
              <w:t>（必须附后）</w:t>
            </w:r>
            <w:r>
              <w:rPr>
                <w:rFonts w:hint="eastAsia" w:ascii="宋体" w:hAnsi="宋体" w:eastAsia="宋体" w:cs="宋体"/>
                <w:color w:val="000000"/>
                <w:sz w:val="24"/>
                <w:szCs w:val="24"/>
                <w:highlight w:val="none"/>
              </w:rPr>
              <w:t>；</w:t>
            </w:r>
          </w:p>
          <w:p w14:paraId="2D6EA09B">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2.供应商履约情况报告</w:t>
            </w:r>
            <w:r>
              <w:rPr>
                <w:rFonts w:hint="eastAsia" w:ascii="宋体" w:hAnsi="宋体" w:eastAsia="宋体" w:cs="宋体"/>
                <w:b/>
                <w:color w:val="000000"/>
                <w:sz w:val="24"/>
                <w:szCs w:val="24"/>
                <w:highlight w:val="none"/>
              </w:rPr>
              <w:t>（普通程序、特别程序必须附后）</w:t>
            </w:r>
            <w:r>
              <w:rPr>
                <w:rFonts w:hint="eastAsia" w:ascii="宋体" w:hAnsi="宋体" w:eastAsia="宋体" w:cs="宋体"/>
                <w:color w:val="000000"/>
                <w:sz w:val="24"/>
                <w:szCs w:val="24"/>
                <w:highlight w:val="none"/>
              </w:rPr>
              <w:t>；</w:t>
            </w:r>
          </w:p>
          <w:p w14:paraId="78D00639">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3.验收会议记录</w:t>
            </w:r>
            <w:r>
              <w:rPr>
                <w:rFonts w:hint="eastAsia" w:ascii="宋体" w:hAnsi="宋体" w:eastAsia="宋体" w:cs="宋体"/>
                <w:b/>
                <w:color w:val="000000"/>
                <w:sz w:val="24"/>
                <w:szCs w:val="24"/>
                <w:highlight w:val="none"/>
              </w:rPr>
              <w:t>（特别程序必须附后）</w:t>
            </w:r>
            <w:r>
              <w:rPr>
                <w:rFonts w:hint="eastAsia" w:ascii="宋体" w:hAnsi="宋体" w:eastAsia="宋体" w:cs="宋体"/>
                <w:color w:val="000000"/>
                <w:sz w:val="24"/>
                <w:szCs w:val="24"/>
                <w:highlight w:val="none"/>
              </w:rPr>
              <w:t>；</w:t>
            </w:r>
          </w:p>
          <w:p w14:paraId="30F2135C">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4.其他资料：用户满意度报告、第三方检测报告等。</w:t>
            </w:r>
          </w:p>
        </w:tc>
      </w:tr>
      <w:tr w14:paraId="3BB7E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9580" w:type="dxa"/>
            <w:gridSpan w:val="6"/>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10F7D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说明：</w:t>
            </w:r>
          </w:p>
          <w:p w14:paraId="7094E63A">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1.该表为货物类项目履约验收的参考样表，使用过程中可以根据工作实际进行合理调整。</w:t>
            </w:r>
          </w:p>
          <w:p w14:paraId="393A5AFE">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2.该表中适用程序、验收方式等，□后为待选内容，应当以划“√”方式选定。</w:t>
            </w:r>
          </w:p>
          <w:p w14:paraId="55BFA6E3">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3.该表中不涉及的填写“/”。</w:t>
            </w:r>
          </w:p>
          <w:p w14:paraId="3670CDCB">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4.简易验收程序可不加盖公章。</w:t>
            </w:r>
          </w:p>
        </w:tc>
      </w:tr>
    </w:tbl>
    <w:p w14:paraId="4BB84D6B">
      <w:pPr>
        <w:pStyle w:val="17"/>
        <w:pageBreakBefore w:val="0"/>
        <w:wordWrap w:val="0"/>
        <w:bidi w:val="0"/>
        <w:spacing w:before="84" w:after="0" w:line="222" w:lineRule="auto"/>
        <w:ind w:left="473"/>
        <w:rPr>
          <w:rFonts w:hint="eastAsia" w:ascii="宋体" w:hAnsi="宋体" w:eastAsia="宋体" w:cs="宋体"/>
          <w:highlight w:val="none"/>
        </w:rPr>
      </w:pPr>
    </w:p>
    <w:p w14:paraId="12675229">
      <w:pPr>
        <w:pageBreakBefore w:val="0"/>
        <w:wordWrap w:val="0"/>
        <w:bidi w:val="0"/>
        <w:spacing w:after="0"/>
        <w:rPr>
          <w:rFonts w:hint="eastAsia" w:ascii="宋体" w:hAnsi="宋体" w:eastAsia="宋体" w:cs="宋体"/>
          <w:highlight w:val="none"/>
        </w:rPr>
      </w:pPr>
    </w:p>
    <w:p w14:paraId="59EE771D">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4FBEF2E1">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7B8F6574">
      <w:pPr>
        <w:pageBreakBefore w:val="0"/>
        <w:wordWrap w:val="0"/>
        <w:topLinePunct w:val="0"/>
        <w:bidi w:val="0"/>
        <w:spacing w:after="0"/>
        <w:textAlignment w:val="auto"/>
        <w:rPr>
          <w:rFonts w:hint="eastAsia" w:ascii="宋体" w:hAnsi="宋体" w:eastAsia="宋体" w:cs="宋体"/>
          <w:b/>
          <w:i w:val="0"/>
          <w:iCs w:val="0"/>
          <w:sz w:val="36"/>
          <w:szCs w:val="36"/>
          <w:highlight w:val="none"/>
        </w:rPr>
      </w:pPr>
    </w:p>
    <w:p w14:paraId="76CBB72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fmt="decimal"/>
          <w:cols w:space="720" w:num="1"/>
          <w:titlePg/>
          <w:rtlGutter w:val="0"/>
          <w:docGrid w:linePitch="462" w:charSpace="0"/>
        </w:sectPr>
      </w:pPr>
    </w:p>
    <w:p w14:paraId="3AE4DA9E">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820" w:name="_Toc29782"/>
      <w:r>
        <w:rPr>
          <w:rFonts w:hint="eastAsia" w:ascii="宋体" w:hAnsi="宋体" w:eastAsia="宋体" w:cs="宋体"/>
          <w:b/>
          <w:i w:val="0"/>
          <w:iCs w:val="0"/>
          <w:sz w:val="36"/>
          <w:szCs w:val="36"/>
          <w:highlight w:val="none"/>
        </w:rPr>
        <w:t>第七章   投标文件格式</w:t>
      </w:r>
      <w:bookmarkEnd w:id="820"/>
    </w:p>
    <w:p w14:paraId="55C0E774">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投标人编制文件须知</w:t>
      </w:r>
    </w:p>
    <w:p w14:paraId="6731673B">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1、投标人按照本部分的顺序编制投标文件（资格证明文件）、投标文件（商务技术文件），编制中涉及格式资料的，应按照本部分提供的内容和格式（所有表格的格式可扩展）填写提交。</w:t>
      </w:r>
    </w:p>
    <w:p w14:paraId="183A3A5A">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3F4D9A17">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3、全部声明和问题的回答及所附材料必须是真实的、准确的和完整的。</w:t>
      </w:r>
    </w:p>
    <w:p w14:paraId="192A719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14:paraId="08C6CF53">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11023A74">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kern w:val="0"/>
          <w:sz w:val="30"/>
          <w:szCs w:val="20"/>
          <w:highlight w:val="none"/>
        </w:rPr>
      </w:pPr>
      <w:r>
        <w:rPr>
          <w:rFonts w:hint="eastAsia" w:ascii="宋体" w:hAnsi="宋体" w:eastAsia="宋体" w:cs="宋体"/>
          <w:b/>
          <w:i w:val="0"/>
          <w:iCs w:val="0"/>
          <w:spacing w:val="20"/>
          <w:sz w:val="24"/>
          <w:highlight w:val="none"/>
        </w:rPr>
        <w:t>一、资格证明文件格式</w:t>
      </w:r>
    </w:p>
    <w:p w14:paraId="290C5EE6">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733CB154">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投标文件（资格证明文件）</w:t>
      </w:r>
      <w:r>
        <w:rPr>
          <w:rFonts w:hint="eastAsia" w:ascii="宋体" w:hAnsi="宋体" w:eastAsia="宋体" w:cs="宋体"/>
          <w:b/>
          <w:i w:val="0"/>
          <w:iCs w:val="0"/>
          <w:sz w:val="24"/>
          <w:highlight w:val="none"/>
        </w:rPr>
        <w:t>封面（非实质性格式）</w:t>
      </w:r>
    </w:p>
    <w:p w14:paraId="62D0F3F4">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0D87E0EF">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0B7EEA33">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（资格证明文件）</w:t>
      </w:r>
    </w:p>
    <w:p w14:paraId="3C539969">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33BCE337">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680051E3">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p>
    <w:p w14:paraId="581B3151">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15EF6BC7">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720BB8E8">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3FD77067">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33A67739">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023F706C">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458F0AD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621F4930">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77168F89">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691AB45A">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0D8142DA">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0BD932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2E7B003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1 </w:t>
      </w:r>
      <w:r>
        <w:rPr>
          <w:rFonts w:hint="eastAsia" w:ascii="宋体" w:hAnsi="宋体" w:eastAsia="宋体" w:cs="宋体"/>
          <w:i w:val="0"/>
          <w:iCs w:val="0"/>
          <w:sz w:val="24"/>
          <w:highlight w:val="none"/>
        </w:rPr>
        <w:t>满足《中华人民共和国政府采购法》第二十二条规定</w:t>
      </w:r>
    </w:p>
    <w:p w14:paraId="11E7EF70">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1-1营业执照等证明文件</w:t>
      </w:r>
    </w:p>
    <w:p w14:paraId="43F2C01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114374F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E3AE6BC">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5599841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7F5ACAEA">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1-2投标人资格声明书</w:t>
      </w:r>
    </w:p>
    <w:p w14:paraId="4125A88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投标人资格声明书</w:t>
      </w:r>
    </w:p>
    <w:p w14:paraId="1FF95168">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2F5E3505">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在参与本次项目投标中，我单位承诺：</w:t>
      </w:r>
    </w:p>
    <w:p w14:paraId="4780F8CA">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33A4B120">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5F4BB889">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07C76CED">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CE13234">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7CB12C5B">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73B86B8F">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BAF9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7E11286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37D6FE5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3301BAF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2A14E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BE9F0E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140DD95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12B8327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78D81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E60DA2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7F18AFE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7D01EB5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51FED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230EDA2">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030871F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1912B9C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401C73A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5CC0865A">
      <w:pPr>
        <w:pageBreakBefore w:val="0"/>
        <w:wordWrap w:val="0"/>
        <w:topLinePunct w:val="0"/>
        <w:autoSpaceDE w:val="0"/>
        <w:autoSpaceDN w:val="0"/>
        <w:bidi w:val="0"/>
        <w:adjustRightInd w:val="0"/>
        <w:snapToGrid w:val="0"/>
        <w:spacing w:before="25" w:after="0" w:line="360" w:lineRule="auto"/>
        <w:jc w:val="right"/>
        <w:textAlignment w:val="auto"/>
        <w:rPr>
          <w:rFonts w:hint="eastAsia" w:ascii="宋体" w:hAnsi="宋体" w:eastAsia="宋体" w:cs="宋体"/>
          <w:i w:val="0"/>
          <w:iCs w:val="0"/>
          <w:color w:val="000000"/>
          <w:sz w:val="24"/>
          <w:highlight w:val="none"/>
          <w:u w:val="none"/>
          <w:lang w:val="en-US" w:eastAsia="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en-US" w:eastAsia="zh-CN"/>
        </w:rPr>
        <w:t xml:space="preserve">             </w:t>
      </w:r>
    </w:p>
    <w:p w14:paraId="170EA240">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1B2A58F1">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06C5E0F0">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58085F7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 落实政府采购政策需满足的资格要求（如有）</w:t>
      </w:r>
    </w:p>
    <w:p w14:paraId="4F1E4CC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 中小企业政策证明文件</w:t>
      </w:r>
    </w:p>
    <w:p w14:paraId="3795CEBD">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634E0093">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（1）如本项目（包）不专门面向中小企业预留采购份额，资格证明文件部分无需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 《中小企业声明函》或《残疾人福利性单位声明函》或由省级以上监狱管理局、戒毒管理局（含新疆生产建设兵团）出具的属于监狱企业的证明文件；供应商如具有上述证明文件，建议在商务技术文件中</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57C25C35">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（2）如本项目（包）专门面向中小企业采购，投标文件中须</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供《中小企业声明函》或《残疾人福利性单位声明函》或由省级以上监狱管理局、戒毒管理局（含新疆生产建设兵团）出具的属于监狱企业的证明文件，且建议在资格证明文件部分</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30B49A6F">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3A76465">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2EA8A05">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（5）中小企业声明函填写注意事项</w:t>
      </w:r>
    </w:p>
    <w:p w14:paraId="59E25DA8">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1）《中小企业声明函》由参加政府采购活动的投标人出具。联合体投标的，《中小企业声明函》可由牵头人出具。</w:t>
      </w:r>
    </w:p>
    <w:p w14:paraId="4A037873">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1A5FF85E">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6C709A73">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57D6749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sectPr>
          <w:headerReference r:id="rId16" w:type="first"/>
          <w:footerReference r:id="rId18" w:type="first"/>
          <w:headerReference r:id="rId15" w:type="even"/>
          <w:footerReference r:id="rId17" w:type="even"/>
          <w:pgSz w:w="11907" w:h="16840"/>
          <w:pgMar w:top="1474" w:right="1474" w:bottom="1474" w:left="1474" w:header="851" w:footer="850" w:gutter="0"/>
          <w:pgNumType w:fmt="decimal"/>
          <w:cols w:space="720" w:num="1"/>
          <w:titlePg/>
          <w:rtlGutter w:val="0"/>
          <w:docGrid w:linePitch="462" w:charSpace="0"/>
        </w:sectPr>
      </w:pPr>
    </w:p>
    <w:p w14:paraId="69300056">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 中小企业证明文件</w:t>
      </w:r>
    </w:p>
    <w:p w14:paraId="06D9F4D0">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5EE142D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丰台分局情报指挥中心指挥大厅更新升级项目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382B210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16D4511C">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58AF61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5832138D">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60002C1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0B7109E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43FE95F0">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512A692B">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0BE341CD">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5937F809">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4201B0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1F6B2C5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01247C86">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7DD93835">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41B8FB81">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72F69A7F">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7C6A6E82">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1A161FD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1248A2A2">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50F03C86">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32921559">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30DE940F">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09410C6B">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1C50B91A">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462AEAC3">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7E91105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F33D914">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4D7FE636">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2-1-2 拟分包情况说明及分包意向协议</w:t>
      </w:r>
    </w:p>
    <w:p w14:paraId="3094BBDC">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44F82A3F">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52D2D2F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9CC4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3B547CC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4B24D66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0CA321D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2FE16E2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54A1A98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52D8B52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3DF55B2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7B3FD8F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178B478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23981D8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17A5095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5B80852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3CA6211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0A86F085">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3A32DA3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56EE7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1C63F9C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0C73FDF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60FB27A8">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3029B5C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15966918">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6BDF88B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20B529D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44CCBF4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52012B2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675DB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05F4EF5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68A66BF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4ACF15F7">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31D2649E">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29E6331">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0552383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00C0052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6D9E701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3D431A4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04B6A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680A29A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7429B95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1803DB8">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676755E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35516FD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3673C18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7045CCC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4E5C1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3DFF0824">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0FCA75B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6BE7D3E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296D8FD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A0721DA">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68326B41">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1A5DC1D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注</w:t>
      </w:r>
      <w:r>
        <w:rPr>
          <w:rFonts w:hint="eastAsia" w:ascii="宋体" w:hAnsi="宋体" w:eastAsia="宋体" w:cs="宋体"/>
          <w:i w:val="0"/>
          <w:iCs w:val="0"/>
          <w:sz w:val="24"/>
          <w:highlight w:val="none"/>
        </w:rPr>
        <w:t>：</w:t>
      </w:r>
    </w:p>
    <w:p w14:paraId="6D0D3A8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如本招标文件《投标人须知资料表》载明本项目分包承担主体应具备的相应资质条件，则投标人须在本表中列明分包承担主体的资质等级，并后附资质证书电子件，否则投标</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效。</w:t>
      </w:r>
    </w:p>
    <w:p w14:paraId="47524970">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27FBE384">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530BD11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p>
    <w:p w14:paraId="6A3306E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val="en-US"/>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p>
    <w:p w14:paraId="3C58EC9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100DCC9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1DE1E4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w:t>
      </w:r>
      <w:r>
        <w:rPr>
          <w:rFonts w:hint="eastAsia" w:ascii="宋体" w:hAnsi="宋体" w:eastAsia="宋体" w:cs="宋体"/>
          <w:i w:val="0"/>
          <w:iCs w:val="0"/>
          <w:sz w:val="24"/>
          <w:highlight w:val="none"/>
        </w:rPr>
        <w:t>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0C2C977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722F4ED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2F921FE5">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1D39EA09">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p>
    <w:p w14:paraId="249D6436">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72136AA">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17B9E407">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757408E6">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3F7B1447">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本协议仅在投标人</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为落实政府采购政策</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而向中小企业分包时必须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供，否则投标无效；且投标人须与所有拟分包单位分别签订《分包意向协议》，每单位签订一份，并在投标文件中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交全部协议原件的电子件，否则投标无效。</w:t>
      </w:r>
    </w:p>
    <w:p w14:paraId="6A4A16C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23263BB2">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5C25650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5CE2797B">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headerReference r:id="rId20" w:type="first"/>
          <w:footerReference r:id="rId22" w:type="first"/>
          <w:headerReference r:id="rId19" w:type="even"/>
          <w:footerReference r:id="rId21" w:type="even"/>
          <w:pgSz w:w="11907" w:h="16840"/>
          <w:pgMar w:top="1474" w:right="1474" w:bottom="1474" w:left="1474" w:header="851" w:footer="850" w:gutter="0"/>
          <w:pgNumType w:fmt="decimal"/>
          <w:cols w:space="720" w:num="1"/>
          <w:titlePg/>
          <w:rtlGutter w:val="0"/>
          <w:docGrid w:linePitch="462" w:charSpace="0"/>
        </w:sectPr>
      </w:pPr>
    </w:p>
    <w:p w14:paraId="4AB76F09">
      <w:pPr>
        <w:pageBreakBefore w:val="0"/>
        <w:wordWrap w:val="0"/>
        <w:topLinePunct w:val="0"/>
        <w:bidi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3 </w:t>
      </w:r>
      <w:r>
        <w:rPr>
          <w:rFonts w:hint="eastAsia" w:ascii="宋体" w:hAnsi="宋体" w:eastAsia="宋体" w:cs="宋体"/>
          <w:i w:val="0"/>
          <w:iCs w:val="0"/>
          <w:sz w:val="24"/>
          <w:highlight w:val="none"/>
        </w:rPr>
        <w:t>本项目的特定资格要求</w:t>
      </w:r>
      <w:r>
        <w:rPr>
          <w:rFonts w:hint="eastAsia" w:ascii="宋体" w:hAnsi="宋体" w:eastAsia="宋体" w:cs="宋体"/>
          <w:i w:val="0"/>
          <w:iCs w:val="0"/>
          <w:color w:val="000000"/>
          <w:sz w:val="24"/>
          <w:szCs w:val="20"/>
          <w:highlight w:val="none"/>
        </w:rPr>
        <w:t>（如有）</w:t>
      </w:r>
    </w:p>
    <w:p w14:paraId="358ABEDA">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5F4814F5">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联合协议</w:t>
      </w:r>
    </w:p>
    <w:p w14:paraId="45AD88D8">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招标项目的投标事宜，经各方充分协商一致，达成如下协议：</w:t>
      </w:r>
    </w:p>
    <w:p w14:paraId="0BF7D4DA">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参加，组成联合体共同进行招标项目的投标工作。</w:t>
      </w:r>
    </w:p>
    <w:p w14:paraId="4B1A386D">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联合体中标后，联合体各方共同与采购人签订合同，就采购合同约定的事项对采购人承担连带责任。</w:t>
      </w:r>
    </w:p>
    <w:p w14:paraId="183F040A">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联合体各方均同意由牵头人代表其他联合体成员单位按招标文件要求出具《授权委托书》。</w:t>
      </w:r>
    </w:p>
    <w:p w14:paraId="14A4234D">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17533956">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1DDAEC2A">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199F28E4">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（如有），具体工作范围、内容以投标文件及合同为准。</w:t>
      </w:r>
    </w:p>
    <w:p w14:paraId="07335883">
      <w:pPr>
        <w:pageBreakBefore w:val="0"/>
        <w:numPr>
          <w:ilvl w:val="0"/>
          <w:numId w:val="14"/>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sz w:val="24"/>
          <w:highlight w:val="none"/>
        </w:rPr>
        <w:t>元，联合体各成员按照如下比例分摊（按联合体成员分别列明）：</w:t>
      </w:r>
    </w:p>
    <w:p w14:paraId="6FDF3738">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74326FDB">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28955C84">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5F322A57">
      <w:pPr>
        <w:pageBreakBefore w:val="0"/>
        <w:numPr>
          <w:ilvl w:val="0"/>
          <w:numId w:val="14"/>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以联合体形式参加政府采购活动的，联合体各方不得再单独参加或者与其他供应商另外组成联合体参加同一合同项下的政府采购活动。</w:t>
      </w:r>
    </w:p>
    <w:p w14:paraId="2C394A26">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p>
    <w:p w14:paraId="0F260FE6">
      <w:pPr>
        <w:pageBreakBefore w:val="0"/>
        <w:tabs>
          <w:tab w:val="left" w:pos="7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本协议自各方盖章后生效，采购合同履行完毕后自动失效。如未中标，本协议自动终止。</w:t>
      </w:r>
      <w:r>
        <w:rPr>
          <w:rFonts w:hint="eastAsia" w:ascii="宋体" w:hAnsi="宋体" w:eastAsia="宋体" w:cs="宋体"/>
          <w:i w:val="0"/>
          <w:iCs w:val="0"/>
          <w:color w:val="000000"/>
          <w:sz w:val="24"/>
          <w:highlight w:val="none"/>
        </w:rPr>
        <w:br w:type="page"/>
      </w:r>
    </w:p>
    <w:p w14:paraId="29BEB6EE">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p>
    <w:p w14:paraId="50E9999D">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p>
    <w:p w14:paraId="3A705372">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0AD12087">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6BEC950F">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p>
    <w:p w14:paraId="5C183A98">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2D83C715">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422CB350">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72752AD3">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17DEEB5">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278EB014">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384E1495">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1C45E502">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3FCE7CFA">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0E830CEE">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1.如本项目（包）接受供应商以联合体形式参加采购活动，且供应商以联合体形式参与时，须</w:t>
      </w:r>
      <w:r>
        <w:rPr>
          <w:rFonts w:hint="eastAsia" w:ascii="宋体" w:hAnsi="宋体" w:eastAsia="宋体" w:cs="宋体"/>
          <w:i w:val="0"/>
          <w:iCs w:val="0"/>
          <w:color w:val="000000"/>
          <w:sz w:val="24"/>
          <w:highlight w:val="none"/>
          <w:lang w:val="en-US" w:eastAsia="zh-CN"/>
        </w:rPr>
        <w:t>提</w:t>
      </w:r>
      <w:r>
        <w:rPr>
          <w:rFonts w:hint="eastAsia" w:ascii="宋体" w:hAnsi="宋体" w:eastAsia="宋体" w:cs="宋体"/>
          <w:i w:val="0"/>
          <w:iCs w:val="0"/>
          <w:color w:val="000000"/>
          <w:sz w:val="24"/>
          <w:highlight w:val="none"/>
        </w:rPr>
        <w:t>供《联合协议》，否则投标无效。</w:t>
      </w:r>
    </w:p>
    <w:p w14:paraId="56D7BD29">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2.联合体各方成员需在本协议上共同盖章。</w:t>
      </w:r>
    </w:p>
    <w:p w14:paraId="17CF0735">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p>
    <w:p w14:paraId="6208B911">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2749BFD9">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B6D2014">
      <w:pPr>
        <w:pageBreakBefore w:val="0"/>
        <w:wordWrap w:val="0"/>
        <w:topLinePunct w:val="0"/>
        <w:bidi w:val="0"/>
        <w:spacing w:after="0" w:line="360" w:lineRule="auto"/>
        <w:textAlignment w:val="auto"/>
        <w:outlineLvl w:val="3"/>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5CD15486">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62DD74FB">
      <w:pPr>
        <w:pageBreakBefore w:val="0"/>
        <w:wordWrap w:val="0"/>
        <w:topLinePunct w:val="0"/>
        <w:bidi w:val="0"/>
        <w:spacing w:after="0"/>
        <w:textAlignment w:val="auto"/>
        <w:rPr>
          <w:rFonts w:hint="eastAsia" w:ascii="宋体" w:hAnsi="宋体" w:eastAsia="宋体" w:cs="宋体"/>
          <w:i w:val="0"/>
          <w:iCs w:val="0"/>
          <w:sz w:val="24"/>
          <w:szCs w:val="20"/>
          <w:highlight w:val="none"/>
        </w:rPr>
      </w:pPr>
    </w:p>
    <w:p w14:paraId="7F2EC1C5">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CD17167">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sz w:val="24"/>
          <w:szCs w:val="20"/>
          <w:highlight w:val="none"/>
        </w:rPr>
        <w:t xml:space="preserve">4 </w:t>
      </w:r>
      <w:r>
        <w:rPr>
          <w:rFonts w:hint="eastAsia" w:ascii="宋体" w:hAnsi="宋体" w:eastAsia="宋体" w:cs="宋体"/>
          <w:i w:val="0"/>
          <w:iCs w:val="0"/>
          <w:color w:val="000000"/>
          <w:sz w:val="24"/>
          <w:szCs w:val="20"/>
          <w:highlight w:val="none"/>
        </w:rPr>
        <w:t>投标保证金凭证/交款单据电子件</w:t>
      </w:r>
    </w:p>
    <w:p w14:paraId="0140172B">
      <w:pPr>
        <w:pageBreakBefore w:val="0"/>
        <w:wordWrap w:val="0"/>
        <w:topLinePunct w:val="0"/>
        <w:bidi w:val="0"/>
        <w:spacing w:after="0" w:line="360" w:lineRule="auto"/>
        <w:textAlignment w:val="auto"/>
        <w:rPr>
          <w:rFonts w:hint="eastAsia" w:ascii="宋体" w:hAnsi="宋体" w:eastAsia="宋体" w:cs="宋体"/>
          <w:i w:val="0"/>
          <w:iCs w:val="0"/>
          <w:sz w:val="24"/>
          <w:szCs w:val="20"/>
          <w:highlight w:val="none"/>
        </w:rPr>
      </w:pPr>
    </w:p>
    <w:p w14:paraId="3AFAC405">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29CA6D16">
      <w:pPr>
        <w:pageBreakBefore w:val="0"/>
        <w:wordWrap w:val="0"/>
        <w:topLinePunct w:val="0"/>
        <w:bidi w:val="0"/>
        <w:spacing w:after="0"/>
        <w:textAlignment w:val="auto"/>
        <w:rPr>
          <w:rFonts w:hint="eastAsia" w:ascii="宋体" w:hAnsi="宋体" w:eastAsia="宋体" w:cs="宋体"/>
          <w:b/>
          <w:i w:val="0"/>
          <w:iCs w:val="0"/>
          <w:spacing w:val="20"/>
          <w:sz w:val="24"/>
          <w:highlight w:val="none"/>
        </w:rPr>
      </w:pPr>
    </w:p>
    <w:p w14:paraId="6BF1E1CE">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2E9ACEB0">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pPr>
      <w:r>
        <w:rPr>
          <w:rFonts w:hint="eastAsia" w:ascii="宋体" w:hAnsi="宋体" w:eastAsia="宋体" w:cs="宋体"/>
          <w:b/>
          <w:i w:val="0"/>
          <w:iCs w:val="0"/>
          <w:spacing w:val="20"/>
          <w:sz w:val="24"/>
          <w:highlight w:val="none"/>
        </w:rPr>
        <w:t>二、商务技术文件格式</w:t>
      </w:r>
    </w:p>
    <w:p w14:paraId="2A69EEE7">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3D2B457D">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投标文件（商务技术文件）</w:t>
      </w:r>
      <w:r>
        <w:rPr>
          <w:rFonts w:hint="eastAsia" w:ascii="宋体" w:hAnsi="宋体" w:eastAsia="宋体" w:cs="宋体"/>
          <w:b/>
          <w:i w:val="0"/>
          <w:iCs w:val="0"/>
          <w:sz w:val="24"/>
          <w:highlight w:val="none"/>
        </w:rPr>
        <w:t>封面（非实质性格式）</w:t>
      </w:r>
    </w:p>
    <w:p w14:paraId="208BAD84">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34827144">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09735516">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（商务技术文件）</w:t>
      </w:r>
    </w:p>
    <w:p w14:paraId="5B0EE5B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829A8A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502D0E4E">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r>
        <w:rPr>
          <w:rFonts w:hint="eastAsia" w:ascii="宋体" w:hAnsi="宋体" w:eastAsia="宋体" w:cs="宋体"/>
          <w:b/>
          <w:i w:val="0"/>
          <w:iCs w:val="0"/>
          <w:spacing w:val="20"/>
          <w:sz w:val="32"/>
          <w:szCs w:val="32"/>
          <w:highlight w:val="none"/>
          <w:lang w:eastAsia="zh-CN"/>
        </w:rPr>
        <w:t>：</w:t>
      </w:r>
    </w:p>
    <w:p w14:paraId="39CE6A4C">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5CF81921">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26911778">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69000F1B">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1A057418">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6DAF2CD2">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C787DF2">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2D7F133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1BC507B0">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4F3FF69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21" w:name="_Hlt520274393"/>
      <w:bookmarkEnd w:id="821"/>
      <w:bookmarkStart w:id="822" w:name="_Hlt520271212"/>
      <w:bookmarkEnd w:id="822"/>
      <w:bookmarkStart w:id="823" w:name="_Hlt520274065"/>
      <w:bookmarkEnd w:id="823"/>
      <w:bookmarkStart w:id="824" w:name="_Hlt520355504"/>
      <w:bookmarkEnd w:id="824"/>
      <w:bookmarkStart w:id="825" w:name="_Hlt520274121"/>
      <w:bookmarkEnd w:id="825"/>
      <w:bookmarkStart w:id="826" w:name="_Hlt520274407"/>
      <w:bookmarkEnd w:id="826"/>
      <w:bookmarkStart w:id="827" w:name="_Hlt520343392"/>
      <w:bookmarkEnd w:id="827"/>
      <w:bookmarkStart w:id="828" w:name="_Hlt520350918"/>
      <w:bookmarkEnd w:id="828"/>
      <w:bookmarkStart w:id="829" w:name="_Hlt520273711"/>
      <w:bookmarkEnd w:id="829"/>
      <w:bookmarkStart w:id="830" w:name="_Hlt520343000"/>
      <w:bookmarkEnd w:id="830"/>
      <w:bookmarkStart w:id="831" w:name="_Toc480942349"/>
      <w:bookmarkStart w:id="832" w:name="_Ref467988698"/>
      <w:bookmarkStart w:id="833" w:name="_Toc226337252"/>
      <w:bookmarkStart w:id="834" w:name="_Toc195842921"/>
      <w:bookmarkStart w:id="835" w:name="_Toc142311058"/>
      <w:bookmarkStart w:id="836" w:name="_Toc226965829"/>
      <w:bookmarkStart w:id="837" w:name="_Toc226965746"/>
      <w:bookmarkStart w:id="838" w:name="_Toc150774761"/>
      <w:bookmarkStart w:id="839" w:name="_Toc520356217"/>
      <w:bookmarkStart w:id="840" w:name="_Toc127151556"/>
      <w:bookmarkStart w:id="841" w:name="_Toc150480794"/>
      <w:bookmarkStart w:id="842" w:name="_Toc226309800"/>
    </w:p>
    <w:p w14:paraId="6CDC961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highlight w:val="none"/>
        </w:rPr>
        <w:t>1</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color w:val="000000"/>
          <w:sz w:val="24"/>
          <w:highlight w:val="none"/>
        </w:rPr>
        <w:t>投标</w:t>
      </w:r>
      <w:bookmarkEnd w:id="831"/>
      <w:bookmarkEnd w:id="832"/>
      <w:r>
        <w:rPr>
          <w:rFonts w:hint="eastAsia" w:ascii="宋体" w:hAnsi="宋体" w:eastAsia="宋体" w:cs="宋体"/>
          <w:i w:val="0"/>
          <w:iCs w:val="0"/>
          <w:color w:val="000000"/>
          <w:sz w:val="24"/>
          <w:highlight w:val="none"/>
        </w:rPr>
        <w:t>书</w:t>
      </w:r>
      <w:bookmarkEnd w:id="833"/>
      <w:bookmarkEnd w:id="834"/>
      <w:bookmarkEnd w:id="835"/>
      <w:bookmarkEnd w:id="836"/>
      <w:bookmarkEnd w:id="837"/>
      <w:bookmarkEnd w:id="838"/>
      <w:bookmarkEnd w:id="839"/>
      <w:bookmarkEnd w:id="840"/>
      <w:bookmarkEnd w:id="841"/>
      <w:bookmarkEnd w:id="842"/>
      <w:r>
        <w:rPr>
          <w:rFonts w:hint="eastAsia" w:ascii="宋体" w:hAnsi="宋体" w:eastAsia="宋体" w:cs="宋体"/>
          <w:i w:val="0"/>
          <w:iCs w:val="0"/>
          <w:color w:val="000000"/>
          <w:sz w:val="24"/>
          <w:szCs w:val="20"/>
          <w:highlight w:val="none"/>
        </w:rPr>
        <w:t>（实质性格式）</w:t>
      </w:r>
    </w:p>
    <w:p w14:paraId="4B6772A2">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投标书</w:t>
      </w:r>
    </w:p>
    <w:p w14:paraId="6D697DBD">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47582767">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0E738973">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（项目名称，项目编号/包号）组织的招标活动，并对此项目进行投标。</w:t>
      </w:r>
    </w:p>
    <w:p w14:paraId="45181AFE">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已详细审查全部招标文件</w:t>
      </w:r>
      <w:r>
        <w:rPr>
          <w:rFonts w:hint="eastAsia" w:ascii="宋体" w:hAnsi="宋体" w:eastAsia="宋体" w:cs="宋体"/>
          <w:i w:val="0"/>
          <w:iCs w:val="0"/>
          <w:color w:val="000000"/>
          <w:sz w:val="24"/>
          <w:szCs w:val="20"/>
          <w:highlight w:val="none"/>
        </w:rPr>
        <w:t>，自愿参与投标并承诺如下：</w:t>
      </w:r>
    </w:p>
    <w:p w14:paraId="448451A1">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（1）本投标有效期为自提交投标文件的截止之日起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03DC2065">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（2）除合同条款及采购需求偏离表列出的偏离外，我方响应招标文件的全部要求。</w:t>
      </w:r>
    </w:p>
    <w:p w14:paraId="7D924B20">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28B91F40">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（4）如我方中标，我方将在法律规定的期限内与你方签订合同，按照招标文件要求提交履约保证金，并在合同约定的期限内完成合同规定的全部义务。</w:t>
      </w:r>
    </w:p>
    <w:p w14:paraId="4C5180BC">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w:t>
      </w:r>
    </w:p>
    <w:p w14:paraId="19A2CB8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与本投标有关的一切正式往来信函请寄：</w:t>
      </w:r>
    </w:p>
    <w:p w14:paraId="4EAFD647">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50B3810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2934B10E">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color w:val="000000"/>
          <w:sz w:val="24"/>
          <w:szCs w:val="20"/>
          <w:highlight w:val="none"/>
          <w:u w:val="single"/>
          <w:lang w:val="en-US" w:eastAsia="zh-CN"/>
        </w:rPr>
        <w:t xml:space="preserve">                        </w:t>
      </w:r>
    </w:p>
    <w:p w14:paraId="5988E8BA">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300B074B">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color w:val="000000"/>
          <w:sz w:val="24"/>
          <w:szCs w:val="20"/>
          <w:highlight w:val="none"/>
          <w:u w:val="single"/>
          <w:lang w:val="en-US" w:eastAsia="zh-CN"/>
        </w:rPr>
        <w:t xml:space="preserve">                        </w:t>
      </w:r>
    </w:p>
    <w:p w14:paraId="2165F6E7">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0033FEB2">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投标人名称（加盖公章）</w:t>
      </w:r>
      <w:r>
        <w:rPr>
          <w:rFonts w:hint="eastAsia" w:ascii="宋体" w:hAnsi="宋体" w:eastAsia="宋体" w:cs="宋体"/>
          <w:i w:val="0"/>
          <w:iCs w:val="0"/>
          <w:color w:val="000000"/>
          <w:sz w:val="24"/>
          <w:szCs w:val="20"/>
          <w:highlight w:val="none"/>
          <w:u w:val="single"/>
          <w:lang w:val="en-US" w:eastAsia="zh-CN"/>
        </w:rPr>
        <w:t xml:space="preserve">                </w:t>
      </w:r>
    </w:p>
    <w:p w14:paraId="1664F6B1">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2B51B724">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u w:val="single"/>
        </w:rPr>
      </w:pPr>
    </w:p>
    <w:p w14:paraId="14F887B2">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43" w:name="_Hlt520356243"/>
      <w:bookmarkEnd w:id="843"/>
      <w:bookmarkStart w:id="844" w:name="_Hlt520355938"/>
      <w:bookmarkEnd w:id="844"/>
      <w:bookmarkStart w:id="845" w:name="_Toc226337253"/>
      <w:bookmarkStart w:id="846" w:name="_Toc195842922"/>
      <w:bookmarkStart w:id="847" w:name="_Toc265228395"/>
      <w:bookmarkStart w:id="848" w:name="_Toc520356218"/>
      <w:bookmarkStart w:id="849" w:name="_Toc480942350"/>
      <w:bookmarkStart w:id="850" w:name="_Toc226965830"/>
      <w:bookmarkStart w:id="851" w:name="_Toc150774762"/>
      <w:bookmarkStart w:id="852" w:name="_Toc226309801"/>
      <w:bookmarkStart w:id="853" w:name="_Toc226965747"/>
      <w:bookmarkStart w:id="854" w:name="_Toc305158899"/>
      <w:bookmarkStart w:id="855" w:name="_Toc305158825"/>
      <w:bookmarkStart w:id="856" w:name="_Toc264969247"/>
      <w:bookmarkStart w:id="857" w:name="_Toc127151557"/>
      <w:bookmarkStart w:id="858" w:name="_Toc142311059"/>
      <w:bookmarkStart w:id="859" w:name="_Ref467988705"/>
      <w:bookmarkStart w:id="860" w:name="_Toc150480795"/>
    </w:p>
    <w:p w14:paraId="2D3C384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授权委托书（实质性格式）</w:t>
      </w:r>
    </w:p>
    <w:p w14:paraId="74EC948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73E45360">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（投标人名称）的法定代表人（单位负责人），现委托</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w:t>
      </w:r>
      <w:r>
        <w:rPr>
          <w:rFonts w:hint="eastAsia" w:ascii="宋体" w:hAnsi="宋体" w:eastAsia="宋体" w:cs="宋体"/>
          <w:i w:val="0"/>
          <w:iCs w:val="0"/>
          <w:color w:val="000000"/>
          <w:sz w:val="24"/>
          <w:szCs w:val="20"/>
          <w:highlight w:val="none"/>
          <w:lang w:val="en-US" w:eastAsia="zh-CN"/>
        </w:rPr>
        <w:t>提交</w:t>
      </w:r>
      <w:r>
        <w:rPr>
          <w:rFonts w:hint="eastAsia" w:ascii="宋体" w:hAnsi="宋体" w:eastAsia="宋体" w:cs="宋体"/>
          <w:i w:val="0"/>
          <w:iCs w:val="0"/>
          <w:color w:val="000000"/>
          <w:sz w:val="24"/>
          <w:szCs w:val="20"/>
          <w:highlight w:val="none"/>
        </w:rPr>
        <w:t>、撤回、修改</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文件和处理有关事宜，其法律后果由我方承担。</w:t>
      </w:r>
    </w:p>
    <w:p w14:paraId="77A051ED">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有效期届满之日止。</w:t>
      </w:r>
    </w:p>
    <w:p w14:paraId="24F76689">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15A959C2">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45553CB0">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szCs w:val="20"/>
          <w:highlight w:val="none"/>
          <w:u w:val="single"/>
          <w:lang w:val="en-US" w:eastAsia="zh-CN"/>
        </w:rPr>
        <w:t xml:space="preserve">                </w:t>
      </w:r>
    </w:p>
    <w:p w14:paraId="4D9394B1">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highlight w:val="none"/>
        </w:rPr>
        <w:t>签章）：</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r>
        <w:rPr>
          <w:rFonts w:hint="eastAsia" w:ascii="宋体" w:hAnsi="宋体" w:eastAsia="宋体" w:cs="宋体"/>
          <w:i w:val="0"/>
          <w:iCs w:val="0"/>
          <w:color w:val="000000"/>
          <w:sz w:val="24"/>
          <w:highlight w:val="none"/>
          <w:lang w:val="zh-CN"/>
        </w:rPr>
        <w:t xml:space="preserve">                      </w:t>
      </w:r>
    </w:p>
    <w:p w14:paraId="6A86DA0B">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6A7C1821">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62CB29F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附：法定代表人（单位负责人）及委托代理人身份证明文件电子件</w:t>
      </w:r>
      <w:r>
        <w:rPr>
          <w:rFonts w:hint="eastAsia" w:ascii="宋体" w:hAnsi="宋体" w:eastAsia="宋体" w:cs="宋体"/>
          <w:i w:val="0"/>
          <w:iCs w:val="0"/>
          <w:color w:val="000000"/>
          <w:sz w:val="24"/>
          <w:szCs w:val="20"/>
          <w:highlight w:val="none"/>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4A7B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45" w:hRule="atLeast"/>
        </w:trPr>
        <w:tc>
          <w:tcPr>
            <w:tcW w:w="9209" w:type="dxa"/>
            <w:noWrap w:val="0"/>
            <w:vAlign w:val="top"/>
          </w:tcPr>
          <w:p w14:paraId="1380B06B">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3CADD6AE">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FA75B9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44D1CE9E">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4C5C155E">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7E7E4ED1">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2.若投标文件中签字之处均为法定代表人（单位负责人）本人签署，则可不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6E977EF8">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2CF30167">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4C4961A8">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6D4EB3B6">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22438B62">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03F2B5D4">
      <w:pPr>
        <w:pStyle w:val="17"/>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2AC76B1E">
      <w:pPr>
        <w:pStyle w:val="17"/>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color w:val="000000"/>
          <w:sz w:val="24"/>
          <w:szCs w:val="20"/>
          <w:highlight w:val="none"/>
          <w:u w:val="single"/>
          <w:lang w:val="en-US" w:eastAsia="zh-CN"/>
        </w:rPr>
        <w:t xml:space="preserve">      </w:t>
      </w:r>
    </w:p>
    <w:p w14:paraId="4C06111E">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05137EA2">
      <w:pPr>
        <w:pStyle w:val="17"/>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（投标人名称）的法定代表人（单位负责人）。</w:t>
      </w:r>
    </w:p>
    <w:p w14:paraId="303C6A80">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B99DC1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11A98E9C">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06093B25">
      <w:pPr>
        <w:pStyle w:val="17"/>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val="en-US" w:eastAsia="zh-CN"/>
        </w:rPr>
      </w:pPr>
      <w:r>
        <w:rPr>
          <w:rFonts w:hint="eastAsia" w:ascii="宋体" w:hAnsi="宋体" w:eastAsia="宋体" w:cs="宋体"/>
          <w:i w:val="0"/>
          <w:iCs w:val="0"/>
          <w:highlight w:val="none"/>
        </w:rPr>
        <w:t>附：</w:t>
      </w:r>
      <w:r>
        <w:rPr>
          <w:rFonts w:hint="eastAsia" w:ascii="宋体" w:hAnsi="宋体" w:eastAsia="宋体" w:cs="宋体"/>
          <w:i w:val="0"/>
          <w:iCs w:val="0"/>
          <w:spacing w:val="-3"/>
          <w:highlight w:val="none"/>
        </w:rPr>
        <w:t>法</w:t>
      </w:r>
      <w:r>
        <w:rPr>
          <w:rFonts w:hint="eastAsia" w:ascii="宋体" w:hAnsi="宋体" w:eastAsia="宋体" w:cs="宋体"/>
          <w:i w:val="0"/>
          <w:iCs w:val="0"/>
          <w:highlight w:val="none"/>
        </w:rPr>
        <w:t>定</w:t>
      </w:r>
      <w:r>
        <w:rPr>
          <w:rFonts w:hint="eastAsia" w:ascii="宋体" w:hAnsi="宋体" w:eastAsia="宋体" w:cs="宋体"/>
          <w:i w:val="0"/>
          <w:iCs w:val="0"/>
          <w:spacing w:val="-3"/>
          <w:highlight w:val="none"/>
        </w:rPr>
        <w:t>代</w:t>
      </w:r>
      <w:r>
        <w:rPr>
          <w:rFonts w:hint="eastAsia" w:ascii="宋体" w:hAnsi="宋体" w:eastAsia="宋体" w:cs="宋体"/>
          <w:i w:val="0"/>
          <w:iCs w:val="0"/>
          <w:highlight w:val="none"/>
        </w:rPr>
        <w:t>表</w:t>
      </w:r>
      <w:r>
        <w:rPr>
          <w:rFonts w:hint="eastAsia" w:ascii="宋体" w:hAnsi="宋体" w:eastAsia="宋体" w:cs="宋体"/>
          <w:i w:val="0"/>
          <w:iCs w:val="0"/>
          <w:spacing w:val="-3"/>
          <w:highlight w:val="none"/>
        </w:rPr>
        <w:t>人</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单</w:t>
      </w:r>
      <w:r>
        <w:rPr>
          <w:rFonts w:hint="eastAsia" w:ascii="宋体" w:hAnsi="宋体" w:eastAsia="宋体" w:cs="宋体"/>
          <w:i w:val="0"/>
          <w:iCs w:val="0"/>
          <w:highlight w:val="none"/>
        </w:rPr>
        <w:t>位</w:t>
      </w:r>
      <w:r>
        <w:rPr>
          <w:rFonts w:hint="eastAsia" w:ascii="宋体" w:hAnsi="宋体" w:eastAsia="宋体" w:cs="宋体"/>
          <w:i w:val="0"/>
          <w:iCs w:val="0"/>
          <w:spacing w:val="-3"/>
          <w:highlight w:val="none"/>
        </w:rPr>
        <w:t>负</w:t>
      </w:r>
      <w:r>
        <w:rPr>
          <w:rFonts w:hint="eastAsia" w:ascii="宋体" w:hAnsi="宋体" w:eastAsia="宋体" w:cs="宋体"/>
          <w:i w:val="0"/>
          <w:iCs w:val="0"/>
          <w:highlight w:val="none"/>
        </w:rPr>
        <w:t>责人</w:t>
      </w:r>
      <w:r>
        <w:rPr>
          <w:rFonts w:hint="eastAsia" w:ascii="宋体" w:hAnsi="宋体" w:eastAsia="宋体" w:cs="宋体"/>
          <w:i w:val="0"/>
          <w:iCs w:val="0"/>
          <w:spacing w:val="-3"/>
          <w:highlight w:val="none"/>
        </w:rPr>
        <w:t>）身份证</w:t>
      </w:r>
      <w:r>
        <w:rPr>
          <w:rFonts w:hint="eastAsia" w:ascii="宋体" w:hAnsi="宋体" w:eastAsia="宋体"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5B59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9209" w:type="dxa"/>
            <w:noWrap w:val="0"/>
            <w:vAlign w:val="top"/>
          </w:tcPr>
          <w:p w14:paraId="209A24E0">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FDC8A7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226B7466">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643414F">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CD71E6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9B8010C">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12CACFFB">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4FB19726">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7947F490">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45915E49">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spacing w:val="-3"/>
          <w:highlight w:val="none"/>
        </w:rPr>
        <w:t>法定代表人（</w:t>
      </w:r>
      <w:r>
        <w:rPr>
          <w:rFonts w:hint="eastAsia" w:ascii="宋体" w:hAnsi="宋体" w:eastAsia="宋体" w:cs="宋体"/>
          <w:i w:val="0"/>
          <w:iCs w:val="0"/>
          <w:highlight w:val="none"/>
        </w:rPr>
        <w:t>单位负责人</w:t>
      </w:r>
      <w:r>
        <w:rPr>
          <w:rFonts w:hint="eastAsia" w:ascii="宋体" w:hAnsi="宋体" w:eastAsia="宋体" w:cs="宋体"/>
          <w:i w:val="0"/>
          <w:iCs w:val="0"/>
          <w:spacing w:val="-3"/>
          <w:highlight w:val="none"/>
        </w:rPr>
        <w:t>）（签字或签章）：</w:t>
      </w:r>
      <w:r>
        <w:rPr>
          <w:rFonts w:hint="eastAsia" w:ascii="宋体" w:hAnsi="宋体" w:eastAsia="宋体" w:cs="宋体"/>
          <w:i w:val="0"/>
          <w:iCs w:val="0"/>
          <w:color w:val="000000"/>
          <w:sz w:val="24"/>
          <w:szCs w:val="20"/>
          <w:highlight w:val="none"/>
          <w:u w:val="single"/>
          <w:lang w:val="en-US" w:eastAsia="zh-CN"/>
        </w:rPr>
        <w:t xml:space="preserve">            </w:t>
      </w:r>
    </w:p>
    <w:p w14:paraId="4BEC9605">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1805B6B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6166FDF9">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EAA291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00673A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 开标一览表</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Fonts w:hint="eastAsia" w:ascii="宋体" w:hAnsi="宋体" w:eastAsia="宋体" w:cs="宋体"/>
          <w:i w:val="0"/>
          <w:iCs w:val="0"/>
          <w:color w:val="000000"/>
          <w:sz w:val="24"/>
          <w:szCs w:val="20"/>
          <w:highlight w:val="none"/>
        </w:rPr>
        <w:t>（实质性格式）</w:t>
      </w:r>
    </w:p>
    <w:p w14:paraId="223868B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861" w:name="_Toc265228396"/>
      <w:bookmarkStart w:id="862" w:name="_Toc226965748"/>
      <w:bookmarkStart w:id="863" w:name="_Toc305158900"/>
      <w:bookmarkStart w:id="864" w:name="_Toc195842923"/>
      <w:bookmarkStart w:id="865" w:name="_Toc164608672"/>
      <w:bookmarkStart w:id="866" w:name="_Toc164608827"/>
      <w:bookmarkStart w:id="867" w:name="_Toc226309802"/>
      <w:bookmarkStart w:id="868" w:name="_Toc305158826"/>
      <w:bookmarkStart w:id="869" w:name="_Toc264969248"/>
      <w:bookmarkStart w:id="870" w:name="_Toc226965831"/>
      <w:bookmarkStart w:id="871" w:name="_Toc226337254"/>
      <w:r>
        <w:rPr>
          <w:rFonts w:hint="eastAsia" w:ascii="宋体" w:hAnsi="宋体" w:eastAsia="宋体" w:cs="宋体"/>
          <w:b/>
          <w:i w:val="0"/>
          <w:iCs w:val="0"/>
          <w:color w:val="000000"/>
          <w:sz w:val="28"/>
          <w:szCs w:val="28"/>
          <w:highlight w:val="none"/>
        </w:rPr>
        <w:t>开标一览表</w:t>
      </w:r>
      <w:bookmarkEnd w:id="861"/>
      <w:bookmarkEnd w:id="862"/>
      <w:bookmarkEnd w:id="863"/>
      <w:bookmarkEnd w:id="864"/>
      <w:bookmarkEnd w:id="865"/>
      <w:bookmarkEnd w:id="866"/>
      <w:bookmarkEnd w:id="867"/>
      <w:bookmarkEnd w:id="868"/>
      <w:bookmarkEnd w:id="869"/>
      <w:bookmarkEnd w:id="870"/>
      <w:bookmarkEnd w:id="871"/>
    </w:p>
    <w:p w14:paraId="666760BC">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46532676">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1"/>
        <w:gridCol w:w="3663"/>
        <w:gridCol w:w="1964"/>
        <w:gridCol w:w="1960"/>
      </w:tblGrid>
      <w:tr w14:paraId="4485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noWrap w:val="0"/>
            <w:vAlign w:val="center"/>
          </w:tcPr>
          <w:p w14:paraId="2CE4BDE7">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包号</w:t>
            </w:r>
          </w:p>
        </w:tc>
        <w:tc>
          <w:tcPr>
            <w:tcW w:w="2215" w:type="pct"/>
            <w:vMerge w:val="restart"/>
            <w:noWrap w:val="0"/>
            <w:vAlign w:val="center"/>
          </w:tcPr>
          <w:p w14:paraId="399E680A">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投标人名称</w:t>
            </w:r>
          </w:p>
        </w:tc>
        <w:tc>
          <w:tcPr>
            <w:tcW w:w="2373" w:type="pct"/>
            <w:gridSpan w:val="2"/>
            <w:noWrap w:val="0"/>
            <w:vAlign w:val="center"/>
          </w:tcPr>
          <w:p w14:paraId="53864974">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投标报价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7680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5B722A0B">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vMerge w:val="continue"/>
            <w:noWrap w:val="0"/>
            <w:vAlign w:val="center"/>
          </w:tcPr>
          <w:p w14:paraId="24707663">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405D2295">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182" w:type="pct"/>
            <w:noWrap w:val="0"/>
            <w:vAlign w:val="center"/>
          </w:tcPr>
          <w:p w14:paraId="2E57F318">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5D52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6A1B6CB7">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noWrap w:val="0"/>
            <w:vAlign w:val="center"/>
          </w:tcPr>
          <w:p w14:paraId="0514B95B">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65EC5268">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2" w:type="pct"/>
            <w:noWrap w:val="0"/>
            <w:vAlign w:val="center"/>
          </w:tcPr>
          <w:p w14:paraId="6FF79AE1">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0B240544">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17C14804">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.此表中，每包的投标报价应和《投标分项报价表》中的总价相一致。</w:t>
      </w:r>
    </w:p>
    <w:p w14:paraId="7C0DA9F8">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5F834DDC">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2B593BF1">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54CC751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618D57E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3D3D694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872" w:name="_Toc305158827"/>
      <w:bookmarkStart w:id="873" w:name="_Toc226337255"/>
      <w:bookmarkStart w:id="874" w:name="_Toc226309803"/>
      <w:bookmarkStart w:id="875" w:name="_Toc127151558"/>
      <w:bookmarkStart w:id="876" w:name="_Toc150774763"/>
      <w:bookmarkStart w:id="877" w:name="_Toc150480796"/>
      <w:bookmarkStart w:id="878" w:name="_Toc264969249"/>
      <w:bookmarkStart w:id="879" w:name="_Toc226965749"/>
      <w:bookmarkStart w:id="880" w:name="_Toc195842924"/>
      <w:bookmarkStart w:id="881" w:name="_Toc265228397"/>
      <w:bookmarkStart w:id="882" w:name="_Toc305158901"/>
      <w:bookmarkStart w:id="883" w:name="_Toc226965832"/>
      <w:bookmarkStart w:id="884" w:name="_Toc142311060"/>
    </w:p>
    <w:p w14:paraId="20EE898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5F8FE0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 投标分项报价表</w:t>
      </w:r>
      <w:bookmarkEnd w:id="872"/>
      <w:bookmarkEnd w:id="873"/>
      <w:bookmarkEnd w:id="874"/>
      <w:bookmarkEnd w:id="875"/>
      <w:bookmarkEnd w:id="876"/>
      <w:bookmarkEnd w:id="877"/>
      <w:bookmarkEnd w:id="878"/>
      <w:bookmarkEnd w:id="879"/>
      <w:bookmarkEnd w:id="880"/>
      <w:bookmarkEnd w:id="881"/>
      <w:bookmarkEnd w:id="882"/>
      <w:bookmarkEnd w:id="883"/>
      <w:bookmarkEnd w:id="884"/>
      <w:r>
        <w:rPr>
          <w:rFonts w:hint="eastAsia" w:ascii="宋体" w:hAnsi="宋体" w:eastAsia="宋体" w:cs="宋体"/>
          <w:i w:val="0"/>
          <w:iCs w:val="0"/>
          <w:color w:val="000000"/>
          <w:sz w:val="24"/>
          <w:szCs w:val="20"/>
          <w:highlight w:val="none"/>
        </w:rPr>
        <w:t>（实质性格式）</w:t>
      </w:r>
    </w:p>
    <w:p w14:paraId="681A8095">
      <w:pPr>
        <w:pageBreakBefore w:val="0"/>
        <w:wordWrap w:val="0"/>
        <w:topLinePunct w:val="0"/>
        <w:bidi w:val="0"/>
        <w:spacing w:after="0" w:line="360" w:lineRule="auto"/>
        <w:jc w:val="center"/>
        <w:textAlignment w:val="auto"/>
        <w:rPr>
          <w:rFonts w:hint="eastAsia" w:ascii="宋体" w:hAnsi="宋体" w:eastAsia="宋体" w:cs="宋体"/>
          <w:b/>
          <w:i w:val="0"/>
          <w:iCs w:val="0"/>
          <w:color w:val="FF0000"/>
          <w:sz w:val="24"/>
          <w:highlight w:val="none"/>
        </w:rPr>
      </w:pPr>
      <w:r>
        <w:rPr>
          <w:rFonts w:hint="eastAsia" w:ascii="宋体" w:hAnsi="宋体" w:eastAsia="宋体" w:cs="宋体"/>
          <w:b/>
          <w:i w:val="0"/>
          <w:iCs w:val="0"/>
          <w:color w:val="000000"/>
          <w:sz w:val="28"/>
          <w:szCs w:val="28"/>
          <w:highlight w:val="none"/>
        </w:rPr>
        <w:t>投标分项报价表</w:t>
      </w:r>
    </w:p>
    <w:p w14:paraId="07369B8F">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181B6FE3">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p w14:paraId="48B6F13F">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报价单位：人民币元</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1558"/>
        <w:gridCol w:w="948"/>
        <w:gridCol w:w="965"/>
        <w:gridCol w:w="1877"/>
        <w:gridCol w:w="1000"/>
        <w:gridCol w:w="1248"/>
        <w:gridCol w:w="865"/>
        <w:gridCol w:w="814"/>
        <w:gridCol w:w="920"/>
        <w:gridCol w:w="1266"/>
        <w:gridCol w:w="973"/>
        <w:gridCol w:w="1110"/>
      </w:tblGrid>
      <w:tr w14:paraId="094A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9" w:hRule="atLeast"/>
          <w:jc w:val="center"/>
        </w:trPr>
        <w:tc>
          <w:tcPr>
            <w:tcW w:w="492" w:type="dxa"/>
            <w:noWrap w:val="0"/>
            <w:vAlign w:val="center"/>
          </w:tcPr>
          <w:p w14:paraId="608A158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序号</w:t>
            </w:r>
          </w:p>
        </w:tc>
        <w:tc>
          <w:tcPr>
            <w:tcW w:w="1558" w:type="dxa"/>
            <w:noWrap w:val="0"/>
            <w:vAlign w:val="center"/>
          </w:tcPr>
          <w:p w14:paraId="75834F5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分项名称</w:t>
            </w:r>
          </w:p>
        </w:tc>
        <w:tc>
          <w:tcPr>
            <w:tcW w:w="948" w:type="dxa"/>
            <w:noWrap w:val="0"/>
            <w:vAlign w:val="center"/>
          </w:tcPr>
          <w:p w14:paraId="49A548AA">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制造商</w:t>
            </w:r>
          </w:p>
        </w:tc>
        <w:tc>
          <w:tcPr>
            <w:tcW w:w="965" w:type="dxa"/>
            <w:noWrap w:val="0"/>
            <w:vAlign w:val="center"/>
          </w:tcPr>
          <w:p w14:paraId="4ACF61D1">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产地</w:t>
            </w:r>
          </w:p>
          <w:p w14:paraId="0E1CE24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lang w:val="en-US" w:eastAsia="zh-CN"/>
              </w:rPr>
              <w:t>/国别</w:t>
            </w:r>
          </w:p>
        </w:tc>
        <w:tc>
          <w:tcPr>
            <w:tcW w:w="1877" w:type="dxa"/>
            <w:noWrap w:val="0"/>
            <w:vAlign w:val="center"/>
          </w:tcPr>
          <w:p w14:paraId="678204C3">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0DF1304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统一信用代码</w:t>
            </w:r>
          </w:p>
        </w:tc>
        <w:tc>
          <w:tcPr>
            <w:tcW w:w="1000" w:type="dxa"/>
            <w:noWrap w:val="0"/>
            <w:vAlign w:val="center"/>
          </w:tcPr>
          <w:p w14:paraId="3263CA88">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74FCF9A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规模</w:t>
            </w:r>
          </w:p>
        </w:tc>
        <w:tc>
          <w:tcPr>
            <w:tcW w:w="1248" w:type="dxa"/>
            <w:noWrap w:val="0"/>
            <w:vAlign w:val="center"/>
          </w:tcPr>
          <w:p w14:paraId="4848B08A">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3E98B1A6">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所属性别</w:t>
            </w:r>
          </w:p>
        </w:tc>
        <w:tc>
          <w:tcPr>
            <w:tcW w:w="865" w:type="dxa"/>
            <w:noWrap w:val="0"/>
            <w:vAlign w:val="center"/>
          </w:tcPr>
          <w:p w14:paraId="2BD15924">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外商投资 类型</w:t>
            </w:r>
          </w:p>
        </w:tc>
        <w:tc>
          <w:tcPr>
            <w:tcW w:w="814" w:type="dxa"/>
            <w:noWrap w:val="0"/>
            <w:vAlign w:val="center"/>
          </w:tcPr>
          <w:p w14:paraId="4238F34E">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品牌</w:t>
            </w:r>
          </w:p>
        </w:tc>
        <w:tc>
          <w:tcPr>
            <w:tcW w:w="920" w:type="dxa"/>
            <w:noWrap w:val="0"/>
            <w:vAlign w:val="center"/>
          </w:tcPr>
          <w:p w14:paraId="6109990A">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规格</w:t>
            </w: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型号</w:t>
            </w:r>
          </w:p>
        </w:tc>
        <w:tc>
          <w:tcPr>
            <w:tcW w:w="1266" w:type="dxa"/>
            <w:noWrap w:val="0"/>
            <w:vAlign w:val="center"/>
          </w:tcPr>
          <w:p w14:paraId="68BAC83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单价（元）</w:t>
            </w:r>
          </w:p>
        </w:tc>
        <w:tc>
          <w:tcPr>
            <w:tcW w:w="973" w:type="dxa"/>
            <w:noWrap w:val="0"/>
            <w:vAlign w:val="center"/>
          </w:tcPr>
          <w:p w14:paraId="0FEE9F04">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数量</w:t>
            </w:r>
          </w:p>
        </w:tc>
        <w:tc>
          <w:tcPr>
            <w:tcW w:w="1110" w:type="dxa"/>
            <w:noWrap w:val="0"/>
            <w:vAlign w:val="center"/>
          </w:tcPr>
          <w:p w14:paraId="4DFAE21E">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合价（元）</w:t>
            </w:r>
          </w:p>
        </w:tc>
      </w:tr>
      <w:tr w14:paraId="726C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04176CA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w:t>
            </w:r>
          </w:p>
        </w:tc>
        <w:tc>
          <w:tcPr>
            <w:tcW w:w="1558" w:type="dxa"/>
            <w:noWrap w:val="0"/>
            <w:vAlign w:val="center"/>
          </w:tcPr>
          <w:p w14:paraId="0AC3067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393A64F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5F69183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6F8B689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0D2E00E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64A604B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62A02F1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6D67197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4598431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578396B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37C0C71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692FFC7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3394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4BE0E43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w:t>
            </w:r>
          </w:p>
        </w:tc>
        <w:tc>
          <w:tcPr>
            <w:tcW w:w="1558" w:type="dxa"/>
            <w:noWrap w:val="0"/>
            <w:vAlign w:val="center"/>
          </w:tcPr>
          <w:p w14:paraId="79963F1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4D8EF0B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63A0080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1E30DC4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5BA27BE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320E113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791D14E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10AC32D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4274E4D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5DBD896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14BF5DE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48256E9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4153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7DA7114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w:t>
            </w:r>
          </w:p>
        </w:tc>
        <w:tc>
          <w:tcPr>
            <w:tcW w:w="1558" w:type="dxa"/>
            <w:noWrap w:val="0"/>
            <w:vAlign w:val="center"/>
          </w:tcPr>
          <w:p w14:paraId="579830E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1C7DF4B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26DEDFA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4A4648A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5052EE1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72118E5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3DB4E8D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7E6F531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7C4DA71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10C98D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5C5147F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2D5BAC3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5616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3FD4EDF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4</w:t>
            </w:r>
          </w:p>
        </w:tc>
        <w:tc>
          <w:tcPr>
            <w:tcW w:w="1558" w:type="dxa"/>
            <w:noWrap w:val="0"/>
            <w:vAlign w:val="center"/>
          </w:tcPr>
          <w:p w14:paraId="6EEBA76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1F9D9F4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1E44F5C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083F9B7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5AE5BE1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13E7DA2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672D561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5B2F720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1A97332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00CEF65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5A1A143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2FD202B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50C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5A38994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w:t>
            </w:r>
          </w:p>
        </w:tc>
        <w:tc>
          <w:tcPr>
            <w:tcW w:w="1558" w:type="dxa"/>
            <w:noWrap w:val="0"/>
            <w:vAlign w:val="center"/>
          </w:tcPr>
          <w:p w14:paraId="1301FFA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01731B9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7688500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2E28EE0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4C9065B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04E4A98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1EC9D77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3841AF3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0FD6966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DCEE5F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72EA25E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167DBB9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3FEE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2926" w:type="dxa"/>
            <w:gridSpan w:val="12"/>
            <w:noWrap w:val="0"/>
            <w:vAlign w:val="top"/>
          </w:tcPr>
          <w:p w14:paraId="69C873CF">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总价（元）</w:t>
            </w:r>
          </w:p>
        </w:tc>
        <w:tc>
          <w:tcPr>
            <w:tcW w:w="1110" w:type="dxa"/>
            <w:noWrap w:val="0"/>
            <w:vAlign w:val="center"/>
          </w:tcPr>
          <w:p w14:paraId="7F9C461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bl>
    <w:p w14:paraId="5DA50D8C">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注：1.本表应按包分别填写。</w:t>
      </w:r>
    </w:p>
    <w:p w14:paraId="01C19C73">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2.如果不</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供分项报价将视为没有实质性响应招标文件。</w:t>
      </w:r>
    </w:p>
    <w:p w14:paraId="20481B2C">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3.上述各项的详细规格（如有），可另页</w:t>
      </w:r>
      <w:r>
        <w:rPr>
          <w:rFonts w:hint="eastAsia" w:ascii="宋体" w:hAnsi="宋体" w:eastAsia="宋体" w:cs="宋体"/>
          <w:i w:val="0"/>
          <w:iCs w:val="0"/>
          <w:color w:val="000000"/>
          <w:sz w:val="24"/>
          <w:highlight w:val="none"/>
          <w:lang w:val="en-US" w:eastAsia="zh-CN"/>
        </w:rPr>
        <w:t>描</w:t>
      </w:r>
      <w:r>
        <w:rPr>
          <w:rFonts w:hint="eastAsia" w:ascii="宋体" w:hAnsi="宋体" w:eastAsia="宋体" w:cs="宋体"/>
          <w:i w:val="0"/>
          <w:iCs w:val="0"/>
          <w:color w:val="000000"/>
          <w:sz w:val="24"/>
          <w:highlight w:val="none"/>
        </w:rPr>
        <w:t>述。</w:t>
      </w:r>
    </w:p>
    <w:p w14:paraId="386B4761">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rPr>
        <w:t>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r>
        <w:rPr>
          <w:rFonts w:hint="eastAsia" w:ascii="宋体" w:hAnsi="宋体" w:eastAsia="宋体" w:cs="宋体"/>
          <w:i w:val="0"/>
          <w:iCs w:val="0"/>
          <w:color w:val="000000"/>
          <w:sz w:val="24"/>
          <w:highlight w:val="none"/>
          <w:lang w:eastAsia="zh-CN"/>
        </w:rPr>
        <w:t>。</w:t>
      </w:r>
    </w:p>
    <w:p w14:paraId="4B228104">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1AEC9C8B">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27DC7AA6">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bookmarkStart w:id="885" w:name="_Toc226309806"/>
      <w:bookmarkStart w:id="886" w:name="_Toc127151562"/>
      <w:bookmarkStart w:id="887" w:name="_Toc226337258"/>
      <w:bookmarkStart w:id="888" w:name="_Toc150480798"/>
      <w:bookmarkStart w:id="889" w:name="_Toc226965752"/>
      <w:bookmarkStart w:id="890" w:name="_Toc226965835"/>
      <w:bookmarkStart w:id="891" w:name="_Toc265228400"/>
      <w:bookmarkStart w:id="892" w:name="_Toc305158830"/>
      <w:bookmarkStart w:id="893" w:name="_Toc264969252"/>
      <w:bookmarkStart w:id="894" w:name="_Toc150774765"/>
      <w:bookmarkStart w:id="895" w:name="_Toc142311062"/>
      <w:bookmarkStart w:id="896" w:name="_Toc305158904"/>
      <w:bookmarkStart w:id="897" w:name="_Toc195842927"/>
      <w:bookmarkStart w:id="898" w:name="_Toc226965751"/>
      <w:bookmarkStart w:id="899" w:name="_Toc305158903"/>
      <w:bookmarkStart w:id="900" w:name="_Toc127151561"/>
      <w:bookmarkStart w:id="901" w:name="_Toc150774764"/>
      <w:bookmarkStart w:id="902" w:name="_Toc142311061"/>
      <w:bookmarkStart w:id="903" w:name="_Toc226965834"/>
      <w:bookmarkStart w:id="904" w:name="_Toc150480797"/>
      <w:bookmarkStart w:id="905" w:name="_Toc195842926"/>
      <w:bookmarkStart w:id="906" w:name="_Toc226309805"/>
      <w:bookmarkStart w:id="907" w:name="_Toc264969251"/>
      <w:bookmarkStart w:id="908" w:name="_Toc305158829"/>
      <w:bookmarkStart w:id="909" w:name="_Toc265228399"/>
      <w:bookmarkStart w:id="910" w:name="_Toc226337257"/>
    </w:p>
    <w:p w14:paraId="242279E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63B246A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5 合同条款偏离表</w:t>
      </w:r>
      <w:bookmarkEnd w:id="885"/>
      <w:bookmarkEnd w:id="886"/>
      <w:bookmarkEnd w:id="887"/>
      <w:bookmarkEnd w:id="888"/>
      <w:bookmarkEnd w:id="889"/>
      <w:bookmarkEnd w:id="890"/>
      <w:bookmarkEnd w:id="891"/>
      <w:bookmarkEnd w:id="892"/>
      <w:bookmarkEnd w:id="893"/>
      <w:bookmarkEnd w:id="894"/>
      <w:bookmarkEnd w:id="895"/>
      <w:bookmarkEnd w:id="896"/>
      <w:bookmarkEnd w:id="897"/>
      <w:r>
        <w:rPr>
          <w:rFonts w:hint="eastAsia" w:ascii="宋体" w:hAnsi="宋体" w:eastAsia="宋体" w:cs="宋体"/>
          <w:i w:val="0"/>
          <w:iCs w:val="0"/>
          <w:color w:val="000000"/>
          <w:sz w:val="24"/>
          <w:szCs w:val="20"/>
          <w:highlight w:val="none"/>
        </w:rPr>
        <w:t>（实质性格式）</w:t>
      </w:r>
    </w:p>
    <w:p w14:paraId="6A5B522F">
      <w:pPr>
        <w:pageBreakBefore w:val="0"/>
        <w:tabs>
          <w:tab w:val="left" w:pos="2775"/>
          <w:tab w:val="center" w:pos="4153"/>
        </w:tabs>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合同条款偏离表</w:t>
      </w:r>
    </w:p>
    <w:p w14:paraId="2133111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2806A1B7">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0"/>
        <w:gridCol w:w="1954"/>
        <w:gridCol w:w="1955"/>
        <w:gridCol w:w="2389"/>
        <w:gridCol w:w="777"/>
      </w:tblGrid>
      <w:tr w14:paraId="22FC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D1F076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280" w:type="dxa"/>
            <w:noWrap w:val="0"/>
            <w:vAlign w:val="center"/>
          </w:tcPr>
          <w:p w14:paraId="6A3617C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条目号（页码）</w:t>
            </w:r>
          </w:p>
        </w:tc>
        <w:tc>
          <w:tcPr>
            <w:tcW w:w="1954" w:type="dxa"/>
            <w:noWrap w:val="0"/>
            <w:vAlign w:val="center"/>
          </w:tcPr>
          <w:p w14:paraId="35830CD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要求</w:t>
            </w:r>
          </w:p>
        </w:tc>
        <w:tc>
          <w:tcPr>
            <w:tcW w:w="1955" w:type="dxa"/>
            <w:noWrap w:val="0"/>
            <w:vAlign w:val="center"/>
          </w:tcPr>
          <w:p w14:paraId="510A7F6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投标文件内容</w:t>
            </w:r>
          </w:p>
        </w:tc>
        <w:tc>
          <w:tcPr>
            <w:tcW w:w="2389" w:type="dxa"/>
            <w:noWrap w:val="0"/>
            <w:vAlign w:val="center"/>
          </w:tcPr>
          <w:p w14:paraId="5D4F5C5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0C274CB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5E6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5" w:type="dxa"/>
            <w:gridSpan w:val="6"/>
            <w:noWrap w:val="0"/>
            <w:vAlign w:val="center"/>
          </w:tcPr>
          <w:p w14:paraId="4EF2BB48">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w:t>
            </w:r>
            <w:r>
              <w:rPr>
                <w:rFonts w:hint="eastAsia" w:ascii="宋体" w:hAnsi="宋体" w:eastAsia="宋体" w:cs="宋体"/>
                <w:b w:val="0"/>
                <w:bCs/>
                <w:i w:val="0"/>
                <w:iCs w:val="0"/>
                <w:color w:val="000000"/>
                <w:sz w:val="24"/>
                <w:highlight w:val="none"/>
                <w:lang w:val="en-US" w:eastAsia="zh-CN"/>
              </w:rPr>
              <w:t>应进行选择，未选择</w:t>
            </w:r>
            <w:r>
              <w:rPr>
                <w:rFonts w:hint="eastAsia" w:ascii="宋体" w:hAnsi="宋体" w:eastAsia="宋体" w:cs="宋体"/>
                <w:b/>
                <w:i w:val="0"/>
                <w:iCs w:val="0"/>
                <w:color w:val="000000"/>
                <w:sz w:val="24"/>
                <w:highlight w:val="none"/>
                <w:lang w:val="en-US" w:eastAsia="zh-CN"/>
              </w:rPr>
              <w:t>投标无效</w:t>
            </w:r>
            <w:r>
              <w:rPr>
                <w:rFonts w:hint="eastAsia" w:ascii="宋体" w:hAnsi="宋体" w:eastAsia="宋体" w:cs="宋体"/>
                <w:b/>
                <w:i w:val="0"/>
                <w:iCs w:val="0"/>
                <w:color w:val="000000"/>
                <w:sz w:val="24"/>
                <w:highlight w:val="none"/>
              </w:rPr>
              <w:t>）：</w:t>
            </w:r>
          </w:p>
          <w:p w14:paraId="70FC3122">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p>
          <w:p w14:paraId="387C681A">
            <w:pPr>
              <w:pageBreakBefore w:val="0"/>
              <w:wordWrap w:val="0"/>
              <w:topLinePunct w:val="0"/>
              <w:bidi w:val="0"/>
              <w:adjustRightInd w:val="0"/>
              <w:snapToGrid w:val="0"/>
              <w:spacing w:after="0" w:line="360" w:lineRule="auto"/>
              <w:jc w:val="both"/>
              <w:textAlignment w:val="auto"/>
              <w:rPr>
                <w:rFonts w:hint="eastAsia" w:ascii="宋体" w:hAnsi="宋体" w:eastAsia="宋体" w:cs="宋体"/>
                <w:i w:val="0"/>
                <w:iCs w:val="0"/>
                <w:color w:val="000000"/>
                <w:sz w:val="24"/>
                <w:highlight w:val="none"/>
              </w:rPr>
            </w:pP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（如有偏离，则应在本表中对偏离项逐一列明，否则</w:t>
            </w:r>
            <w:r>
              <w:rPr>
                <w:rFonts w:hint="eastAsia" w:ascii="宋体" w:hAnsi="宋体" w:eastAsia="宋体" w:cs="宋体"/>
                <w:b/>
                <w:bCs/>
                <w:i w:val="0"/>
                <w:iCs w:val="0"/>
                <w:color w:val="000000"/>
                <w:sz w:val="24"/>
                <w:highlight w:val="none"/>
              </w:rPr>
              <w:t>投标无效</w:t>
            </w:r>
            <w:r>
              <w:rPr>
                <w:rFonts w:hint="eastAsia" w:ascii="宋体" w:hAnsi="宋体" w:eastAsia="宋体" w:cs="宋体"/>
                <w:i w:val="0"/>
                <w:iCs w:val="0"/>
                <w:color w:val="000000"/>
                <w:sz w:val="24"/>
                <w:highlight w:val="none"/>
              </w:rPr>
              <w:t>；对合同条款中的所有要求，除本表列明的偏离外，均视作供应商已对之理解和响应。）</w:t>
            </w:r>
          </w:p>
        </w:tc>
      </w:tr>
      <w:tr w14:paraId="33E1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0CAD38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6D43F99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6F76141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4043DE8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0830144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793C22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240F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AB14B0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6B47739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19AED41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61E9830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3B32210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F44359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352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64C3A5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1445C9C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3CD992D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01B5075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605D19E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4157799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646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0318B46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6FA37A5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0642D81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2839D05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555932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506C994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24AE87DA">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436CB25D">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rPr>
        <w:t>“偏离情况”列应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填写“正偏离”或“负偏离”。</w:t>
      </w:r>
    </w:p>
    <w:p w14:paraId="21FDB942">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286A1931">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210BA5E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4A4E920D">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216A742D">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6096523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748FD02">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6 </w:t>
      </w:r>
      <w:bookmarkEnd w:id="898"/>
      <w:bookmarkEnd w:id="899"/>
      <w:bookmarkEnd w:id="900"/>
      <w:bookmarkEnd w:id="901"/>
      <w:bookmarkEnd w:id="902"/>
      <w:bookmarkEnd w:id="903"/>
      <w:bookmarkEnd w:id="904"/>
      <w:bookmarkEnd w:id="905"/>
      <w:bookmarkEnd w:id="906"/>
      <w:bookmarkEnd w:id="907"/>
      <w:bookmarkEnd w:id="908"/>
      <w:bookmarkEnd w:id="909"/>
      <w:bookmarkEnd w:id="910"/>
      <w:r>
        <w:rPr>
          <w:rFonts w:hint="eastAsia" w:ascii="宋体" w:hAnsi="宋体" w:eastAsia="宋体" w:cs="宋体"/>
          <w:i w:val="0"/>
          <w:iCs w:val="0"/>
          <w:color w:val="000000"/>
          <w:sz w:val="24"/>
          <w:szCs w:val="20"/>
          <w:highlight w:val="none"/>
        </w:rPr>
        <w:t>采购需求偏离表（实质性格式）</w:t>
      </w:r>
    </w:p>
    <w:p w14:paraId="55B1D656">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采购需求偏离表</w:t>
      </w:r>
    </w:p>
    <w:p w14:paraId="549E69AB">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4160DF09">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550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201CD17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34BCEEC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招标文件条目号(页码)</w:t>
            </w:r>
          </w:p>
        </w:tc>
        <w:tc>
          <w:tcPr>
            <w:tcW w:w="2384" w:type="dxa"/>
            <w:noWrap w:val="0"/>
            <w:vAlign w:val="center"/>
          </w:tcPr>
          <w:p w14:paraId="0ED0E93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招标文件要求</w:t>
            </w:r>
          </w:p>
        </w:tc>
        <w:tc>
          <w:tcPr>
            <w:tcW w:w="2126" w:type="dxa"/>
            <w:noWrap w:val="0"/>
            <w:vAlign w:val="center"/>
          </w:tcPr>
          <w:p w14:paraId="5E9C776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投标响应内容</w:t>
            </w:r>
          </w:p>
        </w:tc>
        <w:tc>
          <w:tcPr>
            <w:tcW w:w="1875" w:type="dxa"/>
            <w:noWrap w:val="0"/>
            <w:vAlign w:val="center"/>
          </w:tcPr>
          <w:p w14:paraId="71814B8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2441572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32C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710B88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D7BDC8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0FAA2BB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8E91D2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3AE3C4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9EE6A4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231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1B8E82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3BE2FEA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D6A18B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17DF00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53B068C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3DFB6D5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A33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547259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7763BD4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5CD5C94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DDF8FE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E74BF8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97C20C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32D2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C1D7CB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F1B27A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3161C3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171BA3B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01A8F51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766D8D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854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A37287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DDC63F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3FFD280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202E3C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09AFB86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7D38262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39F7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E288B6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D427D9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176246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9A46B6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642FE5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5C8AA54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158A7DF1">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6E595C7A">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30D94665">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对招标文件中的所有商务、技术要求，除本表所列明的所有偏离外，均视作供应商已对之理解和响应。此表中若无任何文字说明，内容为空白</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w:t>
      </w:r>
      <w:r>
        <w:rPr>
          <w:rFonts w:hint="eastAsia" w:ascii="宋体" w:hAnsi="宋体" w:eastAsia="宋体" w:cs="宋体"/>
          <w:b/>
          <w:i w:val="0"/>
          <w:iCs w:val="0"/>
          <w:sz w:val="24"/>
          <w:highlight w:val="none"/>
        </w:rPr>
        <w:t>投标无效。</w:t>
      </w:r>
    </w:p>
    <w:p w14:paraId="2673D7B2">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rPr>
        <w:t>正偏离”或“负偏离”。</w:t>
      </w:r>
    </w:p>
    <w:p w14:paraId="611CF60F">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561A91B0">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674DCEA0">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7B95E6D3">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66EB4D4B">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266CDD1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7 本国产品标准证明文件</w:t>
      </w:r>
    </w:p>
    <w:p w14:paraId="772541FD">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05FEFA16">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C995B8C">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704BF609">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7EB637DD">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4C90AD56">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0F1D2013">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rPr>
      </w:pPr>
    </w:p>
    <w:p w14:paraId="5DAB758B">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270F6580">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484167DF">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28AA36B3">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51285EC7">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7C6B2C42">
      <w:pPr>
        <w:pageBreakBefore w:val="0"/>
        <w:shd w:val="clear" w:color="auto" w:fill="auto"/>
        <w:wordWrap w:val="0"/>
        <w:bidi w:val="0"/>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20EE5379">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28621E1A">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7EB081BF">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0A11B0EF">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1AB994B9">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5497D44F">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21722A96">
      <w:pPr>
        <w:pStyle w:val="37"/>
        <w:pageBreakBefore w:val="0"/>
        <w:shd w:val="clear" w:color="auto" w:fill="auto"/>
        <w:wordWrap w:val="0"/>
        <w:bidi w:val="0"/>
        <w:spacing w:before="30" w:beforeAutospacing="0" w:after="0" w:afterAutospacing="0"/>
        <w:rPr>
          <w:rStyle w:val="46"/>
          <w:rFonts w:hint="eastAsia" w:ascii="宋体" w:hAnsi="宋体" w:eastAsia="宋体" w:cs="宋体"/>
          <w:sz w:val="24"/>
          <w:szCs w:val="24"/>
          <w:highlight w:val="none"/>
        </w:rPr>
      </w:pPr>
    </w:p>
    <w:p w14:paraId="3EAA0F83">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3D2D9BEF">
      <w:pPr>
        <w:pageBreakBefore w:val="0"/>
        <w:widowControl/>
        <w:shd w:val="clear" w:color="auto" w:fill="auto"/>
        <w:wordWrap w:val="0"/>
        <w:bidi w:val="0"/>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34515DDB">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000000"/>
          <w:sz w:val="24"/>
          <w:szCs w:val="24"/>
          <w:highlight w:val="none"/>
        </w:rPr>
      </w:pPr>
    </w:p>
    <w:p w14:paraId="0E46B182">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2B84B24B">
      <w:pPr>
        <w:pageBreakBefore w:val="0"/>
        <w:widowControl/>
        <w:shd w:val="clear" w:color="auto" w:fill="auto"/>
        <w:wordWrap w:val="0"/>
        <w:bidi w:val="0"/>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5913D38F">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3ADA892A">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26CECE4C">
      <w:pPr>
        <w:pageBreakBefore w:val="0"/>
        <w:wordWrap w:val="0"/>
        <w:bidi w:val="0"/>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343A71C3">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5323A2DF">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428818A2">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546C85F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8</w:t>
      </w:r>
      <w:r>
        <w:rPr>
          <w:rFonts w:hint="eastAsia" w:ascii="宋体" w:hAnsi="宋体" w:eastAsia="宋体" w:cs="宋体"/>
          <w:i w:val="0"/>
          <w:iCs w:val="0"/>
          <w:color w:val="000000"/>
          <w:sz w:val="24"/>
          <w:szCs w:val="20"/>
          <w:highlight w:val="none"/>
        </w:rPr>
        <w:t xml:space="preserve"> 中小企业证明文件</w:t>
      </w:r>
    </w:p>
    <w:p w14:paraId="2CF84ACE">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3EAB6938">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DE61EE4">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6E61BB02">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78824EC7">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4）温馨</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3F6A4FC7">
      <w:pPr>
        <w:pageBreakBefore w:val="0"/>
        <w:widowControl/>
        <w:wordWrap w:val="0"/>
        <w:topLinePunct w:val="0"/>
        <w:bidi w:val="0"/>
        <w:spacing w:after="0" w:line="360" w:lineRule="auto"/>
        <w:jc w:val="left"/>
        <w:textAlignment w:val="auto"/>
        <w:rPr>
          <w:rFonts w:hint="eastAsia" w:ascii="宋体" w:hAnsi="宋体" w:eastAsia="宋体" w:cs="宋体"/>
          <w:b/>
          <w:bCs/>
          <w:i w:val="0"/>
          <w:iCs w:val="0"/>
          <w:color w:val="000000"/>
          <w:sz w:val="24"/>
          <w:highlight w:val="none"/>
        </w:rPr>
      </w:pPr>
    </w:p>
    <w:p w14:paraId="1562C03D">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37D205F3">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35FD718C">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6B765ADF">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u w:val="single"/>
          <w:lang w:eastAsia="zh-CN"/>
        </w:rPr>
        <w:t>丰台分局情报指挥中心指挥大厅更新升级项目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03B0945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4631D699">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CE2E713">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5BA9EE18">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3E06111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464DEC9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45D47E2A">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1C4FA3EF">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6AE54F3F">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506C9E42">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CF4C1C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614D369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79091B63">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254B643C">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1173B2CC">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3E38F6C9">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44BBF5C1">
      <w:pPr>
        <w:pageBreakBefore w:val="0"/>
        <w:wordWrap w:val="0"/>
        <w:topLinePunct w:val="0"/>
        <w:bidi w:val="0"/>
        <w:spacing w:before="240" w:beforeLines="100" w:after="0" w:line="360" w:lineRule="auto"/>
        <w:jc w:val="center"/>
        <w:textAlignment w:val="auto"/>
        <w:rPr>
          <w:rFonts w:hint="eastAsia" w:ascii="宋体" w:hAnsi="宋体" w:eastAsia="宋体" w:cs="宋体"/>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i w:val="0"/>
          <w:iCs w:val="0"/>
          <w:color w:val="000000"/>
          <w:sz w:val="28"/>
          <w:szCs w:val="28"/>
          <w:highlight w:val="none"/>
        </w:rPr>
        <w:t xml:space="preserve"> </w:t>
      </w:r>
    </w:p>
    <w:p w14:paraId="1B65FFDF">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14354B86">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0D25FB1D">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6CCE2B58">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6952275D">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6B7610FB">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5D96AAD3">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5CB629E4">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24EAF8B2">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CD64F9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0A1245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9</w:t>
      </w:r>
      <w:r>
        <w:rPr>
          <w:rFonts w:hint="eastAsia" w:ascii="宋体" w:hAnsi="宋体" w:eastAsia="宋体" w:cs="宋体"/>
          <w:i w:val="0"/>
          <w:iCs w:val="0"/>
          <w:color w:val="000000"/>
          <w:sz w:val="24"/>
          <w:szCs w:val="20"/>
          <w:highlight w:val="none"/>
        </w:rPr>
        <w:t xml:space="preserve"> 拟分包情况说明</w:t>
      </w:r>
    </w:p>
    <w:p w14:paraId="2E7A08C7">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518C314E">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026E41F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9573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21F3539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0BCFE34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1AA3F39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51EEFBB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5B3132C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4EC6DCA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442E523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6B85788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05B214F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389CE9F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6EFEFB1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1B73249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7015BD1E">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eastAsia="zh-CN"/>
              </w:rPr>
              <w:t>占</w:t>
            </w:r>
            <w:r>
              <w:rPr>
                <w:rFonts w:hint="eastAsia" w:ascii="宋体" w:hAnsi="宋体" w:eastAsia="宋体" w:cs="宋体"/>
                <w:b/>
                <w:i w:val="0"/>
                <w:iCs w:val="0"/>
                <w:sz w:val="24"/>
                <w:highlight w:val="none"/>
                <w:lang w:val="en-US" w:eastAsia="zh-CN"/>
              </w:rPr>
              <w:t>合同金额</w:t>
            </w:r>
          </w:p>
          <w:p w14:paraId="5677DA4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b/>
                <w:i w:val="0"/>
                <w:iCs w:val="0"/>
                <w:sz w:val="24"/>
                <w:highlight w:val="none"/>
                <w:lang w:eastAsia="zh-CN"/>
              </w:rPr>
              <w:t>的比例（%）</w:t>
            </w:r>
          </w:p>
        </w:tc>
      </w:tr>
      <w:tr w14:paraId="17857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jc w:val="center"/>
        </w:trPr>
        <w:tc>
          <w:tcPr>
            <w:tcW w:w="456" w:type="dxa"/>
            <w:noWrap w:val="0"/>
            <w:vAlign w:val="center"/>
          </w:tcPr>
          <w:p w14:paraId="1E1BBE8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6C76E37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B0F0368">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7B98DB03">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31365113">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3983A62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12EAC0A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21E2430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05246BC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5AC9D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456" w:type="dxa"/>
            <w:noWrap w:val="0"/>
            <w:vAlign w:val="center"/>
          </w:tcPr>
          <w:p w14:paraId="116EADB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1CA9A87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0F291CF">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4B6FB0E0">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5F6F3C94">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45C31A6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5672317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45E03B5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4E6F8C6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35E0C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37BA256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5979951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2E6CB11F">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758DE87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7794174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46448DF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04F0B52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56B6F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29E42581">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049746B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120F77C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68420F7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2AA4B9E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1.如本项目（包）允许分包，且投标人拟进行分包时，必须提供；如未提供，或提供了但未填写分包承担主体名称、拟分包合同内容、拟分包合同金额，投标无效。</w:t>
      </w:r>
    </w:p>
    <w:p w14:paraId="54BBBFF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2.如本招标文件《投标人须知资料表》载明本项目分包承担主体应具备的相应资质条件，则投标人须在本表中列明分包承担主体的资质等级，并后附资质证书电子件，否则投标无效。</w:t>
      </w:r>
    </w:p>
    <w:p w14:paraId="6E7F1B6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1B40D06">
      <w:pPr>
        <w:pageBreakBefore w:val="0"/>
        <w:wordWrap w:val="0"/>
        <w:topLinePunct w:val="0"/>
        <w:bidi w:val="0"/>
        <w:adjustRightInd w:val="0"/>
        <w:snapToGrid w:val="0"/>
        <w:spacing w:after="0" w:line="360" w:lineRule="auto"/>
        <w:ind w:firstLine="480" w:firstLineChars="200"/>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投标人名称（盖章）：</w:t>
      </w:r>
      <w:r>
        <w:rPr>
          <w:rFonts w:hint="eastAsia" w:ascii="宋体" w:hAnsi="宋体" w:eastAsia="宋体" w:cs="宋体"/>
          <w:i w:val="0"/>
          <w:iCs w:val="0"/>
          <w:color w:val="000000"/>
          <w:sz w:val="24"/>
          <w:szCs w:val="20"/>
          <w:highlight w:val="none"/>
          <w:u w:val="single"/>
          <w:lang w:val="en-US" w:eastAsia="zh-CN"/>
        </w:rPr>
        <w:t xml:space="preserve">            </w:t>
      </w:r>
    </w:p>
    <w:p w14:paraId="74B8ECC5">
      <w:pPr>
        <w:pageBreakBefore w:val="0"/>
        <w:wordWrap w:val="0"/>
        <w:topLinePunct w:val="0"/>
        <w:bidi w:val="0"/>
        <w:adjustRightInd w:val="0"/>
        <w:snapToGrid w:val="0"/>
        <w:spacing w:after="0" w:line="360" w:lineRule="auto"/>
        <w:ind w:firstLine="480" w:firstLineChars="200"/>
        <w:jc w:val="right"/>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66B3E428">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4440FA3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5314021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1B455A6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57B11FB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78CC506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，该金额占该采购包合同金额的比例为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7CF4C7A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乙方承诺将在上述情况下与甲方签订分包合同。</w:t>
      </w:r>
    </w:p>
    <w:p w14:paraId="30F3A9EF">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4D83004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1853211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甲方（盖章）：                            乙方（盖章）：                </w:t>
      </w:r>
    </w:p>
    <w:p w14:paraId="3AE5007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2B1A4D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08BA155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日期：     年     月      日</w:t>
      </w:r>
    </w:p>
    <w:p w14:paraId="7EF610A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39C733B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60A6BF7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1.投标人“为落实政府采购政策 ”而向中小企业分包时必须提供，否则投标无效；且建议按照采购文件要求在资格证明文件部分提供；</w:t>
      </w:r>
    </w:p>
    <w:p w14:paraId="7FF96F1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2.投标人满足《政府采购促进中小企业发展管理办法》（财库〔2020〕46号）第九条有关规定，拟享受中小企业政策优惠措施的，仍需提供本协议，否则不予认可；</w:t>
      </w:r>
    </w:p>
    <w:p w14:paraId="2AB1DFB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3.投标人须与所有拟分包单位分别签订《分包意向协议》，每单位签订一份，并在投标文件中提交全部协议原件的电子件，否则不予认可。</w:t>
      </w:r>
    </w:p>
    <w:p w14:paraId="7D835CE1">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5A8E2EC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B7658D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10</w:t>
      </w:r>
      <w:r>
        <w:rPr>
          <w:rFonts w:hint="eastAsia" w:ascii="宋体" w:hAnsi="宋体" w:eastAsia="宋体" w:cs="宋体"/>
          <w:i w:val="0"/>
          <w:iCs w:val="0"/>
          <w:color w:val="000000"/>
          <w:sz w:val="24"/>
          <w:szCs w:val="20"/>
          <w:highlight w:val="none"/>
        </w:rPr>
        <w:t xml:space="preserve"> 招标文件要求提供或投标人认为应附的其他材料</w:t>
      </w:r>
    </w:p>
    <w:p w14:paraId="054AD61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-1 供应商信息采集表</w:t>
      </w:r>
    </w:p>
    <w:tbl>
      <w:tblPr>
        <w:tblStyle w:val="24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0A768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top"/>
          </w:tcPr>
          <w:p w14:paraId="3E6E2AD0">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top"/>
          </w:tcPr>
          <w:p w14:paraId="4800EBE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top"/>
          </w:tcPr>
          <w:p w14:paraId="7698C87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5B5C3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top"/>
          </w:tcPr>
          <w:p w14:paraId="2FAF2B5A">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52BE1F4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13DBAD5A">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7046E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top"/>
          </w:tcPr>
          <w:p w14:paraId="1C8F289A">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3335A35E">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770B67FB">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73280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top"/>
          </w:tcPr>
          <w:p w14:paraId="307590F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1FA1E4DB">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30BC084D">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202D8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top"/>
          </w:tcPr>
          <w:p w14:paraId="3F7497FA">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5D9BEEF6">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441B56D4">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bl>
    <w:p w14:paraId="181CF8A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49FC0DF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43E01E7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26D1F5AB">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sectPr>
      <w:pgSz w:w="11907" w:h="16840"/>
      <w:pgMar w:top="1474" w:right="1474" w:bottom="1474" w:left="1474" w:header="851" w:footer="850" w:gutter="0"/>
      <w:pgNumType w:fmt="decimal"/>
      <w:cols w:space="72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C0ED0">
    <w:pPr>
      <w:pStyle w:val="28"/>
      <w:framePr w:wrap="around" w:vAnchor="text" w:hAnchor="margin" w:xAlign="right" w:y="1"/>
      <w:rPr>
        <w:rStyle w:val="47"/>
      </w:rPr>
    </w:pPr>
  </w:p>
  <w:p w14:paraId="54659C5D">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9E9DF">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35AF37">
                          <w:pPr>
                            <w:pStyle w:val="28"/>
                          </w:pPr>
                          <w:r>
                            <w:fldChar w:fldCharType="begin"/>
                          </w:r>
                          <w:r>
                            <w:instrText xml:space="preserve"> PAGE  \* MERGEFORMAT </w:instrText>
                          </w:r>
                          <w:r>
                            <w:fldChar w:fldCharType="separate"/>
                          </w:r>
                          <w:r>
                            <w:t>2</w:t>
                          </w:r>
                          <w:r>
                            <w:fldChar w:fldCharType="end"/>
                          </w:r>
                        </w:p>
                      </w:txbxContent>
                    </wps:txbx>
                    <wps:bodyPr vert="horz" wrap="none" lIns="0" tIns="0" rIns="0" bIns="0" anchor="t" anchorCtr="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b6hjtUBAACzAwAADgAAAGRycy9lMm9Eb2MueG1srVPNjtMwEL4j8Q6W&#10;7zTZHlAVNV0B1SIkBEgLD+A6TmPJf/JMm5QHgDfgxIU7z9XnYOwk7bJc9sAlGc+Mv5nvm/H6drCG&#10;HVUE7V3NbxYlZ8pJ32i3r/mXz3cvVpwBCtcI452q+UkBv908f7buQ6WWvvOmUZERiIOqDzXvEENV&#10;FCA7ZQUsfFCOgq2PViAd475oougJ3ZpiWZYvi97HJkQvFQB5t2OQT4jxKYC+bbVUWy8PVjkcUaMy&#10;AokSdDoA3+Ru21ZJ/Ni2oJCZmhNTzF8qQvYufYvNWlT7KEKn5dSCeEoLjzhZoR0VvUBtBQp2iPof&#10;KKtl9OBbXEhvi5FIVoRY3JSPtLnvRFCZC0kN4SI6/D9Y+eH4KTLd0CZw5oSlgZ9/fD///H3+9Y0t&#10;sz59gIrS7gMl4vDaDymXdEt+IGeiPbTRpj8RYhQndU8XddWATKZLq+VqVVJIUmw+EE5xvR4i4Fvl&#10;LUtGzSONL6sqju8Bx9Q5JVVz/k4bk0do3F8Owkye4tpjsnDYDVPjO9+ciA+9A6rT+fiVs562oOaO&#10;lp4z886RyGlhZiPOxm42hJN0sebI2Wi+wbxYqREIrw5I3eWmU+mx3tQRzTLTnvYuLcvDc866vrX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tvqGO1QEAALMDAAAOAAAAAAAAAAEAIAAAAB4B&#10;AABkcnMvZTJvRG9jLnhtbFBLBQYAAAAABgAGAFkBAABlBQAAAAA=&#10;">
              <v:fill on="f" focussize="0,0"/>
              <v:stroke on="f"/>
              <v:imagedata o:title=""/>
              <o:lock v:ext="edit" aspectratio="f"/>
              <v:textbox inset="0mm,0mm,0mm,0mm" style="mso-fit-shape-to-text:t;">
                <w:txbxContent>
                  <w:p w14:paraId="5E35AF37">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588D3">
    <w:pPr>
      <w:pStyle w:val="28"/>
      <w:rPr>
        <w:rStyle w:val="47"/>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AE42C7">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OVQztcBAACzAwAADgAAAGRycy9lMm9Eb2MueG1srVPNjtMwEL4j8Q6W&#10;7zRtDqiKmq6AahESAqSFB3Adp7HkP3mmTcoDwBtw4sKd5+pzMHaS7rJc9sAlGc+Mv/m+mfHmZrCG&#10;nVQE7V3NV4slZ8pJ32h3qPmXz7cv1pwBCtcI452q+VkBv9k+f7bpQ6VK33nTqMgIxEHVh5p3iKEq&#10;CpCdsgIWPihHwdZHK5CO8VA0UfSEbk1RLpcvi97HJkQvFQB5d2OQT4jxKYC+bbVUOy+PVjkcUaMy&#10;AkkSdDoA32a2baskfmxbUMhMzUkp5i8VIXufvsV2I6pDFKHTcqIgnkLhkSYrtKOiV6idQMGOUf8D&#10;ZbWMHnyLC+ltMQrJHSEVq+Wj3tx1IqishVoN4dp0+H+w8sPpU2S6qXnJmROWBn758f3y8/fl1zdW&#10;rlJ/+gAVpd0FSsThtR9oa2Y/kDPJHtpo058EMYpTd8/X7qoBmUyX1uV6vaSQpNh8IPzi/nqIgG+V&#10;tywZNY80vtxVcXoPOKbOKama87famDxC4/5yEGbyFIn7yDFZOOyHSdDeN2fSQ++A6nQ+fuWspy2o&#10;uaOl58y8c9TktDCzEWdjPxvCSbpYc+RsNN9gXqxEBMKrIxK7TDqVHutNjGiWWfa0d2lZHp5z1v1b&#10;2/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IjlUM7XAQAAswMAAA4AAAAAAAAAAQAgAAAA&#10;HgEAAGRycy9lMm9Eb2MueG1sUEsFBgAAAAAGAAYAWQEAAGcFAAAAAA==&#10;">
              <v:fill on="f" focussize="0,0"/>
              <v:stroke on="f"/>
              <v:imagedata o:title=""/>
              <o:lock v:ext="edit" aspectratio="f"/>
              <v:textbox inset="0mm,0mm,0mm,0mm" style="mso-fit-shape-to-text:t;">
                <w:txbxContent>
                  <w:p w14:paraId="22AE42C7">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763D4452">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418CA">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6BAFB5B9">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0656A">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E3D4C6">
                          <w:pPr>
                            <w:pStyle w:val="28"/>
                          </w:pPr>
                          <w:r>
                            <w:fldChar w:fldCharType="begin"/>
                          </w:r>
                          <w:r>
                            <w:instrText xml:space="preserve"> PAGE  \* MERGEFORMAT </w:instrText>
                          </w:r>
                          <w:r>
                            <w:fldChar w:fldCharType="separate"/>
                          </w:r>
                          <w:r>
                            <w:t>8</w:t>
                          </w:r>
                          <w:r>
                            <w:fldChar w:fldCharType="end"/>
                          </w:r>
                        </w:p>
                      </w:txbxContent>
                    </wps:txbx>
                    <wps:bodyPr vert="horz" wrap="none" lIns="0" tIns="0" rIns="0" bIns="0" anchor="t" anchorCtr="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2WNsNgBAACzAwAADgAAAGRycy9lMm9Eb2MueG1srVPBjtMwEL0j8Q+W&#10;7zTZrISqqukKtlqEhABp4QNcx2ks2R7L4zYpHwB/wIkLd76r38HYSbqwXPbAJRnPjN+8NzNe3wzW&#10;sKMKqMHV/GpRcqachEa7fc0/f7p7seQMo3CNMOBUzU8K+c3m+bN171eqgg5MowIjEIer3te8i9Gv&#10;igJlp6zABXjlKNhCsCLSMeyLJoie0K0pqrJ8WfQQGh9AKkTybscgnxDDUwChbbVUW5AHq1wcUYMy&#10;IpIk7LRHvsls21bJ+KFtUUVmak5KY/5SEbJ36Vts1mK1D8J3Wk4UxFMoPNJkhXZU9AK1FVGwQ9D/&#10;QFktAyC0cSHBFqOQ3BFScVU+6s19J7zKWqjV6C9Nx/8HK98fPwamm5pfc+aEpYGfv387//h1/vmV&#10;VVXqT+9xRWn3nhLj8BoG2prZj+RMsoc22PQnQYzi1N3TpbtqiEymS8tquSwpJCk2Hwi/eLjuA8Y3&#10;CixLRs0DjS93VRzfYRxT55RUzcGdNiaP0Li/HISZPEXiPnJMVhx2wyRoB82J9NA7oDodhC+c9bQF&#10;NXe09JyZt46anBZmNsJs7GZDOEkXax45G83bmBcrEUH/6hCJXSadSo/1JkY0yyx72ru0LH+ec9bD&#10;W9v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vZY2w2AEAALMDAAAOAAAAAAAAAAEAIAAA&#10;AB4BAABkcnMvZTJvRG9jLnhtbFBLBQYAAAAABgAGAFkBAABoBQAAAAA=&#10;">
              <v:fill on="f" focussize="0,0"/>
              <v:stroke on="f"/>
              <v:imagedata o:title=""/>
              <o:lock v:ext="edit" aspectratio="f"/>
              <v:textbox inset="0mm,0mm,0mm,0mm" style="mso-fit-shape-to-text:t;">
                <w:txbxContent>
                  <w:p w14:paraId="62E3D4C6">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ED370">
    <w:pPr>
      <w:spacing w:line="169" w:lineRule="auto"/>
      <w:ind w:left="4459"/>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7F4D2">
                          <w:pPr>
                            <w:pStyle w:val="28"/>
                          </w:pPr>
                          <w:r>
                            <w:fldChar w:fldCharType="begin"/>
                          </w:r>
                          <w:r>
                            <w:instrText xml:space="preserve"> PAGE  \* MERGEFORMAT </w:instrText>
                          </w:r>
                          <w:r>
                            <w:fldChar w:fldCharType="separate"/>
                          </w:r>
                          <w:r>
                            <w:t>52</w:t>
                          </w:r>
                          <w:r>
                            <w:fldChar w:fldCharType="end"/>
                          </w:r>
                        </w:p>
                      </w:txbxContent>
                    </wps:txbx>
                    <wps:bodyPr vert="horz" wrap="none" lIns="0" tIns="0" rIns="0" bIns="0" anchor="t" anchorCtr="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lKyT9gBAACzAwAADgAAAGRycy9lMm9Eb2MueG1srVPNjtMwEL4j8Q6W&#10;7zTZglAVNV0B1SIkBEgLD+A6TmPJf/JMm5QHgDfgxIU7z9Xn2LGTdGG57IFLMp4Zf/N9M+P19WAN&#10;O6oI2ruaXy1KzpSTvtFuX/Mvn2+erTgDFK4RxjtV85MCfr15+mTdh0otfedNoyIjEAdVH2reIYaq&#10;KEB2ygpY+KAcBVsfrUA6xn3RRNETujXFsixfFr2PTYheKgDybscgnxDjYwB922qptl4erHI4okZl&#10;BJIk6HQAvsls21ZJ/Ni2oJCZmpNSzF8qQvYufYvNWlT7KEKn5URBPIbCA01WaEdFL1BbgYIdov4H&#10;ymoZPfgWF9LbYhSSO0IqrsoHvbntRFBZC7UawqXp8P9g5Yfjp8h0U/MXnDlhaeDnH9/PP3+ff31j&#10;y+epP32AitJuAyXi8NoPtDWzH8iZZA9ttOlPghjFqbunS3fVgEymS6vlalVSSFJsPhB+cX89RMC3&#10;yluWjJpHGl/uqji+BxxT55RUzfkbbUweoXF/OQgzeYrEfeSYLBx2wyRo55sT6aF3QHU6H79y1tMW&#10;1NzR0nNm3jlqclqY2YizsZsN4SRdrDlyNppvMC9WIgLh1QGJXSadSo/1JkY0yyx72ru0LH+ec9b9&#10;W9v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BCUrJP2AEAALMDAAAOAAAAAAAAAAEAIAAA&#10;AB4BAABkcnMvZTJvRG9jLnhtbFBLBQYAAAAABgAGAFkBAABoBQAAAAA=&#10;">
              <v:fill on="f" focussize="0,0"/>
              <v:stroke on="f"/>
              <v:imagedata o:title=""/>
              <o:lock v:ext="edit" aspectratio="f"/>
              <v:textbox inset="0mm,0mm,0mm,0mm" style="mso-fit-shape-to-text:t;">
                <w:txbxContent>
                  <w:p w14:paraId="2B67F4D2">
                    <w:pPr>
                      <w:pStyle w:val="28"/>
                    </w:pPr>
                    <w:r>
                      <w:fldChar w:fldCharType="begin"/>
                    </w:r>
                    <w:r>
                      <w:instrText xml:space="preserve"> PAGE  \* MERGEFORMAT </w:instrText>
                    </w:r>
                    <w:r>
                      <w:fldChar w:fldCharType="separate"/>
                    </w:r>
                    <w:r>
                      <w:t>52</w:t>
                    </w:r>
                    <w:r>
                      <w:fldChar w:fldCharType="end"/>
                    </w:r>
                  </w:p>
                </w:txbxContent>
              </v:textbox>
            </v:shape>
          </w:pict>
        </mc:Fallback>
      </mc:AlternateContent>
    </w: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D8DFE">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7B6FE4E8">
    <w:pPr>
      <w:pStyle w:val="28"/>
      <w:ind w:right="360"/>
    </w:pPr>
  </w:p>
  <w:p w14:paraId="4873D40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AC5FA">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655C66">
                          <w:pPr>
                            <w:pStyle w:val="28"/>
                          </w:pPr>
                          <w:r>
                            <w:fldChar w:fldCharType="begin"/>
                          </w:r>
                          <w:r>
                            <w:instrText xml:space="preserve"> PAGE  \* MERGEFORMAT </w:instrText>
                          </w:r>
                          <w:r>
                            <w:fldChar w:fldCharType="separate"/>
                          </w:r>
                          <w:r>
                            <w:t>69</w:t>
                          </w:r>
                          <w:r>
                            <w:fldChar w:fldCharType="end"/>
                          </w:r>
                        </w:p>
                      </w:txbxContent>
                    </wps:txbx>
                    <wps:bodyPr vert="horz" wrap="none" lIns="0" tIns="0" rIns="0" bIns="0" anchor="t" anchorCtr="0">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Qj48tgBAACzAwAADgAAAGRycy9lMm9Eb2MueG1srVPNjtMwEL4j8Q6W&#10;7zTZClAVNV0B1SIkBEgLD+A6TmPJf/JMm5QHgDfgxIU7z9Xn2LGTdGG57IFLMp4Zf/N9M+P19WAN&#10;O6oI2ruaXy1KzpSTvtFuX/Mvn2+erTgDFK4RxjtV85MCfr15+mTdh0otfedNoyIjEAdVH2reIYaq&#10;KEB2ygpY+KAcBVsfrUA6xn3RRNETujXFsixfFr2PTYheKgDybscgnxDjYwB922qptl4erHI4okZl&#10;BJIk6HQAvsls21ZJ/Ni2oJCZmpNSzF8qQvYufYvNWlT7KEKn5URBPIbCA01WaEdFL1BbgYIdov4H&#10;ymoZPfgWF9LbYhSSO0IqrsoHvbntRFBZC7UawqXp8P9g5Yfjp8h0U/MXnDlhaeDnH9/PP3+ff31j&#10;y+epP32AitJuAyXi8NoPtDWzH8iZZA9ttOlPghjFqbunS3fVgEymS6vlalVSSFJsPhB+cX89RMC3&#10;yluWjJpHGl/uqji+BxxT55RUzfkbbUweoXF/OQgzeYrEfeSYLBx2wyRo55sT6aF3QHU6H79y1tMW&#10;1NzR0nNm3jlqclqY2YizsZsN4SRdrDlyNppvMC9WIgLh1QGJXSadSo/1JkY0yyx72ru0LH+ec9b9&#10;W9v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DpCPjy2AEAALMDAAAOAAAAAAAAAAEAIAAA&#10;AB4BAABkcnMvZTJvRG9jLnhtbFBLBQYAAAAABgAGAFkBAABoBQAAAAA=&#10;">
              <v:fill on="f" focussize="0,0"/>
              <v:stroke on="f"/>
              <v:imagedata o:title=""/>
              <o:lock v:ext="edit" aspectratio="f"/>
              <v:textbox inset="0mm,0mm,0mm,0mm" style="mso-fit-shape-to-text:t;">
                <w:txbxContent>
                  <w:p w14:paraId="78655C66">
                    <w:pPr>
                      <w:pStyle w:val="2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51E0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57854CEA">
    <w:pPr>
      <w:pStyle w:val="28"/>
      <w:ind w:right="360"/>
    </w:pPr>
  </w:p>
  <w:p w14:paraId="1D84EF9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DAC51">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BC4B74">
                          <w:pPr>
                            <w:pStyle w:val="28"/>
                          </w:pPr>
                          <w:r>
                            <w:fldChar w:fldCharType="begin"/>
                          </w:r>
                          <w:r>
                            <w:instrText xml:space="preserve"> PAGE  \* MERGEFORMAT </w:instrText>
                          </w:r>
                          <w:r>
                            <w:fldChar w:fldCharType="separate"/>
                          </w:r>
                          <w:r>
                            <w:t>75</w:t>
                          </w:r>
                          <w:r>
                            <w:fldChar w:fldCharType="end"/>
                          </w:r>
                        </w:p>
                      </w:txbxContent>
                    </wps:txbx>
                    <wps:bodyPr vert="horz" wrap="none" lIns="0" tIns="0" rIns="0" bIns="0" anchor="t" anchorCtr="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MJstgBAACzAwAADgAAAGRycy9lMm9Eb2MueG1srVPBjtMwEL0j8Q+W&#10;7zTZSqyqqOkKqBYhIUBa9gNcx2ks2R7L4zYpHwB/wIkLd76r38HYSbqwXPbAJRnPjN+8NzNe3wzW&#10;sKMKqMHV/GpRcqachEa7fc3vP9++WHGGUbhGGHCq5ieF/Gbz/Nm695VaQgemUYERiMOq9zXvYvRV&#10;UaDslBW4AK8cBVsIVkQ6hn3RBNETujXFsiyvix5C4wNIhUje7RjkE2J4CiC0rZZqC/JglYsjalBG&#10;RJKEnfbIN5lt2yoZP7YtqshMzUlpzF8qQvYufYvNWlT7IHyn5URBPIXCI01WaEdFL1BbEQU7BP0P&#10;lNUyAEIbFxJsMQrJHSEVV+Wj3tx1wqushVqN/tJ0/H+w8sPxU2C6qfk1Z05YGvj5+7fzj1/nn1/Z&#10;8mXqT++xorQ7T4lxeA0Dbc3sR3Im2UMbbPqTIEZx6u7p0l01RCbTpdVytSopJCk2Hwi/eLjuA8a3&#10;CixLRs0DjS93VRzfYxxT55RUzcGtNiaP0Li/HISZPEXiPnJMVhx2wyRoB82J9NA7oDodhC+c9bQF&#10;NXe09JyZd46anBZmNsJs7GZDOEkXax45G803MS9WIoL+1SESu0w6lR7rTYxolln2tHdpWf4856yH&#10;t7b5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MUwmy2AEAALMDAAAOAAAAAAAAAAEAIAAA&#10;AB4BAABkcnMvZTJvRG9jLnhtbFBLBQYAAAAABgAGAFkBAABoBQAAAAA=&#10;">
              <v:fill on="f" focussize="0,0"/>
              <v:stroke on="f"/>
              <v:imagedata o:title=""/>
              <o:lock v:ext="edit" aspectratio="f"/>
              <v:textbox inset="0mm,0mm,0mm,0mm" style="mso-fit-shape-to-text:t;">
                <w:txbxContent>
                  <w:p w14:paraId="21BC4B74">
                    <w:pPr>
                      <w:pStyle w:val="28"/>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C43D9">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108E2">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3D18">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A40A1">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EE7A8">
    <w:pPr>
      <w:spacing w:before="73" w:line="222" w:lineRule="auto"/>
      <w:rPr>
        <w:rFonts w:ascii="Times New Roman" w:hAnsi="Times New Roman" w:eastAsia="Times New Roman" w:cs="Times New Roman"/>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A152">
    <w:pPr>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E4C98">
    <w:pPr>
      <w:pStyle w:val="29"/>
    </w:pPr>
  </w:p>
  <w:p w14:paraId="3EC348E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7DC0D">
    <w:pPr>
      <w:pStyle w:val="2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7AD8B">
    <w:pPr>
      <w:pStyle w:val="29"/>
    </w:pPr>
  </w:p>
  <w:p w14:paraId="494EB26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6A74C">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11"/>
  </w:num>
  <w:num w:numId="11">
    <w:abstractNumId w:val="9"/>
  </w:num>
  <w:num w:numId="12">
    <w:abstractNumId w:val="1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l2n92mMkZb5a/is7ummHc9rdvAM=" w:salt="huutpimwib1/xH8pnPMHGQ=="/>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DY0YWEyYmFkODQ0ODkxYWM0YzViNGVlOWMzMzVlNzk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29C"/>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1C"/>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DE9"/>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0DB"/>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58"/>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0F2D"/>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F6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7B"/>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2BD"/>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B"/>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6E9"/>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20"/>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8C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42"/>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A478A"/>
    <w:rsid w:val="010B22B0"/>
    <w:rsid w:val="011078C7"/>
    <w:rsid w:val="01141165"/>
    <w:rsid w:val="01211AD4"/>
    <w:rsid w:val="014A4B87"/>
    <w:rsid w:val="01522213"/>
    <w:rsid w:val="016B12CD"/>
    <w:rsid w:val="016B7C0E"/>
    <w:rsid w:val="0176597C"/>
    <w:rsid w:val="01802C9E"/>
    <w:rsid w:val="019D73AC"/>
    <w:rsid w:val="01A06E9D"/>
    <w:rsid w:val="01C27C15"/>
    <w:rsid w:val="01D54D98"/>
    <w:rsid w:val="01E96062"/>
    <w:rsid w:val="01F114A6"/>
    <w:rsid w:val="020C62E0"/>
    <w:rsid w:val="020F7B7E"/>
    <w:rsid w:val="02345366"/>
    <w:rsid w:val="02497534"/>
    <w:rsid w:val="024B0FCA"/>
    <w:rsid w:val="02581525"/>
    <w:rsid w:val="026954E1"/>
    <w:rsid w:val="026D3223"/>
    <w:rsid w:val="02770A29"/>
    <w:rsid w:val="02787F35"/>
    <w:rsid w:val="02816CCE"/>
    <w:rsid w:val="02A62291"/>
    <w:rsid w:val="02A8425B"/>
    <w:rsid w:val="02A93B2F"/>
    <w:rsid w:val="02B0310F"/>
    <w:rsid w:val="02B81FC4"/>
    <w:rsid w:val="02CA1E00"/>
    <w:rsid w:val="02F474A0"/>
    <w:rsid w:val="03345AEF"/>
    <w:rsid w:val="033C0E47"/>
    <w:rsid w:val="033E071B"/>
    <w:rsid w:val="03465822"/>
    <w:rsid w:val="035241C7"/>
    <w:rsid w:val="035328F6"/>
    <w:rsid w:val="038A1BB2"/>
    <w:rsid w:val="038D3451"/>
    <w:rsid w:val="03AC38D7"/>
    <w:rsid w:val="03B42563"/>
    <w:rsid w:val="03BF31FD"/>
    <w:rsid w:val="03D64DF8"/>
    <w:rsid w:val="03E44845"/>
    <w:rsid w:val="03E72B61"/>
    <w:rsid w:val="040556DD"/>
    <w:rsid w:val="04113609"/>
    <w:rsid w:val="04161698"/>
    <w:rsid w:val="04206073"/>
    <w:rsid w:val="04207E21"/>
    <w:rsid w:val="042518DB"/>
    <w:rsid w:val="0442248D"/>
    <w:rsid w:val="044C330C"/>
    <w:rsid w:val="04553F6E"/>
    <w:rsid w:val="04651CD8"/>
    <w:rsid w:val="046A6FB3"/>
    <w:rsid w:val="04804DA9"/>
    <w:rsid w:val="04814D63"/>
    <w:rsid w:val="04874344"/>
    <w:rsid w:val="04A44EF6"/>
    <w:rsid w:val="04AE7B23"/>
    <w:rsid w:val="04B360C1"/>
    <w:rsid w:val="04C64E6C"/>
    <w:rsid w:val="04D05CEB"/>
    <w:rsid w:val="04EE7F1F"/>
    <w:rsid w:val="04F05A45"/>
    <w:rsid w:val="05087233"/>
    <w:rsid w:val="051F2311"/>
    <w:rsid w:val="055A55B4"/>
    <w:rsid w:val="055C132D"/>
    <w:rsid w:val="056D178C"/>
    <w:rsid w:val="058368B9"/>
    <w:rsid w:val="058663AA"/>
    <w:rsid w:val="058D598A"/>
    <w:rsid w:val="05900FD6"/>
    <w:rsid w:val="059A0CCC"/>
    <w:rsid w:val="05A131E3"/>
    <w:rsid w:val="05A97689"/>
    <w:rsid w:val="05B66C8F"/>
    <w:rsid w:val="05B80C59"/>
    <w:rsid w:val="05B9677F"/>
    <w:rsid w:val="05C05834"/>
    <w:rsid w:val="05C313AC"/>
    <w:rsid w:val="05F25272"/>
    <w:rsid w:val="061C3F4A"/>
    <w:rsid w:val="0620235A"/>
    <w:rsid w:val="06367DD0"/>
    <w:rsid w:val="0639166E"/>
    <w:rsid w:val="063C77C5"/>
    <w:rsid w:val="065564A8"/>
    <w:rsid w:val="065F7326"/>
    <w:rsid w:val="06604E4C"/>
    <w:rsid w:val="066606B5"/>
    <w:rsid w:val="0668393D"/>
    <w:rsid w:val="06695AAF"/>
    <w:rsid w:val="067601CC"/>
    <w:rsid w:val="067F4BD4"/>
    <w:rsid w:val="069D7E4F"/>
    <w:rsid w:val="069F3BC7"/>
    <w:rsid w:val="06D51397"/>
    <w:rsid w:val="06DA11F3"/>
    <w:rsid w:val="06FC6EAE"/>
    <w:rsid w:val="07035F04"/>
    <w:rsid w:val="07106873"/>
    <w:rsid w:val="07117EF5"/>
    <w:rsid w:val="0728596A"/>
    <w:rsid w:val="07372051"/>
    <w:rsid w:val="073E1E64"/>
    <w:rsid w:val="076170CE"/>
    <w:rsid w:val="07660241"/>
    <w:rsid w:val="076A196A"/>
    <w:rsid w:val="0774295E"/>
    <w:rsid w:val="077947FF"/>
    <w:rsid w:val="07846919"/>
    <w:rsid w:val="07950B26"/>
    <w:rsid w:val="079B438E"/>
    <w:rsid w:val="07A34FF1"/>
    <w:rsid w:val="07A66E8D"/>
    <w:rsid w:val="07AF3996"/>
    <w:rsid w:val="07B23486"/>
    <w:rsid w:val="07E83637"/>
    <w:rsid w:val="07EF46DA"/>
    <w:rsid w:val="07F86735"/>
    <w:rsid w:val="07FB6BDB"/>
    <w:rsid w:val="08017F69"/>
    <w:rsid w:val="080812F8"/>
    <w:rsid w:val="08122176"/>
    <w:rsid w:val="08204893"/>
    <w:rsid w:val="0837398B"/>
    <w:rsid w:val="084D4100"/>
    <w:rsid w:val="0854453D"/>
    <w:rsid w:val="085D1644"/>
    <w:rsid w:val="086E1AA3"/>
    <w:rsid w:val="087F780C"/>
    <w:rsid w:val="08B2735C"/>
    <w:rsid w:val="08B576D2"/>
    <w:rsid w:val="08BF40AC"/>
    <w:rsid w:val="08C47915"/>
    <w:rsid w:val="08CE2541"/>
    <w:rsid w:val="08D44585"/>
    <w:rsid w:val="08DD60E0"/>
    <w:rsid w:val="08E21B49"/>
    <w:rsid w:val="08E25FED"/>
    <w:rsid w:val="08E73603"/>
    <w:rsid w:val="08F655F4"/>
    <w:rsid w:val="08FA50E4"/>
    <w:rsid w:val="090441B5"/>
    <w:rsid w:val="091343F8"/>
    <w:rsid w:val="09212671"/>
    <w:rsid w:val="092E2FE0"/>
    <w:rsid w:val="093305F6"/>
    <w:rsid w:val="095742E5"/>
    <w:rsid w:val="095C5D9F"/>
    <w:rsid w:val="095E38C5"/>
    <w:rsid w:val="09694018"/>
    <w:rsid w:val="09734E97"/>
    <w:rsid w:val="097A4477"/>
    <w:rsid w:val="097E12ED"/>
    <w:rsid w:val="097F55EA"/>
    <w:rsid w:val="09840E52"/>
    <w:rsid w:val="0992356F"/>
    <w:rsid w:val="09A11A04"/>
    <w:rsid w:val="09A60DC8"/>
    <w:rsid w:val="09E0252C"/>
    <w:rsid w:val="09E518F1"/>
    <w:rsid w:val="09E55D95"/>
    <w:rsid w:val="09EB2C7F"/>
    <w:rsid w:val="0A037FC9"/>
    <w:rsid w:val="0A1D552E"/>
    <w:rsid w:val="0A1E12A6"/>
    <w:rsid w:val="0A2F5262"/>
    <w:rsid w:val="0A3B7763"/>
    <w:rsid w:val="0A3C34DB"/>
    <w:rsid w:val="0A410AF1"/>
    <w:rsid w:val="0A431E9D"/>
    <w:rsid w:val="0A5922DF"/>
    <w:rsid w:val="0A6A44EC"/>
    <w:rsid w:val="0A8D3D36"/>
    <w:rsid w:val="0AAC0660"/>
    <w:rsid w:val="0AAF0151"/>
    <w:rsid w:val="0AC43BFC"/>
    <w:rsid w:val="0AC734B8"/>
    <w:rsid w:val="0AEE6ECB"/>
    <w:rsid w:val="0AFB3396"/>
    <w:rsid w:val="0AFB5144"/>
    <w:rsid w:val="0B016BFE"/>
    <w:rsid w:val="0B333027"/>
    <w:rsid w:val="0B36617C"/>
    <w:rsid w:val="0B3D575C"/>
    <w:rsid w:val="0B4F3615"/>
    <w:rsid w:val="0B534F80"/>
    <w:rsid w:val="0B5E15A3"/>
    <w:rsid w:val="0B660C1A"/>
    <w:rsid w:val="0B6D6042"/>
    <w:rsid w:val="0B70168E"/>
    <w:rsid w:val="0B745622"/>
    <w:rsid w:val="0B785C4C"/>
    <w:rsid w:val="0B7D3DAB"/>
    <w:rsid w:val="0B974E6D"/>
    <w:rsid w:val="0BAB6B6A"/>
    <w:rsid w:val="0BB2614A"/>
    <w:rsid w:val="0BBE064B"/>
    <w:rsid w:val="0BC47C2C"/>
    <w:rsid w:val="0BD848FB"/>
    <w:rsid w:val="0BE34556"/>
    <w:rsid w:val="0BE502CE"/>
    <w:rsid w:val="0BEF2EFA"/>
    <w:rsid w:val="0C120997"/>
    <w:rsid w:val="0C175FAD"/>
    <w:rsid w:val="0C1A784C"/>
    <w:rsid w:val="0C2D757F"/>
    <w:rsid w:val="0C3237EB"/>
    <w:rsid w:val="0C326EE1"/>
    <w:rsid w:val="0C3B5C66"/>
    <w:rsid w:val="0C4072B2"/>
    <w:rsid w:val="0C5E3BDC"/>
    <w:rsid w:val="0C653F5B"/>
    <w:rsid w:val="0C767178"/>
    <w:rsid w:val="0C797431"/>
    <w:rsid w:val="0C7C51CC"/>
    <w:rsid w:val="0C8328A3"/>
    <w:rsid w:val="0C8D626F"/>
    <w:rsid w:val="0CB47CA0"/>
    <w:rsid w:val="0CE265BB"/>
    <w:rsid w:val="0CF307C8"/>
    <w:rsid w:val="0D056F2A"/>
    <w:rsid w:val="0D136775"/>
    <w:rsid w:val="0D166265"/>
    <w:rsid w:val="0D2A3ABE"/>
    <w:rsid w:val="0D31309F"/>
    <w:rsid w:val="0D344206"/>
    <w:rsid w:val="0D38442D"/>
    <w:rsid w:val="0D3A1F53"/>
    <w:rsid w:val="0D445E3D"/>
    <w:rsid w:val="0D464D9C"/>
    <w:rsid w:val="0D526FEF"/>
    <w:rsid w:val="0D576FA9"/>
    <w:rsid w:val="0D586E73"/>
    <w:rsid w:val="0D5F45D9"/>
    <w:rsid w:val="0D682F64"/>
    <w:rsid w:val="0D8458C4"/>
    <w:rsid w:val="0D8853B5"/>
    <w:rsid w:val="0D8B4373"/>
    <w:rsid w:val="0D9A0C44"/>
    <w:rsid w:val="0DD24882"/>
    <w:rsid w:val="0DD26630"/>
    <w:rsid w:val="0DD75689"/>
    <w:rsid w:val="0DDF0D4D"/>
    <w:rsid w:val="0DE6032D"/>
    <w:rsid w:val="0DF5231E"/>
    <w:rsid w:val="0DFC545B"/>
    <w:rsid w:val="0E011BEA"/>
    <w:rsid w:val="0E0B7D94"/>
    <w:rsid w:val="0E100F06"/>
    <w:rsid w:val="0E1A3B33"/>
    <w:rsid w:val="0E26072A"/>
    <w:rsid w:val="0E2D7D0A"/>
    <w:rsid w:val="0E2F5830"/>
    <w:rsid w:val="0E3B2427"/>
    <w:rsid w:val="0E417312"/>
    <w:rsid w:val="0E4B0190"/>
    <w:rsid w:val="0E681446"/>
    <w:rsid w:val="0E6A54A7"/>
    <w:rsid w:val="0E6C21F1"/>
    <w:rsid w:val="0E6D6359"/>
    <w:rsid w:val="0E7616B1"/>
    <w:rsid w:val="0E7E0566"/>
    <w:rsid w:val="0E9A3896"/>
    <w:rsid w:val="0EA578A0"/>
    <w:rsid w:val="0EA77ABC"/>
    <w:rsid w:val="0EC00B7E"/>
    <w:rsid w:val="0EC20452"/>
    <w:rsid w:val="0F056591"/>
    <w:rsid w:val="0F152C78"/>
    <w:rsid w:val="0F1F3AF7"/>
    <w:rsid w:val="0F1F58A5"/>
    <w:rsid w:val="0F2D1010"/>
    <w:rsid w:val="0F492922"/>
    <w:rsid w:val="0F557518"/>
    <w:rsid w:val="0F590216"/>
    <w:rsid w:val="0F5D017B"/>
    <w:rsid w:val="0F67724C"/>
    <w:rsid w:val="0F784FB5"/>
    <w:rsid w:val="0F7C616D"/>
    <w:rsid w:val="0F7D29E3"/>
    <w:rsid w:val="0F865924"/>
    <w:rsid w:val="0F9022FF"/>
    <w:rsid w:val="0FBF4992"/>
    <w:rsid w:val="0FC63F72"/>
    <w:rsid w:val="0FC93A62"/>
    <w:rsid w:val="0FCC70AF"/>
    <w:rsid w:val="0FD54089"/>
    <w:rsid w:val="0FE663C2"/>
    <w:rsid w:val="0FE91A0F"/>
    <w:rsid w:val="0FEB18E2"/>
    <w:rsid w:val="0FF22FB9"/>
    <w:rsid w:val="0FF860F6"/>
    <w:rsid w:val="100642C9"/>
    <w:rsid w:val="10066A51"/>
    <w:rsid w:val="100B407B"/>
    <w:rsid w:val="10196798"/>
    <w:rsid w:val="101A606C"/>
    <w:rsid w:val="10294501"/>
    <w:rsid w:val="102C28A3"/>
    <w:rsid w:val="102D3FF1"/>
    <w:rsid w:val="1032785A"/>
    <w:rsid w:val="104355C3"/>
    <w:rsid w:val="10476AC5"/>
    <w:rsid w:val="10482E63"/>
    <w:rsid w:val="10525806"/>
    <w:rsid w:val="10545C5C"/>
    <w:rsid w:val="105570A4"/>
    <w:rsid w:val="105A290D"/>
    <w:rsid w:val="106B4ABC"/>
    <w:rsid w:val="106C2D6C"/>
    <w:rsid w:val="107B7182"/>
    <w:rsid w:val="108300B5"/>
    <w:rsid w:val="10833C11"/>
    <w:rsid w:val="10853E2D"/>
    <w:rsid w:val="108F25B6"/>
    <w:rsid w:val="109220A6"/>
    <w:rsid w:val="10923E54"/>
    <w:rsid w:val="109B71AD"/>
    <w:rsid w:val="10A51DDA"/>
    <w:rsid w:val="10AA73F0"/>
    <w:rsid w:val="10AE08D0"/>
    <w:rsid w:val="10AF6730"/>
    <w:rsid w:val="10C85AC8"/>
    <w:rsid w:val="10D64689"/>
    <w:rsid w:val="10E723F2"/>
    <w:rsid w:val="10F863AD"/>
    <w:rsid w:val="110411F6"/>
    <w:rsid w:val="111D7BC2"/>
    <w:rsid w:val="11273BC1"/>
    <w:rsid w:val="11286567"/>
    <w:rsid w:val="112A22DF"/>
    <w:rsid w:val="112B01CB"/>
    <w:rsid w:val="1148696D"/>
    <w:rsid w:val="115A0E16"/>
    <w:rsid w:val="11641C95"/>
    <w:rsid w:val="11761E12"/>
    <w:rsid w:val="118F65E6"/>
    <w:rsid w:val="1191235E"/>
    <w:rsid w:val="119C142F"/>
    <w:rsid w:val="11A42091"/>
    <w:rsid w:val="11AC53EA"/>
    <w:rsid w:val="11BF549A"/>
    <w:rsid w:val="11C444E1"/>
    <w:rsid w:val="11C72224"/>
    <w:rsid w:val="11C95F9C"/>
    <w:rsid w:val="11D07A25"/>
    <w:rsid w:val="11DC5CCF"/>
    <w:rsid w:val="11E06E41"/>
    <w:rsid w:val="11E10A8F"/>
    <w:rsid w:val="1202500A"/>
    <w:rsid w:val="120945EA"/>
    <w:rsid w:val="121323EB"/>
    <w:rsid w:val="12280F14"/>
    <w:rsid w:val="122D02D9"/>
    <w:rsid w:val="122D2087"/>
    <w:rsid w:val="1232769D"/>
    <w:rsid w:val="12527D3F"/>
    <w:rsid w:val="12577104"/>
    <w:rsid w:val="125F6E0B"/>
    <w:rsid w:val="12623816"/>
    <w:rsid w:val="126A4700"/>
    <w:rsid w:val="127E28E2"/>
    <w:rsid w:val="12887C05"/>
    <w:rsid w:val="12A85BB1"/>
    <w:rsid w:val="12B40B75"/>
    <w:rsid w:val="12B66520"/>
    <w:rsid w:val="12B97DBE"/>
    <w:rsid w:val="12CD1ABC"/>
    <w:rsid w:val="12D9220E"/>
    <w:rsid w:val="130152C1"/>
    <w:rsid w:val="130354DD"/>
    <w:rsid w:val="13223BB5"/>
    <w:rsid w:val="1340403C"/>
    <w:rsid w:val="13484121"/>
    <w:rsid w:val="134A0A16"/>
    <w:rsid w:val="13503426"/>
    <w:rsid w:val="136C4E31"/>
    <w:rsid w:val="136E2957"/>
    <w:rsid w:val="13705AE8"/>
    <w:rsid w:val="137666E0"/>
    <w:rsid w:val="13785584"/>
    <w:rsid w:val="137B5074"/>
    <w:rsid w:val="138403CC"/>
    <w:rsid w:val="13873A19"/>
    <w:rsid w:val="13877EBC"/>
    <w:rsid w:val="13924063"/>
    <w:rsid w:val="13946135"/>
    <w:rsid w:val="139D2683"/>
    <w:rsid w:val="13A4281C"/>
    <w:rsid w:val="13A97E33"/>
    <w:rsid w:val="13B16CE7"/>
    <w:rsid w:val="13CD7229"/>
    <w:rsid w:val="13D84274"/>
    <w:rsid w:val="13F05A62"/>
    <w:rsid w:val="13F51386"/>
    <w:rsid w:val="14025795"/>
    <w:rsid w:val="1404150D"/>
    <w:rsid w:val="140D6614"/>
    <w:rsid w:val="140E7C96"/>
    <w:rsid w:val="14125156"/>
    <w:rsid w:val="142676D5"/>
    <w:rsid w:val="143C2A55"/>
    <w:rsid w:val="14445DAD"/>
    <w:rsid w:val="14465682"/>
    <w:rsid w:val="145F4995"/>
    <w:rsid w:val="1466110B"/>
    <w:rsid w:val="14771CDF"/>
    <w:rsid w:val="147C72F5"/>
    <w:rsid w:val="147D6BCA"/>
    <w:rsid w:val="147E12BF"/>
    <w:rsid w:val="14887A48"/>
    <w:rsid w:val="149F2FE4"/>
    <w:rsid w:val="14A168E7"/>
    <w:rsid w:val="14B00D4D"/>
    <w:rsid w:val="14B940A6"/>
    <w:rsid w:val="14BB6070"/>
    <w:rsid w:val="14C60571"/>
    <w:rsid w:val="14CD7B51"/>
    <w:rsid w:val="14DE58BA"/>
    <w:rsid w:val="14DF145A"/>
    <w:rsid w:val="14ED7840"/>
    <w:rsid w:val="14F50E56"/>
    <w:rsid w:val="14FA7895"/>
    <w:rsid w:val="150870B3"/>
    <w:rsid w:val="150C68CB"/>
    <w:rsid w:val="152D1544"/>
    <w:rsid w:val="15347BD0"/>
    <w:rsid w:val="154222ED"/>
    <w:rsid w:val="154D47EE"/>
    <w:rsid w:val="155344FA"/>
    <w:rsid w:val="15545B7C"/>
    <w:rsid w:val="15671D54"/>
    <w:rsid w:val="156D4E90"/>
    <w:rsid w:val="157B135B"/>
    <w:rsid w:val="157C029E"/>
    <w:rsid w:val="15AC3C0A"/>
    <w:rsid w:val="15C076B6"/>
    <w:rsid w:val="15CE1DD3"/>
    <w:rsid w:val="15DA0777"/>
    <w:rsid w:val="15E038B4"/>
    <w:rsid w:val="15EE09F8"/>
    <w:rsid w:val="15FA4976"/>
    <w:rsid w:val="161651B5"/>
    <w:rsid w:val="16222982"/>
    <w:rsid w:val="163360DA"/>
    <w:rsid w:val="163F4A7E"/>
    <w:rsid w:val="165A18B8"/>
    <w:rsid w:val="165A5414"/>
    <w:rsid w:val="166938A9"/>
    <w:rsid w:val="16753188"/>
    <w:rsid w:val="16781D3E"/>
    <w:rsid w:val="16895CFA"/>
    <w:rsid w:val="16A82624"/>
    <w:rsid w:val="16B41B7E"/>
    <w:rsid w:val="16B55AB3"/>
    <w:rsid w:val="16BD13E0"/>
    <w:rsid w:val="16C378E8"/>
    <w:rsid w:val="16DE7ACE"/>
    <w:rsid w:val="16E318AE"/>
    <w:rsid w:val="16ED44DA"/>
    <w:rsid w:val="16EF2001"/>
    <w:rsid w:val="16F47963"/>
    <w:rsid w:val="16F75359"/>
    <w:rsid w:val="16FA09A5"/>
    <w:rsid w:val="17253C74"/>
    <w:rsid w:val="173C2D6C"/>
    <w:rsid w:val="17563E2E"/>
    <w:rsid w:val="175B7696"/>
    <w:rsid w:val="176A0758"/>
    <w:rsid w:val="17780248"/>
    <w:rsid w:val="177D585E"/>
    <w:rsid w:val="17836BED"/>
    <w:rsid w:val="17A4103D"/>
    <w:rsid w:val="17A74689"/>
    <w:rsid w:val="17A76437"/>
    <w:rsid w:val="17A821AF"/>
    <w:rsid w:val="17AF1790"/>
    <w:rsid w:val="17B943BD"/>
    <w:rsid w:val="17BD20FF"/>
    <w:rsid w:val="17C0399D"/>
    <w:rsid w:val="17CF598E"/>
    <w:rsid w:val="17F30151"/>
    <w:rsid w:val="17F93E0B"/>
    <w:rsid w:val="18047D2E"/>
    <w:rsid w:val="180715CC"/>
    <w:rsid w:val="18277578"/>
    <w:rsid w:val="182F467F"/>
    <w:rsid w:val="18314603"/>
    <w:rsid w:val="183879D7"/>
    <w:rsid w:val="18403EE6"/>
    <w:rsid w:val="18414ADE"/>
    <w:rsid w:val="184719C8"/>
    <w:rsid w:val="184B770B"/>
    <w:rsid w:val="184C3483"/>
    <w:rsid w:val="18583BD5"/>
    <w:rsid w:val="185D743E"/>
    <w:rsid w:val="18664544"/>
    <w:rsid w:val="18695DE3"/>
    <w:rsid w:val="186B56B7"/>
    <w:rsid w:val="187622AE"/>
    <w:rsid w:val="187C5B16"/>
    <w:rsid w:val="1881312C"/>
    <w:rsid w:val="188E5849"/>
    <w:rsid w:val="188F15D4"/>
    <w:rsid w:val="18950986"/>
    <w:rsid w:val="189B1C00"/>
    <w:rsid w:val="18AE1A47"/>
    <w:rsid w:val="18B232E6"/>
    <w:rsid w:val="18C179CD"/>
    <w:rsid w:val="18C82B09"/>
    <w:rsid w:val="18CE5C46"/>
    <w:rsid w:val="18D07C10"/>
    <w:rsid w:val="18D53478"/>
    <w:rsid w:val="18DA283C"/>
    <w:rsid w:val="18DE232D"/>
    <w:rsid w:val="18DF7E53"/>
    <w:rsid w:val="18E67433"/>
    <w:rsid w:val="18ED6A14"/>
    <w:rsid w:val="18FF22A3"/>
    <w:rsid w:val="190A3122"/>
    <w:rsid w:val="190B50EC"/>
    <w:rsid w:val="19232435"/>
    <w:rsid w:val="192C2D2A"/>
    <w:rsid w:val="193A32DB"/>
    <w:rsid w:val="195919B3"/>
    <w:rsid w:val="196A1E12"/>
    <w:rsid w:val="196D1903"/>
    <w:rsid w:val="19777A51"/>
    <w:rsid w:val="19793E03"/>
    <w:rsid w:val="199944A6"/>
    <w:rsid w:val="19A03A86"/>
    <w:rsid w:val="19B11072"/>
    <w:rsid w:val="19B46F48"/>
    <w:rsid w:val="19BE3F0C"/>
    <w:rsid w:val="19C474E8"/>
    <w:rsid w:val="19EA2F53"/>
    <w:rsid w:val="19EC0A79"/>
    <w:rsid w:val="19EC2827"/>
    <w:rsid w:val="19F3005A"/>
    <w:rsid w:val="19F31F24"/>
    <w:rsid w:val="19F57A56"/>
    <w:rsid w:val="1A004B69"/>
    <w:rsid w:val="1A09478B"/>
    <w:rsid w:val="1A143B2C"/>
    <w:rsid w:val="1A3F521F"/>
    <w:rsid w:val="1A473F02"/>
    <w:rsid w:val="1A5605E9"/>
    <w:rsid w:val="1A646862"/>
    <w:rsid w:val="1A703458"/>
    <w:rsid w:val="1A75281D"/>
    <w:rsid w:val="1A78230D"/>
    <w:rsid w:val="1A845156"/>
    <w:rsid w:val="1A8769F4"/>
    <w:rsid w:val="1A91517D"/>
    <w:rsid w:val="1A9600C2"/>
    <w:rsid w:val="1A9B5FFB"/>
    <w:rsid w:val="1AB0025A"/>
    <w:rsid w:val="1AB534FD"/>
    <w:rsid w:val="1AB53985"/>
    <w:rsid w:val="1ABA1778"/>
    <w:rsid w:val="1AD27C6F"/>
    <w:rsid w:val="1AE259D8"/>
    <w:rsid w:val="1AE312C8"/>
    <w:rsid w:val="1AE6196C"/>
    <w:rsid w:val="1AEB0D31"/>
    <w:rsid w:val="1AED4AA9"/>
    <w:rsid w:val="1AEF6A73"/>
    <w:rsid w:val="1AF23E6D"/>
    <w:rsid w:val="1AF35E37"/>
    <w:rsid w:val="1AF44089"/>
    <w:rsid w:val="1AF5395E"/>
    <w:rsid w:val="1B065B6B"/>
    <w:rsid w:val="1B0D6EF9"/>
    <w:rsid w:val="1B285AE1"/>
    <w:rsid w:val="1B324BB2"/>
    <w:rsid w:val="1B46065D"/>
    <w:rsid w:val="1B4A3CA9"/>
    <w:rsid w:val="1B5E7755"/>
    <w:rsid w:val="1B746F78"/>
    <w:rsid w:val="1B7A20B5"/>
    <w:rsid w:val="1B827383"/>
    <w:rsid w:val="1B86562F"/>
    <w:rsid w:val="1B886580"/>
    <w:rsid w:val="1B912A8E"/>
    <w:rsid w:val="1B952EC6"/>
    <w:rsid w:val="1BC7354C"/>
    <w:rsid w:val="1BF14125"/>
    <w:rsid w:val="1BFB31F6"/>
    <w:rsid w:val="1BFE4A94"/>
    <w:rsid w:val="1C0876C1"/>
    <w:rsid w:val="1C0E2F29"/>
    <w:rsid w:val="1C1C4F1A"/>
    <w:rsid w:val="1C281B11"/>
    <w:rsid w:val="1C455CA5"/>
    <w:rsid w:val="1C556DAA"/>
    <w:rsid w:val="1C6E27E5"/>
    <w:rsid w:val="1C8B27CB"/>
    <w:rsid w:val="1CA1494D"/>
    <w:rsid w:val="1CA473E9"/>
    <w:rsid w:val="1CB03FE0"/>
    <w:rsid w:val="1CBD494F"/>
    <w:rsid w:val="1CC25AC1"/>
    <w:rsid w:val="1CCC6940"/>
    <w:rsid w:val="1CD31A7D"/>
    <w:rsid w:val="1CE912A0"/>
    <w:rsid w:val="1CE95744"/>
    <w:rsid w:val="1CE974F2"/>
    <w:rsid w:val="1CEE4694"/>
    <w:rsid w:val="1CF71C0F"/>
    <w:rsid w:val="1D097B94"/>
    <w:rsid w:val="1D2C69D2"/>
    <w:rsid w:val="1D37025D"/>
    <w:rsid w:val="1D570900"/>
    <w:rsid w:val="1D5F5A06"/>
    <w:rsid w:val="1D6B43AB"/>
    <w:rsid w:val="1D6F3E9B"/>
    <w:rsid w:val="1D7F5B6D"/>
    <w:rsid w:val="1D82779C"/>
    <w:rsid w:val="1D85546D"/>
    <w:rsid w:val="1D927B8A"/>
    <w:rsid w:val="1D970CFC"/>
    <w:rsid w:val="1DA5638E"/>
    <w:rsid w:val="1DAF24EA"/>
    <w:rsid w:val="1DB4365C"/>
    <w:rsid w:val="1DB7139E"/>
    <w:rsid w:val="1DBE44DB"/>
    <w:rsid w:val="1DCE478E"/>
    <w:rsid w:val="1DE55F0B"/>
    <w:rsid w:val="1DE702CC"/>
    <w:rsid w:val="1DF51CE6"/>
    <w:rsid w:val="1DF83E91"/>
    <w:rsid w:val="1E0345E3"/>
    <w:rsid w:val="1E05035C"/>
    <w:rsid w:val="1E206F43"/>
    <w:rsid w:val="1E2702D2"/>
    <w:rsid w:val="1E28404A"/>
    <w:rsid w:val="1E2C3AD1"/>
    <w:rsid w:val="1E380731"/>
    <w:rsid w:val="1E6C03DB"/>
    <w:rsid w:val="1E707ECB"/>
    <w:rsid w:val="1E761259"/>
    <w:rsid w:val="1E813BF3"/>
    <w:rsid w:val="1E933BB9"/>
    <w:rsid w:val="1E937715"/>
    <w:rsid w:val="1E9D0594"/>
    <w:rsid w:val="1EA77665"/>
    <w:rsid w:val="1EC2624D"/>
    <w:rsid w:val="1ECC6AB2"/>
    <w:rsid w:val="1ED0096A"/>
    <w:rsid w:val="1ED51267"/>
    <w:rsid w:val="1EE7180F"/>
    <w:rsid w:val="1EE937D9"/>
    <w:rsid w:val="1EF1268E"/>
    <w:rsid w:val="1EF5217E"/>
    <w:rsid w:val="1F430A42"/>
    <w:rsid w:val="1F446C62"/>
    <w:rsid w:val="1F5419C7"/>
    <w:rsid w:val="1F6B2440"/>
    <w:rsid w:val="1F9C29ED"/>
    <w:rsid w:val="1F9C4CF0"/>
    <w:rsid w:val="1FCB1131"/>
    <w:rsid w:val="1FCD6C57"/>
    <w:rsid w:val="1FD71884"/>
    <w:rsid w:val="1FE8583F"/>
    <w:rsid w:val="20000DDB"/>
    <w:rsid w:val="2000527E"/>
    <w:rsid w:val="2000702C"/>
    <w:rsid w:val="20176124"/>
    <w:rsid w:val="202A22FB"/>
    <w:rsid w:val="202F346E"/>
    <w:rsid w:val="20490B12"/>
    <w:rsid w:val="206227C0"/>
    <w:rsid w:val="20686980"/>
    <w:rsid w:val="206A4112"/>
    <w:rsid w:val="20765541"/>
    <w:rsid w:val="2079293B"/>
    <w:rsid w:val="207B511A"/>
    <w:rsid w:val="2099122F"/>
    <w:rsid w:val="209D2ACD"/>
    <w:rsid w:val="209D413A"/>
    <w:rsid w:val="209F6845"/>
    <w:rsid w:val="20A83220"/>
    <w:rsid w:val="20AA51EA"/>
    <w:rsid w:val="20E00C0C"/>
    <w:rsid w:val="20E06E5E"/>
    <w:rsid w:val="20EF0E4F"/>
    <w:rsid w:val="20F87D04"/>
    <w:rsid w:val="210165B1"/>
    <w:rsid w:val="210E5779"/>
    <w:rsid w:val="21115269"/>
    <w:rsid w:val="21134B3E"/>
    <w:rsid w:val="21154929"/>
    <w:rsid w:val="211A5ECC"/>
    <w:rsid w:val="21311468"/>
    <w:rsid w:val="213351E0"/>
    <w:rsid w:val="214178FD"/>
    <w:rsid w:val="214271D1"/>
    <w:rsid w:val="21464F13"/>
    <w:rsid w:val="214F68AA"/>
    <w:rsid w:val="215F4227"/>
    <w:rsid w:val="21667363"/>
    <w:rsid w:val="21674E89"/>
    <w:rsid w:val="21690C01"/>
    <w:rsid w:val="2188552B"/>
    <w:rsid w:val="218E2416"/>
    <w:rsid w:val="2192709C"/>
    <w:rsid w:val="21A8172A"/>
    <w:rsid w:val="21A82A3E"/>
    <w:rsid w:val="21B87493"/>
    <w:rsid w:val="21DA38AD"/>
    <w:rsid w:val="21DD6EFA"/>
    <w:rsid w:val="21E169EA"/>
    <w:rsid w:val="21E5472C"/>
    <w:rsid w:val="21F4671D"/>
    <w:rsid w:val="21FC7CC7"/>
    <w:rsid w:val="220152DE"/>
    <w:rsid w:val="22032E04"/>
    <w:rsid w:val="220B7F0B"/>
    <w:rsid w:val="222B4109"/>
    <w:rsid w:val="22387195"/>
    <w:rsid w:val="223B259E"/>
    <w:rsid w:val="223E208E"/>
    <w:rsid w:val="22497C84"/>
    <w:rsid w:val="224A0A33"/>
    <w:rsid w:val="224F1BA5"/>
    <w:rsid w:val="226118D9"/>
    <w:rsid w:val="226338A3"/>
    <w:rsid w:val="22833F45"/>
    <w:rsid w:val="228D6B72"/>
    <w:rsid w:val="22934188"/>
    <w:rsid w:val="22B20386"/>
    <w:rsid w:val="22B61C24"/>
    <w:rsid w:val="22EA3023"/>
    <w:rsid w:val="23056708"/>
    <w:rsid w:val="23316C48"/>
    <w:rsid w:val="233174FD"/>
    <w:rsid w:val="23360FB7"/>
    <w:rsid w:val="233A036A"/>
    <w:rsid w:val="23411E36"/>
    <w:rsid w:val="234731C4"/>
    <w:rsid w:val="23533917"/>
    <w:rsid w:val="235356C5"/>
    <w:rsid w:val="2355143D"/>
    <w:rsid w:val="236B2A0F"/>
    <w:rsid w:val="23732817"/>
    <w:rsid w:val="23825FAA"/>
    <w:rsid w:val="23971A56"/>
    <w:rsid w:val="239E00B4"/>
    <w:rsid w:val="239E037C"/>
    <w:rsid w:val="23C245F9"/>
    <w:rsid w:val="23CD36CA"/>
    <w:rsid w:val="23DF33FD"/>
    <w:rsid w:val="23E97DD8"/>
    <w:rsid w:val="23F01166"/>
    <w:rsid w:val="23F956E8"/>
    <w:rsid w:val="24194B61"/>
    <w:rsid w:val="241E3F25"/>
    <w:rsid w:val="242B03F0"/>
    <w:rsid w:val="242B4894"/>
    <w:rsid w:val="24547947"/>
    <w:rsid w:val="24577437"/>
    <w:rsid w:val="24633955"/>
    <w:rsid w:val="24635DDC"/>
    <w:rsid w:val="24644151"/>
    <w:rsid w:val="246F29D3"/>
    <w:rsid w:val="24961D0D"/>
    <w:rsid w:val="249935AC"/>
    <w:rsid w:val="249B37C8"/>
    <w:rsid w:val="24A0493A"/>
    <w:rsid w:val="24A106B2"/>
    <w:rsid w:val="24A81A41"/>
    <w:rsid w:val="24C85C3F"/>
    <w:rsid w:val="24CF6FCD"/>
    <w:rsid w:val="24D618A2"/>
    <w:rsid w:val="24D740D4"/>
    <w:rsid w:val="24DA5D3D"/>
    <w:rsid w:val="24EA2059"/>
    <w:rsid w:val="2500187D"/>
    <w:rsid w:val="250824DF"/>
    <w:rsid w:val="250D7AF6"/>
    <w:rsid w:val="250F7D12"/>
    <w:rsid w:val="251610A0"/>
    <w:rsid w:val="25184E18"/>
    <w:rsid w:val="251E74A4"/>
    <w:rsid w:val="25381017"/>
    <w:rsid w:val="25421E95"/>
    <w:rsid w:val="255816B9"/>
    <w:rsid w:val="257637B2"/>
    <w:rsid w:val="257C53A7"/>
    <w:rsid w:val="2584600A"/>
    <w:rsid w:val="258C3110"/>
    <w:rsid w:val="2593314B"/>
    <w:rsid w:val="259D3570"/>
    <w:rsid w:val="25A95A70"/>
    <w:rsid w:val="25C70E5A"/>
    <w:rsid w:val="25CB59E7"/>
    <w:rsid w:val="25F34F3E"/>
    <w:rsid w:val="2604539D"/>
    <w:rsid w:val="26154EB4"/>
    <w:rsid w:val="26170C2C"/>
    <w:rsid w:val="26213859"/>
    <w:rsid w:val="26263565"/>
    <w:rsid w:val="262A4E03"/>
    <w:rsid w:val="26325A66"/>
    <w:rsid w:val="26413EFB"/>
    <w:rsid w:val="264439EB"/>
    <w:rsid w:val="26655E3B"/>
    <w:rsid w:val="267462D1"/>
    <w:rsid w:val="267F67D1"/>
    <w:rsid w:val="268564DD"/>
    <w:rsid w:val="268F4C66"/>
    <w:rsid w:val="26A34BB6"/>
    <w:rsid w:val="26C8461C"/>
    <w:rsid w:val="26C863CA"/>
    <w:rsid w:val="26DB434F"/>
    <w:rsid w:val="26EA27E4"/>
    <w:rsid w:val="26F86CAF"/>
    <w:rsid w:val="27003DB6"/>
    <w:rsid w:val="27070CA1"/>
    <w:rsid w:val="270E64D3"/>
    <w:rsid w:val="27194E78"/>
    <w:rsid w:val="272555CB"/>
    <w:rsid w:val="2728324D"/>
    <w:rsid w:val="272B1BB0"/>
    <w:rsid w:val="27566847"/>
    <w:rsid w:val="27606603"/>
    <w:rsid w:val="27843CE5"/>
    <w:rsid w:val="27846795"/>
    <w:rsid w:val="27912C60"/>
    <w:rsid w:val="27A6495D"/>
    <w:rsid w:val="27BB01B1"/>
    <w:rsid w:val="27BC5F2F"/>
    <w:rsid w:val="27C50B33"/>
    <w:rsid w:val="27C748D4"/>
    <w:rsid w:val="27CE17BE"/>
    <w:rsid w:val="27D25752"/>
    <w:rsid w:val="27D668C5"/>
    <w:rsid w:val="27E965F8"/>
    <w:rsid w:val="28081174"/>
    <w:rsid w:val="281D44F4"/>
    <w:rsid w:val="28212236"/>
    <w:rsid w:val="28221B0A"/>
    <w:rsid w:val="282633A8"/>
    <w:rsid w:val="282835C4"/>
    <w:rsid w:val="282E04AF"/>
    <w:rsid w:val="283427BA"/>
    <w:rsid w:val="28441A80"/>
    <w:rsid w:val="28445F24"/>
    <w:rsid w:val="28722A91"/>
    <w:rsid w:val="288602EB"/>
    <w:rsid w:val="28934B7C"/>
    <w:rsid w:val="289B1FE8"/>
    <w:rsid w:val="28B409B4"/>
    <w:rsid w:val="28C36E49"/>
    <w:rsid w:val="28CF57EE"/>
    <w:rsid w:val="28DE7285"/>
    <w:rsid w:val="290A4A78"/>
    <w:rsid w:val="290D24E8"/>
    <w:rsid w:val="291E49C7"/>
    <w:rsid w:val="29237B8C"/>
    <w:rsid w:val="292F0982"/>
    <w:rsid w:val="29303854"/>
    <w:rsid w:val="293711C1"/>
    <w:rsid w:val="29387837"/>
    <w:rsid w:val="29564161"/>
    <w:rsid w:val="29606673"/>
    <w:rsid w:val="297168A5"/>
    <w:rsid w:val="29752839"/>
    <w:rsid w:val="297A7E50"/>
    <w:rsid w:val="298A5BB9"/>
    <w:rsid w:val="298C36DF"/>
    <w:rsid w:val="29930F11"/>
    <w:rsid w:val="29A24CB1"/>
    <w:rsid w:val="29A273A6"/>
    <w:rsid w:val="29AC5B2F"/>
    <w:rsid w:val="29B36EBE"/>
    <w:rsid w:val="29B67B1F"/>
    <w:rsid w:val="29CA4D51"/>
    <w:rsid w:val="29CE5AA6"/>
    <w:rsid w:val="29D532D8"/>
    <w:rsid w:val="29F11140"/>
    <w:rsid w:val="29FF2103"/>
    <w:rsid w:val="2A3F4BF5"/>
    <w:rsid w:val="2A4144C9"/>
    <w:rsid w:val="2A554419"/>
    <w:rsid w:val="2A6D1762"/>
    <w:rsid w:val="2A742AF1"/>
    <w:rsid w:val="2A794DC8"/>
    <w:rsid w:val="2A913169"/>
    <w:rsid w:val="2A9F5694"/>
    <w:rsid w:val="2AAA4765"/>
    <w:rsid w:val="2ABC6246"/>
    <w:rsid w:val="2AC31382"/>
    <w:rsid w:val="2AC60E73"/>
    <w:rsid w:val="2AC84BEB"/>
    <w:rsid w:val="2AD73080"/>
    <w:rsid w:val="2ADF3CE2"/>
    <w:rsid w:val="2AE9690F"/>
    <w:rsid w:val="2AF61758"/>
    <w:rsid w:val="2AF9470D"/>
    <w:rsid w:val="2B05199B"/>
    <w:rsid w:val="2B157704"/>
    <w:rsid w:val="2B1716CE"/>
    <w:rsid w:val="2B200583"/>
    <w:rsid w:val="2B2636BF"/>
    <w:rsid w:val="2B2D4A4E"/>
    <w:rsid w:val="2B324D1E"/>
    <w:rsid w:val="2B5244B4"/>
    <w:rsid w:val="2B540048"/>
    <w:rsid w:val="2B591CE7"/>
    <w:rsid w:val="2B6568DD"/>
    <w:rsid w:val="2B7037B2"/>
    <w:rsid w:val="2B7663F5"/>
    <w:rsid w:val="2B7D7254"/>
    <w:rsid w:val="2B9D6077"/>
    <w:rsid w:val="2BAA613D"/>
    <w:rsid w:val="2BB331A5"/>
    <w:rsid w:val="2BCC7263"/>
    <w:rsid w:val="2BCF3D57"/>
    <w:rsid w:val="2BD33847"/>
    <w:rsid w:val="2BE314D5"/>
    <w:rsid w:val="2BE45A54"/>
    <w:rsid w:val="2BFC0FF0"/>
    <w:rsid w:val="2C20143E"/>
    <w:rsid w:val="2C212804"/>
    <w:rsid w:val="2C2422F5"/>
    <w:rsid w:val="2C2C11A9"/>
    <w:rsid w:val="2C3047F6"/>
    <w:rsid w:val="2C4E2ECE"/>
    <w:rsid w:val="2C803EDB"/>
    <w:rsid w:val="2C8132A3"/>
    <w:rsid w:val="2C866B0B"/>
    <w:rsid w:val="2C965046"/>
    <w:rsid w:val="2C972AC7"/>
    <w:rsid w:val="2CA84CD4"/>
    <w:rsid w:val="2CB371D5"/>
    <w:rsid w:val="2CB6160B"/>
    <w:rsid w:val="2CCF04B2"/>
    <w:rsid w:val="2CDC672B"/>
    <w:rsid w:val="2CE657FC"/>
    <w:rsid w:val="2CE93A20"/>
    <w:rsid w:val="2CF00429"/>
    <w:rsid w:val="2CF021D7"/>
    <w:rsid w:val="2D12214D"/>
    <w:rsid w:val="2D3227EF"/>
    <w:rsid w:val="2D3C3AD3"/>
    <w:rsid w:val="2D430559"/>
    <w:rsid w:val="2D441559"/>
    <w:rsid w:val="2D4D7629"/>
    <w:rsid w:val="2D5B1D46"/>
    <w:rsid w:val="2D6F75A0"/>
    <w:rsid w:val="2D8D7A26"/>
    <w:rsid w:val="2D917516"/>
    <w:rsid w:val="2DB17BB8"/>
    <w:rsid w:val="2DB24C88"/>
    <w:rsid w:val="2DBF0527"/>
    <w:rsid w:val="2DCE2518"/>
    <w:rsid w:val="2DD92C6B"/>
    <w:rsid w:val="2DDB2F86"/>
    <w:rsid w:val="2DDD6BFF"/>
    <w:rsid w:val="2DE735DA"/>
    <w:rsid w:val="2DEB702A"/>
    <w:rsid w:val="2DF33D2D"/>
    <w:rsid w:val="2DF3608C"/>
    <w:rsid w:val="2DF90E26"/>
    <w:rsid w:val="2E0E3CB9"/>
    <w:rsid w:val="2E0E6DB8"/>
    <w:rsid w:val="2E2B796A"/>
    <w:rsid w:val="2E2D19AE"/>
    <w:rsid w:val="2E316BEE"/>
    <w:rsid w:val="2E352597"/>
    <w:rsid w:val="2E6469D8"/>
    <w:rsid w:val="2E6D7F83"/>
    <w:rsid w:val="2E6E7857"/>
    <w:rsid w:val="2E7B3D22"/>
    <w:rsid w:val="2E881A8C"/>
    <w:rsid w:val="2E8E614B"/>
    <w:rsid w:val="2E921798"/>
    <w:rsid w:val="2EBD3D50"/>
    <w:rsid w:val="2EC1468C"/>
    <w:rsid w:val="2EC51D18"/>
    <w:rsid w:val="2F0361F1"/>
    <w:rsid w:val="2F0F3C79"/>
    <w:rsid w:val="2F1A353B"/>
    <w:rsid w:val="2F1E302B"/>
    <w:rsid w:val="2F1F0B51"/>
    <w:rsid w:val="2F204FF5"/>
    <w:rsid w:val="2F302D5E"/>
    <w:rsid w:val="2F407445"/>
    <w:rsid w:val="2F4221ED"/>
    <w:rsid w:val="2F5B427F"/>
    <w:rsid w:val="2F655C21"/>
    <w:rsid w:val="2F762E67"/>
    <w:rsid w:val="2F794705"/>
    <w:rsid w:val="2F882B9B"/>
    <w:rsid w:val="2F8A08CC"/>
    <w:rsid w:val="2F8B61E7"/>
    <w:rsid w:val="2F950E14"/>
    <w:rsid w:val="2F9622FF"/>
    <w:rsid w:val="2FB76FDC"/>
    <w:rsid w:val="2FBB4D1E"/>
    <w:rsid w:val="2FC53627"/>
    <w:rsid w:val="2FC55B9D"/>
    <w:rsid w:val="2FC75471"/>
    <w:rsid w:val="2FD07A41"/>
    <w:rsid w:val="2FD64DAD"/>
    <w:rsid w:val="2FE415EE"/>
    <w:rsid w:val="2FE8266C"/>
    <w:rsid w:val="2FE95EC5"/>
    <w:rsid w:val="2FEE50F3"/>
    <w:rsid w:val="2FFF63F9"/>
    <w:rsid w:val="30031A5F"/>
    <w:rsid w:val="300809E8"/>
    <w:rsid w:val="301D7787"/>
    <w:rsid w:val="302A3C52"/>
    <w:rsid w:val="303F594F"/>
    <w:rsid w:val="304C3BC8"/>
    <w:rsid w:val="30534F57"/>
    <w:rsid w:val="3062519A"/>
    <w:rsid w:val="306A22A0"/>
    <w:rsid w:val="307A24E3"/>
    <w:rsid w:val="307F65FB"/>
    <w:rsid w:val="30B71989"/>
    <w:rsid w:val="30BC6FA0"/>
    <w:rsid w:val="30D36097"/>
    <w:rsid w:val="30D616E4"/>
    <w:rsid w:val="30D8545C"/>
    <w:rsid w:val="30DD6F16"/>
    <w:rsid w:val="30EE1123"/>
    <w:rsid w:val="30F009F7"/>
    <w:rsid w:val="310149B3"/>
    <w:rsid w:val="3112096E"/>
    <w:rsid w:val="312406A1"/>
    <w:rsid w:val="31305298"/>
    <w:rsid w:val="315F16D9"/>
    <w:rsid w:val="31671FA2"/>
    <w:rsid w:val="31674F0F"/>
    <w:rsid w:val="31833619"/>
    <w:rsid w:val="319C292D"/>
    <w:rsid w:val="31B22151"/>
    <w:rsid w:val="31B859B9"/>
    <w:rsid w:val="31B934DF"/>
    <w:rsid w:val="31CD2AE7"/>
    <w:rsid w:val="31E71DFA"/>
    <w:rsid w:val="320F4EAD"/>
    <w:rsid w:val="32290665"/>
    <w:rsid w:val="323112C7"/>
    <w:rsid w:val="324059AE"/>
    <w:rsid w:val="324616E0"/>
    <w:rsid w:val="324A05DB"/>
    <w:rsid w:val="324C7EAF"/>
    <w:rsid w:val="326C67A3"/>
    <w:rsid w:val="327318E0"/>
    <w:rsid w:val="327F2033"/>
    <w:rsid w:val="32803FFD"/>
    <w:rsid w:val="32904240"/>
    <w:rsid w:val="3291620A"/>
    <w:rsid w:val="32A45F3D"/>
    <w:rsid w:val="32AC3044"/>
    <w:rsid w:val="32AE7C54"/>
    <w:rsid w:val="32B141B6"/>
    <w:rsid w:val="32C75788"/>
    <w:rsid w:val="32CE2FBA"/>
    <w:rsid w:val="32D06D32"/>
    <w:rsid w:val="32D8641B"/>
    <w:rsid w:val="32E0684A"/>
    <w:rsid w:val="32EB653A"/>
    <w:rsid w:val="32ED1980"/>
    <w:rsid w:val="32F04CDF"/>
    <w:rsid w:val="33010C9A"/>
    <w:rsid w:val="33042538"/>
    <w:rsid w:val="331C3D26"/>
    <w:rsid w:val="3335354B"/>
    <w:rsid w:val="33704071"/>
    <w:rsid w:val="33743B62"/>
    <w:rsid w:val="338D35B3"/>
    <w:rsid w:val="33923FE8"/>
    <w:rsid w:val="33BA709B"/>
    <w:rsid w:val="33BC29FD"/>
    <w:rsid w:val="33C65786"/>
    <w:rsid w:val="33D44600"/>
    <w:rsid w:val="33F151B2"/>
    <w:rsid w:val="3409704A"/>
    <w:rsid w:val="341A3419"/>
    <w:rsid w:val="341D7D55"/>
    <w:rsid w:val="342235BE"/>
    <w:rsid w:val="342A2472"/>
    <w:rsid w:val="3431735D"/>
    <w:rsid w:val="3442156A"/>
    <w:rsid w:val="344E7738"/>
    <w:rsid w:val="34563267"/>
    <w:rsid w:val="34565015"/>
    <w:rsid w:val="34572B3B"/>
    <w:rsid w:val="34596E84"/>
    <w:rsid w:val="345B087E"/>
    <w:rsid w:val="345D45F6"/>
    <w:rsid w:val="345D63A4"/>
    <w:rsid w:val="34603179"/>
    <w:rsid w:val="34684D49"/>
    <w:rsid w:val="346C2A8B"/>
    <w:rsid w:val="34733E19"/>
    <w:rsid w:val="34880F47"/>
    <w:rsid w:val="34943D90"/>
    <w:rsid w:val="349472FB"/>
    <w:rsid w:val="34A264AC"/>
    <w:rsid w:val="34AE07E1"/>
    <w:rsid w:val="34B955A4"/>
    <w:rsid w:val="34BF4FA3"/>
    <w:rsid w:val="34C603ED"/>
    <w:rsid w:val="34CC3529"/>
    <w:rsid w:val="34EB1C02"/>
    <w:rsid w:val="35132F06"/>
    <w:rsid w:val="351849C1"/>
    <w:rsid w:val="35321C38"/>
    <w:rsid w:val="353635E0"/>
    <w:rsid w:val="354632DC"/>
    <w:rsid w:val="354B6B44"/>
    <w:rsid w:val="354E2190"/>
    <w:rsid w:val="3558300F"/>
    <w:rsid w:val="355E0625"/>
    <w:rsid w:val="3569521C"/>
    <w:rsid w:val="357A4D33"/>
    <w:rsid w:val="357B225F"/>
    <w:rsid w:val="358931C8"/>
    <w:rsid w:val="35935DF5"/>
    <w:rsid w:val="35957DBF"/>
    <w:rsid w:val="359E4EC6"/>
    <w:rsid w:val="35AB1391"/>
    <w:rsid w:val="35D8035B"/>
    <w:rsid w:val="36070CBD"/>
    <w:rsid w:val="36145188"/>
    <w:rsid w:val="36146F36"/>
    <w:rsid w:val="36162CAE"/>
    <w:rsid w:val="363B44C3"/>
    <w:rsid w:val="364041CF"/>
    <w:rsid w:val="365319B0"/>
    <w:rsid w:val="36541A28"/>
    <w:rsid w:val="3656754F"/>
    <w:rsid w:val="36633A19"/>
    <w:rsid w:val="36723C5D"/>
    <w:rsid w:val="368E1BCD"/>
    <w:rsid w:val="36A91D74"/>
    <w:rsid w:val="36AE1139"/>
    <w:rsid w:val="36AF4EB1"/>
    <w:rsid w:val="36C559EF"/>
    <w:rsid w:val="36E16D0D"/>
    <w:rsid w:val="36E65199"/>
    <w:rsid w:val="36E763F9"/>
    <w:rsid w:val="36E903C3"/>
    <w:rsid w:val="37014C5C"/>
    <w:rsid w:val="370451FC"/>
    <w:rsid w:val="370E1BD7"/>
    <w:rsid w:val="37144761"/>
    <w:rsid w:val="37144D14"/>
    <w:rsid w:val="372E4412"/>
    <w:rsid w:val="373553B6"/>
    <w:rsid w:val="3776484C"/>
    <w:rsid w:val="377F2AD5"/>
    <w:rsid w:val="378105FB"/>
    <w:rsid w:val="378F1248"/>
    <w:rsid w:val="379A790F"/>
    <w:rsid w:val="37A4078E"/>
    <w:rsid w:val="37AE5168"/>
    <w:rsid w:val="37BF2F94"/>
    <w:rsid w:val="37D56B99"/>
    <w:rsid w:val="37DF17C6"/>
    <w:rsid w:val="37EF7C5B"/>
    <w:rsid w:val="37F05781"/>
    <w:rsid w:val="37F90947"/>
    <w:rsid w:val="37F92887"/>
    <w:rsid w:val="382C5E49"/>
    <w:rsid w:val="38507FCD"/>
    <w:rsid w:val="38651CCB"/>
    <w:rsid w:val="386B0EA1"/>
    <w:rsid w:val="386B4E07"/>
    <w:rsid w:val="387243E8"/>
    <w:rsid w:val="38743CBC"/>
    <w:rsid w:val="38883C0B"/>
    <w:rsid w:val="38934A8A"/>
    <w:rsid w:val="38AD5420"/>
    <w:rsid w:val="38CA4224"/>
    <w:rsid w:val="38E2156D"/>
    <w:rsid w:val="38E5105E"/>
    <w:rsid w:val="38EF77E6"/>
    <w:rsid w:val="38F848ED"/>
    <w:rsid w:val="390412B7"/>
    <w:rsid w:val="39047736"/>
    <w:rsid w:val="39070FD4"/>
    <w:rsid w:val="390D7E8C"/>
    <w:rsid w:val="3962445C"/>
    <w:rsid w:val="396F1706"/>
    <w:rsid w:val="39763A64"/>
    <w:rsid w:val="39842625"/>
    <w:rsid w:val="39A653C7"/>
    <w:rsid w:val="39AA41B7"/>
    <w:rsid w:val="39BF18AF"/>
    <w:rsid w:val="39C03BFA"/>
    <w:rsid w:val="39C944DB"/>
    <w:rsid w:val="39CA37A1"/>
    <w:rsid w:val="39D52E80"/>
    <w:rsid w:val="39EB26A4"/>
    <w:rsid w:val="39F8091D"/>
    <w:rsid w:val="39FA28E7"/>
    <w:rsid w:val="39FF1CAB"/>
    <w:rsid w:val="3A010118"/>
    <w:rsid w:val="3A0722B3"/>
    <w:rsid w:val="3A1E149D"/>
    <w:rsid w:val="3A296D28"/>
    <w:rsid w:val="3A3F0FB4"/>
    <w:rsid w:val="3A4A73CA"/>
    <w:rsid w:val="3A4E0A72"/>
    <w:rsid w:val="3A4F2C33"/>
    <w:rsid w:val="3A5E2E76"/>
    <w:rsid w:val="3A766411"/>
    <w:rsid w:val="3A777A93"/>
    <w:rsid w:val="3A7E0E22"/>
    <w:rsid w:val="3A7E3A14"/>
    <w:rsid w:val="3A880C39"/>
    <w:rsid w:val="3A993EAE"/>
    <w:rsid w:val="3AB25A08"/>
    <w:rsid w:val="3AC03628"/>
    <w:rsid w:val="3AC54CA3"/>
    <w:rsid w:val="3AD35612"/>
    <w:rsid w:val="3AD43138"/>
    <w:rsid w:val="3B005CDB"/>
    <w:rsid w:val="3B070E17"/>
    <w:rsid w:val="3B0A6B5A"/>
    <w:rsid w:val="3B0C079F"/>
    <w:rsid w:val="3B183024"/>
    <w:rsid w:val="3B1B0D67"/>
    <w:rsid w:val="3B1D688D"/>
    <w:rsid w:val="3B27770B"/>
    <w:rsid w:val="3B2A0FAA"/>
    <w:rsid w:val="3B36794F"/>
    <w:rsid w:val="3B4200A1"/>
    <w:rsid w:val="3B5023D2"/>
    <w:rsid w:val="3B5322AF"/>
    <w:rsid w:val="3B554279"/>
    <w:rsid w:val="3B563B4D"/>
    <w:rsid w:val="3B583D69"/>
    <w:rsid w:val="3B64626A"/>
    <w:rsid w:val="3B697D2B"/>
    <w:rsid w:val="3B6C511E"/>
    <w:rsid w:val="3B892C45"/>
    <w:rsid w:val="3B9528C7"/>
    <w:rsid w:val="3B9F3746"/>
    <w:rsid w:val="3BA50630"/>
    <w:rsid w:val="3BB0325D"/>
    <w:rsid w:val="3BC35686"/>
    <w:rsid w:val="3BC9431F"/>
    <w:rsid w:val="3BCB62E9"/>
    <w:rsid w:val="3BCB6780"/>
    <w:rsid w:val="3BD46CE9"/>
    <w:rsid w:val="3BDC6748"/>
    <w:rsid w:val="3BEB24E7"/>
    <w:rsid w:val="3BFA097C"/>
    <w:rsid w:val="3C137C90"/>
    <w:rsid w:val="3C3519B4"/>
    <w:rsid w:val="3C3B0FB9"/>
    <w:rsid w:val="3C415402"/>
    <w:rsid w:val="3C460065"/>
    <w:rsid w:val="3C463BC1"/>
    <w:rsid w:val="3C4D31A2"/>
    <w:rsid w:val="3C90308E"/>
    <w:rsid w:val="3C9A5CBB"/>
    <w:rsid w:val="3C9B3F0D"/>
    <w:rsid w:val="3CA32DC2"/>
    <w:rsid w:val="3CA737D7"/>
    <w:rsid w:val="3CCC056A"/>
    <w:rsid w:val="3CD553C5"/>
    <w:rsid w:val="3CE05DC4"/>
    <w:rsid w:val="3CE671B7"/>
    <w:rsid w:val="3CE80F46"/>
    <w:rsid w:val="3CF3094E"/>
    <w:rsid w:val="3CF8135F"/>
    <w:rsid w:val="3CF90C34"/>
    <w:rsid w:val="3CFE624A"/>
    <w:rsid w:val="3D0C4E0B"/>
    <w:rsid w:val="3D1912D6"/>
    <w:rsid w:val="3D1D2B74"/>
    <w:rsid w:val="3D4225DB"/>
    <w:rsid w:val="3D475E43"/>
    <w:rsid w:val="3D4A5933"/>
    <w:rsid w:val="3D4C16AB"/>
    <w:rsid w:val="3D5D5666"/>
    <w:rsid w:val="3D65451B"/>
    <w:rsid w:val="3D6E0B5B"/>
    <w:rsid w:val="3D8161B6"/>
    <w:rsid w:val="3D8C5F4C"/>
    <w:rsid w:val="3D98044D"/>
    <w:rsid w:val="3D982CFC"/>
    <w:rsid w:val="3D9D3CB5"/>
    <w:rsid w:val="3D9F17DB"/>
    <w:rsid w:val="3DA908AC"/>
    <w:rsid w:val="3DA9265A"/>
    <w:rsid w:val="3DB159B2"/>
    <w:rsid w:val="3DB50FFF"/>
    <w:rsid w:val="3DB6176B"/>
    <w:rsid w:val="3DBB648E"/>
    <w:rsid w:val="3DD05E38"/>
    <w:rsid w:val="3DD31485"/>
    <w:rsid w:val="3DDF42CD"/>
    <w:rsid w:val="3DE43692"/>
    <w:rsid w:val="3E03620E"/>
    <w:rsid w:val="3E077380"/>
    <w:rsid w:val="3E18333B"/>
    <w:rsid w:val="3E1C30DD"/>
    <w:rsid w:val="3E330175"/>
    <w:rsid w:val="3E4203B8"/>
    <w:rsid w:val="3E4B3711"/>
    <w:rsid w:val="3E5E1696"/>
    <w:rsid w:val="3E682515"/>
    <w:rsid w:val="3E686071"/>
    <w:rsid w:val="3E693B97"/>
    <w:rsid w:val="3E6A003B"/>
    <w:rsid w:val="3E8A248B"/>
    <w:rsid w:val="3E8D5AD7"/>
    <w:rsid w:val="3E9B1F29"/>
    <w:rsid w:val="3E9C5D1B"/>
    <w:rsid w:val="3EA130E8"/>
    <w:rsid w:val="3EAB2402"/>
    <w:rsid w:val="3EB43064"/>
    <w:rsid w:val="3ECB4852"/>
    <w:rsid w:val="3ED25BE0"/>
    <w:rsid w:val="3EE651E8"/>
    <w:rsid w:val="3EF06066"/>
    <w:rsid w:val="3EF20030"/>
    <w:rsid w:val="3EF55704"/>
    <w:rsid w:val="3EF63773"/>
    <w:rsid w:val="3F033FEC"/>
    <w:rsid w:val="3F035D9A"/>
    <w:rsid w:val="3F2F6B8F"/>
    <w:rsid w:val="3F3441A5"/>
    <w:rsid w:val="3F38176A"/>
    <w:rsid w:val="3F395C5F"/>
    <w:rsid w:val="3F4168C2"/>
    <w:rsid w:val="3F4A39C9"/>
    <w:rsid w:val="3F4A7370"/>
    <w:rsid w:val="3F5860E5"/>
    <w:rsid w:val="3F6727CC"/>
    <w:rsid w:val="3F724CCD"/>
    <w:rsid w:val="3F76656C"/>
    <w:rsid w:val="3F854A01"/>
    <w:rsid w:val="3FAA26B9"/>
    <w:rsid w:val="3FB3156E"/>
    <w:rsid w:val="3FBB23AB"/>
    <w:rsid w:val="3FCB2D5B"/>
    <w:rsid w:val="3FCE45FA"/>
    <w:rsid w:val="3FE23C01"/>
    <w:rsid w:val="3FE91433"/>
    <w:rsid w:val="3FF21F03"/>
    <w:rsid w:val="40041DC9"/>
    <w:rsid w:val="401F30A7"/>
    <w:rsid w:val="4024536D"/>
    <w:rsid w:val="402661E4"/>
    <w:rsid w:val="403C77B5"/>
    <w:rsid w:val="404D19C2"/>
    <w:rsid w:val="406325B7"/>
    <w:rsid w:val="406867FC"/>
    <w:rsid w:val="407451A1"/>
    <w:rsid w:val="40752CC7"/>
    <w:rsid w:val="4077259B"/>
    <w:rsid w:val="407816AF"/>
    <w:rsid w:val="40786313"/>
    <w:rsid w:val="407927B7"/>
    <w:rsid w:val="407B5953"/>
    <w:rsid w:val="40925627"/>
    <w:rsid w:val="409D5D7A"/>
    <w:rsid w:val="40B732E0"/>
    <w:rsid w:val="40C559FD"/>
    <w:rsid w:val="40C652D1"/>
    <w:rsid w:val="40D914A8"/>
    <w:rsid w:val="40DC2D46"/>
    <w:rsid w:val="40F736DC"/>
    <w:rsid w:val="40FC7AE7"/>
    <w:rsid w:val="410C6F3F"/>
    <w:rsid w:val="411B561D"/>
    <w:rsid w:val="41452699"/>
    <w:rsid w:val="41596145"/>
    <w:rsid w:val="415A0117"/>
    <w:rsid w:val="415B1EBD"/>
    <w:rsid w:val="415C79E3"/>
    <w:rsid w:val="41614FF9"/>
    <w:rsid w:val="418A4550"/>
    <w:rsid w:val="41970A1B"/>
    <w:rsid w:val="419B49AF"/>
    <w:rsid w:val="41AC7E24"/>
    <w:rsid w:val="41B2577E"/>
    <w:rsid w:val="41C23CEA"/>
    <w:rsid w:val="41D35EF7"/>
    <w:rsid w:val="41D8350E"/>
    <w:rsid w:val="41EE2D31"/>
    <w:rsid w:val="41FA1ECF"/>
    <w:rsid w:val="42162288"/>
    <w:rsid w:val="422F5594"/>
    <w:rsid w:val="42380450"/>
    <w:rsid w:val="424961B9"/>
    <w:rsid w:val="425012F6"/>
    <w:rsid w:val="42521512"/>
    <w:rsid w:val="425A2175"/>
    <w:rsid w:val="42611755"/>
    <w:rsid w:val="42750D5C"/>
    <w:rsid w:val="427A6373"/>
    <w:rsid w:val="427D6FBB"/>
    <w:rsid w:val="428B0580"/>
    <w:rsid w:val="429F5DD9"/>
    <w:rsid w:val="42A94EAA"/>
    <w:rsid w:val="42B775C7"/>
    <w:rsid w:val="42BF46CD"/>
    <w:rsid w:val="42C13FA2"/>
    <w:rsid w:val="42CA554C"/>
    <w:rsid w:val="42CB6BCE"/>
    <w:rsid w:val="42CD0A98"/>
    <w:rsid w:val="42D71A17"/>
    <w:rsid w:val="42DF267A"/>
    <w:rsid w:val="42E45EE2"/>
    <w:rsid w:val="42E83C24"/>
    <w:rsid w:val="43195B8C"/>
    <w:rsid w:val="431A0C09"/>
    <w:rsid w:val="4352109E"/>
    <w:rsid w:val="435E2019"/>
    <w:rsid w:val="43882D11"/>
    <w:rsid w:val="439416B6"/>
    <w:rsid w:val="43A55671"/>
    <w:rsid w:val="43AD4526"/>
    <w:rsid w:val="43AE647A"/>
    <w:rsid w:val="43C95804"/>
    <w:rsid w:val="43D47D05"/>
    <w:rsid w:val="43E048FB"/>
    <w:rsid w:val="43F02873"/>
    <w:rsid w:val="44112D07"/>
    <w:rsid w:val="441445A5"/>
    <w:rsid w:val="442645F7"/>
    <w:rsid w:val="44330ECF"/>
    <w:rsid w:val="443B5D82"/>
    <w:rsid w:val="44507CD3"/>
    <w:rsid w:val="44615A3C"/>
    <w:rsid w:val="44623562"/>
    <w:rsid w:val="44686F7B"/>
    <w:rsid w:val="44782D86"/>
    <w:rsid w:val="447F5EC2"/>
    <w:rsid w:val="44894F93"/>
    <w:rsid w:val="44957494"/>
    <w:rsid w:val="449C6A74"/>
    <w:rsid w:val="449F537A"/>
    <w:rsid w:val="44AE729A"/>
    <w:rsid w:val="44B07D93"/>
    <w:rsid w:val="44BC7116"/>
    <w:rsid w:val="44C14C36"/>
    <w:rsid w:val="44DA759D"/>
    <w:rsid w:val="44DE1D54"/>
    <w:rsid w:val="44DE708D"/>
    <w:rsid w:val="44E328F5"/>
    <w:rsid w:val="44F00032"/>
    <w:rsid w:val="44F22B38"/>
    <w:rsid w:val="44FA19ED"/>
    <w:rsid w:val="450308A1"/>
    <w:rsid w:val="45140D01"/>
    <w:rsid w:val="4521341D"/>
    <w:rsid w:val="452F5B3A"/>
    <w:rsid w:val="45372C41"/>
    <w:rsid w:val="454D5FC1"/>
    <w:rsid w:val="454D7D6F"/>
    <w:rsid w:val="454F361F"/>
    <w:rsid w:val="45525385"/>
    <w:rsid w:val="456C546E"/>
    <w:rsid w:val="4582210E"/>
    <w:rsid w:val="458F65D9"/>
    <w:rsid w:val="459B7FA8"/>
    <w:rsid w:val="45C0471E"/>
    <w:rsid w:val="45C81AEB"/>
    <w:rsid w:val="45F06DE5"/>
    <w:rsid w:val="45F36251"/>
    <w:rsid w:val="46020B59"/>
    <w:rsid w:val="46032B23"/>
    <w:rsid w:val="46054AED"/>
    <w:rsid w:val="460743C1"/>
    <w:rsid w:val="46080139"/>
    <w:rsid w:val="46386C71"/>
    <w:rsid w:val="463902F3"/>
    <w:rsid w:val="463E4B82"/>
    <w:rsid w:val="46442016"/>
    <w:rsid w:val="464949DA"/>
    <w:rsid w:val="464B69A4"/>
    <w:rsid w:val="464C0026"/>
    <w:rsid w:val="4651096A"/>
    <w:rsid w:val="46596C14"/>
    <w:rsid w:val="466E2692"/>
    <w:rsid w:val="4671675C"/>
    <w:rsid w:val="46753A21"/>
    <w:rsid w:val="46794B93"/>
    <w:rsid w:val="467D4684"/>
    <w:rsid w:val="468A6DA0"/>
    <w:rsid w:val="46957C1F"/>
    <w:rsid w:val="46963A00"/>
    <w:rsid w:val="469814BD"/>
    <w:rsid w:val="46A2233C"/>
    <w:rsid w:val="46B502C1"/>
    <w:rsid w:val="46B67B95"/>
    <w:rsid w:val="46D149CF"/>
    <w:rsid w:val="46D85D5E"/>
    <w:rsid w:val="46DD1482"/>
    <w:rsid w:val="46DF0E9A"/>
    <w:rsid w:val="46E42955"/>
    <w:rsid w:val="46E6047B"/>
    <w:rsid w:val="46ED1809"/>
    <w:rsid w:val="47176886"/>
    <w:rsid w:val="471C20EE"/>
    <w:rsid w:val="47290367"/>
    <w:rsid w:val="47307948"/>
    <w:rsid w:val="473E02B7"/>
    <w:rsid w:val="474F4272"/>
    <w:rsid w:val="475937EF"/>
    <w:rsid w:val="47685334"/>
    <w:rsid w:val="47727F60"/>
    <w:rsid w:val="47867568"/>
    <w:rsid w:val="478A7058"/>
    <w:rsid w:val="478F7041"/>
    <w:rsid w:val="47944F23"/>
    <w:rsid w:val="479F062A"/>
    <w:rsid w:val="47AA14A8"/>
    <w:rsid w:val="47BB1907"/>
    <w:rsid w:val="47BC11DC"/>
    <w:rsid w:val="47CD5197"/>
    <w:rsid w:val="47D91D8D"/>
    <w:rsid w:val="47EA5D49"/>
    <w:rsid w:val="47ED75E7"/>
    <w:rsid w:val="47EE5618"/>
    <w:rsid w:val="480E2158"/>
    <w:rsid w:val="481608EC"/>
    <w:rsid w:val="481C1C7A"/>
    <w:rsid w:val="48205C0E"/>
    <w:rsid w:val="48276F9D"/>
    <w:rsid w:val="482B468D"/>
    <w:rsid w:val="482E032B"/>
    <w:rsid w:val="482F5E51"/>
    <w:rsid w:val="483A0F8A"/>
    <w:rsid w:val="483D231C"/>
    <w:rsid w:val="4847319B"/>
    <w:rsid w:val="48496F13"/>
    <w:rsid w:val="484C07B1"/>
    <w:rsid w:val="485E3D70"/>
    <w:rsid w:val="48711FC6"/>
    <w:rsid w:val="48745BFB"/>
    <w:rsid w:val="487844BA"/>
    <w:rsid w:val="48796DFE"/>
    <w:rsid w:val="487F2935"/>
    <w:rsid w:val="487F54BA"/>
    <w:rsid w:val="48883FAF"/>
    <w:rsid w:val="488C5052"/>
    <w:rsid w:val="488C6E00"/>
    <w:rsid w:val="48952158"/>
    <w:rsid w:val="489D725F"/>
    <w:rsid w:val="48A979B2"/>
    <w:rsid w:val="48AE65BB"/>
    <w:rsid w:val="48B63E7D"/>
    <w:rsid w:val="48B819A3"/>
    <w:rsid w:val="48BD16AF"/>
    <w:rsid w:val="48BF4A4F"/>
    <w:rsid w:val="48DF1625"/>
    <w:rsid w:val="49153299"/>
    <w:rsid w:val="491D3EFC"/>
    <w:rsid w:val="49265E3A"/>
    <w:rsid w:val="49312536"/>
    <w:rsid w:val="493556E9"/>
    <w:rsid w:val="49402A04"/>
    <w:rsid w:val="49470F79"/>
    <w:rsid w:val="4950607F"/>
    <w:rsid w:val="495A6EFE"/>
    <w:rsid w:val="496316B9"/>
    <w:rsid w:val="49635DB3"/>
    <w:rsid w:val="49693F1E"/>
    <w:rsid w:val="49695393"/>
    <w:rsid w:val="496F29A9"/>
    <w:rsid w:val="499441BE"/>
    <w:rsid w:val="499C3073"/>
    <w:rsid w:val="49B04D70"/>
    <w:rsid w:val="49B605D8"/>
    <w:rsid w:val="49C01EDD"/>
    <w:rsid w:val="49C66341"/>
    <w:rsid w:val="49CF3448"/>
    <w:rsid w:val="49DE7B2F"/>
    <w:rsid w:val="49E4596F"/>
    <w:rsid w:val="49E50EBD"/>
    <w:rsid w:val="4A0751ED"/>
    <w:rsid w:val="4A0D21C2"/>
    <w:rsid w:val="4A136EB3"/>
    <w:rsid w:val="4A174DEF"/>
    <w:rsid w:val="4A183041"/>
    <w:rsid w:val="4A270539"/>
    <w:rsid w:val="4A282B58"/>
    <w:rsid w:val="4A2D63C1"/>
    <w:rsid w:val="4A563B69"/>
    <w:rsid w:val="4A677B24"/>
    <w:rsid w:val="4A742241"/>
    <w:rsid w:val="4A8835F7"/>
    <w:rsid w:val="4A8D4B15"/>
    <w:rsid w:val="4A914BA1"/>
    <w:rsid w:val="4A930987"/>
    <w:rsid w:val="4ADD32B8"/>
    <w:rsid w:val="4AE86B80"/>
    <w:rsid w:val="4AE90539"/>
    <w:rsid w:val="4AF84C20"/>
    <w:rsid w:val="4AF97BDF"/>
    <w:rsid w:val="4B0F02D7"/>
    <w:rsid w:val="4B117A90"/>
    <w:rsid w:val="4B142950"/>
    <w:rsid w:val="4B245A0A"/>
    <w:rsid w:val="4B3A6FE7"/>
    <w:rsid w:val="4B3B1E75"/>
    <w:rsid w:val="4B517E8D"/>
    <w:rsid w:val="4B59658C"/>
    <w:rsid w:val="4B5E0F27"/>
    <w:rsid w:val="4B616322"/>
    <w:rsid w:val="4B65373A"/>
    <w:rsid w:val="4B685902"/>
    <w:rsid w:val="4B72052F"/>
    <w:rsid w:val="4B9C37FE"/>
    <w:rsid w:val="4B9F6E4A"/>
    <w:rsid w:val="4BAB6DCF"/>
    <w:rsid w:val="4BB01057"/>
    <w:rsid w:val="4BB24DCF"/>
    <w:rsid w:val="4BC07433"/>
    <w:rsid w:val="4BCA036B"/>
    <w:rsid w:val="4BD765E4"/>
    <w:rsid w:val="4BE60F1D"/>
    <w:rsid w:val="4BF94693"/>
    <w:rsid w:val="4BFE6267"/>
    <w:rsid w:val="4C0D2006"/>
    <w:rsid w:val="4C172E84"/>
    <w:rsid w:val="4C2061DD"/>
    <w:rsid w:val="4C303F46"/>
    <w:rsid w:val="4C486B77"/>
    <w:rsid w:val="4C4D4AF8"/>
    <w:rsid w:val="4C5456DA"/>
    <w:rsid w:val="4C8D3147"/>
    <w:rsid w:val="4C910E89"/>
    <w:rsid w:val="4CA566E2"/>
    <w:rsid w:val="4CAC7A71"/>
    <w:rsid w:val="4CAD5597"/>
    <w:rsid w:val="4CC823D1"/>
    <w:rsid w:val="4CD55219"/>
    <w:rsid w:val="4CD86AB8"/>
    <w:rsid w:val="4CEC2563"/>
    <w:rsid w:val="4CF3569F"/>
    <w:rsid w:val="4CFD651E"/>
    <w:rsid w:val="4D00163A"/>
    <w:rsid w:val="4D01600E"/>
    <w:rsid w:val="4D13189E"/>
    <w:rsid w:val="4D16313C"/>
    <w:rsid w:val="4D2224A6"/>
    <w:rsid w:val="4D2770F7"/>
    <w:rsid w:val="4D3F6B37"/>
    <w:rsid w:val="4D4759EB"/>
    <w:rsid w:val="4D4E6D7A"/>
    <w:rsid w:val="4D534390"/>
    <w:rsid w:val="4D583E78"/>
    <w:rsid w:val="4D673998"/>
    <w:rsid w:val="4D6B792C"/>
    <w:rsid w:val="4D6C7200"/>
    <w:rsid w:val="4D761E2D"/>
    <w:rsid w:val="4D785BA5"/>
    <w:rsid w:val="4D896004"/>
    <w:rsid w:val="4DA4699A"/>
    <w:rsid w:val="4DB07781"/>
    <w:rsid w:val="4DB34E2F"/>
    <w:rsid w:val="4DB56DF9"/>
    <w:rsid w:val="4DDC6134"/>
    <w:rsid w:val="4DE82D2A"/>
    <w:rsid w:val="4DF07E31"/>
    <w:rsid w:val="4DF214C3"/>
    <w:rsid w:val="4E0F475B"/>
    <w:rsid w:val="4E1A6C5C"/>
    <w:rsid w:val="4E1F7501"/>
    <w:rsid w:val="4E37780E"/>
    <w:rsid w:val="4E3C4E24"/>
    <w:rsid w:val="4E4D5283"/>
    <w:rsid w:val="4E577EB0"/>
    <w:rsid w:val="4E5E123E"/>
    <w:rsid w:val="4E65437B"/>
    <w:rsid w:val="4E6F6FA8"/>
    <w:rsid w:val="4E797E26"/>
    <w:rsid w:val="4E8A3DE2"/>
    <w:rsid w:val="4E920EE8"/>
    <w:rsid w:val="4EB26E94"/>
    <w:rsid w:val="4EB96475"/>
    <w:rsid w:val="4ED17C62"/>
    <w:rsid w:val="4ED7041B"/>
    <w:rsid w:val="4EEC684A"/>
    <w:rsid w:val="4EF92D15"/>
    <w:rsid w:val="4F05790C"/>
    <w:rsid w:val="4F0F5BE3"/>
    <w:rsid w:val="4F1D07B2"/>
    <w:rsid w:val="4F1D4C56"/>
    <w:rsid w:val="4F271630"/>
    <w:rsid w:val="4F455F5A"/>
    <w:rsid w:val="4F4C553B"/>
    <w:rsid w:val="4F4F2935"/>
    <w:rsid w:val="4F5B74ED"/>
    <w:rsid w:val="4F642884"/>
    <w:rsid w:val="4F9547EC"/>
    <w:rsid w:val="4F9A0054"/>
    <w:rsid w:val="4FA05C21"/>
    <w:rsid w:val="4FA40ED3"/>
    <w:rsid w:val="4FA829A2"/>
    <w:rsid w:val="4FB61588"/>
    <w:rsid w:val="4FB8456B"/>
    <w:rsid w:val="4FB96CA6"/>
    <w:rsid w:val="4FC43323"/>
    <w:rsid w:val="4FD01CC8"/>
    <w:rsid w:val="4FE65048"/>
    <w:rsid w:val="500D4CCA"/>
    <w:rsid w:val="501A2F43"/>
    <w:rsid w:val="5032028D"/>
    <w:rsid w:val="503A5393"/>
    <w:rsid w:val="504B57F2"/>
    <w:rsid w:val="5052092F"/>
    <w:rsid w:val="505E1082"/>
    <w:rsid w:val="50A54F03"/>
    <w:rsid w:val="50AA503A"/>
    <w:rsid w:val="50AF18DD"/>
    <w:rsid w:val="50B415EA"/>
    <w:rsid w:val="50B60EBE"/>
    <w:rsid w:val="50C8299F"/>
    <w:rsid w:val="50DA3711"/>
    <w:rsid w:val="50EA6DB9"/>
    <w:rsid w:val="50F87FAC"/>
    <w:rsid w:val="50FE4613"/>
    <w:rsid w:val="510C6D30"/>
    <w:rsid w:val="511300BE"/>
    <w:rsid w:val="51183927"/>
    <w:rsid w:val="511A58F1"/>
    <w:rsid w:val="511D718F"/>
    <w:rsid w:val="5124051D"/>
    <w:rsid w:val="512F0C70"/>
    <w:rsid w:val="51303983"/>
    <w:rsid w:val="5139564B"/>
    <w:rsid w:val="51714E00"/>
    <w:rsid w:val="517E5BBB"/>
    <w:rsid w:val="518014CC"/>
    <w:rsid w:val="518731EF"/>
    <w:rsid w:val="518C7E71"/>
    <w:rsid w:val="5196484B"/>
    <w:rsid w:val="51A21442"/>
    <w:rsid w:val="51B7313F"/>
    <w:rsid w:val="51BD44CE"/>
    <w:rsid w:val="51C15D6C"/>
    <w:rsid w:val="51C615D4"/>
    <w:rsid w:val="51D05FAF"/>
    <w:rsid w:val="51EE6435"/>
    <w:rsid w:val="51FE0D6E"/>
    <w:rsid w:val="5201085F"/>
    <w:rsid w:val="520B5239"/>
    <w:rsid w:val="520C2D5F"/>
    <w:rsid w:val="52187956"/>
    <w:rsid w:val="523227C6"/>
    <w:rsid w:val="52422029"/>
    <w:rsid w:val="5257222D"/>
    <w:rsid w:val="52650DED"/>
    <w:rsid w:val="52662470"/>
    <w:rsid w:val="52691F60"/>
    <w:rsid w:val="52694EC1"/>
    <w:rsid w:val="526B5CD8"/>
    <w:rsid w:val="52720E14"/>
    <w:rsid w:val="52772096"/>
    <w:rsid w:val="52831274"/>
    <w:rsid w:val="52862B12"/>
    <w:rsid w:val="52923265"/>
    <w:rsid w:val="529671F9"/>
    <w:rsid w:val="52974D1F"/>
    <w:rsid w:val="52A00B1A"/>
    <w:rsid w:val="52AB57B9"/>
    <w:rsid w:val="52B61649"/>
    <w:rsid w:val="52B753C1"/>
    <w:rsid w:val="52C804AE"/>
    <w:rsid w:val="52D41ACF"/>
    <w:rsid w:val="52E31D12"/>
    <w:rsid w:val="52E57838"/>
    <w:rsid w:val="52E837CD"/>
    <w:rsid w:val="52ED493F"/>
    <w:rsid w:val="52ED75F8"/>
    <w:rsid w:val="52F43F1F"/>
    <w:rsid w:val="52FB3500"/>
    <w:rsid w:val="52FE6B4C"/>
    <w:rsid w:val="530323B4"/>
    <w:rsid w:val="530C4011"/>
    <w:rsid w:val="53277E51"/>
    <w:rsid w:val="533D58C6"/>
    <w:rsid w:val="533F163E"/>
    <w:rsid w:val="53430A03"/>
    <w:rsid w:val="53513D1E"/>
    <w:rsid w:val="535D3873"/>
    <w:rsid w:val="537600E4"/>
    <w:rsid w:val="53764934"/>
    <w:rsid w:val="53807561"/>
    <w:rsid w:val="53874D93"/>
    <w:rsid w:val="538B4884"/>
    <w:rsid w:val="53915C12"/>
    <w:rsid w:val="539453CB"/>
    <w:rsid w:val="53990623"/>
    <w:rsid w:val="53A476F3"/>
    <w:rsid w:val="53B06098"/>
    <w:rsid w:val="53B13BBE"/>
    <w:rsid w:val="53B447E3"/>
    <w:rsid w:val="53B51901"/>
    <w:rsid w:val="53BA0CC5"/>
    <w:rsid w:val="53C03E02"/>
    <w:rsid w:val="53D578AD"/>
    <w:rsid w:val="53D61877"/>
    <w:rsid w:val="53E67D0C"/>
    <w:rsid w:val="53EC109A"/>
    <w:rsid w:val="53EC4BF7"/>
    <w:rsid w:val="53F306B5"/>
    <w:rsid w:val="53F4463B"/>
    <w:rsid w:val="540753EA"/>
    <w:rsid w:val="541E6444"/>
    <w:rsid w:val="54295E4B"/>
    <w:rsid w:val="54422A68"/>
    <w:rsid w:val="545C1D7C"/>
    <w:rsid w:val="54752E3E"/>
    <w:rsid w:val="547C241E"/>
    <w:rsid w:val="548D0188"/>
    <w:rsid w:val="54907A59"/>
    <w:rsid w:val="549A28A4"/>
    <w:rsid w:val="54B5148C"/>
    <w:rsid w:val="54B55930"/>
    <w:rsid w:val="54B75204"/>
    <w:rsid w:val="54C81203"/>
    <w:rsid w:val="54D44008"/>
    <w:rsid w:val="54D9161F"/>
    <w:rsid w:val="54DE4E87"/>
    <w:rsid w:val="54EA7388"/>
    <w:rsid w:val="54F226E1"/>
    <w:rsid w:val="55012924"/>
    <w:rsid w:val="55040901"/>
    <w:rsid w:val="55081F04"/>
    <w:rsid w:val="5523289A"/>
    <w:rsid w:val="554271C4"/>
    <w:rsid w:val="554A6079"/>
    <w:rsid w:val="5557732B"/>
    <w:rsid w:val="555E1B24"/>
    <w:rsid w:val="5563538C"/>
    <w:rsid w:val="556F5ADF"/>
    <w:rsid w:val="5589244C"/>
    <w:rsid w:val="558E48F3"/>
    <w:rsid w:val="559A1DFE"/>
    <w:rsid w:val="559D264C"/>
    <w:rsid w:val="55A21A11"/>
    <w:rsid w:val="55A90FF1"/>
    <w:rsid w:val="55B41744"/>
    <w:rsid w:val="55B81234"/>
    <w:rsid w:val="55DB1F32"/>
    <w:rsid w:val="55F01C4F"/>
    <w:rsid w:val="55FF50B5"/>
    <w:rsid w:val="560E52F8"/>
    <w:rsid w:val="561F7505"/>
    <w:rsid w:val="56220DA3"/>
    <w:rsid w:val="562403AC"/>
    <w:rsid w:val="56290384"/>
    <w:rsid w:val="56312D95"/>
    <w:rsid w:val="563A60ED"/>
    <w:rsid w:val="56436C26"/>
    <w:rsid w:val="565A053D"/>
    <w:rsid w:val="566E3FE9"/>
    <w:rsid w:val="56780F70"/>
    <w:rsid w:val="567A0BDF"/>
    <w:rsid w:val="568455BA"/>
    <w:rsid w:val="56983AEF"/>
    <w:rsid w:val="569E48CE"/>
    <w:rsid w:val="569F23F4"/>
    <w:rsid w:val="56A45C5C"/>
    <w:rsid w:val="56D57BC4"/>
    <w:rsid w:val="56DF05DE"/>
    <w:rsid w:val="56ED13B1"/>
    <w:rsid w:val="56F70118"/>
    <w:rsid w:val="570A1F63"/>
    <w:rsid w:val="57182E80"/>
    <w:rsid w:val="571B53DB"/>
    <w:rsid w:val="573945F7"/>
    <w:rsid w:val="573C40E7"/>
    <w:rsid w:val="574134AB"/>
    <w:rsid w:val="57437223"/>
    <w:rsid w:val="57460AC2"/>
    <w:rsid w:val="574F3E1A"/>
    <w:rsid w:val="575C2093"/>
    <w:rsid w:val="57680A38"/>
    <w:rsid w:val="576D10A9"/>
    <w:rsid w:val="577337DA"/>
    <w:rsid w:val="57743881"/>
    <w:rsid w:val="577C5FCD"/>
    <w:rsid w:val="57875362"/>
    <w:rsid w:val="57917F8F"/>
    <w:rsid w:val="57A10134"/>
    <w:rsid w:val="57AA2DFF"/>
    <w:rsid w:val="57AC6B77"/>
    <w:rsid w:val="57B662F7"/>
    <w:rsid w:val="57BE4AFC"/>
    <w:rsid w:val="57C2283E"/>
    <w:rsid w:val="57EA58F1"/>
    <w:rsid w:val="57F34BCF"/>
    <w:rsid w:val="57F66683"/>
    <w:rsid w:val="57FC6189"/>
    <w:rsid w:val="5805272B"/>
    <w:rsid w:val="581450C2"/>
    <w:rsid w:val="5829466B"/>
    <w:rsid w:val="5842572D"/>
    <w:rsid w:val="58522703"/>
    <w:rsid w:val="586456A3"/>
    <w:rsid w:val="587A0A23"/>
    <w:rsid w:val="587F6039"/>
    <w:rsid w:val="58A67D4C"/>
    <w:rsid w:val="58A957AC"/>
    <w:rsid w:val="58B863B2"/>
    <w:rsid w:val="58B96858"/>
    <w:rsid w:val="58BA52C3"/>
    <w:rsid w:val="58BC103B"/>
    <w:rsid w:val="58BD6B62"/>
    <w:rsid w:val="58CB5722"/>
    <w:rsid w:val="58CE6FC1"/>
    <w:rsid w:val="58DA5965"/>
    <w:rsid w:val="58DF11CE"/>
    <w:rsid w:val="58DF2304"/>
    <w:rsid w:val="58E80082"/>
    <w:rsid w:val="58EB36CF"/>
    <w:rsid w:val="58EF7663"/>
    <w:rsid w:val="58F46A27"/>
    <w:rsid w:val="59017396"/>
    <w:rsid w:val="59030A18"/>
    <w:rsid w:val="59246BE1"/>
    <w:rsid w:val="592A2449"/>
    <w:rsid w:val="592B61C1"/>
    <w:rsid w:val="5932754F"/>
    <w:rsid w:val="593E4146"/>
    <w:rsid w:val="5943261A"/>
    <w:rsid w:val="59590F80"/>
    <w:rsid w:val="596C74DE"/>
    <w:rsid w:val="596D0588"/>
    <w:rsid w:val="598004E4"/>
    <w:rsid w:val="598A113A"/>
    <w:rsid w:val="599975CF"/>
    <w:rsid w:val="59A246D5"/>
    <w:rsid w:val="59A85A64"/>
    <w:rsid w:val="59B461B6"/>
    <w:rsid w:val="59C52172"/>
    <w:rsid w:val="59C7413C"/>
    <w:rsid w:val="59C77731"/>
    <w:rsid w:val="59D83D12"/>
    <w:rsid w:val="59DB3743"/>
    <w:rsid w:val="59E940B2"/>
    <w:rsid w:val="59EE16C8"/>
    <w:rsid w:val="59F111B9"/>
    <w:rsid w:val="5A020743"/>
    <w:rsid w:val="5A0345E8"/>
    <w:rsid w:val="5A070ABB"/>
    <w:rsid w:val="5A1C1CB8"/>
    <w:rsid w:val="5A3F1F24"/>
    <w:rsid w:val="5A6015A1"/>
    <w:rsid w:val="5A672F37"/>
    <w:rsid w:val="5A673229"/>
    <w:rsid w:val="5A6B1B59"/>
    <w:rsid w:val="5A6E6BF8"/>
    <w:rsid w:val="5A7616BE"/>
    <w:rsid w:val="5A7C4F26"/>
    <w:rsid w:val="5A7F4A16"/>
    <w:rsid w:val="5A851901"/>
    <w:rsid w:val="5AA4622B"/>
    <w:rsid w:val="5AAC047B"/>
    <w:rsid w:val="5AAF1B57"/>
    <w:rsid w:val="5AB81CD6"/>
    <w:rsid w:val="5AC62645"/>
    <w:rsid w:val="5AD4612C"/>
    <w:rsid w:val="5AD563E4"/>
    <w:rsid w:val="5ADA39FB"/>
    <w:rsid w:val="5AE2054A"/>
    <w:rsid w:val="5AFB1221"/>
    <w:rsid w:val="5AFC6067"/>
    <w:rsid w:val="5B062A42"/>
    <w:rsid w:val="5B136F0D"/>
    <w:rsid w:val="5B3A53A5"/>
    <w:rsid w:val="5B3C46B5"/>
    <w:rsid w:val="5B48305A"/>
    <w:rsid w:val="5B490B80"/>
    <w:rsid w:val="5B547C51"/>
    <w:rsid w:val="5B555777"/>
    <w:rsid w:val="5B5A2D8E"/>
    <w:rsid w:val="5B626303"/>
    <w:rsid w:val="5B652F32"/>
    <w:rsid w:val="5B6A1223"/>
    <w:rsid w:val="5B6C2124"/>
    <w:rsid w:val="5B841BB9"/>
    <w:rsid w:val="5B9444F1"/>
    <w:rsid w:val="5B9462A0"/>
    <w:rsid w:val="5BA81D4B"/>
    <w:rsid w:val="5BA858A7"/>
    <w:rsid w:val="5BAD213A"/>
    <w:rsid w:val="5BC07095"/>
    <w:rsid w:val="5BCA1CC1"/>
    <w:rsid w:val="5BCD7046"/>
    <w:rsid w:val="5BCF72D8"/>
    <w:rsid w:val="5C007E73"/>
    <w:rsid w:val="5C2E04A2"/>
    <w:rsid w:val="5C367357"/>
    <w:rsid w:val="5C3839BE"/>
    <w:rsid w:val="5C5D48E3"/>
    <w:rsid w:val="5C6043D4"/>
    <w:rsid w:val="5C725121"/>
    <w:rsid w:val="5C8207EE"/>
    <w:rsid w:val="5CA64519"/>
    <w:rsid w:val="5CAB38A1"/>
    <w:rsid w:val="5CAC7619"/>
    <w:rsid w:val="5CB33902"/>
    <w:rsid w:val="5CC52489"/>
    <w:rsid w:val="5CC93D27"/>
    <w:rsid w:val="5CCE758F"/>
    <w:rsid w:val="5CDB3A5A"/>
    <w:rsid w:val="5CF214D0"/>
    <w:rsid w:val="5CF5541A"/>
    <w:rsid w:val="5CFD7E74"/>
    <w:rsid w:val="5D041203"/>
    <w:rsid w:val="5D0E2082"/>
    <w:rsid w:val="5D120C2C"/>
    <w:rsid w:val="5D1256CE"/>
    <w:rsid w:val="5D1F7DEB"/>
    <w:rsid w:val="5D3A69D3"/>
    <w:rsid w:val="5D413CF7"/>
    <w:rsid w:val="5D487342"/>
    <w:rsid w:val="5D5C2DED"/>
    <w:rsid w:val="5D5C4B9B"/>
    <w:rsid w:val="5D635F29"/>
    <w:rsid w:val="5D6B3030"/>
    <w:rsid w:val="5D6D0B56"/>
    <w:rsid w:val="5D79399F"/>
    <w:rsid w:val="5D852344"/>
    <w:rsid w:val="5D900CE9"/>
    <w:rsid w:val="5D9D7BB3"/>
    <w:rsid w:val="5DB46785"/>
    <w:rsid w:val="5DBC1ADE"/>
    <w:rsid w:val="5DCD7847"/>
    <w:rsid w:val="5DDA5439"/>
    <w:rsid w:val="5DDE1A54"/>
    <w:rsid w:val="5DEC200B"/>
    <w:rsid w:val="5DEE4D3F"/>
    <w:rsid w:val="5DEF2DC9"/>
    <w:rsid w:val="5DF10AEF"/>
    <w:rsid w:val="5DF92ED0"/>
    <w:rsid w:val="5E056FE1"/>
    <w:rsid w:val="5E0F60B1"/>
    <w:rsid w:val="5E1B6804"/>
    <w:rsid w:val="5E224037"/>
    <w:rsid w:val="5E2558D5"/>
    <w:rsid w:val="5E280F21"/>
    <w:rsid w:val="5E2A4C99"/>
    <w:rsid w:val="5E2C0A11"/>
    <w:rsid w:val="5E316028"/>
    <w:rsid w:val="5E323B4E"/>
    <w:rsid w:val="5E341674"/>
    <w:rsid w:val="5E361890"/>
    <w:rsid w:val="5E3E0745"/>
    <w:rsid w:val="5E40626B"/>
    <w:rsid w:val="5E48511F"/>
    <w:rsid w:val="5E4D2736"/>
    <w:rsid w:val="5E510478"/>
    <w:rsid w:val="5E617BC4"/>
    <w:rsid w:val="5E6301AB"/>
    <w:rsid w:val="5E677C9B"/>
    <w:rsid w:val="5E7474F9"/>
    <w:rsid w:val="5EAF7499"/>
    <w:rsid w:val="5EE17A4E"/>
    <w:rsid w:val="5F073306"/>
    <w:rsid w:val="5F1119B5"/>
    <w:rsid w:val="5F1576F7"/>
    <w:rsid w:val="5F5F73B9"/>
    <w:rsid w:val="5F61293D"/>
    <w:rsid w:val="5F645F89"/>
    <w:rsid w:val="5F7A0282"/>
    <w:rsid w:val="5F7A676A"/>
    <w:rsid w:val="5F7C32D2"/>
    <w:rsid w:val="5F7F7267"/>
    <w:rsid w:val="5F8328B3"/>
    <w:rsid w:val="5F944AC0"/>
    <w:rsid w:val="5FB213EA"/>
    <w:rsid w:val="5FB92779"/>
    <w:rsid w:val="5FC52ECB"/>
    <w:rsid w:val="5FC97D53"/>
    <w:rsid w:val="5FCB425A"/>
    <w:rsid w:val="60065292"/>
    <w:rsid w:val="603040BD"/>
    <w:rsid w:val="60326087"/>
    <w:rsid w:val="603C3DEB"/>
    <w:rsid w:val="604364E6"/>
    <w:rsid w:val="6051650D"/>
    <w:rsid w:val="6058186C"/>
    <w:rsid w:val="605B55DE"/>
    <w:rsid w:val="605F7C5E"/>
    <w:rsid w:val="60602BF4"/>
    <w:rsid w:val="606D5311"/>
    <w:rsid w:val="606F5B12"/>
    <w:rsid w:val="608763D3"/>
    <w:rsid w:val="609355AC"/>
    <w:rsid w:val="6094289E"/>
    <w:rsid w:val="60B151FE"/>
    <w:rsid w:val="60D96503"/>
    <w:rsid w:val="60DD2497"/>
    <w:rsid w:val="60DF620F"/>
    <w:rsid w:val="610E43FE"/>
    <w:rsid w:val="611063C8"/>
    <w:rsid w:val="61180C57"/>
    <w:rsid w:val="613C71BD"/>
    <w:rsid w:val="61502C69"/>
    <w:rsid w:val="615362B5"/>
    <w:rsid w:val="61616C24"/>
    <w:rsid w:val="616E7593"/>
    <w:rsid w:val="618446C0"/>
    <w:rsid w:val="618D7A19"/>
    <w:rsid w:val="61A62889"/>
    <w:rsid w:val="61B96A60"/>
    <w:rsid w:val="61C3343B"/>
    <w:rsid w:val="61C40F61"/>
    <w:rsid w:val="61C62F2B"/>
    <w:rsid w:val="61CF0031"/>
    <w:rsid w:val="61D76EE6"/>
    <w:rsid w:val="61E433B1"/>
    <w:rsid w:val="61FE6888"/>
    <w:rsid w:val="620B4DE2"/>
    <w:rsid w:val="62173786"/>
    <w:rsid w:val="621C5807"/>
    <w:rsid w:val="623C4F9B"/>
    <w:rsid w:val="62485641"/>
    <w:rsid w:val="624A3B5C"/>
    <w:rsid w:val="624D0F56"/>
    <w:rsid w:val="625304A7"/>
    <w:rsid w:val="625E3163"/>
    <w:rsid w:val="627604AD"/>
    <w:rsid w:val="627E7362"/>
    <w:rsid w:val="628506F0"/>
    <w:rsid w:val="62935401"/>
    <w:rsid w:val="629B43B7"/>
    <w:rsid w:val="629B6165"/>
    <w:rsid w:val="62A212A2"/>
    <w:rsid w:val="62BD60DC"/>
    <w:rsid w:val="62C67088"/>
    <w:rsid w:val="62C92CD3"/>
    <w:rsid w:val="62CC27C3"/>
    <w:rsid w:val="62E0626E"/>
    <w:rsid w:val="62E80C7F"/>
    <w:rsid w:val="62EF64B1"/>
    <w:rsid w:val="62F85366"/>
    <w:rsid w:val="62FD472A"/>
    <w:rsid w:val="630006BE"/>
    <w:rsid w:val="630A5961"/>
    <w:rsid w:val="630A6E47"/>
    <w:rsid w:val="6311467A"/>
    <w:rsid w:val="631A3228"/>
    <w:rsid w:val="633914DA"/>
    <w:rsid w:val="634E4F86"/>
    <w:rsid w:val="63535997"/>
    <w:rsid w:val="635D78BF"/>
    <w:rsid w:val="637F3391"/>
    <w:rsid w:val="6384309D"/>
    <w:rsid w:val="638B28E8"/>
    <w:rsid w:val="639F3861"/>
    <w:rsid w:val="63A4729C"/>
    <w:rsid w:val="63AD1F01"/>
    <w:rsid w:val="63B219B9"/>
    <w:rsid w:val="63B53257"/>
    <w:rsid w:val="63BA261B"/>
    <w:rsid w:val="63C74D38"/>
    <w:rsid w:val="63C974DF"/>
    <w:rsid w:val="63DA0F0F"/>
    <w:rsid w:val="63ED479F"/>
    <w:rsid w:val="63F43D7F"/>
    <w:rsid w:val="64104931"/>
    <w:rsid w:val="64153CF6"/>
    <w:rsid w:val="6416019A"/>
    <w:rsid w:val="641733A7"/>
    <w:rsid w:val="641A130C"/>
    <w:rsid w:val="64202DC6"/>
    <w:rsid w:val="64346872"/>
    <w:rsid w:val="64537D6D"/>
    <w:rsid w:val="6460175B"/>
    <w:rsid w:val="646A0640"/>
    <w:rsid w:val="646A4041"/>
    <w:rsid w:val="646A5DEF"/>
    <w:rsid w:val="646D768E"/>
    <w:rsid w:val="647C6246"/>
    <w:rsid w:val="648D7C4D"/>
    <w:rsid w:val="648F3CAE"/>
    <w:rsid w:val="64AD2180"/>
    <w:rsid w:val="64B13A1E"/>
    <w:rsid w:val="64B259E8"/>
    <w:rsid w:val="64B33C3A"/>
    <w:rsid w:val="64C37BF6"/>
    <w:rsid w:val="64C574CA"/>
    <w:rsid w:val="64DE7946"/>
    <w:rsid w:val="650D0D78"/>
    <w:rsid w:val="651346D9"/>
    <w:rsid w:val="65197815"/>
    <w:rsid w:val="65222B6E"/>
    <w:rsid w:val="6531690D"/>
    <w:rsid w:val="65332685"/>
    <w:rsid w:val="65393A14"/>
    <w:rsid w:val="65576140"/>
    <w:rsid w:val="65626F14"/>
    <w:rsid w:val="656767D3"/>
    <w:rsid w:val="65715970"/>
    <w:rsid w:val="65750EF0"/>
    <w:rsid w:val="657D1B52"/>
    <w:rsid w:val="65827169"/>
    <w:rsid w:val="658E1FB1"/>
    <w:rsid w:val="65A417D5"/>
    <w:rsid w:val="65B65064"/>
    <w:rsid w:val="65C6174B"/>
    <w:rsid w:val="65C71020"/>
    <w:rsid w:val="65C9123C"/>
    <w:rsid w:val="65C92FEA"/>
    <w:rsid w:val="65DF0A5F"/>
    <w:rsid w:val="65E47E23"/>
    <w:rsid w:val="65F22540"/>
    <w:rsid w:val="66042274"/>
    <w:rsid w:val="660D48B9"/>
    <w:rsid w:val="66124991"/>
    <w:rsid w:val="66140709"/>
    <w:rsid w:val="66240220"/>
    <w:rsid w:val="662F72F1"/>
    <w:rsid w:val="6663343E"/>
    <w:rsid w:val="667E7FC4"/>
    <w:rsid w:val="66A01F9C"/>
    <w:rsid w:val="66A31A8D"/>
    <w:rsid w:val="66A6332B"/>
    <w:rsid w:val="66B9305E"/>
    <w:rsid w:val="66BE0674"/>
    <w:rsid w:val="66C57C55"/>
    <w:rsid w:val="66CC2D91"/>
    <w:rsid w:val="66CF63DE"/>
    <w:rsid w:val="66FC2F4B"/>
    <w:rsid w:val="672C6851"/>
    <w:rsid w:val="672E57FA"/>
    <w:rsid w:val="67362901"/>
    <w:rsid w:val="673821D5"/>
    <w:rsid w:val="67474204"/>
    <w:rsid w:val="67530DBD"/>
    <w:rsid w:val="67544B35"/>
    <w:rsid w:val="676254A4"/>
    <w:rsid w:val="67694A84"/>
    <w:rsid w:val="67702015"/>
    <w:rsid w:val="67962E45"/>
    <w:rsid w:val="67A4786A"/>
    <w:rsid w:val="67A942EF"/>
    <w:rsid w:val="67B6134C"/>
    <w:rsid w:val="67BB4BB4"/>
    <w:rsid w:val="67BD6B7E"/>
    <w:rsid w:val="67CC0B6F"/>
    <w:rsid w:val="67DA14DE"/>
    <w:rsid w:val="67E81E4D"/>
    <w:rsid w:val="67EB5499"/>
    <w:rsid w:val="67ED7463"/>
    <w:rsid w:val="67F02AB0"/>
    <w:rsid w:val="67FB3202"/>
    <w:rsid w:val="67FC1454"/>
    <w:rsid w:val="68182006"/>
    <w:rsid w:val="681E586F"/>
    <w:rsid w:val="6838144E"/>
    <w:rsid w:val="683A01CF"/>
    <w:rsid w:val="684B5F38"/>
    <w:rsid w:val="68553F68"/>
    <w:rsid w:val="685C6397"/>
    <w:rsid w:val="68684D3C"/>
    <w:rsid w:val="68751207"/>
    <w:rsid w:val="68866F70"/>
    <w:rsid w:val="688A4CB2"/>
    <w:rsid w:val="688B4586"/>
    <w:rsid w:val="688D2AED"/>
    <w:rsid w:val="689618A9"/>
    <w:rsid w:val="689A2A1B"/>
    <w:rsid w:val="68AA7398"/>
    <w:rsid w:val="68AD6BF3"/>
    <w:rsid w:val="68B02053"/>
    <w:rsid w:val="68B60BB5"/>
    <w:rsid w:val="68BE2BAE"/>
    <w:rsid w:val="68C161FA"/>
    <w:rsid w:val="68C901BB"/>
    <w:rsid w:val="68DC3034"/>
    <w:rsid w:val="68FC539F"/>
    <w:rsid w:val="690A5DF3"/>
    <w:rsid w:val="690C1B6B"/>
    <w:rsid w:val="69280027"/>
    <w:rsid w:val="69335C12"/>
    <w:rsid w:val="693634DB"/>
    <w:rsid w:val="694D7A8E"/>
    <w:rsid w:val="694F3806"/>
    <w:rsid w:val="695232F6"/>
    <w:rsid w:val="69651736"/>
    <w:rsid w:val="69715F8B"/>
    <w:rsid w:val="69796AD5"/>
    <w:rsid w:val="697D70FF"/>
    <w:rsid w:val="69823BDB"/>
    <w:rsid w:val="698C05B6"/>
    <w:rsid w:val="698C6808"/>
    <w:rsid w:val="699F478D"/>
    <w:rsid w:val="69A51678"/>
    <w:rsid w:val="69A71894"/>
    <w:rsid w:val="69B144C0"/>
    <w:rsid w:val="69C45FA2"/>
    <w:rsid w:val="69DD52B6"/>
    <w:rsid w:val="69FA5E67"/>
    <w:rsid w:val="6A2D7FEB"/>
    <w:rsid w:val="6A4946F9"/>
    <w:rsid w:val="6A507835"/>
    <w:rsid w:val="6A5F3F1C"/>
    <w:rsid w:val="6A617C95"/>
    <w:rsid w:val="6A6D6639"/>
    <w:rsid w:val="6A701C86"/>
    <w:rsid w:val="6A7A6FA8"/>
    <w:rsid w:val="6A7F011B"/>
    <w:rsid w:val="6A7F45BF"/>
    <w:rsid w:val="6A876FCF"/>
    <w:rsid w:val="6AB04778"/>
    <w:rsid w:val="6AB37DC4"/>
    <w:rsid w:val="6AB44268"/>
    <w:rsid w:val="6AC124E1"/>
    <w:rsid w:val="6AC83870"/>
    <w:rsid w:val="6AD22940"/>
    <w:rsid w:val="6AD246EE"/>
    <w:rsid w:val="6AD9782B"/>
    <w:rsid w:val="6ADC37BF"/>
    <w:rsid w:val="6AEA7C8A"/>
    <w:rsid w:val="6AEF34F2"/>
    <w:rsid w:val="6AF723A7"/>
    <w:rsid w:val="6B080110"/>
    <w:rsid w:val="6B105217"/>
    <w:rsid w:val="6B166CD1"/>
    <w:rsid w:val="6B182A49"/>
    <w:rsid w:val="6B3C600C"/>
    <w:rsid w:val="6B3E1281"/>
    <w:rsid w:val="6B513865"/>
    <w:rsid w:val="6B543355"/>
    <w:rsid w:val="6B5477F9"/>
    <w:rsid w:val="6B6C069F"/>
    <w:rsid w:val="6B721A2E"/>
    <w:rsid w:val="6B916358"/>
    <w:rsid w:val="6B9E0A74"/>
    <w:rsid w:val="6BA240C1"/>
    <w:rsid w:val="6BA442DD"/>
    <w:rsid w:val="6BA918F3"/>
    <w:rsid w:val="6BC02799"/>
    <w:rsid w:val="6BC404DB"/>
    <w:rsid w:val="6BC73B27"/>
    <w:rsid w:val="6BD61FBC"/>
    <w:rsid w:val="6BD91127"/>
    <w:rsid w:val="6BDB5825"/>
    <w:rsid w:val="6BEA3CBA"/>
    <w:rsid w:val="6C027255"/>
    <w:rsid w:val="6C054CC1"/>
    <w:rsid w:val="6C066D46"/>
    <w:rsid w:val="6C104B90"/>
    <w:rsid w:val="6C1104A9"/>
    <w:rsid w:val="6C1D408F"/>
    <w:rsid w:val="6C20148A"/>
    <w:rsid w:val="6C276CBC"/>
    <w:rsid w:val="6C31178D"/>
    <w:rsid w:val="6C4C5516"/>
    <w:rsid w:val="6C4E249B"/>
    <w:rsid w:val="6C506213"/>
    <w:rsid w:val="6C937EAD"/>
    <w:rsid w:val="6C97174C"/>
    <w:rsid w:val="6CAD27FB"/>
    <w:rsid w:val="6CAE4CE7"/>
    <w:rsid w:val="6CB73B9C"/>
    <w:rsid w:val="6CB95B66"/>
    <w:rsid w:val="6CBC5656"/>
    <w:rsid w:val="6CBE13CE"/>
    <w:rsid w:val="6CC50006"/>
    <w:rsid w:val="6CC60283"/>
    <w:rsid w:val="6CC62031"/>
    <w:rsid w:val="6CD40BF2"/>
    <w:rsid w:val="6CD97FB6"/>
    <w:rsid w:val="6CE801F9"/>
    <w:rsid w:val="6CE95D1F"/>
    <w:rsid w:val="6CF90658"/>
    <w:rsid w:val="6D172DCB"/>
    <w:rsid w:val="6D1E00BF"/>
    <w:rsid w:val="6D21195D"/>
    <w:rsid w:val="6D2154B9"/>
    <w:rsid w:val="6D2A6A64"/>
    <w:rsid w:val="6D323B6A"/>
    <w:rsid w:val="6D341690"/>
    <w:rsid w:val="6D460A1A"/>
    <w:rsid w:val="6D5C2995"/>
    <w:rsid w:val="6D885538"/>
    <w:rsid w:val="6D8B6DD7"/>
    <w:rsid w:val="6D9B170F"/>
    <w:rsid w:val="6DB7784C"/>
    <w:rsid w:val="6DCE3893"/>
    <w:rsid w:val="6DD15131"/>
    <w:rsid w:val="6DE035C6"/>
    <w:rsid w:val="6DE2733E"/>
    <w:rsid w:val="6DE36758"/>
    <w:rsid w:val="6DEF3809"/>
    <w:rsid w:val="6DF1132F"/>
    <w:rsid w:val="6DFB3F5C"/>
    <w:rsid w:val="6E096679"/>
    <w:rsid w:val="6E0A33DF"/>
    <w:rsid w:val="6E0F17B6"/>
    <w:rsid w:val="6E2E4332"/>
    <w:rsid w:val="6E3A7B3E"/>
    <w:rsid w:val="6E4678CD"/>
    <w:rsid w:val="6E4753F3"/>
    <w:rsid w:val="6E494CC8"/>
    <w:rsid w:val="6E5518BE"/>
    <w:rsid w:val="6E55366C"/>
    <w:rsid w:val="6E565636"/>
    <w:rsid w:val="6E7004A6"/>
    <w:rsid w:val="6E72753C"/>
    <w:rsid w:val="6E7D7067"/>
    <w:rsid w:val="6E7F4B8D"/>
    <w:rsid w:val="6E8421A4"/>
    <w:rsid w:val="6E927932"/>
    <w:rsid w:val="6EB83BFB"/>
    <w:rsid w:val="6ECB7DD2"/>
    <w:rsid w:val="6ECC3397"/>
    <w:rsid w:val="6ECE1671"/>
    <w:rsid w:val="6ED0363B"/>
    <w:rsid w:val="6ED76777"/>
    <w:rsid w:val="6EDF5460"/>
    <w:rsid w:val="6EE64C0C"/>
    <w:rsid w:val="6EFA1DBC"/>
    <w:rsid w:val="6F0137F4"/>
    <w:rsid w:val="6F0A08FB"/>
    <w:rsid w:val="6F0E30DC"/>
    <w:rsid w:val="6F2614AD"/>
    <w:rsid w:val="6F2A4AF9"/>
    <w:rsid w:val="6F5953DE"/>
    <w:rsid w:val="6F5E47A3"/>
    <w:rsid w:val="6F7E3097"/>
    <w:rsid w:val="6F885CC3"/>
    <w:rsid w:val="6F97D24A"/>
    <w:rsid w:val="6FA80114"/>
    <w:rsid w:val="6FB22D40"/>
    <w:rsid w:val="6FBD3BBF"/>
    <w:rsid w:val="6FC11EA3"/>
    <w:rsid w:val="6FCC795E"/>
    <w:rsid w:val="6FCD1779"/>
    <w:rsid w:val="6FDE7692"/>
    <w:rsid w:val="6FEA072C"/>
    <w:rsid w:val="6FF375E1"/>
    <w:rsid w:val="6FF9096F"/>
    <w:rsid w:val="7019691C"/>
    <w:rsid w:val="701D28B0"/>
    <w:rsid w:val="702E23C7"/>
    <w:rsid w:val="70383246"/>
    <w:rsid w:val="703B2D36"/>
    <w:rsid w:val="7047792D"/>
    <w:rsid w:val="70545BA6"/>
    <w:rsid w:val="705B6F34"/>
    <w:rsid w:val="705F07D2"/>
    <w:rsid w:val="706B361B"/>
    <w:rsid w:val="70761FC0"/>
    <w:rsid w:val="709661BE"/>
    <w:rsid w:val="709F32C5"/>
    <w:rsid w:val="70B54896"/>
    <w:rsid w:val="70B76860"/>
    <w:rsid w:val="70B8608E"/>
    <w:rsid w:val="70C745CA"/>
    <w:rsid w:val="70C90342"/>
    <w:rsid w:val="70CE6331"/>
    <w:rsid w:val="70D02CB2"/>
    <w:rsid w:val="70DF7B65"/>
    <w:rsid w:val="70E94540"/>
    <w:rsid w:val="70F829D5"/>
    <w:rsid w:val="70FC0717"/>
    <w:rsid w:val="71153587"/>
    <w:rsid w:val="71257C6E"/>
    <w:rsid w:val="712678D6"/>
    <w:rsid w:val="712B4B58"/>
    <w:rsid w:val="7141437C"/>
    <w:rsid w:val="7141612A"/>
    <w:rsid w:val="71467BE4"/>
    <w:rsid w:val="714F4CEB"/>
    <w:rsid w:val="717C7162"/>
    <w:rsid w:val="717E2EDA"/>
    <w:rsid w:val="718B55F7"/>
    <w:rsid w:val="71AD1A11"/>
    <w:rsid w:val="71BA40BB"/>
    <w:rsid w:val="71BC1C54"/>
    <w:rsid w:val="71BE3C1E"/>
    <w:rsid w:val="71BE59CD"/>
    <w:rsid w:val="71C01745"/>
    <w:rsid w:val="71DB032D"/>
    <w:rsid w:val="71E909FE"/>
    <w:rsid w:val="71EC078C"/>
    <w:rsid w:val="71F96A05"/>
    <w:rsid w:val="71FB09CF"/>
    <w:rsid w:val="72111FA0"/>
    <w:rsid w:val="7214383E"/>
    <w:rsid w:val="721904C7"/>
    <w:rsid w:val="723D0FE7"/>
    <w:rsid w:val="72473F1B"/>
    <w:rsid w:val="724C4D86"/>
    <w:rsid w:val="724F0D1A"/>
    <w:rsid w:val="725C2B62"/>
    <w:rsid w:val="72646574"/>
    <w:rsid w:val="7275252F"/>
    <w:rsid w:val="72807126"/>
    <w:rsid w:val="728E1843"/>
    <w:rsid w:val="728E539F"/>
    <w:rsid w:val="729D55E2"/>
    <w:rsid w:val="729F135A"/>
    <w:rsid w:val="72B648F6"/>
    <w:rsid w:val="72B73CFC"/>
    <w:rsid w:val="72C40DC1"/>
    <w:rsid w:val="72CD4767"/>
    <w:rsid w:val="72D74F98"/>
    <w:rsid w:val="72D853EF"/>
    <w:rsid w:val="72DA6836"/>
    <w:rsid w:val="72F62F44"/>
    <w:rsid w:val="730438B3"/>
    <w:rsid w:val="731004AA"/>
    <w:rsid w:val="731358A4"/>
    <w:rsid w:val="732910C9"/>
    <w:rsid w:val="733F2B3D"/>
    <w:rsid w:val="735314CD"/>
    <w:rsid w:val="736507F6"/>
    <w:rsid w:val="73702CF6"/>
    <w:rsid w:val="73852C46"/>
    <w:rsid w:val="738D38A8"/>
    <w:rsid w:val="739755D2"/>
    <w:rsid w:val="73B32DD0"/>
    <w:rsid w:val="73BA21C4"/>
    <w:rsid w:val="73DE5EB2"/>
    <w:rsid w:val="73E02686"/>
    <w:rsid w:val="73E27B77"/>
    <w:rsid w:val="73E3171A"/>
    <w:rsid w:val="73E536E4"/>
    <w:rsid w:val="73F12089"/>
    <w:rsid w:val="73F751C6"/>
    <w:rsid w:val="73FB2F08"/>
    <w:rsid w:val="74081181"/>
    <w:rsid w:val="741915E0"/>
    <w:rsid w:val="74237BDB"/>
    <w:rsid w:val="742A7349"/>
    <w:rsid w:val="742C597A"/>
    <w:rsid w:val="74343D24"/>
    <w:rsid w:val="7440091B"/>
    <w:rsid w:val="745443C6"/>
    <w:rsid w:val="745D771F"/>
    <w:rsid w:val="74652E24"/>
    <w:rsid w:val="74654825"/>
    <w:rsid w:val="7467234B"/>
    <w:rsid w:val="747672ED"/>
    <w:rsid w:val="74785081"/>
    <w:rsid w:val="747B1BB4"/>
    <w:rsid w:val="747F7695"/>
    <w:rsid w:val="7499002B"/>
    <w:rsid w:val="74B01C78"/>
    <w:rsid w:val="74CE23CA"/>
    <w:rsid w:val="74EC02DB"/>
    <w:rsid w:val="74F87447"/>
    <w:rsid w:val="75045DEC"/>
    <w:rsid w:val="7508356C"/>
    <w:rsid w:val="75130903"/>
    <w:rsid w:val="751F3575"/>
    <w:rsid w:val="75295853"/>
    <w:rsid w:val="752B6EB5"/>
    <w:rsid w:val="753A180E"/>
    <w:rsid w:val="753B10E2"/>
    <w:rsid w:val="753B2531"/>
    <w:rsid w:val="75526D52"/>
    <w:rsid w:val="755723C0"/>
    <w:rsid w:val="755A1EB0"/>
    <w:rsid w:val="755F74C6"/>
    <w:rsid w:val="757545F4"/>
    <w:rsid w:val="757A60AE"/>
    <w:rsid w:val="757D16FB"/>
    <w:rsid w:val="75864A53"/>
    <w:rsid w:val="758F1B5A"/>
    <w:rsid w:val="75976C60"/>
    <w:rsid w:val="75B0387E"/>
    <w:rsid w:val="75BC66C7"/>
    <w:rsid w:val="75C8506C"/>
    <w:rsid w:val="75D73501"/>
    <w:rsid w:val="75E1612D"/>
    <w:rsid w:val="75E35A02"/>
    <w:rsid w:val="75ED4AD2"/>
    <w:rsid w:val="75F47C0F"/>
    <w:rsid w:val="75F540CD"/>
    <w:rsid w:val="75F93477"/>
    <w:rsid w:val="760D2A7F"/>
    <w:rsid w:val="7610431D"/>
    <w:rsid w:val="7617607C"/>
    <w:rsid w:val="76261D92"/>
    <w:rsid w:val="762B1157"/>
    <w:rsid w:val="762E2F79"/>
    <w:rsid w:val="763174AC"/>
    <w:rsid w:val="76397D18"/>
    <w:rsid w:val="764566BC"/>
    <w:rsid w:val="76516E0F"/>
    <w:rsid w:val="76524935"/>
    <w:rsid w:val="765C57B4"/>
    <w:rsid w:val="76607052"/>
    <w:rsid w:val="766528BB"/>
    <w:rsid w:val="766A1C7F"/>
    <w:rsid w:val="766A7ED1"/>
    <w:rsid w:val="766F7295"/>
    <w:rsid w:val="767B0330"/>
    <w:rsid w:val="76A41635"/>
    <w:rsid w:val="76CE356D"/>
    <w:rsid w:val="76CE4D82"/>
    <w:rsid w:val="76D13703"/>
    <w:rsid w:val="76D417EE"/>
    <w:rsid w:val="77183DD1"/>
    <w:rsid w:val="771A18F7"/>
    <w:rsid w:val="773C186D"/>
    <w:rsid w:val="774421EE"/>
    <w:rsid w:val="77476464"/>
    <w:rsid w:val="774A385E"/>
    <w:rsid w:val="775A6197"/>
    <w:rsid w:val="775F730A"/>
    <w:rsid w:val="777032C5"/>
    <w:rsid w:val="77707769"/>
    <w:rsid w:val="77732816"/>
    <w:rsid w:val="77884AB3"/>
    <w:rsid w:val="779C67B0"/>
    <w:rsid w:val="779F004E"/>
    <w:rsid w:val="77A17922"/>
    <w:rsid w:val="77A318EC"/>
    <w:rsid w:val="77A967D7"/>
    <w:rsid w:val="77B92EBE"/>
    <w:rsid w:val="77BC29AE"/>
    <w:rsid w:val="77CD4BBB"/>
    <w:rsid w:val="77D23F80"/>
    <w:rsid w:val="77D61BF0"/>
    <w:rsid w:val="77DE46D3"/>
    <w:rsid w:val="77E141C3"/>
    <w:rsid w:val="77E375D8"/>
    <w:rsid w:val="77FE4D75"/>
    <w:rsid w:val="780A196C"/>
    <w:rsid w:val="780D320A"/>
    <w:rsid w:val="780E2ADE"/>
    <w:rsid w:val="783A38D3"/>
    <w:rsid w:val="78680440"/>
    <w:rsid w:val="786A065C"/>
    <w:rsid w:val="78904CD1"/>
    <w:rsid w:val="78915BE9"/>
    <w:rsid w:val="78931961"/>
    <w:rsid w:val="789456D9"/>
    <w:rsid w:val="78A05E2C"/>
    <w:rsid w:val="78A7540C"/>
    <w:rsid w:val="78B10039"/>
    <w:rsid w:val="78D855C6"/>
    <w:rsid w:val="78DB3308"/>
    <w:rsid w:val="78E068EC"/>
    <w:rsid w:val="78E84DF7"/>
    <w:rsid w:val="78FA3665"/>
    <w:rsid w:val="79127E56"/>
    <w:rsid w:val="791800B8"/>
    <w:rsid w:val="791F31F5"/>
    <w:rsid w:val="79262C4E"/>
    <w:rsid w:val="79352A18"/>
    <w:rsid w:val="79387C62"/>
    <w:rsid w:val="794C38BE"/>
    <w:rsid w:val="794F33AE"/>
    <w:rsid w:val="795A5FDB"/>
    <w:rsid w:val="79701CA2"/>
    <w:rsid w:val="797A07C3"/>
    <w:rsid w:val="797D43BF"/>
    <w:rsid w:val="797F1EE5"/>
    <w:rsid w:val="798B4E50"/>
    <w:rsid w:val="79A25BD4"/>
    <w:rsid w:val="79A96F62"/>
    <w:rsid w:val="79C21BAF"/>
    <w:rsid w:val="79D16AD3"/>
    <w:rsid w:val="79E306C6"/>
    <w:rsid w:val="79EB1329"/>
    <w:rsid w:val="79F65ECE"/>
    <w:rsid w:val="79FC05FF"/>
    <w:rsid w:val="79FE72AE"/>
    <w:rsid w:val="7A067F11"/>
    <w:rsid w:val="7A081EDB"/>
    <w:rsid w:val="7A0F3269"/>
    <w:rsid w:val="7A1E525A"/>
    <w:rsid w:val="7A28432B"/>
    <w:rsid w:val="7A2B2D92"/>
    <w:rsid w:val="7A2F56B9"/>
    <w:rsid w:val="7A3031E0"/>
    <w:rsid w:val="7A3E3B4E"/>
    <w:rsid w:val="7A4F6276"/>
    <w:rsid w:val="7A560E98"/>
    <w:rsid w:val="7A6335B5"/>
    <w:rsid w:val="7A637111"/>
    <w:rsid w:val="7A6F1F5A"/>
    <w:rsid w:val="7A750E83"/>
    <w:rsid w:val="7A89558A"/>
    <w:rsid w:val="7ACA6EF0"/>
    <w:rsid w:val="7AD924B1"/>
    <w:rsid w:val="7AF10BC1"/>
    <w:rsid w:val="7AF60505"/>
    <w:rsid w:val="7AF91823"/>
    <w:rsid w:val="7B000E04"/>
    <w:rsid w:val="7B034450"/>
    <w:rsid w:val="7B0E3521"/>
    <w:rsid w:val="7B1623D5"/>
    <w:rsid w:val="7B1948B1"/>
    <w:rsid w:val="7B273B99"/>
    <w:rsid w:val="7B4C4049"/>
    <w:rsid w:val="7B6F1AE6"/>
    <w:rsid w:val="7B7A6E08"/>
    <w:rsid w:val="7B803CF3"/>
    <w:rsid w:val="7B825CBD"/>
    <w:rsid w:val="7B8C08E9"/>
    <w:rsid w:val="7B95779E"/>
    <w:rsid w:val="7B9D6653"/>
    <w:rsid w:val="7BA5080C"/>
    <w:rsid w:val="7BAB6FC2"/>
    <w:rsid w:val="7BB12F84"/>
    <w:rsid w:val="7BBA0FB3"/>
    <w:rsid w:val="7BC506FF"/>
    <w:rsid w:val="7BC63DFB"/>
    <w:rsid w:val="7BF00E78"/>
    <w:rsid w:val="7BF344C5"/>
    <w:rsid w:val="7BF70459"/>
    <w:rsid w:val="7BF81ADB"/>
    <w:rsid w:val="7C036DFE"/>
    <w:rsid w:val="7C0641F8"/>
    <w:rsid w:val="7C09112C"/>
    <w:rsid w:val="7C0A7761"/>
    <w:rsid w:val="7C0B180E"/>
    <w:rsid w:val="7C0D1A2A"/>
    <w:rsid w:val="7C10151B"/>
    <w:rsid w:val="7C1D1542"/>
    <w:rsid w:val="7C2823C0"/>
    <w:rsid w:val="7C350F81"/>
    <w:rsid w:val="7C374CF9"/>
    <w:rsid w:val="7C3A64E7"/>
    <w:rsid w:val="7C502931"/>
    <w:rsid w:val="7C541407"/>
    <w:rsid w:val="7C604753"/>
    <w:rsid w:val="7C6929D9"/>
    <w:rsid w:val="7C6B0520"/>
    <w:rsid w:val="7C6B49A3"/>
    <w:rsid w:val="7C833A9B"/>
    <w:rsid w:val="7C887FF1"/>
    <w:rsid w:val="7CA830C8"/>
    <w:rsid w:val="7CBE31E1"/>
    <w:rsid w:val="7CC3033B"/>
    <w:rsid w:val="7CD73DE6"/>
    <w:rsid w:val="7CD93074"/>
    <w:rsid w:val="7CDC13FD"/>
    <w:rsid w:val="7CE16A13"/>
    <w:rsid w:val="7CE4330E"/>
    <w:rsid w:val="7CEA58C8"/>
    <w:rsid w:val="7CF77FE5"/>
    <w:rsid w:val="7CF90201"/>
    <w:rsid w:val="7D0270B5"/>
    <w:rsid w:val="7D056BA5"/>
    <w:rsid w:val="7D080444"/>
    <w:rsid w:val="7D100764"/>
    <w:rsid w:val="7D11554A"/>
    <w:rsid w:val="7D1943FF"/>
    <w:rsid w:val="7D1B3B82"/>
    <w:rsid w:val="7D1E1A15"/>
    <w:rsid w:val="7D1E37C3"/>
    <w:rsid w:val="7D341239"/>
    <w:rsid w:val="7D5D253D"/>
    <w:rsid w:val="7D603DDC"/>
    <w:rsid w:val="7D676F18"/>
    <w:rsid w:val="7D6C452F"/>
    <w:rsid w:val="7D6F2271"/>
    <w:rsid w:val="7D782ED3"/>
    <w:rsid w:val="7D7B6E68"/>
    <w:rsid w:val="7D8201F6"/>
    <w:rsid w:val="7D893333"/>
    <w:rsid w:val="7DA55C93"/>
    <w:rsid w:val="7DAC5273"/>
    <w:rsid w:val="7DB12889"/>
    <w:rsid w:val="7DB163E5"/>
    <w:rsid w:val="7DC425BD"/>
    <w:rsid w:val="7DCB56F9"/>
    <w:rsid w:val="7DE22A43"/>
    <w:rsid w:val="7DE60785"/>
    <w:rsid w:val="7DEE5187"/>
    <w:rsid w:val="7E123328"/>
    <w:rsid w:val="7E1A3F8B"/>
    <w:rsid w:val="7E215319"/>
    <w:rsid w:val="7E5751DF"/>
    <w:rsid w:val="7E5E47BF"/>
    <w:rsid w:val="7E714CEC"/>
    <w:rsid w:val="7E7347A5"/>
    <w:rsid w:val="7E7F64E4"/>
    <w:rsid w:val="7E885398"/>
    <w:rsid w:val="7E8A462B"/>
    <w:rsid w:val="7E8A55B4"/>
    <w:rsid w:val="7E8F0526"/>
    <w:rsid w:val="7E9401E1"/>
    <w:rsid w:val="7EB16CB8"/>
    <w:rsid w:val="7EB73ECF"/>
    <w:rsid w:val="7EBE525E"/>
    <w:rsid w:val="7EC14D4E"/>
    <w:rsid w:val="7ED93E46"/>
    <w:rsid w:val="7EDC56E4"/>
    <w:rsid w:val="7EF7251E"/>
    <w:rsid w:val="7F0C421B"/>
    <w:rsid w:val="7F201A75"/>
    <w:rsid w:val="7F2E23E3"/>
    <w:rsid w:val="7F323556"/>
    <w:rsid w:val="7F413799"/>
    <w:rsid w:val="7F431AE6"/>
    <w:rsid w:val="7F45772D"/>
    <w:rsid w:val="7F480FCB"/>
    <w:rsid w:val="7F51408F"/>
    <w:rsid w:val="7F570C65"/>
    <w:rsid w:val="7F631961"/>
    <w:rsid w:val="7F6E0A32"/>
    <w:rsid w:val="7F7122D0"/>
    <w:rsid w:val="7F7F2C3F"/>
    <w:rsid w:val="7F82628B"/>
    <w:rsid w:val="7F833DB1"/>
    <w:rsid w:val="7F97D7F2"/>
    <w:rsid w:val="7FA06711"/>
    <w:rsid w:val="7FA2692E"/>
    <w:rsid w:val="7FBA3C77"/>
    <w:rsid w:val="7FCC7507"/>
    <w:rsid w:val="7FCE7ECF"/>
    <w:rsid w:val="7FD50AB1"/>
    <w:rsid w:val="7FD66215"/>
    <w:rsid w:val="7FE02448"/>
    <w:rsid w:val="7FEB493E"/>
    <w:rsid w:val="7FEB5F33"/>
    <w:rsid w:val="7FF151BF"/>
    <w:rsid w:val="A6FEB8E8"/>
    <w:rsid w:val="B85FDB83"/>
    <w:rsid w:val="C1BF7C39"/>
    <w:rsid w:val="C4BD4666"/>
    <w:rsid w:val="DAF67373"/>
    <w:rsid w:val="DC7C6527"/>
    <w:rsid w:val="DEE73C2B"/>
    <w:rsid w:val="EBA7250A"/>
    <w:rsid w:val="EDFF1E69"/>
    <w:rsid w:val="EF7CB3D9"/>
    <w:rsid w:val="F9F3A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next w:val="1"/>
    <w:link w:val="6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5"/>
    <w:next w:val="15"/>
    <w:link w:val="78"/>
    <w:qFormat/>
    <w:uiPriority w:val="0"/>
    <w:rPr>
      <w:b/>
      <w:bCs/>
    </w:rPr>
  </w:style>
  <w:style w:type="paragraph" w:styleId="41">
    <w:name w:val="Body Text First Indent 2"/>
    <w:basedOn w:val="18"/>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basedOn w:val="45"/>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标题 4 字符"/>
    <w:basedOn w:val="45"/>
    <w:link w:val="5"/>
    <w:qFormat/>
    <w:uiPriority w:val="0"/>
    <w:rPr>
      <w:rFonts w:ascii="Arial" w:hAnsi="Arial" w:eastAsia="黑体"/>
      <w:b/>
      <w:sz w:val="28"/>
    </w:rPr>
  </w:style>
  <w:style w:type="character" w:customStyle="1" w:styleId="58">
    <w:name w:val="标题 5 字符"/>
    <w:basedOn w:val="45"/>
    <w:link w:val="6"/>
    <w:qFormat/>
    <w:uiPriority w:val="0"/>
    <w:rPr>
      <w:b/>
      <w:sz w:val="28"/>
    </w:rPr>
  </w:style>
  <w:style w:type="character" w:customStyle="1" w:styleId="59">
    <w:name w:val="标题 6 字符"/>
    <w:basedOn w:val="45"/>
    <w:link w:val="7"/>
    <w:qFormat/>
    <w:uiPriority w:val="0"/>
    <w:rPr>
      <w:rFonts w:ascii="Arial" w:hAnsi="Arial" w:eastAsia="黑体"/>
      <w:b/>
      <w:sz w:val="24"/>
    </w:rPr>
  </w:style>
  <w:style w:type="character" w:customStyle="1" w:styleId="60">
    <w:name w:val="标题 7 字符"/>
    <w:basedOn w:val="45"/>
    <w:link w:val="8"/>
    <w:qFormat/>
    <w:uiPriority w:val="0"/>
    <w:rPr>
      <w:b/>
      <w:sz w:val="24"/>
    </w:rPr>
  </w:style>
  <w:style w:type="character" w:customStyle="1" w:styleId="61">
    <w:name w:val="标题 8 字符"/>
    <w:basedOn w:val="45"/>
    <w:link w:val="9"/>
    <w:qFormat/>
    <w:uiPriority w:val="0"/>
    <w:rPr>
      <w:rFonts w:ascii="Arial" w:hAnsi="Arial" w:eastAsia="黑体"/>
      <w:sz w:val="24"/>
    </w:rPr>
  </w:style>
  <w:style w:type="character" w:customStyle="1" w:styleId="62">
    <w:name w:val="标题 9 字符"/>
    <w:basedOn w:val="45"/>
    <w:link w:val="10"/>
    <w:qFormat/>
    <w:uiPriority w:val="0"/>
    <w:rPr>
      <w:rFonts w:ascii="Arial" w:hAnsi="Arial" w:eastAsia="黑体"/>
      <w:sz w:val="21"/>
    </w:rPr>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文档结构图 字符"/>
    <w:basedOn w:val="45"/>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basedOn w:val="45"/>
    <w:link w:val="16"/>
    <w:qFormat/>
    <w:uiPriority w:val="0"/>
    <w:rPr>
      <w:kern w:val="2"/>
      <w:sz w:val="16"/>
      <w:szCs w:val="16"/>
    </w:rPr>
  </w:style>
  <w:style w:type="character" w:customStyle="1" w:styleId="67">
    <w:name w:val="正文文本 字符"/>
    <w:basedOn w:val="45"/>
    <w:link w:val="17"/>
    <w:qFormat/>
    <w:uiPriority w:val="0"/>
    <w:rPr>
      <w:rFonts w:ascii="宋体" w:hAnsi="宋体"/>
      <w:kern w:val="2"/>
      <w:sz w:val="24"/>
      <w:szCs w:val="24"/>
    </w:rPr>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0"/>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2"/>
    <w:qFormat/>
    <w:uiPriority w:val="0"/>
    <w:pPr>
      <w:jc w:val="left"/>
    </w:pPr>
    <w:rPr>
      <w:sz w:val="24"/>
      <w:szCs w:val="24"/>
    </w:rPr>
  </w:style>
  <w:style w:type="paragraph" w:customStyle="1" w:styleId="204">
    <w:name w:val="正文小标题"/>
    <w:basedOn w:val="1"/>
    <w:next w:val="12"/>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2"/>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_0"/>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249">
    <w:name w:val="Table Text"/>
    <w:basedOn w:val="1"/>
    <w:semiHidden/>
    <w:qFormat/>
    <w:uiPriority w:val="0"/>
    <w:rPr>
      <w:rFonts w:ascii="Arial" w:hAnsi="Arial" w:eastAsia="Arial" w:cs="Arial"/>
      <w:sz w:val="21"/>
      <w:szCs w:val="21"/>
      <w:lang w:val="en-US" w:eastAsia="en-US" w:bidi="ar-SA"/>
    </w:rPr>
  </w:style>
  <w:style w:type="paragraph" w:customStyle="1" w:styleId="250">
    <w:name w:val="*正文"/>
    <w:basedOn w:val="1"/>
    <w:unhideWhenUsed/>
    <w:qFormat/>
    <w:uiPriority w:val="0"/>
    <w:pPr>
      <w:spacing w:beforeLines="0" w:afterLines="0" w:line="360" w:lineRule="auto"/>
    </w:pPr>
    <w:rPr>
      <w:rFonts w:hint="eastAsia"/>
      <w:sz w:val="24"/>
      <w:szCs w:val="22"/>
    </w:rPr>
  </w:style>
  <w:style w:type="paragraph" w:customStyle="1" w:styleId="251">
    <w:name w:val="正常"/>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52">
    <w:name w:val="Grid Table Light"/>
    <w:basedOn w:val="42"/>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253">
    <w:name w:val="Table Grid_0"/>
    <w:basedOn w:val="42"/>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117</Pages>
  <Words>19000</Words>
  <Characters>19775</Characters>
  <Lines>217</Lines>
  <Paragraphs>61</Paragraphs>
  <TotalTime>1</TotalTime>
  <ScaleCrop>false</ScaleCrop>
  <LinksUpToDate>false</LinksUpToDate>
  <CharactersWithSpaces>20161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寒寒</cp:lastModifiedBy>
  <cp:lastPrinted>2020-04-02T03:13:00Z</cp:lastPrinted>
  <dcterms:modified xsi:type="dcterms:W3CDTF">2026-10-13T08:52:28Z</dcterms:modified>
  <dc:title>02年杜范本稿</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452AD18BAD584418AFF80A9C9EB872B8_13</vt:lpwstr>
  </property>
  <property fmtid="{D5CDD505-2E9C-101B-9397-08002B2CF9AE}" pid="3" name="KSOProductBuildVer">
    <vt:lpwstr>2052-12.1.0.28505</vt:lpwstr>
  </property>
  <property fmtid="{D5CDD505-2E9C-101B-9397-08002B2CF9AE}" pid="4" name="KSOTemplateDocerSaveRecord">
    <vt:lpwstr>eyJoZGlkIjoiMjhmYjJjNDk5Mzc4OTMwZGFiZmNlYzgyNjdhMGUyNzUiLCJ1c2VySWQiOiIzNTQzNzQyNzAifQ==</vt:lpwstr>
  </property>
</Properties>
</file>